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22F30">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p>
    <w:p w14:paraId="7148E7F3">
      <w:pPr>
        <w:autoSpaceDN w:val="0"/>
        <w:spacing w:line="200" w:lineRule="exact"/>
        <w:rPr>
          <w:rFonts w:ascii="宋体" w:hAnsi="Courier New" w:eastAsia="宋体" w:cs="Times New Roman"/>
          <w:color w:val="auto"/>
          <w:spacing w:val="-4"/>
          <w:kern w:val="0"/>
          <w:sz w:val="18"/>
          <w:szCs w:val="20"/>
          <w:highlight w:val="none"/>
        </w:rPr>
      </w:pPr>
    </w:p>
    <w:p w14:paraId="4B64972F">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bookmarkStart w:id="1" w:name="_Hlk130364830"/>
      <w:r>
        <w:rPr>
          <w:rFonts w:hint="eastAsia" w:ascii="仿宋" w:hAnsi="仿宋" w:eastAsia="仿宋" w:cs="宋体"/>
          <w:b/>
          <w:color w:val="auto"/>
          <w:sz w:val="44"/>
          <w:szCs w:val="44"/>
          <w:highlight w:val="none"/>
          <w:lang w:eastAsia="zh-CN"/>
        </w:rPr>
        <w:t>浙江工业大学屏峰校区学生宿舍建设工程</w:t>
      </w:r>
    </w:p>
    <w:p w14:paraId="14F7593B">
      <w:pPr>
        <w:autoSpaceDN w:val="0"/>
        <w:adjustRightInd w:val="0"/>
        <w:snapToGrid w:val="0"/>
        <w:spacing w:line="480" w:lineRule="auto"/>
        <w:jc w:val="center"/>
        <w:rPr>
          <w:rFonts w:hint="eastAsia" w:ascii="仿宋" w:hAnsi="仿宋" w:eastAsia="仿宋" w:cs="宋体"/>
          <w:b/>
          <w:color w:val="auto"/>
          <w:sz w:val="44"/>
          <w:szCs w:val="44"/>
          <w:highlight w:val="none"/>
          <w:lang w:eastAsia="zh-CN"/>
        </w:rPr>
      </w:pPr>
      <w:r>
        <w:rPr>
          <w:rFonts w:hint="eastAsia" w:ascii="仿宋" w:hAnsi="仿宋" w:eastAsia="仿宋" w:cs="宋体"/>
          <w:b/>
          <w:color w:val="auto"/>
          <w:sz w:val="44"/>
          <w:szCs w:val="44"/>
          <w:highlight w:val="none"/>
          <w:lang w:eastAsia="zh-CN"/>
        </w:rPr>
        <w:t>桩基检测、基坑监测服务</w:t>
      </w:r>
    </w:p>
    <w:bookmarkEnd w:id="1"/>
    <w:p w14:paraId="7026DAF6">
      <w:pPr>
        <w:autoSpaceDN w:val="0"/>
        <w:adjustRightInd w:val="0"/>
        <w:snapToGrid w:val="0"/>
        <w:spacing w:line="480" w:lineRule="auto"/>
        <w:jc w:val="center"/>
        <w:rPr>
          <w:rFonts w:hint="eastAsia"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14:paraId="1DAB07DB">
      <w:pPr>
        <w:autoSpaceDN w:val="0"/>
        <w:snapToGrid w:val="0"/>
        <w:spacing w:line="360" w:lineRule="auto"/>
        <w:jc w:val="left"/>
        <w:rPr>
          <w:rFonts w:hint="eastAsia" w:ascii="仿宋" w:hAnsi="仿宋" w:eastAsia="仿宋" w:cs="宋体"/>
          <w:color w:val="auto"/>
          <w:sz w:val="32"/>
          <w:szCs w:val="32"/>
          <w:highlight w:val="none"/>
        </w:rPr>
      </w:pPr>
    </w:p>
    <w:p w14:paraId="45591308">
      <w:pPr>
        <w:autoSpaceDN w:val="0"/>
        <w:spacing w:line="200" w:lineRule="exact"/>
        <w:ind w:firstLine="301"/>
        <w:rPr>
          <w:rFonts w:ascii="宋体" w:hAnsi="Courier New" w:eastAsia="宋体" w:cs="Times New Roman"/>
          <w:color w:val="auto"/>
          <w:spacing w:val="-4"/>
          <w:kern w:val="0"/>
          <w:sz w:val="18"/>
          <w:szCs w:val="20"/>
          <w:highlight w:val="none"/>
        </w:rPr>
      </w:pPr>
    </w:p>
    <w:p w14:paraId="053BF5C6">
      <w:pPr>
        <w:tabs>
          <w:tab w:val="left" w:pos="7133"/>
        </w:tabs>
        <w:autoSpaceDN w:val="0"/>
        <w:spacing w:line="200" w:lineRule="exact"/>
        <w:ind w:firstLine="301"/>
        <w:rPr>
          <w:rFonts w:ascii="宋体" w:hAnsi="Courier New" w:eastAsia="宋体" w:cs="Times New Roman"/>
          <w:color w:val="auto"/>
          <w:spacing w:val="-4"/>
          <w:kern w:val="0"/>
          <w:sz w:val="18"/>
          <w:szCs w:val="20"/>
          <w:highlight w:val="none"/>
        </w:rPr>
      </w:pPr>
      <w:r>
        <w:rPr>
          <w:rFonts w:hint="eastAsia" w:ascii="宋体" w:hAnsi="Courier New" w:eastAsia="宋体" w:cs="Times New Roman"/>
          <w:color w:val="auto"/>
          <w:spacing w:val="-4"/>
          <w:kern w:val="0"/>
          <w:sz w:val="18"/>
          <w:szCs w:val="20"/>
          <w:highlight w:val="none"/>
        </w:rPr>
        <w:tab/>
      </w:r>
    </w:p>
    <w:p w14:paraId="68505491">
      <w:pPr>
        <w:pStyle w:val="78"/>
        <w:rPr>
          <w:rFonts w:hint="eastAsia" w:ascii="仿宋" w:hAnsi="仿宋" w:eastAsia="仿宋" w:cs="宋体"/>
          <w:b/>
          <w:bCs/>
          <w:color w:val="auto"/>
          <w:sz w:val="28"/>
          <w:szCs w:val="28"/>
          <w:highlight w:val="none"/>
        </w:rPr>
      </w:pPr>
    </w:p>
    <w:p w14:paraId="6CC91BE2">
      <w:pPr>
        <w:pStyle w:val="78"/>
        <w:rPr>
          <w:rFonts w:hint="eastAsia" w:ascii="仿宋" w:hAnsi="仿宋" w:eastAsia="仿宋" w:cs="宋体"/>
          <w:b/>
          <w:bCs/>
          <w:color w:val="auto"/>
          <w:sz w:val="28"/>
          <w:szCs w:val="28"/>
          <w:highlight w:val="none"/>
        </w:rPr>
      </w:pPr>
    </w:p>
    <w:p w14:paraId="7A3FABCD">
      <w:pPr>
        <w:pStyle w:val="78"/>
        <w:rPr>
          <w:rFonts w:hint="eastAsia" w:ascii="仿宋" w:hAnsi="仿宋" w:eastAsia="仿宋" w:cs="宋体"/>
          <w:b/>
          <w:bCs/>
          <w:color w:val="auto"/>
          <w:sz w:val="28"/>
          <w:szCs w:val="28"/>
          <w:highlight w:val="none"/>
        </w:rPr>
      </w:pPr>
    </w:p>
    <w:p w14:paraId="77AEDDAB">
      <w:pPr>
        <w:pStyle w:val="78"/>
        <w:rPr>
          <w:rFonts w:hint="eastAsia" w:ascii="仿宋" w:hAnsi="仿宋" w:eastAsia="仿宋" w:cs="宋体"/>
          <w:b/>
          <w:bCs/>
          <w:color w:val="auto"/>
          <w:sz w:val="28"/>
          <w:szCs w:val="28"/>
          <w:highlight w:val="none"/>
        </w:rPr>
      </w:pPr>
    </w:p>
    <w:p w14:paraId="0A7ACF41">
      <w:pPr>
        <w:pStyle w:val="78"/>
        <w:rPr>
          <w:rFonts w:hint="eastAsia" w:ascii="仿宋" w:hAnsi="仿宋" w:eastAsia="仿宋" w:cs="宋体"/>
          <w:b/>
          <w:bCs/>
          <w:color w:val="auto"/>
          <w:sz w:val="28"/>
          <w:szCs w:val="28"/>
          <w:highlight w:val="none"/>
        </w:rPr>
      </w:pPr>
    </w:p>
    <w:p w14:paraId="246D93E8">
      <w:pPr>
        <w:pStyle w:val="78"/>
        <w:rPr>
          <w:rFonts w:hint="eastAsia" w:ascii="仿宋" w:hAnsi="仿宋" w:eastAsia="仿宋"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72"/>
        <w:gridCol w:w="5345"/>
      </w:tblGrid>
      <w:tr w14:paraId="3F14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272" w:type="dxa"/>
            <w:vAlign w:val="center"/>
          </w:tcPr>
          <w:p w14:paraId="1ACFF3F7">
            <w:pPr>
              <w:widowControl/>
              <w:autoSpaceDN w:val="0"/>
              <w:adjustRightInd w:val="0"/>
              <w:snapToGrid w:val="0"/>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项目编号：</w:t>
            </w:r>
          </w:p>
        </w:tc>
        <w:tc>
          <w:tcPr>
            <w:tcW w:w="5345" w:type="dxa"/>
            <w:vAlign w:val="center"/>
          </w:tcPr>
          <w:p w14:paraId="36CF058D">
            <w:pPr>
              <w:widowControl/>
              <w:autoSpaceDN w:val="0"/>
              <w:adjustRightInd w:val="0"/>
              <w:snapToGrid w:val="0"/>
              <w:rPr>
                <w:rFonts w:hint="eastAsia" w:ascii="仿宋" w:hAnsi="仿宋" w:eastAsia="仿宋" w:cs="宋体"/>
                <w:b/>
                <w:bCs/>
                <w:color w:val="auto"/>
                <w:sz w:val="28"/>
                <w:szCs w:val="28"/>
                <w:highlight w:val="none"/>
                <w:lang w:eastAsia="zh-CN"/>
              </w:rPr>
            </w:pPr>
            <w:r>
              <w:rPr>
                <w:rFonts w:hint="eastAsia" w:ascii="仿宋" w:hAnsi="仿宋" w:eastAsia="仿宋" w:cs="宋体"/>
                <w:b/>
                <w:bCs/>
                <w:color w:val="auto"/>
                <w:kern w:val="0"/>
                <w:sz w:val="28"/>
                <w:szCs w:val="28"/>
                <w:highlight w:val="none"/>
              </w:rPr>
              <w:t>HCZX-</w:t>
            </w:r>
            <w:r>
              <w:rPr>
                <w:rFonts w:hint="eastAsia" w:ascii="仿宋" w:hAnsi="仿宋" w:eastAsia="仿宋" w:cs="宋体"/>
                <w:b/>
                <w:bCs/>
                <w:color w:val="auto"/>
                <w:kern w:val="0"/>
                <w:sz w:val="28"/>
                <w:szCs w:val="28"/>
                <w:highlight w:val="none"/>
                <w:lang w:eastAsia="zh-CN"/>
              </w:rPr>
              <w:t>25328</w:t>
            </w:r>
          </w:p>
        </w:tc>
      </w:tr>
      <w:tr w14:paraId="0A4B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272" w:type="dxa"/>
            <w:vAlign w:val="center"/>
          </w:tcPr>
          <w:p w14:paraId="1986CEC6">
            <w:pPr>
              <w:widowControl/>
              <w:autoSpaceDN w:val="0"/>
              <w:adjustRightInd w:val="0"/>
              <w:snapToGrid w:val="0"/>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项目名称：</w:t>
            </w:r>
          </w:p>
        </w:tc>
        <w:tc>
          <w:tcPr>
            <w:tcW w:w="5345" w:type="dxa"/>
            <w:vAlign w:val="center"/>
          </w:tcPr>
          <w:p w14:paraId="63B74E81">
            <w:pPr>
              <w:widowControl/>
              <w:autoSpaceDN w:val="0"/>
              <w:adjustRightInd w:val="0"/>
              <w:snapToGrid w:val="0"/>
              <w:rPr>
                <w:rFonts w:hint="eastAsia" w:ascii="仿宋" w:hAnsi="仿宋" w:eastAsia="仿宋" w:cs="宋体"/>
                <w:b/>
                <w:bCs/>
                <w:color w:val="auto"/>
                <w:sz w:val="28"/>
                <w:szCs w:val="28"/>
                <w:highlight w:val="none"/>
                <w:lang w:eastAsia="zh-CN"/>
              </w:rPr>
            </w:pPr>
            <w:r>
              <w:rPr>
                <w:rFonts w:hint="eastAsia" w:ascii="仿宋" w:hAnsi="仿宋" w:eastAsia="仿宋" w:cs="宋体"/>
                <w:b/>
                <w:bCs/>
                <w:color w:val="auto"/>
                <w:kern w:val="0"/>
                <w:sz w:val="28"/>
                <w:szCs w:val="28"/>
                <w:highlight w:val="none"/>
                <w:lang w:eastAsia="zh-CN"/>
              </w:rPr>
              <w:t>浙江工业大学屏峰校区学生宿舍建设工程桩基检测、基坑监测服务</w:t>
            </w:r>
          </w:p>
        </w:tc>
      </w:tr>
      <w:tr w14:paraId="0CDD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272" w:type="dxa"/>
            <w:vAlign w:val="center"/>
          </w:tcPr>
          <w:p w14:paraId="11D7D4E8">
            <w:pPr>
              <w:widowControl/>
              <w:autoSpaceDN w:val="0"/>
              <w:adjustRightInd w:val="0"/>
              <w:snapToGrid w:val="0"/>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采购单位：</w:t>
            </w:r>
          </w:p>
        </w:tc>
        <w:tc>
          <w:tcPr>
            <w:tcW w:w="5345" w:type="dxa"/>
            <w:vAlign w:val="center"/>
          </w:tcPr>
          <w:p w14:paraId="200F7A8F">
            <w:pPr>
              <w:widowControl/>
              <w:autoSpaceDN w:val="0"/>
              <w:adjustRightInd w:val="0"/>
              <w:snapToGrid w:val="0"/>
              <w:rPr>
                <w:rFonts w:hint="eastAsia" w:ascii="仿宋" w:hAnsi="仿宋" w:eastAsia="仿宋" w:cs="宋体"/>
                <w:b/>
                <w:bCs/>
                <w:color w:val="auto"/>
                <w:sz w:val="28"/>
                <w:szCs w:val="28"/>
                <w:highlight w:val="none"/>
              </w:rPr>
            </w:pPr>
            <w:r>
              <w:rPr>
                <w:rFonts w:hint="eastAsia" w:ascii="仿宋" w:hAnsi="仿宋" w:eastAsia="仿宋" w:cs="宋体"/>
                <w:b/>
                <w:bCs/>
                <w:color w:val="auto"/>
                <w:kern w:val="0"/>
                <w:sz w:val="28"/>
                <w:szCs w:val="28"/>
                <w:highlight w:val="none"/>
              </w:rPr>
              <w:t>浙江工业大学</w:t>
            </w:r>
          </w:p>
        </w:tc>
      </w:tr>
      <w:tr w14:paraId="26F5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272" w:type="dxa"/>
            <w:vAlign w:val="center"/>
          </w:tcPr>
          <w:p w14:paraId="2BB253F2">
            <w:pPr>
              <w:widowControl/>
              <w:autoSpaceDN w:val="0"/>
              <w:adjustRightInd w:val="0"/>
              <w:snapToGrid w:val="0"/>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w:t>
            </w:r>
          </w:p>
        </w:tc>
        <w:tc>
          <w:tcPr>
            <w:tcW w:w="5345" w:type="dxa"/>
            <w:vAlign w:val="center"/>
          </w:tcPr>
          <w:p w14:paraId="734B3324">
            <w:pPr>
              <w:widowControl/>
              <w:autoSpaceDN w:val="0"/>
              <w:adjustRightInd w:val="0"/>
              <w:snapToGrid w:val="0"/>
              <w:rPr>
                <w:rFonts w:hint="eastAsia" w:ascii="仿宋" w:hAnsi="仿宋" w:eastAsia="仿宋" w:cs="宋体"/>
                <w:b/>
                <w:bCs/>
                <w:color w:val="auto"/>
                <w:sz w:val="28"/>
                <w:szCs w:val="28"/>
                <w:highlight w:val="none"/>
              </w:rPr>
            </w:pPr>
            <w:r>
              <w:rPr>
                <w:rFonts w:hint="eastAsia" w:ascii="仿宋" w:hAnsi="仿宋" w:eastAsia="仿宋" w:cs="宋体"/>
                <w:b/>
                <w:bCs/>
                <w:color w:val="auto"/>
                <w:kern w:val="0"/>
                <w:sz w:val="28"/>
                <w:szCs w:val="28"/>
                <w:highlight w:val="none"/>
              </w:rPr>
              <w:t>华诚工程咨询集团有限公司</w:t>
            </w:r>
          </w:p>
        </w:tc>
      </w:tr>
      <w:tr w14:paraId="2A23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617" w:type="dxa"/>
            <w:gridSpan w:val="2"/>
            <w:vAlign w:val="center"/>
          </w:tcPr>
          <w:p w14:paraId="440BD12E">
            <w:pPr>
              <w:widowControl/>
              <w:autoSpaceDN w:val="0"/>
              <w:adjustRightInd w:val="0"/>
              <w:snapToGrid w:val="0"/>
              <w:spacing w:line="480" w:lineRule="auto"/>
              <w:jc w:val="center"/>
              <w:rPr>
                <w:rFonts w:hint="eastAsia" w:ascii="仿宋" w:hAnsi="仿宋" w:eastAsia="仿宋" w:cs="宋体"/>
                <w:b/>
                <w:color w:val="auto"/>
                <w:sz w:val="28"/>
                <w:szCs w:val="28"/>
                <w:highlight w:val="none"/>
              </w:rPr>
            </w:pPr>
          </w:p>
          <w:p w14:paraId="14649B98">
            <w:pPr>
              <w:pStyle w:val="22"/>
              <w:rPr>
                <w:color w:val="auto"/>
                <w:highlight w:val="none"/>
              </w:rPr>
            </w:pPr>
          </w:p>
          <w:p w14:paraId="72B1CD70">
            <w:pPr>
              <w:widowControl/>
              <w:autoSpaceDN w:val="0"/>
              <w:adjustRightInd w:val="0"/>
              <w:snapToGrid w:val="0"/>
              <w:spacing w:line="480" w:lineRule="auto"/>
              <w:jc w:val="center"/>
              <w:rPr>
                <w:rFonts w:hint="eastAsia" w:ascii="仿宋" w:hAnsi="仿宋" w:eastAsia="仿宋" w:cs="宋体"/>
                <w:b/>
                <w:bCs/>
                <w:color w:val="auto"/>
                <w:sz w:val="28"/>
                <w:szCs w:val="28"/>
                <w:highlight w:val="none"/>
              </w:rPr>
            </w:pPr>
            <w:r>
              <w:rPr>
                <w:rFonts w:hint="eastAsia" w:ascii="仿宋" w:hAnsi="仿宋" w:eastAsia="仿宋" w:cs="宋体"/>
                <w:b/>
                <w:color w:val="auto"/>
                <w:sz w:val="28"/>
                <w:szCs w:val="28"/>
                <w:highlight w:val="none"/>
              </w:rPr>
              <w:t>2025年</w:t>
            </w:r>
            <w:r>
              <w:rPr>
                <w:rFonts w:hint="eastAsia" w:ascii="仿宋" w:hAnsi="仿宋" w:eastAsia="仿宋" w:cs="宋体"/>
                <w:b/>
                <w:color w:val="auto"/>
                <w:sz w:val="28"/>
                <w:szCs w:val="28"/>
                <w:highlight w:val="none"/>
                <w:lang w:val="en-US" w:eastAsia="zh-CN"/>
              </w:rPr>
              <w:t>7</w:t>
            </w:r>
            <w:r>
              <w:rPr>
                <w:rFonts w:hint="eastAsia" w:ascii="仿宋" w:hAnsi="仿宋" w:eastAsia="仿宋" w:cs="宋体"/>
                <w:b/>
                <w:color w:val="auto"/>
                <w:sz w:val="28"/>
                <w:szCs w:val="28"/>
                <w:highlight w:val="none"/>
              </w:rPr>
              <w:t>月</w:t>
            </w:r>
            <w:r>
              <w:rPr>
                <w:rFonts w:hint="eastAsia" w:ascii="仿宋" w:hAnsi="仿宋" w:eastAsia="仿宋" w:cs="宋体"/>
                <w:b/>
                <w:color w:val="auto"/>
                <w:sz w:val="28"/>
                <w:szCs w:val="28"/>
                <w:highlight w:val="none"/>
                <w:u w:val="none"/>
                <w:lang w:val="en-US" w:eastAsia="zh-CN"/>
              </w:rPr>
              <w:t>11</w:t>
            </w:r>
            <w:r>
              <w:rPr>
                <w:rFonts w:hint="eastAsia" w:ascii="仿宋" w:hAnsi="仿宋" w:eastAsia="仿宋" w:cs="宋体"/>
                <w:b/>
                <w:color w:val="auto"/>
                <w:sz w:val="28"/>
                <w:szCs w:val="28"/>
                <w:highlight w:val="none"/>
              </w:rPr>
              <w:t>日</w:t>
            </w:r>
          </w:p>
        </w:tc>
      </w:tr>
    </w:tbl>
    <w:p w14:paraId="24E3022B">
      <w:pPr>
        <w:autoSpaceDN w:val="0"/>
        <w:snapToGrid w:val="0"/>
        <w:spacing w:line="360" w:lineRule="auto"/>
        <w:rPr>
          <w:rFonts w:hint="eastAsia" w:ascii="仿宋" w:hAnsi="仿宋" w:eastAsia="仿宋" w:cs="宋体"/>
          <w:b/>
          <w:color w:val="auto"/>
          <w:sz w:val="28"/>
          <w:szCs w:val="28"/>
          <w:highlight w:val="none"/>
        </w:rPr>
      </w:pPr>
    </w:p>
    <w:p w14:paraId="52250B51">
      <w:pPr>
        <w:widowControl/>
        <w:spacing w:line="360" w:lineRule="auto"/>
        <w:jc w:val="left"/>
        <w:rPr>
          <w:rFonts w:hint="eastAsia" w:ascii="仿宋" w:hAnsi="仿宋" w:eastAsia="仿宋" w:cs="宋体"/>
          <w:b/>
          <w:bCs/>
          <w:color w:val="auto"/>
          <w:w w:val="95"/>
          <w:sz w:val="28"/>
          <w:szCs w:val="28"/>
          <w:highlight w:val="none"/>
        </w:rPr>
        <w:sectPr>
          <w:headerReference r:id="rId3" w:type="default"/>
          <w:pgSz w:w="11906" w:h="16838"/>
          <w:pgMar w:top="1418" w:right="1418" w:bottom="1418" w:left="1418" w:header="851" w:footer="851" w:gutter="0"/>
          <w:cols w:space="720" w:num="1"/>
        </w:sectPr>
      </w:pPr>
    </w:p>
    <w:p w14:paraId="564AA778">
      <w:pPr>
        <w:autoSpaceDN w:val="0"/>
        <w:snapToGrid w:val="0"/>
        <w:spacing w:before="120" w:beforeLines="50" w:after="120" w:afterLines="50" w:line="360" w:lineRule="auto"/>
        <w:jc w:val="center"/>
        <w:rPr>
          <w:rFonts w:hint="eastAsia"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p>
    <w:p w14:paraId="7EEC0190">
      <w:pPr>
        <w:pStyle w:val="4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TOC \o "1-2" \h \z \u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_Toc26044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kern w:val="0"/>
          <w:sz w:val="24"/>
          <w:szCs w:val="24"/>
          <w:highlight w:val="none"/>
        </w:rPr>
        <w:t>第一章 竞争性磋商公告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_Toc26044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482D5BA">
      <w:pPr>
        <w:pStyle w:val="4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_Toc12222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pacing w:val="-4"/>
          <w:kern w:val="0"/>
          <w:sz w:val="24"/>
          <w:szCs w:val="24"/>
          <w:highlight w:val="none"/>
        </w:rPr>
        <w:t>第二章 磋商须知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_Toc12222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02CB9D5">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_Toc10804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_Toc10804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E1CA830">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_Toc9872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一、总则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_Toc9872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09BC094">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_Toc20147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二、落实的政府采购政策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_Toc20147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593DF382">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_Toc7506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三、竞争性磋商文件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_Toc7506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8F10F4E">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_Toc16462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四、磋商响应文件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_Toc16462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641715B">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_Toc16131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五、磋商响应</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_Toc16131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AD4E170">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_Toc3925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六、开标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_Toc3925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07569B77">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_Toc28346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七、评审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_Toc28346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DAAA01F">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_Toc32362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八、采购结果确认与公告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_Toc32362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3715289">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_Toc10477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九、采购代理服务费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_Toc10477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BF42964">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_Toc13085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十、合同签订和履约担保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_Toc13085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369AF32">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_Toc29717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十一、其他事项说明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_Toc29717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19725EC1">
      <w:pPr>
        <w:pStyle w:val="4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_Toc23680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kern w:val="0"/>
          <w:sz w:val="24"/>
          <w:szCs w:val="24"/>
          <w:highlight w:val="none"/>
        </w:rPr>
        <w:t>第三章 评审办法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_Toc23680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6CC9777">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_Toc889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一、总则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_Toc889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02569DA">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_Toc1878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二、评审程序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_Toc1878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F2CD746">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_Toc1300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三、评审内容及标准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_Toc1300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4567EBA0">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_Toc21709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四、其他评审事项规定</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_Toc21709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A1C7D20">
      <w:pPr>
        <w:pStyle w:val="4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_Toc7161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第四章 采购内容及需求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_Toc7161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E031AA9">
      <w:pPr>
        <w:pStyle w:val="4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_Toc12253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第五章 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_Toc12253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7319DF55">
      <w:pPr>
        <w:pStyle w:val="4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_Toc21163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color w:val="auto"/>
          <w:sz w:val="24"/>
          <w:szCs w:val="24"/>
          <w:highlight w:val="none"/>
        </w:rPr>
        <w:t>第六章 响应文件格式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_Toc21163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6F862DA9">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_Toc16064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一、资格文件部分格式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_Toc16064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58</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32A773CD">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_Toc27957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二、商务技术文件部分格式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_Toc27957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8315559">
      <w:pPr>
        <w:pStyle w:val="50"/>
        <w:tabs>
          <w:tab w:val="right" w:leader="dot" w:pos="9070"/>
        </w:tabs>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HYPERLINK \l _Toc31016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 w:val="24"/>
          <w:szCs w:val="24"/>
          <w:highlight w:val="none"/>
        </w:rPr>
        <w:t>三、报价文件部分格式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_Toc31016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rPr>
        <w:fldChar w:fldCharType="end"/>
      </w:r>
    </w:p>
    <w:p w14:paraId="23598D86">
      <w:pPr>
        <w:autoSpaceDN w:val="0"/>
        <w:adjustRightInd w:val="0"/>
        <w:snapToGrid w:val="0"/>
        <w:spacing w:line="360" w:lineRule="auto"/>
        <w:jc w:val="center"/>
        <w:rPr>
          <w:rFonts w:hint="eastAsia" w:ascii="仿宋" w:hAnsi="仿宋" w:eastAsia="仿宋" w:cs="宋体"/>
          <w:b/>
          <w:color w:val="auto"/>
          <w:kern w:val="0"/>
          <w:sz w:val="32"/>
          <w:szCs w:val="32"/>
          <w:highlight w:val="none"/>
        </w:rPr>
      </w:pPr>
      <w:r>
        <w:rPr>
          <w:rFonts w:hint="eastAsia" w:ascii="仿宋" w:hAnsi="仿宋" w:eastAsia="仿宋" w:cs="仿宋"/>
          <w:bCs/>
          <w:color w:val="auto"/>
          <w:sz w:val="24"/>
          <w:szCs w:val="24"/>
          <w:highlight w:val="none"/>
        </w:rPr>
        <w:fldChar w:fldCharType="end"/>
      </w:r>
      <w:r>
        <w:rPr>
          <w:rFonts w:hint="eastAsia" w:ascii="仿宋" w:hAnsi="仿宋" w:eastAsia="仿宋" w:cs="宋体"/>
          <w:b/>
          <w:color w:val="auto"/>
          <w:kern w:val="0"/>
          <w:sz w:val="24"/>
          <w:szCs w:val="24"/>
          <w:highlight w:val="none"/>
        </w:rPr>
        <w:br w:type="page"/>
      </w:r>
      <w:r>
        <w:rPr>
          <w:rFonts w:hint="eastAsia" w:ascii="仿宋" w:hAnsi="仿宋" w:eastAsia="仿宋" w:cs="宋体"/>
          <w:b/>
          <w:color w:val="auto"/>
          <w:kern w:val="0"/>
          <w:sz w:val="32"/>
          <w:szCs w:val="32"/>
          <w:highlight w:val="none"/>
        </w:rPr>
        <w:t>电子交易须知</w:t>
      </w:r>
    </w:p>
    <w:p w14:paraId="3D970760">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https://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6602C278">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https://zfcg.czt.zj.gov.cn/）— 下载专区 — 电子交易客户端”版块获取。</w:t>
      </w:r>
    </w:p>
    <w:p w14:paraId="12EB5235">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14:paraId="68BD8235">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49392BFB">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31591846">
      <w:pPr>
        <w:autoSpaceDN w:val="0"/>
        <w:snapToGrid w:val="0"/>
        <w:spacing w:before="120" w:beforeLines="50" w:after="120" w:afterLines="50" w:line="360" w:lineRule="auto"/>
        <w:ind w:firstLine="482" w:firstLineChars="200"/>
        <w:jc w:val="left"/>
        <w:rPr>
          <w:rFonts w:hint="eastAsia"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6、供应商在参加电子交易过程中,可登录电子交易平台“帮助文档”版面获取《电子交易管理操作指南》，或致电平台95763获取相关服务支持。</w:t>
      </w:r>
    </w:p>
    <w:p w14:paraId="35559434">
      <w:pPr>
        <w:widowControl/>
        <w:spacing w:line="360" w:lineRule="auto"/>
        <w:jc w:val="left"/>
        <w:rPr>
          <w:rFonts w:hint="eastAsia" w:ascii="仿宋" w:hAnsi="仿宋" w:eastAsia="仿宋" w:cs="宋体"/>
          <w:b/>
          <w:color w:val="auto"/>
          <w:kern w:val="0"/>
          <w:sz w:val="24"/>
          <w:szCs w:val="24"/>
          <w:highlight w:val="none"/>
        </w:rPr>
        <w:sectPr>
          <w:footerReference r:id="rId5" w:type="first"/>
          <w:footerReference r:id="rId4" w:type="default"/>
          <w:pgSz w:w="11906" w:h="16838"/>
          <w:pgMar w:top="1418" w:right="1418" w:bottom="1418" w:left="1418" w:header="851" w:footer="1077" w:gutter="0"/>
          <w:pgNumType w:start="1"/>
          <w:cols w:space="720" w:num="1"/>
          <w:titlePg/>
          <w:docGrid w:linePitch="286" w:charSpace="0"/>
        </w:sectPr>
      </w:pPr>
    </w:p>
    <w:p w14:paraId="52C3AE4E">
      <w:pPr>
        <w:autoSpaceDN w:val="0"/>
        <w:adjustRightInd w:val="0"/>
        <w:snapToGrid w:val="0"/>
        <w:spacing w:before="162" w:beforeLines="50" w:after="162" w:afterLines="50" w:line="360" w:lineRule="auto"/>
        <w:jc w:val="center"/>
        <w:outlineLvl w:val="0"/>
        <w:rPr>
          <w:rFonts w:hint="eastAsia" w:ascii="仿宋" w:hAnsi="仿宋" w:eastAsia="仿宋" w:cs="宋体"/>
          <w:b/>
          <w:color w:val="auto"/>
          <w:kern w:val="0"/>
          <w:sz w:val="32"/>
          <w:szCs w:val="32"/>
          <w:highlight w:val="none"/>
        </w:rPr>
      </w:pPr>
      <w:bookmarkStart w:id="2" w:name="_Toc26044"/>
      <w:r>
        <w:rPr>
          <w:rFonts w:hint="eastAsia" w:ascii="仿宋" w:hAnsi="仿宋" w:eastAsia="仿宋" w:cs="宋体"/>
          <w:b/>
          <w:color w:val="auto"/>
          <w:kern w:val="0"/>
          <w:sz w:val="32"/>
          <w:szCs w:val="32"/>
          <w:highlight w:val="none"/>
        </w:rPr>
        <w:t>第一章 竞争性磋商公告</w:t>
      </w:r>
      <w:bookmarkEnd w:id="2"/>
    </w:p>
    <w:p w14:paraId="3802BFCD">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14:paraId="5C84F0AA">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lang w:eastAsia="zh-CN"/>
        </w:rPr>
        <w:t>浙江工业大学屏峰校区学生宿舍建设工程桩基检测、基坑监测服务</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rPr>
        <w:t>2025年</w:t>
      </w:r>
      <w:r>
        <w:rPr>
          <w:rFonts w:hint="eastAsia" w:ascii="仿宋" w:hAnsi="仿宋" w:eastAsia="仿宋" w:cs="宋体"/>
          <w:b/>
          <w:color w:val="auto"/>
          <w:sz w:val="24"/>
          <w:szCs w:val="24"/>
          <w:highlight w:val="none"/>
          <w:u w:val="single"/>
          <w:lang w:val="en-US" w:eastAsia="zh-CN"/>
        </w:rPr>
        <w:t>7</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22</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w:t>
      </w:r>
      <w:r>
        <w:rPr>
          <w:rFonts w:hint="eastAsia" w:ascii="仿宋" w:hAnsi="仿宋" w:eastAsia="仿宋" w:cs="宋体"/>
          <w:b/>
          <w:color w:val="auto"/>
          <w:sz w:val="24"/>
          <w:szCs w:val="24"/>
          <w:highlight w:val="none"/>
          <w:u w:val="single"/>
        </w:rPr>
        <w:t>0（北京时间）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14:paraId="731197C0">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bookmarkStart w:id="3" w:name="_Toc35393621"/>
      <w:bookmarkStart w:id="4" w:name="_Toc28359079"/>
      <w:bookmarkStart w:id="5" w:name="_Toc28359002"/>
      <w:bookmarkStart w:id="6" w:name="_Toc35393790"/>
      <w:bookmarkStart w:id="7" w:name="_Hlk24379207"/>
      <w:r>
        <w:rPr>
          <w:rFonts w:hint="eastAsia" w:ascii="仿宋" w:hAnsi="仿宋" w:eastAsia="仿宋" w:cs="宋体"/>
          <w:b/>
          <w:color w:val="auto"/>
          <w:spacing w:val="-4"/>
          <w:kern w:val="0"/>
          <w:sz w:val="24"/>
          <w:szCs w:val="24"/>
          <w:highlight w:val="none"/>
        </w:rPr>
        <w:t>一、项目基本情况</w:t>
      </w:r>
      <w:bookmarkEnd w:id="3"/>
      <w:bookmarkEnd w:id="4"/>
      <w:bookmarkEnd w:id="5"/>
      <w:bookmarkEnd w:id="6"/>
    </w:p>
    <w:p w14:paraId="04F79378">
      <w:pPr>
        <w:widowControl/>
        <w:autoSpaceDN w:val="0"/>
        <w:adjustRightInd w:val="0"/>
        <w:snapToGrid w:val="0"/>
        <w:spacing w:line="360" w:lineRule="auto"/>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rPr>
        <w:t>HCZX-</w:t>
      </w:r>
      <w:r>
        <w:rPr>
          <w:rFonts w:hint="eastAsia" w:ascii="仿宋" w:hAnsi="仿宋" w:eastAsia="仿宋" w:cs="宋体"/>
          <w:color w:val="auto"/>
          <w:spacing w:val="-4"/>
          <w:kern w:val="0"/>
          <w:sz w:val="24"/>
          <w:szCs w:val="24"/>
          <w:highlight w:val="none"/>
          <w:lang w:eastAsia="zh-CN"/>
        </w:rPr>
        <w:t>25328</w:t>
      </w:r>
    </w:p>
    <w:p w14:paraId="28E119A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项目名称：</w:t>
      </w:r>
      <w:r>
        <w:rPr>
          <w:rFonts w:hint="eastAsia" w:ascii="仿宋" w:hAnsi="仿宋" w:eastAsia="仿宋" w:cs="宋体"/>
          <w:color w:val="auto"/>
          <w:spacing w:val="-4"/>
          <w:kern w:val="0"/>
          <w:sz w:val="24"/>
          <w:szCs w:val="24"/>
          <w:highlight w:val="none"/>
          <w:lang w:eastAsia="zh-CN"/>
        </w:rPr>
        <w:t>浙江工业大学屏峰校区学生宿舍建设工程桩基检测、基坑监测服务</w:t>
      </w:r>
    </w:p>
    <w:p w14:paraId="5EA27C0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7"/>
    <w:p w14:paraId="1A7C05C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eastAsia="zh-CN"/>
        </w:rPr>
        <w:t>1380000</w:t>
      </w:r>
    </w:p>
    <w:p w14:paraId="22F5C3B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eastAsia="zh-CN"/>
        </w:rPr>
        <w:t>1380000</w:t>
      </w:r>
    </w:p>
    <w:p w14:paraId="4960F31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采购需求：</w:t>
      </w:r>
    </w:p>
    <w:p w14:paraId="275B272E">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14:paraId="6EFAD76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14:paraId="2826F73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eastAsia="zh-CN"/>
        </w:rPr>
        <w:t>1380000</w:t>
      </w:r>
    </w:p>
    <w:p w14:paraId="79E5EC0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简要规格描述：屏峰校区学生宿舍建设工程桩基检测服务主要包含静载荷试验、抗拔试验、低应变检测、超声波检测等</w:t>
      </w:r>
      <w:r>
        <w:rPr>
          <w:rFonts w:hint="eastAsia" w:ascii="仿宋" w:hAnsi="仿宋" w:eastAsia="仿宋" w:cs="宋体"/>
          <w:color w:val="auto"/>
          <w:spacing w:val="-4"/>
          <w:kern w:val="0"/>
          <w:sz w:val="24"/>
          <w:szCs w:val="24"/>
          <w:highlight w:val="none"/>
          <w:lang w:eastAsia="zh-CN"/>
        </w:rPr>
        <w:t>内容；基坑监测</w:t>
      </w:r>
      <w:r>
        <w:rPr>
          <w:rFonts w:hint="eastAsia" w:ascii="仿宋" w:hAnsi="仿宋" w:eastAsia="仿宋" w:cs="宋体"/>
          <w:color w:val="auto"/>
          <w:spacing w:val="-4"/>
          <w:kern w:val="0"/>
          <w:sz w:val="24"/>
          <w:szCs w:val="24"/>
          <w:highlight w:val="none"/>
        </w:rPr>
        <w:t>服务主要包含周围环境的监测、土体侧向位移监测、地下水位监测、支撑轴力监测、立柱桩沉降监测、周边建筑物监测等</w:t>
      </w:r>
      <w:r>
        <w:rPr>
          <w:rFonts w:hint="eastAsia" w:ascii="仿宋" w:hAnsi="仿宋" w:eastAsia="仿宋" w:cs="宋体"/>
          <w:color w:val="auto"/>
          <w:spacing w:val="-4"/>
          <w:kern w:val="0"/>
          <w:sz w:val="24"/>
          <w:szCs w:val="24"/>
          <w:highlight w:val="none"/>
          <w:lang w:eastAsia="zh-CN"/>
        </w:rPr>
        <w:t>内容，详见磋商文件。</w:t>
      </w:r>
    </w:p>
    <w:p w14:paraId="049D224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备注：/</w:t>
      </w:r>
    </w:p>
    <w:p w14:paraId="1B391EAB">
      <w:pPr>
        <w:autoSpaceDN w:val="0"/>
        <w:adjustRightInd w:val="0"/>
        <w:snapToGrid w:val="0"/>
        <w:spacing w:line="360" w:lineRule="auto"/>
        <w:ind w:firstLine="464" w:firstLineChars="200"/>
        <w:rPr>
          <w:rFonts w:hint="eastAsia" w:ascii="仿宋" w:hAnsi="仿宋" w:eastAsia="仿宋" w:cs="仿宋"/>
          <w:color w:val="auto"/>
          <w:spacing w:val="-4"/>
          <w:kern w:val="0"/>
          <w:sz w:val="24"/>
          <w:szCs w:val="24"/>
          <w:highlight w:val="none"/>
        </w:rPr>
      </w:pPr>
      <w:r>
        <w:rPr>
          <w:rFonts w:hint="eastAsia" w:ascii="仿宋" w:hAnsi="仿宋" w:eastAsia="仿宋" w:cs="仿宋"/>
          <w:color w:val="auto"/>
          <w:spacing w:val="-4"/>
          <w:kern w:val="0"/>
          <w:sz w:val="24"/>
          <w:szCs w:val="24"/>
          <w:highlight w:val="none"/>
        </w:rPr>
        <w:t>合同履行期限：标项 1，</w:t>
      </w:r>
      <w:r>
        <w:rPr>
          <w:rFonts w:hint="eastAsia" w:ascii="仿宋" w:hAnsi="仿宋" w:eastAsia="仿宋" w:cs="仿宋"/>
          <w:color w:val="auto"/>
          <w:spacing w:val="-4"/>
          <w:kern w:val="0"/>
          <w:sz w:val="24"/>
          <w:szCs w:val="24"/>
          <w:highlight w:val="none"/>
          <w:lang w:eastAsia="zh-CN"/>
        </w:rPr>
        <w:t>自</w:t>
      </w:r>
      <w:r>
        <w:rPr>
          <w:rFonts w:hint="eastAsia" w:ascii="仿宋" w:hAnsi="仿宋" w:eastAsia="仿宋" w:cs="仿宋"/>
          <w:color w:val="auto"/>
          <w:spacing w:val="-4"/>
          <w:kern w:val="0"/>
          <w:sz w:val="24"/>
          <w:szCs w:val="24"/>
          <w:highlight w:val="none"/>
        </w:rPr>
        <w:t>合同签订之日起至工程竣工验收合格并提交所有成果文件止。</w:t>
      </w:r>
    </w:p>
    <w:p w14:paraId="795A38E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14:paraId="1546956C">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bookmarkStart w:id="8" w:name="_Toc35393622"/>
      <w:bookmarkStart w:id="9" w:name="_Toc28359003"/>
      <w:bookmarkStart w:id="10" w:name="_Toc35393791"/>
      <w:bookmarkStart w:id="11" w:name="_Toc28359080"/>
      <w:r>
        <w:rPr>
          <w:rFonts w:hint="eastAsia" w:ascii="仿宋" w:hAnsi="仿宋" w:eastAsia="仿宋" w:cs="宋体"/>
          <w:b/>
          <w:color w:val="auto"/>
          <w:spacing w:val="-4"/>
          <w:kern w:val="0"/>
          <w:sz w:val="24"/>
          <w:szCs w:val="24"/>
          <w:highlight w:val="none"/>
        </w:rPr>
        <w:t>二、申请人的资格要求</w:t>
      </w:r>
      <w:bookmarkEnd w:id="8"/>
      <w:bookmarkEnd w:id="9"/>
      <w:bookmarkEnd w:id="10"/>
      <w:bookmarkEnd w:id="11"/>
    </w:p>
    <w:p w14:paraId="4FDF021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95EF1A3">
      <w:pPr>
        <w:autoSpaceDN w:val="0"/>
        <w:adjustRightInd w:val="0"/>
        <w:snapToGrid w:val="0"/>
        <w:spacing w:line="360" w:lineRule="auto"/>
        <w:ind w:firstLine="480" w:firstLineChars="200"/>
        <w:rPr>
          <w:rFonts w:hint="eastAsia" w:ascii="仿宋" w:hAnsi="仿宋" w:eastAsia="仿宋" w:cs="宋体"/>
          <w:color w:val="auto"/>
          <w:spacing w:val="-4"/>
          <w:kern w:val="0"/>
          <w:sz w:val="24"/>
          <w:szCs w:val="24"/>
          <w:highlight w:val="none"/>
        </w:rPr>
      </w:pPr>
      <w:bookmarkStart w:id="12" w:name="_Toc28359081"/>
      <w:bookmarkStart w:id="13" w:name="_Toc28359004"/>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color w:val="auto"/>
          <w:sz w:val="24"/>
          <w:szCs w:val="24"/>
          <w:highlight w:val="none"/>
          <w:lang w:val="en-US" w:eastAsia="zh-CN"/>
        </w:rPr>
        <w:t>无</w:t>
      </w:r>
      <w:r>
        <w:rPr>
          <w:rFonts w:hint="eastAsia" w:ascii="仿宋" w:hAnsi="仿宋" w:eastAsia="仿宋" w:cs="Times New Roman"/>
          <w:b/>
          <w:bCs/>
          <w:color w:val="auto"/>
          <w:sz w:val="24"/>
          <w:szCs w:val="24"/>
          <w:highlight w:val="none"/>
        </w:rPr>
        <w:t>；</w:t>
      </w:r>
    </w:p>
    <w:p w14:paraId="0A68BB2E">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w:t>
      </w:r>
    </w:p>
    <w:p w14:paraId="2057CAAF">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highlight w:val="none"/>
          <w:lang w:val="en-US" w:eastAsia="zh-CN"/>
        </w:rPr>
      </w:pPr>
      <w:bookmarkStart w:id="14" w:name="_Hlk130373903"/>
      <w:bookmarkStart w:id="15" w:name="_Toc35393623"/>
      <w:bookmarkStart w:id="16" w:name="_Toc35393792"/>
      <w:r>
        <w:rPr>
          <w:rFonts w:hint="eastAsia" w:ascii="仿宋" w:hAnsi="仿宋" w:eastAsia="仿宋" w:cs="宋体"/>
          <w:b/>
          <w:color w:val="auto"/>
          <w:spacing w:val="-4"/>
          <w:kern w:val="0"/>
          <w:sz w:val="24"/>
          <w:szCs w:val="24"/>
          <w:highlight w:val="none"/>
          <w:lang w:eastAsia="zh-CN"/>
        </w:rPr>
        <w:t>（</w:t>
      </w:r>
      <w:r>
        <w:rPr>
          <w:rFonts w:hint="eastAsia" w:ascii="仿宋" w:hAnsi="仿宋" w:eastAsia="仿宋" w:cs="宋体"/>
          <w:b/>
          <w:color w:val="auto"/>
          <w:spacing w:val="-4"/>
          <w:kern w:val="0"/>
          <w:sz w:val="24"/>
          <w:szCs w:val="24"/>
          <w:highlight w:val="none"/>
          <w:lang w:val="en-US" w:eastAsia="zh-CN"/>
        </w:rPr>
        <w:t>1</w:t>
      </w:r>
      <w:r>
        <w:rPr>
          <w:rFonts w:hint="eastAsia" w:ascii="仿宋" w:hAnsi="仿宋" w:eastAsia="仿宋" w:cs="宋体"/>
          <w:b/>
          <w:color w:val="auto"/>
          <w:spacing w:val="-4"/>
          <w:kern w:val="0"/>
          <w:sz w:val="24"/>
          <w:szCs w:val="24"/>
          <w:highlight w:val="none"/>
          <w:lang w:eastAsia="zh-CN"/>
        </w:rPr>
        <w:t>）</w:t>
      </w:r>
      <w:r>
        <w:rPr>
          <w:rFonts w:hint="eastAsia" w:ascii="仿宋" w:hAnsi="仿宋" w:eastAsia="仿宋" w:cs="宋体"/>
          <w:b/>
          <w:color w:val="auto"/>
          <w:spacing w:val="-4"/>
          <w:kern w:val="0"/>
          <w:sz w:val="24"/>
          <w:szCs w:val="24"/>
          <w:highlight w:val="none"/>
        </w:rPr>
        <w:t>具有建设行政主管部门颁发的建设工程质量检测机构资质证书（综合资质）</w:t>
      </w:r>
      <w:r>
        <w:rPr>
          <w:rFonts w:hint="eastAsia" w:ascii="仿宋" w:hAnsi="仿宋" w:eastAsia="仿宋" w:cs="宋体"/>
          <w:b/>
          <w:color w:val="auto"/>
          <w:spacing w:val="-4"/>
          <w:kern w:val="0"/>
          <w:sz w:val="24"/>
          <w:szCs w:val="24"/>
          <w:highlight w:val="none"/>
          <w:lang w:eastAsia="zh-CN"/>
        </w:rPr>
        <w:t>，</w:t>
      </w:r>
      <w:r>
        <w:rPr>
          <w:rFonts w:hint="eastAsia" w:ascii="仿宋" w:hAnsi="仿宋" w:eastAsia="仿宋" w:cs="宋体"/>
          <w:b/>
          <w:color w:val="auto"/>
          <w:spacing w:val="-4"/>
          <w:kern w:val="0"/>
          <w:sz w:val="24"/>
          <w:szCs w:val="24"/>
          <w:highlight w:val="none"/>
        </w:rPr>
        <w:t>或建设工程质量检测机构资质证书（专项资质且检测范围包括“地基基础”专项）</w:t>
      </w:r>
      <w:r>
        <w:rPr>
          <w:rFonts w:hint="eastAsia" w:ascii="仿宋" w:hAnsi="仿宋" w:eastAsia="仿宋" w:cs="宋体"/>
          <w:b/>
          <w:color w:val="auto"/>
          <w:spacing w:val="-4"/>
          <w:kern w:val="0"/>
          <w:sz w:val="24"/>
          <w:szCs w:val="24"/>
          <w:highlight w:val="none"/>
          <w:lang w:eastAsia="zh-CN"/>
        </w:rPr>
        <w:t>。</w:t>
      </w:r>
    </w:p>
    <w:p w14:paraId="1FBE1CA9">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highlight w:val="none"/>
          <w:lang w:eastAsia="zh-CN"/>
        </w:rPr>
      </w:pPr>
      <w:r>
        <w:rPr>
          <w:rFonts w:hint="eastAsia" w:ascii="仿宋" w:hAnsi="仿宋" w:eastAsia="仿宋" w:cs="宋体"/>
          <w:b/>
          <w:color w:val="auto"/>
          <w:spacing w:val="-4"/>
          <w:kern w:val="0"/>
          <w:sz w:val="24"/>
          <w:szCs w:val="24"/>
          <w:highlight w:val="none"/>
          <w:lang w:val="en-US" w:eastAsia="zh-CN"/>
        </w:rPr>
        <w:t>（2）具有建设行政主管部门颁发的</w:t>
      </w:r>
      <w:r>
        <w:rPr>
          <w:rFonts w:hint="eastAsia" w:ascii="仿宋" w:hAnsi="仿宋" w:eastAsia="仿宋" w:cs="宋体"/>
          <w:b/>
          <w:color w:val="auto"/>
          <w:spacing w:val="-4"/>
          <w:kern w:val="0"/>
          <w:sz w:val="24"/>
          <w:szCs w:val="24"/>
          <w:highlight w:val="none"/>
        </w:rPr>
        <w:t>工程勘察综合资质甲级</w:t>
      </w:r>
      <w:r>
        <w:rPr>
          <w:rFonts w:hint="eastAsia" w:ascii="仿宋" w:hAnsi="仿宋" w:eastAsia="仿宋" w:cs="宋体"/>
          <w:b/>
          <w:color w:val="auto"/>
          <w:spacing w:val="-4"/>
          <w:kern w:val="0"/>
          <w:sz w:val="24"/>
          <w:szCs w:val="24"/>
          <w:highlight w:val="none"/>
          <w:lang w:eastAsia="zh-CN"/>
        </w:rPr>
        <w:t>，</w:t>
      </w:r>
      <w:r>
        <w:rPr>
          <w:rFonts w:hint="eastAsia" w:ascii="仿宋" w:hAnsi="仿宋" w:eastAsia="仿宋" w:cs="宋体"/>
          <w:b/>
          <w:color w:val="auto"/>
          <w:spacing w:val="-4"/>
          <w:kern w:val="0"/>
          <w:sz w:val="24"/>
          <w:szCs w:val="24"/>
          <w:highlight w:val="none"/>
        </w:rPr>
        <w:t>或同时具有工程勘察岩土工程专业甲级</w:t>
      </w:r>
      <w:r>
        <w:rPr>
          <w:rFonts w:hint="eastAsia" w:ascii="仿宋" w:hAnsi="仿宋" w:eastAsia="仿宋" w:cs="宋体"/>
          <w:b/>
          <w:color w:val="auto"/>
          <w:spacing w:val="-4"/>
          <w:kern w:val="0"/>
          <w:sz w:val="24"/>
          <w:szCs w:val="24"/>
          <w:highlight w:val="none"/>
          <w:lang w:eastAsia="zh-CN"/>
        </w:rPr>
        <w:t>【</w:t>
      </w:r>
      <w:r>
        <w:rPr>
          <w:rFonts w:hint="eastAsia" w:ascii="仿宋" w:hAnsi="仿宋" w:eastAsia="仿宋" w:cs="宋体"/>
          <w:b/>
          <w:color w:val="auto"/>
          <w:spacing w:val="-4"/>
          <w:kern w:val="0"/>
          <w:sz w:val="24"/>
          <w:szCs w:val="24"/>
          <w:highlight w:val="none"/>
        </w:rPr>
        <w:t>工程勘察岩土工程专业（物探测试检测监测分项）甲级</w:t>
      </w:r>
      <w:r>
        <w:rPr>
          <w:rFonts w:hint="eastAsia" w:ascii="仿宋" w:hAnsi="仿宋" w:eastAsia="仿宋" w:cs="宋体"/>
          <w:b/>
          <w:color w:val="auto"/>
          <w:spacing w:val="-4"/>
          <w:kern w:val="0"/>
          <w:sz w:val="24"/>
          <w:szCs w:val="24"/>
          <w:highlight w:val="none"/>
          <w:lang w:eastAsia="zh-CN"/>
        </w:rPr>
        <w:t>】</w:t>
      </w:r>
      <w:r>
        <w:rPr>
          <w:rFonts w:hint="eastAsia" w:ascii="仿宋" w:hAnsi="仿宋" w:eastAsia="仿宋" w:cs="宋体"/>
          <w:b/>
          <w:color w:val="auto"/>
          <w:spacing w:val="-4"/>
          <w:kern w:val="0"/>
          <w:sz w:val="24"/>
          <w:szCs w:val="24"/>
          <w:highlight w:val="none"/>
        </w:rPr>
        <w:t>和工程勘察工程测量专业甲级资质</w:t>
      </w:r>
      <w:r>
        <w:rPr>
          <w:rFonts w:hint="eastAsia" w:ascii="仿宋" w:hAnsi="仿宋" w:eastAsia="仿宋" w:cs="宋体"/>
          <w:b/>
          <w:color w:val="auto"/>
          <w:spacing w:val="-4"/>
          <w:kern w:val="0"/>
          <w:sz w:val="24"/>
          <w:szCs w:val="24"/>
          <w:highlight w:val="none"/>
          <w:lang w:eastAsia="zh-CN"/>
        </w:rPr>
        <w:t>。</w:t>
      </w:r>
    </w:p>
    <w:p w14:paraId="5FD20E2A">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lang w:val="en-US" w:eastAsia="zh-CN"/>
        </w:rPr>
        <w:t>（3）</w:t>
      </w:r>
      <w:r>
        <w:rPr>
          <w:rFonts w:hint="eastAsia" w:ascii="仿宋" w:hAnsi="仿宋" w:eastAsia="仿宋" w:cs="宋体"/>
          <w:b/>
          <w:color w:val="auto"/>
          <w:spacing w:val="-4"/>
          <w:kern w:val="0"/>
          <w:sz w:val="24"/>
          <w:szCs w:val="24"/>
          <w:highlight w:val="none"/>
        </w:rPr>
        <w:t>省级及以上计量监督管理部门颁发的计量认证证书（CMA）且证书附表认证参数包含桩基检测和基坑监测相关内容。</w:t>
      </w:r>
    </w:p>
    <w:p w14:paraId="18764CA2">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w:t>
      </w:r>
      <w:r>
        <w:rPr>
          <w:rFonts w:hint="eastAsia" w:ascii="仿宋" w:hAnsi="仿宋" w:eastAsia="仿宋" w:cs="宋体"/>
          <w:b/>
          <w:color w:val="auto"/>
          <w:spacing w:val="-4"/>
          <w:kern w:val="0"/>
          <w:sz w:val="24"/>
          <w:szCs w:val="24"/>
          <w:highlight w:val="none"/>
          <w:lang w:val="en-US" w:eastAsia="zh-CN"/>
        </w:rPr>
        <w:t>4</w:t>
      </w:r>
      <w:r>
        <w:rPr>
          <w:rFonts w:hint="eastAsia" w:ascii="仿宋" w:hAnsi="仿宋" w:eastAsia="仿宋" w:cs="宋体"/>
          <w:b/>
          <w:color w:val="auto"/>
          <w:spacing w:val="-4"/>
          <w:kern w:val="0"/>
          <w:sz w:val="24"/>
          <w:szCs w:val="24"/>
          <w:highlight w:val="none"/>
        </w:rPr>
        <w:t>）</w:t>
      </w:r>
      <w:bookmarkEnd w:id="14"/>
      <w:r>
        <w:rPr>
          <w:rFonts w:hint="eastAsia" w:ascii="仿宋" w:hAnsi="仿宋" w:eastAsia="仿宋" w:cs="宋体"/>
          <w:b/>
          <w:color w:val="auto"/>
          <w:spacing w:val="-4"/>
          <w:kern w:val="0"/>
          <w:sz w:val="24"/>
          <w:szCs w:val="24"/>
          <w:highlight w:val="none"/>
        </w:rPr>
        <w:t>本项目允许符合以下规定的联合体参加投标：</w:t>
      </w:r>
    </w:p>
    <w:p w14:paraId="354E32EB">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提交有效的联合投标（响应）协议书，明确载明联合体各方承担的工作和义务。</w:t>
      </w:r>
    </w:p>
    <w:p w14:paraId="34F1746B">
      <w:pPr>
        <w:widowControl/>
        <w:autoSpaceDN w:val="0"/>
        <w:adjustRightInd w:val="0"/>
        <w:snapToGrid w:val="0"/>
        <w:spacing w:line="360" w:lineRule="auto"/>
        <w:ind w:firstLine="466" w:firstLineChars="200"/>
        <w:jc w:val="left"/>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w:t>
      </w:r>
      <w:r>
        <w:rPr>
          <w:rFonts w:hint="eastAsia" w:ascii="仿宋" w:hAnsi="仿宋" w:eastAsia="仿宋" w:cs="宋体"/>
          <w:b/>
          <w:color w:val="auto"/>
          <w:spacing w:val="-4"/>
          <w:kern w:val="0"/>
          <w:sz w:val="24"/>
          <w:szCs w:val="24"/>
          <w:highlight w:val="none"/>
          <w:lang w:val="en-US" w:eastAsia="zh-CN"/>
        </w:rPr>
        <w:t>5</w:t>
      </w:r>
      <w:r>
        <w:rPr>
          <w:rFonts w:hint="eastAsia" w:ascii="仿宋" w:hAnsi="仿宋" w:eastAsia="仿宋" w:cs="宋体"/>
          <w:b/>
          <w:color w:val="auto"/>
          <w:spacing w:val="-4"/>
          <w:kern w:val="0"/>
          <w:sz w:val="24"/>
          <w:szCs w:val="24"/>
          <w:highlight w:val="none"/>
        </w:rPr>
        <w:t>）本项目允许分包，要求如下：提交有效的分包意向协议。</w:t>
      </w:r>
    </w:p>
    <w:p w14:paraId="4057C1D5">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三、获取（下载）采购文件</w:t>
      </w:r>
      <w:bookmarkEnd w:id="12"/>
      <w:bookmarkEnd w:id="13"/>
      <w:bookmarkEnd w:id="15"/>
      <w:bookmarkEnd w:id="16"/>
    </w:p>
    <w:p w14:paraId="01B3D8F8">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w:t>
      </w:r>
      <w:r>
        <w:rPr>
          <w:rFonts w:hint="eastAsia" w:ascii="仿宋" w:hAnsi="仿宋" w:eastAsia="仿宋" w:cs="宋体"/>
          <w:color w:val="auto"/>
          <w:spacing w:val="-4"/>
          <w:kern w:val="0"/>
          <w:sz w:val="24"/>
          <w:szCs w:val="24"/>
          <w:highlight w:val="none"/>
          <w:u w:val="single"/>
        </w:rPr>
        <w:t>2025年</w:t>
      </w:r>
      <w:r>
        <w:rPr>
          <w:rFonts w:hint="eastAsia" w:ascii="仿宋" w:hAnsi="仿宋" w:eastAsia="仿宋" w:cs="宋体"/>
          <w:color w:val="auto"/>
          <w:spacing w:val="-4"/>
          <w:kern w:val="0"/>
          <w:sz w:val="24"/>
          <w:szCs w:val="24"/>
          <w:highlight w:val="none"/>
          <w:u w:val="single"/>
          <w:lang w:val="en-US" w:eastAsia="zh-CN"/>
        </w:rPr>
        <w:t>7</w:t>
      </w:r>
      <w:r>
        <w:rPr>
          <w:rFonts w:hint="eastAsia" w:ascii="仿宋" w:hAnsi="仿宋" w:eastAsia="仿宋" w:cs="宋体"/>
          <w:color w:val="auto"/>
          <w:spacing w:val="-4"/>
          <w:kern w:val="0"/>
          <w:sz w:val="24"/>
          <w:szCs w:val="24"/>
          <w:highlight w:val="none"/>
          <w:u w:val="single"/>
        </w:rPr>
        <w:t>月</w:t>
      </w:r>
      <w:r>
        <w:rPr>
          <w:rFonts w:hint="eastAsia" w:ascii="仿宋" w:hAnsi="仿宋" w:eastAsia="仿宋" w:cs="宋体"/>
          <w:color w:val="auto"/>
          <w:spacing w:val="-4"/>
          <w:kern w:val="0"/>
          <w:sz w:val="24"/>
          <w:szCs w:val="24"/>
          <w:highlight w:val="none"/>
          <w:u w:val="single"/>
          <w:lang w:val="en-US" w:eastAsia="zh-CN"/>
        </w:rPr>
        <w:t>22</w:t>
      </w:r>
      <w:r>
        <w:rPr>
          <w:rFonts w:hint="eastAsia" w:ascii="仿宋" w:hAnsi="仿宋" w:eastAsia="仿宋" w:cs="宋体"/>
          <w:color w:val="auto"/>
          <w:spacing w:val="-4"/>
          <w:kern w:val="0"/>
          <w:sz w:val="24"/>
          <w:szCs w:val="24"/>
          <w:highlight w:val="none"/>
          <w:u w:val="single"/>
        </w:rPr>
        <w:t>日</w:t>
      </w:r>
      <w:r>
        <w:rPr>
          <w:rFonts w:hint="eastAsia" w:ascii="仿宋" w:hAnsi="仿宋" w:eastAsia="仿宋" w:cs="宋体"/>
          <w:color w:val="auto"/>
          <w:spacing w:val="-4"/>
          <w:kern w:val="0"/>
          <w:sz w:val="24"/>
          <w:szCs w:val="24"/>
          <w:highlight w:val="none"/>
        </w:rPr>
        <w:t>，每天上午00:00至12:00，下午12:00至23:59（北京时间，线上获取法定节假日均可，线下获取文件法定节假日除外）。</w:t>
      </w:r>
    </w:p>
    <w:p w14:paraId="6B974FF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14:paraId="26E2FD6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6D2097B5">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14:paraId="1668F08B">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14:paraId="52E0CCA7">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bookmarkStart w:id="17" w:name="_Toc28359082"/>
      <w:bookmarkStart w:id="18" w:name="_Toc28359005"/>
      <w:bookmarkStart w:id="19" w:name="_Toc35393793"/>
      <w:bookmarkStart w:id="20" w:name="_Toc35393624"/>
      <w:r>
        <w:rPr>
          <w:rFonts w:hint="eastAsia" w:ascii="仿宋" w:hAnsi="仿宋" w:eastAsia="仿宋" w:cs="宋体"/>
          <w:b/>
          <w:color w:val="auto"/>
          <w:spacing w:val="-4"/>
          <w:kern w:val="0"/>
          <w:sz w:val="24"/>
          <w:szCs w:val="24"/>
          <w:highlight w:val="none"/>
        </w:rPr>
        <w:t>四、</w:t>
      </w:r>
      <w:bookmarkEnd w:id="17"/>
      <w:bookmarkEnd w:id="18"/>
      <w:bookmarkEnd w:id="19"/>
      <w:bookmarkEnd w:id="20"/>
      <w:r>
        <w:rPr>
          <w:rFonts w:hint="eastAsia" w:ascii="仿宋" w:hAnsi="仿宋" w:eastAsia="仿宋" w:cs="宋体"/>
          <w:b/>
          <w:color w:val="auto"/>
          <w:spacing w:val="-4"/>
          <w:kern w:val="0"/>
          <w:sz w:val="24"/>
          <w:szCs w:val="24"/>
          <w:highlight w:val="none"/>
        </w:rPr>
        <w:t>响应文件提交（上传）</w:t>
      </w:r>
    </w:p>
    <w:p w14:paraId="1517F970">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rPr>
        <w:t>2025年</w:t>
      </w:r>
      <w:r>
        <w:rPr>
          <w:rFonts w:hint="eastAsia" w:ascii="仿宋" w:hAnsi="仿宋" w:eastAsia="仿宋" w:cs="宋体"/>
          <w:b/>
          <w:color w:val="auto"/>
          <w:sz w:val="24"/>
          <w:szCs w:val="24"/>
          <w:highlight w:val="none"/>
          <w:u w:val="single"/>
          <w:lang w:val="en-US" w:eastAsia="zh-CN"/>
        </w:rPr>
        <w:t>7</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22</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w:t>
      </w:r>
      <w:r>
        <w:rPr>
          <w:rFonts w:hint="eastAsia" w:ascii="仿宋" w:hAnsi="仿宋" w:eastAsia="仿宋" w:cs="宋体"/>
          <w:b/>
          <w:color w:val="auto"/>
          <w:sz w:val="24"/>
          <w:szCs w:val="24"/>
          <w:highlight w:val="none"/>
          <w:u w:val="single"/>
        </w:rPr>
        <w:t>0</w:t>
      </w:r>
      <w:r>
        <w:rPr>
          <w:rFonts w:hint="eastAsia" w:ascii="仿宋" w:hAnsi="仿宋" w:eastAsia="仿宋" w:cs="宋体"/>
          <w:b/>
          <w:color w:val="auto"/>
          <w:spacing w:val="-4"/>
          <w:kern w:val="0"/>
          <w:sz w:val="24"/>
          <w:szCs w:val="24"/>
          <w:highlight w:val="none"/>
          <w:u w:val="single"/>
        </w:rPr>
        <w:t>（北京时间）</w:t>
      </w:r>
    </w:p>
    <w:p w14:paraId="53C8FE3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2.递交地点（网址）：（1）“电子加密响应文件”：https://www.zcygov.cn在线递交；（2）“电子备份响应文件”：杭州市拱墅区彩云路105号锦盛大楼8楼。</w:t>
      </w:r>
    </w:p>
    <w:p w14:paraId="60CCD36D">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14:paraId="2CD7E1D4">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rPr>
        <w:t>2025年</w:t>
      </w:r>
      <w:r>
        <w:rPr>
          <w:rFonts w:hint="eastAsia" w:ascii="仿宋" w:hAnsi="仿宋" w:eastAsia="仿宋" w:cs="宋体"/>
          <w:b/>
          <w:color w:val="auto"/>
          <w:sz w:val="24"/>
          <w:szCs w:val="24"/>
          <w:highlight w:val="none"/>
          <w:u w:val="single"/>
          <w:lang w:val="en-US" w:eastAsia="zh-CN"/>
        </w:rPr>
        <w:t>7</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22</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w:t>
      </w:r>
      <w:r>
        <w:rPr>
          <w:rFonts w:hint="eastAsia" w:ascii="仿宋" w:hAnsi="仿宋" w:eastAsia="仿宋" w:cs="宋体"/>
          <w:b/>
          <w:color w:val="auto"/>
          <w:sz w:val="24"/>
          <w:szCs w:val="24"/>
          <w:highlight w:val="none"/>
          <w:u w:val="single"/>
        </w:rPr>
        <w:t>0</w:t>
      </w:r>
      <w:r>
        <w:rPr>
          <w:rFonts w:hint="eastAsia" w:ascii="仿宋" w:hAnsi="仿宋" w:eastAsia="仿宋" w:cs="宋体"/>
          <w:b/>
          <w:color w:val="auto"/>
          <w:sz w:val="24"/>
          <w:szCs w:val="24"/>
          <w:highlight w:val="none"/>
          <w:u w:val="single"/>
          <w:lang w:eastAsia="zh-CN"/>
        </w:rPr>
        <w:t>（</w:t>
      </w:r>
      <w:r>
        <w:rPr>
          <w:rFonts w:hint="eastAsia" w:ascii="仿宋" w:hAnsi="仿宋" w:eastAsia="仿宋" w:cs="宋体"/>
          <w:b/>
          <w:color w:val="auto"/>
          <w:spacing w:val="-4"/>
          <w:kern w:val="0"/>
          <w:sz w:val="24"/>
          <w:szCs w:val="24"/>
          <w:highlight w:val="none"/>
          <w:u w:val="single"/>
        </w:rPr>
        <w:t>北京时间）</w:t>
      </w:r>
    </w:p>
    <w:p w14:paraId="70FF44B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2.地点（网址）：杭州市拱墅区彩云路105号锦盛大楼30</w:t>
      </w:r>
      <w:r>
        <w:rPr>
          <w:rFonts w:hint="eastAsia" w:ascii="仿宋" w:hAnsi="仿宋" w:eastAsia="仿宋" w:cs="宋体"/>
          <w:color w:val="auto"/>
          <w:spacing w:val="-4"/>
          <w:kern w:val="0"/>
          <w:sz w:val="24"/>
          <w:szCs w:val="24"/>
          <w:highlight w:val="none"/>
          <w:lang w:val="en-US" w:eastAsia="zh-CN"/>
        </w:rPr>
        <w:t>6</w:t>
      </w:r>
      <w:r>
        <w:rPr>
          <w:rFonts w:hint="eastAsia" w:ascii="仿宋" w:hAnsi="仿宋" w:eastAsia="仿宋" w:cs="宋体"/>
          <w:color w:val="auto"/>
          <w:spacing w:val="-4"/>
          <w:kern w:val="0"/>
          <w:sz w:val="24"/>
          <w:szCs w:val="24"/>
          <w:highlight w:val="none"/>
        </w:rPr>
        <w:t>会议室，政采云平台（https://www.zcygov.cn/）</w:t>
      </w:r>
    </w:p>
    <w:p w14:paraId="0BFB7A32">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bookmarkStart w:id="21" w:name="_Toc35393794"/>
      <w:bookmarkStart w:id="22" w:name="_Toc28359007"/>
      <w:bookmarkStart w:id="23" w:name="_Toc28359084"/>
      <w:bookmarkStart w:id="24" w:name="_Toc35393625"/>
      <w:r>
        <w:rPr>
          <w:rFonts w:hint="eastAsia" w:ascii="仿宋" w:hAnsi="仿宋" w:eastAsia="仿宋" w:cs="宋体"/>
          <w:b/>
          <w:color w:val="auto"/>
          <w:spacing w:val="-4"/>
          <w:kern w:val="0"/>
          <w:sz w:val="24"/>
          <w:szCs w:val="24"/>
          <w:highlight w:val="none"/>
        </w:rPr>
        <w:t>六、公告期限</w:t>
      </w:r>
      <w:bookmarkEnd w:id="21"/>
      <w:bookmarkEnd w:id="22"/>
      <w:bookmarkEnd w:id="23"/>
      <w:bookmarkEnd w:id="24"/>
    </w:p>
    <w:p w14:paraId="498B8AAF">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14:paraId="09543019">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bookmarkStart w:id="25" w:name="_Toc35393626"/>
      <w:bookmarkStart w:id="26" w:name="_Toc35393795"/>
      <w:r>
        <w:rPr>
          <w:rFonts w:hint="eastAsia" w:ascii="仿宋" w:hAnsi="仿宋" w:eastAsia="仿宋" w:cs="宋体"/>
          <w:b/>
          <w:color w:val="auto"/>
          <w:spacing w:val="-4"/>
          <w:kern w:val="0"/>
          <w:sz w:val="24"/>
          <w:szCs w:val="24"/>
          <w:highlight w:val="none"/>
        </w:rPr>
        <w:t>七、其他补充事宜</w:t>
      </w:r>
      <w:bookmarkEnd w:id="25"/>
      <w:bookmarkEnd w:id="26"/>
    </w:p>
    <w:p w14:paraId="7DC5DE5C">
      <w:pPr>
        <w:autoSpaceDN w:val="0"/>
        <w:adjustRightInd w:val="0"/>
        <w:snapToGrid w:val="0"/>
        <w:spacing w:line="360" w:lineRule="auto"/>
        <w:ind w:firstLine="54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AF060DD">
      <w:pPr>
        <w:autoSpaceDN w:val="0"/>
        <w:adjustRightInd w:val="0"/>
        <w:snapToGrid w:val="0"/>
        <w:spacing w:line="360" w:lineRule="auto"/>
        <w:ind w:firstLine="54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C0D86C">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3B94C8">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w:t>
      </w:r>
      <w:r>
        <w:rPr>
          <w:rFonts w:hint="eastAsia" w:ascii="仿宋" w:hAnsi="仿宋" w:eastAsia="仿宋" w:cs="宋体"/>
          <w:color w:val="auto"/>
          <w:spacing w:val="-4"/>
          <w:kern w:val="0"/>
          <w:sz w:val="24"/>
          <w:szCs w:val="24"/>
          <w:highlight w:val="none"/>
          <w:lang w:val="en-US" w:eastAsia="zh-CN"/>
        </w:rPr>
        <w:t>竞争性磋商</w:t>
      </w:r>
      <w:r>
        <w:rPr>
          <w:rFonts w:hint="eastAsia" w:ascii="仿宋" w:hAnsi="仿宋" w:eastAsia="仿宋" w:cs="宋体"/>
          <w:color w:val="auto"/>
          <w:spacing w:val="-4"/>
          <w:kern w:val="0"/>
          <w:sz w:val="24"/>
          <w:szCs w:val="24"/>
          <w:highlight w:val="none"/>
        </w:rPr>
        <w:t>公告期限与招标公告的公告期限一致。</w:t>
      </w:r>
    </w:p>
    <w:p w14:paraId="57C7858F">
      <w:pPr>
        <w:autoSpaceDN w:val="0"/>
        <w:adjustRightInd w:val="0"/>
        <w:snapToGrid w:val="0"/>
        <w:spacing w:line="360" w:lineRule="auto"/>
        <w:ind w:firstLine="466" w:firstLineChars="200"/>
        <w:rPr>
          <w:rFonts w:hint="eastAsia" w:ascii="仿宋" w:hAnsi="仿宋" w:eastAsia="仿宋" w:cs="宋体"/>
          <w:b/>
          <w:color w:val="auto"/>
          <w:spacing w:val="-4"/>
          <w:kern w:val="0"/>
          <w:sz w:val="24"/>
          <w:szCs w:val="24"/>
          <w:highlight w:val="none"/>
        </w:rPr>
      </w:pPr>
      <w:bookmarkStart w:id="27" w:name="_Toc28359008"/>
      <w:bookmarkStart w:id="28" w:name="_Toc35393796"/>
      <w:bookmarkStart w:id="29" w:name="_Toc28359085"/>
      <w:bookmarkStart w:id="30" w:name="_Toc35393627"/>
      <w:r>
        <w:rPr>
          <w:rFonts w:hint="eastAsia" w:ascii="仿宋" w:hAnsi="仿宋" w:eastAsia="仿宋" w:cs="宋体"/>
          <w:b/>
          <w:color w:val="auto"/>
          <w:spacing w:val="-4"/>
          <w:kern w:val="0"/>
          <w:sz w:val="24"/>
          <w:szCs w:val="24"/>
          <w:highlight w:val="none"/>
        </w:rPr>
        <w:t>八、对本次采购提出询问、质疑、投诉，请按以下方式联系。</w:t>
      </w:r>
      <w:bookmarkEnd w:id="27"/>
      <w:bookmarkEnd w:id="28"/>
      <w:bookmarkEnd w:id="29"/>
      <w:bookmarkEnd w:id="30"/>
    </w:p>
    <w:p w14:paraId="1C5BB50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14:paraId="053CFE4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称：浙江工业大学</w:t>
      </w:r>
    </w:p>
    <w:p w14:paraId="0FF49642">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址：浙江省杭州市潮王路18号</w:t>
      </w:r>
    </w:p>
    <w:p w14:paraId="353523F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lang w:eastAsia="zh-CN"/>
        </w:rPr>
      </w:pPr>
      <w:r>
        <w:rPr>
          <w:rFonts w:hint="eastAsia" w:ascii="仿宋" w:hAnsi="仿宋" w:eastAsia="仿宋" w:cs="宋体"/>
          <w:color w:val="auto"/>
          <w:spacing w:val="-4"/>
          <w:kern w:val="0"/>
          <w:sz w:val="24"/>
          <w:szCs w:val="24"/>
          <w:highlight w:val="none"/>
        </w:rPr>
        <w:t>项目联系人（询问）：余老师</w:t>
      </w:r>
      <w:r>
        <w:rPr>
          <w:rFonts w:hint="eastAsia" w:ascii="仿宋" w:hAnsi="仿宋" w:eastAsia="仿宋" w:cs="宋体"/>
          <w:color w:val="auto"/>
          <w:spacing w:val="-4"/>
          <w:kern w:val="0"/>
          <w:sz w:val="24"/>
          <w:szCs w:val="24"/>
          <w:highlight w:val="none"/>
          <w:lang w:eastAsia="zh-CN"/>
        </w:rPr>
        <w:t>、</w:t>
      </w:r>
      <w:r>
        <w:rPr>
          <w:rFonts w:hint="eastAsia" w:ascii="仿宋" w:hAnsi="仿宋" w:eastAsia="仿宋" w:cs="Arial"/>
          <w:color w:val="auto"/>
          <w:sz w:val="24"/>
          <w:szCs w:val="24"/>
          <w:highlight w:val="none"/>
        </w:rPr>
        <w:t>孙老师</w:t>
      </w:r>
    </w:p>
    <w:p w14:paraId="52B27BB9">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项目联系方式（询问）：0571-88320055</w:t>
      </w:r>
    </w:p>
    <w:p w14:paraId="244147BE">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质疑联系人：马老师</w:t>
      </w:r>
    </w:p>
    <w:p w14:paraId="776A0E3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质疑联系方式：0571-88320626（请通过以下路径在线提起质疑：政采云-项目采购-询问质疑投诉-质疑列表）</w:t>
      </w:r>
    </w:p>
    <w:p w14:paraId="3AAFB3FD">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bookmarkStart w:id="31" w:name="_Toc28359086"/>
      <w:bookmarkStart w:id="32" w:name="_Toc28359009"/>
      <w:r>
        <w:rPr>
          <w:rFonts w:hint="eastAsia" w:ascii="仿宋" w:hAnsi="仿宋" w:eastAsia="仿宋" w:cs="宋体"/>
          <w:color w:val="auto"/>
          <w:spacing w:val="-4"/>
          <w:kern w:val="0"/>
          <w:sz w:val="24"/>
          <w:szCs w:val="24"/>
          <w:highlight w:val="none"/>
        </w:rPr>
        <w:t>2.采购代理机构信息</w:t>
      </w:r>
      <w:bookmarkEnd w:id="31"/>
      <w:bookmarkEnd w:id="32"/>
    </w:p>
    <w:p w14:paraId="0198B55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称：华诚工程咨询集团有限公司</w:t>
      </w:r>
    </w:p>
    <w:p w14:paraId="5A70DE68">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址：杭州市拱墅区彩云路105号锦盛大楼8楼</w:t>
      </w:r>
    </w:p>
    <w:p w14:paraId="371130E5">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bookmarkStart w:id="33" w:name="_Toc28359087"/>
      <w:bookmarkStart w:id="34" w:name="_Toc28359010"/>
      <w:r>
        <w:rPr>
          <w:rFonts w:hint="eastAsia" w:ascii="仿宋" w:hAnsi="仿宋" w:eastAsia="仿宋" w:cs="宋体"/>
          <w:color w:val="auto"/>
          <w:spacing w:val="-4"/>
          <w:kern w:val="0"/>
          <w:sz w:val="24"/>
          <w:szCs w:val="24"/>
          <w:highlight w:val="none"/>
        </w:rPr>
        <w:t>项目联系人（询问）：</w:t>
      </w:r>
      <w:r>
        <w:rPr>
          <w:rFonts w:hint="eastAsia" w:ascii="仿宋" w:hAnsi="仿宋" w:eastAsia="仿宋" w:cs="宋体"/>
          <w:color w:val="auto"/>
          <w:spacing w:val="-4"/>
          <w:kern w:val="0"/>
          <w:sz w:val="24"/>
          <w:szCs w:val="24"/>
          <w:highlight w:val="none"/>
          <w:lang w:val="en-US" w:eastAsia="zh-CN"/>
        </w:rPr>
        <w:t>叶秀华</w:t>
      </w:r>
      <w:r>
        <w:rPr>
          <w:rFonts w:hint="eastAsia" w:ascii="仿宋" w:hAnsi="仿宋" w:eastAsia="仿宋" w:cs="宋体"/>
          <w:color w:val="auto"/>
          <w:spacing w:val="-4"/>
          <w:kern w:val="0"/>
          <w:sz w:val="24"/>
          <w:szCs w:val="24"/>
          <w:highlight w:val="none"/>
        </w:rPr>
        <w:t>、楼国栋</w:t>
      </w:r>
    </w:p>
    <w:p w14:paraId="298DA2D3">
      <w:pPr>
        <w:autoSpaceDN w:val="0"/>
        <w:adjustRightInd w:val="0"/>
        <w:snapToGrid w:val="0"/>
        <w:spacing w:line="360" w:lineRule="auto"/>
        <w:ind w:firstLine="464" w:firstLineChars="200"/>
        <w:rPr>
          <w:rFonts w:hint="default" w:ascii="仿宋" w:hAnsi="仿宋" w:eastAsia="仿宋" w:cs="宋体"/>
          <w:color w:val="auto"/>
          <w:spacing w:val="-4"/>
          <w:kern w:val="0"/>
          <w:sz w:val="24"/>
          <w:szCs w:val="24"/>
          <w:highlight w:val="none"/>
          <w:lang w:val="en-US" w:eastAsia="zh-CN"/>
        </w:rPr>
      </w:pPr>
      <w:r>
        <w:rPr>
          <w:rFonts w:hint="eastAsia" w:ascii="仿宋" w:hAnsi="仿宋" w:eastAsia="仿宋" w:cs="宋体"/>
          <w:color w:val="auto"/>
          <w:spacing w:val="-4"/>
          <w:kern w:val="0"/>
          <w:sz w:val="24"/>
          <w:szCs w:val="24"/>
          <w:highlight w:val="none"/>
        </w:rPr>
        <w:t>项目联系方式（询问）：0571-</w:t>
      </w:r>
      <w:r>
        <w:rPr>
          <w:rFonts w:hint="eastAsia" w:ascii="仿宋" w:hAnsi="仿宋" w:eastAsia="仿宋" w:cs="宋体"/>
          <w:color w:val="auto"/>
          <w:spacing w:val="-4"/>
          <w:kern w:val="0"/>
          <w:sz w:val="24"/>
          <w:szCs w:val="24"/>
          <w:highlight w:val="none"/>
          <w:lang w:val="en-US" w:eastAsia="zh-CN"/>
        </w:rPr>
        <w:t>88390503、85179364</w:t>
      </w:r>
    </w:p>
    <w:p w14:paraId="39AC462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质疑联系人：金册玲</w:t>
      </w:r>
    </w:p>
    <w:p w14:paraId="210B32C9">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w:t>
      </w:r>
      <w:bookmarkEnd w:id="33"/>
      <w:bookmarkEnd w:id="34"/>
      <w:r>
        <w:rPr>
          <w:rFonts w:hint="eastAsia" w:ascii="仿宋" w:hAnsi="仿宋" w:eastAsia="仿宋" w:cs="宋体"/>
          <w:color w:val="auto"/>
          <w:spacing w:val="-4"/>
          <w:kern w:val="0"/>
          <w:sz w:val="24"/>
          <w:szCs w:val="24"/>
          <w:highlight w:val="none"/>
        </w:rPr>
        <w:t>0571-88399280（请通过以下路径在线提起质疑：政采云-项目采购-询问质疑投诉-质疑列表）</w:t>
      </w:r>
    </w:p>
    <w:p w14:paraId="45A817D8">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3.同级政府采购监督管理部门</w:t>
      </w:r>
    </w:p>
    <w:p w14:paraId="5CA7969A">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称：浙江省政府采购行政裁决服务中心（杭州市上城区清泰街549号城建综合大楼11楼）</w:t>
      </w:r>
    </w:p>
    <w:p w14:paraId="244989AF">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址：杭州市上城区清泰街549号城建综合大楼11楼</w:t>
      </w:r>
    </w:p>
    <w:p w14:paraId="3433BC17">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传  真：/</w:t>
      </w:r>
    </w:p>
    <w:p w14:paraId="3FC39D11">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联系人：匡老师</w:t>
      </w:r>
    </w:p>
    <w:p w14:paraId="4E6D5F6E">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监督投诉电话：0571-87807798</w:t>
      </w:r>
    </w:p>
    <w:p w14:paraId="54F2D906">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政策咨询：何一平、冯华，0571-87058424、87055741</w:t>
      </w:r>
    </w:p>
    <w:p w14:paraId="037CA1C3">
      <w:pPr>
        <w:autoSpaceDN w:val="0"/>
        <w:adjustRightInd w:val="0"/>
        <w:snapToGrid w:val="0"/>
        <w:spacing w:line="360" w:lineRule="auto"/>
        <w:ind w:firstLine="464" w:firstLineChars="200"/>
        <w:rPr>
          <w:rFonts w:hint="eastAsia"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14:paraId="5F565C80">
      <w:pPr>
        <w:autoSpaceDN w:val="0"/>
        <w:adjustRightInd w:val="0"/>
        <w:snapToGrid w:val="0"/>
        <w:spacing w:line="360" w:lineRule="auto"/>
        <w:ind w:firstLine="420" w:firstLineChars="200"/>
        <w:rPr>
          <w:rFonts w:hint="eastAsia"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14:paraId="0F279037">
      <w:pPr>
        <w:autoSpaceDN w:val="0"/>
        <w:adjustRightInd w:val="0"/>
        <w:snapToGrid w:val="0"/>
        <w:spacing w:line="360" w:lineRule="auto"/>
        <w:ind w:firstLine="420" w:firstLineChars="200"/>
        <w:rPr>
          <w:rFonts w:hint="eastAsia"/>
          <w:color w:val="auto"/>
          <w:highlight w:val="none"/>
        </w:rPr>
      </w:pPr>
      <w:r>
        <w:rPr>
          <w:rFonts w:hint="eastAsia" w:ascii="仿宋" w:hAnsi="仿宋" w:eastAsia="仿宋" w:cs="仿宋"/>
          <w:color w:val="auto"/>
          <w:highlight w:val="none"/>
        </w:rPr>
        <w:t>CA问题联系电话（人工）：汇信CA 400-888-4636；天谷CA 400-087-8198。</w:t>
      </w:r>
    </w:p>
    <w:p w14:paraId="7BD44F2A">
      <w:pPr>
        <w:autoSpaceDN w:val="0"/>
        <w:snapToGrid w:val="0"/>
        <w:spacing w:line="360" w:lineRule="auto"/>
        <w:jc w:val="center"/>
        <w:outlineLvl w:val="0"/>
        <w:rPr>
          <w:rFonts w:hint="eastAsia"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35" w:name="_Toc12222"/>
      <w:r>
        <w:rPr>
          <w:rFonts w:hint="eastAsia" w:ascii="仿宋" w:hAnsi="仿宋" w:eastAsia="仿宋" w:cs="宋体"/>
          <w:b/>
          <w:color w:val="auto"/>
          <w:spacing w:val="-4"/>
          <w:kern w:val="0"/>
          <w:sz w:val="32"/>
          <w:szCs w:val="32"/>
          <w:highlight w:val="none"/>
        </w:rPr>
        <w:t>第二章 磋商须知</w:t>
      </w:r>
      <w:bookmarkEnd w:id="35"/>
    </w:p>
    <w:p w14:paraId="1AEDFF83">
      <w:pPr>
        <w:keepNext/>
        <w:keepLines/>
        <w:autoSpaceDN w:val="0"/>
        <w:spacing w:before="260" w:after="260" w:line="415" w:lineRule="auto"/>
        <w:jc w:val="center"/>
        <w:outlineLvl w:val="1"/>
        <w:rPr>
          <w:rFonts w:hint="eastAsia" w:ascii="Times New Roman" w:hAnsi="仿宋" w:eastAsia="仿宋" w:cs="Times New Roman"/>
          <w:b/>
          <w:bCs/>
          <w:color w:val="auto"/>
          <w:sz w:val="28"/>
          <w:szCs w:val="28"/>
          <w:highlight w:val="none"/>
        </w:rPr>
      </w:pPr>
      <w:bookmarkStart w:id="36" w:name="_Toc10804"/>
      <w:r>
        <w:rPr>
          <w:rFonts w:hint="eastAsia" w:ascii="Times New Roman" w:hAnsi="仿宋" w:eastAsia="仿宋" w:cs="Times New Roman"/>
          <w:b/>
          <w:bCs/>
          <w:color w:val="auto"/>
          <w:sz w:val="28"/>
          <w:szCs w:val="28"/>
          <w:highlight w:val="none"/>
        </w:rPr>
        <w:t>前附表</w:t>
      </w:r>
      <w:bookmarkEnd w:id="36"/>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4"/>
        <w:gridCol w:w="2411"/>
        <w:gridCol w:w="6065"/>
      </w:tblGrid>
      <w:tr w14:paraId="57DA9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377004CE">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1297" w:type="pct"/>
            <w:tcBorders>
              <w:top w:val="single" w:color="auto" w:sz="4" w:space="0"/>
              <w:left w:val="single" w:color="auto" w:sz="4" w:space="0"/>
              <w:bottom w:val="single" w:color="auto" w:sz="4" w:space="0"/>
              <w:right w:val="single" w:color="auto" w:sz="4" w:space="0"/>
            </w:tcBorders>
            <w:vAlign w:val="center"/>
          </w:tcPr>
          <w:p w14:paraId="5F751FDC">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3263" w:type="pct"/>
            <w:tcBorders>
              <w:top w:val="single" w:color="auto" w:sz="4" w:space="0"/>
              <w:left w:val="single" w:color="auto" w:sz="4" w:space="0"/>
              <w:bottom w:val="single" w:color="auto" w:sz="4" w:space="0"/>
              <w:right w:val="single" w:color="auto" w:sz="4" w:space="0"/>
            </w:tcBorders>
            <w:vAlign w:val="center"/>
          </w:tcPr>
          <w:p w14:paraId="2B5430A3">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14:paraId="0D959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78FBB04E">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6AA786D6">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3263" w:type="pct"/>
            <w:tcBorders>
              <w:top w:val="single" w:color="auto" w:sz="4" w:space="0"/>
              <w:left w:val="single" w:color="auto" w:sz="4" w:space="0"/>
              <w:bottom w:val="single" w:color="auto" w:sz="4" w:space="0"/>
              <w:right w:val="single" w:color="auto" w:sz="4" w:space="0"/>
            </w:tcBorders>
            <w:vAlign w:val="center"/>
          </w:tcPr>
          <w:p w14:paraId="37ECAC2A">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eastAsia="zh-CN"/>
              </w:rPr>
              <w:t>浙江工业大学屏峰校区学生宿舍建设工程桩基检测、基坑监测服务</w:t>
            </w:r>
          </w:p>
        </w:tc>
      </w:tr>
      <w:tr w14:paraId="3F866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3F5DB8BF">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098555CD">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3263" w:type="pct"/>
            <w:tcBorders>
              <w:top w:val="single" w:color="auto" w:sz="4" w:space="0"/>
              <w:left w:val="single" w:color="auto" w:sz="4" w:space="0"/>
              <w:bottom w:val="single" w:color="auto" w:sz="4" w:space="0"/>
              <w:right w:val="single" w:color="auto" w:sz="4" w:space="0"/>
            </w:tcBorders>
            <w:vAlign w:val="center"/>
          </w:tcPr>
          <w:p w14:paraId="5B3947DA">
            <w:pPr>
              <w:autoSpaceDN w:val="0"/>
              <w:snapToGrid w:val="0"/>
              <w:spacing w:line="276" w:lineRule="auto"/>
              <w:jc w:val="left"/>
              <w:rPr>
                <w:rFonts w:hint="eastAsia" w:ascii="仿宋" w:hAnsi="仿宋" w:eastAsia="仿宋" w:cs="宋体"/>
                <w:color w:val="auto"/>
                <w:sz w:val="24"/>
                <w:szCs w:val="24"/>
                <w:highlight w:val="none"/>
                <w:lang w:eastAsia="zh-CN"/>
              </w:rPr>
            </w:pPr>
            <w:r>
              <w:rPr>
                <w:rFonts w:hint="eastAsia" w:ascii="仿宋" w:hAnsi="仿宋" w:eastAsia="仿宋" w:cs="仿宋"/>
                <w:bCs/>
                <w:color w:val="auto"/>
                <w:sz w:val="24"/>
                <w:szCs w:val="24"/>
                <w:highlight w:val="none"/>
              </w:rPr>
              <w:t>HCZX-</w:t>
            </w:r>
            <w:r>
              <w:rPr>
                <w:rFonts w:hint="eastAsia" w:ascii="仿宋" w:hAnsi="仿宋" w:eastAsia="仿宋" w:cs="仿宋"/>
                <w:bCs/>
                <w:color w:val="auto"/>
                <w:sz w:val="24"/>
                <w:szCs w:val="24"/>
                <w:highlight w:val="none"/>
                <w:lang w:eastAsia="zh-CN"/>
              </w:rPr>
              <w:t>25328</w:t>
            </w:r>
          </w:p>
        </w:tc>
      </w:tr>
      <w:tr w14:paraId="78B88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213A3E1B">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26D468F">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3263" w:type="pct"/>
            <w:tcBorders>
              <w:top w:val="single" w:color="auto" w:sz="4" w:space="0"/>
              <w:left w:val="single" w:color="auto" w:sz="4" w:space="0"/>
              <w:bottom w:val="single" w:color="auto" w:sz="4" w:space="0"/>
              <w:right w:val="single" w:color="auto" w:sz="4" w:space="0"/>
            </w:tcBorders>
            <w:vAlign w:val="center"/>
          </w:tcPr>
          <w:p w14:paraId="0FACF17A">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lang w:eastAsia="zh-CN"/>
              </w:rPr>
              <w:t>浙江工业大学屏峰校区学生宿舍建设工程桩基检测、基坑监测服务</w:t>
            </w:r>
            <w:r>
              <w:rPr>
                <w:rFonts w:hint="eastAsia" w:ascii="仿宋" w:hAnsi="仿宋" w:eastAsia="仿宋" w:cs="宋体"/>
                <w:color w:val="auto"/>
                <w:sz w:val="24"/>
                <w:szCs w:val="24"/>
                <w:highlight w:val="none"/>
              </w:rPr>
              <w:t>，工程内容详见第四章采购内容及需求。</w:t>
            </w:r>
          </w:p>
        </w:tc>
      </w:tr>
      <w:tr w14:paraId="710B9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5ACF26FF">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817DF13">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3263" w:type="pct"/>
            <w:tcBorders>
              <w:top w:val="single" w:color="auto" w:sz="4" w:space="0"/>
              <w:left w:val="single" w:color="auto" w:sz="4" w:space="0"/>
              <w:bottom w:val="single" w:color="auto" w:sz="4" w:space="0"/>
              <w:right w:val="single" w:color="auto" w:sz="4" w:space="0"/>
            </w:tcBorders>
            <w:vAlign w:val="center"/>
          </w:tcPr>
          <w:p w14:paraId="26D5BEF6">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color w:val="auto"/>
                <w:sz w:val="24"/>
                <w:szCs w:val="24"/>
                <w:highlight w:val="none"/>
                <w:u w:val="single"/>
              </w:rPr>
              <w:t>本项目最高限价为人民币</w:t>
            </w:r>
            <w:r>
              <w:rPr>
                <w:rFonts w:hint="eastAsia" w:ascii="仿宋" w:hAnsi="仿宋" w:eastAsia="仿宋" w:cs="宋体"/>
                <w:b/>
                <w:color w:val="auto"/>
                <w:sz w:val="24"/>
                <w:szCs w:val="24"/>
                <w:highlight w:val="none"/>
                <w:u w:val="single"/>
                <w:lang w:val="en-US" w:eastAsia="zh-CN"/>
              </w:rPr>
              <w:t>138</w:t>
            </w:r>
            <w:r>
              <w:rPr>
                <w:rFonts w:hint="eastAsia" w:ascii="仿宋" w:hAnsi="仿宋" w:eastAsia="仿宋" w:cs="宋体"/>
                <w:b/>
                <w:color w:val="auto"/>
                <w:sz w:val="24"/>
                <w:szCs w:val="24"/>
                <w:highlight w:val="none"/>
                <w:u w:val="single"/>
              </w:rPr>
              <w:t>0000元</w:t>
            </w:r>
            <w:r>
              <w:rPr>
                <w:rFonts w:hint="eastAsia" w:ascii="仿宋" w:hAnsi="仿宋" w:eastAsia="仿宋" w:cs="宋体"/>
                <w:b/>
                <w:color w:val="auto"/>
                <w:sz w:val="24"/>
                <w:szCs w:val="24"/>
                <w:highlight w:val="none"/>
                <w:u w:val="single"/>
                <w:lang w:eastAsia="zh-CN"/>
              </w:rPr>
              <w:t>（其中桩基监测</w:t>
            </w:r>
            <w:r>
              <w:rPr>
                <w:rFonts w:hint="eastAsia" w:ascii="仿宋" w:hAnsi="仿宋" w:eastAsia="仿宋" w:cs="宋体"/>
                <w:b/>
                <w:color w:val="auto"/>
                <w:sz w:val="24"/>
                <w:szCs w:val="24"/>
                <w:highlight w:val="none"/>
                <w:u w:val="single"/>
                <w:lang w:val="en-US" w:eastAsia="zh-CN"/>
              </w:rPr>
              <w:t>980000元、基坑监测400000元</w:t>
            </w:r>
            <w:r>
              <w:rPr>
                <w:rFonts w:hint="eastAsia" w:ascii="仿宋" w:hAnsi="仿宋" w:eastAsia="仿宋" w:cs="宋体"/>
                <w:b/>
                <w:color w:val="auto"/>
                <w:sz w:val="24"/>
                <w:szCs w:val="24"/>
                <w:highlight w:val="none"/>
                <w:u w:val="single"/>
                <w:lang w:eastAsia="zh-CN"/>
              </w:rPr>
              <w:t>）</w:t>
            </w:r>
            <w:r>
              <w:rPr>
                <w:rFonts w:hint="eastAsia" w:ascii="仿宋" w:hAnsi="仿宋" w:eastAsia="仿宋" w:cs="宋体"/>
                <w:b/>
                <w:color w:val="auto"/>
                <w:sz w:val="24"/>
                <w:szCs w:val="24"/>
                <w:highlight w:val="none"/>
                <w:u w:val="single"/>
              </w:rPr>
              <w:t>，报价如超过最高限价的，其响应文件无效</w:t>
            </w:r>
            <w:r>
              <w:rPr>
                <w:rFonts w:hint="eastAsia" w:ascii="仿宋" w:hAnsi="仿宋" w:eastAsia="仿宋" w:cs="宋体"/>
                <w:color w:val="auto"/>
                <w:sz w:val="24"/>
                <w:szCs w:val="24"/>
                <w:highlight w:val="none"/>
              </w:rPr>
              <w:t>。</w:t>
            </w:r>
          </w:p>
        </w:tc>
      </w:tr>
      <w:tr w14:paraId="50F2E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6564659A">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79AC140">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3263" w:type="pct"/>
            <w:tcBorders>
              <w:top w:val="single" w:color="auto" w:sz="4" w:space="0"/>
              <w:left w:val="single" w:color="auto" w:sz="4" w:space="0"/>
              <w:bottom w:val="single" w:color="auto" w:sz="4" w:space="0"/>
              <w:right w:val="single" w:color="auto" w:sz="4" w:space="0"/>
            </w:tcBorders>
            <w:vAlign w:val="center"/>
          </w:tcPr>
          <w:p w14:paraId="66F49B33">
            <w:pPr>
              <w:autoSpaceDN w:val="0"/>
              <w:snapToGrid w:val="0"/>
              <w:spacing w:line="276" w:lineRule="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已落实（采购计划书：[2025]40092号</w:t>
            </w:r>
            <w:r>
              <w:rPr>
                <w:rFonts w:hint="eastAsia" w:ascii="仿宋" w:hAnsi="仿宋" w:eastAsia="仿宋" w:cs="Arial"/>
                <w:color w:val="auto"/>
                <w:sz w:val="24"/>
                <w:szCs w:val="24"/>
                <w:highlight w:val="none"/>
                <w:lang w:eastAsia="zh-CN"/>
              </w:rPr>
              <w:t>、</w:t>
            </w:r>
            <w:r>
              <w:rPr>
                <w:rFonts w:hint="eastAsia" w:ascii="仿宋" w:hAnsi="仿宋" w:eastAsia="仿宋" w:cs="Arial"/>
                <w:color w:val="auto"/>
                <w:sz w:val="24"/>
                <w:szCs w:val="24"/>
                <w:highlight w:val="none"/>
              </w:rPr>
              <w:t>[2025]4009</w:t>
            </w:r>
            <w:r>
              <w:rPr>
                <w:rFonts w:hint="eastAsia" w:ascii="仿宋" w:hAnsi="仿宋" w:eastAsia="仿宋" w:cs="Arial"/>
                <w:color w:val="auto"/>
                <w:sz w:val="24"/>
                <w:szCs w:val="24"/>
                <w:highlight w:val="none"/>
                <w:lang w:val="en-US" w:eastAsia="zh-CN"/>
              </w:rPr>
              <w:t>3</w:t>
            </w:r>
            <w:r>
              <w:rPr>
                <w:rFonts w:hint="eastAsia" w:ascii="仿宋" w:hAnsi="仿宋" w:eastAsia="仿宋" w:cs="Arial"/>
                <w:color w:val="auto"/>
                <w:sz w:val="24"/>
                <w:szCs w:val="24"/>
                <w:highlight w:val="none"/>
              </w:rPr>
              <w:t>号</w:t>
            </w:r>
            <w:r>
              <w:rPr>
                <w:rFonts w:hint="eastAsia" w:ascii="宋体" w:hAnsi="宋体" w:eastAsia="宋体" w:cs="宋体"/>
                <w:color w:val="auto"/>
                <w:sz w:val="24"/>
                <w:szCs w:val="24"/>
                <w:highlight w:val="none"/>
              </w:rPr>
              <w:t>）</w:t>
            </w:r>
          </w:p>
        </w:tc>
      </w:tr>
      <w:tr w14:paraId="4E102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110A7ACD">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A15CD88">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3263" w:type="pct"/>
            <w:tcBorders>
              <w:top w:val="single" w:color="auto" w:sz="4" w:space="0"/>
              <w:left w:val="single" w:color="auto" w:sz="4" w:space="0"/>
              <w:bottom w:val="single" w:color="auto" w:sz="4" w:space="0"/>
              <w:right w:val="single" w:color="auto" w:sz="4" w:space="0"/>
            </w:tcBorders>
            <w:vAlign w:val="center"/>
          </w:tcPr>
          <w:p w14:paraId="117ACA0D">
            <w:pPr>
              <w:autoSpaceDN w:val="0"/>
              <w:snapToGrid w:val="0"/>
              <w:spacing w:line="276" w:lineRule="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单位名称：浙江工业大学</w:t>
            </w:r>
          </w:p>
          <w:p w14:paraId="2EA620ED">
            <w:pPr>
              <w:autoSpaceDN w:val="0"/>
              <w:snapToGrid w:val="0"/>
              <w:spacing w:line="276" w:lineRule="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地址：浙江省杭州市潮王路18号</w:t>
            </w:r>
          </w:p>
          <w:p w14:paraId="3649F386">
            <w:pPr>
              <w:autoSpaceDN w:val="0"/>
              <w:snapToGrid w:val="0"/>
              <w:spacing w:line="276" w:lineRule="auto"/>
              <w:rPr>
                <w:rFonts w:hint="eastAsia" w:ascii="仿宋" w:hAnsi="仿宋" w:eastAsia="仿宋" w:cs="宋体"/>
                <w:color w:val="auto"/>
                <w:sz w:val="24"/>
                <w:szCs w:val="24"/>
                <w:highlight w:val="none"/>
                <w:u w:val="single"/>
              </w:rPr>
            </w:pPr>
            <w:r>
              <w:rPr>
                <w:rFonts w:hint="eastAsia" w:ascii="仿宋" w:hAnsi="仿宋" w:eastAsia="仿宋" w:cs="Arial"/>
                <w:color w:val="auto"/>
                <w:sz w:val="24"/>
                <w:szCs w:val="24"/>
                <w:highlight w:val="none"/>
              </w:rPr>
              <w:t>联系人：余老师</w:t>
            </w:r>
            <w:r>
              <w:rPr>
                <w:rFonts w:hint="eastAsia" w:ascii="仿宋" w:hAnsi="仿宋" w:eastAsia="仿宋" w:cs="Arial"/>
                <w:color w:val="auto"/>
                <w:sz w:val="24"/>
                <w:szCs w:val="24"/>
                <w:highlight w:val="none"/>
                <w:lang w:eastAsia="zh-CN"/>
              </w:rPr>
              <w:t>、</w:t>
            </w:r>
            <w:r>
              <w:rPr>
                <w:rFonts w:hint="eastAsia" w:ascii="仿宋" w:hAnsi="仿宋" w:eastAsia="仿宋" w:cs="Arial"/>
                <w:color w:val="auto"/>
                <w:sz w:val="24"/>
                <w:szCs w:val="24"/>
                <w:highlight w:val="none"/>
              </w:rPr>
              <w:t>孙老师   联系电话：0571-88320055</w:t>
            </w:r>
          </w:p>
        </w:tc>
      </w:tr>
      <w:tr w14:paraId="7400A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5C3B9F82">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7663251A">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3263" w:type="pct"/>
            <w:tcBorders>
              <w:top w:val="single" w:color="auto" w:sz="4" w:space="0"/>
              <w:left w:val="single" w:color="auto" w:sz="4" w:space="0"/>
              <w:bottom w:val="single" w:color="auto" w:sz="4" w:space="0"/>
              <w:right w:val="single" w:color="auto" w:sz="4" w:space="0"/>
            </w:tcBorders>
            <w:vAlign w:val="center"/>
          </w:tcPr>
          <w:p w14:paraId="54933F58">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华诚工程咨询集团有限公司</w:t>
            </w:r>
          </w:p>
          <w:p w14:paraId="2FF1F833">
            <w:pPr>
              <w:autoSpaceDN w:val="0"/>
              <w:snapToGrid w:val="0"/>
              <w:spacing w:line="276" w:lineRule="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联系人：</w:t>
            </w:r>
            <w:r>
              <w:rPr>
                <w:rFonts w:hint="eastAsia" w:ascii="仿宋" w:hAnsi="仿宋" w:eastAsia="仿宋" w:cs="Arial"/>
                <w:color w:val="auto"/>
                <w:sz w:val="24"/>
                <w:szCs w:val="24"/>
                <w:highlight w:val="none"/>
                <w:lang w:val="en-US" w:eastAsia="zh-CN"/>
              </w:rPr>
              <w:t>叶秀华</w:t>
            </w:r>
            <w:r>
              <w:rPr>
                <w:rFonts w:hint="eastAsia" w:ascii="仿宋" w:hAnsi="仿宋" w:eastAsia="仿宋" w:cs="Arial"/>
                <w:color w:val="auto"/>
                <w:sz w:val="24"/>
                <w:szCs w:val="24"/>
                <w:highlight w:val="none"/>
              </w:rPr>
              <w:t>、楼国栋</w:t>
            </w:r>
          </w:p>
          <w:p w14:paraId="70CB7F36">
            <w:pPr>
              <w:autoSpaceDN w:val="0"/>
              <w:snapToGrid w:val="0"/>
              <w:spacing w:line="276" w:lineRule="auto"/>
              <w:rPr>
                <w:rFonts w:hint="default"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rPr>
              <w:t>联系电话：0571-</w:t>
            </w:r>
            <w:r>
              <w:rPr>
                <w:rFonts w:hint="eastAsia" w:ascii="仿宋" w:hAnsi="仿宋" w:eastAsia="仿宋" w:cs="Arial"/>
                <w:color w:val="auto"/>
                <w:sz w:val="24"/>
                <w:szCs w:val="24"/>
                <w:highlight w:val="none"/>
                <w:lang w:val="en-US" w:eastAsia="zh-CN"/>
              </w:rPr>
              <w:t>88390503、85179364</w:t>
            </w:r>
          </w:p>
          <w:p w14:paraId="49DC2DC8">
            <w:pPr>
              <w:autoSpaceDE w:val="0"/>
              <w:autoSpaceDN w:val="0"/>
              <w:snapToGrid w:val="0"/>
              <w:spacing w:line="276" w:lineRule="auto"/>
              <w:jc w:val="left"/>
              <w:rPr>
                <w:rFonts w:hint="eastAsia" w:ascii="仿宋" w:hAnsi="仿宋" w:eastAsia="仿宋" w:cs="Arial"/>
                <w:b/>
                <w:bCs/>
                <w:color w:val="auto"/>
                <w:sz w:val="24"/>
                <w:szCs w:val="24"/>
                <w:highlight w:val="none"/>
              </w:rPr>
            </w:pPr>
            <w:r>
              <w:rPr>
                <w:rFonts w:hint="eastAsia" w:ascii="仿宋" w:hAnsi="仿宋" w:eastAsia="仿宋" w:cs="Arial"/>
                <w:color w:val="auto"/>
                <w:sz w:val="24"/>
                <w:szCs w:val="24"/>
                <w:highlight w:val="none"/>
              </w:rPr>
              <w:t>电子邮箱：</w:t>
            </w:r>
            <w:r>
              <w:rPr>
                <w:color w:val="auto"/>
                <w:highlight w:val="none"/>
              </w:rPr>
              <w:fldChar w:fldCharType="begin"/>
            </w:r>
            <w:r>
              <w:rPr>
                <w:color w:val="auto"/>
                <w:highlight w:val="none"/>
              </w:rPr>
              <w:instrText xml:space="preserve"> HYPERLINK "mailto:HCZBDL@126.COM" </w:instrText>
            </w:r>
            <w:r>
              <w:rPr>
                <w:color w:val="auto"/>
                <w:highlight w:val="none"/>
              </w:rPr>
              <w:fldChar w:fldCharType="separate"/>
            </w:r>
            <w:r>
              <w:rPr>
                <w:rStyle w:val="71"/>
                <w:rFonts w:hint="eastAsia" w:ascii="仿宋" w:hAnsi="仿宋" w:eastAsia="仿宋" w:cs="Arial"/>
                <w:color w:val="auto"/>
                <w:sz w:val="24"/>
                <w:szCs w:val="24"/>
                <w:highlight w:val="none"/>
                <w:u w:val="none"/>
              </w:rPr>
              <w:t>HCZBDL@126.</w:t>
            </w:r>
            <w:r>
              <w:rPr>
                <w:rStyle w:val="71"/>
                <w:rFonts w:hint="eastAsia" w:ascii="仿宋" w:hAnsi="仿宋" w:eastAsia="仿宋" w:cs="Arial"/>
                <w:color w:val="auto"/>
                <w:sz w:val="24"/>
                <w:szCs w:val="24"/>
                <w:highlight w:val="none"/>
                <w:u w:val="none"/>
              </w:rPr>
              <w:fldChar w:fldCharType="end"/>
            </w:r>
            <w:r>
              <w:rPr>
                <w:rFonts w:hint="eastAsia" w:ascii="仿宋" w:hAnsi="仿宋" w:eastAsia="仿宋" w:cs="Arial"/>
                <w:color w:val="auto"/>
                <w:sz w:val="24"/>
                <w:szCs w:val="24"/>
                <w:highlight w:val="none"/>
              </w:rPr>
              <w:t xml:space="preserve">com </w:t>
            </w:r>
          </w:p>
          <w:p w14:paraId="1ED5328A">
            <w:pPr>
              <w:autoSpaceDE w:val="0"/>
              <w:autoSpaceDN w:val="0"/>
              <w:snapToGrid w:val="0"/>
              <w:spacing w:line="276" w:lineRule="auto"/>
              <w:jc w:val="left"/>
              <w:rPr>
                <w:rFonts w:hint="eastAsia" w:ascii="仿宋" w:hAnsi="仿宋" w:eastAsia="仿宋" w:cs="..ì."/>
                <w:color w:val="auto"/>
                <w:sz w:val="24"/>
                <w:szCs w:val="24"/>
                <w:highlight w:val="none"/>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rPr>
              <w:t>杭州市拱墅区彩云路105号锦盛大楼8楼</w:t>
            </w:r>
          </w:p>
        </w:tc>
      </w:tr>
      <w:tr w14:paraId="47CB7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58EC584F">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7E04C036">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3263" w:type="pct"/>
            <w:tcBorders>
              <w:top w:val="single" w:color="auto" w:sz="4" w:space="0"/>
              <w:left w:val="single" w:color="auto" w:sz="4" w:space="0"/>
              <w:bottom w:val="single" w:color="auto" w:sz="4" w:space="0"/>
              <w:right w:val="single" w:color="auto" w:sz="4" w:space="0"/>
            </w:tcBorders>
            <w:vAlign w:val="center"/>
          </w:tcPr>
          <w:p w14:paraId="174EDEF1">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浙江政府采购网（https://zfcg.czt.zj.gov.cn/）</w:t>
            </w:r>
          </w:p>
        </w:tc>
      </w:tr>
      <w:tr w14:paraId="45C87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63E7161C">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34819BF">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3263" w:type="pct"/>
            <w:tcBorders>
              <w:top w:val="single" w:color="auto" w:sz="4" w:space="0"/>
              <w:left w:val="single" w:color="auto" w:sz="4" w:space="0"/>
              <w:bottom w:val="single" w:color="auto" w:sz="4" w:space="0"/>
              <w:right w:val="single" w:color="auto" w:sz="4" w:space="0"/>
            </w:tcBorders>
            <w:vAlign w:val="center"/>
          </w:tcPr>
          <w:p w14:paraId="70108B9A">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14:paraId="47DF6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377A9051">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73FF3B81">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3263" w:type="pct"/>
            <w:tcBorders>
              <w:top w:val="single" w:color="auto" w:sz="4" w:space="0"/>
              <w:left w:val="single" w:color="auto" w:sz="4" w:space="0"/>
              <w:bottom w:val="single" w:color="auto" w:sz="4" w:space="0"/>
              <w:right w:val="single" w:color="auto" w:sz="4" w:space="0"/>
            </w:tcBorders>
            <w:vAlign w:val="center"/>
          </w:tcPr>
          <w:p w14:paraId="219ABA07">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政府采购云平台（https://www.zcygov.cn/）</w:t>
            </w:r>
          </w:p>
        </w:tc>
      </w:tr>
      <w:tr w14:paraId="2A11C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5FEF7DBE">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024CCC57">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是否专门面向中小企业采购</w:t>
            </w:r>
          </w:p>
        </w:tc>
        <w:tc>
          <w:tcPr>
            <w:tcW w:w="3263" w:type="pct"/>
            <w:tcBorders>
              <w:top w:val="single" w:color="auto" w:sz="4" w:space="0"/>
              <w:left w:val="single" w:color="auto" w:sz="4" w:space="0"/>
              <w:bottom w:val="single" w:color="auto" w:sz="4" w:space="0"/>
              <w:right w:val="single" w:color="auto" w:sz="4" w:space="0"/>
            </w:tcBorders>
            <w:vAlign w:val="center"/>
          </w:tcPr>
          <w:p w14:paraId="00572422">
            <w:pPr>
              <w:widowControl/>
              <w:autoSpaceDE w:val="0"/>
              <w:autoSpaceDN w:val="0"/>
              <w:snapToGrid w:val="0"/>
              <w:spacing w:line="276" w:lineRule="auto"/>
              <w:jc w:val="left"/>
              <w:textAlignment w:val="bottom"/>
              <w:rPr>
                <w:rFonts w:hint="eastAsia" w:ascii="仿宋" w:hAnsi="仿宋" w:eastAsia="仿宋" w:cs="Arial"/>
                <w:b/>
                <w:color w:val="auto"/>
                <w:sz w:val="24"/>
                <w:szCs w:val="24"/>
                <w:highlight w:val="none"/>
              </w:rPr>
            </w:pPr>
            <w:r>
              <w:rPr>
                <w:rFonts w:hint="eastAsia" w:ascii="仿宋" w:hAnsi="仿宋" w:eastAsia="仿宋" w:cs="宋体"/>
                <w:color w:val="auto"/>
                <w:sz w:val="24"/>
                <w:szCs w:val="24"/>
                <w:highlight w:val="none"/>
                <w:lang w:val="en-US" w:eastAsia="zh-CN" w:bidi="ar"/>
              </w:rPr>
              <w:t>否</w:t>
            </w:r>
          </w:p>
        </w:tc>
      </w:tr>
      <w:tr w14:paraId="46CFC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2D997116">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36024D6">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项目属性</w:t>
            </w:r>
          </w:p>
        </w:tc>
        <w:tc>
          <w:tcPr>
            <w:tcW w:w="3263" w:type="pct"/>
            <w:tcBorders>
              <w:top w:val="single" w:color="auto" w:sz="4" w:space="0"/>
              <w:left w:val="single" w:color="auto" w:sz="4" w:space="0"/>
              <w:bottom w:val="single" w:color="auto" w:sz="4" w:space="0"/>
              <w:right w:val="single" w:color="auto" w:sz="4" w:space="0"/>
            </w:tcBorders>
            <w:vAlign w:val="center"/>
          </w:tcPr>
          <w:p w14:paraId="6D2FABD7">
            <w:pPr>
              <w:widowControl/>
              <w:autoSpaceDE w:val="0"/>
              <w:autoSpaceDN w:val="0"/>
              <w:snapToGrid w:val="0"/>
              <w:spacing w:line="276" w:lineRule="auto"/>
              <w:jc w:val="left"/>
              <w:textAlignment w:val="bottom"/>
              <w:rPr>
                <w:rFonts w:hint="default" w:ascii="仿宋" w:hAnsi="仿宋" w:eastAsia="仿宋" w:cs="宋体"/>
                <w:color w:val="auto"/>
                <w:sz w:val="24"/>
                <w:szCs w:val="24"/>
                <w:highlight w:val="none"/>
                <w:lang w:val="en-US" w:eastAsia="zh-CN" w:bidi="ar"/>
              </w:rPr>
            </w:pPr>
            <w:r>
              <w:rPr>
                <w:rFonts w:hint="eastAsia" w:ascii="仿宋" w:hAnsi="仿宋" w:eastAsia="仿宋" w:cs="宋体"/>
                <w:color w:val="auto"/>
                <w:sz w:val="24"/>
                <w:szCs w:val="24"/>
                <w:highlight w:val="none"/>
                <w:lang w:val="en-US" w:eastAsia="zh-CN" w:bidi="ar"/>
              </w:rPr>
              <w:t>服务类</w:t>
            </w:r>
          </w:p>
        </w:tc>
      </w:tr>
      <w:tr w14:paraId="73B19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3521656C">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ABFB926">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lang w:val="en-US" w:eastAsia="zh-CN"/>
              </w:rPr>
              <w:t>本项目</w:t>
            </w:r>
            <w:r>
              <w:rPr>
                <w:rFonts w:hint="eastAsia" w:ascii="仿宋" w:hAnsi="仿宋" w:eastAsia="仿宋" w:cs="Arial"/>
                <w:color w:val="auto"/>
                <w:sz w:val="24"/>
                <w:szCs w:val="24"/>
                <w:highlight w:val="none"/>
              </w:rPr>
              <w:t>采购标的及其对应的中小企业划分标准所属行业</w:t>
            </w:r>
          </w:p>
        </w:tc>
        <w:tc>
          <w:tcPr>
            <w:tcW w:w="3263" w:type="pct"/>
            <w:tcBorders>
              <w:top w:val="single" w:color="auto" w:sz="4" w:space="0"/>
              <w:left w:val="single" w:color="auto" w:sz="4" w:space="0"/>
              <w:bottom w:val="single" w:color="auto" w:sz="4" w:space="0"/>
              <w:right w:val="single" w:color="auto" w:sz="4" w:space="0"/>
            </w:tcBorders>
            <w:vAlign w:val="center"/>
          </w:tcPr>
          <w:p w14:paraId="292B3786">
            <w:pPr>
              <w:spacing w:line="276" w:lineRule="auto"/>
              <w:rPr>
                <w:rFonts w:hint="eastAsia" w:ascii="仿宋" w:hAnsi="仿宋" w:eastAsia="仿宋" w:cs="Arial"/>
                <w:b w:val="0"/>
                <w:bCs/>
                <w:color w:val="auto"/>
                <w:sz w:val="24"/>
                <w:highlight w:val="none"/>
                <w:lang w:val="en-US" w:eastAsia="zh-CN"/>
              </w:rPr>
            </w:pPr>
            <w:r>
              <w:rPr>
                <w:rFonts w:hint="eastAsia" w:ascii="仿宋" w:hAnsi="仿宋" w:eastAsia="仿宋" w:cs="Arial"/>
                <w:b w:val="0"/>
                <w:bCs/>
                <w:color w:val="auto"/>
                <w:sz w:val="24"/>
                <w:highlight w:val="none"/>
                <w:lang w:val="en-US" w:eastAsia="zh-CN"/>
              </w:rPr>
              <w:t xml:space="preserve">标的： </w:t>
            </w:r>
            <w:r>
              <w:rPr>
                <w:rFonts w:hint="eastAsia" w:ascii="仿宋" w:hAnsi="仿宋" w:eastAsia="仿宋" w:cs="Arial"/>
                <w:b w:val="0"/>
                <w:bCs/>
                <w:color w:val="auto"/>
                <w:sz w:val="24"/>
                <w:highlight w:val="none"/>
                <w:u w:val="single"/>
                <w:lang w:val="en-US" w:eastAsia="zh-CN"/>
              </w:rPr>
              <w:t xml:space="preserve">浙江工业大学屏峰校区学生宿舍建设工程桩基检测、基坑监测服务 </w:t>
            </w:r>
            <w:r>
              <w:rPr>
                <w:rFonts w:hint="eastAsia" w:ascii="仿宋" w:hAnsi="仿宋" w:eastAsia="仿宋" w:cs="Arial"/>
                <w:b w:val="0"/>
                <w:bCs/>
                <w:color w:val="auto"/>
                <w:sz w:val="24"/>
                <w:highlight w:val="none"/>
                <w:lang w:val="en-US" w:eastAsia="zh-CN"/>
              </w:rPr>
              <w:t>，属于</w:t>
            </w:r>
            <w:r>
              <w:rPr>
                <w:rFonts w:hint="eastAsia" w:ascii="仿宋" w:hAnsi="仿宋" w:eastAsia="仿宋" w:cs="Arial"/>
                <w:b w:val="0"/>
                <w:bCs/>
                <w:color w:val="auto"/>
                <w:sz w:val="24"/>
                <w:highlight w:val="none"/>
                <w:u w:val="single"/>
                <w:lang w:val="en-US" w:eastAsia="zh-CN"/>
              </w:rPr>
              <w:t>其他未列明</w:t>
            </w:r>
            <w:r>
              <w:rPr>
                <w:rFonts w:hint="eastAsia" w:ascii="仿宋" w:hAnsi="仿宋" w:eastAsia="仿宋" w:cs="Arial"/>
                <w:b w:val="0"/>
                <w:bCs/>
                <w:color w:val="auto"/>
                <w:sz w:val="24"/>
                <w:highlight w:val="none"/>
                <w:u w:val="none"/>
                <w:lang w:val="en-US" w:eastAsia="zh-CN"/>
              </w:rPr>
              <w:t>行业</w:t>
            </w:r>
            <w:r>
              <w:rPr>
                <w:rFonts w:hint="eastAsia" w:ascii="仿宋" w:hAnsi="仿宋" w:eastAsia="仿宋" w:cs="Arial"/>
                <w:b w:val="0"/>
                <w:bCs/>
                <w:color w:val="auto"/>
                <w:sz w:val="24"/>
                <w:highlight w:val="none"/>
                <w:lang w:val="en-US" w:eastAsia="zh-CN"/>
              </w:rPr>
              <w:t>；</w:t>
            </w:r>
          </w:p>
          <w:p w14:paraId="5F8B3B04">
            <w:pPr>
              <w:spacing w:line="276" w:lineRule="auto"/>
              <w:rPr>
                <w:rFonts w:hint="eastAsia" w:ascii="仿宋" w:hAnsi="仿宋" w:eastAsia="仿宋" w:cs="Arial"/>
                <w:b w:val="0"/>
                <w:bCs/>
                <w:color w:val="auto"/>
                <w:sz w:val="24"/>
                <w:highlight w:val="none"/>
                <w:lang w:val="en-US" w:eastAsia="zh-CN"/>
              </w:rPr>
            </w:pPr>
            <w:r>
              <w:rPr>
                <w:rFonts w:hint="eastAsia" w:ascii="仿宋" w:hAnsi="仿宋" w:eastAsia="仿宋" w:cs="Arial"/>
                <w:b w:val="0"/>
                <w:bCs/>
                <w:color w:val="auto"/>
                <w:sz w:val="24"/>
                <w:highlight w:val="none"/>
                <w:lang w:val="en-US" w:eastAsia="zh-CN"/>
              </w:rPr>
              <w:t>根据《关于印发中小企业划型标准规定的通知》（工信部联企业〔2011〕300号）（十六）其他未列明行业。</w:t>
            </w:r>
          </w:p>
          <w:p w14:paraId="7B1E2EA1">
            <w:pPr>
              <w:autoSpaceDN w:val="0"/>
              <w:snapToGrid w:val="0"/>
              <w:spacing w:line="276" w:lineRule="auto"/>
              <w:rPr>
                <w:rFonts w:hint="eastAsia" w:ascii="仿宋" w:hAnsi="仿宋" w:eastAsia="仿宋" w:cs="宋体"/>
                <w:color w:val="auto"/>
                <w:kern w:val="0"/>
                <w:sz w:val="24"/>
                <w:szCs w:val="24"/>
                <w:highlight w:val="none"/>
              </w:rPr>
            </w:pPr>
            <w:r>
              <w:rPr>
                <w:rFonts w:hint="eastAsia" w:ascii="仿宋" w:hAnsi="仿宋" w:eastAsia="仿宋" w:cs="Arial"/>
                <w:b w:val="0"/>
                <w:bCs/>
                <w:color w:val="auto"/>
                <w:sz w:val="24"/>
                <w:highlight w:val="none"/>
                <w:lang w:val="en-US" w:eastAsia="zh-CN"/>
              </w:rPr>
              <w:t>从业人员300人以下的为中小微型企业。其中，从业人员100人及以上的为中型企业；从业人员10人及以上的为小型企业；从业人员10人以下的为微型企业。</w:t>
            </w:r>
          </w:p>
        </w:tc>
      </w:tr>
      <w:tr w14:paraId="70BC1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47FE16D9">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3FA4196">
            <w:pPr>
              <w:autoSpaceDN w:val="0"/>
              <w:snapToGrid w:val="0"/>
              <w:spacing w:line="276" w:lineRule="auto"/>
              <w:jc w:val="center"/>
              <w:rPr>
                <w:rFonts w:hint="eastAsia"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lang w:val="en-US" w:eastAsia="zh-CN"/>
              </w:rPr>
              <w:t>是否落实小、微企业</w:t>
            </w:r>
          </w:p>
          <w:p w14:paraId="1D7BE225">
            <w:pPr>
              <w:autoSpaceDN w:val="0"/>
              <w:snapToGrid w:val="0"/>
              <w:spacing w:line="276" w:lineRule="auto"/>
              <w:jc w:val="center"/>
              <w:rPr>
                <w:rFonts w:hint="eastAsia"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lang w:val="en-US" w:eastAsia="zh-CN"/>
              </w:rPr>
              <w:t>价格扣除扶持政策</w:t>
            </w:r>
          </w:p>
        </w:tc>
        <w:tc>
          <w:tcPr>
            <w:tcW w:w="3263" w:type="pct"/>
            <w:tcBorders>
              <w:top w:val="single" w:color="auto" w:sz="4" w:space="0"/>
              <w:left w:val="single" w:color="auto" w:sz="4" w:space="0"/>
              <w:bottom w:val="single" w:color="auto" w:sz="4" w:space="0"/>
              <w:right w:val="single" w:color="auto" w:sz="4" w:space="0"/>
            </w:tcBorders>
            <w:vAlign w:val="center"/>
          </w:tcPr>
          <w:p w14:paraId="7146CD6E">
            <w:pPr>
              <w:autoSpaceDN w:val="0"/>
              <w:snapToGrid w:val="0"/>
              <w:spacing w:line="276" w:lineRule="auto"/>
              <w:rPr>
                <w:rFonts w:hint="default" w:ascii="仿宋" w:hAnsi="仿宋" w:eastAsia="仿宋" w:cs="Arial"/>
                <w:b w:val="0"/>
                <w:bCs/>
                <w:color w:val="auto"/>
                <w:sz w:val="24"/>
                <w:highlight w:val="none"/>
                <w:lang w:val="en-US" w:eastAsia="zh-CN"/>
              </w:rPr>
            </w:pPr>
            <w:r>
              <w:rPr>
                <w:rFonts w:hint="eastAsia" w:ascii="仿宋" w:hAnsi="仿宋" w:eastAsia="仿宋" w:cs="Arial"/>
                <w:b w:val="0"/>
                <w:bCs/>
                <w:color w:val="auto"/>
                <w:sz w:val="24"/>
                <w:highlight w:val="none"/>
                <w:lang w:val="en-US" w:eastAsia="zh-CN"/>
              </w:rPr>
              <w:t>是</w:t>
            </w:r>
          </w:p>
        </w:tc>
      </w:tr>
      <w:tr w14:paraId="0BCBB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408269F0">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6B0D2CC4">
            <w:pPr>
              <w:autoSpaceDN w:val="0"/>
              <w:snapToGrid w:val="0"/>
              <w:spacing w:line="276" w:lineRule="auto"/>
              <w:jc w:val="center"/>
              <w:rPr>
                <w:rFonts w:hint="eastAsia" w:ascii="仿宋" w:hAnsi="仿宋" w:eastAsia="仿宋" w:cs="Arial"/>
                <w:color w:val="auto"/>
                <w:sz w:val="24"/>
                <w:szCs w:val="24"/>
                <w:highlight w:val="none"/>
                <w:lang w:val="en-US" w:eastAsia="zh-CN"/>
              </w:rPr>
            </w:pPr>
            <w:r>
              <w:rPr>
                <w:rFonts w:hint="eastAsia" w:ascii="仿宋" w:hAnsi="仿宋" w:eastAsia="仿宋" w:cs="Arial"/>
                <w:color w:val="auto"/>
                <w:sz w:val="24"/>
                <w:szCs w:val="24"/>
                <w:highlight w:val="none"/>
                <w:lang w:val="en-US" w:eastAsia="zh-CN"/>
              </w:rPr>
              <w:t>是否落实监狱企业、残疾人福利性单位价格扣除扶持政策</w:t>
            </w:r>
          </w:p>
        </w:tc>
        <w:tc>
          <w:tcPr>
            <w:tcW w:w="3263" w:type="pct"/>
            <w:tcBorders>
              <w:top w:val="single" w:color="auto" w:sz="4" w:space="0"/>
              <w:left w:val="single" w:color="auto" w:sz="4" w:space="0"/>
              <w:bottom w:val="single" w:color="auto" w:sz="4" w:space="0"/>
              <w:right w:val="single" w:color="auto" w:sz="4" w:space="0"/>
            </w:tcBorders>
            <w:vAlign w:val="center"/>
          </w:tcPr>
          <w:p w14:paraId="61A6F178">
            <w:pPr>
              <w:autoSpaceDN w:val="0"/>
              <w:snapToGrid w:val="0"/>
              <w:spacing w:line="276" w:lineRule="auto"/>
              <w:rPr>
                <w:rFonts w:hint="eastAsia" w:ascii="仿宋" w:hAnsi="仿宋" w:eastAsia="仿宋" w:cs="Arial"/>
                <w:b w:val="0"/>
                <w:bCs/>
                <w:color w:val="auto"/>
                <w:sz w:val="24"/>
                <w:highlight w:val="none"/>
                <w:lang w:val="en-US" w:eastAsia="zh-CN"/>
              </w:rPr>
            </w:pPr>
            <w:r>
              <w:rPr>
                <w:rFonts w:hint="eastAsia" w:ascii="仿宋" w:hAnsi="仿宋" w:eastAsia="仿宋" w:cs="Arial"/>
                <w:b w:val="0"/>
                <w:bCs/>
                <w:color w:val="auto"/>
                <w:sz w:val="24"/>
                <w:highlight w:val="none"/>
                <w:lang w:val="en-US" w:eastAsia="zh-CN"/>
              </w:rPr>
              <w:t>是</w:t>
            </w:r>
          </w:p>
        </w:tc>
      </w:tr>
      <w:tr w14:paraId="1A74F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07801F54">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93E7E87">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3263" w:type="pct"/>
            <w:tcBorders>
              <w:top w:val="single" w:color="auto" w:sz="4" w:space="0"/>
              <w:left w:val="single" w:color="auto" w:sz="4" w:space="0"/>
              <w:bottom w:val="single" w:color="auto" w:sz="4" w:space="0"/>
              <w:right w:val="single" w:color="auto" w:sz="4" w:space="0"/>
            </w:tcBorders>
            <w:vAlign w:val="center"/>
          </w:tcPr>
          <w:p w14:paraId="4D88F6E8">
            <w:pPr>
              <w:autoSpaceDN w:val="0"/>
              <w:snapToGrid w:val="0"/>
              <w:spacing w:line="276" w:lineRule="auto"/>
              <w:rPr>
                <w:rFonts w:hint="eastAsia"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14:paraId="12CE4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135DF56E">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169D3DDA">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3263" w:type="pct"/>
            <w:tcBorders>
              <w:top w:val="single" w:color="auto" w:sz="4" w:space="0"/>
              <w:left w:val="single" w:color="auto" w:sz="4" w:space="0"/>
              <w:bottom w:val="single" w:color="auto" w:sz="4" w:space="0"/>
              <w:right w:val="single" w:color="auto" w:sz="4" w:space="0"/>
            </w:tcBorders>
            <w:vAlign w:val="center"/>
          </w:tcPr>
          <w:p w14:paraId="295A9336">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14:paraId="123A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0FC2C216">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D9C8130">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3263" w:type="pct"/>
            <w:tcBorders>
              <w:top w:val="single" w:color="auto" w:sz="4" w:space="0"/>
              <w:left w:val="single" w:color="auto" w:sz="4" w:space="0"/>
              <w:bottom w:val="single" w:color="auto" w:sz="4" w:space="0"/>
              <w:right w:val="single" w:color="auto" w:sz="4" w:space="0"/>
            </w:tcBorders>
            <w:vAlign w:val="center"/>
          </w:tcPr>
          <w:p w14:paraId="3814D4F2">
            <w:pPr>
              <w:autoSpaceDN w:val="0"/>
              <w:snapToGrid w:val="0"/>
              <w:spacing w:line="276" w:lineRule="auto"/>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Arial"/>
                <w:b/>
                <w:color w:val="auto"/>
                <w:sz w:val="24"/>
                <w:szCs w:val="24"/>
                <w:highlight w:val="none"/>
                <w:u w:val="single"/>
                <w:lang w:val="en-US" w:eastAsia="zh-CN"/>
              </w:rPr>
              <w:t>桩基检测和基坑监测外的其他配合工作</w:t>
            </w: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137DB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5ABD9FD4">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7A968AD">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3263" w:type="pct"/>
            <w:tcBorders>
              <w:top w:val="single" w:color="auto" w:sz="4" w:space="0"/>
              <w:left w:val="single" w:color="auto" w:sz="4" w:space="0"/>
              <w:bottom w:val="single" w:color="auto" w:sz="4" w:space="0"/>
              <w:right w:val="single" w:color="auto" w:sz="4" w:space="0"/>
            </w:tcBorders>
            <w:vAlign w:val="center"/>
          </w:tcPr>
          <w:p w14:paraId="79217475">
            <w:pPr>
              <w:autoSpaceDN w:val="0"/>
              <w:snapToGrid w:val="0"/>
              <w:spacing w:line="276" w:lineRule="auto"/>
              <w:rPr>
                <w:rFonts w:hint="eastAsia" w:ascii="仿宋" w:hAnsi="仿宋" w:eastAsia="仿宋" w:cs="宋体"/>
                <w:color w:val="auto"/>
                <w:spacing w:val="-4"/>
                <w:kern w:val="0"/>
                <w:sz w:val="24"/>
                <w:szCs w:val="24"/>
                <w:highlight w:val="none"/>
              </w:rPr>
            </w:pPr>
            <w:r>
              <w:rPr>
                <w:rFonts w:hint="eastAsia" w:ascii="仿宋" w:hAnsi="仿宋" w:eastAsia="仿宋" w:cs="宋体"/>
                <w:color w:val="auto"/>
                <w:sz w:val="24"/>
                <w:szCs w:val="24"/>
                <w:highlight w:val="none"/>
              </w:rPr>
              <w:t>不要求</w:t>
            </w:r>
          </w:p>
        </w:tc>
      </w:tr>
      <w:tr w14:paraId="5606D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38" w:type="pct"/>
            <w:tcBorders>
              <w:top w:val="single" w:color="auto" w:sz="4" w:space="0"/>
              <w:left w:val="single" w:color="auto" w:sz="4" w:space="0"/>
              <w:bottom w:val="single" w:color="auto" w:sz="4" w:space="0"/>
              <w:right w:val="single" w:color="auto" w:sz="4" w:space="0"/>
            </w:tcBorders>
            <w:vAlign w:val="bottom"/>
          </w:tcPr>
          <w:p w14:paraId="5890BF54">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4408DE12">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3263" w:type="pct"/>
            <w:tcBorders>
              <w:top w:val="single" w:color="auto" w:sz="4" w:space="0"/>
              <w:left w:val="single" w:color="auto" w:sz="4" w:space="0"/>
              <w:bottom w:val="single" w:color="auto" w:sz="4" w:space="0"/>
              <w:right w:val="single" w:color="auto" w:sz="4" w:space="0"/>
            </w:tcBorders>
            <w:vAlign w:val="center"/>
          </w:tcPr>
          <w:p w14:paraId="233C293D">
            <w:pPr>
              <w:autoSpaceDN w:val="0"/>
              <w:snapToGrid w:val="0"/>
              <w:spacing w:line="276" w:lineRule="auto"/>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14:paraId="07DBC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5F1A415F">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0D4AC6C3">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3263" w:type="pct"/>
            <w:tcBorders>
              <w:top w:val="single" w:color="auto" w:sz="4" w:space="0"/>
              <w:left w:val="single" w:color="auto" w:sz="4" w:space="0"/>
              <w:bottom w:val="single" w:color="auto" w:sz="4" w:space="0"/>
              <w:right w:val="single" w:color="auto" w:sz="4" w:space="0"/>
            </w:tcBorders>
            <w:vAlign w:val="center"/>
          </w:tcPr>
          <w:p w14:paraId="08B7D3E0">
            <w:pPr>
              <w:autoSpaceDN w:val="0"/>
              <w:snapToGrid w:val="0"/>
              <w:spacing w:line="276" w:lineRule="auto"/>
              <w:jc w:val="left"/>
              <w:rPr>
                <w:rFonts w:hint="eastAsia" w:ascii="仿宋" w:hAnsi="仿宋" w:eastAsia="仿宋" w:cs="Times New Roman"/>
                <w:color w:val="auto"/>
                <w:sz w:val="24"/>
                <w:szCs w:val="24"/>
                <w:highlight w:val="none"/>
              </w:rPr>
            </w:pPr>
            <w:r>
              <w:rPr>
                <w:rFonts w:ascii="仿宋" w:hAnsi="仿宋" w:eastAsia="仿宋" w:cs="Times New Roman"/>
                <w:b/>
                <w:bCs/>
                <w:color w:val="auto"/>
                <w:sz w:val="24"/>
                <w:szCs w:val="24"/>
                <w:highlight w:val="none"/>
              </w:rPr>
              <w:sym w:font="Wingdings" w:char="F0FE"/>
            </w:r>
            <w:r>
              <w:rPr>
                <w:rFonts w:hint="eastAsia" w:ascii="仿宋" w:hAnsi="仿宋" w:eastAsia="仿宋" w:cs="Times New Roman"/>
                <w:b/>
                <w:bCs/>
                <w:color w:val="auto"/>
                <w:sz w:val="24"/>
                <w:szCs w:val="24"/>
                <w:highlight w:val="none"/>
              </w:rPr>
              <w:t>自行踏勘</w:t>
            </w:r>
          </w:p>
          <w:p w14:paraId="0F47F239">
            <w:pPr>
              <w:autoSpaceDN w:val="0"/>
              <w:snapToGrid w:val="0"/>
              <w:spacing w:line="276" w:lineRule="auto"/>
              <w:jc w:val="left"/>
              <w:rPr>
                <w:rFonts w:hint="eastAsia" w:ascii="仿宋" w:hAnsi="仿宋" w:eastAsia="仿宋" w:cs="Arial"/>
                <w:color w:val="auto"/>
                <w:sz w:val="24"/>
                <w:szCs w:val="24"/>
                <w:highlight w:val="none"/>
              </w:rPr>
            </w:pPr>
            <w:r>
              <w:rPr>
                <w:rFonts w:ascii="仿宋" w:hAnsi="仿宋" w:eastAsia="仿宋" w:cs="Times New Roman"/>
                <w:color w:val="auto"/>
                <w:sz w:val="24"/>
                <w:szCs w:val="24"/>
                <w:highlight w:val="none"/>
              </w:rPr>
              <w:sym w:font="Wingdings" w:char="F06F"/>
            </w:r>
            <w:r>
              <w:rPr>
                <w:rFonts w:hint="eastAsia" w:ascii="仿宋" w:hAnsi="仿宋" w:eastAsia="仿宋" w:cs="Times New Roman"/>
                <w:color w:val="auto"/>
                <w:sz w:val="24"/>
                <w:szCs w:val="24"/>
                <w:highlight w:val="none"/>
              </w:rPr>
              <w:t>集中踏勘</w:t>
            </w:r>
          </w:p>
          <w:p w14:paraId="562430E0">
            <w:pPr>
              <w:autoSpaceDN w:val="0"/>
              <w:snapToGrid w:val="0"/>
              <w:spacing w:line="276" w:lineRule="auto"/>
              <w:jc w:val="left"/>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供应商</w:t>
            </w:r>
            <w:r>
              <w:rPr>
                <w:rFonts w:ascii="仿宋" w:hAnsi="仿宋" w:eastAsia="仿宋" w:cs="Arial"/>
                <w:b/>
                <w:color w:val="auto"/>
                <w:sz w:val="24"/>
                <w:szCs w:val="24"/>
                <w:highlight w:val="none"/>
              </w:rPr>
              <w:t>自行现场踏勘</w:t>
            </w: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踏勘期间发生的费用或意外导致伤亡等一切责任和损失均由供应商自行承担。</w:t>
            </w:r>
          </w:p>
          <w:p w14:paraId="4573D5BF">
            <w:pPr>
              <w:autoSpaceDN w:val="0"/>
              <w:adjustRightInd w:val="0"/>
              <w:snapToGrid w:val="0"/>
              <w:spacing w:line="360" w:lineRule="auto"/>
              <w:rPr>
                <w:rFonts w:hint="eastAsia" w:ascii="仿宋" w:hAnsi="仿宋" w:eastAsia="仿宋" w:cs="宋体"/>
                <w:color w:val="auto"/>
                <w:sz w:val="24"/>
                <w:szCs w:val="24"/>
                <w:highlight w:val="none"/>
              </w:rPr>
            </w:pPr>
            <w:r>
              <w:rPr>
                <w:rFonts w:ascii="仿宋" w:hAnsi="仿宋" w:eastAsia="仿宋" w:cs="Arial"/>
                <w:bCs/>
                <w:color w:val="auto"/>
                <w:sz w:val="24"/>
                <w:szCs w:val="24"/>
                <w:highlight w:val="none"/>
              </w:rPr>
              <w:t>踏勘联系人：</w:t>
            </w:r>
            <w:r>
              <w:rPr>
                <w:rFonts w:hint="eastAsia" w:ascii="仿宋" w:hAnsi="仿宋" w:eastAsia="仿宋" w:cs="Arial"/>
                <w:bCs/>
                <w:color w:val="auto"/>
                <w:sz w:val="24"/>
                <w:szCs w:val="24"/>
                <w:highlight w:val="none"/>
                <w:lang w:eastAsia="zh-CN"/>
              </w:rPr>
              <w:t>曹</w:t>
            </w:r>
            <w:r>
              <w:rPr>
                <w:rFonts w:hint="eastAsia" w:ascii="仿宋" w:hAnsi="仿宋" w:eastAsia="仿宋" w:cs="Arial"/>
                <w:bCs/>
                <w:color w:val="auto"/>
                <w:sz w:val="24"/>
                <w:szCs w:val="24"/>
                <w:highlight w:val="none"/>
              </w:rPr>
              <w:t>老师</w:t>
            </w:r>
            <w:r>
              <w:rPr>
                <w:rFonts w:ascii="仿宋" w:hAnsi="仿宋" w:eastAsia="仿宋" w:cs="Arial"/>
                <w:bCs/>
                <w:color w:val="auto"/>
                <w:sz w:val="24"/>
                <w:szCs w:val="24"/>
                <w:highlight w:val="none"/>
              </w:rPr>
              <w:t xml:space="preserve"> </w:t>
            </w:r>
            <w:r>
              <w:rPr>
                <w:rFonts w:hint="eastAsia" w:ascii="仿宋" w:hAnsi="仿宋" w:eastAsia="仿宋" w:cs="Arial"/>
                <w:bCs/>
                <w:color w:val="auto"/>
                <w:sz w:val="24"/>
                <w:szCs w:val="24"/>
                <w:highlight w:val="none"/>
              </w:rPr>
              <w:t xml:space="preserve"> </w:t>
            </w:r>
            <w:r>
              <w:rPr>
                <w:rFonts w:ascii="仿宋" w:hAnsi="仿宋" w:eastAsia="仿宋" w:cs="Arial"/>
                <w:bCs/>
                <w:color w:val="auto"/>
                <w:sz w:val="24"/>
                <w:szCs w:val="24"/>
                <w:highlight w:val="none"/>
              </w:rPr>
              <w:t>联系电话：</w:t>
            </w:r>
            <w:r>
              <w:rPr>
                <w:rFonts w:hint="eastAsia" w:ascii="仿宋" w:hAnsi="仿宋" w:eastAsia="仿宋" w:cs="Arial"/>
                <w:bCs/>
                <w:color w:val="auto"/>
                <w:sz w:val="24"/>
                <w:szCs w:val="24"/>
                <w:highlight w:val="none"/>
              </w:rPr>
              <w:t>18268826974</w:t>
            </w:r>
          </w:p>
        </w:tc>
      </w:tr>
      <w:tr w14:paraId="0FD33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1598140B">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06459CE0">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3263" w:type="pct"/>
            <w:tcBorders>
              <w:top w:val="single" w:color="auto" w:sz="4" w:space="0"/>
              <w:left w:val="single" w:color="auto" w:sz="4" w:space="0"/>
              <w:bottom w:val="single" w:color="auto" w:sz="4" w:space="0"/>
              <w:right w:val="single" w:color="auto" w:sz="4" w:space="0"/>
            </w:tcBorders>
            <w:vAlign w:val="center"/>
          </w:tcPr>
          <w:p w14:paraId="379FFDAA">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供应商如认为采购文件表述不清晰、前后矛盾等内容的，应当在响应文件递交截止日</w:t>
            </w:r>
            <w:r>
              <w:rPr>
                <w:rFonts w:hint="eastAsia" w:ascii="仿宋" w:hAnsi="仿宋" w:eastAsia="仿宋" w:cs="宋体"/>
                <w:color w:val="auto"/>
                <w:sz w:val="24"/>
                <w:szCs w:val="24"/>
                <w:highlight w:val="none"/>
                <w:u w:val="single"/>
              </w:rPr>
              <w:t>5</w:t>
            </w:r>
            <w:r>
              <w:rPr>
                <w:rFonts w:hint="eastAsia" w:ascii="仿宋" w:hAnsi="仿宋" w:eastAsia="仿宋" w:cs="宋体"/>
                <w:color w:val="auto"/>
                <w:sz w:val="24"/>
                <w:szCs w:val="24"/>
                <w:highlight w:val="none"/>
              </w:rPr>
              <w:t>天前以书面（纸质）形式要求采购单位作出澄清。</w:t>
            </w:r>
          </w:p>
        </w:tc>
      </w:tr>
      <w:tr w14:paraId="3BC8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34E85558">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501ED288">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3263" w:type="pct"/>
            <w:tcBorders>
              <w:top w:val="single" w:color="auto" w:sz="4" w:space="0"/>
              <w:left w:val="single" w:color="auto" w:sz="4" w:space="0"/>
              <w:bottom w:val="single" w:color="auto" w:sz="4" w:space="0"/>
              <w:right w:val="single" w:color="auto" w:sz="4" w:space="0"/>
            </w:tcBorders>
          </w:tcPr>
          <w:p w14:paraId="497F82C6">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r>
              <w:rPr>
                <w:rFonts w:hint="eastAsia" w:ascii="仿宋" w:hAnsi="仿宋" w:eastAsia="仿宋" w:cs="Arial"/>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Arial"/>
                <w:b/>
                <w:color w:val="auto"/>
                <w:sz w:val="24"/>
                <w:szCs w:val="24"/>
                <w:highlight w:val="none"/>
              </w:rPr>
              <w:t>文件格式“.jmbs”）</w:t>
            </w:r>
          </w:p>
        </w:tc>
      </w:tr>
      <w:tr w14:paraId="48E7F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1E4107F3">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FDAB724">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3263" w:type="pct"/>
            <w:tcBorders>
              <w:top w:val="single" w:color="auto" w:sz="4" w:space="0"/>
              <w:left w:val="single" w:color="auto" w:sz="4" w:space="0"/>
              <w:bottom w:val="single" w:color="auto" w:sz="4" w:space="0"/>
              <w:right w:val="single" w:color="auto" w:sz="4" w:space="0"/>
            </w:tcBorders>
            <w:vAlign w:val="center"/>
          </w:tcPr>
          <w:p w14:paraId="44B0ACF4">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14:paraId="5EF9A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0598764E">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44FF421D">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3263" w:type="pct"/>
            <w:tcBorders>
              <w:top w:val="single" w:color="auto" w:sz="4" w:space="0"/>
              <w:left w:val="single" w:color="auto" w:sz="4" w:space="0"/>
              <w:bottom w:val="single" w:color="auto" w:sz="4" w:space="0"/>
              <w:right w:val="single" w:color="auto" w:sz="4" w:space="0"/>
            </w:tcBorders>
            <w:vAlign w:val="center"/>
          </w:tcPr>
          <w:p w14:paraId="0F9819B8">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1.本项目应以人民币报价；</w:t>
            </w:r>
          </w:p>
          <w:p w14:paraId="591F70BF">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2.供应商应按采购文件以及规定的格式及内容填写报价等相关表格。对没有填报的费用，采购人将不予支付，并认为此项费用已包含在报价中。</w:t>
            </w:r>
          </w:p>
          <w:p w14:paraId="2635457A">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3.本</w:t>
            </w:r>
            <w:r>
              <w:rPr>
                <w:rFonts w:hint="eastAsia" w:ascii="仿宋" w:hAnsi="仿宋" w:eastAsia="仿宋" w:cs="宋体"/>
                <w:color w:val="auto"/>
                <w:sz w:val="24"/>
                <w:szCs w:val="24"/>
                <w:highlight w:val="none"/>
                <w:lang w:val="en-US" w:eastAsia="zh-CN"/>
              </w:rPr>
              <w:t>项目</w:t>
            </w:r>
            <w:r>
              <w:rPr>
                <w:rFonts w:hint="eastAsia" w:ascii="仿宋" w:hAnsi="仿宋" w:eastAsia="仿宋" w:cs="宋体"/>
                <w:color w:val="auto"/>
                <w:sz w:val="24"/>
                <w:szCs w:val="24"/>
                <w:highlight w:val="none"/>
              </w:rPr>
              <w:t>采用固定综合单价方式承包，工程量按实结算。按照国家现行标准、技术规范和省、市的相关计价规定，供应商应按照采购要求和采购人所提供</w:t>
            </w:r>
            <w:r>
              <w:rPr>
                <w:rFonts w:hint="eastAsia" w:ascii="仿宋" w:hAnsi="仿宋" w:eastAsia="仿宋" w:cs="宋体"/>
                <w:color w:val="auto"/>
                <w:sz w:val="24"/>
                <w:szCs w:val="24"/>
                <w:highlight w:val="none"/>
                <w:lang w:val="en-US" w:eastAsia="zh-CN"/>
              </w:rPr>
              <w:t>服务</w:t>
            </w:r>
            <w:r>
              <w:rPr>
                <w:rFonts w:hint="eastAsia" w:ascii="仿宋" w:hAnsi="仿宋" w:eastAsia="仿宋" w:cs="宋体"/>
                <w:color w:val="auto"/>
                <w:sz w:val="24"/>
                <w:szCs w:val="24"/>
                <w:highlight w:val="none"/>
              </w:rPr>
              <w:t>清单以及现场踏勘了解所得等，编制报价表并承担相应的风险责任。</w:t>
            </w:r>
          </w:p>
          <w:p w14:paraId="64B716FC">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4.不论采购结果如何，供应商均应自行承担所有与采购有关的全部费用。</w:t>
            </w:r>
          </w:p>
        </w:tc>
      </w:tr>
      <w:tr w14:paraId="3D441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2B9C762D">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2C6E772A">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3263" w:type="pct"/>
            <w:tcBorders>
              <w:top w:val="single" w:color="auto" w:sz="4" w:space="0"/>
              <w:left w:val="single" w:color="auto" w:sz="4" w:space="0"/>
              <w:bottom w:val="single" w:color="auto" w:sz="4" w:space="0"/>
              <w:right w:val="single" w:color="auto" w:sz="4" w:space="0"/>
            </w:tcBorders>
            <w:vAlign w:val="center"/>
          </w:tcPr>
          <w:p w14:paraId="24DE3F6E">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14:paraId="7D342923">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14:paraId="551B1D2C">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14:paraId="0C3B0BC3">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14:paraId="503EE519">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14:paraId="17E7BED6">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14:paraId="3090C78C">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14:paraId="25254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78DA2F32">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655199C2">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3263" w:type="pct"/>
            <w:tcBorders>
              <w:top w:val="single" w:color="auto" w:sz="4" w:space="0"/>
              <w:left w:val="single" w:color="auto" w:sz="4" w:space="0"/>
              <w:bottom w:val="single" w:color="auto" w:sz="4" w:space="0"/>
              <w:right w:val="single" w:color="auto" w:sz="4" w:space="0"/>
            </w:tcBorders>
            <w:vAlign w:val="center"/>
          </w:tcPr>
          <w:p w14:paraId="0684866A">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14:paraId="41BF8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227A030A">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DD357F9">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14:paraId="6FE2ADEA">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3263" w:type="pct"/>
            <w:tcBorders>
              <w:top w:val="single" w:color="auto" w:sz="4" w:space="0"/>
              <w:left w:val="single" w:color="auto" w:sz="4" w:space="0"/>
              <w:bottom w:val="single" w:color="auto" w:sz="4" w:space="0"/>
              <w:right w:val="single" w:color="auto" w:sz="4" w:space="0"/>
            </w:tcBorders>
            <w:vAlign w:val="center"/>
          </w:tcPr>
          <w:p w14:paraId="6636EEA1">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14:paraId="646D83CF">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14:paraId="58667690">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14:paraId="6DDF4E66">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14:paraId="2ACF81F6">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14:paraId="75B98B36">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14:paraId="6A1E9671">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14:paraId="327E68C2">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六章响应文件格式）。没有密封包装或者逾期送达至华诚工程咨询集团有限公司的“电子备份响应文件”将不予接收。</w:t>
            </w:r>
          </w:p>
          <w:p w14:paraId="3685B00C">
            <w:pPr>
              <w:autoSpaceDN w:val="0"/>
              <w:snapToGrid w:val="0"/>
              <w:spacing w:line="276" w:lineRule="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（5）收件人：</w:t>
            </w:r>
            <w:r>
              <w:rPr>
                <w:rFonts w:hint="eastAsia" w:ascii="仿宋" w:hAnsi="仿宋" w:eastAsia="仿宋" w:cs="宋体"/>
                <w:color w:val="auto"/>
                <w:kern w:val="0"/>
                <w:sz w:val="24"/>
                <w:szCs w:val="24"/>
                <w:highlight w:val="none"/>
                <w:lang w:val="en-US" w:eastAsia="zh-CN"/>
              </w:rPr>
              <w:t>叶秀华</w:t>
            </w:r>
            <w:r>
              <w:rPr>
                <w:rFonts w:hint="eastAsia" w:ascii="仿宋" w:hAnsi="仿宋" w:eastAsia="仿宋" w:cs="宋体"/>
                <w:color w:val="auto"/>
                <w:kern w:val="0"/>
                <w:sz w:val="24"/>
                <w:szCs w:val="24"/>
                <w:highlight w:val="none"/>
              </w:rPr>
              <w:t xml:space="preserve">  电话：</w:t>
            </w:r>
            <w:r>
              <w:rPr>
                <w:rFonts w:hint="eastAsia" w:ascii="仿宋" w:hAnsi="仿宋" w:eastAsia="仿宋" w:cs="Arial"/>
                <w:color w:val="auto"/>
                <w:sz w:val="24"/>
                <w:szCs w:val="24"/>
                <w:highlight w:val="none"/>
                <w:lang w:val="en-US" w:eastAsia="zh-CN"/>
              </w:rPr>
              <w:t>13858032754</w:t>
            </w:r>
            <w:r>
              <w:rPr>
                <w:rFonts w:hint="eastAsia" w:ascii="仿宋" w:hAnsi="仿宋" w:eastAsia="仿宋" w:cs="宋体"/>
                <w:color w:val="auto"/>
                <w:kern w:val="0"/>
                <w:sz w:val="24"/>
                <w:szCs w:val="24"/>
                <w:highlight w:val="none"/>
              </w:rPr>
              <w:t>，收件地址：杭州市拱墅区彩云路105号锦盛大楼8楼</w:t>
            </w:r>
          </w:p>
        </w:tc>
      </w:tr>
      <w:tr w14:paraId="1ABF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6AB059B4">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0A6E2DA1">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3263" w:type="pct"/>
            <w:tcBorders>
              <w:top w:val="single" w:color="auto" w:sz="4" w:space="0"/>
              <w:left w:val="single" w:color="auto" w:sz="4" w:space="0"/>
              <w:bottom w:val="single" w:color="auto" w:sz="4" w:space="0"/>
              <w:right w:val="single" w:color="auto" w:sz="4" w:space="0"/>
            </w:tcBorders>
            <w:vAlign w:val="center"/>
          </w:tcPr>
          <w:p w14:paraId="3FD927CB">
            <w:pPr>
              <w:autoSpaceDN w:val="0"/>
              <w:snapToGrid w:val="0"/>
              <w:spacing w:line="276" w:lineRule="auto"/>
              <w:rPr>
                <w:rFonts w:hint="eastAsia"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rPr>
              <w:t>2025年</w:t>
            </w:r>
            <w:r>
              <w:rPr>
                <w:rFonts w:hint="eastAsia" w:ascii="仿宋" w:hAnsi="仿宋" w:eastAsia="仿宋" w:cs="宋体"/>
                <w:b/>
                <w:color w:val="auto"/>
                <w:sz w:val="24"/>
                <w:szCs w:val="24"/>
                <w:highlight w:val="none"/>
                <w:u w:val="single"/>
                <w:lang w:val="en-US" w:eastAsia="zh-CN"/>
              </w:rPr>
              <w:t>7</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22</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w:t>
            </w:r>
            <w:r>
              <w:rPr>
                <w:rFonts w:hint="eastAsia" w:ascii="仿宋" w:hAnsi="仿宋" w:eastAsia="仿宋" w:cs="宋体"/>
                <w:b/>
                <w:color w:val="auto"/>
                <w:sz w:val="24"/>
                <w:szCs w:val="24"/>
                <w:highlight w:val="none"/>
                <w:u w:val="single"/>
              </w:rPr>
              <w:t>0</w:t>
            </w:r>
            <w:r>
              <w:rPr>
                <w:rFonts w:hint="eastAsia" w:ascii="仿宋" w:hAnsi="仿宋" w:eastAsia="仿宋" w:cs="宋体"/>
                <w:color w:val="auto"/>
                <w:sz w:val="24"/>
                <w:szCs w:val="24"/>
                <w:highlight w:val="none"/>
                <w:u w:val="single"/>
              </w:rPr>
              <w:t>（北京时间）</w:t>
            </w:r>
          </w:p>
          <w:p w14:paraId="08D87A54">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14:paraId="73D9AB59">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14:paraId="008F7670">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rPr>
              <w:t>华诚工程咨询集团有限公司（杭州市拱墅区彩云路105号锦盛大楼8楼）</w:t>
            </w:r>
          </w:p>
        </w:tc>
      </w:tr>
      <w:tr w14:paraId="1B651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39C4D100">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4E92C71A">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3263" w:type="pct"/>
            <w:tcBorders>
              <w:top w:val="single" w:color="auto" w:sz="4" w:space="0"/>
              <w:left w:val="single" w:color="auto" w:sz="4" w:space="0"/>
              <w:bottom w:val="single" w:color="auto" w:sz="4" w:space="0"/>
              <w:right w:val="single" w:color="auto" w:sz="4" w:space="0"/>
            </w:tcBorders>
            <w:vAlign w:val="center"/>
          </w:tcPr>
          <w:p w14:paraId="6FED075C">
            <w:pPr>
              <w:autoSpaceDN w:val="0"/>
              <w:snapToGrid w:val="0"/>
              <w:spacing w:line="276" w:lineRule="auto"/>
              <w:rPr>
                <w:rFonts w:hint="eastAsia"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rPr>
              <w:t>2025年</w:t>
            </w:r>
            <w:r>
              <w:rPr>
                <w:rFonts w:hint="eastAsia" w:ascii="仿宋" w:hAnsi="仿宋" w:eastAsia="仿宋" w:cs="宋体"/>
                <w:b/>
                <w:color w:val="auto"/>
                <w:sz w:val="24"/>
                <w:szCs w:val="24"/>
                <w:highlight w:val="none"/>
                <w:u w:val="single"/>
                <w:lang w:val="en-US" w:eastAsia="zh-CN"/>
              </w:rPr>
              <w:t>7</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22</w:t>
            </w:r>
            <w:r>
              <w:rPr>
                <w:rFonts w:hint="eastAsia" w:ascii="仿宋" w:hAnsi="仿宋" w:eastAsia="仿宋" w:cs="宋体"/>
                <w:b/>
                <w:color w:val="auto"/>
                <w:sz w:val="24"/>
                <w:szCs w:val="24"/>
                <w:highlight w:val="none"/>
                <w:u w:val="single"/>
              </w:rPr>
              <w:t>日</w:t>
            </w:r>
            <w:r>
              <w:rPr>
                <w:rFonts w:hint="eastAsia" w:ascii="仿宋" w:hAnsi="仿宋" w:eastAsia="仿宋" w:cs="宋体"/>
                <w:b/>
                <w:color w:val="auto"/>
                <w:sz w:val="24"/>
                <w:szCs w:val="24"/>
                <w:highlight w:val="none"/>
                <w:u w:val="single"/>
                <w:lang w:val="en-US" w:eastAsia="zh-CN"/>
              </w:rPr>
              <w:t>9</w:t>
            </w:r>
            <w:r>
              <w:rPr>
                <w:rFonts w:hint="eastAsia" w:ascii="仿宋" w:hAnsi="仿宋" w:eastAsia="仿宋" w:cs="宋体"/>
                <w:b/>
                <w:color w:val="auto"/>
                <w:sz w:val="24"/>
                <w:szCs w:val="24"/>
                <w:highlight w:val="none"/>
                <w:u w:val="single"/>
              </w:rPr>
              <w:t>:</w:t>
            </w:r>
            <w:r>
              <w:rPr>
                <w:rFonts w:hint="eastAsia" w:ascii="仿宋" w:hAnsi="仿宋" w:eastAsia="仿宋" w:cs="宋体"/>
                <w:b/>
                <w:color w:val="auto"/>
                <w:sz w:val="24"/>
                <w:szCs w:val="24"/>
                <w:highlight w:val="none"/>
                <w:u w:val="single"/>
                <w:lang w:val="en-US" w:eastAsia="zh-CN"/>
              </w:rPr>
              <w:t>3</w:t>
            </w:r>
            <w:r>
              <w:rPr>
                <w:rFonts w:hint="eastAsia" w:ascii="仿宋" w:hAnsi="仿宋" w:eastAsia="仿宋" w:cs="宋体"/>
                <w:b/>
                <w:color w:val="auto"/>
                <w:sz w:val="24"/>
                <w:szCs w:val="24"/>
                <w:highlight w:val="none"/>
                <w:u w:val="single"/>
              </w:rPr>
              <w:t>0</w:t>
            </w:r>
            <w:r>
              <w:rPr>
                <w:rFonts w:hint="eastAsia" w:ascii="仿宋" w:hAnsi="仿宋" w:eastAsia="仿宋" w:cs="宋体"/>
                <w:color w:val="auto"/>
                <w:sz w:val="24"/>
                <w:szCs w:val="24"/>
                <w:highlight w:val="none"/>
                <w:u w:val="single"/>
              </w:rPr>
              <w:t>（北京时间）</w:t>
            </w:r>
          </w:p>
          <w:p w14:paraId="7340493B">
            <w:pPr>
              <w:autoSpaceDN w:val="0"/>
              <w:snapToGrid w:val="0"/>
              <w:spacing w:line="276" w:lineRule="auto"/>
              <w:rPr>
                <w:rFonts w:hint="eastAsia"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2、地点（网址）：https://www.zcygov.cn/</w:t>
            </w:r>
          </w:p>
          <w:p w14:paraId="04466389">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14:paraId="77F83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11658DAB">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7FF89F53">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3263" w:type="pct"/>
            <w:tcBorders>
              <w:top w:val="single" w:color="auto" w:sz="4" w:space="0"/>
              <w:left w:val="single" w:color="auto" w:sz="4" w:space="0"/>
              <w:bottom w:val="single" w:color="auto" w:sz="4" w:space="0"/>
              <w:right w:val="single" w:color="auto" w:sz="4" w:space="0"/>
            </w:tcBorders>
            <w:vAlign w:val="center"/>
          </w:tcPr>
          <w:p w14:paraId="00053AED">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14:paraId="63B24EAB">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14:paraId="4A80D548">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14:paraId="4B8306B8">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7CA59955">
            <w:pPr>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14:paraId="494C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09ABC13F">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1D215572">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3263" w:type="pct"/>
            <w:tcBorders>
              <w:top w:val="single" w:color="auto" w:sz="4" w:space="0"/>
              <w:left w:val="single" w:color="auto" w:sz="4" w:space="0"/>
              <w:bottom w:val="single" w:color="auto" w:sz="4" w:space="0"/>
              <w:right w:val="single" w:color="auto" w:sz="4" w:space="0"/>
            </w:tcBorders>
            <w:vAlign w:val="center"/>
          </w:tcPr>
          <w:p w14:paraId="22D7BBCD">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14:paraId="74382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126F20C3">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4C488D84">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3263" w:type="pct"/>
            <w:tcBorders>
              <w:top w:val="single" w:color="auto" w:sz="4" w:space="0"/>
              <w:left w:val="single" w:color="auto" w:sz="4" w:space="0"/>
              <w:bottom w:val="single" w:color="auto" w:sz="4" w:space="0"/>
              <w:right w:val="single" w:color="auto" w:sz="4" w:space="0"/>
            </w:tcBorders>
            <w:vAlign w:val="center"/>
          </w:tcPr>
          <w:p w14:paraId="1669CF08">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14:paraId="344B8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28BF446E">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4CB0E9BB">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3263" w:type="pct"/>
            <w:tcBorders>
              <w:top w:val="single" w:color="auto" w:sz="4" w:space="0"/>
              <w:left w:val="single" w:color="auto" w:sz="4" w:space="0"/>
              <w:bottom w:val="single" w:color="auto" w:sz="4" w:space="0"/>
              <w:right w:val="single" w:color="auto" w:sz="4" w:space="0"/>
            </w:tcBorders>
            <w:vAlign w:val="center"/>
          </w:tcPr>
          <w:p w14:paraId="3A03867F">
            <w:pPr>
              <w:autoSpaceDE w:val="0"/>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14:paraId="03C72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51AB7DD2">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B06B822">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3263" w:type="pct"/>
            <w:tcBorders>
              <w:top w:val="single" w:color="auto" w:sz="4" w:space="0"/>
              <w:left w:val="single" w:color="auto" w:sz="4" w:space="0"/>
              <w:bottom w:val="single" w:color="auto" w:sz="4" w:space="0"/>
              <w:right w:val="single" w:color="auto" w:sz="4" w:space="0"/>
            </w:tcBorders>
            <w:vAlign w:val="center"/>
          </w:tcPr>
          <w:p w14:paraId="2DE34B29">
            <w:pPr>
              <w:autoSpaceDE w:val="0"/>
              <w:autoSpaceDN w:val="0"/>
              <w:snapToGrid w:val="0"/>
              <w:spacing w:line="276" w:lineRule="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不适用。</w:t>
            </w:r>
          </w:p>
        </w:tc>
      </w:tr>
      <w:tr w14:paraId="6449B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099BB4E2">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576FA4C">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3263" w:type="pct"/>
            <w:tcBorders>
              <w:top w:val="single" w:color="auto" w:sz="4" w:space="0"/>
              <w:left w:val="single" w:color="auto" w:sz="4" w:space="0"/>
              <w:bottom w:val="single" w:color="auto" w:sz="4" w:space="0"/>
              <w:right w:val="single" w:color="auto" w:sz="4" w:space="0"/>
            </w:tcBorders>
            <w:vAlign w:val="center"/>
          </w:tcPr>
          <w:p w14:paraId="306D184B">
            <w:pPr>
              <w:autoSpaceDE w:val="0"/>
              <w:autoSpaceDN w:val="0"/>
              <w:snapToGrid w:val="0"/>
              <w:spacing w:line="276" w:lineRule="auto"/>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不适用</w:t>
            </w:r>
            <w:r>
              <w:rPr>
                <w:rFonts w:hint="eastAsia" w:ascii="仿宋" w:hAnsi="仿宋" w:eastAsia="仿宋" w:cs="宋体"/>
                <w:color w:val="auto"/>
                <w:sz w:val="24"/>
                <w:szCs w:val="24"/>
                <w:highlight w:val="none"/>
                <w:lang w:eastAsia="zh-CN"/>
              </w:rPr>
              <w:t>。</w:t>
            </w:r>
          </w:p>
        </w:tc>
      </w:tr>
      <w:tr w14:paraId="7BB91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7A1F6443">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215658C6">
            <w:pPr>
              <w:autoSpaceDN w:val="0"/>
              <w:snapToGrid w:val="0"/>
              <w:spacing w:line="276" w:lineRule="auto"/>
              <w:jc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3263" w:type="pct"/>
            <w:tcBorders>
              <w:top w:val="single" w:color="auto" w:sz="4" w:space="0"/>
              <w:left w:val="single" w:color="auto" w:sz="4" w:space="0"/>
              <w:bottom w:val="single" w:color="auto" w:sz="4" w:space="0"/>
              <w:right w:val="single" w:color="auto" w:sz="4" w:space="0"/>
            </w:tcBorders>
            <w:vAlign w:val="center"/>
          </w:tcPr>
          <w:p w14:paraId="08987648">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A3"/>
            </w:r>
            <w:r>
              <w:rPr>
                <w:rFonts w:ascii="仿宋" w:hAnsi="仿宋" w:eastAsia="仿宋" w:cs="宋体"/>
                <w:color w:val="auto"/>
                <w:sz w:val="24"/>
                <w:szCs w:val="24"/>
                <w:highlight w:val="none"/>
              </w:rPr>
              <w:t xml:space="preserve"> 不要求提供</w:t>
            </w:r>
          </w:p>
          <w:p w14:paraId="5BFE4D2B">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sym w:font="Wingdings 2" w:char="0052"/>
            </w:r>
            <w:r>
              <w:rPr>
                <w:rFonts w:ascii="仿宋" w:hAnsi="仿宋" w:eastAsia="仿宋" w:cs="宋体"/>
                <w:color w:val="auto"/>
                <w:sz w:val="24"/>
                <w:szCs w:val="24"/>
                <w:highlight w:val="none"/>
              </w:rPr>
              <w:t xml:space="preserve"> 要求提供：</w:t>
            </w:r>
          </w:p>
          <w:p w14:paraId="45E3607C">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t>1、金额为合同金额的</w:t>
            </w:r>
            <w:r>
              <w:rPr>
                <w:rFonts w:hint="eastAsia" w:ascii="仿宋" w:hAnsi="仿宋" w:eastAsia="仿宋" w:cs="宋体"/>
                <w:color w:val="auto"/>
                <w:sz w:val="24"/>
                <w:szCs w:val="24"/>
                <w:highlight w:val="none"/>
                <w:lang w:val="en-US" w:eastAsia="zh-CN"/>
              </w:rPr>
              <w:t>1</w:t>
            </w:r>
            <w:r>
              <w:rPr>
                <w:rFonts w:ascii="仿宋" w:hAnsi="仿宋" w:eastAsia="仿宋" w:cs="宋体"/>
                <w:color w:val="auto"/>
                <w:sz w:val="24"/>
                <w:szCs w:val="24"/>
                <w:highlight w:val="none"/>
              </w:rPr>
              <w:t>%</w:t>
            </w:r>
          </w:p>
          <w:p w14:paraId="3EF9442C">
            <w:pPr>
              <w:autoSpaceDE w:val="0"/>
              <w:autoSpaceDN w:val="0"/>
              <w:snapToGrid w:val="0"/>
              <w:spacing w:line="276" w:lineRule="auto"/>
              <w:textAlignment w:val="bottom"/>
              <w:rPr>
                <w:rFonts w:hint="eastAsia" w:ascii="仿宋" w:hAnsi="仿宋" w:eastAsia="仿宋" w:cs="宋体"/>
                <w:color w:val="auto"/>
                <w:sz w:val="24"/>
                <w:szCs w:val="24"/>
                <w:highlight w:val="none"/>
              </w:rPr>
            </w:pPr>
            <w:r>
              <w:rPr>
                <w:rFonts w:ascii="仿宋" w:hAnsi="仿宋" w:eastAsia="仿宋" w:cs="宋体"/>
                <w:color w:val="auto"/>
                <w:sz w:val="24"/>
                <w:szCs w:val="24"/>
                <w:highlight w:val="none"/>
              </w:rPr>
              <w:t>2、收到</w:t>
            </w:r>
            <w:r>
              <w:rPr>
                <w:rFonts w:hint="eastAsia" w:ascii="仿宋" w:hAnsi="仿宋" w:eastAsia="仿宋" w:cs="宋体"/>
                <w:color w:val="auto"/>
                <w:sz w:val="24"/>
                <w:szCs w:val="24"/>
                <w:highlight w:val="none"/>
              </w:rPr>
              <w:t>采购</w:t>
            </w:r>
            <w:r>
              <w:rPr>
                <w:rFonts w:ascii="仿宋" w:hAnsi="仿宋" w:eastAsia="仿宋" w:cs="宋体"/>
                <w:color w:val="auto"/>
                <w:sz w:val="24"/>
                <w:szCs w:val="24"/>
                <w:highlight w:val="none"/>
              </w:rPr>
              <w:t>人发出的签订合同要约后7天内向采购人缴纳履约保证金，以</w:t>
            </w:r>
            <w:r>
              <w:rPr>
                <w:rFonts w:hint="eastAsia" w:ascii="仿宋" w:hAnsi="仿宋" w:eastAsia="仿宋" w:cs="宋体"/>
                <w:color w:val="auto"/>
                <w:sz w:val="24"/>
                <w:szCs w:val="24"/>
                <w:highlight w:val="none"/>
              </w:rPr>
              <w:t>电汇、汇票、支票形式或银行、保险公司出具的保函</w:t>
            </w:r>
            <w:r>
              <w:rPr>
                <w:rFonts w:ascii="仿宋" w:hAnsi="仿宋" w:eastAsia="仿宋" w:cs="宋体"/>
                <w:color w:val="auto"/>
                <w:sz w:val="24"/>
                <w:szCs w:val="24"/>
                <w:highlight w:val="none"/>
              </w:rPr>
              <w:t>形式递交，项目验收结束后无息退还。</w:t>
            </w:r>
          </w:p>
        </w:tc>
      </w:tr>
      <w:tr w14:paraId="6CD02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07D8EDBE">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28255131">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lang w:val="en-US" w:eastAsia="zh-CN"/>
              </w:rPr>
              <w:t>付款</w:t>
            </w:r>
            <w:r>
              <w:rPr>
                <w:rFonts w:hint="eastAsia" w:ascii="仿宋" w:hAnsi="仿宋" w:eastAsia="仿宋" w:cs="Arial"/>
                <w:color w:val="auto"/>
                <w:sz w:val="24"/>
                <w:szCs w:val="24"/>
                <w:highlight w:val="none"/>
              </w:rPr>
              <w:t>方式</w:t>
            </w:r>
          </w:p>
        </w:tc>
        <w:tc>
          <w:tcPr>
            <w:tcW w:w="3263" w:type="pct"/>
            <w:tcBorders>
              <w:top w:val="single" w:color="auto" w:sz="4" w:space="0"/>
              <w:left w:val="single" w:color="auto" w:sz="4" w:space="0"/>
              <w:bottom w:val="single" w:color="auto" w:sz="4" w:space="0"/>
              <w:right w:val="single" w:color="auto" w:sz="4" w:space="0"/>
            </w:tcBorders>
            <w:vAlign w:val="center"/>
          </w:tcPr>
          <w:p w14:paraId="3AA87CFF">
            <w:pPr>
              <w:autoSpaceDN w:val="0"/>
              <w:snapToGrid w:val="0"/>
              <w:spacing w:line="276" w:lineRule="auto"/>
              <w:rPr>
                <w:rFonts w:hint="eastAsia"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w:t>
            </w:r>
          </w:p>
        </w:tc>
      </w:tr>
      <w:tr w14:paraId="0D6EB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26B2EC59">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921CD9A">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3263" w:type="pct"/>
            <w:tcBorders>
              <w:top w:val="single" w:color="auto" w:sz="4" w:space="0"/>
              <w:left w:val="single" w:color="auto" w:sz="4" w:space="0"/>
              <w:bottom w:val="single" w:color="auto" w:sz="4" w:space="0"/>
              <w:right w:val="single" w:color="auto" w:sz="4" w:space="0"/>
            </w:tcBorders>
            <w:vAlign w:val="center"/>
          </w:tcPr>
          <w:p w14:paraId="60D95A6B">
            <w:pPr>
              <w:autoSpaceDN w:val="0"/>
              <w:snapToGrid w:val="0"/>
              <w:spacing w:line="276" w:lineRule="auto"/>
              <w:rPr>
                <w:rFonts w:hint="eastAsia"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w:t>
            </w:r>
          </w:p>
        </w:tc>
      </w:tr>
      <w:tr w14:paraId="49822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6AFD65BB">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16349413">
            <w:pPr>
              <w:autoSpaceDN w:val="0"/>
              <w:snapToGrid w:val="0"/>
              <w:spacing w:line="276" w:lineRule="auto"/>
              <w:jc w:val="center"/>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3263" w:type="pct"/>
            <w:tcBorders>
              <w:top w:val="single" w:color="auto" w:sz="4" w:space="0"/>
              <w:left w:val="single" w:color="auto" w:sz="4" w:space="0"/>
              <w:bottom w:val="single" w:color="auto" w:sz="4" w:space="0"/>
              <w:right w:val="single" w:color="auto" w:sz="4" w:space="0"/>
            </w:tcBorders>
            <w:vAlign w:val="center"/>
          </w:tcPr>
          <w:p w14:paraId="7A2147FC">
            <w:pPr>
              <w:autoSpaceDN w:val="0"/>
              <w:snapToGrid w:val="0"/>
              <w:spacing w:line="276" w:lineRule="auto"/>
              <w:rPr>
                <w:rFonts w:hint="eastAsia"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14:paraId="69D37964">
            <w:pPr>
              <w:autoSpaceDN w:val="0"/>
              <w:snapToGrid w:val="0"/>
              <w:spacing w:line="276" w:lineRule="auto"/>
              <w:rPr>
                <w:rFonts w:hint="eastAsia"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70E4F26D">
            <w:pPr>
              <w:autoSpaceDN w:val="0"/>
              <w:snapToGrid w:val="0"/>
              <w:spacing w:line="276" w:lineRule="auto"/>
              <w:rPr>
                <w:rFonts w:hint="eastAsia"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14:paraId="1A353E87">
            <w:pPr>
              <w:autoSpaceDN w:val="0"/>
              <w:snapToGrid w:val="0"/>
              <w:spacing w:line="276" w:lineRule="auto"/>
              <w:rPr>
                <w:rFonts w:hint="eastAsia"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07AC8F7F">
            <w:pPr>
              <w:autoSpaceDE w:val="0"/>
              <w:autoSpaceDN w:val="0"/>
              <w:snapToGrid w:val="0"/>
              <w:spacing w:line="276" w:lineRule="auto"/>
              <w:textAlignment w:val="bottom"/>
              <w:rPr>
                <w:rFonts w:hint="eastAsia" w:ascii="仿宋" w:hAnsi="仿宋" w:eastAsia="仿宋" w:cs="Times New Roman"/>
                <w:b/>
                <w:bCs/>
                <w:color w:val="auto"/>
                <w:sz w:val="24"/>
                <w:szCs w:val="24"/>
                <w:highlight w:val="none"/>
              </w:rPr>
            </w:pPr>
            <w:r>
              <w:rPr>
                <w:rFonts w:hint="eastAsia" w:ascii="仿宋" w:hAnsi="仿宋" w:eastAsia="仿宋" w:cs="Arial"/>
                <w:b/>
                <w:bCs/>
                <w:color w:val="auto"/>
                <w:sz w:val="24"/>
                <w:szCs w:val="24"/>
                <w:highlight w:val="none"/>
              </w:rPr>
              <w:t>（5）</w:t>
            </w:r>
            <w:r>
              <w:rPr>
                <w:rFonts w:hint="eastAsia" w:ascii="仿宋" w:hAnsi="仿宋" w:eastAsia="仿宋" w:cs="Arial"/>
                <w:b/>
                <w:bCs/>
                <w:color w:val="auto"/>
                <w:sz w:val="24"/>
                <w:szCs w:val="24"/>
                <w:highlight w:val="none"/>
                <w:u w:val="single"/>
              </w:rPr>
              <w:t>竞争性磋商报价以最终报价为准，单价同比例下浮</w:t>
            </w:r>
            <w:r>
              <w:rPr>
                <w:rFonts w:hint="eastAsia" w:ascii="仿宋" w:hAnsi="仿宋" w:eastAsia="仿宋" w:cs="Arial"/>
                <w:b/>
                <w:bCs/>
                <w:color w:val="auto"/>
                <w:sz w:val="24"/>
                <w:szCs w:val="24"/>
                <w:highlight w:val="none"/>
                <w:u w:val="single"/>
                <w:lang w:eastAsia="zh-CN"/>
              </w:rPr>
              <w:t>。</w:t>
            </w:r>
            <w:r>
              <w:rPr>
                <w:rFonts w:hint="eastAsia" w:ascii="仿宋" w:hAnsi="仿宋" w:eastAsia="仿宋" w:cs="Arial"/>
                <w:b/>
                <w:bCs/>
                <w:color w:val="auto"/>
                <w:sz w:val="24"/>
                <w:szCs w:val="24"/>
                <w:highlight w:val="none"/>
                <w:u w:val="single"/>
              </w:rPr>
              <w:t>项目竣工结算时，最终结算</w:t>
            </w:r>
            <w:r>
              <w:rPr>
                <w:rFonts w:hint="eastAsia" w:ascii="仿宋" w:hAnsi="仿宋" w:eastAsia="仿宋" w:cs="Arial"/>
                <w:b/>
                <w:bCs/>
                <w:color w:val="auto"/>
                <w:sz w:val="24"/>
                <w:szCs w:val="24"/>
                <w:highlight w:val="none"/>
                <w:u w:val="single"/>
                <w:lang w:val="en-US" w:eastAsia="zh-CN"/>
              </w:rPr>
              <w:t>单</w:t>
            </w:r>
            <w:r>
              <w:rPr>
                <w:rFonts w:hint="eastAsia" w:ascii="仿宋" w:hAnsi="仿宋" w:eastAsia="仿宋" w:cs="Arial"/>
                <w:b/>
                <w:bCs/>
                <w:color w:val="auto"/>
                <w:sz w:val="24"/>
                <w:szCs w:val="24"/>
                <w:highlight w:val="none"/>
                <w:u w:val="single"/>
              </w:rPr>
              <w:t>价根据</w:t>
            </w:r>
            <w:r>
              <w:rPr>
                <w:rFonts w:hint="eastAsia" w:ascii="仿宋" w:hAnsi="仿宋" w:eastAsia="仿宋" w:cs="Arial"/>
                <w:b/>
                <w:bCs/>
                <w:color w:val="auto"/>
                <w:sz w:val="24"/>
                <w:szCs w:val="24"/>
                <w:highlight w:val="none"/>
                <w:u w:val="single"/>
                <w:lang w:val="en-US" w:eastAsia="zh-CN"/>
              </w:rPr>
              <w:t>最终报价与初次报价比</w:t>
            </w:r>
            <w:r>
              <w:rPr>
                <w:rFonts w:hint="eastAsia" w:ascii="仿宋" w:hAnsi="仿宋" w:eastAsia="仿宋" w:cs="Arial"/>
                <w:b/>
                <w:bCs/>
                <w:color w:val="auto"/>
                <w:sz w:val="24"/>
                <w:szCs w:val="24"/>
                <w:highlight w:val="none"/>
                <w:u w:val="single"/>
              </w:rPr>
              <w:t>率同比例调整，调整范围包括合同部分及新增联系单部分</w:t>
            </w:r>
            <w:r>
              <w:rPr>
                <w:rFonts w:hint="eastAsia" w:ascii="仿宋" w:hAnsi="仿宋" w:eastAsia="仿宋" w:cs="Times New Roman"/>
                <w:b/>
                <w:bCs/>
                <w:color w:val="auto"/>
                <w:sz w:val="24"/>
                <w:szCs w:val="24"/>
                <w:highlight w:val="none"/>
              </w:rPr>
              <w:t>。</w:t>
            </w:r>
          </w:p>
          <w:p w14:paraId="0209B56F">
            <w:pPr>
              <w:autoSpaceDE w:val="0"/>
              <w:autoSpaceDN w:val="0"/>
              <w:snapToGrid w:val="0"/>
              <w:spacing w:line="276" w:lineRule="auto"/>
              <w:textAlignment w:val="bottom"/>
              <w:rPr>
                <w:rFonts w:hint="eastAsia" w:ascii="仿宋" w:hAnsi="仿宋" w:eastAsia="仿宋" w:cs="Arial"/>
                <w:b/>
                <w:color w:val="auto"/>
                <w:sz w:val="24"/>
                <w:szCs w:val="24"/>
                <w:highlight w:val="none"/>
              </w:rPr>
            </w:pPr>
            <w:r>
              <w:rPr>
                <w:rFonts w:hint="eastAsia" w:ascii="仿宋" w:hAnsi="仿宋" w:eastAsia="仿宋" w:cs="Times New Roman"/>
                <w:b/>
                <w:bCs/>
                <w:color w:val="auto"/>
                <w:sz w:val="24"/>
                <w:szCs w:val="24"/>
                <w:highlight w:val="none"/>
              </w:rPr>
              <w:t>▲（6）</w:t>
            </w:r>
            <w:r>
              <w:rPr>
                <w:rFonts w:hint="eastAsia" w:ascii="仿宋" w:hAnsi="仿宋" w:eastAsia="仿宋" w:cs="Times New Roman"/>
                <w:b/>
                <w:bCs/>
                <w:color w:val="auto"/>
                <w:sz w:val="24"/>
                <w:szCs w:val="24"/>
                <w:highlight w:val="none"/>
                <w:u w:val="single"/>
              </w:rPr>
              <w:t>参与同一标段（包）的投标人（供应商）存在MAC地址相同、计算机硬盘序列号相同、响应文件细节错误一致且无合理解释、供应商手机号相同等情形的，其响应文件无效。</w:t>
            </w:r>
          </w:p>
        </w:tc>
      </w:tr>
      <w:tr w14:paraId="52859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3634C798">
            <w:pPr>
              <w:numPr>
                <w:ilvl w:val="0"/>
                <w:numId w:val="6"/>
              </w:numPr>
              <w:autoSpaceDN w:val="0"/>
              <w:snapToGrid w:val="0"/>
              <w:spacing w:line="276" w:lineRule="auto"/>
              <w:ind w:left="425" w:leftChars="0" w:hanging="425" w:firstLineChars="0"/>
              <w:jc w:val="center"/>
              <w:rPr>
                <w:rFonts w:hint="eastAsia" w:ascii="仿宋" w:hAnsi="仿宋" w:eastAsia="仿宋" w:cs="宋体"/>
                <w:color w:val="auto"/>
                <w:sz w:val="24"/>
                <w:szCs w:val="24"/>
                <w:highlight w:val="none"/>
              </w:rPr>
            </w:pPr>
          </w:p>
        </w:tc>
        <w:tc>
          <w:tcPr>
            <w:tcW w:w="1297" w:type="pct"/>
            <w:tcBorders>
              <w:top w:val="single" w:color="auto" w:sz="4" w:space="0"/>
              <w:left w:val="single" w:color="auto" w:sz="4" w:space="0"/>
              <w:bottom w:val="single" w:color="auto" w:sz="4" w:space="0"/>
              <w:right w:val="single" w:color="auto" w:sz="4" w:space="0"/>
            </w:tcBorders>
            <w:vAlign w:val="center"/>
          </w:tcPr>
          <w:p w14:paraId="31E61343">
            <w:pPr>
              <w:autoSpaceDN w:val="0"/>
              <w:snapToGrid w:val="0"/>
              <w:spacing w:line="276" w:lineRule="auto"/>
              <w:jc w:val="center"/>
              <w:rPr>
                <w:rFonts w:hint="eastAsia" w:ascii="仿宋" w:hAnsi="仿宋" w:eastAsia="仿宋" w:cs="Arial"/>
                <w:color w:val="auto"/>
                <w:sz w:val="24"/>
                <w:szCs w:val="24"/>
                <w:highlight w:val="none"/>
                <w:lang w:val="en-US" w:eastAsia="zh-CN"/>
              </w:rPr>
            </w:pPr>
            <w:r>
              <w:rPr>
                <w:rFonts w:hint="eastAsia" w:ascii="仿宋" w:hAnsi="仿宋" w:eastAsia="仿宋" w:cs="Arial"/>
                <w:b/>
                <w:bCs/>
                <w:color w:val="auto"/>
                <w:sz w:val="24"/>
                <w:szCs w:val="24"/>
                <w:highlight w:val="none"/>
                <w:lang w:val="en-US" w:eastAsia="zh-CN"/>
              </w:rPr>
              <w:t>备注</w:t>
            </w:r>
          </w:p>
        </w:tc>
        <w:tc>
          <w:tcPr>
            <w:tcW w:w="3263" w:type="pct"/>
            <w:tcBorders>
              <w:top w:val="single" w:color="auto" w:sz="4" w:space="0"/>
              <w:left w:val="single" w:color="auto" w:sz="4" w:space="0"/>
              <w:bottom w:val="single" w:color="auto" w:sz="4" w:space="0"/>
              <w:right w:val="single" w:color="auto" w:sz="4" w:space="0"/>
            </w:tcBorders>
            <w:vAlign w:val="center"/>
          </w:tcPr>
          <w:p w14:paraId="23E94F3E">
            <w:pPr>
              <w:autoSpaceDE w:val="0"/>
              <w:autoSpaceDN w:val="0"/>
              <w:snapToGrid w:val="0"/>
              <w:spacing w:line="276" w:lineRule="auto"/>
              <w:textAlignment w:val="bottom"/>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66BA67D2">
      <w:pPr>
        <w:autoSpaceDN w:val="0"/>
        <w:snapToGrid w:val="0"/>
        <w:spacing w:line="360" w:lineRule="auto"/>
        <w:rPr>
          <w:rFonts w:hint="eastAsia" w:ascii="仿宋" w:hAnsi="仿宋" w:eastAsia="仿宋" w:cs="宋体"/>
          <w:color w:val="auto"/>
          <w:sz w:val="24"/>
          <w:szCs w:val="24"/>
          <w:highlight w:val="none"/>
        </w:rPr>
      </w:pPr>
    </w:p>
    <w:p w14:paraId="644FE61F">
      <w:pPr>
        <w:rPr>
          <w:rFonts w:hint="eastAsia" w:ascii="Times New Roman" w:hAnsi="仿宋" w:eastAsia="仿宋" w:cs="Times New Roman"/>
          <w:b/>
          <w:bCs/>
          <w:color w:val="auto"/>
          <w:sz w:val="28"/>
          <w:szCs w:val="28"/>
          <w:highlight w:val="none"/>
        </w:rPr>
      </w:pPr>
      <w:bookmarkStart w:id="37" w:name="_Toc82338239"/>
      <w:bookmarkStart w:id="38" w:name="_Toc82873322"/>
      <w:bookmarkStart w:id="39" w:name="_Toc96947060"/>
      <w:r>
        <w:rPr>
          <w:rFonts w:hint="eastAsia" w:ascii="Times New Roman" w:hAnsi="仿宋" w:eastAsia="仿宋" w:cs="Times New Roman"/>
          <w:b/>
          <w:bCs/>
          <w:color w:val="auto"/>
          <w:sz w:val="28"/>
          <w:szCs w:val="28"/>
          <w:highlight w:val="none"/>
        </w:rPr>
        <w:br w:type="page"/>
      </w:r>
    </w:p>
    <w:p w14:paraId="683C0EBF">
      <w:pPr>
        <w:keepNext/>
        <w:keepLines/>
        <w:autoSpaceDN w:val="0"/>
        <w:spacing w:before="260" w:after="260" w:line="415" w:lineRule="auto"/>
        <w:outlineLvl w:val="1"/>
        <w:rPr>
          <w:rFonts w:hint="eastAsia" w:ascii="仿宋" w:hAnsi="仿宋" w:eastAsia="仿宋" w:cs="Times New Roman"/>
          <w:b/>
          <w:bCs/>
          <w:color w:val="auto"/>
          <w:sz w:val="28"/>
          <w:szCs w:val="28"/>
          <w:highlight w:val="none"/>
        </w:rPr>
      </w:pPr>
      <w:bookmarkStart w:id="40" w:name="_Toc9872"/>
      <w:r>
        <w:rPr>
          <w:rFonts w:hint="eastAsia" w:ascii="Times New Roman" w:hAnsi="仿宋" w:eastAsia="仿宋" w:cs="Times New Roman"/>
          <w:b/>
          <w:bCs/>
          <w:color w:val="auto"/>
          <w:sz w:val="28"/>
          <w:szCs w:val="28"/>
          <w:highlight w:val="none"/>
        </w:rPr>
        <w:t>一、</w:t>
      </w:r>
      <w:bookmarkEnd w:id="37"/>
      <w:bookmarkEnd w:id="38"/>
      <w:r>
        <w:rPr>
          <w:rFonts w:hint="eastAsia" w:ascii="Times New Roman" w:hAnsi="仿宋" w:eastAsia="仿宋" w:cs="Times New Roman"/>
          <w:b/>
          <w:bCs/>
          <w:color w:val="auto"/>
          <w:sz w:val="28"/>
          <w:szCs w:val="28"/>
          <w:highlight w:val="none"/>
        </w:rPr>
        <w:t>总则</w:t>
      </w:r>
      <w:bookmarkEnd w:id="39"/>
      <w:bookmarkEnd w:id="40"/>
    </w:p>
    <w:p w14:paraId="630EAD4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bookmarkStart w:id="41" w:name="_Toc82338240"/>
      <w:bookmarkStart w:id="42" w:name="_Toc82873323"/>
      <w:r>
        <w:rPr>
          <w:rFonts w:hint="eastAsia" w:ascii="仿宋" w:hAnsi="仿宋" w:eastAsia="仿宋" w:cs="Times New Roman"/>
          <w:b/>
          <w:bCs/>
          <w:color w:val="auto"/>
          <w:sz w:val="24"/>
          <w:szCs w:val="32"/>
          <w:highlight w:val="none"/>
        </w:rPr>
        <w:t>1.1、实施依据及适用范围</w:t>
      </w:r>
    </w:p>
    <w:p w14:paraId="451A21E2">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1692B192">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lang w:eastAsia="zh-CN"/>
        </w:rPr>
        <w:t>浙江工业大学屏峰校区学生宿舍建设工程桩基检测、基坑监测服务</w:t>
      </w:r>
      <w:r>
        <w:rPr>
          <w:rFonts w:hint="eastAsia" w:ascii="仿宋" w:hAnsi="仿宋" w:eastAsia="仿宋" w:cs="Times New Roman"/>
          <w:color w:val="auto"/>
          <w:kern w:val="0"/>
          <w:sz w:val="24"/>
          <w:szCs w:val="20"/>
          <w:highlight w:val="none"/>
          <w:u w:val="single"/>
        </w:rPr>
        <w:t>（项目编号：HCZX-</w:t>
      </w:r>
      <w:r>
        <w:rPr>
          <w:rFonts w:hint="eastAsia" w:ascii="仿宋" w:hAnsi="仿宋" w:eastAsia="仿宋" w:cs="Times New Roman"/>
          <w:color w:val="auto"/>
          <w:kern w:val="0"/>
          <w:sz w:val="24"/>
          <w:szCs w:val="20"/>
          <w:highlight w:val="none"/>
          <w:u w:val="single"/>
          <w:lang w:eastAsia="zh-CN"/>
        </w:rPr>
        <w:t>25328</w:t>
      </w:r>
      <w:r>
        <w:rPr>
          <w:rFonts w:hint="eastAsia" w:ascii="仿宋" w:hAnsi="仿宋" w:eastAsia="仿宋" w:cs="Times New Roman"/>
          <w:color w:val="auto"/>
          <w:kern w:val="0"/>
          <w:sz w:val="24"/>
          <w:szCs w:val="20"/>
          <w:highlight w:val="none"/>
          <w:u w:val="single"/>
        </w:rPr>
        <w:t>）</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14:paraId="14B2F90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14:paraId="3108EE05">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3E9FF32F">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194122D9">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2E2B153">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7DB9BCD4">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598DFEA2">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376E832A">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25AAB4D5">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20E8094D">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00B9921D">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w:t>
      </w:r>
      <w:r>
        <w:rPr>
          <w:rFonts w:hint="eastAsia" w:ascii="仿宋" w:hAnsi="仿宋" w:eastAsia="仿宋" w:cs="Times New Roman"/>
          <w:b/>
          <w:color w:val="auto"/>
          <w:sz w:val="24"/>
          <w:szCs w:val="20"/>
          <w:highlight w:val="none"/>
          <w:lang w:val="en-US" w:eastAsia="zh-CN"/>
        </w:rPr>
        <w:t>服务</w:t>
      </w:r>
      <w:r>
        <w:rPr>
          <w:rFonts w:hint="eastAsia" w:ascii="仿宋" w:hAnsi="仿宋" w:eastAsia="仿宋" w:cs="Times New Roman"/>
          <w:b/>
          <w:color w:val="auto"/>
          <w:sz w:val="24"/>
          <w:szCs w:val="20"/>
          <w:highlight w:val="none"/>
        </w:rPr>
        <w:t>期：</w:t>
      </w:r>
      <w:r>
        <w:rPr>
          <w:rFonts w:hint="eastAsia" w:ascii="仿宋" w:hAnsi="仿宋" w:eastAsia="仿宋" w:cs="Times New Roman"/>
          <w:b/>
          <w:color w:val="auto"/>
          <w:sz w:val="24"/>
          <w:szCs w:val="20"/>
          <w:highlight w:val="none"/>
          <w:u w:val="single"/>
        </w:rPr>
        <w:t>见《磋商须知前附表》。</w:t>
      </w:r>
    </w:p>
    <w:p w14:paraId="6A270C6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14:paraId="77145350">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14:paraId="61CD25B0">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14:paraId="162BB41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14:paraId="25A7D5EE">
      <w:pPr>
        <w:autoSpaceDN w:val="0"/>
        <w:spacing w:line="360" w:lineRule="auto"/>
        <w:ind w:firstLine="426" w:firstLineChars="177"/>
        <w:rPr>
          <w:rFonts w:hint="eastAsia"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32C6D890">
      <w:pPr>
        <w:autoSpaceDN w:val="0"/>
        <w:spacing w:line="360" w:lineRule="auto"/>
        <w:ind w:firstLine="426" w:firstLineChars="177"/>
        <w:rPr>
          <w:rFonts w:hint="eastAsia"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14:paraId="116EE2A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14:paraId="65F91DEB">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rPr>
        <w:t>浙江工业大学</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14:paraId="20FD9BA3">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华诚工程咨询集团有限公司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14:paraId="3C4878D5">
      <w:pPr>
        <w:autoSpaceDN w:val="0"/>
        <w:spacing w:line="360" w:lineRule="auto"/>
        <w:ind w:firstLine="426" w:firstLineChars="177"/>
        <w:rPr>
          <w:rFonts w:hint="eastAsia"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14:paraId="43505B32">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14:paraId="7CC76281">
      <w:pPr>
        <w:autoSpaceDN w:val="0"/>
        <w:spacing w:line="360" w:lineRule="auto"/>
        <w:ind w:firstLine="426" w:firstLineChars="177"/>
        <w:rPr>
          <w:rFonts w:hint="eastAsia"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14:paraId="081AEACC">
      <w:pPr>
        <w:autoSpaceDN w:val="0"/>
        <w:spacing w:line="360" w:lineRule="auto"/>
        <w:ind w:firstLine="426" w:firstLineChars="177"/>
        <w:rPr>
          <w:rFonts w:hint="eastAsia"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14:paraId="0BAE585F">
      <w:pPr>
        <w:autoSpaceDN w:val="0"/>
        <w:spacing w:line="360" w:lineRule="auto"/>
        <w:ind w:firstLine="426" w:firstLineChars="177"/>
        <w:rPr>
          <w:rFonts w:hint="eastAsia"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14:paraId="3A80FA32">
      <w:pPr>
        <w:autoSpaceDN w:val="0"/>
        <w:spacing w:line="360" w:lineRule="auto"/>
        <w:ind w:firstLine="426" w:firstLineChars="177"/>
        <w:rPr>
          <w:rFonts w:hint="eastAsia"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14:paraId="010B2729">
      <w:pPr>
        <w:autoSpaceDN w:val="0"/>
        <w:spacing w:line="360" w:lineRule="auto"/>
        <w:ind w:firstLine="426" w:firstLineChars="177"/>
        <w:rPr>
          <w:rFonts w:hint="eastAsia"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23E9FEF4">
      <w:pPr>
        <w:autoSpaceDN w:val="0"/>
        <w:spacing w:line="360" w:lineRule="auto"/>
        <w:ind w:firstLine="424" w:firstLineChars="177"/>
        <w:rPr>
          <w:rFonts w:hint="eastAsia"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14:paraId="62E68CD0">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B4F96B">
      <w:pPr>
        <w:autoSpaceDN w:val="0"/>
        <w:spacing w:line="360" w:lineRule="auto"/>
        <w:ind w:firstLine="426" w:firstLineChars="177"/>
        <w:rPr>
          <w:rFonts w:hint="eastAsia"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14:paraId="56D1449A">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14:paraId="3541B3C5">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14:paraId="349A4EA7">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14:paraId="1EC83E74">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14:paraId="03109D32">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14:paraId="2F6B2B5B">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14:paraId="3D6B11A3">
      <w:pPr>
        <w:autoSpaceDN w:val="0"/>
        <w:spacing w:line="360" w:lineRule="auto"/>
        <w:ind w:firstLine="426" w:firstLineChars="177"/>
        <w:rPr>
          <w:rFonts w:hint="eastAsia"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采购内容及需求》中标注“▲”号的技术或商务条款（或要求），供应商磋商响应时应对所有“实质性条款（或要求）”作出实质性响应，且不得出现负偏离，否则磋商响应无效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14:paraId="4F9060F2">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14:paraId="70E40FBC">
      <w:pPr>
        <w:autoSpaceDN w:val="0"/>
        <w:spacing w:line="360" w:lineRule="auto"/>
        <w:ind w:firstLine="426" w:firstLineChars="177"/>
        <w:rPr>
          <w:rFonts w:hint="eastAsia"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783C87BE">
      <w:pPr>
        <w:autoSpaceDN w:val="0"/>
        <w:spacing w:line="360" w:lineRule="auto"/>
        <w:ind w:firstLine="426" w:firstLineChars="177"/>
        <w:rPr>
          <w:rFonts w:hint="eastAsia"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14:paraId="45308C51">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14:paraId="7283E8D9">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14:paraId="4988BC7A">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1DB360AD">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14:paraId="059083D9">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14:paraId="141EDBC0">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14:paraId="7EE105E6">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14:paraId="19AC4EC1">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025601E2">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14:paraId="3892DE52">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14:paraId="7567B180">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14:paraId="261177CF">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14:paraId="072E00DE">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（9）以联合体形式参加本项目磋商并成交的，合同款项支付给主办人，然后由主办人根据联合体内部的协议和分工，将款项分配给其他成员单位。</w:t>
      </w:r>
    </w:p>
    <w:p w14:paraId="0AE3EEC3">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14:paraId="654B6576">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188049AB">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14:paraId="0C96EAE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14:paraId="14BD97B4">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14:paraId="48717F53">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14:paraId="452E701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14:paraId="218DF8A5">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14:paraId="5E889BD2">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14:paraId="39CEA4E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14:paraId="4797FA32">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2C661B52">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6432D362">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14:paraId="0CE43218">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14:paraId="29626DE1">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14:paraId="401E1C31">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14:paraId="5E2C5A44">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14:paraId="668FD411">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14:paraId="36C7898F">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14:paraId="1FF516AE">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14:paraId="1873E1F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14:paraId="30B1530B">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14:paraId="1DCBA650">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14:paraId="28B81252">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14:paraId="38A3A3AA">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14:paraId="78CA7C5B">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14:paraId="0B11B9D4">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14:paraId="4212BCC7">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14:paraId="63E0F210">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14:paraId="47B32C80">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14:paraId="3FBEF86D">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14:paraId="1C4D43D8">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14:paraId="5B306B91">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6B9B790F">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4680170E">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14:paraId="3B014F6D">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C50CC2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14:paraId="02B5FAC6">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14:paraId="1A622D49">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43701B92">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14:paraId="3EDE768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14:paraId="7776AFC6">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14:paraId="1F4233BF">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49C7E0C1">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14:paraId="14063910">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14:paraId="4DC7D255">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14:paraId="05DCF793">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14:paraId="09127D13">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14:paraId="2554FDFF">
      <w:pPr>
        <w:autoSpaceDN w:val="0"/>
        <w:spacing w:line="360" w:lineRule="auto"/>
        <w:ind w:firstLine="424" w:firstLineChars="177"/>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14:paraId="48A0ED0A">
      <w:pPr>
        <w:autoSpaceDN w:val="0"/>
        <w:spacing w:line="360" w:lineRule="auto"/>
        <w:ind w:firstLine="424" w:firstLineChars="177"/>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14:paraId="60B26475">
      <w:pPr>
        <w:autoSpaceDN w:val="0"/>
        <w:spacing w:line="360" w:lineRule="auto"/>
        <w:ind w:firstLine="424" w:firstLineChars="177"/>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14:paraId="36C4D5D0">
      <w:pPr>
        <w:autoSpaceDN w:val="0"/>
        <w:spacing w:line="360" w:lineRule="auto"/>
        <w:ind w:firstLine="424" w:firstLineChars="177"/>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14:paraId="384B6953">
      <w:pPr>
        <w:autoSpaceDN w:val="0"/>
        <w:spacing w:line="360" w:lineRule="auto"/>
        <w:ind w:firstLine="424" w:firstLineChars="177"/>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14:paraId="40146A0C">
      <w:pPr>
        <w:autoSpaceDN w:val="0"/>
        <w:spacing w:line="360" w:lineRule="auto"/>
        <w:ind w:firstLine="424" w:firstLineChars="177"/>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14:paraId="6A35207B">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14:paraId="132BEB86">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14:paraId="16F7292E">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14:paraId="22F397B7">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14:paraId="760FFE53">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14:paraId="5E9CB4DB">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3CD31564">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08E88362">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14:paraId="5B050936">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6B3F48D0">
      <w:pPr>
        <w:autoSpaceDN w:val="0"/>
        <w:spacing w:before="120" w:after="120" w:line="360" w:lineRule="auto"/>
        <w:ind w:firstLine="482"/>
        <w:rPr>
          <w:rFonts w:hint="eastAsia"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14:paraId="75D9387D">
      <w:pPr>
        <w:autoSpaceDN w:val="0"/>
        <w:spacing w:before="120" w:after="120" w:line="360" w:lineRule="auto"/>
        <w:ind w:firstLine="480"/>
        <w:rPr>
          <w:rFonts w:hint="eastAsia"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14:paraId="29590707">
      <w:pPr>
        <w:autoSpaceDN w:val="0"/>
        <w:spacing w:before="120" w:after="120" w:line="360" w:lineRule="auto"/>
        <w:ind w:firstLine="480"/>
        <w:rPr>
          <w:rFonts w:hint="eastAsia"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14:paraId="576F5582">
      <w:pPr>
        <w:autoSpaceDN w:val="0"/>
        <w:adjustRightInd w:val="0"/>
        <w:snapToGrid w:val="0"/>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1"/>
    <w:bookmarkEnd w:id="42"/>
    <w:p w14:paraId="65303E61">
      <w:pPr>
        <w:keepNext/>
        <w:keepLines/>
        <w:autoSpaceDN w:val="0"/>
        <w:spacing w:before="260" w:after="260" w:line="415" w:lineRule="auto"/>
        <w:outlineLvl w:val="1"/>
        <w:rPr>
          <w:rFonts w:hint="eastAsia" w:ascii="Times New Roman" w:hAnsi="仿宋" w:eastAsia="仿宋" w:cs="Times New Roman"/>
          <w:b/>
          <w:bCs/>
          <w:color w:val="auto"/>
          <w:sz w:val="28"/>
          <w:szCs w:val="28"/>
          <w:highlight w:val="none"/>
        </w:rPr>
      </w:pPr>
      <w:bookmarkStart w:id="43" w:name="_Toc96947061"/>
      <w:bookmarkStart w:id="44" w:name="_Toc20147"/>
      <w:bookmarkStart w:id="45" w:name="_Toc29661"/>
      <w:bookmarkStart w:id="46" w:name="_Toc10168"/>
      <w:r>
        <w:rPr>
          <w:rFonts w:hint="eastAsia" w:ascii="Times New Roman" w:hAnsi="仿宋" w:eastAsia="仿宋" w:cs="Times New Roman"/>
          <w:b/>
          <w:bCs/>
          <w:color w:val="auto"/>
          <w:sz w:val="28"/>
          <w:szCs w:val="28"/>
          <w:highlight w:val="none"/>
        </w:rPr>
        <w:t>二、落实的政府采购政策</w:t>
      </w:r>
      <w:bookmarkEnd w:id="43"/>
      <w:bookmarkEnd w:id="44"/>
    </w:p>
    <w:p w14:paraId="06D60D7F">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bookmarkStart w:id="47" w:name="_Toc82338241"/>
      <w:bookmarkStart w:id="48" w:name="_Toc82873324"/>
      <w:r>
        <w:rPr>
          <w:rFonts w:hint="eastAsia" w:ascii="仿宋" w:hAnsi="仿宋" w:eastAsia="仿宋" w:cs="仿宋"/>
          <w:b/>
          <w:bCs/>
          <w:color w:val="auto"/>
          <w:sz w:val="24"/>
          <w:szCs w:val="32"/>
          <w:highlight w:val="none"/>
        </w:rPr>
        <w:t>2.1 支持中小企业发展</w:t>
      </w:r>
    </w:p>
    <w:p w14:paraId="5CD07715">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44755870">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 xml:space="preserve">2.1.2 </w:t>
      </w:r>
      <w:r>
        <w:rPr>
          <w:rFonts w:hint="eastAsia" w:ascii="仿宋" w:hAnsi="仿宋" w:eastAsia="仿宋" w:cs="Times New Roman"/>
          <w:b/>
          <w:color w:val="auto"/>
          <w:sz w:val="24"/>
          <w:szCs w:val="20"/>
          <w:highlight w:val="none"/>
          <w:lang w:val="en-US" w:eastAsia="zh-CN"/>
        </w:rPr>
        <w:t>本项目</w:t>
      </w:r>
      <w:r>
        <w:rPr>
          <w:rFonts w:hint="eastAsia" w:ascii="仿宋" w:hAnsi="仿宋" w:eastAsia="仿宋" w:cs="Times New Roman"/>
          <w:b/>
          <w:color w:val="auto"/>
          <w:sz w:val="24"/>
          <w:szCs w:val="20"/>
          <w:highlight w:val="none"/>
        </w:rPr>
        <w:t>采购标的及其对应的中小企业划分标准所属行业：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14:paraId="64CEAB89">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14:paraId="6797815B">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3A4A710D">
      <w:pPr>
        <w:autoSpaceDN w:val="0"/>
        <w:spacing w:line="360" w:lineRule="auto"/>
        <w:ind w:firstLine="424" w:firstLineChars="177"/>
        <w:rPr>
          <w:rFonts w:hint="eastAsia" w:ascii="仿宋" w:hAnsi="仿宋" w:eastAsia="仿宋" w:cs="Times New Roman"/>
          <w:b w:val="0"/>
          <w:bCs w:val="0"/>
          <w:color w:val="auto"/>
          <w:sz w:val="24"/>
          <w:szCs w:val="20"/>
          <w:highlight w:val="none"/>
        </w:rPr>
      </w:pPr>
      <w:r>
        <w:rPr>
          <w:rFonts w:hint="eastAsia" w:ascii="仿宋" w:hAnsi="仿宋" w:eastAsia="仿宋" w:cs="Times New Roman"/>
          <w:b w:val="0"/>
          <w:bCs w:val="0"/>
          <w:color w:val="auto"/>
          <w:sz w:val="24"/>
          <w:szCs w:val="20"/>
          <w:highlight w:val="none"/>
        </w:rPr>
        <w:t>（2）在工程采购项目中，工程由中小企业承建，即工程施工单位为中小企业；</w:t>
      </w:r>
    </w:p>
    <w:p w14:paraId="54DFD644">
      <w:pPr>
        <w:autoSpaceDN w:val="0"/>
        <w:spacing w:line="360" w:lineRule="auto"/>
        <w:ind w:firstLine="426" w:firstLineChars="177"/>
        <w:rPr>
          <w:rFonts w:hint="eastAsia"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（3）在服务采购项目中，服务由中小企业承接，即提供服务的人员为中小企业依照《中华人民共和国劳动合同法》订立劳动合同的从业人员。</w:t>
      </w:r>
    </w:p>
    <w:p w14:paraId="2A2BC0AD">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14:paraId="6B8B7BBF">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2.1.4对于未预留份额专门面向中小企业采购的采购项目，以及预留份额项目中的非预留部分采购包，对小微企业报价给予</w:t>
      </w:r>
      <w:r>
        <w:rPr>
          <w:rFonts w:hint="eastAsia" w:ascii="仿宋" w:hAnsi="仿宋" w:eastAsia="仿宋" w:cs="Times New Roman"/>
          <w:color w:val="auto"/>
          <w:sz w:val="24"/>
          <w:szCs w:val="20"/>
          <w:highlight w:val="none"/>
          <w:lang w:val="en-US" w:eastAsia="zh-CN"/>
        </w:rPr>
        <w:t>10</w:t>
      </w:r>
      <w:r>
        <w:rPr>
          <w:rFonts w:hint="eastAsia" w:ascii="仿宋" w:hAnsi="仿宋" w:eastAsia="仿宋" w:cs="Times New Roman"/>
          <w:color w:val="auto"/>
          <w:sz w:val="24"/>
          <w:szCs w:val="20"/>
          <w:highlight w:val="none"/>
        </w:rPr>
        <w:t>%的扣除，用扣除后的价格参加评审。</w:t>
      </w:r>
    </w:p>
    <w:p w14:paraId="6117327D">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Times New Roman"/>
          <w:color w:val="auto"/>
          <w:sz w:val="24"/>
          <w:szCs w:val="20"/>
          <w:highlight w:val="none"/>
          <w:lang w:val="en-US" w:eastAsia="zh-CN"/>
        </w:rPr>
        <w:t>4</w:t>
      </w:r>
      <w:r>
        <w:rPr>
          <w:rFonts w:hint="eastAsia" w:ascii="仿宋" w:hAnsi="仿宋" w:eastAsia="仿宋" w:cs="Times New Roman"/>
          <w:color w:val="auto"/>
          <w:sz w:val="24"/>
          <w:szCs w:val="20"/>
          <w:highlight w:val="none"/>
        </w:rPr>
        <w:t>%的扣除，用扣除后的价格参加评审。组成联合体或者接受分包的小微企业与联合体内其他企业、分包企业之间存在直接控股、管理关系的，不享受价格扣除优惠政策。</w:t>
      </w:r>
    </w:p>
    <w:p w14:paraId="51F8D906">
      <w:pPr>
        <w:autoSpaceDN w:val="0"/>
        <w:spacing w:line="360" w:lineRule="auto"/>
        <w:ind w:firstLine="482" w:firstLineChars="200"/>
        <w:rPr>
          <w:rFonts w:hint="eastAsia"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的供应商应按照响应文件格式要求提供《中小企业声明函》。</w:t>
      </w:r>
    </w:p>
    <w:p w14:paraId="52AA9F6F">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76B34082">
      <w:pPr>
        <w:autoSpaceDN w:val="0"/>
        <w:spacing w:line="360" w:lineRule="auto"/>
        <w:ind w:firstLine="424" w:firstLineChars="177"/>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55BEBD9A">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117C98E3">
      <w:pPr>
        <w:autoSpaceDN w:val="0"/>
        <w:spacing w:line="360" w:lineRule="auto"/>
        <w:ind w:firstLine="480" w:firstLineChars="20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响应文件格式）；（2）如提供其他残疾人福利性单位制造的货物，还须同时提供该企业的残疾人福利性单位声明函。</w:t>
      </w:r>
    </w:p>
    <w:p w14:paraId="7401EB11">
      <w:pPr>
        <w:autoSpaceDN w:val="0"/>
        <w:spacing w:line="360" w:lineRule="auto"/>
        <w:ind w:firstLine="480" w:firstLineChars="200"/>
        <w:rPr>
          <w:rFonts w:hint="eastAsia"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14:paraId="08A3EAA2">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lang w:eastAsia="zh-CN"/>
        </w:rPr>
      </w:pPr>
      <w:r>
        <w:rPr>
          <w:rFonts w:hint="eastAsia" w:ascii="仿宋" w:hAnsi="仿宋" w:eastAsia="仿宋" w:cs="仿宋"/>
          <w:b/>
          <w:bCs/>
          <w:color w:val="auto"/>
          <w:sz w:val="24"/>
          <w:szCs w:val="32"/>
          <w:highlight w:val="none"/>
        </w:rPr>
        <w:t>2.2 节能、环保产品政府采购实施相关规定</w:t>
      </w:r>
      <w:r>
        <w:rPr>
          <w:rFonts w:hint="eastAsia" w:ascii="仿宋" w:hAnsi="仿宋" w:eastAsia="仿宋" w:cs="仿宋"/>
          <w:b/>
          <w:bCs/>
          <w:color w:val="auto"/>
          <w:sz w:val="24"/>
          <w:szCs w:val="32"/>
          <w:highlight w:val="none"/>
          <w:lang w:eastAsia="zh-CN"/>
        </w:rPr>
        <w:t>（</w:t>
      </w:r>
      <w:r>
        <w:rPr>
          <w:rFonts w:hint="eastAsia" w:ascii="仿宋" w:hAnsi="仿宋" w:eastAsia="仿宋" w:cs="仿宋"/>
          <w:b/>
          <w:bCs/>
          <w:color w:val="auto"/>
          <w:sz w:val="24"/>
          <w:szCs w:val="32"/>
          <w:highlight w:val="none"/>
          <w:lang w:val="en-US" w:eastAsia="zh-CN"/>
        </w:rPr>
        <w:t>本项目不适用</w:t>
      </w:r>
      <w:r>
        <w:rPr>
          <w:rFonts w:hint="eastAsia" w:ascii="仿宋" w:hAnsi="仿宋" w:eastAsia="仿宋" w:cs="仿宋"/>
          <w:b/>
          <w:bCs/>
          <w:color w:val="auto"/>
          <w:sz w:val="24"/>
          <w:szCs w:val="32"/>
          <w:highlight w:val="none"/>
          <w:lang w:eastAsia="zh-CN"/>
        </w:rPr>
        <w:t>）</w:t>
      </w:r>
    </w:p>
    <w:p w14:paraId="136CFB48">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56F0B5FF">
      <w:pPr>
        <w:autoSpaceDN w:val="0"/>
        <w:spacing w:line="360" w:lineRule="auto"/>
        <w:ind w:firstLine="426" w:firstLineChars="177"/>
        <w:rPr>
          <w:rFonts w:hint="eastAsia"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61"/>
        <w:tblW w:w="9705"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0D88544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jc w:val="cent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14:paraId="6B82E45B">
            <w:pPr>
              <w:autoSpaceDN w:val="0"/>
              <w:adjustRightInd w:val="0"/>
              <w:snapToGrid w:val="0"/>
              <w:spacing w:line="276" w:lineRule="auto"/>
              <w:jc w:val="center"/>
              <w:rPr>
                <w:rFonts w:hint="eastAsia"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14:paraId="177F6668">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14:paraId="7715278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21555D2">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478A3E11">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1D7BF7C8">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14:paraId="37DD72D2">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14:paraId="458AC0D9">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14:paraId="07170C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199AEE6">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FD76D04">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67E2CE4">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14:paraId="318CDE34">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14:paraId="04352D49">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14:paraId="39CE8C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A44B9AC">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5993A990">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10DCEE5B">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14:paraId="06B0C1E6">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14:paraId="460B47CE">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14:paraId="22F0BBB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4402C57C">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95EF326">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AA2CF20">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14:paraId="53C963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085D5091">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EE8874A">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99B2010">
            <w:pPr>
              <w:autoSpaceDN w:val="0"/>
              <w:adjustRightInd w:val="0"/>
              <w:snapToGrid w:val="0"/>
              <w:spacing w:line="276" w:lineRule="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14:paraId="0F29DB29">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14:paraId="19E8F83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6FEBA08D">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D7B45B2">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3D2D9CE6">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14:paraId="1344C4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1987864A">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7F3787B7">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105E7896">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14:paraId="1813404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503D8ED6">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649D7657">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07D1D634">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14:paraId="68BE28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14:paraId="35952D19">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14:paraId="36EFDAFE">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14:paraId="2AB123FB">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14:paraId="1E9FB90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jc w:val="center"/>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14:paraId="62297729">
            <w:pPr>
              <w:autoSpaceDN w:val="0"/>
              <w:adjustRightInd w:val="0"/>
              <w:snapToGrid w:val="0"/>
              <w:spacing w:line="276" w:lineRule="auto"/>
              <w:jc w:val="center"/>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14:paraId="6BCD5574">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14:paraId="3F54431E">
            <w:pPr>
              <w:autoSpaceDN w:val="0"/>
              <w:adjustRightInd w:val="0"/>
              <w:snapToGrid w:val="0"/>
              <w:spacing w:line="276" w:lineRule="auto"/>
              <w:rPr>
                <w:rFonts w:hint="eastAsia"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14:paraId="708A274B">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7F125BB5">
      <w:pPr>
        <w:autoSpaceDN w:val="0"/>
        <w:spacing w:line="360" w:lineRule="auto"/>
        <w:ind w:firstLine="426" w:firstLineChars="177"/>
        <w:rPr>
          <w:rFonts w:hint="eastAsia"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14:paraId="7E552B82">
      <w:pPr>
        <w:autoSpaceDN w:val="0"/>
        <w:spacing w:line="360" w:lineRule="auto"/>
        <w:ind w:firstLine="426" w:firstLineChars="177"/>
        <w:rPr>
          <w:rFonts w:hint="eastAsia"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2.2.5对属于品目清单范围但不属于政府强制采购产品的，实施优先采购，详见第三章评分标准中有关节能、环保评分内容。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14:paraId="247304B4">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6B882536">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2.2.7国家确定的认证机构以国家市场监管总局发布的参与实施政府采购节能产品、环境标志产品认证机构名录为准，详见第七章附件（如遇调整，请以最新公布的为准）。</w:t>
      </w:r>
      <w:bookmarkEnd w:id="47"/>
      <w:bookmarkEnd w:id="48"/>
    </w:p>
    <w:bookmarkEnd w:id="45"/>
    <w:p w14:paraId="61086ED1">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49" w:name="_Toc7506"/>
      <w:bookmarkStart w:id="50" w:name="_Toc96947062"/>
      <w:r>
        <w:rPr>
          <w:rFonts w:hint="eastAsia" w:ascii="仿宋" w:hAnsi="仿宋" w:eastAsia="仿宋" w:cs="Times New Roman"/>
          <w:b/>
          <w:bCs/>
          <w:color w:val="auto"/>
          <w:sz w:val="28"/>
          <w:szCs w:val="28"/>
          <w:highlight w:val="none"/>
        </w:rPr>
        <w:t>三、竞争性磋商文件</w:t>
      </w:r>
      <w:bookmarkEnd w:id="46"/>
      <w:bookmarkEnd w:id="49"/>
      <w:bookmarkEnd w:id="50"/>
    </w:p>
    <w:p w14:paraId="1B903ED7">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14:paraId="07C77BB3">
      <w:pPr>
        <w:numPr>
          <w:ilvl w:val="0"/>
          <w:numId w:val="7"/>
        </w:numPr>
        <w:autoSpaceDN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14:paraId="0AE14158">
      <w:pPr>
        <w:numPr>
          <w:ilvl w:val="0"/>
          <w:numId w:val="7"/>
        </w:numPr>
        <w:autoSpaceDN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14:paraId="7E949319">
      <w:pPr>
        <w:numPr>
          <w:ilvl w:val="0"/>
          <w:numId w:val="7"/>
        </w:numPr>
        <w:autoSpaceDN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14:paraId="24DC26E3">
      <w:pPr>
        <w:numPr>
          <w:ilvl w:val="0"/>
          <w:numId w:val="7"/>
        </w:numPr>
        <w:autoSpaceDN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14:paraId="2CCC8F3C">
      <w:pPr>
        <w:numPr>
          <w:ilvl w:val="0"/>
          <w:numId w:val="7"/>
        </w:numPr>
        <w:autoSpaceDN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14:paraId="3E9FB030">
      <w:pPr>
        <w:numPr>
          <w:ilvl w:val="0"/>
          <w:numId w:val="7"/>
        </w:numPr>
        <w:autoSpaceDN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响应文件格式</w:t>
      </w:r>
    </w:p>
    <w:p w14:paraId="0F36EE8B">
      <w:pPr>
        <w:numPr>
          <w:ilvl w:val="0"/>
          <w:numId w:val="7"/>
        </w:numPr>
        <w:autoSpaceDN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14:paraId="4969FA73">
      <w:pPr>
        <w:numPr>
          <w:ilvl w:val="0"/>
          <w:numId w:val="7"/>
        </w:numPr>
        <w:autoSpaceDN w:val="0"/>
        <w:adjustRightInd w:val="0"/>
        <w:spacing w:line="360" w:lineRule="auto"/>
        <w:ind w:left="425"/>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14:paraId="01B9F136">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14:paraId="55675984">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78E1FFEF">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112462A5">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14:paraId="3BE9204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14:paraId="7988BA9B">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0D6BB297">
      <w:pPr>
        <w:autoSpaceDN w:val="0"/>
        <w:spacing w:line="360" w:lineRule="auto"/>
        <w:ind w:firstLine="426"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14:paraId="77AEFC15">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14:paraId="0F09986F">
      <w:pPr>
        <w:autoSpaceDN w:val="0"/>
        <w:spacing w:line="360" w:lineRule="auto"/>
        <w:ind w:left="1" w:firstLine="422" w:firstLineChars="175"/>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14:paraId="7E2995E4">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14:paraId="1C68352E">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14:paraId="64CCE82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14:paraId="23F3BE3F">
      <w:pPr>
        <w:autoSpaceDN w:val="0"/>
        <w:spacing w:line="360" w:lineRule="auto"/>
        <w:ind w:firstLine="424" w:firstLineChars="177"/>
        <w:rPr>
          <w:rFonts w:hint="eastAsia"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58D63DB1">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51" w:name="_Toc96947063"/>
      <w:bookmarkStart w:id="52" w:name="_Toc16462"/>
      <w:r>
        <w:rPr>
          <w:rFonts w:hint="eastAsia" w:ascii="仿宋" w:hAnsi="仿宋" w:eastAsia="仿宋" w:cs="Times New Roman"/>
          <w:b/>
          <w:bCs/>
          <w:color w:val="auto"/>
          <w:sz w:val="28"/>
          <w:szCs w:val="28"/>
          <w:highlight w:val="none"/>
        </w:rPr>
        <w:t>四、磋商响应文件</w:t>
      </w:r>
      <w:bookmarkEnd w:id="51"/>
      <w:bookmarkEnd w:id="52"/>
    </w:p>
    <w:p w14:paraId="2E09A218">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14:paraId="429C30AF">
      <w:pPr>
        <w:autoSpaceDN w:val="0"/>
        <w:spacing w:line="360" w:lineRule="auto"/>
        <w:ind w:firstLine="426" w:firstLineChars="177"/>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14:paraId="7D048BBA">
      <w:pPr>
        <w:keepNext/>
        <w:keepLines/>
        <w:autoSpaceDN w:val="0"/>
        <w:spacing w:before="97" w:beforeLines="30" w:after="97" w:afterLines="30" w:line="360" w:lineRule="auto"/>
        <w:ind w:firstLine="284" w:firstLineChars="118"/>
        <w:outlineLvl w:val="2"/>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14:paraId="32715CD3">
      <w:pPr>
        <w:autoSpaceDN w:val="0"/>
        <w:spacing w:line="360" w:lineRule="auto"/>
        <w:ind w:firstLine="426" w:firstLineChars="177"/>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14:paraId="4202E70A">
      <w:pPr>
        <w:autoSpaceDN w:val="0"/>
        <w:spacing w:line="360" w:lineRule="auto"/>
        <w:ind w:firstLine="426" w:firstLineChars="177"/>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14:paraId="0466430D">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14:paraId="62270A16">
      <w:pPr>
        <w:autoSpaceDN w:val="0"/>
        <w:spacing w:line="360" w:lineRule="auto"/>
        <w:ind w:firstLine="434" w:firstLineChars="200"/>
        <w:rPr>
          <w:rFonts w:hint="eastAsia"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w:t>
      </w:r>
      <w:r>
        <w:rPr>
          <w:rFonts w:hint="eastAsia" w:ascii="仿宋" w:hAnsi="仿宋" w:eastAsia="仿宋" w:cs="Times New Roman"/>
          <w:b/>
          <w:color w:val="auto"/>
          <w:kern w:val="0"/>
          <w:sz w:val="24"/>
          <w:szCs w:val="20"/>
          <w:highlight w:val="none"/>
        </w:rPr>
        <w:t>的证明文件的证明文件：</w:t>
      </w:r>
    </w:p>
    <w:p w14:paraId="0EBAC8F5">
      <w:pPr>
        <w:autoSpaceDN w:val="0"/>
        <w:spacing w:line="360" w:lineRule="auto"/>
        <w:ind w:firstLine="432" w:firstLineChars="200"/>
        <w:rPr>
          <w:rFonts w:hint="eastAsia" w:ascii="仿宋" w:hAnsi="仿宋" w:eastAsia="仿宋" w:cs="Arial"/>
          <w:b/>
          <w:color w:val="auto"/>
          <w:w w:val="90"/>
          <w:kern w:val="0"/>
          <w:sz w:val="24"/>
          <w:szCs w:val="24"/>
          <w:highlight w:val="none"/>
        </w:rPr>
      </w:pPr>
      <w:bookmarkStart w:id="53" w:name="_Hlk96938544"/>
      <w:r>
        <w:rPr>
          <w:rFonts w:hint="eastAsia" w:ascii="仿宋" w:hAnsi="仿宋" w:eastAsia="仿宋" w:cs="Arial"/>
          <w:color w:val="auto"/>
          <w:w w:val="90"/>
          <w:kern w:val="0"/>
          <w:sz w:val="24"/>
          <w:szCs w:val="24"/>
          <w:highlight w:val="none"/>
        </w:rPr>
        <w:t>▲</w:t>
      </w:r>
      <w:bookmarkEnd w:id="53"/>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14:paraId="2EBC261D">
      <w:pPr>
        <w:autoSpaceDN w:val="0"/>
        <w:spacing w:line="360" w:lineRule="auto"/>
        <w:ind w:firstLine="432" w:firstLineChars="200"/>
        <w:rPr>
          <w:rFonts w:hint="eastAsia"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14:paraId="50CB63DF">
      <w:pPr>
        <w:autoSpaceDN w:val="0"/>
        <w:spacing w:line="360" w:lineRule="auto"/>
        <w:ind w:firstLine="432" w:firstLineChars="200"/>
        <w:rPr>
          <w:rFonts w:hint="eastAsia" w:ascii="仿宋" w:hAnsi="仿宋" w:eastAsia="仿宋" w:cs="Arial"/>
          <w:b/>
          <w:color w:val="auto"/>
          <w:w w:val="90"/>
          <w:kern w:val="0"/>
          <w:sz w:val="24"/>
          <w:szCs w:val="24"/>
          <w:highlight w:val="none"/>
        </w:rPr>
      </w:pPr>
      <w:bookmarkStart w:id="54" w:name="_Hlk96939541"/>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符合“申请人的资格要求”第3条“本项目的特定资格要求”的证明文件</w:t>
      </w:r>
      <w:r>
        <w:rPr>
          <w:rFonts w:hint="eastAsia" w:ascii="仿宋" w:hAnsi="仿宋" w:eastAsia="仿宋" w:cs="Arial"/>
          <w:b/>
          <w:color w:val="auto"/>
          <w:w w:val="90"/>
          <w:kern w:val="0"/>
          <w:sz w:val="24"/>
          <w:szCs w:val="24"/>
          <w:highlight w:val="none"/>
        </w:rPr>
        <w:t>的证明材料：（格式见第六章）</w:t>
      </w:r>
    </w:p>
    <w:bookmarkEnd w:id="54"/>
    <w:p w14:paraId="25C33688">
      <w:pPr>
        <w:autoSpaceDN w:val="0"/>
        <w:spacing w:line="360" w:lineRule="auto"/>
        <w:ind w:firstLine="432" w:firstLineChars="200"/>
        <w:rPr>
          <w:rFonts w:hint="eastAsia"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1-4联合投标协议书（仅联合体适用）（格式见第六章）</w:t>
      </w:r>
    </w:p>
    <w:p w14:paraId="4D0FD50C">
      <w:pPr>
        <w:autoSpaceDN w:val="0"/>
        <w:spacing w:line="360" w:lineRule="auto"/>
        <w:ind w:firstLine="432" w:firstLineChars="200"/>
        <w:rPr>
          <w:rFonts w:hint="eastAsia"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1-5有效的《分包意向协议》（仅分包适用）</w:t>
      </w:r>
      <w:bookmarkStart w:id="55" w:name="_Hlk106785833"/>
      <w:r>
        <w:rPr>
          <w:rFonts w:hint="eastAsia" w:ascii="仿宋" w:hAnsi="仿宋" w:eastAsia="仿宋" w:cs="Arial"/>
          <w:b/>
          <w:color w:val="auto"/>
          <w:w w:val="90"/>
          <w:kern w:val="0"/>
          <w:sz w:val="24"/>
          <w:szCs w:val="24"/>
          <w:highlight w:val="none"/>
        </w:rPr>
        <w:t>（格式见第六章）</w:t>
      </w:r>
      <w:bookmarkEnd w:id="55"/>
    </w:p>
    <w:p w14:paraId="736D1ECC">
      <w:pPr>
        <w:autoSpaceDN w:val="0"/>
        <w:spacing w:line="360" w:lineRule="auto"/>
        <w:ind w:firstLine="482" w:firstLineChars="200"/>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14:paraId="3C437876">
      <w:pPr>
        <w:autoSpaceDN w:val="0"/>
        <w:spacing w:line="360" w:lineRule="auto"/>
        <w:ind w:firstLine="434" w:firstLineChars="200"/>
        <w:jc w:val="left"/>
        <w:rPr>
          <w:rFonts w:hint="eastAsia" w:ascii="仿宋" w:hAnsi="仿宋" w:eastAsia="仿宋" w:cs="Times New Roman"/>
          <w:b/>
          <w:bCs/>
          <w:color w:val="auto"/>
          <w:sz w:val="24"/>
          <w:szCs w:val="24"/>
          <w:highlight w:val="none"/>
        </w:rPr>
      </w:pPr>
      <w:bookmarkStart w:id="56" w:name="_Hlk96939561"/>
      <w:r>
        <w:rPr>
          <w:rFonts w:hint="eastAsia" w:ascii="仿宋" w:hAnsi="仿宋" w:eastAsia="仿宋" w:cs="Arial"/>
          <w:b/>
          <w:bCs/>
          <w:color w:val="auto"/>
          <w:w w:val="90"/>
          <w:kern w:val="0"/>
          <w:sz w:val="24"/>
          <w:szCs w:val="24"/>
          <w:highlight w:val="none"/>
        </w:rPr>
        <w:t>▲</w:t>
      </w:r>
      <w:bookmarkEnd w:id="56"/>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w:t>
      </w:r>
      <w:r>
        <w:rPr>
          <w:rFonts w:hint="eastAsia" w:ascii="仿宋" w:hAnsi="仿宋" w:eastAsia="仿宋" w:cs="Times New Roman"/>
          <w:b/>
          <w:bCs/>
          <w:color w:val="auto"/>
          <w:sz w:val="24"/>
          <w:szCs w:val="24"/>
          <w:highlight w:val="none"/>
          <w:u w:val="single"/>
          <w:lang w:eastAsia="zh-CN"/>
        </w:rPr>
        <w:t>响应文件</w:t>
      </w:r>
      <w:r>
        <w:rPr>
          <w:rFonts w:hint="eastAsia" w:ascii="仿宋" w:hAnsi="仿宋" w:eastAsia="仿宋" w:cs="Times New Roman"/>
          <w:b/>
          <w:bCs/>
          <w:color w:val="auto"/>
          <w:sz w:val="24"/>
          <w:szCs w:val="24"/>
          <w:highlight w:val="none"/>
          <w:u w:val="single"/>
        </w:rPr>
        <w:t>所有内容真实有效的承诺函：（格式见第六章）</w:t>
      </w:r>
    </w:p>
    <w:p w14:paraId="0371268E">
      <w:pPr>
        <w:autoSpaceDN w:val="0"/>
        <w:spacing w:line="360" w:lineRule="auto"/>
        <w:ind w:firstLine="434" w:firstLineChars="200"/>
        <w:jc w:val="left"/>
        <w:rPr>
          <w:rFonts w:hint="eastAsia"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14:paraId="26E0C757">
      <w:pPr>
        <w:autoSpaceDN w:val="0"/>
        <w:spacing w:line="360" w:lineRule="auto"/>
        <w:ind w:firstLine="434" w:firstLineChars="200"/>
        <w:jc w:val="left"/>
        <w:rPr>
          <w:rFonts w:hint="eastAsia"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14:paraId="6BE476CC">
      <w:pPr>
        <w:autoSpaceDN w:val="0"/>
        <w:spacing w:line="360" w:lineRule="auto"/>
        <w:ind w:firstLine="723" w:firstLineChars="3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w:t>
      </w:r>
      <w:r>
        <w:rPr>
          <w:rFonts w:hint="eastAsia" w:ascii="仿宋" w:hAnsi="仿宋" w:eastAsia="仿宋" w:cs="Times New Roman"/>
          <w:b/>
          <w:bCs/>
          <w:color w:val="auto"/>
          <w:sz w:val="24"/>
          <w:szCs w:val="24"/>
          <w:highlight w:val="none"/>
          <w:u w:val="single"/>
          <w:lang w:eastAsia="zh-CN"/>
        </w:rPr>
        <w:t>同类项目业绩</w:t>
      </w:r>
      <w:r>
        <w:rPr>
          <w:rFonts w:hint="eastAsia" w:ascii="仿宋" w:hAnsi="仿宋" w:eastAsia="仿宋" w:cs="Times New Roman"/>
          <w:b/>
          <w:bCs/>
          <w:color w:val="auto"/>
          <w:sz w:val="24"/>
          <w:szCs w:val="24"/>
          <w:highlight w:val="none"/>
          <w:u w:val="single"/>
        </w:rPr>
        <w:t>情况</w:t>
      </w:r>
      <w:r>
        <w:rPr>
          <w:rFonts w:hint="eastAsia" w:ascii="仿宋" w:hAnsi="仿宋" w:eastAsia="仿宋" w:cs="Times New Roman"/>
          <w:b/>
          <w:bCs/>
          <w:color w:val="auto"/>
          <w:sz w:val="24"/>
          <w:szCs w:val="24"/>
          <w:highlight w:val="none"/>
        </w:rPr>
        <w:t>；</w:t>
      </w:r>
    </w:p>
    <w:p w14:paraId="3B5FB6F4">
      <w:pPr>
        <w:autoSpaceDN w:val="0"/>
        <w:spacing w:line="360" w:lineRule="auto"/>
        <w:ind w:firstLine="723" w:firstLineChars="3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拟派项目</w:t>
      </w:r>
      <w:r>
        <w:rPr>
          <w:rFonts w:hint="eastAsia" w:ascii="仿宋" w:hAnsi="仿宋" w:eastAsia="仿宋" w:cs="Times New Roman"/>
          <w:b/>
          <w:bCs/>
          <w:color w:val="auto"/>
          <w:sz w:val="24"/>
          <w:szCs w:val="24"/>
          <w:highlight w:val="none"/>
          <w:u w:val="single"/>
          <w:lang w:val="en-US" w:eastAsia="zh-CN"/>
        </w:rPr>
        <w:t>负责人</w:t>
      </w:r>
      <w:r>
        <w:rPr>
          <w:rFonts w:hint="eastAsia" w:ascii="仿宋" w:hAnsi="仿宋" w:eastAsia="仿宋" w:cs="Times New Roman"/>
          <w:b/>
          <w:bCs/>
          <w:color w:val="auto"/>
          <w:sz w:val="24"/>
          <w:szCs w:val="24"/>
          <w:highlight w:val="none"/>
          <w:u w:val="single"/>
          <w:lang w:eastAsia="zh-CN"/>
        </w:rPr>
        <w:t>同类项目业绩</w:t>
      </w:r>
      <w:r>
        <w:rPr>
          <w:rFonts w:hint="eastAsia" w:ascii="仿宋" w:hAnsi="仿宋" w:eastAsia="仿宋" w:cs="Times New Roman"/>
          <w:b/>
          <w:bCs/>
          <w:color w:val="auto"/>
          <w:sz w:val="24"/>
          <w:szCs w:val="24"/>
          <w:highlight w:val="none"/>
          <w:u w:val="single"/>
        </w:rPr>
        <w:t>情况</w:t>
      </w:r>
      <w:r>
        <w:rPr>
          <w:rFonts w:hint="eastAsia" w:ascii="仿宋" w:hAnsi="仿宋" w:eastAsia="仿宋" w:cs="Times New Roman"/>
          <w:b/>
          <w:bCs/>
          <w:color w:val="auto"/>
          <w:sz w:val="24"/>
          <w:szCs w:val="24"/>
          <w:highlight w:val="none"/>
        </w:rPr>
        <w:t>；</w:t>
      </w:r>
    </w:p>
    <w:p w14:paraId="61FA743F">
      <w:pPr>
        <w:autoSpaceDN w:val="0"/>
        <w:spacing w:line="360" w:lineRule="auto"/>
        <w:ind w:firstLine="723" w:firstLineChars="3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2-6</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14:paraId="604A8B46">
      <w:pPr>
        <w:autoSpaceDN w:val="0"/>
        <w:spacing w:line="360" w:lineRule="auto"/>
        <w:ind w:firstLine="723" w:firstLineChars="3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14:paraId="26CDD5F9">
      <w:pPr>
        <w:autoSpaceDN w:val="0"/>
        <w:spacing w:line="360" w:lineRule="auto"/>
        <w:ind w:firstLine="723" w:firstLineChars="3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14:paraId="7992F341">
      <w:pPr>
        <w:autoSpaceDN w:val="0"/>
        <w:spacing w:line="360" w:lineRule="auto"/>
        <w:ind w:firstLine="482" w:firstLineChars="200"/>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14:paraId="158B045E">
      <w:pPr>
        <w:autoSpaceDN w:val="0"/>
        <w:spacing w:line="360" w:lineRule="auto"/>
        <w:ind w:firstLine="723" w:firstLineChars="3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none"/>
        </w:rPr>
        <w:t>投标函；</w:t>
      </w:r>
    </w:p>
    <w:p w14:paraId="11335874">
      <w:pPr>
        <w:autoSpaceDN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初次</w:t>
      </w:r>
      <w:r>
        <w:rPr>
          <w:rFonts w:hint="eastAsia" w:ascii="仿宋" w:hAnsi="仿宋" w:eastAsia="仿宋" w:cs="仿宋"/>
          <w:b/>
          <w:bCs/>
          <w:color w:val="auto"/>
          <w:sz w:val="24"/>
          <w:szCs w:val="24"/>
          <w:highlight w:val="none"/>
        </w:rPr>
        <w:t>报价明细表；</w:t>
      </w:r>
    </w:p>
    <w:p w14:paraId="64DE40CE">
      <w:pPr>
        <w:widowControl/>
        <w:autoSpaceDE w:val="0"/>
        <w:autoSpaceDN w:val="0"/>
        <w:spacing w:line="360" w:lineRule="auto"/>
        <w:ind w:firstLine="482" w:firstLineChars="200"/>
        <w:outlineLvl w:val="2"/>
        <w:rPr>
          <w:rFonts w:hint="eastAsia" w:ascii="仿宋" w:hAnsi="仿宋" w:eastAsia="仿宋" w:cs="Arial"/>
          <w:b/>
          <w:color w:val="auto"/>
          <w:w w:val="90"/>
          <w:kern w:val="0"/>
          <w:sz w:val="24"/>
          <w:szCs w:val="24"/>
          <w:highlight w:val="none"/>
          <w:lang w:eastAsia="zh-CN"/>
        </w:rPr>
      </w:pPr>
      <w:r>
        <w:rPr>
          <w:rFonts w:hint="eastAsia" w:ascii="仿宋" w:hAnsi="仿宋" w:eastAsia="仿宋" w:cs="仿宋"/>
          <w:b/>
          <w:bCs/>
          <w:color w:val="auto"/>
          <w:sz w:val="24"/>
          <w:szCs w:val="24"/>
          <w:highlight w:val="none"/>
        </w:rPr>
        <w:t>（3）</w:t>
      </w:r>
      <w:r>
        <w:rPr>
          <w:rFonts w:hint="eastAsia" w:ascii="仿宋" w:hAnsi="仿宋" w:eastAsia="仿宋" w:cs="Arial"/>
          <w:b/>
          <w:color w:val="auto"/>
          <w:w w:val="90"/>
          <w:kern w:val="0"/>
          <w:sz w:val="24"/>
          <w:szCs w:val="24"/>
          <w:highlight w:val="none"/>
        </w:rPr>
        <w:t>中小企业声明函（格式见第六章）</w:t>
      </w:r>
      <w:r>
        <w:rPr>
          <w:rFonts w:hint="eastAsia" w:ascii="仿宋" w:hAnsi="仿宋" w:eastAsia="仿宋" w:cs="Arial"/>
          <w:b/>
          <w:color w:val="auto"/>
          <w:w w:val="90"/>
          <w:kern w:val="0"/>
          <w:sz w:val="24"/>
          <w:szCs w:val="24"/>
          <w:highlight w:val="none"/>
          <w:lang w:eastAsia="zh-CN"/>
        </w:rPr>
        <w:t>（</w:t>
      </w:r>
      <w:r>
        <w:rPr>
          <w:rFonts w:hint="eastAsia" w:ascii="仿宋" w:hAnsi="仿宋" w:eastAsia="仿宋" w:cs="Arial"/>
          <w:b/>
          <w:color w:val="auto"/>
          <w:w w:val="90"/>
          <w:kern w:val="0"/>
          <w:sz w:val="24"/>
          <w:szCs w:val="24"/>
          <w:highlight w:val="none"/>
          <w:lang w:val="en-US" w:eastAsia="zh-CN"/>
        </w:rPr>
        <w:t>如有</w:t>
      </w:r>
      <w:r>
        <w:rPr>
          <w:rFonts w:hint="eastAsia" w:ascii="仿宋" w:hAnsi="仿宋" w:eastAsia="仿宋" w:cs="Arial"/>
          <w:b/>
          <w:color w:val="auto"/>
          <w:w w:val="90"/>
          <w:kern w:val="0"/>
          <w:sz w:val="24"/>
          <w:szCs w:val="24"/>
          <w:highlight w:val="none"/>
          <w:lang w:eastAsia="zh-CN"/>
        </w:rPr>
        <w:t>）</w:t>
      </w:r>
    </w:p>
    <w:p w14:paraId="66701CC6">
      <w:pPr>
        <w:autoSpaceDE w:val="0"/>
        <w:autoSpaceDN w:val="0"/>
        <w:adjustRightInd w:val="0"/>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承接的工程，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承接的工程，还须同时提供该企业为监狱企业的证明文件），视同为小型和微型企业。</w:t>
      </w:r>
    </w:p>
    <w:p w14:paraId="79D5067F">
      <w:pPr>
        <w:autoSpaceDE w:val="0"/>
        <w:autoSpaceDN w:val="0"/>
        <w:adjustRightInd w:val="0"/>
        <w:spacing w:line="360" w:lineRule="auto"/>
        <w:ind w:firstLine="482" w:firstLineChars="200"/>
        <w:jc w:val="lef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14:paraId="7C67245A">
      <w:pPr>
        <w:autoSpaceDN w:val="0"/>
        <w:spacing w:line="360" w:lineRule="auto"/>
        <w:ind w:firstLine="542" w:firstLineChars="225"/>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14:paraId="1BEA986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14:paraId="11E50C5F">
      <w:pPr>
        <w:autoSpaceDN w:val="0"/>
        <w:spacing w:line="360" w:lineRule="auto"/>
        <w:ind w:firstLine="422" w:firstLineChars="175"/>
        <w:rPr>
          <w:rFonts w:hint="eastAsia"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14:paraId="1B185C66">
      <w:pPr>
        <w:autoSpaceDN w:val="0"/>
        <w:spacing w:line="360" w:lineRule="auto"/>
        <w:ind w:firstLine="422" w:firstLineChars="175"/>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14:paraId="109D7E43">
      <w:pPr>
        <w:autoSpaceDN w:val="0"/>
        <w:spacing w:line="360" w:lineRule="auto"/>
        <w:ind w:firstLine="422" w:firstLineChars="175"/>
        <w:rPr>
          <w:rFonts w:hint="eastAsia"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响应文件格式》中有提供格式的，供应商应按照格式进行编制（格式中要求提供相关证明材料的还需后附相关证明材料），并按格式要求在指定位置根据要求进行签章，否则视为未提供；本文件《第六章响应文件格式》未提供格式的，请供应商自行拟定格式，并加盖单位公章，否则视为未提供。</w:t>
      </w:r>
    </w:p>
    <w:p w14:paraId="05019594">
      <w:pPr>
        <w:autoSpaceDN w:val="0"/>
        <w:spacing w:line="360" w:lineRule="auto"/>
        <w:ind w:firstLine="422" w:firstLineChars="175"/>
        <w:rPr>
          <w:rFonts w:hint="eastAsia"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14:paraId="28D3FBF3">
      <w:pPr>
        <w:autoSpaceDN w:val="0"/>
        <w:spacing w:line="360" w:lineRule="auto"/>
        <w:ind w:firstLine="422" w:firstLineChars="175"/>
        <w:rPr>
          <w:rFonts w:hint="eastAsia"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14:paraId="6775610E">
      <w:pPr>
        <w:autoSpaceDN w:val="0"/>
        <w:spacing w:line="360" w:lineRule="auto"/>
        <w:ind w:firstLine="420" w:firstLineChars="175"/>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14:paraId="1D1956BE">
      <w:pPr>
        <w:autoSpaceDN w:val="0"/>
        <w:spacing w:line="360" w:lineRule="auto"/>
        <w:ind w:firstLine="420" w:firstLineChars="175"/>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14:paraId="702165C7">
      <w:pPr>
        <w:autoSpaceDN w:val="0"/>
        <w:spacing w:line="360" w:lineRule="auto"/>
        <w:ind w:firstLine="420" w:firstLineChars="175"/>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14:paraId="4C4A6A5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14:paraId="5DDD9C56">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19C37333">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《第二章 磋商须知》规定和</w:t>
      </w:r>
      <w:r>
        <w:rPr>
          <w:rFonts w:hint="eastAsia" w:ascii="仿宋" w:hAnsi="仿宋" w:eastAsia="仿宋" w:cs="Arial"/>
          <w:b/>
          <w:color w:val="auto"/>
          <w:kern w:val="0"/>
          <w:sz w:val="24"/>
          <w:szCs w:val="24"/>
          <w:highlight w:val="none"/>
        </w:rPr>
        <w:t>《第六章 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7A272AD7">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14:paraId="4BA3669A">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响应文件格式》中提供的相关报价格式填写；</w:t>
      </w:r>
    </w:p>
    <w:p w14:paraId="56A3FC62">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14:paraId="6C161EA8">
      <w:pPr>
        <w:autoSpaceDN w:val="0"/>
        <w:spacing w:line="360" w:lineRule="auto"/>
        <w:ind w:firstLine="424" w:firstLineChars="176"/>
        <w:rPr>
          <w:rFonts w:hint="eastAsia"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u w:val="single"/>
        </w:rPr>
        <w:t>4.5.3《磋商响应文件》针对每个标项每一轮只允许有一个报价，不接受有选择报价的磋商响应（作无效标处理）；</w:t>
      </w:r>
    </w:p>
    <w:p w14:paraId="27A2F1D1">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14:paraId="3123B039">
      <w:pPr>
        <w:autoSpaceDN w:val="0"/>
        <w:spacing w:before="120" w:after="120" w:line="360" w:lineRule="auto"/>
        <w:ind w:firstLine="480"/>
        <w:rPr>
          <w:rFonts w:hint="eastAsia"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本次磋商报价为含税人民币价</w:t>
      </w:r>
      <w:r>
        <w:rPr>
          <w:rFonts w:hint="eastAsia" w:ascii="仿宋" w:hAnsi="仿宋" w:eastAsia="仿宋" w:cs="Arial"/>
          <w:b/>
          <w:color w:val="auto"/>
          <w:kern w:val="0"/>
          <w:sz w:val="24"/>
          <w:highlight w:val="none"/>
        </w:rPr>
        <w:t>。</w:t>
      </w:r>
    </w:p>
    <w:p w14:paraId="412C579E">
      <w:pPr>
        <w:autoSpaceDN w:val="0"/>
        <w:adjustRightInd w:val="0"/>
        <w:snapToGrid w:val="0"/>
        <w:spacing w:line="360" w:lineRule="auto"/>
        <w:ind w:firstLine="480" w:firstLineChars="200"/>
        <w:rPr>
          <w:rFonts w:hint="eastAsia" w:ascii="仿宋" w:hAnsi="仿宋" w:eastAsia="仿宋" w:cs="宋体"/>
          <w:bCs/>
          <w:color w:val="auto"/>
          <w:sz w:val="24"/>
          <w:highlight w:val="none"/>
        </w:rPr>
      </w:pPr>
      <w:r>
        <w:rPr>
          <w:rFonts w:hint="eastAsia" w:ascii="仿宋" w:hAnsi="仿宋" w:eastAsia="仿宋" w:cs="宋体"/>
          <w:color w:val="auto"/>
          <w:sz w:val="24"/>
          <w:highlight w:val="none"/>
        </w:rPr>
        <w:t>4.5.7磋商报价为磋商响应供应商的磋商响应文件中提出的各项支付金额的总和。</w:t>
      </w:r>
    </w:p>
    <w:p w14:paraId="5D2A2B3A">
      <w:pPr>
        <w:autoSpaceDN w:val="0"/>
        <w:spacing w:before="120" w:after="120" w:line="360" w:lineRule="auto"/>
        <w:ind w:firstLine="480"/>
        <w:rPr>
          <w:rFonts w:hint="eastAsia"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14:paraId="35C94050">
      <w:pPr>
        <w:autoSpaceDN w:val="0"/>
        <w:spacing w:before="162" w:beforeLines="50" w:after="162" w:afterLines="50" w:line="360" w:lineRule="auto"/>
        <w:ind w:firstLine="420"/>
        <w:rPr>
          <w:rFonts w:hint="eastAsia"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04B51AA7">
      <w:pPr>
        <w:autoSpaceDN w:val="0"/>
        <w:spacing w:line="360" w:lineRule="auto"/>
        <w:ind w:firstLine="420"/>
        <w:rPr>
          <w:rFonts w:hint="eastAsia"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凡在磋商报价中涉及到规费、税金、企业管理费、措施费等国家、省、市强制性要求的费用，若磋商响应供应商报价不足或未报价，则视作无效标。竞争性磋商报价以最后报价为准，单价同比例调整（暂列金不调整）</w:t>
      </w:r>
      <w:r>
        <w:rPr>
          <w:rFonts w:hint="eastAsia" w:ascii="仿宋" w:hAnsi="仿宋" w:eastAsia="仿宋" w:cs="Times New Roman"/>
          <w:b/>
          <w:color w:val="auto"/>
          <w:sz w:val="24"/>
          <w:szCs w:val="24"/>
          <w:highlight w:val="none"/>
        </w:rPr>
        <w:t>。</w:t>
      </w:r>
    </w:p>
    <w:p w14:paraId="32CC2720">
      <w:pPr>
        <w:autoSpaceDN w:val="0"/>
        <w:spacing w:before="162" w:beforeLines="50" w:after="162" w:afterLines="50" w:line="360" w:lineRule="auto"/>
        <w:ind w:firstLine="480"/>
        <w:rPr>
          <w:rFonts w:hint="eastAsia"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rPr>
        <w:t>4.5.11除非合同中另有规定，磋商响应供应商在磋商总价中的价格均包括完成该工程项目的直接费、间接费、利润、税金、风险费等所有费用；</w:t>
      </w:r>
    </w:p>
    <w:p w14:paraId="5D05C1C7">
      <w:pPr>
        <w:autoSpaceDN w:val="0"/>
        <w:spacing w:before="162" w:beforeLines="50" w:after="162" w:afterLines="50" w:line="360" w:lineRule="auto"/>
        <w:ind w:firstLine="48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14:paraId="40E7D040">
      <w:pPr>
        <w:autoSpaceDN w:val="0"/>
        <w:adjustRightInd w:val="0"/>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14:paraId="182D02BD">
      <w:pPr>
        <w:autoSpaceDN w:val="0"/>
        <w:adjustRightInd w:val="0"/>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11CEDE2F">
      <w:pPr>
        <w:autoSpaceDN w:val="0"/>
        <w:adjustRightInd w:val="0"/>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14:paraId="482E7C87">
      <w:pPr>
        <w:autoSpaceDN w:val="0"/>
        <w:adjustRightInd w:val="0"/>
        <w:snapToGrid w:val="0"/>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14:paraId="3A6C1D83">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14:paraId="60B4F597">
      <w:pPr>
        <w:autoSpaceDN w:val="0"/>
        <w:spacing w:line="360" w:lineRule="auto"/>
        <w:ind w:firstLine="422" w:firstLineChars="175"/>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14:paraId="193E9B3E">
      <w:pPr>
        <w:autoSpaceDN w:val="0"/>
        <w:spacing w:line="360" w:lineRule="auto"/>
        <w:ind w:firstLine="420" w:firstLineChars="175"/>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14:paraId="11D656E5">
      <w:pPr>
        <w:autoSpaceDN w:val="0"/>
        <w:spacing w:line="360" w:lineRule="auto"/>
        <w:ind w:firstLine="420" w:firstLineChars="175"/>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14:paraId="66D03999">
      <w:pPr>
        <w:autoSpaceDN w:val="0"/>
        <w:spacing w:line="360" w:lineRule="auto"/>
        <w:ind w:firstLine="420" w:firstLineChars="175"/>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14:paraId="5D3E9B71">
      <w:pPr>
        <w:autoSpaceDN w:val="0"/>
        <w:spacing w:line="360" w:lineRule="auto"/>
        <w:ind w:firstLine="422" w:firstLineChars="175"/>
        <w:rPr>
          <w:rFonts w:hint="eastAsia"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14:paraId="45DE175E">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14:paraId="74333867">
      <w:pPr>
        <w:autoSpaceDN w:val="0"/>
        <w:spacing w:line="360" w:lineRule="auto"/>
        <w:ind w:firstLine="424" w:firstLineChars="176"/>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6C07BDA7">
      <w:pPr>
        <w:autoSpaceDN w:val="0"/>
        <w:spacing w:line="360" w:lineRule="auto"/>
        <w:ind w:firstLine="424" w:firstLineChars="176"/>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0003A1CA">
      <w:pPr>
        <w:autoSpaceDN w:val="0"/>
        <w:spacing w:line="360" w:lineRule="auto"/>
        <w:ind w:firstLine="424" w:firstLineChars="176"/>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14:paraId="26626813">
      <w:pPr>
        <w:autoSpaceDN w:val="0"/>
        <w:spacing w:line="360" w:lineRule="auto"/>
        <w:ind w:firstLine="424" w:firstLineChars="176"/>
        <w:rPr>
          <w:rFonts w:hint="eastAsia"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283F6265">
      <w:pPr>
        <w:autoSpaceDN w:val="0"/>
        <w:spacing w:line="360" w:lineRule="auto"/>
        <w:ind w:firstLine="424" w:firstLineChars="176"/>
        <w:rPr>
          <w:rFonts w:hint="eastAsia"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14:paraId="22AE748D">
      <w:pPr>
        <w:autoSpaceDN w:val="0"/>
        <w:spacing w:line="360" w:lineRule="auto"/>
        <w:ind w:firstLine="424" w:firstLineChars="176"/>
        <w:rPr>
          <w:rFonts w:hint="eastAsia"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14:paraId="19BA1BBB">
      <w:pPr>
        <w:autoSpaceDN w:val="0"/>
        <w:spacing w:line="360" w:lineRule="auto"/>
        <w:ind w:firstLine="424" w:firstLineChars="176"/>
        <w:rPr>
          <w:rFonts w:hint="eastAsia"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14:paraId="13C6903E">
      <w:pPr>
        <w:autoSpaceDN w:val="0"/>
        <w:spacing w:line="360" w:lineRule="auto"/>
        <w:ind w:firstLine="422" w:firstLineChars="175"/>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14:paraId="4398584D">
      <w:pPr>
        <w:autoSpaceDN w:val="0"/>
        <w:spacing w:line="360" w:lineRule="auto"/>
        <w:ind w:firstLine="420" w:firstLineChars="175"/>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14:paraId="468065E4">
      <w:pPr>
        <w:autoSpaceDN w:val="0"/>
        <w:spacing w:line="360" w:lineRule="auto"/>
        <w:ind w:firstLine="424" w:firstLineChars="176"/>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14:paraId="46D1AACD">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57" w:name="_Toc82338242"/>
      <w:bookmarkStart w:id="58" w:name="_Toc82873325"/>
      <w:bookmarkStart w:id="59" w:name="_Toc16131"/>
      <w:bookmarkStart w:id="60" w:name="_Toc96947064"/>
      <w:r>
        <w:rPr>
          <w:rFonts w:hint="eastAsia" w:ascii="仿宋" w:hAnsi="仿宋" w:eastAsia="仿宋" w:cs="Times New Roman"/>
          <w:b/>
          <w:bCs/>
          <w:color w:val="auto"/>
          <w:sz w:val="28"/>
          <w:szCs w:val="28"/>
          <w:highlight w:val="none"/>
        </w:rPr>
        <w:t>五、</w:t>
      </w:r>
      <w:bookmarkEnd w:id="57"/>
      <w:bookmarkEnd w:id="58"/>
      <w:r>
        <w:rPr>
          <w:rFonts w:hint="eastAsia" w:ascii="仿宋" w:hAnsi="仿宋" w:eastAsia="仿宋" w:cs="Times New Roman"/>
          <w:b/>
          <w:bCs/>
          <w:color w:val="auto"/>
          <w:sz w:val="28"/>
          <w:szCs w:val="28"/>
          <w:highlight w:val="none"/>
        </w:rPr>
        <w:t>磋商响应</w:t>
      </w:r>
      <w:bookmarkEnd w:id="59"/>
      <w:bookmarkEnd w:id="60"/>
    </w:p>
    <w:p w14:paraId="7492658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bookmarkStart w:id="61" w:name="_Toc82338243"/>
      <w:bookmarkStart w:id="62" w:name="_Toc82873326"/>
      <w:r>
        <w:rPr>
          <w:rFonts w:hint="eastAsia" w:ascii="仿宋" w:hAnsi="仿宋" w:eastAsia="仿宋" w:cs="Times New Roman"/>
          <w:b/>
          <w:bCs/>
          <w:color w:val="auto"/>
          <w:sz w:val="24"/>
          <w:szCs w:val="32"/>
          <w:highlight w:val="none"/>
        </w:rPr>
        <w:t>5.1 磋商响应文件提交截止时间</w:t>
      </w:r>
    </w:p>
    <w:p w14:paraId="2F4E74FE">
      <w:pPr>
        <w:autoSpaceDN w:val="0"/>
        <w:spacing w:line="360" w:lineRule="auto"/>
        <w:ind w:firstLine="426" w:firstLineChars="177"/>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6FEAF289">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14:paraId="23676FCD">
      <w:pPr>
        <w:autoSpaceDN w:val="0"/>
        <w:spacing w:line="360" w:lineRule="auto"/>
        <w:ind w:firstLine="426" w:firstLineChars="177"/>
        <w:rPr>
          <w:rFonts w:hint="eastAsia"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5238D307">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14:paraId="69049F4A">
      <w:pPr>
        <w:autoSpaceDN w:val="0"/>
        <w:spacing w:line="360" w:lineRule="auto"/>
        <w:ind w:firstLine="424" w:firstLineChars="176"/>
        <w:rPr>
          <w:rFonts w:hint="eastAsia"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14:paraId="715FBB5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14:paraId="00A3C4B1">
      <w:pPr>
        <w:autoSpaceDN w:val="0"/>
        <w:spacing w:line="360" w:lineRule="auto"/>
        <w:ind w:firstLine="426" w:firstLineChars="177"/>
        <w:rPr>
          <w:rFonts w:hint="eastAsia"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25BD6EFA">
      <w:pPr>
        <w:autoSpaceDN w:val="0"/>
        <w:spacing w:line="360" w:lineRule="auto"/>
        <w:ind w:firstLine="426" w:firstLineChars="177"/>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14:paraId="6F573AE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14:paraId="007B52E0">
      <w:pPr>
        <w:autoSpaceDN w:val="0"/>
        <w:spacing w:line="360" w:lineRule="auto"/>
        <w:ind w:firstLine="424" w:firstLineChars="176"/>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14:paraId="162717FF">
      <w:pPr>
        <w:autoSpaceDN w:val="0"/>
        <w:spacing w:line="360" w:lineRule="auto"/>
        <w:ind w:firstLine="424" w:firstLineChars="176"/>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14:paraId="74D04316">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14:paraId="74AAAA33">
      <w:pPr>
        <w:autoSpaceDN w:val="0"/>
        <w:spacing w:line="360" w:lineRule="auto"/>
        <w:ind w:firstLine="424" w:firstLineChars="176"/>
        <w:rPr>
          <w:rFonts w:hint="eastAsia"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14:paraId="52504ADB">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14:paraId="6D5495CA">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6103453E">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63" w:name="_Toc96947065"/>
      <w:bookmarkStart w:id="64" w:name="_Toc3925"/>
      <w:r>
        <w:rPr>
          <w:rFonts w:hint="eastAsia" w:ascii="仿宋" w:hAnsi="仿宋" w:eastAsia="仿宋" w:cs="Times New Roman"/>
          <w:b/>
          <w:bCs/>
          <w:color w:val="auto"/>
          <w:sz w:val="28"/>
          <w:szCs w:val="28"/>
          <w:highlight w:val="none"/>
        </w:rPr>
        <w:t>六、</w:t>
      </w:r>
      <w:bookmarkEnd w:id="61"/>
      <w:bookmarkEnd w:id="62"/>
      <w:r>
        <w:rPr>
          <w:rFonts w:hint="eastAsia" w:ascii="仿宋" w:hAnsi="仿宋" w:eastAsia="仿宋" w:cs="Times New Roman"/>
          <w:b/>
          <w:bCs/>
          <w:color w:val="auto"/>
          <w:sz w:val="28"/>
          <w:szCs w:val="28"/>
          <w:highlight w:val="none"/>
        </w:rPr>
        <w:t>开标</w:t>
      </w:r>
      <w:bookmarkEnd w:id="63"/>
      <w:bookmarkEnd w:id="64"/>
    </w:p>
    <w:p w14:paraId="558433D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14:paraId="4BC6850B">
      <w:pPr>
        <w:autoSpaceDN w:val="0"/>
        <w:spacing w:line="360" w:lineRule="auto"/>
        <w:ind w:firstLine="426" w:firstLineChars="177"/>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19EAD615">
      <w:pPr>
        <w:autoSpaceDN w:val="0"/>
        <w:spacing w:line="360" w:lineRule="auto"/>
        <w:ind w:firstLine="426" w:firstLineChars="177"/>
        <w:rPr>
          <w:rFonts w:hint="eastAsia"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14:paraId="6123AA5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14:paraId="304B773F">
      <w:pPr>
        <w:autoSpaceDN w:val="0"/>
        <w:spacing w:line="360" w:lineRule="auto"/>
        <w:ind w:firstLine="424" w:firstLineChars="176"/>
        <w:rPr>
          <w:rFonts w:hint="eastAsia"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14:paraId="5A2A6DF9">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14:paraId="28C9CB3D">
      <w:pPr>
        <w:autoSpaceDN w:val="0"/>
        <w:spacing w:line="360" w:lineRule="auto"/>
        <w:ind w:firstLine="424" w:firstLineChars="176"/>
        <w:rPr>
          <w:rFonts w:hint="eastAsia"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14:paraId="6086BE92">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14:paraId="2C49D7F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14:paraId="27EEA194">
      <w:pPr>
        <w:autoSpaceDN w:val="0"/>
        <w:spacing w:line="360" w:lineRule="auto"/>
        <w:ind w:firstLine="426" w:firstLineChars="177"/>
        <w:jc w:val="left"/>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14:paraId="08B980DD">
      <w:pPr>
        <w:numPr>
          <w:ilvl w:val="0"/>
          <w:numId w:val="8"/>
        </w:numPr>
        <w:autoSpaceDN w:val="0"/>
        <w:spacing w:line="360" w:lineRule="auto"/>
        <w:ind w:firstLine="480" w:firstLineChars="200"/>
        <w:jc w:val="left"/>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14:paraId="4F914672">
      <w:pPr>
        <w:autoSpaceDN w:val="0"/>
        <w:spacing w:line="360" w:lineRule="auto"/>
        <w:ind w:firstLine="480" w:firstLineChars="200"/>
        <w:jc w:val="left"/>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14:paraId="13486B0B">
      <w:pPr>
        <w:autoSpaceDN w:val="0"/>
        <w:spacing w:line="360" w:lineRule="auto"/>
        <w:ind w:firstLine="424" w:firstLineChars="177"/>
        <w:jc w:val="left"/>
        <w:rPr>
          <w:rFonts w:hint="eastAsia"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w:t>
      </w:r>
    </w:p>
    <w:p w14:paraId="5C3F407D">
      <w:pPr>
        <w:autoSpaceDN w:val="0"/>
        <w:spacing w:line="360" w:lineRule="auto"/>
        <w:ind w:firstLine="424" w:firstLineChars="177"/>
        <w:jc w:val="left"/>
        <w:rPr>
          <w:rFonts w:hint="eastAsia"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14:paraId="0199DDCC">
      <w:pPr>
        <w:autoSpaceDN w:val="0"/>
        <w:spacing w:line="360" w:lineRule="auto"/>
        <w:ind w:firstLine="424" w:firstLineChars="177"/>
        <w:jc w:val="left"/>
        <w:rPr>
          <w:rFonts w:hint="eastAsia"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14:paraId="06DE7B2F">
      <w:pPr>
        <w:autoSpaceDN w:val="0"/>
        <w:spacing w:line="360" w:lineRule="auto"/>
        <w:ind w:firstLine="424" w:firstLineChars="177"/>
        <w:jc w:val="left"/>
        <w:rPr>
          <w:rFonts w:hint="eastAsia"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14:paraId="202863AA">
      <w:pPr>
        <w:autoSpaceDN w:val="0"/>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14:paraId="48842878">
      <w:pPr>
        <w:autoSpaceDN w:val="0"/>
        <w:spacing w:line="360" w:lineRule="auto"/>
        <w:ind w:firstLine="424" w:firstLineChars="177"/>
        <w:jc w:val="left"/>
        <w:rPr>
          <w:rFonts w:hint="eastAsia"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14:paraId="11114C2A">
      <w:pPr>
        <w:autoSpaceDN w:val="0"/>
        <w:spacing w:line="360" w:lineRule="auto"/>
        <w:ind w:firstLine="424" w:firstLineChars="177"/>
        <w:jc w:val="left"/>
        <w:rPr>
          <w:rFonts w:hint="eastAsia"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14:paraId="5FA3AAD7">
      <w:pPr>
        <w:autoSpaceDN w:val="0"/>
        <w:spacing w:line="360" w:lineRule="auto"/>
        <w:ind w:firstLine="424" w:firstLineChars="177"/>
        <w:jc w:val="left"/>
        <w:rPr>
          <w:rFonts w:hint="eastAsia"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14:paraId="24DDF42A">
      <w:pPr>
        <w:autoSpaceDN w:val="0"/>
        <w:spacing w:line="360" w:lineRule="auto"/>
        <w:ind w:firstLine="426" w:firstLineChars="177"/>
        <w:jc w:val="left"/>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14:paraId="71ECC4F9">
      <w:pPr>
        <w:autoSpaceDN w:val="0"/>
        <w:spacing w:line="360" w:lineRule="auto"/>
        <w:ind w:firstLine="426" w:firstLineChars="177"/>
        <w:jc w:val="left"/>
        <w:rPr>
          <w:rFonts w:hint="eastAsia"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14:paraId="234D7CDE">
      <w:pPr>
        <w:autoSpaceDN w:val="0"/>
        <w:spacing w:line="360" w:lineRule="auto"/>
        <w:ind w:firstLine="426" w:firstLineChars="177"/>
        <w:jc w:val="left"/>
        <w:rPr>
          <w:rFonts w:hint="eastAsia"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14:paraId="6EBC2697">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65" w:name="_Toc28346"/>
      <w:bookmarkStart w:id="66" w:name="_Toc96947066"/>
      <w:r>
        <w:rPr>
          <w:rFonts w:hint="eastAsia" w:ascii="仿宋" w:hAnsi="仿宋" w:eastAsia="仿宋" w:cs="Times New Roman"/>
          <w:b/>
          <w:bCs/>
          <w:color w:val="auto"/>
          <w:sz w:val="28"/>
          <w:szCs w:val="28"/>
          <w:highlight w:val="none"/>
        </w:rPr>
        <w:t>七、评审</w:t>
      </w:r>
      <w:bookmarkEnd w:id="65"/>
      <w:bookmarkEnd w:id="66"/>
    </w:p>
    <w:p w14:paraId="432155C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14:paraId="70E5AFDA">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14:paraId="36982D3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14:paraId="070C5E7F">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14:paraId="0091DFBE">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14:paraId="774138F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14:paraId="1C3242E1">
      <w:pPr>
        <w:autoSpaceDN w:val="0"/>
        <w:spacing w:line="360" w:lineRule="auto"/>
        <w:ind w:firstLine="424" w:firstLineChars="176"/>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14:paraId="4F3C8223">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14:paraId="5F594EBB">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14:paraId="002E49DC">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14:paraId="0AD41BF2">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14:paraId="0640CE0A">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14:paraId="7F2CFD2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14:paraId="7BF9E16B">
      <w:pPr>
        <w:autoSpaceDN w:val="0"/>
        <w:spacing w:line="360" w:lineRule="auto"/>
        <w:ind w:firstLine="424" w:firstLineChars="177"/>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14:paraId="3C49CE04">
      <w:pPr>
        <w:autoSpaceDN w:val="0"/>
        <w:spacing w:line="360" w:lineRule="auto"/>
        <w:ind w:firstLine="424" w:firstLineChars="177"/>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14:paraId="76714AF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14:paraId="7354D112">
      <w:pPr>
        <w:autoSpaceDN w:val="0"/>
        <w:spacing w:line="360" w:lineRule="auto"/>
        <w:ind w:firstLine="426" w:firstLineChars="177"/>
        <w:rPr>
          <w:rFonts w:hint="eastAsia"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14:paraId="17E5915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14:paraId="5D062699">
      <w:pPr>
        <w:autoSpaceDN w:val="0"/>
        <w:spacing w:line="360" w:lineRule="auto"/>
        <w:ind w:firstLine="424" w:firstLineChars="177"/>
        <w:rPr>
          <w:rFonts w:hint="eastAsia"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14:paraId="5003B3E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14:paraId="391A0D45">
      <w:pPr>
        <w:autoSpaceDN w:val="0"/>
        <w:spacing w:line="360" w:lineRule="auto"/>
        <w:ind w:firstLine="426" w:firstLineChars="177"/>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377BF42C">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2953093D">
      <w:pPr>
        <w:autoSpaceDN w:val="0"/>
        <w:spacing w:line="360" w:lineRule="auto"/>
        <w:ind w:firstLine="426" w:firstLineChars="177"/>
        <w:rPr>
          <w:rFonts w:hint="eastAsia"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详细评审方法和标准见本竞争性磋商文件第三章《评审办法》</w:t>
      </w:r>
      <w:r>
        <w:rPr>
          <w:rFonts w:hint="eastAsia" w:ascii="仿宋" w:hAnsi="仿宋" w:eastAsia="仿宋" w:cs="Times New Roman"/>
          <w:color w:val="auto"/>
          <w:kern w:val="0"/>
          <w:szCs w:val="24"/>
          <w:highlight w:val="none"/>
        </w:rPr>
        <w:t>。</w:t>
      </w:r>
    </w:p>
    <w:p w14:paraId="7196270C">
      <w:pPr>
        <w:autoSpaceDN w:val="0"/>
        <w:rPr>
          <w:rFonts w:hint="eastAsia" w:ascii="仿宋" w:hAnsi="仿宋" w:eastAsia="仿宋" w:cs="Times New Roman"/>
          <w:color w:val="auto"/>
          <w:szCs w:val="24"/>
          <w:highlight w:val="none"/>
        </w:rPr>
      </w:pPr>
    </w:p>
    <w:p w14:paraId="2864F8EA">
      <w:pPr>
        <w:keepNext/>
        <w:keepLines/>
        <w:autoSpaceDN w:val="0"/>
        <w:spacing w:before="260" w:after="260" w:line="415" w:lineRule="auto"/>
        <w:ind w:firstLine="281" w:firstLineChars="100"/>
        <w:outlineLvl w:val="1"/>
        <w:rPr>
          <w:rFonts w:hint="eastAsia" w:ascii="仿宋" w:hAnsi="仿宋" w:eastAsia="仿宋" w:cs="Times New Roman"/>
          <w:b/>
          <w:bCs/>
          <w:color w:val="auto"/>
          <w:sz w:val="32"/>
          <w:szCs w:val="32"/>
          <w:highlight w:val="none"/>
        </w:rPr>
      </w:pPr>
      <w:bookmarkStart w:id="67" w:name="_Toc32362"/>
      <w:bookmarkStart w:id="68" w:name="_Toc96947067"/>
      <w:r>
        <w:rPr>
          <w:rFonts w:hint="eastAsia" w:ascii="仿宋" w:hAnsi="仿宋" w:eastAsia="仿宋" w:cs="Times New Roman"/>
          <w:b/>
          <w:bCs/>
          <w:color w:val="auto"/>
          <w:sz w:val="28"/>
          <w:szCs w:val="28"/>
          <w:highlight w:val="none"/>
        </w:rPr>
        <w:t>八、采购结果确认与公告</w:t>
      </w:r>
      <w:bookmarkEnd w:id="67"/>
      <w:bookmarkEnd w:id="68"/>
    </w:p>
    <w:p w14:paraId="44ADDEBB">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14:paraId="5D468ED6">
      <w:pPr>
        <w:autoSpaceDN w:val="0"/>
        <w:spacing w:line="360" w:lineRule="auto"/>
        <w:ind w:firstLine="422" w:firstLineChars="175"/>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14:paraId="76E29EF3">
      <w:pPr>
        <w:autoSpaceDN w:val="0"/>
        <w:spacing w:line="360" w:lineRule="auto"/>
        <w:ind w:firstLine="420" w:firstLineChars="175"/>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14:paraId="6EF8D01A">
      <w:pPr>
        <w:autoSpaceDN w:val="0"/>
        <w:spacing w:line="360" w:lineRule="auto"/>
        <w:ind w:firstLine="420" w:firstLineChars="175"/>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（2）采购人将在收到评审报告之日起5个工作日内，在评审报告推荐的成交候选供应商名单中按顺序确定1名成交供应商，并将确认意见以书面形式回复采购代理机构。</w:t>
      </w:r>
    </w:p>
    <w:p w14:paraId="5A547127">
      <w:pPr>
        <w:autoSpaceDN w:val="0"/>
        <w:spacing w:line="360" w:lineRule="auto"/>
        <w:ind w:firstLine="422" w:firstLineChars="175"/>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14:paraId="7485BAC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14:paraId="495C88A4">
      <w:pPr>
        <w:autoSpaceDN w:val="0"/>
        <w:spacing w:line="360" w:lineRule="auto"/>
        <w:ind w:firstLine="422" w:firstLineChars="175"/>
        <w:rPr>
          <w:rFonts w:hint="eastAsia"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14:paraId="7DF2D5B7">
      <w:pPr>
        <w:autoSpaceDN w:val="0"/>
        <w:spacing w:line="360" w:lineRule="auto"/>
        <w:ind w:firstLine="422" w:firstLineChars="175"/>
        <w:rPr>
          <w:rFonts w:hint="eastAsia"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14:paraId="67FDBB06">
      <w:pPr>
        <w:autoSpaceDN w:val="0"/>
        <w:spacing w:line="360" w:lineRule="auto"/>
        <w:ind w:firstLine="420" w:firstLineChars="175"/>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8.2.3成交通知书发出后，成交供应商无正当理由不得放弃成交。</w:t>
      </w:r>
    </w:p>
    <w:p w14:paraId="0BFCC49A">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bookmarkStart w:id="69" w:name="_Toc35391900"/>
      <w:r>
        <w:rPr>
          <w:rFonts w:hint="eastAsia" w:ascii="仿宋" w:hAnsi="仿宋" w:eastAsia="仿宋" w:cs="Times New Roman"/>
          <w:b/>
          <w:bCs/>
          <w:color w:val="auto"/>
          <w:sz w:val="24"/>
          <w:szCs w:val="32"/>
          <w:highlight w:val="none"/>
        </w:rPr>
        <w:t>8.3 采购过程、采购结果的质疑</w:t>
      </w:r>
    </w:p>
    <w:p w14:paraId="7B0EFF3D">
      <w:pPr>
        <w:autoSpaceDN w:val="0"/>
        <w:spacing w:line="360" w:lineRule="auto"/>
        <w:ind w:firstLine="426" w:firstLineChars="177"/>
        <w:rPr>
          <w:rFonts w:hint="eastAsia"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0962C950">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70" w:name="_Toc10477"/>
      <w:bookmarkStart w:id="71" w:name="_Toc96947068"/>
      <w:r>
        <w:rPr>
          <w:rFonts w:hint="eastAsia" w:ascii="仿宋" w:hAnsi="仿宋" w:eastAsia="仿宋" w:cs="Times New Roman"/>
          <w:b/>
          <w:bCs/>
          <w:color w:val="auto"/>
          <w:sz w:val="28"/>
          <w:szCs w:val="28"/>
          <w:highlight w:val="none"/>
        </w:rPr>
        <w:t>九、采购代理服务费</w:t>
      </w:r>
      <w:bookmarkEnd w:id="69"/>
      <w:bookmarkEnd w:id="70"/>
      <w:bookmarkEnd w:id="71"/>
    </w:p>
    <w:p w14:paraId="2DD1C92C">
      <w:pPr>
        <w:autoSpaceDN w:val="0"/>
        <w:spacing w:line="360" w:lineRule="auto"/>
        <w:ind w:right="42" w:rightChars="20"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rPr>
        <w:t>采购人</w:t>
      </w:r>
      <w:r>
        <w:rPr>
          <w:rFonts w:hint="eastAsia" w:ascii="仿宋" w:hAnsi="仿宋" w:eastAsia="仿宋" w:cs="Arial"/>
          <w:b/>
          <w:color w:val="auto"/>
          <w:kern w:val="0"/>
          <w:sz w:val="24"/>
          <w:highlight w:val="none"/>
        </w:rPr>
        <w:t>；</w:t>
      </w:r>
    </w:p>
    <w:p w14:paraId="641F5EEB">
      <w:pPr>
        <w:autoSpaceDN w:val="0"/>
        <w:spacing w:line="360" w:lineRule="auto"/>
        <w:ind w:right="42" w:rightChars="20" w:firstLine="426" w:firstLineChars="177"/>
        <w:rPr>
          <w:rFonts w:hint="eastAsia"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见另册《建设工程招标代理合同》</w:t>
      </w:r>
      <w:r>
        <w:rPr>
          <w:rFonts w:hint="eastAsia" w:ascii="仿宋" w:hAnsi="仿宋" w:eastAsia="仿宋" w:cs="Arial"/>
          <w:b/>
          <w:color w:val="auto"/>
          <w:sz w:val="24"/>
          <w:highlight w:val="none"/>
        </w:rPr>
        <w:t>；</w:t>
      </w:r>
    </w:p>
    <w:p w14:paraId="22895795">
      <w:pPr>
        <w:autoSpaceDN w:val="0"/>
        <w:spacing w:line="360" w:lineRule="auto"/>
        <w:ind w:right="42" w:rightChars="20" w:firstLine="424" w:firstLineChars="177"/>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w:t>
      </w:r>
      <w:r>
        <w:rPr>
          <w:rFonts w:hint="eastAsia" w:ascii="仿宋" w:hAnsi="仿宋" w:eastAsia="仿宋" w:cs="Times New Roman"/>
          <w:b/>
          <w:color w:val="auto"/>
          <w:kern w:val="0"/>
          <w:sz w:val="24"/>
          <w:szCs w:val="24"/>
          <w:highlight w:val="none"/>
          <w:u w:val="single"/>
        </w:rPr>
        <w:t>见另册《建设工程招标代理合同》</w:t>
      </w:r>
      <w:r>
        <w:rPr>
          <w:rFonts w:hint="eastAsia" w:ascii="仿宋" w:hAnsi="仿宋" w:eastAsia="仿宋" w:cs="Arial"/>
          <w:color w:val="auto"/>
          <w:kern w:val="0"/>
          <w:sz w:val="24"/>
          <w:highlight w:val="none"/>
        </w:rPr>
        <w:t>；</w:t>
      </w:r>
    </w:p>
    <w:p w14:paraId="09F1AC6D">
      <w:pPr>
        <w:autoSpaceDN w:val="0"/>
        <w:spacing w:line="360" w:lineRule="auto"/>
        <w:ind w:right="42" w:rightChars="20" w:firstLine="424" w:firstLineChars="177"/>
        <w:rPr>
          <w:rFonts w:hint="eastAsia" w:ascii="仿宋" w:hAnsi="仿宋" w:eastAsia="仿宋" w:cs="Arial"/>
          <w:color w:val="auto"/>
          <w:kern w:val="0"/>
          <w:sz w:val="22"/>
          <w:highlight w:val="none"/>
        </w:rPr>
      </w:pPr>
      <w:r>
        <w:rPr>
          <w:rFonts w:hint="eastAsia" w:ascii="仿宋" w:hAnsi="仿宋" w:eastAsia="仿宋" w:cs="Arial"/>
          <w:color w:val="auto"/>
          <w:kern w:val="0"/>
          <w:sz w:val="24"/>
          <w:highlight w:val="none"/>
        </w:rPr>
        <w:t>9.1.4缴纳形式：</w:t>
      </w:r>
      <w:r>
        <w:rPr>
          <w:rFonts w:hint="eastAsia" w:ascii="仿宋" w:hAnsi="仿宋" w:eastAsia="仿宋" w:cs="Times New Roman"/>
          <w:b/>
          <w:color w:val="auto"/>
          <w:kern w:val="0"/>
          <w:sz w:val="24"/>
          <w:szCs w:val="24"/>
          <w:highlight w:val="none"/>
          <w:u w:val="single"/>
        </w:rPr>
        <w:t>见另册《建设工程招标代理合同》</w:t>
      </w:r>
      <w:r>
        <w:rPr>
          <w:rFonts w:hint="eastAsia" w:ascii="仿宋" w:hAnsi="仿宋" w:eastAsia="仿宋" w:cs="Arial"/>
          <w:color w:val="auto"/>
          <w:kern w:val="0"/>
          <w:sz w:val="24"/>
          <w:highlight w:val="none"/>
        </w:rPr>
        <w:t>。</w:t>
      </w:r>
    </w:p>
    <w:p w14:paraId="1770750B">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72" w:name="_Toc424164160"/>
      <w:bookmarkStart w:id="73" w:name="_Toc440162792"/>
      <w:bookmarkStart w:id="74" w:name="_Toc96947069"/>
      <w:bookmarkStart w:id="75" w:name="_Toc13085"/>
      <w:bookmarkStart w:id="76" w:name="_Toc35391901"/>
      <w:r>
        <w:rPr>
          <w:rFonts w:hint="eastAsia" w:ascii="仿宋" w:hAnsi="仿宋" w:eastAsia="仿宋" w:cs="Times New Roman"/>
          <w:b/>
          <w:bCs/>
          <w:color w:val="auto"/>
          <w:sz w:val="28"/>
          <w:szCs w:val="28"/>
          <w:highlight w:val="none"/>
        </w:rPr>
        <w:t>十、</w:t>
      </w:r>
      <w:bookmarkEnd w:id="72"/>
      <w:bookmarkEnd w:id="73"/>
      <w:r>
        <w:rPr>
          <w:rFonts w:hint="eastAsia" w:ascii="仿宋" w:hAnsi="仿宋" w:eastAsia="仿宋" w:cs="Times New Roman"/>
          <w:b/>
          <w:bCs/>
          <w:color w:val="auto"/>
          <w:sz w:val="28"/>
          <w:szCs w:val="28"/>
          <w:highlight w:val="none"/>
        </w:rPr>
        <w:t>合同签订和履约担保</w:t>
      </w:r>
      <w:bookmarkEnd w:id="74"/>
      <w:bookmarkEnd w:id="75"/>
      <w:bookmarkEnd w:id="76"/>
    </w:p>
    <w:p w14:paraId="5046D740">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14:paraId="48BC8B31">
      <w:pPr>
        <w:autoSpaceDN w:val="0"/>
        <w:spacing w:line="360" w:lineRule="auto"/>
        <w:ind w:firstLine="424" w:firstLineChars="176"/>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14:paraId="0434A195">
      <w:pPr>
        <w:autoSpaceDN w:val="0"/>
        <w:spacing w:line="360" w:lineRule="auto"/>
        <w:ind w:firstLine="424" w:firstLineChars="176"/>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14:paraId="72278F3E">
      <w:pPr>
        <w:autoSpaceDN w:val="0"/>
        <w:spacing w:line="360" w:lineRule="auto"/>
        <w:ind w:firstLine="424" w:firstLineChars="176"/>
        <w:rPr>
          <w:rFonts w:hint="eastAsia"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14:paraId="72AF2D9D">
      <w:pPr>
        <w:autoSpaceDN w:val="0"/>
        <w:spacing w:line="360" w:lineRule="auto"/>
        <w:ind w:firstLine="424" w:firstLineChars="176"/>
        <w:rPr>
          <w:rFonts w:hint="eastAsia"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14:paraId="4575D60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14:paraId="54A1677F">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14:paraId="4F0C4482">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24AD131C">
      <w:pPr>
        <w:autoSpaceDN w:val="0"/>
        <w:spacing w:line="360" w:lineRule="auto"/>
        <w:ind w:firstLine="422" w:firstLineChars="176"/>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14:paraId="1EC2D185">
      <w:pPr>
        <w:autoSpaceDN w:val="0"/>
        <w:spacing w:line="360" w:lineRule="auto"/>
        <w:ind w:firstLine="424" w:firstLineChars="177"/>
        <w:rPr>
          <w:rFonts w:hint="eastAsia"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须一次性向采购人支付合同总额30%的违约金。</w:t>
      </w:r>
    </w:p>
    <w:p w14:paraId="32ECA592">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14:paraId="3B98AC1A">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14:paraId="6B0F4805">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444ADB35">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10.3.2质量保证金：</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06C84F9B">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4DA2AE7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14:paraId="750D1906">
      <w:pPr>
        <w:autoSpaceDN w:val="0"/>
        <w:spacing w:line="360" w:lineRule="auto"/>
        <w:ind w:firstLine="426" w:firstLineChars="177"/>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14:paraId="1285E1AF">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77" w:name="_Toc96947070"/>
      <w:bookmarkStart w:id="78" w:name="_Toc35391902"/>
      <w:bookmarkStart w:id="79" w:name="_Toc29717"/>
      <w:r>
        <w:rPr>
          <w:rFonts w:hint="eastAsia" w:ascii="仿宋" w:hAnsi="仿宋" w:eastAsia="仿宋" w:cs="Times New Roman"/>
          <w:b/>
          <w:bCs/>
          <w:color w:val="auto"/>
          <w:sz w:val="28"/>
          <w:szCs w:val="28"/>
          <w:highlight w:val="none"/>
        </w:rPr>
        <w:t>十一、其他事项说明</w:t>
      </w:r>
      <w:bookmarkEnd w:id="77"/>
      <w:bookmarkEnd w:id="78"/>
      <w:bookmarkEnd w:id="79"/>
    </w:p>
    <w:p w14:paraId="352FBCA2">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14:paraId="03646653">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3DB63EF7">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14:paraId="139A6825">
      <w:pPr>
        <w:autoSpaceDN w:val="0"/>
        <w:spacing w:line="360" w:lineRule="auto"/>
        <w:ind w:firstLine="426" w:firstLineChars="177"/>
        <w:rPr>
          <w:rFonts w:hint="eastAsia"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259A01D3">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14:paraId="2044BFD7">
      <w:pPr>
        <w:autoSpaceDN w:val="0"/>
        <w:spacing w:line="360" w:lineRule="auto"/>
        <w:ind w:firstLine="426" w:firstLineChars="177"/>
        <w:rPr>
          <w:rFonts w:ascii="宋体" w:hAnsi="Courier New" w:eastAsia="宋体" w:cs="Times New Roman"/>
          <w:color w:val="auto"/>
          <w:spacing w:val="-4"/>
          <w:kern w:val="0"/>
          <w:sz w:val="18"/>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14:paraId="088059D3">
      <w:pPr>
        <w:autoSpaceDN w:val="0"/>
        <w:spacing w:line="200" w:lineRule="exact"/>
        <w:ind w:firstLine="301"/>
        <w:rPr>
          <w:rFonts w:ascii="宋体" w:hAnsi="Courier New" w:eastAsia="宋体" w:cs="Times New Roman"/>
          <w:color w:val="auto"/>
          <w:spacing w:val="-4"/>
          <w:kern w:val="0"/>
          <w:sz w:val="18"/>
          <w:szCs w:val="20"/>
          <w:highlight w:val="none"/>
        </w:rPr>
      </w:pPr>
    </w:p>
    <w:p w14:paraId="3F02A867">
      <w:pPr>
        <w:autoSpaceDN w:val="0"/>
        <w:spacing w:line="200" w:lineRule="exact"/>
        <w:ind w:firstLine="301"/>
        <w:rPr>
          <w:rFonts w:ascii="宋体" w:hAnsi="Courier New" w:eastAsia="宋体" w:cs="Times New Roman"/>
          <w:color w:val="auto"/>
          <w:spacing w:val="-4"/>
          <w:kern w:val="0"/>
          <w:sz w:val="18"/>
          <w:szCs w:val="20"/>
          <w:highlight w:val="none"/>
        </w:rPr>
      </w:pPr>
    </w:p>
    <w:p w14:paraId="64034C76">
      <w:pPr>
        <w:autoSpaceDN w:val="0"/>
        <w:spacing w:line="200" w:lineRule="exact"/>
        <w:ind w:firstLine="301"/>
        <w:rPr>
          <w:rFonts w:ascii="宋体" w:hAnsi="Courier New" w:eastAsia="宋体" w:cs="Times New Roman"/>
          <w:color w:val="auto"/>
          <w:spacing w:val="-4"/>
          <w:kern w:val="0"/>
          <w:sz w:val="18"/>
          <w:szCs w:val="20"/>
          <w:highlight w:val="none"/>
        </w:rPr>
      </w:pPr>
    </w:p>
    <w:p w14:paraId="6D992AEC">
      <w:pPr>
        <w:autoSpaceDN w:val="0"/>
        <w:spacing w:line="200" w:lineRule="exact"/>
        <w:ind w:firstLine="301"/>
        <w:rPr>
          <w:rFonts w:ascii="宋体" w:hAnsi="Courier New" w:eastAsia="宋体" w:cs="Times New Roman"/>
          <w:color w:val="auto"/>
          <w:spacing w:val="-4"/>
          <w:kern w:val="0"/>
          <w:sz w:val="18"/>
          <w:szCs w:val="20"/>
          <w:highlight w:val="none"/>
        </w:rPr>
      </w:pPr>
    </w:p>
    <w:p w14:paraId="28109AB2">
      <w:pPr>
        <w:autoSpaceDN w:val="0"/>
        <w:spacing w:line="200" w:lineRule="exact"/>
        <w:ind w:firstLine="301"/>
        <w:rPr>
          <w:rFonts w:ascii="宋体" w:hAnsi="Courier New" w:eastAsia="宋体" w:cs="Times New Roman"/>
          <w:color w:val="auto"/>
          <w:spacing w:val="-4"/>
          <w:kern w:val="0"/>
          <w:sz w:val="18"/>
          <w:szCs w:val="20"/>
          <w:highlight w:val="none"/>
        </w:rPr>
      </w:pPr>
    </w:p>
    <w:p w14:paraId="200B54FD">
      <w:pPr>
        <w:autoSpaceDN w:val="0"/>
        <w:spacing w:line="200" w:lineRule="exact"/>
        <w:ind w:firstLine="301"/>
        <w:rPr>
          <w:rFonts w:ascii="宋体" w:hAnsi="Courier New" w:eastAsia="宋体" w:cs="Times New Roman"/>
          <w:color w:val="auto"/>
          <w:spacing w:val="-4"/>
          <w:kern w:val="0"/>
          <w:sz w:val="18"/>
          <w:szCs w:val="20"/>
          <w:highlight w:val="none"/>
        </w:rPr>
      </w:pPr>
    </w:p>
    <w:p w14:paraId="6DC83BD5">
      <w:pPr>
        <w:autoSpaceDN w:val="0"/>
        <w:spacing w:line="200" w:lineRule="exact"/>
        <w:ind w:firstLine="301"/>
        <w:rPr>
          <w:rFonts w:ascii="宋体" w:hAnsi="Courier New" w:eastAsia="宋体" w:cs="Times New Roman"/>
          <w:color w:val="auto"/>
          <w:spacing w:val="-4"/>
          <w:kern w:val="0"/>
          <w:sz w:val="18"/>
          <w:szCs w:val="20"/>
          <w:highlight w:val="none"/>
        </w:rPr>
      </w:pPr>
    </w:p>
    <w:p w14:paraId="35AC56FC">
      <w:pPr>
        <w:autoSpaceDN w:val="0"/>
        <w:spacing w:line="200" w:lineRule="exact"/>
        <w:ind w:firstLine="301"/>
        <w:rPr>
          <w:rFonts w:ascii="宋体" w:hAnsi="Courier New" w:eastAsia="宋体" w:cs="Times New Roman"/>
          <w:color w:val="auto"/>
          <w:spacing w:val="-4"/>
          <w:kern w:val="0"/>
          <w:sz w:val="18"/>
          <w:szCs w:val="20"/>
          <w:highlight w:val="none"/>
        </w:rPr>
      </w:pPr>
    </w:p>
    <w:p w14:paraId="2F91DE16">
      <w:pPr>
        <w:autoSpaceDN w:val="0"/>
        <w:spacing w:line="200" w:lineRule="exact"/>
        <w:ind w:firstLine="301"/>
        <w:rPr>
          <w:rFonts w:ascii="宋体" w:hAnsi="Courier New" w:eastAsia="宋体" w:cs="Times New Roman"/>
          <w:color w:val="auto"/>
          <w:spacing w:val="-4"/>
          <w:kern w:val="0"/>
          <w:sz w:val="18"/>
          <w:szCs w:val="20"/>
          <w:highlight w:val="none"/>
        </w:rPr>
      </w:pPr>
    </w:p>
    <w:p w14:paraId="0A01B1FC">
      <w:pPr>
        <w:autoSpaceDN w:val="0"/>
        <w:spacing w:line="200" w:lineRule="exact"/>
        <w:ind w:firstLine="301"/>
        <w:rPr>
          <w:rFonts w:ascii="宋体" w:hAnsi="Courier New" w:eastAsia="宋体" w:cs="Times New Roman"/>
          <w:color w:val="auto"/>
          <w:spacing w:val="-4"/>
          <w:kern w:val="0"/>
          <w:sz w:val="18"/>
          <w:szCs w:val="20"/>
          <w:highlight w:val="none"/>
        </w:rPr>
      </w:pPr>
    </w:p>
    <w:p w14:paraId="7E15C8AA">
      <w:pPr>
        <w:autoSpaceDN w:val="0"/>
        <w:spacing w:line="200" w:lineRule="exact"/>
        <w:ind w:firstLine="301"/>
        <w:rPr>
          <w:rFonts w:ascii="宋体" w:hAnsi="Courier New" w:eastAsia="宋体" w:cs="Times New Roman"/>
          <w:color w:val="auto"/>
          <w:spacing w:val="-4"/>
          <w:kern w:val="0"/>
          <w:sz w:val="18"/>
          <w:szCs w:val="20"/>
          <w:highlight w:val="none"/>
        </w:rPr>
      </w:pPr>
    </w:p>
    <w:p w14:paraId="24C023D6">
      <w:pPr>
        <w:autoSpaceDN w:val="0"/>
        <w:spacing w:line="200" w:lineRule="exact"/>
        <w:ind w:firstLine="301"/>
        <w:rPr>
          <w:rFonts w:ascii="宋体" w:hAnsi="Courier New" w:eastAsia="宋体" w:cs="Times New Roman"/>
          <w:color w:val="auto"/>
          <w:spacing w:val="-4"/>
          <w:kern w:val="0"/>
          <w:sz w:val="18"/>
          <w:szCs w:val="20"/>
          <w:highlight w:val="none"/>
        </w:rPr>
      </w:pPr>
    </w:p>
    <w:p w14:paraId="7A2B88CD">
      <w:pPr>
        <w:rPr>
          <w:rFonts w:hint="eastAsia"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14:paraId="732C2C49">
      <w:pPr>
        <w:autoSpaceDN w:val="0"/>
        <w:snapToGrid w:val="0"/>
        <w:spacing w:before="162" w:beforeLines="50" w:after="162" w:afterLines="50" w:line="360" w:lineRule="auto"/>
        <w:jc w:val="center"/>
        <w:outlineLvl w:val="0"/>
        <w:rPr>
          <w:rFonts w:hint="eastAsia" w:ascii="仿宋" w:hAnsi="仿宋" w:eastAsia="仿宋" w:cs="宋体"/>
          <w:color w:val="auto"/>
          <w:kern w:val="0"/>
          <w:sz w:val="32"/>
          <w:szCs w:val="32"/>
          <w:highlight w:val="none"/>
        </w:rPr>
      </w:pPr>
      <w:bookmarkStart w:id="80" w:name="_Toc23680"/>
      <w:r>
        <w:rPr>
          <w:rFonts w:hint="eastAsia" w:ascii="仿宋" w:hAnsi="仿宋" w:eastAsia="仿宋" w:cs="宋体"/>
          <w:b/>
          <w:color w:val="auto"/>
          <w:kern w:val="0"/>
          <w:sz w:val="32"/>
          <w:szCs w:val="32"/>
          <w:highlight w:val="none"/>
        </w:rPr>
        <w:t>第三章 评审办法</w:t>
      </w:r>
      <w:bookmarkEnd w:id="80"/>
    </w:p>
    <w:p w14:paraId="00ABEAA1">
      <w:pPr>
        <w:autoSpaceDN w:val="0"/>
        <w:snapToGrid w:val="0"/>
        <w:spacing w:line="360" w:lineRule="auto"/>
        <w:ind w:firstLine="42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14:paraId="5E54CA93">
      <w:pPr>
        <w:autoSpaceDN w:val="0"/>
        <w:snapToGrid w:val="0"/>
        <w:spacing w:line="360" w:lineRule="auto"/>
        <w:ind w:firstLine="420"/>
        <w:rPr>
          <w:rFonts w:hint="eastAsia"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w:t>
      </w:r>
      <w:r>
        <w:rPr>
          <w:rFonts w:hint="eastAsia" w:ascii="仿宋" w:hAnsi="仿宋" w:eastAsia="仿宋" w:cs="宋体"/>
          <w:color w:val="auto"/>
          <w:sz w:val="24"/>
          <w:szCs w:val="24"/>
          <w:highlight w:val="none"/>
          <w:lang w:eastAsia="zh-CN"/>
        </w:rPr>
        <w:t>浙江工业大学屏峰校区学生宿舍建设工程桩基检测、基坑监测服务</w:t>
      </w:r>
      <w:r>
        <w:rPr>
          <w:rFonts w:hint="eastAsia" w:ascii="仿宋" w:hAnsi="仿宋" w:eastAsia="仿宋" w:cs="宋体"/>
          <w:color w:val="auto"/>
          <w:sz w:val="24"/>
          <w:szCs w:val="24"/>
          <w:highlight w:val="none"/>
        </w:rPr>
        <w:t>的评审。</w:t>
      </w:r>
    </w:p>
    <w:p w14:paraId="75EC4A0F">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81" w:name="_Toc889"/>
      <w:r>
        <w:rPr>
          <w:rFonts w:hint="eastAsia" w:ascii="仿宋" w:hAnsi="仿宋" w:eastAsia="仿宋" w:cs="Times New Roman"/>
          <w:b/>
          <w:bCs/>
          <w:color w:val="auto"/>
          <w:sz w:val="28"/>
          <w:szCs w:val="28"/>
          <w:highlight w:val="none"/>
        </w:rPr>
        <w:t>一、总则</w:t>
      </w:r>
      <w:bookmarkEnd w:id="81"/>
    </w:p>
    <w:p w14:paraId="04E212E5">
      <w:pPr>
        <w:autoSpaceDN w:val="0"/>
        <w:snapToGrid w:val="0"/>
        <w:spacing w:line="360" w:lineRule="auto"/>
        <w:ind w:firstLine="480"/>
        <w:rPr>
          <w:rFonts w:hint="eastAsia"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w:t>
      </w:r>
      <w:r>
        <w:rPr>
          <w:rFonts w:hint="eastAsia" w:ascii="仿宋" w:hAnsi="仿宋" w:eastAsia="仿宋" w:cs="Times New Roman"/>
          <w:b/>
          <w:color w:val="auto"/>
          <w:sz w:val="24"/>
          <w:highlight w:val="none"/>
          <w:lang w:val="en-US" w:eastAsia="zh-CN"/>
        </w:rPr>
        <w:t>服务</w:t>
      </w:r>
      <w:r>
        <w:rPr>
          <w:rFonts w:hint="eastAsia" w:ascii="仿宋" w:hAnsi="仿宋" w:eastAsia="仿宋" w:cs="Times New Roman"/>
          <w:b/>
          <w:color w:val="auto"/>
          <w:sz w:val="24"/>
          <w:highlight w:val="none"/>
        </w:rPr>
        <w:t>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lang w:val="en-US" w:eastAsia="zh-CN"/>
        </w:rPr>
        <w:t>9</w:t>
      </w:r>
      <w:r>
        <w:rPr>
          <w:rFonts w:hint="eastAsia" w:ascii="仿宋" w:hAnsi="仿宋" w:eastAsia="仿宋" w:cs="宋体"/>
          <w:b/>
          <w:color w:val="auto"/>
          <w:sz w:val="24"/>
          <w:szCs w:val="24"/>
          <w:highlight w:val="none"/>
          <w:u w:val="single"/>
        </w:rPr>
        <w:t>0</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lang w:val="en-US" w:eastAsia="zh-CN"/>
        </w:rPr>
        <w:t>1</w:t>
      </w:r>
      <w:r>
        <w:rPr>
          <w:rFonts w:hint="eastAsia" w:ascii="仿宋" w:hAnsi="仿宋" w:eastAsia="仿宋" w:cs="宋体"/>
          <w:b/>
          <w:color w:val="auto"/>
          <w:sz w:val="24"/>
          <w:szCs w:val="24"/>
          <w:highlight w:val="none"/>
          <w:u w:val="single"/>
        </w:rPr>
        <w:t>0</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14:paraId="6FFB8EF7">
      <w:pPr>
        <w:autoSpaceDN w:val="0"/>
        <w:spacing w:line="360" w:lineRule="auto"/>
        <w:ind w:firstLine="422" w:firstLineChars="176"/>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w:t>
      </w:r>
      <w:r>
        <w:rPr>
          <w:rFonts w:hint="eastAsia" w:ascii="仿宋" w:hAnsi="仿宋" w:eastAsia="仿宋" w:cs="Arial"/>
          <w:color w:val="auto"/>
          <w:sz w:val="24"/>
          <w:highlight w:val="none"/>
        </w:rPr>
        <w:t>商务</w:t>
      </w:r>
      <w:r>
        <w:rPr>
          <w:rFonts w:hint="eastAsia" w:ascii="仿宋" w:hAnsi="仿宋" w:eastAsia="仿宋" w:cs="宋体"/>
          <w:color w:val="auto"/>
          <w:sz w:val="24"/>
          <w:szCs w:val="24"/>
          <w:highlight w:val="none"/>
        </w:rPr>
        <w:t>技术得分由高到低顺序排列。汇总得分</w:t>
      </w:r>
      <w:r>
        <w:rPr>
          <w:rFonts w:hint="eastAsia" w:ascii="仿宋" w:hAnsi="仿宋" w:eastAsia="仿宋" w:cs="Arial"/>
          <w:color w:val="auto"/>
          <w:sz w:val="24"/>
          <w:highlight w:val="none"/>
        </w:rPr>
        <w:t>、最</w:t>
      </w:r>
      <w:r>
        <w:rPr>
          <w:rFonts w:hint="eastAsia" w:ascii="仿宋" w:hAnsi="仿宋" w:eastAsia="仿宋" w:cs="宋体"/>
          <w:color w:val="auto"/>
          <w:sz w:val="24"/>
          <w:szCs w:val="24"/>
          <w:highlight w:val="none"/>
        </w:rPr>
        <w:t>终</w:t>
      </w:r>
      <w:r>
        <w:rPr>
          <w:rFonts w:hint="eastAsia" w:ascii="仿宋" w:hAnsi="仿宋" w:eastAsia="仿宋" w:cs="Arial"/>
          <w:color w:val="auto"/>
          <w:sz w:val="24"/>
          <w:highlight w:val="none"/>
        </w:rPr>
        <w:t>报价和商务技术得分均相同的由磋商小组全体成员记名投票按少数服从多数的原则确定排名。</w:t>
      </w:r>
      <w:r>
        <w:rPr>
          <w:rFonts w:hint="eastAsia" w:ascii="仿宋" w:hAnsi="仿宋" w:eastAsia="仿宋" w:cs="宋体"/>
          <w:color w:val="auto"/>
          <w:sz w:val="24"/>
          <w:szCs w:val="24"/>
          <w:highlight w:val="none"/>
        </w:rPr>
        <w:t>评分过程中采用四舍五入法，并保留小数2位。除财政部门另有规定外，磋商小组推荐得分排列前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14:paraId="20A88747">
      <w:pPr>
        <w:autoSpaceDN w:val="0"/>
        <w:snapToGrid w:val="0"/>
        <w:spacing w:line="360" w:lineRule="auto"/>
        <w:ind w:firstLine="48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商务技术分=磋商小组所有成员评分的算术平均数</w:t>
      </w:r>
    </w:p>
    <w:p w14:paraId="7C5A77D8">
      <w:pPr>
        <w:autoSpaceDN w:val="0"/>
        <w:snapToGrid w:val="0"/>
        <w:spacing w:line="360" w:lineRule="auto"/>
        <w:ind w:firstLine="480" w:firstLineChars="200"/>
        <w:rPr>
          <w:rFonts w:hint="eastAsia"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供应商评审综合得分=价格分+商务技术分</w:t>
      </w:r>
    </w:p>
    <w:p w14:paraId="35B49D7E">
      <w:pPr>
        <w:keepNext/>
        <w:keepLines/>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82" w:name="_Toc482590098"/>
      <w:bookmarkStart w:id="83" w:name="_Toc96947084"/>
      <w:bookmarkStart w:id="84" w:name="_Toc1878"/>
      <w:bookmarkStart w:id="85" w:name="_Toc520824346"/>
      <w:r>
        <w:rPr>
          <w:rFonts w:hint="eastAsia" w:ascii="仿宋" w:hAnsi="仿宋" w:eastAsia="仿宋" w:cs="Times New Roman"/>
          <w:b/>
          <w:bCs/>
          <w:color w:val="auto"/>
          <w:sz w:val="28"/>
          <w:szCs w:val="28"/>
          <w:highlight w:val="none"/>
        </w:rPr>
        <w:t>二、评审程序</w:t>
      </w:r>
      <w:bookmarkEnd w:id="82"/>
      <w:bookmarkEnd w:id="83"/>
      <w:bookmarkEnd w:id="84"/>
      <w:bookmarkEnd w:id="85"/>
    </w:p>
    <w:p w14:paraId="6D0AC6B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14:paraId="51760916">
      <w:pPr>
        <w:autoSpaceDN w:val="0"/>
        <w:spacing w:line="360" w:lineRule="auto"/>
        <w:ind w:firstLine="458" w:firstLineChars="191"/>
        <w:jc w:val="left"/>
        <w:rPr>
          <w:rFonts w:hint="eastAsia"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14:paraId="38476A3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14:paraId="26C34016">
      <w:pPr>
        <w:autoSpaceDN w:val="0"/>
        <w:spacing w:line="360" w:lineRule="auto"/>
        <w:ind w:firstLine="424" w:firstLineChars="177"/>
        <w:rPr>
          <w:rFonts w:hint="eastAsia"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2B7E5FFD">
      <w:pPr>
        <w:autoSpaceDN w:val="0"/>
        <w:spacing w:line="360" w:lineRule="auto"/>
        <w:ind w:firstLine="426" w:firstLineChars="177"/>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14:paraId="2A353824">
      <w:pPr>
        <w:autoSpaceDN w:val="0"/>
        <w:spacing w:line="360" w:lineRule="auto"/>
        <w:ind w:firstLine="426" w:firstLineChars="177"/>
        <w:rPr>
          <w:rFonts w:hint="eastAsia"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14:paraId="56B77EA4">
      <w:pPr>
        <w:autoSpaceDN w:val="0"/>
        <w:spacing w:line="360" w:lineRule="auto"/>
        <w:ind w:firstLine="426" w:firstLineChars="177"/>
        <w:rPr>
          <w:rFonts w:hint="eastAsia"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14:paraId="588230F1">
      <w:pPr>
        <w:autoSpaceDN w:val="0"/>
        <w:spacing w:line="360" w:lineRule="auto"/>
        <w:ind w:firstLine="424" w:firstLineChars="176"/>
        <w:rPr>
          <w:rFonts w:hint="eastAsia"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14:paraId="159C85D0">
      <w:pPr>
        <w:autoSpaceDN w:val="0"/>
        <w:spacing w:line="360" w:lineRule="auto"/>
        <w:ind w:firstLine="422" w:firstLineChars="176"/>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30C6447F">
      <w:pPr>
        <w:autoSpaceDN w:val="0"/>
        <w:spacing w:line="360" w:lineRule="auto"/>
        <w:ind w:firstLine="424" w:firstLineChars="177"/>
        <w:rPr>
          <w:rFonts w:hint="eastAsia"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413E7E00">
      <w:pPr>
        <w:autoSpaceDN w:val="0"/>
        <w:spacing w:line="360" w:lineRule="auto"/>
        <w:ind w:firstLine="426" w:firstLineChars="177"/>
        <w:rPr>
          <w:rFonts w:hint="eastAsia"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14:paraId="157492E1">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14:paraId="34338327">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14:paraId="373B3899">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14:paraId="75F71FB8">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14:paraId="2488C364">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磋商响应文件未按本磋商文件《第二章磋商须知》或《第六章响应文件格式》标注的要求进行盖章或签署的</w:t>
      </w:r>
      <w:r>
        <w:rPr>
          <w:rFonts w:hint="eastAsia" w:ascii="仿宋" w:hAnsi="仿宋" w:eastAsia="仿宋" w:cs="Arial"/>
          <w:b/>
          <w:color w:val="auto"/>
          <w:kern w:val="0"/>
          <w:sz w:val="24"/>
          <w:szCs w:val="24"/>
          <w:highlight w:val="none"/>
        </w:rPr>
        <w:t>；</w:t>
      </w:r>
    </w:p>
    <w:p w14:paraId="2DBC9C62">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37C83943">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14:paraId="17499B21">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14:paraId="7DD10804">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572D8926">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14:paraId="08F34ED9">
      <w:pPr>
        <w:autoSpaceDN w:val="0"/>
        <w:spacing w:line="360" w:lineRule="auto"/>
        <w:ind w:firstLine="426" w:firstLineChars="177"/>
        <w:rPr>
          <w:rFonts w:hint="eastAsia"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14:paraId="79249EB7">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14:paraId="0CE9C20D">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14:paraId="7EC63207">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未在政采云系统规定时间内提交最终报价的</w:t>
      </w:r>
      <w:r>
        <w:rPr>
          <w:rFonts w:hint="eastAsia" w:ascii="仿宋" w:hAnsi="仿宋" w:eastAsia="仿宋" w:cs="Arial"/>
          <w:b/>
          <w:color w:val="auto"/>
          <w:kern w:val="0"/>
          <w:sz w:val="24"/>
          <w:szCs w:val="24"/>
          <w:highlight w:val="none"/>
        </w:rPr>
        <w:t>；</w:t>
      </w:r>
    </w:p>
    <w:p w14:paraId="147A376C">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14:paraId="2FACEDE5">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14:paraId="182F44DB">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14:paraId="68715727">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14:paraId="5F296BF3">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14:paraId="531F41FC">
      <w:pPr>
        <w:autoSpaceDN w:val="0"/>
        <w:spacing w:line="357"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highlight w:val="none"/>
        </w:rPr>
        <w:t>；</w:t>
      </w:r>
    </w:p>
    <w:p w14:paraId="71335249">
      <w:pPr>
        <w:autoSpaceDN w:val="0"/>
        <w:spacing w:line="357"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磋商响应文件未按清单要求列明暂列金额的（如有）</w:t>
      </w:r>
      <w:r>
        <w:rPr>
          <w:rFonts w:hint="eastAsia" w:ascii="仿宋" w:hAnsi="仿宋" w:eastAsia="仿宋" w:cs="Arial"/>
          <w:b/>
          <w:color w:val="auto"/>
          <w:kern w:val="0"/>
          <w:sz w:val="24"/>
          <w:szCs w:val="24"/>
          <w:highlight w:val="none"/>
        </w:rPr>
        <w:t>；</w:t>
      </w:r>
    </w:p>
    <w:p w14:paraId="58E8B061">
      <w:pPr>
        <w:autoSpaceDN w:val="0"/>
        <w:spacing w:line="357"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磋商响应文件中的取费低于清单编制说明中的最低取费标准的</w:t>
      </w:r>
      <w:r>
        <w:rPr>
          <w:rFonts w:hint="eastAsia" w:ascii="仿宋" w:hAnsi="仿宋" w:eastAsia="仿宋" w:cs="Arial"/>
          <w:b/>
          <w:color w:val="auto"/>
          <w:kern w:val="0"/>
          <w:sz w:val="24"/>
          <w:szCs w:val="24"/>
          <w:highlight w:val="none"/>
        </w:rPr>
        <w:t>；</w:t>
      </w:r>
    </w:p>
    <w:p w14:paraId="71C36ECC">
      <w:pPr>
        <w:autoSpaceDN w:val="0"/>
        <w:spacing w:line="357"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1</w:t>
      </w:r>
      <w:r>
        <w:rPr>
          <w:rFonts w:hint="eastAsia" w:ascii="仿宋" w:hAnsi="仿宋" w:eastAsia="仿宋" w:cs="Arial"/>
          <w:b/>
          <w:color w:val="auto"/>
          <w:sz w:val="24"/>
          <w:szCs w:val="24"/>
          <w:highlight w:val="none"/>
        </w:rPr>
        <w:t>1</w:t>
      </w:r>
      <w:r>
        <w:rPr>
          <w:rFonts w:ascii="仿宋" w:hAnsi="仿宋" w:eastAsia="仿宋" w:cs="Arial"/>
          <w:b/>
          <w:color w:val="auto"/>
          <w:sz w:val="24"/>
          <w:szCs w:val="24"/>
          <w:highlight w:val="none"/>
        </w:rPr>
        <w:t>）</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14:paraId="717E8816">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磋商响应文件未按本磋商文件《第二章磋商须知》或《第六章响应文件格式》标注的要求进行盖章或签署的</w:t>
      </w:r>
      <w:r>
        <w:rPr>
          <w:rFonts w:hint="eastAsia" w:ascii="仿宋" w:hAnsi="仿宋" w:eastAsia="仿宋" w:cs="Arial"/>
          <w:b/>
          <w:color w:val="auto"/>
          <w:kern w:val="0"/>
          <w:sz w:val="24"/>
          <w:szCs w:val="24"/>
          <w:highlight w:val="none"/>
        </w:rPr>
        <w:t>；</w:t>
      </w:r>
    </w:p>
    <w:p w14:paraId="1E379720">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（13）</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14:paraId="55AD6617">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sz w:val="24"/>
          <w:highlight w:val="none"/>
        </w:rPr>
        <w:t>（14）</w:t>
      </w:r>
      <w:r>
        <w:rPr>
          <w:rFonts w:hint="eastAsia" w:ascii="仿宋" w:hAnsi="仿宋" w:eastAsia="仿宋" w:cs="Arial"/>
          <w:b/>
          <w:color w:val="auto"/>
          <w:sz w:val="24"/>
          <w:highlight w:val="none"/>
          <w:u w:val="single"/>
        </w:rPr>
        <w:t>磋商小组认为磋商响应供应商的报价明显低于其他通过符合性审查的磋商响应供应商的报价</w:t>
      </w:r>
      <w:r>
        <w:rPr>
          <w:rFonts w:ascii="仿宋" w:hAnsi="仿宋" w:eastAsia="仿宋" w:cs="Arial"/>
          <w:b/>
          <w:color w:val="auto"/>
          <w:sz w:val="24"/>
          <w:highlight w:val="none"/>
          <w:u w:val="single"/>
        </w:rPr>
        <w:t>，</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或供应商报价低于项目标项预算50%的，且未在报价文件中详细阐述不影响产品质量或者诚信履约的具体原因，供应商不能证明其报价合理性的；</w:t>
      </w:r>
    </w:p>
    <w:p w14:paraId="7832546C">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（15）</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14:paraId="3DDDABCB">
      <w:pPr>
        <w:autoSpaceDN w:val="0"/>
        <w:spacing w:line="360" w:lineRule="auto"/>
        <w:ind w:firstLine="426" w:firstLineChars="177"/>
        <w:rPr>
          <w:rFonts w:hint="eastAsia"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（16）</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14:paraId="7C146E9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14:paraId="36E4CED6">
      <w:pPr>
        <w:autoSpaceDN w:val="0"/>
        <w:spacing w:line="360" w:lineRule="auto"/>
        <w:ind w:firstLine="424" w:firstLineChars="177"/>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14:paraId="02DFB200">
      <w:pPr>
        <w:autoSpaceDN w:val="0"/>
        <w:spacing w:line="360" w:lineRule="auto"/>
        <w:ind w:firstLine="424" w:firstLineChars="177"/>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5ABC5DB3">
      <w:pPr>
        <w:autoSpaceDN w:val="0"/>
        <w:spacing w:line="360" w:lineRule="auto"/>
        <w:ind w:firstLine="424" w:firstLineChars="177"/>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0763829C">
      <w:pPr>
        <w:autoSpaceDN w:val="0"/>
        <w:spacing w:line="360" w:lineRule="auto"/>
        <w:ind w:firstLine="424" w:firstLineChars="177"/>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14:paraId="0F965857">
      <w:pPr>
        <w:autoSpaceDN w:val="0"/>
        <w:spacing w:line="360" w:lineRule="auto"/>
        <w:ind w:firstLine="424" w:firstLineChars="177"/>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14:paraId="15C7C7E4">
      <w:pPr>
        <w:autoSpaceDN w:val="0"/>
        <w:spacing w:line="360" w:lineRule="auto"/>
        <w:ind w:firstLine="424" w:firstLineChars="177"/>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14:paraId="2C4C37D7">
      <w:pPr>
        <w:autoSpaceDN w:val="0"/>
        <w:spacing w:line="360" w:lineRule="auto"/>
        <w:ind w:firstLine="424" w:firstLineChars="177"/>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03070DEC">
      <w:pPr>
        <w:autoSpaceDN w:val="0"/>
        <w:spacing w:line="360" w:lineRule="auto"/>
        <w:ind w:firstLine="426" w:firstLineChars="177"/>
        <w:rPr>
          <w:rFonts w:hint="eastAsia"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14:paraId="40ADCFE8">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14:paraId="670DC176">
      <w:pPr>
        <w:autoSpaceDN w:val="0"/>
        <w:spacing w:line="360" w:lineRule="auto"/>
        <w:ind w:firstLine="422" w:firstLineChars="175"/>
        <w:rPr>
          <w:rFonts w:hint="eastAsia"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p>
    <w:p w14:paraId="15C3B5F8">
      <w:pPr>
        <w:autoSpaceDN w:val="0"/>
        <w:spacing w:line="360" w:lineRule="auto"/>
        <w:ind w:firstLine="422" w:firstLineChars="175"/>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rPr>
        <w:t>；</w:t>
      </w:r>
    </w:p>
    <w:p w14:paraId="1028A65E">
      <w:pPr>
        <w:autoSpaceDN w:val="0"/>
        <w:spacing w:line="360" w:lineRule="auto"/>
        <w:ind w:firstLine="422" w:firstLineChars="175"/>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14:paraId="02830B44">
      <w:pPr>
        <w:autoSpaceDN w:val="0"/>
        <w:spacing w:line="360" w:lineRule="auto"/>
        <w:ind w:firstLine="422" w:firstLineChars="175"/>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w:t>
      </w:r>
      <w:r>
        <w:rPr>
          <w:rFonts w:hint="eastAsia" w:ascii="仿宋" w:hAnsi="仿宋" w:eastAsia="仿宋" w:cs="Arial"/>
          <w:b/>
          <w:color w:val="auto"/>
          <w:kern w:val="0"/>
          <w:sz w:val="24"/>
          <w:highlight w:val="none"/>
          <w:lang w:val="en-US" w:eastAsia="zh-CN"/>
        </w:rPr>
        <w:t>投标函</w:t>
      </w:r>
      <w:r>
        <w:rPr>
          <w:rFonts w:hint="eastAsia" w:ascii="仿宋" w:hAnsi="仿宋" w:eastAsia="仿宋" w:cs="Arial"/>
          <w:b/>
          <w:color w:val="auto"/>
          <w:kern w:val="0"/>
          <w:sz w:val="24"/>
          <w:highlight w:val="none"/>
        </w:rPr>
        <w:t>的总价为准，并修改单价；</w:t>
      </w:r>
    </w:p>
    <w:p w14:paraId="7853DC22">
      <w:pPr>
        <w:autoSpaceDN w:val="0"/>
        <w:spacing w:line="360" w:lineRule="auto"/>
        <w:ind w:firstLine="422" w:firstLineChars="175"/>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14:paraId="4430F98B">
      <w:pPr>
        <w:autoSpaceDN w:val="0"/>
        <w:spacing w:line="360" w:lineRule="auto"/>
        <w:ind w:firstLine="422" w:firstLineChars="175"/>
        <w:rPr>
          <w:rFonts w:hint="eastAsia"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14:paraId="25E21759">
      <w:pPr>
        <w:autoSpaceDN w:val="0"/>
        <w:spacing w:line="360" w:lineRule="auto"/>
        <w:ind w:firstLine="422" w:firstLineChars="175"/>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14:paraId="6DA6809B">
      <w:pPr>
        <w:autoSpaceDN w:val="0"/>
        <w:spacing w:line="360" w:lineRule="auto"/>
        <w:ind w:firstLine="422" w:firstLineChars="175"/>
        <w:rPr>
          <w:rFonts w:hint="eastAsia"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14:paraId="27A09AE5">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14:paraId="5762FBE9">
      <w:pPr>
        <w:autoSpaceDN w:val="0"/>
        <w:spacing w:line="360" w:lineRule="auto"/>
        <w:ind w:firstLine="424" w:firstLineChars="177"/>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w:t>
      </w:r>
      <w:r>
        <w:rPr>
          <w:rFonts w:hint="eastAsia" w:ascii="仿宋" w:hAnsi="仿宋" w:eastAsia="仿宋" w:cs="Arial"/>
          <w:color w:val="auto"/>
          <w:kern w:val="0"/>
          <w:sz w:val="24"/>
          <w:szCs w:val="24"/>
          <w:highlight w:val="none"/>
          <w:lang w:eastAsia="zh-CN"/>
        </w:rPr>
        <w:t>采购文件</w:t>
      </w:r>
      <w:r>
        <w:rPr>
          <w:rFonts w:hint="eastAsia" w:ascii="仿宋" w:hAnsi="仿宋" w:eastAsia="仿宋" w:cs="Arial"/>
          <w:color w:val="auto"/>
          <w:kern w:val="0"/>
          <w:sz w:val="24"/>
          <w:szCs w:val="24"/>
          <w:highlight w:val="none"/>
        </w:rPr>
        <w:t>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0B6706BE">
      <w:pPr>
        <w:autoSpaceDN w:val="0"/>
        <w:spacing w:line="360" w:lineRule="auto"/>
        <w:ind w:firstLine="424" w:firstLineChars="177"/>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0A7A6C7C">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14:paraId="15A09323">
      <w:pPr>
        <w:autoSpaceDN w:val="0"/>
        <w:spacing w:line="360" w:lineRule="auto"/>
        <w:ind w:firstLine="424" w:firstLineChars="176"/>
        <w:rPr>
          <w:rFonts w:hint="eastAsia"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14:paraId="4C396122">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505030C3">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2F6B99C2">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4DF6770D">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14:paraId="034203D2">
      <w:pPr>
        <w:autoSpaceDN w:val="0"/>
        <w:spacing w:line="360" w:lineRule="auto"/>
        <w:ind w:firstLine="424" w:firstLineChars="176"/>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14:paraId="16993774">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14:paraId="0EF11E69">
      <w:pPr>
        <w:autoSpaceDN w:val="0"/>
        <w:spacing w:line="360" w:lineRule="auto"/>
        <w:ind w:firstLine="424" w:firstLineChars="176"/>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14:paraId="53284E47">
      <w:pPr>
        <w:autoSpaceDN w:val="0"/>
        <w:spacing w:line="360" w:lineRule="auto"/>
        <w:ind w:firstLine="424" w:firstLineChars="176"/>
        <w:rPr>
          <w:rFonts w:hint="eastAsia"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14:paraId="4C4FD31B">
      <w:pPr>
        <w:autoSpaceDN w:val="0"/>
        <w:spacing w:line="360" w:lineRule="auto"/>
        <w:ind w:firstLine="422" w:firstLineChars="176"/>
        <w:rPr>
          <w:rFonts w:hint="eastAsia"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14:paraId="2D62A06E">
      <w:pPr>
        <w:autoSpaceDN w:val="0"/>
        <w:spacing w:line="360" w:lineRule="auto"/>
        <w:ind w:firstLine="422" w:firstLineChars="176"/>
        <w:rPr>
          <w:rFonts w:hint="eastAsia"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14:paraId="3BB16BD6">
      <w:pPr>
        <w:autoSpaceDN w:val="0"/>
        <w:spacing w:line="360" w:lineRule="auto"/>
        <w:ind w:firstLine="422" w:firstLineChars="176"/>
        <w:rPr>
          <w:rFonts w:hint="eastAsia"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14:paraId="2082BC59">
      <w:pPr>
        <w:autoSpaceDN w:val="0"/>
        <w:spacing w:line="360" w:lineRule="auto"/>
        <w:ind w:firstLine="424" w:firstLineChars="176"/>
        <w:rPr>
          <w:rFonts w:hint="eastAsia" w:ascii="仿宋" w:hAnsi="仿宋" w:eastAsia="仿宋" w:cs="Times New Roman"/>
          <w:color w:val="auto"/>
          <w:szCs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14:paraId="5280605F">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14:paraId="21FE05A3">
      <w:pPr>
        <w:autoSpaceDN w:val="0"/>
        <w:spacing w:line="360" w:lineRule="auto"/>
        <w:ind w:firstLine="424" w:firstLineChars="177"/>
        <w:rPr>
          <w:rFonts w:hint="eastAsia"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14:paraId="292B11FD">
      <w:pPr>
        <w:keepNext/>
        <w:keepLines/>
        <w:autoSpaceDN w:val="0"/>
        <w:spacing w:before="97" w:beforeLines="30" w:after="97" w:afterLines="30" w:line="360" w:lineRule="auto"/>
        <w:ind w:firstLine="284" w:firstLineChars="118"/>
        <w:outlineLvl w:val="2"/>
        <w:rPr>
          <w:rFonts w:hint="eastAsia"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14:paraId="745DCD3B">
      <w:pPr>
        <w:autoSpaceDN w:val="0"/>
        <w:spacing w:line="360" w:lineRule="auto"/>
        <w:ind w:firstLine="426" w:firstLineChars="177"/>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14:paraId="4D9744B9">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14:paraId="3F344373">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14:paraId="530C6F3D">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14:paraId="1F14568C">
      <w:pPr>
        <w:autoSpaceDN w:val="0"/>
        <w:spacing w:line="360" w:lineRule="auto"/>
        <w:ind w:firstLine="424" w:firstLineChars="177"/>
        <w:rPr>
          <w:rFonts w:hint="eastAsia"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14:paraId="6A48F519">
      <w:pPr>
        <w:keepNext/>
        <w:keepLines/>
        <w:kinsoku w:val="0"/>
        <w:autoSpaceDE w:val="0"/>
        <w:autoSpaceDN w:val="0"/>
        <w:spacing w:before="260" w:after="260" w:line="415" w:lineRule="auto"/>
        <w:ind w:firstLine="281" w:firstLineChars="100"/>
        <w:outlineLvl w:val="1"/>
        <w:rPr>
          <w:rFonts w:hint="eastAsia" w:ascii="仿宋" w:hAnsi="仿宋" w:eastAsia="仿宋" w:cs="Times New Roman"/>
          <w:b/>
          <w:bCs/>
          <w:color w:val="auto"/>
          <w:sz w:val="28"/>
          <w:szCs w:val="28"/>
          <w:highlight w:val="none"/>
        </w:rPr>
      </w:pPr>
      <w:bookmarkStart w:id="86" w:name="_Toc1300"/>
      <w:r>
        <w:rPr>
          <w:rFonts w:hint="eastAsia" w:ascii="仿宋" w:hAnsi="仿宋" w:eastAsia="仿宋" w:cs="Times New Roman"/>
          <w:b/>
          <w:bCs/>
          <w:color w:val="auto"/>
          <w:sz w:val="28"/>
          <w:szCs w:val="28"/>
          <w:highlight w:val="none"/>
        </w:rPr>
        <w:t>三、评审内容及标准</w:t>
      </w:r>
      <w:bookmarkEnd w:id="86"/>
    </w:p>
    <w:p w14:paraId="0BEFC1C9">
      <w:pPr>
        <w:keepNext/>
        <w:keepLines/>
        <w:autoSpaceDN w:val="0"/>
        <w:spacing w:before="97" w:beforeLines="30" w:after="97" w:afterLines="30"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（一）商务技术部分（</w:t>
      </w:r>
      <w:r>
        <w:rPr>
          <w:rFonts w:hint="eastAsia" w:ascii="仿宋" w:hAnsi="仿宋" w:eastAsia="仿宋" w:cs="宋体"/>
          <w:b/>
          <w:bCs/>
          <w:color w:val="auto"/>
          <w:sz w:val="24"/>
          <w:szCs w:val="24"/>
          <w:highlight w:val="none"/>
          <w:lang w:val="en-US" w:eastAsia="zh-CN"/>
        </w:rPr>
        <w:t>9</w:t>
      </w:r>
      <w:r>
        <w:rPr>
          <w:rFonts w:hint="eastAsia" w:ascii="仿宋" w:hAnsi="仿宋" w:eastAsia="仿宋" w:cs="宋体"/>
          <w:b/>
          <w:bCs/>
          <w:color w:val="auto"/>
          <w:sz w:val="24"/>
          <w:szCs w:val="24"/>
          <w:highlight w:val="none"/>
        </w:rPr>
        <w:t>0分）</w:t>
      </w:r>
    </w:p>
    <w:tbl>
      <w:tblPr>
        <w:tblStyle w:val="61"/>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03"/>
        <w:gridCol w:w="7091"/>
        <w:gridCol w:w="656"/>
      </w:tblGrid>
      <w:tr w14:paraId="4855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2873F1AD">
            <w:pPr>
              <w:snapToGrid w:val="0"/>
              <w:jc w:val="center"/>
              <w:rPr>
                <w:rFonts w:hint="eastAsia" w:ascii="仿宋" w:hAnsi="仿宋" w:eastAsia="仿宋" w:cs="Arial"/>
                <w:b/>
                <w:bCs/>
                <w:color w:val="auto"/>
                <w:szCs w:val="21"/>
                <w:highlight w:val="none"/>
              </w:rPr>
            </w:pPr>
            <w:r>
              <w:rPr>
                <w:rFonts w:hint="eastAsia" w:ascii="仿宋" w:hAnsi="仿宋" w:eastAsia="仿宋" w:cs="Arial"/>
                <w:b/>
                <w:bCs/>
                <w:color w:val="auto"/>
                <w:szCs w:val="21"/>
                <w:highlight w:val="none"/>
              </w:rPr>
              <w:t>序号</w:t>
            </w:r>
          </w:p>
        </w:tc>
        <w:tc>
          <w:tcPr>
            <w:tcW w:w="1303" w:type="dxa"/>
            <w:tcBorders>
              <w:tl2br w:val="nil"/>
              <w:tr2bl w:val="nil"/>
            </w:tcBorders>
            <w:shd w:val="clear" w:color="auto" w:fill="FFFFFF"/>
            <w:noWrap/>
            <w:vAlign w:val="center"/>
          </w:tcPr>
          <w:p w14:paraId="030B386B">
            <w:pPr>
              <w:snapToGrid w:val="0"/>
              <w:jc w:val="center"/>
              <w:rPr>
                <w:rFonts w:hint="eastAsia" w:ascii="仿宋" w:hAnsi="仿宋" w:eastAsia="仿宋" w:cs="Arial"/>
                <w:b/>
                <w:bCs/>
                <w:color w:val="auto"/>
                <w:szCs w:val="21"/>
                <w:highlight w:val="none"/>
              </w:rPr>
            </w:pPr>
            <w:r>
              <w:rPr>
                <w:rFonts w:hint="eastAsia" w:ascii="仿宋" w:hAnsi="仿宋" w:eastAsia="仿宋" w:cs="Arial"/>
                <w:b/>
                <w:bCs/>
                <w:color w:val="auto"/>
                <w:szCs w:val="21"/>
                <w:highlight w:val="none"/>
              </w:rPr>
              <w:t>评审因素</w:t>
            </w:r>
          </w:p>
        </w:tc>
        <w:tc>
          <w:tcPr>
            <w:tcW w:w="7091" w:type="dxa"/>
            <w:tcBorders>
              <w:tl2br w:val="nil"/>
              <w:tr2bl w:val="nil"/>
            </w:tcBorders>
            <w:shd w:val="clear" w:color="auto" w:fill="FFFFFF"/>
            <w:noWrap/>
            <w:vAlign w:val="center"/>
          </w:tcPr>
          <w:p w14:paraId="608007AF">
            <w:pPr>
              <w:snapToGrid w:val="0"/>
              <w:jc w:val="center"/>
              <w:rPr>
                <w:rFonts w:hint="eastAsia" w:ascii="仿宋" w:hAnsi="仿宋" w:eastAsia="仿宋" w:cs="Arial"/>
                <w:b/>
                <w:bCs/>
                <w:color w:val="auto"/>
                <w:szCs w:val="21"/>
                <w:highlight w:val="none"/>
              </w:rPr>
            </w:pPr>
            <w:r>
              <w:rPr>
                <w:rFonts w:hint="eastAsia" w:ascii="仿宋" w:hAnsi="仿宋" w:eastAsia="仿宋" w:cs="Arial"/>
                <w:b/>
                <w:bCs/>
                <w:color w:val="auto"/>
                <w:szCs w:val="21"/>
                <w:highlight w:val="none"/>
              </w:rPr>
              <w:t>评审细则</w:t>
            </w:r>
          </w:p>
        </w:tc>
        <w:tc>
          <w:tcPr>
            <w:tcW w:w="656" w:type="dxa"/>
            <w:tcBorders>
              <w:tl2br w:val="nil"/>
              <w:tr2bl w:val="nil"/>
            </w:tcBorders>
            <w:shd w:val="clear" w:color="auto" w:fill="FFFFFF"/>
            <w:vAlign w:val="center"/>
          </w:tcPr>
          <w:p w14:paraId="2AB3A1DD">
            <w:pPr>
              <w:snapToGrid w:val="0"/>
              <w:spacing w:line="360" w:lineRule="auto"/>
              <w:jc w:val="center"/>
              <w:rPr>
                <w:rFonts w:hint="eastAsia" w:ascii="仿宋" w:hAnsi="仿宋" w:eastAsia="仿宋" w:cs="Arial"/>
                <w:b/>
                <w:bCs/>
                <w:color w:val="auto"/>
                <w:szCs w:val="21"/>
                <w:highlight w:val="none"/>
              </w:rPr>
            </w:pPr>
            <w:r>
              <w:rPr>
                <w:rFonts w:hint="eastAsia" w:ascii="仿宋" w:hAnsi="仿宋" w:eastAsia="仿宋" w:cs="Arial"/>
                <w:b/>
                <w:bCs/>
                <w:color w:val="auto"/>
                <w:szCs w:val="21"/>
                <w:highlight w:val="none"/>
              </w:rPr>
              <w:t>分值</w:t>
            </w:r>
          </w:p>
        </w:tc>
      </w:tr>
      <w:tr w14:paraId="7D82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blHeader/>
          <w:jc w:val="center"/>
        </w:trPr>
        <w:tc>
          <w:tcPr>
            <w:tcW w:w="539" w:type="dxa"/>
            <w:tcBorders>
              <w:tl2br w:val="nil"/>
              <w:tr2bl w:val="nil"/>
            </w:tcBorders>
            <w:noWrap/>
            <w:vAlign w:val="center"/>
          </w:tcPr>
          <w:p w14:paraId="0FFFAF5F">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5EF7896E">
            <w:pPr>
              <w:snapToGrid w:val="0"/>
              <w:jc w:val="center"/>
              <w:rPr>
                <w:rFonts w:hint="eastAsia" w:ascii="仿宋" w:hAnsi="仿宋" w:eastAsia="仿宋" w:cs="Arial"/>
                <w:color w:val="auto"/>
                <w:szCs w:val="21"/>
                <w:highlight w:val="none"/>
              </w:rPr>
            </w:pPr>
            <w:r>
              <w:rPr>
                <w:rFonts w:hint="eastAsia" w:ascii="仿宋" w:hAnsi="仿宋" w:eastAsia="仿宋" w:cs="Arial"/>
                <w:color w:val="auto"/>
                <w:szCs w:val="21"/>
                <w:highlight w:val="none"/>
              </w:rPr>
              <w:t>业绩</w:t>
            </w:r>
          </w:p>
        </w:tc>
        <w:tc>
          <w:tcPr>
            <w:tcW w:w="7091" w:type="dxa"/>
            <w:tcBorders>
              <w:tl2br w:val="nil"/>
              <w:tr2bl w:val="nil"/>
            </w:tcBorders>
            <w:noWrap/>
            <w:vAlign w:val="center"/>
          </w:tcPr>
          <w:p w14:paraId="11759BC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供应商自202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年1月1日以来（以合同签订时间为准）同类合同业绩（以提供的合同扫描件为准）：每提供1份得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p>
          <w:p w14:paraId="3BFDBE2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eastAsia="zh-CN"/>
              </w:rPr>
              <w:t>单个合同业绩需能同时反映</w:t>
            </w:r>
            <w:r>
              <w:rPr>
                <w:rFonts w:hint="eastAsia" w:ascii="仿宋" w:hAnsi="仿宋" w:eastAsia="仿宋" w:cs="仿宋"/>
                <w:color w:val="auto"/>
                <w:szCs w:val="21"/>
                <w:highlight w:val="none"/>
              </w:rPr>
              <w:t>桩基检测、基坑监测</w:t>
            </w:r>
            <w:r>
              <w:rPr>
                <w:rFonts w:hint="eastAsia" w:ascii="仿宋" w:hAnsi="仿宋" w:eastAsia="仿宋" w:cs="仿宋"/>
                <w:color w:val="auto"/>
                <w:szCs w:val="21"/>
                <w:highlight w:val="none"/>
                <w:lang w:eastAsia="zh-CN"/>
              </w:rPr>
              <w:t>服务内容。</w:t>
            </w:r>
            <w:r>
              <w:rPr>
                <w:rFonts w:hint="eastAsia" w:ascii="仿宋" w:hAnsi="仿宋" w:eastAsia="仿宋" w:cs="仿宋"/>
                <w:color w:val="auto"/>
                <w:szCs w:val="21"/>
                <w:highlight w:val="none"/>
              </w:rPr>
              <w:t>响应文件中提供合同扫描件及对应的成果文件</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lang w:eastAsia="zh-CN"/>
              </w:rPr>
              <w:t>主要页</w:t>
            </w:r>
            <w:r>
              <w:rPr>
                <w:rFonts w:hint="eastAsia" w:ascii="仿宋" w:hAnsi="仿宋" w:eastAsia="仿宋" w:cs="仿宋"/>
                <w:color w:val="auto"/>
                <w:szCs w:val="21"/>
                <w:highlight w:val="none"/>
              </w:rPr>
              <w:t>，缺一不可。</w:t>
            </w:r>
          </w:p>
        </w:tc>
        <w:tc>
          <w:tcPr>
            <w:tcW w:w="656" w:type="dxa"/>
            <w:tcBorders>
              <w:tl2br w:val="nil"/>
              <w:tr2bl w:val="nil"/>
            </w:tcBorders>
            <w:vAlign w:val="center"/>
          </w:tcPr>
          <w:p w14:paraId="5949C11D">
            <w:pPr>
              <w:jc w:val="center"/>
              <w:rPr>
                <w:rFonts w:hint="eastAsia" w:ascii="仿宋" w:hAnsi="仿宋" w:eastAsia="仿宋" w:cs="Arial"/>
                <w:color w:val="auto"/>
                <w:szCs w:val="21"/>
                <w:highlight w:val="none"/>
              </w:rPr>
            </w:pPr>
            <w:r>
              <w:rPr>
                <w:rFonts w:hint="eastAsia" w:ascii="仿宋" w:hAnsi="仿宋" w:eastAsia="仿宋" w:cs="仿宋"/>
                <w:color w:val="auto"/>
                <w:szCs w:val="21"/>
                <w:highlight w:val="none"/>
              </w:rPr>
              <w:t>1</w:t>
            </w:r>
          </w:p>
        </w:tc>
      </w:tr>
      <w:tr w14:paraId="00DD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blHeader/>
          <w:jc w:val="center"/>
        </w:trPr>
        <w:tc>
          <w:tcPr>
            <w:tcW w:w="539" w:type="dxa"/>
            <w:tcBorders>
              <w:tl2br w:val="nil"/>
              <w:tr2bl w:val="nil"/>
            </w:tcBorders>
            <w:noWrap/>
            <w:vAlign w:val="center"/>
          </w:tcPr>
          <w:p w14:paraId="565C550A">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2F374A5C">
            <w:pPr>
              <w:snapToGrid w:val="0"/>
              <w:jc w:val="center"/>
              <w:rPr>
                <w:rFonts w:hint="eastAsia" w:ascii="仿宋" w:hAnsi="仿宋" w:eastAsia="仿宋" w:cs="Arial"/>
                <w:color w:val="auto"/>
                <w:szCs w:val="21"/>
                <w:highlight w:val="none"/>
              </w:rPr>
            </w:pPr>
            <w:r>
              <w:rPr>
                <w:rFonts w:hint="eastAsia" w:ascii="仿宋" w:hAnsi="仿宋" w:eastAsia="仿宋" w:cs="Arial"/>
                <w:color w:val="auto"/>
                <w:szCs w:val="21"/>
                <w:highlight w:val="none"/>
              </w:rPr>
              <w:t>响应程度</w:t>
            </w:r>
          </w:p>
        </w:tc>
        <w:tc>
          <w:tcPr>
            <w:tcW w:w="7091" w:type="dxa"/>
            <w:tcBorders>
              <w:tl2br w:val="nil"/>
              <w:tr2bl w:val="nil"/>
            </w:tcBorders>
            <w:noWrap/>
            <w:vAlign w:val="center"/>
          </w:tcPr>
          <w:p w14:paraId="6FD4A243">
            <w:pP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满足或明显优于磋商文件明确的全部服务要求的该项得满分；</w:t>
            </w:r>
          </w:p>
          <w:p w14:paraId="2851DC65">
            <w:pP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低于服务要求（负偏离）的每项扣5分；</w:t>
            </w:r>
          </w:p>
          <w:p w14:paraId="51C69F90">
            <w:pP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负偏离4项及以上的，视为采购人不能接受的附加条件，响应无效。</w:t>
            </w:r>
          </w:p>
        </w:tc>
        <w:tc>
          <w:tcPr>
            <w:tcW w:w="656" w:type="dxa"/>
            <w:tcBorders>
              <w:tl2br w:val="nil"/>
              <w:tr2bl w:val="nil"/>
            </w:tcBorders>
            <w:vAlign w:val="center"/>
          </w:tcPr>
          <w:p w14:paraId="7DF37BB2">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r>
      <w:tr w14:paraId="1838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blHeader/>
          <w:jc w:val="center"/>
        </w:trPr>
        <w:tc>
          <w:tcPr>
            <w:tcW w:w="539" w:type="dxa"/>
            <w:tcBorders>
              <w:tl2br w:val="nil"/>
              <w:tr2bl w:val="nil"/>
            </w:tcBorders>
            <w:noWrap/>
            <w:vAlign w:val="center"/>
          </w:tcPr>
          <w:p w14:paraId="45C6F4A8">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7CA4A4F3">
            <w:pPr>
              <w:snapToGrid w:val="0"/>
              <w:jc w:val="center"/>
              <w:rPr>
                <w:rFonts w:hint="eastAsia" w:ascii="仿宋" w:hAnsi="仿宋" w:eastAsia="仿宋" w:cs="Arial"/>
                <w:color w:val="auto"/>
                <w:szCs w:val="21"/>
                <w:highlight w:val="none"/>
              </w:rPr>
            </w:pPr>
            <w:r>
              <w:rPr>
                <w:rFonts w:hint="eastAsia" w:ascii="仿宋" w:hAnsi="仿宋" w:eastAsia="仿宋" w:cs="仿宋"/>
                <w:color w:val="auto"/>
                <w:szCs w:val="21"/>
                <w:highlight w:val="none"/>
              </w:rPr>
              <w:t>桩基</w:t>
            </w:r>
            <w:r>
              <w:rPr>
                <w:rFonts w:hint="eastAsia" w:ascii="仿宋" w:hAnsi="仿宋" w:eastAsia="仿宋" w:cs="Arial"/>
                <w:color w:val="auto"/>
                <w:szCs w:val="21"/>
                <w:highlight w:val="none"/>
              </w:rPr>
              <w:t>检测方案</w:t>
            </w:r>
          </w:p>
        </w:tc>
        <w:tc>
          <w:tcPr>
            <w:tcW w:w="7091" w:type="dxa"/>
            <w:tcBorders>
              <w:tl2br w:val="nil"/>
              <w:tr2bl w:val="nil"/>
            </w:tcBorders>
            <w:noWrap/>
            <w:vAlign w:val="center"/>
          </w:tcPr>
          <w:p w14:paraId="03680AB8">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针对桩基检测内容，技术问题、重点、难点分析合理性，桩基检测工作方案针对性和规范合理性</w:t>
            </w:r>
            <w:r>
              <w:rPr>
                <w:rFonts w:hint="eastAsia" w:ascii="仿宋" w:hAnsi="仿宋" w:eastAsia="仿宋" w:cs="仿宋"/>
                <w:color w:val="auto"/>
                <w:szCs w:val="21"/>
                <w:highlight w:val="none"/>
                <w:lang w:val="en-US" w:eastAsia="zh-CN"/>
              </w:rPr>
              <w:t>进行综合评审。</w:t>
            </w:r>
          </w:p>
          <w:p w14:paraId="0305C3A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4，3，2，1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16A377D1">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54E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blHeader/>
          <w:jc w:val="center"/>
        </w:trPr>
        <w:tc>
          <w:tcPr>
            <w:tcW w:w="539" w:type="dxa"/>
            <w:tcBorders>
              <w:tl2br w:val="nil"/>
              <w:tr2bl w:val="nil"/>
            </w:tcBorders>
            <w:noWrap/>
            <w:vAlign w:val="center"/>
          </w:tcPr>
          <w:p w14:paraId="60FB9A05">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1A26E373">
            <w:pPr>
              <w:snapToGrid w:val="0"/>
              <w:jc w:val="center"/>
              <w:rPr>
                <w:rFonts w:hint="eastAsia" w:ascii="仿宋" w:hAnsi="仿宋" w:eastAsia="仿宋" w:cs="Arial"/>
                <w:color w:val="auto"/>
                <w:szCs w:val="21"/>
                <w:highlight w:val="none"/>
              </w:rPr>
            </w:pPr>
            <w:r>
              <w:rPr>
                <w:rFonts w:hint="eastAsia" w:ascii="仿宋" w:hAnsi="仿宋" w:eastAsia="仿宋" w:cs="仿宋"/>
                <w:color w:val="auto"/>
                <w:szCs w:val="21"/>
                <w:highlight w:val="none"/>
              </w:rPr>
              <w:t>桩基检测工艺及拟采用的作业方法、工作流程</w:t>
            </w:r>
          </w:p>
        </w:tc>
        <w:tc>
          <w:tcPr>
            <w:tcW w:w="7091" w:type="dxa"/>
            <w:tcBorders>
              <w:tl2br w:val="nil"/>
              <w:tr2bl w:val="nil"/>
            </w:tcBorders>
            <w:noWrap/>
            <w:vAlign w:val="center"/>
          </w:tcPr>
          <w:p w14:paraId="1D8C8BF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桩基检测工艺及拟采用的作业方法、工作流程等内容的合理性、规范性，内容阐述的清晰程度</w:t>
            </w:r>
            <w:r>
              <w:rPr>
                <w:rFonts w:hint="eastAsia" w:ascii="仿宋" w:hAnsi="仿宋" w:eastAsia="仿宋" w:cs="仿宋"/>
                <w:color w:val="auto"/>
                <w:szCs w:val="21"/>
                <w:highlight w:val="none"/>
                <w:lang w:val="en-US" w:eastAsia="zh-CN"/>
              </w:rPr>
              <w:t>进行综合评审</w:t>
            </w:r>
            <w:r>
              <w:rPr>
                <w:rFonts w:hint="eastAsia" w:ascii="仿宋" w:hAnsi="仿宋" w:eastAsia="仿宋" w:cs="仿宋"/>
                <w:color w:val="auto"/>
                <w:szCs w:val="21"/>
                <w:highlight w:val="none"/>
              </w:rPr>
              <w:t>，包括：</w:t>
            </w:r>
          </w:p>
          <w:p w14:paraId="1D18145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①抗压试验</w:t>
            </w:r>
          </w:p>
          <w:p w14:paraId="637C21F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②抗拔试验</w:t>
            </w:r>
          </w:p>
          <w:p w14:paraId="07E1CC6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③低应变桩身完整性检测</w:t>
            </w:r>
          </w:p>
          <w:p w14:paraId="5335714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④声波透射法桩身完整性检测</w:t>
            </w:r>
          </w:p>
          <w:p w14:paraId="3937F14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以上①-④项每项：（评分范围</w:t>
            </w:r>
            <w:r>
              <w:rPr>
                <w:rFonts w:hint="eastAsia" w:ascii="仿宋" w:hAnsi="仿宋" w:eastAsia="仿宋" w:cs="仿宋"/>
                <w:color w:val="auto"/>
                <w:szCs w:val="21"/>
                <w:highlight w:val="none"/>
                <w:lang w:val="en-US" w:eastAsia="zh-CN"/>
              </w:rPr>
              <w:t>2.5，2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0EA816CE">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085D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blHeader/>
          <w:jc w:val="center"/>
        </w:trPr>
        <w:tc>
          <w:tcPr>
            <w:tcW w:w="539" w:type="dxa"/>
            <w:tcBorders>
              <w:tl2br w:val="nil"/>
              <w:tr2bl w:val="nil"/>
            </w:tcBorders>
            <w:noWrap/>
            <w:vAlign w:val="center"/>
          </w:tcPr>
          <w:p w14:paraId="04497D6C">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4F82A9F5">
            <w:pPr>
              <w:snapToGrid w:val="0"/>
              <w:jc w:val="center"/>
              <w:rPr>
                <w:rFonts w:hint="eastAsia" w:ascii="仿宋" w:hAnsi="仿宋" w:eastAsia="仿宋" w:cs="Arial"/>
                <w:color w:val="auto"/>
                <w:szCs w:val="21"/>
                <w:highlight w:val="none"/>
              </w:rPr>
            </w:pPr>
            <w:r>
              <w:rPr>
                <w:rFonts w:hint="eastAsia" w:ascii="仿宋" w:hAnsi="仿宋" w:eastAsia="仿宋" w:cs="仿宋"/>
                <w:color w:val="auto"/>
                <w:szCs w:val="21"/>
                <w:highlight w:val="none"/>
              </w:rPr>
              <w:t>基坑监测工艺及拟采用的作业方法、工作流程</w:t>
            </w:r>
          </w:p>
        </w:tc>
        <w:tc>
          <w:tcPr>
            <w:tcW w:w="7091" w:type="dxa"/>
            <w:tcBorders>
              <w:tl2br w:val="nil"/>
              <w:tr2bl w:val="nil"/>
            </w:tcBorders>
            <w:noWrap/>
            <w:vAlign w:val="center"/>
          </w:tcPr>
          <w:p w14:paraId="7811CE8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基坑监测工艺及拟采用的作业方法、工作流程等内容的合理性、规范性，内容阐述的清晰程度</w:t>
            </w:r>
            <w:r>
              <w:rPr>
                <w:rFonts w:hint="eastAsia" w:ascii="仿宋" w:hAnsi="仿宋" w:eastAsia="仿宋" w:cs="仿宋"/>
                <w:color w:val="auto"/>
                <w:szCs w:val="21"/>
                <w:highlight w:val="none"/>
                <w:lang w:val="en-US" w:eastAsia="zh-CN"/>
              </w:rPr>
              <w:t>进行综合评审</w:t>
            </w:r>
            <w:r>
              <w:rPr>
                <w:rFonts w:hint="eastAsia" w:ascii="仿宋" w:hAnsi="仿宋" w:eastAsia="仿宋" w:cs="仿宋"/>
                <w:color w:val="auto"/>
                <w:szCs w:val="21"/>
                <w:highlight w:val="none"/>
              </w:rPr>
              <w:t>，包括：</w:t>
            </w:r>
          </w:p>
          <w:p w14:paraId="71C8418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①基坑测斜孔、地下水位监测</w:t>
            </w:r>
          </w:p>
          <w:p w14:paraId="185B745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②基坑地表沉降、周边建筑物沉降监测</w:t>
            </w:r>
          </w:p>
          <w:p w14:paraId="487A2A8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③基坑斜撑轴力监测</w:t>
            </w:r>
          </w:p>
          <w:p w14:paraId="322022A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④主体结构沉降监测</w:t>
            </w:r>
          </w:p>
          <w:p w14:paraId="22A8324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以上①-④项每项：（评分范围</w:t>
            </w:r>
            <w:r>
              <w:rPr>
                <w:rFonts w:hint="eastAsia" w:ascii="仿宋" w:hAnsi="仿宋" w:eastAsia="仿宋" w:cs="仿宋"/>
                <w:color w:val="auto"/>
                <w:szCs w:val="21"/>
                <w:highlight w:val="none"/>
                <w:lang w:val="en-US" w:eastAsia="zh-CN"/>
              </w:rPr>
              <w:t>2.5，2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67B0983E">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2C13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539" w:type="dxa"/>
            <w:tcBorders>
              <w:tl2br w:val="nil"/>
              <w:tr2bl w:val="nil"/>
            </w:tcBorders>
            <w:noWrap/>
            <w:vAlign w:val="center"/>
          </w:tcPr>
          <w:p w14:paraId="55141121">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4A683F6C">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进度控制</w:t>
            </w:r>
          </w:p>
        </w:tc>
        <w:tc>
          <w:tcPr>
            <w:tcW w:w="7091" w:type="dxa"/>
            <w:tcBorders>
              <w:tl2br w:val="nil"/>
              <w:tr2bl w:val="nil"/>
            </w:tcBorders>
            <w:noWrap/>
            <w:vAlign w:val="center"/>
          </w:tcPr>
          <w:p w14:paraId="361D92FB">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进度控制合理性、针对性、关键时间节点把握合理性</w:t>
            </w:r>
            <w:r>
              <w:rPr>
                <w:rFonts w:hint="eastAsia" w:ascii="仿宋" w:hAnsi="仿宋" w:eastAsia="仿宋" w:cs="仿宋"/>
                <w:color w:val="auto"/>
                <w:szCs w:val="21"/>
                <w:highlight w:val="none"/>
                <w:lang w:val="en-US" w:eastAsia="zh-CN"/>
              </w:rPr>
              <w:t>进行综合评审。</w:t>
            </w:r>
          </w:p>
          <w:p w14:paraId="19CC0C1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4，3，2，1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03EF9167">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13E7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blHeader/>
          <w:jc w:val="center"/>
        </w:trPr>
        <w:tc>
          <w:tcPr>
            <w:tcW w:w="539" w:type="dxa"/>
            <w:tcBorders>
              <w:tl2br w:val="nil"/>
              <w:tr2bl w:val="nil"/>
            </w:tcBorders>
            <w:noWrap/>
            <w:vAlign w:val="center"/>
          </w:tcPr>
          <w:p w14:paraId="16C2E9DF">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7410974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作业期间安全生产、文明施工等保证措施</w:t>
            </w:r>
          </w:p>
        </w:tc>
        <w:tc>
          <w:tcPr>
            <w:tcW w:w="7091" w:type="dxa"/>
            <w:tcBorders>
              <w:tl2br w:val="nil"/>
              <w:tr2bl w:val="nil"/>
            </w:tcBorders>
            <w:noWrap/>
            <w:vAlign w:val="center"/>
          </w:tcPr>
          <w:p w14:paraId="141E3601">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作业期间安全生产、文明施工等保证措施合理性、可行性</w:t>
            </w:r>
            <w:r>
              <w:rPr>
                <w:rFonts w:hint="eastAsia" w:ascii="仿宋" w:hAnsi="仿宋" w:eastAsia="仿宋" w:cs="仿宋"/>
                <w:color w:val="auto"/>
                <w:szCs w:val="21"/>
                <w:highlight w:val="none"/>
                <w:lang w:val="en-US" w:eastAsia="zh-CN"/>
              </w:rPr>
              <w:t>进行综合评审。</w:t>
            </w:r>
          </w:p>
          <w:p w14:paraId="3DB69DD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4，3，2，1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15B840E2">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1624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539" w:type="dxa"/>
            <w:tcBorders>
              <w:tl2br w:val="nil"/>
              <w:tr2bl w:val="nil"/>
            </w:tcBorders>
            <w:noWrap/>
            <w:vAlign w:val="center"/>
          </w:tcPr>
          <w:p w14:paraId="3B1CC608">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5D02A127">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成果报告</w:t>
            </w:r>
          </w:p>
        </w:tc>
        <w:tc>
          <w:tcPr>
            <w:tcW w:w="7091" w:type="dxa"/>
            <w:tcBorders>
              <w:tl2br w:val="nil"/>
              <w:tr2bl w:val="nil"/>
            </w:tcBorders>
            <w:noWrap/>
            <w:vAlign w:val="center"/>
          </w:tcPr>
          <w:p w14:paraId="563A0312">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成果报告章节及主要内容的表述全面、合理性、规范性</w:t>
            </w:r>
            <w:r>
              <w:rPr>
                <w:rFonts w:hint="eastAsia" w:ascii="仿宋" w:hAnsi="仿宋" w:eastAsia="仿宋" w:cs="仿宋"/>
                <w:color w:val="auto"/>
                <w:szCs w:val="21"/>
                <w:highlight w:val="none"/>
                <w:lang w:val="en-US" w:eastAsia="zh-CN"/>
              </w:rPr>
              <w:t>进行综合评审。</w:t>
            </w:r>
          </w:p>
          <w:p w14:paraId="3AE5DBC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4，3，2，1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03DD306C">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428B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blHeader/>
          <w:jc w:val="center"/>
        </w:trPr>
        <w:tc>
          <w:tcPr>
            <w:tcW w:w="539" w:type="dxa"/>
            <w:tcBorders>
              <w:tl2br w:val="nil"/>
              <w:tr2bl w:val="nil"/>
            </w:tcBorders>
            <w:noWrap/>
            <w:vAlign w:val="center"/>
          </w:tcPr>
          <w:p w14:paraId="7D3D27B0">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vMerge w:val="restart"/>
            <w:tcBorders>
              <w:tl2br w:val="nil"/>
              <w:tr2bl w:val="nil"/>
            </w:tcBorders>
            <w:noWrap/>
            <w:vAlign w:val="center"/>
          </w:tcPr>
          <w:p w14:paraId="63AE0F77">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服务团队</w:t>
            </w:r>
          </w:p>
        </w:tc>
        <w:tc>
          <w:tcPr>
            <w:tcW w:w="7091" w:type="dxa"/>
            <w:tcBorders>
              <w:tl2br w:val="nil"/>
              <w:tr2bl w:val="nil"/>
            </w:tcBorders>
            <w:noWrap/>
            <w:vAlign w:val="center"/>
          </w:tcPr>
          <w:p w14:paraId="5E064BC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①项目负责人具有工程师职称的得1分，具有高级及以上工程师职称的得2分。不符合或未提供相关材料的不得分。</w:t>
            </w:r>
          </w:p>
          <w:p w14:paraId="1FFDB96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②项目负责人具有同类项目实施经验的得3分。</w:t>
            </w:r>
          </w:p>
          <w:p w14:paraId="78B3230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注：响应文件中提供人员信息、供应商为其缴纳社保的证明材料（开标前三月任意一月社保缴纳证明）、人员证书扫描件、人员同类项目实施经验</w:t>
            </w:r>
            <w:r>
              <w:rPr>
                <w:rFonts w:hint="eastAsia" w:ascii="仿宋" w:hAnsi="仿宋" w:eastAsia="仿宋" w:cs="仿宋"/>
                <w:color w:val="auto"/>
                <w:szCs w:val="21"/>
                <w:highlight w:val="none"/>
                <w:lang w:eastAsia="zh-CN"/>
              </w:rPr>
              <w:t>（包含桩基监测、基坑监测）</w:t>
            </w:r>
            <w:r>
              <w:rPr>
                <w:rFonts w:hint="eastAsia" w:ascii="仿宋" w:hAnsi="仿宋" w:eastAsia="仿宋" w:cs="仿宋"/>
                <w:color w:val="auto"/>
                <w:szCs w:val="21"/>
                <w:highlight w:val="none"/>
              </w:rPr>
              <w:t>的证明材料。</w:t>
            </w:r>
          </w:p>
        </w:tc>
        <w:tc>
          <w:tcPr>
            <w:tcW w:w="656" w:type="dxa"/>
            <w:tcBorders>
              <w:tl2br w:val="nil"/>
              <w:tr2bl w:val="nil"/>
            </w:tcBorders>
            <w:vAlign w:val="center"/>
          </w:tcPr>
          <w:p w14:paraId="01B49CA8">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052C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blHeader/>
          <w:jc w:val="center"/>
        </w:trPr>
        <w:tc>
          <w:tcPr>
            <w:tcW w:w="539" w:type="dxa"/>
            <w:tcBorders>
              <w:tl2br w:val="nil"/>
              <w:tr2bl w:val="nil"/>
            </w:tcBorders>
            <w:noWrap/>
            <w:vAlign w:val="center"/>
          </w:tcPr>
          <w:p w14:paraId="6AE98CBA">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vMerge w:val="continue"/>
            <w:tcBorders>
              <w:tl2br w:val="nil"/>
              <w:tr2bl w:val="nil"/>
            </w:tcBorders>
            <w:noWrap/>
            <w:vAlign w:val="center"/>
          </w:tcPr>
          <w:p w14:paraId="4C1C7838">
            <w:pPr>
              <w:snapToGrid w:val="0"/>
              <w:jc w:val="center"/>
              <w:rPr>
                <w:rFonts w:hint="eastAsia" w:ascii="仿宋" w:hAnsi="仿宋" w:eastAsia="仿宋" w:cs="仿宋"/>
                <w:color w:val="auto"/>
                <w:szCs w:val="21"/>
                <w:highlight w:val="none"/>
              </w:rPr>
            </w:pPr>
          </w:p>
        </w:tc>
        <w:tc>
          <w:tcPr>
            <w:tcW w:w="7091" w:type="dxa"/>
            <w:tcBorders>
              <w:tl2br w:val="nil"/>
              <w:tr2bl w:val="nil"/>
            </w:tcBorders>
            <w:noWrap/>
            <w:vAlign w:val="center"/>
          </w:tcPr>
          <w:p w14:paraId="79B34B6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服务团队</w:t>
            </w:r>
            <w:r>
              <w:rPr>
                <w:rFonts w:hint="eastAsia" w:ascii="仿宋" w:hAnsi="仿宋" w:eastAsia="仿宋" w:cs="仿宋"/>
                <w:color w:val="auto"/>
                <w:szCs w:val="21"/>
                <w:highlight w:val="none"/>
                <w:lang w:eastAsia="zh-CN"/>
              </w:rPr>
              <w:t>人员</w:t>
            </w:r>
            <w:r>
              <w:rPr>
                <w:rFonts w:hint="eastAsia" w:ascii="仿宋" w:hAnsi="仿宋" w:eastAsia="仿宋" w:cs="仿宋"/>
                <w:color w:val="auto"/>
                <w:szCs w:val="21"/>
                <w:highlight w:val="none"/>
              </w:rPr>
              <w:t>（除项目负责人外）每有1人具有工程师职称的得1分，每有1人具有高级及以上工程师职称的得2分。本项最高5分。</w:t>
            </w:r>
          </w:p>
          <w:p w14:paraId="3E033B1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注：同一人不重复得分，响应文件中提供人员信息、供应商为其缴纳社保的证明材料（开标前三月任意一月社保缴纳证明）、人员证书扫描件。</w:t>
            </w:r>
          </w:p>
        </w:tc>
        <w:tc>
          <w:tcPr>
            <w:tcW w:w="656" w:type="dxa"/>
            <w:tcBorders>
              <w:tl2br w:val="nil"/>
              <w:tr2bl w:val="nil"/>
            </w:tcBorders>
            <w:vAlign w:val="center"/>
          </w:tcPr>
          <w:p w14:paraId="1201CEFC">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5662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539" w:type="dxa"/>
            <w:tcBorders>
              <w:tl2br w:val="nil"/>
              <w:tr2bl w:val="nil"/>
            </w:tcBorders>
            <w:noWrap/>
            <w:vAlign w:val="center"/>
          </w:tcPr>
          <w:p w14:paraId="45861C73">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vMerge w:val="continue"/>
            <w:tcBorders>
              <w:tl2br w:val="nil"/>
              <w:tr2bl w:val="nil"/>
            </w:tcBorders>
            <w:noWrap/>
            <w:vAlign w:val="center"/>
          </w:tcPr>
          <w:p w14:paraId="202D00C1">
            <w:pPr>
              <w:snapToGrid w:val="0"/>
              <w:jc w:val="center"/>
              <w:rPr>
                <w:rFonts w:hint="eastAsia" w:ascii="仿宋" w:hAnsi="仿宋" w:eastAsia="仿宋" w:cs="仿宋"/>
                <w:color w:val="auto"/>
                <w:szCs w:val="21"/>
                <w:highlight w:val="none"/>
              </w:rPr>
            </w:pPr>
          </w:p>
        </w:tc>
        <w:tc>
          <w:tcPr>
            <w:tcW w:w="7091" w:type="dxa"/>
            <w:tcBorders>
              <w:tl2br w:val="nil"/>
              <w:tr2bl w:val="nil"/>
            </w:tcBorders>
            <w:noWrap/>
            <w:vAlign w:val="center"/>
          </w:tcPr>
          <w:p w14:paraId="4C755DC0">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服务团队人员配置、权责分工、人员工作方案专业性、合理性</w:t>
            </w:r>
            <w:r>
              <w:rPr>
                <w:rFonts w:hint="eastAsia" w:ascii="仿宋" w:hAnsi="仿宋" w:eastAsia="仿宋" w:cs="仿宋"/>
                <w:color w:val="auto"/>
                <w:szCs w:val="21"/>
                <w:highlight w:val="none"/>
                <w:lang w:val="en-US" w:eastAsia="zh-CN"/>
              </w:rPr>
              <w:t>进行综合评审。</w:t>
            </w:r>
          </w:p>
          <w:p w14:paraId="2256019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4，3，2，1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4AC27531">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1D68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539" w:type="dxa"/>
            <w:tcBorders>
              <w:tl2br w:val="nil"/>
              <w:tr2bl w:val="nil"/>
            </w:tcBorders>
            <w:noWrap/>
            <w:vAlign w:val="center"/>
          </w:tcPr>
          <w:p w14:paraId="303E2F6F">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565CC164">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拟投入设备</w:t>
            </w:r>
          </w:p>
        </w:tc>
        <w:tc>
          <w:tcPr>
            <w:tcW w:w="7091" w:type="dxa"/>
            <w:tcBorders>
              <w:tl2br w:val="nil"/>
              <w:tr2bl w:val="nil"/>
            </w:tcBorders>
            <w:noWrap/>
            <w:vAlign w:val="center"/>
          </w:tcPr>
          <w:p w14:paraId="08F3E208">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拟投入本项目的检测机械、检测设备、测量仪器配备情况</w:t>
            </w:r>
            <w:r>
              <w:rPr>
                <w:rFonts w:hint="eastAsia" w:ascii="仿宋" w:hAnsi="仿宋" w:eastAsia="仿宋" w:cs="仿宋"/>
                <w:color w:val="auto"/>
                <w:szCs w:val="21"/>
                <w:highlight w:val="none"/>
                <w:lang w:val="en-US" w:eastAsia="zh-CN"/>
              </w:rPr>
              <w:t>进行综合评审。</w:t>
            </w:r>
          </w:p>
          <w:p w14:paraId="1C25DEB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（评分范围4，3，2，1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40044D30">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r>
      <w:tr w14:paraId="39E7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539" w:type="dxa"/>
            <w:tcBorders>
              <w:tl2br w:val="nil"/>
              <w:tr2bl w:val="nil"/>
            </w:tcBorders>
            <w:noWrap/>
            <w:vAlign w:val="center"/>
          </w:tcPr>
          <w:p w14:paraId="0D3F620E">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5A814E8E">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后续服务</w:t>
            </w:r>
          </w:p>
        </w:tc>
        <w:tc>
          <w:tcPr>
            <w:tcW w:w="7091" w:type="dxa"/>
            <w:tcBorders>
              <w:tl2br w:val="nil"/>
              <w:tr2bl w:val="nil"/>
            </w:tcBorders>
            <w:noWrap/>
            <w:vAlign w:val="center"/>
          </w:tcPr>
          <w:p w14:paraId="115B3D9C">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供应商为采购人提供的后续服务承诺、项目后续服务计划</w:t>
            </w:r>
            <w:r>
              <w:rPr>
                <w:rFonts w:hint="eastAsia" w:ascii="仿宋" w:hAnsi="仿宋" w:eastAsia="仿宋" w:cs="仿宋"/>
                <w:color w:val="auto"/>
                <w:szCs w:val="21"/>
                <w:highlight w:val="none"/>
                <w:lang w:val="en-US" w:eastAsia="zh-CN"/>
              </w:rPr>
              <w:t>进行综合评审。</w:t>
            </w:r>
          </w:p>
          <w:p w14:paraId="1A0ECD9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4，3，2，1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283BBA3E">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r w14:paraId="3236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blHeader/>
          <w:jc w:val="center"/>
        </w:trPr>
        <w:tc>
          <w:tcPr>
            <w:tcW w:w="539" w:type="dxa"/>
            <w:tcBorders>
              <w:tl2br w:val="nil"/>
              <w:tr2bl w:val="nil"/>
            </w:tcBorders>
            <w:noWrap/>
            <w:vAlign w:val="center"/>
          </w:tcPr>
          <w:p w14:paraId="1720843E">
            <w:pPr>
              <w:numPr>
                <w:ilvl w:val="0"/>
                <w:numId w:val="9"/>
              </w:numPr>
              <w:snapToGrid w:val="0"/>
              <w:ind w:left="425" w:leftChars="0" w:hanging="425" w:firstLineChars="0"/>
              <w:jc w:val="center"/>
              <w:rPr>
                <w:rFonts w:hint="eastAsia" w:ascii="仿宋" w:hAnsi="仿宋" w:eastAsia="仿宋" w:cs="Arial"/>
                <w:color w:val="auto"/>
                <w:szCs w:val="21"/>
                <w:highlight w:val="none"/>
              </w:rPr>
            </w:pPr>
          </w:p>
        </w:tc>
        <w:tc>
          <w:tcPr>
            <w:tcW w:w="1303" w:type="dxa"/>
            <w:tcBorders>
              <w:tl2br w:val="nil"/>
              <w:tr2bl w:val="nil"/>
            </w:tcBorders>
            <w:noWrap/>
            <w:vAlign w:val="center"/>
          </w:tcPr>
          <w:p w14:paraId="29DA83DC">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项目质量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管理保</w:t>
            </w:r>
            <w:r>
              <w:rPr>
                <w:rFonts w:hint="eastAsia" w:ascii="仿宋" w:hAnsi="仿宋" w:eastAsia="仿宋" w:cs="仿宋"/>
                <w:color w:val="auto"/>
                <w:szCs w:val="21"/>
                <w:highlight w:val="none"/>
                <w:lang w:val="en-US" w:eastAsia="zh-CN"/>
              </w:rPr>
              <w:t>证</w:t>
            </w:r>
            <w:r>
              <w:rPr>
                <w:rFonts w:hint="eastAsia" w:ascii="仿宋" w:hAnsi="仿宋" w:eastAsia="仿宋" w:cs="仿宋"/>
                <w:color w:val="auto"/>
                <w:szCs w:val="21"/>
                <w:highlight w:val="none"/>
              </w:rPr>
              <w:t>措施</w:t>
            </w:r>
          </w:p>
        </w:tc>
        <w:tc>
          <w:tcPr>
            <w:tcW w:w="7091" w:type="dxa"/>
            <w:tcBorders>
              <w:tl2br w:val="nil"/>
              <w:tr2bl w:val="nil"/>
            </w:tcBorders>
            <w:noWrap/>
            <w:vAlign w:val="center"/>
          </w:tcPr>
          <w:p w14:paraId="68A7718F">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项目质量保证措施、项目的管理保证措施的合理性、可行性</w:t>
            </w:r>
            <w:r>
              <w:rPr>
                <w:rFonts w:hint="eastAsia" w:ascii="仿宋" w:hAnsi="仿宋" w:eastAsia="仿宋" w:cs="仿宋"/>
                <w:color w:val="auto"/>
                <w:szCs w:val="21"/>
                <w:highlight w:val="none"/>
                <w:lang w:val="en-US" w:eastAsia="zh-CN"/>
              </w:rPr>
              <w:t>进行综合评审。</w:t>
            </w:r>
          </w:p>
          <w:p w14:paraId="46C3C6A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4，3，2，1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p>
        </w:tc>
        <w:tc>
          <w:tcPr>
            <w:tcW w:w="656" w:type="dxa"/>
            <w:tcBorders>
              <w:tl2br w:val="nil"/>
              <w:tr2bl w:val="nil"/>
            </w:tcBorders>
            <w:vAlign w:val="center"/>
          </w:tcPr>
          <w:p w14:paraId="30242263">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r>
    </w:tbl>
    <w:p w14:paraId="7F1FB016">
      <w:pPr>
        <w:autoSpaceDN w:val="0"/>
        <w:rPr>
          <w:rFonts w:ascii="Times New Roman" w:hAnsi="Times New Roman" w:eastAsia="宋体" w:cs="Times New Roman"/>
          <w:color w:val="auto"/>
          <w:szCs w:val="24"/>
          <w:highlight w:val="none"/>
        </w:rPr>
      </w:pPr>
      <w:r>
        <w:rPr>
          <w:rFonts w:hint="eastAsia" w:ascii="Times New Roman" w:hAnsi="Times New Roman" w:eastAsia="仿宋" w:cs="Times New Roman"/>
          <w:b/>
          <w:color w:val="auto"/>
          <w:sz w:val="24"/>
          <w:szCs w:val="24"/>
          <w:highlight w:val="none"/>
        </w:rPr>
        <w:t>备注：商务技术分</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（磋商小组所有成员评分合计数）</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（磋商小组人数）</w:t>
      </w:r>
    </w:p>
    <w:p w14:paraId="7DB34362">
      <w:pPr>
        <w:keepNext/>
        <w:keepLines/>
        <w:autoSpaceDN w:val="0"/>
        <w:spacing w:before="97" w:beforeLines="30" w:after="97" w:afterLines="30" w:line="360" w:lineRule="auto"/>
        <w:outlineLvl w:val="2"/>
        <w:rPr>
          <w:rFonts w:hint="eastAsia" w:ascii="宋体" w:hAnsi="宋体" w:eastAsia="宋体" w:cs="宋体"/>
          <w:b/>
          <w:bCs/>
          <w:color w:val="auto"/>
          <w:sz w:val="24"/>
          <w:szCs w:val="32"/>
          <w:highlight w:val="none"/>
        </w:rPr>
      </w:pPr>
      <w:r>
        <w:rPr>
          <w:rFonts w:hint="eastAsia" w:ascii="仿宋" w:hAnsi="仿宋" w:eastAsia="仿宋" w:cs="宋体"/>
          <w:b/>
          <w:bCs/>
          <w:color w:val="auto"/>
          <w:sz w:val="24"/>
          <w:szCs w:val="24"/>
          <w:highlight w:val="none"/>
        </w:rPr>
        <w:t>（二）</w:t>
      </w:r>
      <w:r>
        <w:rPr>
          <w:rFonts w:hint="eastAsia" w:ascii="宋体" w:hAnsi="宋体" w:eastAsia="宋体" w:cs="宋体"/>
          <w:b/>
          <w:bCs/>
          <w:color w:val="auto"/>
          <w:sz w:val="24"/>
          <w:szCs w:val="32"/>
          <w:highlight w:val="none"/>
        </w:rPr>
        <w:t>报价分（</w:t>
      </w:r>
      <w:r>
        <w:rPr>
          <w:rFonts w:hint="eastAsia" w:ascii="宋体" w:hAnsi="宋体" w:eastAsia="宋体" w:cs="宋体"/>
          <w:b/>
          <w:bCs/>
          <w:color w:val="auto"/>
          <w:sz w:val="24"/>
          <w:szCs w:val="32"/>
          <w:highlight w:val="none"/>
          <w:lang w:val="en-US" w:eastAsia="zh-CN"/>
        </w:rPr>
        <w:t>1</w:t>
      </w:r>
      <w:r>
        <w:rPr>
          <w:rFonts w:hint="eastAsia" w:ascii="宋体" w:hAnsi="宋体" w:eastAsia="宋体" w:cs="宋体"/>
          <w:b/>
          <w:bCs/>
          <w:color w:val="auto"/>
          <w:sz w:val="24"/>
          <w:szCs w:val="32"/>
          <w:highlight w:val="none"/>
        </w:rPr>
        <w:t>0分）</w:t>
      </w:r>
    </w:p>
    <w:p w14:paraId="612D0F7E">
      <w:pPr>
        <w:autoSpaceDN w:val="0"/>
        <w:spacing w:line="360" w:lineRule="auto"/>
        <w:ind w:firstLine="460"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最后报价的合理性：分析最后报价是否合理，最后报价范围是否完整，有否重大错漏项。磋商报价分计算方法：</w:t>
      </w:r>
      <w:r>
        <w:rPr>
          <w:rFonts w:hint="eastAsia" w:ascii="Times New Roman" w:hAnsi="Times New Roman" w:eastAsia="仿宋" w:cs="Times New Roman"/>
          <w:b/>
          <w:color w:val="auto"/>
          <w:sz w:val="24"/>
          <w:szCs w:val="24"/>
          <w:highlight w:val="none"/>
        </w:rPr>
        <w:t>满足《磋商文件》要求且最后报价最低的有效供应商的最后报价为磋商基准价，其价格分为</w:t>
      </w:r>
      <w:r>
        <w:rPr>
          <w:rFonts w:hint="eastAsia" w:ascii="宋体" w:hAnsi="宋体" w:eastAsia="宋体" w:cs="宋体"/>
          <w:b/>
          <w:bCs/>
          <w:color w:val="auto"/>
          <w:sz w:val="24"/>
          <w:szCs w:val="32"/>
          <w:highlight w:val="none"/>
          <w:lang w:val="en-US" w:eastAsia="zh-CN"/>
        </w:rPr>
        <w:t>1</w:t>
      </w:r>
      <w:r>
        <w:rPr>
          <w:rFonts w:hint="eastAsia" w:ascii="宋体" w:hAnsi="宋体" w:eastAsia="宋体" w:cs="宋体"/>
          <w:b/>
          <w:bCs/>
          <w:color w:val="auto"/>
          <w:sz w:val="24"/>
          <w:szCs w:val="32"/>
          <w:highlight w:val="none"/>
        </w:rPr>
        <w:t>0</w:t>
      </w:r>
      <w:r>
        <w:rPr>
          <w:rFonts w:hint="eastAsia" w:ascii="Times New Roman" w:hAnsi="Times New Roman" w:eastAsia="仿宋" w:cs="Times New Roman"/>
          <w:b/>
          <w:color w:val="auto"/>
          <w:sz w:val="24"/>
          <w:szCs w:val="24"/>
          <w:highlight w:val="none"/>
        </w:rPr>
        <w:t>分（即价格权值为</w:t>
      </w:r>
      <w:r>
        <w:rPr>
          <w:rFonts w:hint="eastAsia" w:ascii="宋体" w:hAnsi="宋体" w:eastAsia="宋体" w:cs="宋体"/>
          <w:b/>
          <w:bCs/>
          <w:color w:val="auto"/>
          <w:sz w:val="24"/>
          <w:szCs w:val="32"/>
          <w:highlight w:val="none"/>
          <w:lang w:val="en-US" w:eastAsia="zh-CN"/>
        </w:rPr>
        <w:t>1</w:t>
      </w:r>
      <w:r>
        <w:rPr>
          <w:rFonts w:hint="eastAsia" w:ascii="宋体" w:hAnsi="宋体" w:eastAsia="宋体" w:cs="宋体"/>
          <w:b/>
          <w:bCs/>
          <w:color w:val="auto"/>
          <w:sz w:val="24"/>
          <w:szCs w:val="32"/>
          <w:highlight w:val="none"/>
        </w:rPr>
        <w:t>0</w:t>
      </w:r>
      <w:r>
        <w:rPr>
          <w:rFonts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color w:val="auto"/>
          <w:sz w:val="24"/>
          <w:szCs w:val="24"/>
          <w:highlight w:val="none"/>
        </w:rPr>
        <w:t>其他磋商响应供应商的价格分统一按照下列公式计算（精确到小数点后二位）：</w:t>
      </w:r>
    </w:p>
    <w:p w14:paraId="18B84F95">
      <w:pPr>
        <w:autoSpaceDN w:val="0"/>
        <w:spacing w:line="360" w:lineRule="auto"/>
        <w:ind w:firstLine="463" w:firstLineChars="192"/>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kern w:val="0"/>
          <w:sz w:val="24"/>
          <w:szCs w:val="24"/>
          <w:highlight w:val="none"/>
        </w:rPr>
        <w:t>报价分</w:t>
      </w:r>
      <w:r>
        <w:rPr>
          <w:rFonts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kern w:val="0"/>
          <w:sz w:val="24"/>
          <w:szCs w:val="24"/>
          <w:highlight w:val="none"/>
        </w:rPr>
        <w:t>（磋商基准价／最后报价）</w:t>
      </w:r>
      <w:r>
        <w:rPr>
          <w:rFonts w:ascii="Times New Roman" w:hAnsi="Times New Roman" w:eastAsia="仿宋" w:cs="Times New Roman"/>
          <w:b/>
          <w:color w:val="auto"/>
          <w:kern w:val="0"/>
          <w:sz w:val="24"/>
          <w:szCs w:val="24"/>
          <w:highlight w:val="none"/>
        </w:rPr>
        <w:t>×</w:t>
      </w:r>
      <w:r>
        <w:rPr>
          <w:rFonts w:hint="eastAsia" w:ascii="宋体" w:hAnsi="宋体" w:eastAsia="宋体" w:cs="宋体"/>
          <w:b/>
          <w:bCs/>
          <w:color w:val="auto"/>
          <w:sz w:val="24"/>
          <w:szCs w:val="32"/>
          <w:highlight w:val="none"/>
          <w:lang w:val="en-US" w:eastAsia="zh-CN"/>
        </w:rPr>
        <w:t>1</w:t>
      </w:r>
      <w:r>
        <w:rPr>
          <w:rFonts w:hint="eastAsia" w:ascii="宋体" w:hAnsi="宋体" w:eastAsia="宋体" w:cs="宋体"/>
          <w:b/>
          <w:bCs/>
          <w:color w:val="auto"/>
          <w:sz w:val="24"/>
          <w:szCs w:val="32"/>
          <w:highlight w:val="none"/>
        </w:rPr>
        <w:t>0</w:t>
      </w:r>
      <w:r>
        <w:rPr>
          <w:rFonts w:ascii="Times New Roman" w:hAnsi="Times New Roman" w:eastAsia="仿宋" w:cs="Times New Roman"/>
          <w:b/>
          <w:color w:val="auto"/>
          <w:kern w:val="0"/>
          <w:sz w:val="24"/>
          <w:szCs w:val="24"/>
          <w:highlight w:val="none"/>
        </w:rPr>
        <w:t>%×100</w:t>
      </w:r>
    </w:p>
    <w:p w14:paraId="71D1D5CD">
      <w:pPr>
        <w:autoSpaceDN w:val="0"/>
        <w:adjustRightInd w:val="0"/>
        <w:snapToGrid w:val="0"/>
        <w:spacing w:line="360" w:lineRule="auto"/>
        <w:ind w:firstLine="463" w:firstLineChars="192"/>
        <w:rPr>
          <w:rFonts w:ascii="Times New Roman" w:hAnsi="Times New Roman" w:eastAsia="仿宋" w:cs="Times New Roman"/>
          <w:b/>
          <w:color w:val="auto"/>
          <w:kern w:val="0"/>
          <w:sz w:val="24"/>
          <w:szCs w:val="24"/>
          <w:highlight w:val="none"/>
        </w:rPr>
      </w:pPr>
      <w:r>
        <w:rPr>
          <w:rFonts w:hint="eastAsia" w:ascii="Times New Roman" w:hAnsi="Times New Roman" w:eastAsia="仿宋" w:cs="Times New Roman"/>
          <w:b/>
          <w:color w:val="auto"/>
          <w:kern w:val="0"/>
          <w:sz w:val="24"/>
          <w:szCs w:val="24"/>
          <w:highlight w:val="none"/>
        </w:rPr>
        <w:t>重要提示：</w:t>
      </w:r>
    </w:p>
    <w:p w14:paraId="1A040F0A">
      <w:pPr>
        <w:autoSpaceDN w:val="0"/>
        <w:adjustRightInd w:val="0"/>
        <w:snapToGrid w:val="0"/>
        <w:spacing w:line="360" w:lineRule="auto"/>
        <w:ind w:firstLine="463" w:firstLineChars="192"/>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kern w:val="0"/>
          <w:sz w:val="24"/>
          <w:szCs w:val="24"/>
          <w:highlight w:val="none"/>
        </w:rPr>
        <w:t>（</w:t>
      </w:r>
      <w:r>
        <w:rPr>
          <w:rFonts w:ascii="Times New Roman" w:hAnsi="Times New Roman" w:eastAsia="仿宋" w:cs="Times New Roman"/>
          <w:b/>
          <w:color w:val="auto"/>
          <w:kern w:val="0"/>
          <w:sz w:val="24"/>
          <w:szCs w:val="24"/>
          <w:highlight w:val="none"/>
        </w:rPr>
        <w:t>1</w:t>
      </w:r>
      <w:r>
        <w:rPr>
          <w:rFonts w:hint="eastAsia" w:ascii="Times New Roman" w:hAnsi="Times New Roman" w:eastAsia="仿宋" w:cs="Times New Roman"/>
          <w:b/>
          <w:color w:val="auto"/>
          <w:kern w:val="0"/>
          <w:sz w:val="24"/>
          <w:szCs w:val="24"/>
          <w:highlight w:val="none"/>
        </w:rPr>
        <w:t>）</w:t>
      </w:r>
      <w:r>
        <w:rPr>
          <w:rFonts w:hint="eastAsia" w:ascii="Times New Roman" w:hAnsi="Times New Roman" w:eastAsia="仿宋" w:cs="Times New Roman"/>
          <w:b/>
          <w:color w:val="auto"/>
          <w:sz w:val="24"/>
          <w:szCs w:val="24"/>
          <w:highlight w:val="none"/>
          <w:u w:val="single"/>
        </w:rPr>
        <w:t>本项目</w:t>
      </w:r>
      <w:r>
        <w:rPr>
          <w:rFonts w:hint="eastAsia" w:ascii="Times New Roman" w:hAnsi="Times New Roman" w:eastAsia="仿宋" w:cs="Times New Roman"/>
          <w:b/>
          <w:color w:val="auto"/>
          <w:sz w:val="24"/>
          <w:szCs w:val="24"/>
          <w:highlight w:val="none"/>
          <w:u w:val="single"/>
          <w:lang w:val="en-US" w:eastAsia="zh-CN"/>
        </w:rPr>
        <w:t>非</w:t>
      </w:r>
      <w:r>
        <w:rPr>
          <w:rFonts w:hint="eastAsia" w:ascii="Times New Roman" w:hAnsi="Times New Roman" w:eastAsia="仿宋" w:cs="Times New Roman"/>
          <w:b/>
          <w:color w:val="auto"/>
          <w:sz w:val="24"/>
          <w:szCs w:val="24"/>
          <w:highlight w:val="none"/>
          <w:u w:val="single"/>
        </w:rPr>
        <w:t>专门面向中小企业采购，小型、微型、监狱及残疾人福利性企业评审价格</w:t>
      </w:r>
      <w:r>
        <w:rPr>
          <w:rFonts w:hint="eastAsia" w:ascii="Times New Roman" w:hAnsi="Times New Roman" w:eastAsia="仿宋" w:cs="Times New Roman"/>
          <w:b/>
          <w:color w:val="auto"/>
          <w:sz w:val="24"/>
          <w:szCs w:val="24"/>
          <w:highlight w:val="none"/>
          <w:u w:val="single"/>
          <w:lang w:val="en-US" w:eastAsia="zh-CN"/>
        </w:rPr>
        <w:t>给</w:t>
      </w:r>
      <w:r>
        <w:rPr>
          <w:rFonts w:hint="eastAsia" w:ascii="Times New Roman" w:hAnsi="Times New Roman" w:eastAsia="仿宋" w:cs="Times New Roman"/>
          <w:b/>
          <w:color w:val="auto"/>
          <w:sz w:val="24"/>
          <w:szCs w:val="24"/>
          <w:highlight w:val="none"/>
          <w:u w:val="single"/>
        </w:rPr>
        <w:t>予扣除</w:t>
      </w:r>
      <w:r>
        <w:rPr>
          <w:rFonts w:hint="eastAsia" w:ascii="Times New Roman" w:hAnsi="Times New Roman" w:eastAsia="仿宋" w:cs="Times New Roman"/>
          <w:b/>
          <w:color w:val="auto"/>
          <w:sz w:val="24"/>
          <w:szCs w:val="24"/>
          <w:highlight w:val="none"/>
          <w:u w:val="single"/>
          <w:lang w:val="en-US" w:eastAsia="zh-CN"/>
        </w:rPr>
        <w:t>10%后计算报价分</w:t>
      </w:r>
      <w:r>
        <w:rPr>
          <w:rFonts w:hint="eastAsia" w:ascii="Times New Roman" w:hAnsi="Times New Roman" w:eastAsia="仿宋" w:cs="Times New Roman"/>
          <w:b/>
          <w:color w:val="auto"/>
          <w:sz w:val="24"/>
          <w:szCs w:val="24"/>
          <w:highlight w:val="none"/>
        </w:rPr>
        <w:t>；</w:t>
      </w:r>
    </w:p>
    <w:p w14:paraId="28C1A5F6">
      <w:pPr>
        <w:autoSpaceDN w:val="0"/>
        <w:adjustRightInd w:val="0"/>
        <w:snapToGrid w:val="0"/>
        <w:spacing w:line="360" w:lineRule="auto"/>
        <w:ind w:firstLine="482" w:firstLineChars="200"/>
        <w:rPr>
          <w:rFonts w:ascii="宋体" w:hAnsi="Courier New" w:eastAsia="宋体" w:cs="Times New Roman"/>
          <w:color w:val="auto"/>
          <w:spacing w:val="-4"/>
          <w:kern w:val="0"/>
          <w:sz w:val="18"/>
          <w:szCs w:val="20"/>
          <w:highlight w:val="none"/>
        </w:rPr>
      </w:pPr>
      <w:r>
        <w:rPr>
          <w:rFonts w:hint="eastAsia" w:ascii="Times New Roman" w:hAnsi="Times New Roman" w:eastAsia="仿宋" w:cs="Times New Roman"/>
          <w:b/>
          <w:color w:val="auto"/>
          <w:sz w:val="24"/>
          <w:szCs w:val="24"/>
          <w:highlight w:val="none"/>
        </w:rPr>
        <w:t>（</w:t>
      </w:r>
      <w:r>
        <w:rPr>
          <w:rFonts w:ascii="Times New Roman" w:hAnsi="Times New Roman" w:eastAsia="仿宋" w:cs="Times New Roman"/>
          <w:b/>
          <w:color w:val="auto"/>
          <w:sz w:val="24"/>
          <w:szCs w:val="24"/>
          <w:highlight w:val="none"/>
        </w:rPr>
        <w:t>2</w:t>
      </w:r>
      <w:r>
        <w:rPr>
          <w:rFonts w:hint="eastAsia" w:ascii="Times New Roman" w:hAnsi="Times New Roman" w:eastAsia="仿宋" w:cs="Times New Roman"/>
          <w:b/>
          <w:color w:val="auto"/>
          <w:sz w:val="24"/>
          <w:szCs w:val="24"/>
          <w:highlight w:val="none"/>
        </w:rPr>
        <w:t>）</w:t>
      </w:r>
      <w:r>
        <w:rPr>
          <w:rFonts w:hint="eastAsia" w:ascii="Times New Roman" w:hAnsi="Times New Roman" w:eastAsia="仿宋" w:cs="Times New Roman"/>
          <w:b/>
          <w:color w:val="auto"/>
          <w:sz w:val="24"/>
          <w:szCs w:val="24"/>
          <w:highlight w:val="none"/>
          <w:u w:val="single"/>
          <w:lang w:eastAsia="zh-CN"/>
        </w:rPr>
        <w:t>供应商</w:t>
      </w:r>
      <w:r>
        <w:rPr>
          <w:rFonts w:hint="eastAsia" w:ascii="Times New Roman" w:hAnsi="Times New Roman" w:eastAsia="仿宋" w:cs="Times New Roman"/>
          <w:b/>
          <w:color w:val="auto"/>
          <w:sz w:val="24"/>
          <w:szCs w:val="24"/>
          <w:highlight w:val="none"/>
          <w:u w:val="single"/>
        </w:rPr>
        <w:t>不得进行影响产品质量或者诚信履约的恶意报价。</w:t>
      </w:r>
      <w:r>
        <w:rPr>
          <w:rFonts w:hint="eastAsia" w:ascii="Times New Roman" w:hAnsi="Times New Roman" w:eastAsia="仿宋" w:cs="Times New Roman"/>
          <w:b/>
          <w:color w:val="auto"/>
          <w:sz w:val="24"/>
          <w:szCs w:val="24"/>
          <w:highlight w:val="none"/>
          <w:u w:val="single"/>
          <w:lang w:eastAsia="zh-CN"/>
        </w:rPr>
        <w:t>供应商</w:t>
      </w:r>
      <w:r>
        <w:rPr>
          <w:rFonts w:hint="eastAsia" w:ascii="Times New Roman" w:hAnsi="Times New Roman" w:eastAsia="仿宋" w:cs="Times New Roman"/>
          <w:b/>
          <w:color w:val="auto"/>
          <w:sz w:val="24"/>
          <w:szCs w:val="24"/>
          <w:highlight w:val="none"/>
          <w:u w:val="single"/>
        </w:rPr>
        <w:t>在项目评审前准备好报价核算、报价明细、报价说明等材料，以备评审专家核查。</w:t>
      </w:r>
      <w:r>
        <w:rPr>
          <w:rFonts w:hint="eastAsia" w:ascii="Times New Roman" w:hAnsi="Times New Roman" w:eastAsia="仿宋" w:cs="Times New Roman"/>
          <w:b/>
          <w:color w:val="auto"/>
          <w:sz w:val="24"/>
          <w:szCs w:val="24"/>
          <w:highlight w:val="none"/>
          <w:u w:val="single"/>
          <w:lang w:eastAsia="zh-CN"/>
        </w:rPr>
        <w:t>供应商</w:t>
      </w:r>
      <w:r>
        <w:rPr>
          <w:rFonts w:hint="eastAsia" w:ascii="Times New Roman" w:hAnsi="Times New Roman" w:eastAsia="仿宋" w:cs="Times New Roman"/>
          <w:b/>
          <w:color w:val="auto"/>
          <w:sz w:val="24"/>
          <w:szCs w:val="24"/>
          <w:highlight w:val="none"/>
          <w:u w:val="single"/>
        </w:rPr>
        <w:t>报价低于项目标项预算50%的，应当在报价文件中详细阐述不影响产品质量或者诚信履约的具体原因，供应商不能证明其报价合理性的，评审委员会应将该响应文件作无效处理。</w:t>
      </w:r>
    </w:p>
    <w:p w14:paraId="2808921B">
      <w:pPr>
        <w:keepNext/>
        <w:keepLines/>
        <w:autoSpaceDN w:val="0"/>
        <w:spacing w:before="260" w:after="260" w:line="415" w:lineRule="auto"/>
        <w:outlineLvl w:val="1"/>
        <w:rPr>
          <w:rFonts w:hint="eastAsia" w:ascii="仿宋" w:hAnsi="仿宋" w:eastAsia="仿宋" w:cs="Times New Roman"/>
          <w:b/>
          <w:bCs/>
          <w:color w:val="auto"/>
          <w:sz w:val="28"/>
          <w:szCs w:val="28"/>
          <w:highlight w:val="none"/>
        </w:rPr>
      </w:pPr>
      <w:bookmarkStart w:id="87" w:name="_Toc474729562"/>
      <w:bookmarkStart w:id="88" w:name="_Toc520824348"/>
      <w:bookmarkStart w:id="89" w:name="_Toc440162797"/>
      <w:bookmarkStart w:id="90" w:name="_Toc21709"/>
      <w:bookmarkStart w:id="91" w:name="_Toc96947086"/>
      <w:r>
        <w:rPr>
          <w:rFonts w:hint="eastAsia" w:ascii="仿宋" w:hAnsi="仿宋" w:eastAsia="仿宋" w:cs="Times New Roman"/>
          <w:b/>
          <w:bCs/>
          <w:color w:val="auto"/>
          <w:sz w:val="28"/>
          <w:szCs w:val="28"/>
          <w:highlight w:val="none"/>
        </w:rPr>
        <w:t>四、</w:t>
      </w:r>
      <w:bookmarkEnd w:id="87"/>
      <w:bookmarkEnd w:id="88"/>
      <w:bookmarkEnd w:id="89"/>
      <w:r>
        <w:rPr>
          <w:rFonts w:hint="eastAsia" w:ascii="仿宋" w:hAnsi="仿宋" w:eastAsia="仿宋" w:cs="Times New Roman"/>
          <w:b/>
          <w:bCs/>
          <w:color w:val="auto"/>
          <w:sz w:val="28"/>
          <w:szCs w:val="28"/>
          <w:highlight w:val="none"/>
        </w:rPr>
        <w:t>其他评审事项规定</w:t>
      </w:r>
      <w:bookmarkEnd w:id="90"/>
      <w:bookmarkEnd w:id="91"/>
    </w:p>
    <w:p w14:paraId="6BD9D113">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14:paraId="1E36B9BE">
      <w:pPr>
        <w:autoSpaceDN w:val="0"/>
        <w:spacing w:line="360" w:lineRule="auto"/>
        <w:ind w:firstLine="463" w:firstLineChars="192"/>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14:paraId="348080F8">
      <w:pPr>
        <w:autoSpaceDN w:val="0"/>
        <w:spacing w:line="360" w:lineRule="auto"/>
        <w:ind w:firstLine="463" w:firstLineChars="192"/>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14:paraId="40E086DB">
      <w:pPr>
        <w:autoSpaceDN w:val="0"/>
        <w:spacing w:line="360" w:lineRule="auto"/>
        <w:ind w:firstLine="463" w:firstLineChars="192"/>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14:paraId="00A25475">
      <w:pPr>
        <w:autoSpaceDN w:val="0"/>
        <w:spacing w:line="360" w:lineRule="auto"/>
        <w:ind w:firstLine="463" w:firstLineChars="192"/>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14:paraId="6E8EB842">
      <w:pPr>
        <w:autoSpaceDN w:val="0"/>
        <w:spacing w:line="360" w:lineRule="auto"/>
        <w:ind w:firstLine="463" w:firstLineChars="192"/>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14:paraId="743FBF2D">
      <w:pPr>
        <w:autoSpaceDN w:val="0"/>
        <w:spacing w:line="360" w:lineRule="auto"/>
        <w:ind w:firstLine="463" w:firstLineChars="192"/>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14:paraId="4C9608D3">
      <w:pPr>
        <w:autoSpaceDN w:val="0"/>
        <w:spacing w:line="360" w:lineRule="auto"/>
        <w:ind w:firstLine="463" w:firstLineChars="192"/>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32DD5AA6">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14:paraId="70EB5D88">
      <w:pPr>
        <w:autoSpaceDN w:val="0"/>
        <w:spacing w:line="360" w:lineRule="auto"/>
        <w:ind w:firstLine="424" w:firstLineChars="176"/>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14:paraId="10701256">
      <w:pPr>
        <w:autoSpaceDN w:val="0"/>
        <w:spacing w:line="360" w:lineRule="auto"/>
        <w:ind w:firstLine="422" w:firstLineChars="176"/>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14:paraId="367C1E52">
      <w:pPr>
        <w:autoSpaceDN w:val="0"/>
        <w:spacing w:line="360" w:lineRule="auto"/>
        <w:ind w:firstLine="422" w:firstLineChars="176"/>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14:paraId="52A408A7">
      <w:pPr>
        <w:autoSpaceDN w:val="0"/>
        <w:spacing w:line="360" w:lineRule="auto"/>
        <w:ind w:firstLine="422" w:firstLineChars="176"/>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14:paraId="79ECD8D7">
      <w:pPr>
        <w:autoSpaceDN w:val="0"/>
        <w:spacing w:line="360" w:lineRule="auto"/>
        <w:ind w:firstLine="422" w:firstLineChars="176"/>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14:paraId="0E4798B5">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14:paraId="6BBA211B">
      <w:pPr>
        <w:autoSpaceDN w:val="0"/>
        <w:spacing w:line="360" w:lineRule="auto"/>
        <w:ind w:firstLine="422" w:firstLineChars="175"/>
        <w:rPr>
          <w:rFonts w:hint="eastAsia"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14:paraId="5E950257">
      <w:pPr>
        <w:autoSpaceDN w:val="0"/>
        <w:spacing w:line="360" w:lineRule="auto"/>
        <w:ind w:firstLine="420" w:firstLineChars="175"/>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14:paraId="1587B56D">
      <w:pPr>
        <w:autoSpaceDN w:val="0"/>
        <w:spacing w:line="360" w:lineRule="auto"/>
        <w:ind w:firstLine="420" w:firstLineChars="175"/>
        <w:rPr>
          <w:rFonts w:hint="eastAsia"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14:paraId="1247C6B4">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14:paraId="669EB264">
      <w:pPr>
        <w:autoSpaceDN w:val="0"/>
        <w:spacing w:line="360" w:lineRule="auto"/>
        <w:ind w:firstLine="424" w:firstLineChars="176"/>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14:paraId="712E9FB6">
      <w:pPr>
        <w:widowControl/>
        <w:autoSpaceDN w:val="0"/>
        <w:spacing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14:paraId="24B1ECD9">
      <w:pPr>
        <w:widowControl/>
        <w:autoSpaceDN w:val="0"/>
        <w:spacing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14:paraId="58D811AE">
      <w:pPr>
        <w:widowControl/>
        <w:autoSpaceDN w:val="0"/>
        <w:spacing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14:paraId="742B19AC">
      <w:pPr>
        <w:widowControl/>
        <w:autoSpaceDN w:val="0"/>
        <w:spacing w:line="360" w:lineRule="auto"/>
        <w:ind w:firstLine="480" w:firstLineChars="200"/>
        <w:rPr>
          <w:rFonts w:hint="eastAsia"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14:paraId="3484D70B">
      <w:pPr>
        <w:keepNext/>
        <w:keepLines/>
        <w:autoSpaceDN w:val="0"/>
        <w:spacing w:before="260" w:after="260" w:line="415" w:lineRule="auto"/>
        <w:ind w:firstLine="241"/>
        <w:jc w:val="left"/>
        <w:outlineLvl w:val="2"/>
        <w:rPr>
          <w:rFonts w:hint="eastAsia"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14:paraId="673A88B3">
      <w:pPr>
        <w:autoSpaceDN w:val="0"/>
        <w:spacing w:line="360" w:lineRule="auto"/>
        <w:ind w:firstLine="424" w:firstLineChars="176"/>
        <w:rPr>
          <w:rFonts w:hint="eastAsia"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14:paraId="4B9B34B6">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14:paraId="1C42035C">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14:paraId="2B87A0B6">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14:paraId="0D2D3A1D">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14:paraId="1B1B35C4">
      <w:pPr>
        <w:autoSpaceDN w:val="0"/>
        <w:spacing w:line="360" w:lineRule="auto"/>
        <w:ind w:firstLine="422" w:firstLineChars="176"/>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14:paraId="23B57392">
      <w:pPr>
        <w:autoSpaceDN w:val="0"/>
        <w:spacing w:line="360" w:lineRule="auto"/>
        <w:ind w:firstLine="465" w:firstLineChars="193"/>
        <w:rPr>
          <w:rFonts w:ascii="宋体" w:hAnsi="Courier New" w:eastAsia="宋体" w:cs="Times New Roman"/>
          <w:color w:val="auto"/>
          <w:spacing w:val="-4"/>
          <w:kern w:val="0"/>
          <w:sz w:val="18"/>
          <w:szCs w:val="20"/>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14:paraId="031F7A17">
      <w:pPr>
        <w:autoSpaceDN w:val="0"/>
        <w:snapToGrid w:val="0"/>
        <w:spacing w:line="360" w:lineRule="auto"/>
        <w:ind w:left="238"/>
        <w:jc w:val="center"/>
        <w:outlineLvl w:val="0"/>
        <w:rPr>
          <w:rFonts w:hint="eastAsia" w:ascii="仿宋" w:hAnsi="仿宋" w:eastAsia="仿宋" w:cs="宋体"/>
          <w:color w:val="auto"/>
          <w:sz w:val="32"/>
          <w:szCs w:val="32"/>
          <w:highlight w:val="none"/>
        </w:rPr>
      </w:pPr>
      <w:r>
        <w:rPr>
          <w:rFonts w:hint="eastAsia" w:ascii="仿宋" w:hAnsi="仿宋" w:eastAsia="仿宋" w:cs="宋体"/>
          <w:b/>
          <w:color w:val="auto"/>
          <w:sz w:val="24"/>
          <w:szCs w:val="24"/>
          <w:highlight w:val="none"/>
        </w:rPr>
        <w:br w:type="page"/>
      </w:r>
      <w:bookmarkStart w:id="92" w:name="_Toc7161"/>
      <w:r>
        <w:rPr>
          <w:rFonts w:hint="eastAsia" w:ascii="仿宋" w:hAnsi="仿宋" w:eastAsia="仿宋" w:cs="宋体"/>
          <w:b/>
          <w:color w:val="auto"/>
          <w:sz w:val="32"/>
          <w:szCs w:val="32"/>
          <w:highlight w:val="none"/>
        </w:rPr>
        <w:t>第四章 采购内容及需求</w:t>
      </w:r>
      <w:bookmarkEnd w:id="92"/>
    </w:p>
    <w:p w14:paraId="0BB89EE9">
      <w:pPr>
        <w:spacing w:line="360" w:lineRule="auto"/>
        <w:ind w:firstLine="482" w:firstLineChars="200"/>
        <w:jc w:val="left"/>
        <w:rPr>
          <w:rFonts w:hint="eastAsia" w:ascii="仿宋" w:hAnsi="仿宋" w:eastAsia="仿宋" w:cs="仿宋"/>
          <w:color w:val="auto"/>
          <w:sz w:val="24"/>
          <w:szCs w:val="24"/>
          <w:highlight w:val="none"/>
        </w:rPr>
      </w:pPr>
      <w:bookmarkStart w:id="93" w:name="page4"/>
      <w:bookmarkEnd w:id="93"/>
      <w:bookmarkStart w:id="94" w:name="_Hlk92875903"/>
      <w:r>
        <w:rPr>
          <w:rFonts w:hint="eastAsia" w:ascii="仿宋" w:hAnsi="仿宋" w:eastAsia="仿宋" w:cs="仿宋"/>
          <w:b/>
          <w:bCs/>
          <w:color w:val="auto"/>
          <w:sz w:val="24"/>
          <w:szCs w:val="24"/>
          <w:highlight w:val="none"/>
          <w:lang w:val="en-US" w:eastAsia="zh-CN"/>
        </w:rPr>
        <w:t>一、项目</w:t>
      </w:r>
      <w:r>
        <w:rPr>
          <w:rFonts w:hint="eastAsia" w:ascii="仿宋" w:hAnsi="仿宋" w:eastAsia="仿宋" w:cs="仿宋"/>
          <w:b/>
          <w:bCs/>
          <w:color w:val="auto"/>
          <w:sz w:val="24"/>
          <w:szCs w:val="24"/>
          <w:highlight w:val="none"/>
        </w:rPr>
        <w:t>名称：</w:t>
      </w:r>
      <w:r>
        <w:rPr>
          <w:rFonts w:hint="eastAsia" w:ascii="仿宋" w:hAnsi="仿宋" w:eastAsia="仿宋" w:cs="仿宋"/>
          <w:color w:val="auto"/>
          <w:sz w:val="24"/>
          <w:szCs w:val="24"/>
          <w:highlight w:val="none"/>
          <w:lang w:eastAsia="zh-CN"/>
        </w:rPr>
        <w:t>浙江工业大学屏峰校区学生宿舍建设工程桩基检测、基坑监测服务</w:t>
      </w:r>
      <w:r>
        <w:rPr>
          <w:rFonts w:hint="eastAsia" w:ascii="仿宋" w:hAnsi="仿宋" w:eastAsia="仿宋" w:cs="仿宋"/>
          <w:color w:val="auto"/>
          <w:sz w:val="24"/>
          <w:szCs w:val="24"/>
          <w:highlight w:val="none"/>
        </w:rPr>
        <w:t>。</w:t>
      </w:r>
    </w:p>
    <w:p w14:paraId="44B50EE9">
      <w:pPr>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二、项目内容</w:t>
      </w:r>
      <w:r>
        <w:rPr>
          <w:rFonts w:hint="eastAsia" w:ascii="仿宋" w:hAnsi="仿宋" w:eastAsia="仿宋" w:cs="仿宋"/>
          <w:b/>
          <w:bCs/>
          <w:color w:val="auto"/>
          <w:sz w:val="24"/>
          <w:szCs w:val="24"/>
          <w:highlight w:val="none"/>
        </w:rPr>
        <w:t>：</w:t>
      </w:r>
    </w:p>
    <w:p w14:paraId="4350813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浙江工业大学屏峰校区学生宿舍建设工程桩基检测、基坑监测服务</w:t>
      </w:r>
      <w:r>
        <w:rPr>
          <w:rFonts w:hint="eastAsia" w:ascii="仿宋" w:hAnsi="仿宋" w:eastAsia="仿宋" w:cs="仿宋"/>
          <w:color w:val="auto"/>
          <w:sz w:val="24"/>
          <w:szCs w:val="24"/>
          <w:highlight w:val="none"/>
        </w:rPr>
        <w:t>，屏峰校区学生宿舍建设工程桩基检测服务主要包含静载荷试验、抗拔试验、低应变检测、超声波检测等</w:t>
      </w:r>
      <w:r>
        <w:rPr>
          <w:rFonts w:hint="eastAsia" w:ascii="仿宋" w:hAnsi="仿宋" w:eastAsia="仿宋" w:cs="仿宋"/>
          <w:color w:val="auto"/>
          <w:sz w:val="24"/>
          <w:szCs w:val="24"/>
          <w:highlight w:val="none"/>
          <w:lang w:eastAsia="zh-CN"/>
        </w:rPr>
        <w:t>内容；基坑监测</w:t>
      </w:r>
      <w:r>
        <w:rPr>
          <w:rFonts w:hint="eastAsia" w:ascii="仿宋" w:hAnsi="仿宋" w:eastAsia="仿宋" w:cs="仿宋"/>
          <w:color w:val="auto"/>
          <w:sz w:val="24"/>
          <w:szCs w:val="24"/>
          <w:highlight w:val="none"/>
        </w:rPr>
        <w:t>服务主要包含周围环境的监测、土体侧向位移监测、地下水位监测、支撑轴力监测、立柱桩沉降监测、周边建筑物监测等</w:t>
      </w:r>
      <w:r>
        <w:rPr>
          <w:rFonts w:hint="eastAsia" w:ascii="仿宋" w:hAnsi="仿宋" w:eastAsia="仿宋" w:cs="仿宋"/>
          <w:color w:val="auto"/>
          <w:sz w:val="24"/>
          <w:szCs w:val="24"/>
          <w:highlight w:val="none"/>
          <w:lang w:eastAsia="zh-CN"/>
        </w:rPr>
        <w:t>内容。</w:t>
      </w:r>
    </w:p>
    <w:p w14:paraId="37BE7893">
      <w:pPr>
        <w:numPr>
          <w:ilvl w:val="0"/>
          <w:numId w:val="10"/>
        </w:numP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服务期：</w:t>
      </w:r>
      <w:r>
        <w:rPr>
          <w:rFonts w:hint="eastAsia" w:ascii="仿宋" w:hAnsi="仿宋" w:eastAsia="仿宋" w:cs="仿宋"/>
          <w:b w:val="0"/>
          <w:bCs w:val="0"/>
          <w:color w:val="auto"/>
          <w:sz w:val="24"/>
          <w:szCs w:val="24"/>
          <w:highlight w:val="none"/>
          <w:lang w:val="en-US" w:eastAsia="zh-CN"/>
        </w:rPr>
        <w:t>自合同签订之日起至工程竣工验收合格并提交所有成果文件止。</w:t>
      </w:r>
      <w:bookmarkStart w:id="95" w:name="_Toc6427"/>
      <w:bookmarkStart w:id="96" w:name="_Toc49190634"/>
      <w:bookmarkStart w:id="97" w:name="_Toc35391887"/>
      <w:bookmarkStart w:id="98" w:name="_Toc440162784"/>
      <w:bookmarkStart w:id="99" w:name="_Toc455449041"/>
      <w:bookmarkStart w:id="100" w:name="_Toc512598323"/>
      <w:bookmarkStart w:id="101" w:name="_Toc5823850"/>
    </w:p>
    <w:p w14:paraId="2FC3EEC8">
      <w:pPr>
        <w:numPr>
          <w:ilvl w:val="0"/>
          <w:numId w:val="0"/>
        </w:numPr>
        <w:spacing w:line="360" w:lineRule="auto"/>
        <w:ind w:firstLine="482" w:firstLineChars="200"/>
        <w:jc w:val="left"/>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四、合同形式：</w:t>
      </w:r>
      <w:r>
        <w:rPr>
          <w:rFonts w:hint="eastAsia" w:ascii="方正仿宋_GBK" w:hAnsi="方正仿宋_GBK" w:eastAsia="方正仿宋_GBK" w:cs="方正仿宋_GBK"/>
          <w:b w:val="0"/>
          <w:bCs w:val="0"/>
          <w:color w:val="auto"/>
          <w:sz w:val="24"/>
          <w:szCs w:val="24"/>
          <w:highlight w:val="none"/>
          <w:lang w:val="en-US" w:eastAsia="zh-CN"/>
        </w:rPr>
        <w:t>综合单价合同，市场价格波动不调整合同价格。</w:t>
      </w:r>
    </w:p>
    <w:p w14:paraId="06B430D5">
      <w:pPr>
        <w:numPr>
          <w:ilvl w:val="0"/>
          <w:numId w:val="0"/>
        </w:numPr>
        <w:spacing w:line="360" w:lineRule="auto"/>
        <w:ind w:firstLine="482" w:firstLineChars="200"/>
        <w:jc w:val="left"/>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五、</w:t>
      </w:r>
      <w:r>
        <w:rPr>
          <w:rFonts w:hint="eastAsia" w:ascii="方正仿宋_GBK" w:hAnsi="方正仿宋_GBK" w:eastAsia="方正仿宋_GBK" w:cs="方正仿宋_GBK"/>
          <w:b/>
          <w:bCs/>
          <w:color w:val="auto"/>
          <w:sz w:val="24"/>
          <w:szCs w:val="24"/>
          <w:highlight w:val="none"/>
          <w:lang w:eastAsia="zh-CN"/>
        </w:rPr>
        <w:t>桩基检测要求</w:t>
      </w:r>
    </w:p>
    <w:p w14:paraId="35E52B46">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1. 桩基检测</w:t>
      </w:r>
    </w:p>
    <w:p w14:paraId="7CC60835">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1.1 静载试验</w:t>
      </w:r>
    </w:p>
    <w:p w14:paraId="1BB7955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（1）静载试验的试验目的是确定基桩的承载能力。为工程提供设计依据的试验应加载至出现极限荷载，为工程提供验收依据的试验加载至不少于设计要求的承载力特征值的 2.1 倍；</w:t>
      </w:r>
    </w:p>
    <w:p w14:paraId="642E0B1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（2）竖向抗压静载试验采用堆载法，加载方法采用慢速维持荷载法，维持荷载的精度不大于每级加载增量的±10％；</w:t>
      </w:r>
    </w:p>
    <w:p w14:paraId="73BD08C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（3）静载试验仪器、设备、试验反力的安装必须满足《建筑基桩检测技术规范》（JGJ106—2014）第 4.2.1—4.2.5 款的规定；</w:t>
      </w:r>
    </w:p>
    <w:p w14:paraId="58FB0D5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（4）静载试验的原始记录应统一格式，记录内容必须包括：</w:t>
      </w:r>
    </w:p>
    <w:p w14:paraId="18655C8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①每一观察时刻及其对应的分级（包含加、卸载）荷载值、实际荷载值、各点沉降值；</w:t>
      </w:r>
    </w:p>
    <w:p w14:paraId="202ADD4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②使用人工抄表时，应有每次维持荷载的过程记录；</w:t>
      </w:r>
    </w:p>
    <w:p w14:paraId="0F11BA9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③终止加荷时的荷载值、沉降值应有第二检测人的核对记录；</w:t>
      </w:r>
    </w:p>
    <w:p w14:paraId="29452FE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④试验过程中的关键数据的异常现象（包括未达到设计要求）的记录，及检测人的现场处置（包括告知监理并通知发包人的过程）记录；</w:t>
      </w:r>
    </w:p>
    <w:p w14:paraId="6E85E1E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⑤现场检测人员的签名。</w:t>
      </w:r>
    </w:p>
    <w:p w14:paraId="66B1C28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（5）对水平承载力试验，被检桩的控制条件应尽可能和实际设计条件接近；对竖向抗拔承载力试验，被检桩不宜选择桩身中，下部有明显扩颈的桩，若被检桩中间有接头须由被检方提供接头抗拔强度验算资料。</w:t>
      </w:r>
    </w:p>
    <w:p w14:paraId="5AB42A23">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1.2 低应变检测</w:t>
      </w:r>
    </w:p>
    <w:p w14:paraId="08C55FA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（1）低应变法可以检测钻孔灌注桩的桩身完整性，判断桩身缺陷的程度和位置。</w:t>
      </w:r>
    </w:p>
    <w:p w14:paraId="1603E3B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（2）低应变检测应综合地质条件、设计要求、施工工艺等因素按《建筑基桩检测技术规范》（JGJ106-2014）表8.4.3对桩身完整性判定。</w:t>
      </w:r>
    </w:p>
    <w:p w14:paraId="5EC2CE9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（3）检测仪器的采样时间间隔或采样频率应根据桩长、桩身波速合理选择，采样点不宜少于1024点，时域信号记录的时间长度宜在2L/C 时刻后延续不少于5ms。敲击锤的材质、重量和锤垫应该根据桩型、桩长、桩径及地质条件合理选择。通过调节敲击能量、改变冲出入射波脉冲的宽度和频率成分，可以改善检测效果。</w:t>
      </w:r>
    </w:p>
    <w:p w14:paraId="5D2C2CE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1.3 钻孔灌注桩声波透射法检测</w:t>
      </w:r>
    </w:p>
    <w:p w14:paraId="71EA5C6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（1）声波透射法检测适用于已预埋声测管的混凝土灌注桩桩身完整性检测，判定桩身缺陷的程度并确定其位置。</w:t>
      </w:r>
    </w:p>
    <w:p w14:paraId="4AD2C1D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（2）检测仪器要求：a.具有实时显示和记录接收信号的时程曲线以及频率测量或频谱分析功能；b.声时测量精度优于或等于0.5μs，声波幅值测量相对误差小于5%，系统频带宽度为 1～200kHz，系统最大动态范围不小于100dB；c.声波发射脉冲为阶跃或矩形脉冲，电压幅值为 200～1000V。</w:t>
      </w:r>
    </w:p>
    <w:p w14:paraId="08605EB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（3）桩身完整性类别应结合桩身混凝土各声学参数临界值、PSD 判据、混凝土声速低限值以及桩身质量可疑点加密测试（包括斜测或扇形扫测）后确定的缺陷范围。</w:t>
      </w:r>
    </w:p>
    <w:p w14:paraId="0E1A47D2">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1.</w:t>
      </w:r>
      <w:r>
        <w:rPr>
          <w:rFonts w:hint="eastAsia" w:ascii="方正仿宋_GBK" w:hAnsi="方正仿宋_GBK" w:eastAsia="方正仿宋_GBK" w:cs="方正仿宋_GBK"/>
          <w:b/>
          <w:bCs/>
          <w:color w:val="auto"/>
          <w:sz w:val="24"/>
          <w:szCs w:val="24"/>
          <w:highlight w:val="none"/>
          <w:lang w:val="en-US" w:eastAsia="zh-CN"/>
        </w:rPr>
        <w:t>4</w:t>
      </w:r>
      <w:r>
        <w:rPr>
          <w:rFonts w:hint="eastAsia" w:ascii="方正仿宋_GBK" w:hAnsi="方正仿宋_GBK" w:eastAsia="方正仿宋_GBK" w:cs="方正仿宋_GBK"/>
          <w:b/>
          <w:bCs/>
          <w:color w:val="auto"/>
          <w:sz w:val="24"/>
          <w:szCs w:val="24"/>
          <w:highlight w:val="none"/>
        </w:rPr>
        <w:t xml:space="preserve"> 检测报告</w:t>
      </w:r>
    </w:p>
    <w:p w14:paraId="30C6C40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应内容全面、数据真实、结论准确、用词规范，报告内容分为通用部分和专用部分。通用部分应包括以下内容：</w:t>
      </w:r>
    </w:p>
    <w:p w14:paraId="15EF9C7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（1）发包人名称、工程名称，工程地点，建设、监理、勘察、设计和施工单位名称，基础形式，设计要求，检测目的，检测依据，检测数据，检测日期；</w:t>
      </w:r>
    </w:p>
    <w:p w14:paraId="192682A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（2）地质条件描述，包括土层分布及主要物理力学指标；</w:t>
      </w:r>
    </w:p>
    <w:p w14:paraId="4036002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（3）被检测桩的编号、布置和相关施工记录；</w:t>
      </w:r>
    </w:p>
    <w:p w14:paraId="48A26BC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（4）检测方法，检测仪器设备、检测过程叙述；</w:t>
      </w:r>
    </w:p>
    <w:p w14:paraId="7764EB9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（5）与检测内容相适应的检测结论；</w:t>
      </w:r>
    </w:p>
    <w:p w14:paraId="52EB0AE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（6）与检测中异常情况的说明；</w:t>
      </w:r>
    </w:p>
    <w:p w14:paraId="7511B3D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（7）检测机构认为有必要说明的问题；</w:t>
      </w:r>
    </w:p>
    <w:p w14:paraId="343E475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（8）检测、分析、校核、审批人员（技术负责人）签名，加盖检测机构专用章（包括骑缝章）和计量认证章（CMA章），有网上备案页。</w:t>
      </w:r>
    </w:p>
    <w:p w14:paraId="42621C0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（9）检测报告还应包括如下专项部分的内容:</w:t>
      </w:r>
    </w:p>
    <w:p w14:paraId="629D0D0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1）静载法检测报告</w:t>
      </w:r>
    </w:p>
    <w:p w14:paraId="3FF59E9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①被检桩对应的地质柱状图；</w:t>
      </w:r>
    </w:p>
    <w:p w14:paraId="548E33D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②被检桩的桩身截面尺寸及配筋情况；</w:t>
      </w:r>
    </w:p>
    <w:p w14:paraId="385B253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③荷载分级和实际维持荷载的范围和控制方法；</w:t>
      </w:r>
    </w:p>
    <w:p w14:paraId="71ACBBD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④各被检桩的实测数据，符合《建筑基桩检测技术规范》（JGJ106-2003）要求的计算分析曲线和表格；</w:t>
      </w:r>
    </w:p>
    <w:p w14:paraId="40F0CE1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⑤承载力的判断依据和实测结果；</w:t>
      </w:r>
    </w:p>
    <w:p w14:paraId="0FFE43C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⑥提供反力类型、反力装置、测量系统的技术参数（如荷载检定系数、系统最大反力、锚桩的尺寸及配筋、压板面积、荷载箱工作面积、工作压力及布置图等）和相关照片。</w:t>
      </w:r>
    </w:p>
    <w:p w14:paraId="3D65DE2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2）低应变法检测报告</w:t>
      </w:r>
    </w:p>
    <w:p w14:paraId="25390FB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①被检测桩的实测信号曲线，符合《建筑基桩检测技术规范》（JGJ106-2003）要求的曲线时域信号时段所对应的桩长长度标尺，指数或线性放大的范围及倍数；</w:t>
      </w:r>
    </w:p>
    <w:p w14:paraId="3825349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②被检测桩的桩身波速取值、桩身完整性描述、缺陷位置及桩身完整类别；</w:t>
      </w:r>
    </w:p>
    <w:p w14:paraId="63FC4E3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③本次检测的桩身完整性统计结果；</w:t>
      </w:r>
    </w:p>
    <w:p w14:paraId="1678A7C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④桩身完整性的判别依据。</w:t>
      </w:r>
    </w:p>
    <w:p w14:paraId="7C55ECED">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六、</w:t>
      </w:r>
      <w:r>
        <w:rPr>
          <w:rFonts w:hint="eastAsia" w:ascii="方正仿宋_GBK" w:hAnsi="方正仿宋_GBK" w:eastAsia="方正仿宋_GBK" w:cs="方正仿宋_GBK"/>
          <w:b/>
          <w:bCs/>
          <w:color w:val="auto"/>
          <w:sz w:val="24"/>
          <w:szCs w:val="24"/>
          <w:highlight w:val="none"/>
          <w:lang w:eastAsia="zh-CN"/>
        </w:rPr>
        <w:t>基坑监测要求</w:t>
      </w:r>
    </w:p>
    <w:p w14:paraId="4D74BE8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监测单位应根据设计文件和周围环境特点编制监测方案。监测方案应经建设单位、设计单位认可，</w:t>
      </w:r>
      <w:r>
        <w:rPr>
          <w:rFonts w:hint="eastAsia" w:ascii="方正仿宋_GBK" w:hAnsi="方正仿宋_GBK" w:eastAsia="方正仿宋_GBK" w:cs="方正仿宋_GBK"/>
          <w:color w:val="auto"/>
          <w:sz w:val="24"/>
          <w:szCs w:val="24"/>
          <w:highlight w:val="none"/>
        </w:rPr>
        <w:t>按监测方案确定的观测频率和周期实施监测。</w:t>
      </w:r>
    </w:p>
    <w:p w14:paraId="346A5F2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基坑监测设施的埋设应根据设计要求，并应合理结合施工现场布置，施工前应征求设计、施工、监理单位的意见。用于本项目的监测仪器需向</w:t>
      </w:r>
      <w:r>
        <w:rPr>
          <w:rFonts w:hint="eastAsia" w:ascii="方正仿宋_GBK" w:hAnsi="方正仿宋_GBK" w:eastAsia="方正仿宋_GBK" w:cs="方正仿宋_GBK"/>
          <w:color w:val="auto"/>
          <w:sz w:val="24"/>
          <w:szCs w:val="24"/>
          <w:highlight w:val="none"/>
          <w:lang w:eastAsia="zh-CN"/>
        </w:rPr>
        <w:t>招标人</w:t>
      </w:r>
      <w:r>
        <w:rPr>
          <w:rFonts w:hint="eastAsia" w:ascii="方正仿宋_GBK" w:hAnsi="方正仿宋_GBK" w:eastAsia="方正仿宋_GBK" w:cs="方正仿宋_GBK"/>
          <w:color w:val="auto"/>
          <w:sz w:val="24"/>
          <w:szCs w:val="24"/>
          <w:highlight w:val="none"/>
        </w:rPr>
        <w:t>报验通过后方能使用。</w:t>
      </w:r>
    </w:p>
    <w:p w14:paraId="53CCC7F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eastAsia="zh-CN"/>
        </w:rPr>
        <w:t>基坑开挖和地下室施工期间应每天观测一次，主体结构施工期间每三天一次，如遇位移、沉降及其变化速率较大时，应增加监测频次。</w:t>
      </w:r>
    </w:p>
    <w:p w14:paraId="5DB0578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监测数据应当天填入规定的表格，并及时提供给建设、监理、设计和施工等单位。挖土至坑底和支撑拆除期间应增加监测次数。</w:t>
      </w:r>
    </w:p>
    <w:p w14:paraId="35B66F9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lang w:eastAsia="zh-CN"/>
        </w:rPr>
        <w:t>每天的数据应整理成有关表格并绘制成相关的曲线，如位移沿深度的变化曲线，位移及沉降随时间的变化曲线，支撑轴力随时间的变化曲线等。</w:t>
      </w:r>
    </w:p>
    <w:p w14:paraId="56D873B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lang w:eastAsia="zh-CN"/>
        </w:rPr>
        <w:t>监测人员对监测值的发展和变化应有评述，当接近报警值时应及时通报监理，提请有关部门注意，监测记录必须有相应的施工工况描述。</w:t>
      </w:r>
    </w:p>
    <w:p w14:paraId="5F0C61B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lang w:eastAsia="zh-CN"/>
        </w:rPr>
        <w:t>工程结束时应有完整的监测报告，报告应包括全部监测项目，监测值全过程的发展和变化情况、相应的工况、监测的最终结果及评述。</w:t>
      </w:r>
    </w:p>
    <w:p w14:paraId="59C4918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监测期内承包人应加强对监测设施的保护，并有明显标识，如有破坏，应及时修补（二小时以内），所需费用已含在投标报价中。</w:t>
      </w:r>
    </w:p>
    <w:p w14:paraId="70799520">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七</w:t>
      </w:r>
      <w:r>
        <w:rPr>
          <w:rFonts w:hint="eastAsia" w:ascii="方正仿宋_GBK" w:hAnsi="方正仿宋_GBK" w:eastAsia="方正仿宋_GBK" w:cs="方正仿宋_GBK"/>
          <w:b/>
          <w:bCs/>
          <w:color w:val="auto"/>
          <w:sz w:val="24"/>
          <w:szCs w:val="24"/>
          <w:highlight w:val="none"/>
          <w:lang w:eastAsia="zh-CN"/>
        </w:rPr>
        <w:t>、服务期限</w:t>
      </w:r>
    </w:p>
    <w:p w14:paraId="2AB644C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1</w:t>
      </w:r>
      <w:r>
        <w:rPr>
          <w:rFonts w:hint="eastAsia" w:ascii="方正仿宋_GBK" w:hAnsi="方正仿宋_GBK" w:eastAsia="方正仿宋_GBK" w:cs="方正仿宋_GBK"/>
          <w:color w:val="auto"/>
          <w:sz w:val="24"/>
          <w:szCs w:val="24"/>
          <w:highlight w:val="none"/>
          <w:lang w:val="en-US" w:eastAsia="zh-CN"/>
        </w:rPr>
        <w:t>.桩基检测根据工程进度安排，供应商应紧密配合施工单位，确保工程进度。</w:t>
      </w:r>
    </w:p>
    <w:p w14:paraId="327A751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eastAsia="zh-CN"/>
        </w:rPr>
        <w:t>基坑监测时间从土方开挖前10天开始，至基坑土方回填后15天结束。暂估4个月，最终时间以施工实际工期为准。实施过程中，有可能根据工程实际情况需增减基坑监测的工程量，监测综合单价不变，工程量按实结算。</w:t>
      </w:r>
    </w:p>
    <w:p w14:paraId="16476D9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3</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lang w:eastAsia="zh-CN"/>
        </w:rPr>
        <w:t>沉降、倾斜观测时间根据施工工期约26个月估算，最终以施工实际工期为准。如遇特殊情况需增减监测点位的，监测点位综合单价不作调整，根据实际点位数按实结算。</w:t>
      </w:r>
      <w:r>
        <w:rPr>
          <w:rFonts w:hint="eastAsia" w:ascii="方正仿宋_GBK" w:hAnsi="方正仿宋_GBK" w:eastAsia="方正仿宋_GBK" w:cs="方正仿宋_GBK"/>
          <w:b/>
          <w:bCs/>
          <w:color w:val="auto"/>
          <w:sz w:val="24"/>
          <w:szCs w:val="24"/>
          <w:highlight w:val="none"/>
          <w:lang w:val="en-US" w:eastAsia="zh-CN"/>
        </w:rPr>
        <w:t xml:space="preserve">   八、其他要求</w:t>
      </w:r>
    </w:p>
    <w:p w14:paraId="5078638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应对试验工作的质量负责，并对现场试验情况及试验报告内容保密。按照招标人提供的有关项目的经过批准的设计文件和满足施工图设计要求的勘察资料，以及有关的技术资料，进行核验（包括试验数量、比例和分布位置等）；按照验收规范、技术标准、规程及其他相关的规定，结合施工图设计具体要求等，满足试验技术要求。</w:t>
      </w:r>
    </w:p>
    <w:p w14:paraId="6E73F59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应遵守工程建设安全生产管理规定，严格按安全标准组织检测</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因</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的原因造成安全事故的一切责任和因此发生的费用由</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承担。</w:t>
      </w:r>
    </w:p>
    <w:p w14:paraId="2416542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项目班子人员须常驻现场并接受监理单位监督，项目负责人需定期参加工程例会</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汇报桩基检测、基坑监测等情况。</w:t>
      </w:r>
    </w:p>
    <w:p w14:paraId="13B2331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如出现工作不到位、未及时报监测成果（二小时以内）或人员不到位的，招标人有权每次处以2000元的罚款。因</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原因造成的安全事故的，损失由</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 xml:space="preserve">承担。 </w:t>
      </w:r>
    </w:p>
    <w:p w14:paraId="7C05623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现场施工用电、用水由招标人提供接口，</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自行解决接线，水电费在结算审计时按最终费用的0.5%扣除。</w:t>
      </w:r>
    </w:p>
    <w:p w14:paraId="64399F6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6.项目</w:t>
      </w:r>
      <w:r>
        <w:rPr>
          <w:rFonts w:hint="eastAsia" w:ascii="方正仿宋_GBK" w:hAnsi="方正仿宋_GBK" w:eastAsia="方正仿宋_GBK" w:cs="方正仿宋_GBK"/>
          <w:color w:val="auto"/>
          <w:sz w:val="24"/>
          <w:szCs w:val="24"/>
          <w:highlight w:val="none"/>
        </w:rPr>
        <w:t>结束后，提供正式归档资料（符合杭州市城建档案馆要求）一式六份。</w:t>
      </w:r>
    </w:p>
    <w:p w14:paraId="76C073B5">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九、服务清单</w:t>
      </w:r>
    </w:p>
    <w:p w14:paraId="7F1BAF28">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1.桩基检测</w:t>
      </w:r>
    </w:p>
    <w:tbl>
      <w:tblPr>
        <w:tblStyle w:val="61"/>
        <w:tblW w:w="87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9"/>
        <w:gridCol w:w="18"/>
        <w:gridCol w:w="1967"/>
        <w:gridCol w:w="2955"/>
        <w:gridCol w:w="1170"/>
        <w:gridCol w:w="1995"/>
      </w:tblGrid>
      <w:tr w14:paraId="54B2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8754" w:type="dxa"/>
            <w:gridSpan w:val="6"/>
            <w:tcBorders>
              <w:top w:val="nil"/>
              <w:left w:val="nil"/>
              <w:bottom w:val="nil"/>
              <w:right w:val="nil"/>
            </w:tcBorders>
            <w:shd w:val="clear" w:color="auto" w:fill="auto"/>
            <w:vAlign w:val="center"/>
          </w:tcPr>
          <w:p w14:paraId="5CC9AB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05地块桩基检测</w:t>
            </w:r>
          </w:p>
        </w:tc>
      </w:tr>
      <w:tr w14:paraId="4733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A7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序号</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6DA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检测项目</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10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项目特征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19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检测数量（根）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FC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检测特征</w:t>
            </w:r>
          </w:p>
        </w:tc>
      </w:tr>
      <w:tr w14:paraId="33BD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E8EA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工程桩</w:t>
            </w:r>
          </w:p>
        </w:tc>
      </w:tr>
      <w:tr w14:paraId="3393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1A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1489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单桩竖向抗压静载试验（桩前试桩）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2308">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φ600钻孔灌注桩，检测数量在同一条件下不应少于3根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6B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AC43">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特征值2500KN,暂定极限加载值5100KN</w:t>
            </w:r>
          </w:p>
        </w:tc>
      </w:tr>
      <w:tr w14:paraId="0ACC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18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BF2D0">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单桩竖向抗压静载试验（桩前试桩）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B3C4">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φ700钻孔灌注桩，检测数量在同一条件下不应少于3根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3B8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2823">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特征值3200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,暂定极限加载值6500KN</w:t>
            </w:r>
          </w:p>
        </w:tc>
      </w:tr>
      <w:tr w14:paraId="7A41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D6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25FDF">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单桩竖向抗拔静载试验（桩前试桩）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5BC3">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φ600钻孔灌注桩，检测数量在同一条件下不应少于3根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5E26">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44FB">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特征值800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,暂定极限加载值1700KN</w:t>
            </w:r>
          </w:p>
        </w:tc>
      </w:tr>
      <w:tr w14:paraId="7BC0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9C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4A099">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单桩竖向抗压静载试验（验收试桩）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1463">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φ600钻孔灌注桩，检测数量不应少于同一条件下桩基分项工程总桩数的1%，且不应少于3根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8A2C">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18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25</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w:t>
            </w:r>
            <w:r>
              <w:rPr>
                <w:rFonts w:ascii="方正仿宋_GBK" w:hAnsi="方正仿宋_GBK" w:eastAsia="方正仿宋_GBK" w:cs="方正仿宋_GBK"/>
                <w:color w:val="auto"/>
                <w:kern w:val="0"/>
                <w:szCs w:val="21"/>
                <w:highlight w:val="none"/>
                <w:lang w:bidi="ar"/>
              </w:rPr>
              <w:t>51</w:t>
            </w:r>
            <w:r>
              <w:rPr>
                <w:rFonts w:hint="eastAsia" w:ascii="方正仿宋_GBK" w:hAnsi="方正仿宋_GBK" w:eastAsia="方正仿宋_GBK" w:cs="方正仿宋_GBK"/>
                <w:color w:val="auto"/>
                <w:kern w:val="0"/>
                <w:szCs w:val="21"/>
                <w:highlight w:val="none"/>
                <w:lang w:bidi="ar"/>
              </w:rPr>
              <w:t>00KN</w:t>
            </w:r>
          </w:p>
        </w:tc>
      </w:tr>
      <w:tr w14:paraId="100A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E4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603D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单桩竖向抗压静载试验（验收试桩）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AA87">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φ700钻孔灌注桩，检测数量不应少于同一条件下桩基分项工程总桩数的1%，且不应少于3根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D7B1">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2C43">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32</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w:t>
            </w:r>
            <w:r>
              <w:rPr>
                <w:rFonts w:ascii="方正仿宋_GBK" w:hAnsi="方正仿宋_GBK" w:eastAsia="方正仿宋_GBK" w:cs="方正仿宋_GBK"/>
                <w:color w:val="auto"/>
                <w:kern w:val="0"/>
                <w:szCs w:val="21"/>
                <w:highlight w:val="none"/>
                <w:lang w:bidi="ar"/>
              </w:rPr>
              <w:t>65</w:t>
            </w:r>
            <w:r>
              <w:rPr>
                <w:rFonts w:hint="eastAsia" w:ascii="方正仿宋_GBK" w:hAnsi="方正仿宋_GBK" w:eastAsia="方正仿宋_GBK" w:cs="方正仿宋_GBK"/>
                <w:color w:val="auto"/>
                <w:kern w:val="0"/>
                <w:szCs w:val="21"/>
                <w:highlight w:val="none"/>
                <w:lang w:bidi="ar"/>
              </w:rPr>
              <w:t>00KN</w:t>
            </w:r>
          </w:p>
        </w:tc>
      </w:tr>
      <w:tr w14:paraId="7404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D2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0205B">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单桩竖向抗拔静载试验（验收试桩）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DC2B">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φ600钻孔灌注桩，检测数量不应少于同一条件下桩基分项工程总桩数的1%，且不应少于3根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A9D5">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0C0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8</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w:t>
            </w:r>
            <w:r>
              <w:rPr>
                <w:rFonts w:ascii="方正仿宋_GBK" w:hAnsi="方正仿宋_GBK" w:eastAsia="方正仿宋_GBK" w:cs="方正仿宋_GBK"/>
                <w:color w:val="auto"/>
                <w:kern w:val="0"/>
                <w:szCs w:val="21"/>
                <w:highlight w:val="none"/>
                <w:lang w:bidi="ar"/>
              </w:rPr>
              <w:t>17</w:t>
            </w:r>
            <w:r>
              <w:rPr>
                <w:rFonts w:hint="eastAsia" w:ascii="方正仿宋_GBK" w:hAnsi="方正仿宋_GBK" w:eastAsia="方正仿宋_GBK" w:cs="方正仿宋_GBK"/>
                <w:color w:val="auto"/>
                <w:kern w:val="0"/>
                <w:szCs w:val="21"/>
                <w:highlight w:val="none"/>
                <w:lang w:bidi="ar"/>
              </w:rPr>
              <w:t>00KN</w:t>
            </w:r>
          </w:p>
        </w:tc>
      </w:tr>
      <w:tr w14:paraId="2612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4C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393BC">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低应变动测</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252A">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小应变动测数量为普测，100%检测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CBD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96</w:t>
            </w:r>
            <w:r>
              <w:rPr>
                <w:rFonts w:hint="eastAsia" w:ascii="方正仿宋_GBK" w:hAnsi="方正仿宋_GBK" w:eastAsia="方正仿宋_GBK" w:cs="方正仿宋_GBK"/>
                <w:color w:val="auto"/>
                <w:kern w:val="0"/>
                <w:szCs w:val="21"/>
                <w:highlight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9EA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r>
      <w:tr w14:paraId="67BB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7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7661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围护结构</w:t>
            </w:r>
          </w:p>
        </w:tc>
      </w:tr>
      <w:tr w14:paraId="07BA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B0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1F530">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钻孔取芯检测</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3698">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双轮铣水泥土搅拌墙的墙身钻孔取芯应在养护期28天后进行，抽验数量不应少于总幅数的2%，且不得少于3幅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D5F6">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2239">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w:t>
            </w:r>
          </w:p>
        </w:tc>
      </w:tr>
      <w:tr w14:paraId="1FCC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0A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9A82D">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承载力试验</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472E">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搅拌式锚管现场检验数量为总数量的5%，锚管抗拉极限值不小于8KN/m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904">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20A5">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w:t>
            </w:r>
          </w:p>
        </w:tc>
      </w:tr>
      <w:tr w14:paraId="0A9B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1C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B4521">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低应变动测</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5E90">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围护桩成桩28天后应采用低应变动测法检测桩身完整性，检测数量为总桩数的100%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1CAD">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217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1C58">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w:t>
            </w:r>
          </w:p>
        </w:tc>
      </w:tr>
      <w:tr w14:paraId="08AF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754" w:type="dxa"/>
            <w:gridSpan w:val="6"/>
            <w:tcBorders>
              <w:top w:val="nil"/>
              <w:left w:val="nil"/>
              <w:bottom w:val="nil"/>
              <w:right w:val="nil"/>
            </w:tcBorders>
            <w:shd w:val="clear" w:color="auto" w:fill="auto"/>
            <w:vAlign w:val="center"/>
          </w:tcPr>
          <w:p w14:paraId="03A76C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06地块桩基检测</w:t>
            </w:r>
          </w:p>
        </w:tc>
      </w:tr>
      <w:tr w14:paraId="128C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759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2C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检测项目</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A8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项目特征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6B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检测数量（根）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79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检测特征</w:t>
            </w:r>
          </w:p>
        </w:tc>
      </w:tr>
      <w:tr w14:paraId="39E4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7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AFD7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工程桩</w:t>
            </w:r>
          </w:p>
        </w:tc>
      </w:tr>
      <w:tr w14:paraId="448B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056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4CC5">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单桩竖向抗压静载试验（桩前试桩）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027C">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φ600钻孔灌注桩，检测数量在同一条件下不应少于3根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3F4B">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995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22</w:t>
            </w:r>
            <w:r>
              <w:rPr>
                <w:rFonts w:hint="eastAsia" w:ascii="方正仿宋_GBK" w:hAnsi="方正仿宋_GBK" w:eastAsia="方正仿宋_GBK" w:cs="方正仿宋_GBK"/>
                <w:color w:val="auto"/>
                <w:kern w:val="0"/>
                <w:szCs w:val="21"/>
                <w:highlight w:val="none"/>
                <w:lang w:bidi="ar"/>
              </w:rPr>
              <w:t>00KN,暂定极限加载值</w:t>
            </w:r>
            <w:r>
              <w:rPr>
                <w:rFonts w:ascii="方正仿宋_GBK" w:hAnsi="方正仿宋_GBK" w:eastAsia="方正仿宋_GBK" w:cs="方正仿宋_GBK"/>
                <w:color w:val="auto"/>
                <w:kern w:val="0"/>
                <w:szCs w:val="21"/>
                <w:highlight w:val="none"/>
                <w:lang w:bidi="ar"/>
              </w:rPr>
              <w:t>45</w:t>
            </w:r>
            <w:r>
              <w:rPr>
                <w:rFonts w:hint="eastAsia" w:ascii="方正仿宋_GBK" w:hAnsi="方正仿宋_GBK" w:eastAsia="方正仿宋_GBK" w:cs="方正仿宋_GBK"/>
                <w:color w:val="auto"/>
                <w:kern w:val="0"/>
                <w:szCs w:val="21"/>
                <w:highlight w:val="none"/>
                <w:lang w:bidi="ar"/>
              </w:rPr>
              <w:t>00KN</w:t>
            </w:r>
          </w:p>
        </w:tc>
      </w:tr>
      <w:tr w14:paraId="7027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D39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A07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单桩竖向抗压静载试验（桩前试桩）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B434">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00钻孔灌注桩，检测数量在同一条件下不应少于3根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8AB1">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5C0A">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特征值2</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,暂定极限加载值5</w:t>
            </w:r>
            <w:r>
              <w:rPr>
                <w:rFonts w:ascii="方正仿宋_GBK" w:hAnsi="方正仿宋_GBK" w:eastAsia="方正仿宋_GBK" w:cs="方正仿宋_GBK"/>
                <w:color w:val="auto"/>
                <w:kern w:val="0"/>
                <w:szCs w:val="21"/>
                <w:highlight w:val="none"/>
                <w:lang w:bidi="ar"/>
              </w:rPr>
              <w:t>50</w:t>
            </w:r>
            <w:r>
              <w:rPr>
                <w:rFonts w:hint="eastAsia" w:ascii="方正仿宋_GBK" w:hAnsi="方正仿宋_GBK" w:eastAsia="方正仿宋_GBK" w:cs="方正仿宋_GBK"/>
                <w:color w:val="auto"/>
                <w:kern w:val="0"/>
                <w:szCs w:val="21"/>
                <w:highlight w:val="none"/>
                <w:lang w:bidi="ar"/>
              </w:rPr>
              <w:t>0KN</w:t>
            </w:r>
          </w:p>
        </w:tc>
      </w:tr>
      <w:tr w14:paraId="7043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744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83C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单桩竖向抗拔静载试验（桩前试桩）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C5FC">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φ600钻孔灌注桩，检测数量在同一条件下不应少于3根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2764">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E159">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8</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,暂定极限加载值1</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00KN</w:t>
            </w:r>
          </w:p>
        </w:tc>
      </w:tr>
      <w:tr w14:paraId="1F1B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EF7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CD3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单桩竖向抗压静载试验（验收试桩）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3D09">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φ600钻孔灌注桩，检测数量不应少于同一条件下桩基分项工程总桩数的1%，且不应少于3根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7AFA">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1084">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22</w:t>
            </w:r>
            <w:r>
              <w:rPr>
                <w:rFonts w:hint="eastAsia" w:ascii="方正仿宋_GBK" w:hAnsi="方正仿宋_GBK" w:eastAsia="方正仿宋_GBK" w:cs="方正仿宋_GBK"/>
                <w:color w:val="auto"/>
                <w:kern w:val="0"/>
                <w:szCs w:val="21"/>
                <w:highlight w:val="none"/>
                <w:lang w:bidi="ar"/>
              </w:rPr>
              <w:t>00KN,暂定极限加载值</w:t>
            </w:r>
            <w:r>
              <w:rPr>
                <w:rFonts w:ascii="方正仿宋_GBK" w:hAnsi="方正仿宋_GBK" w:eastAsia="方正仿宋_GBK" w:cs="方正仿宋_GBK"/>
                <w:color w:val="auto"/>
                <w:kern w:val="0"/>
                <w:szCs w:val="21"/>
                <w:highlight w:val="none"/>
                <w:lang w:bidi="ar"/>
              </w:rPr>
              <w:t>45</w:t>
            </w:r>
            <w:r>
              <w:rPr>
                <w:rFonts w:hint="eastAsia" w:ascii="方正仿宋_GBK" w:hAnsi="方正仿宋_GBK" w:eastAsia="方正仿宋_GBK" w:cs="方正仿宋_GBK"/>
                <w:color w:val="auto"/>
                <w:kern w:val="0"/>
                <w:szCs w:val="21"/>
                <w:highlight w:val="none"/>
                <w:lang w:bidi="ar"/>
              </w:rPr>
              <w:t>00KN</w:t>
            </w:r>
          </w:p>
        </w:tc>
      </w:tr>
      <w:tr w14:paraId="40AB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EA1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1D1">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单桩竖向抗压静载试验（验收试桩）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4798">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00钻孔灌注桩，检测数量不应少于同一条件下桩基分项工程总桩数的1%，且不应少于3根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4427">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B3E7">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27</w:t>
            </w:r>
            <w:r>
              <w:rPr>
                <w:rFonts w:hint="eastAsia" w:ascii="方正仿宋_GBK" w:hAnsi="方正仿宋_GBK" w:eastAsia="方正仿宋_GBK" w:cs="方正仿宋_GBK"/>
                <w:color w:val="auto"/>
                <w:kern w:val="0"/>
                <w:szCs w:val="21"/>
                <w:highlight w:val="none"/>
                <w:lang w:bidi="ar"/>
              </w:rPr>
              <w:t>00KN,暂定极限加载值</w:t>
            </w:r>
            <w:r>
              <w:rPr>
                <w:rFonts w:ascii="方正仿宋_GBK" w:hAnsi="方正仿宋_GBK" w:eastAsia="方正仿宋_GBK" w:cs="方正仿宋_GBK"/>
                <w:color w:val="auto"/>
                <w:kern w:val="0"/>
                <w:szCs w:val="21"/>
                <w:highlight w:val="none"/>
                <w:lang w:bidi="ar"/>
              </w:rPr>
              <w:t>55</w:t>
            </w:r>
            <w:r>
              <w:rPr>
                <w:rFonts w:hint="eastAsia" w:ascii="方正仿宋_GBK" w:hAnsi="方正仿宋_GBK" w:eastAsia="方正仿宋_GBK" w:cs="方正仿宋_GBK"/>
                <w:color w:val="auto"/>
                <w:kern w:val="0"/>
                <w:szCs w:val="21"/>
                <w:highlight w:val="none"/>
                <w:lang w:bidi="ar"/>
              </w:rPr>
              <w:t>00KN</w:t>
            </w:r>
          </w:p>
        </w:tc>
      </w:tr>
      <w:tr w14:paraId="75CF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719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1D39">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单桩竖向抗拔静载试验（验收试桩）</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B2DD">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φ600钻孔灌注桩，检测数量不应少于同一条件下桩基分项工程总桩数的1%，且不应少于3根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0274">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AFB4">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8</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,暂定极限加载值1</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00KN</w:t>
            </w:r>
          </w:p>
        </w:tc>
      </w:tr>
      <w:tr w14:paraId="578A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7E5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EAB">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低应变动测</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5EEE">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小应变动测数量为普测，100%检测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2BBB">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68</w:t>
            </w:r>
            <w:r>
              <w:rPr>
                <w:rFonts w:hint="eastAsia" w:ascii="方正仿宋_GBK" w:hAnsi="方正仿宋_GBK" w:eastAsia="方正仿宋_GBK" w:cs="方正仿宋_GBK"/>
                <w:color w:val="auto"/>
                <w:kern w:val="0"/>
                <w:szCs w:val="21"/>
                <w:highlight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AF2A">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r>
      <w:tr w14:paraId="6C0A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F488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围护结构</w:t>
            </w:r>
          </w:p>
        </w:tc>
      </w:tr>
      <w:tr w14:paraId="53E5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949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8465">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承载力试验</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D765">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搅拌式锚管现场检验数量为总数量的5%，锚管抗拉极限值不小于8KN/m</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8E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4157">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r>
      <w:tr w14:paraId="381B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9C8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D85B">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低应变动测</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1C2C">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围护桩成桩28天后应采用低应变动测法检测桩身完整性，检测数量为总桩数的100%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8F7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313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F560">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r>
      <w:tr w14:paraId="2053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56B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A57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钻孔取芯检测</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CF40">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三轴水泥搅拌桩成桩28天后应进行钻孔取芯强度试验，抽检数量不应少于总桩数的2%，且不得少于3根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A1C0">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3F8B">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r>
    </w:tbl>
    <w:p w14:paraId="41C97584">
      <w:pPr>
        <w:keepNext w:val="0"/>
        <w:keepLines w:val="0"/>
        <w:pageBreakBefore w:val="0"/>
        <w:widowControl w:val="0"/>
        <w:kinsoku/>
        <w:wordWrap w:val="0"/>
        <w:overflowPunct/>
        <w:topLinePunct w:val="0"/>
        <w:autoSpaceDE/>
        <w:autoSpaceDN/>
        <w:bidi w:val="0"/>
        <w:adjustRightInd w:val="0"/>
        <w:snapToGrid w:val="0"/>
        <w:spacing w:line="360" w:lineRule="auto"/>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5640C36D">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2.基坑监测</w:t>
      </w:r>
    </w:p>
    <w:tbl>
      <w:tblPr>
        <w:tblStyle w:val="61"/>
        <w:tblW w:w="822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2911"/>
        <w:gridCol w:w="1528"/>
        <w:gridCol w:w="1560"/>
        <w:gridCol w:w="1425"/>
      </w:tblGrid>
      <w:tr w14:paraId="392F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2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D1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05地块基坑监测</w:t>
            </w:r>
          </w:p>
        </w:tc>
      </w:tr>
      <w:tr w14:paraId="1F61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1F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序号</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23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监测项目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5C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9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02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备注</w:t>
            </w:r>
          </w:p>
        </w:tc>
      </w:tr>
      <w:tr w14:paraId="088C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7891">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1</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A76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测斜孔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B7E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孔</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0899">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00AF">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3B6C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01D6">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2</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78C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地下水位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667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孔</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AC63">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16C5">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219F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D0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1297">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地表沉降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5EA">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8B7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val="en-US" w:eastAsia="zh-CN" w:bidi="ar"/>
              </w:rPr>
              <w:t>29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7373">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5F17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76B5">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4</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BA6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周边建筑物沉降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C10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380A">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32B1">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095F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6EC2">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5</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3B1C">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斜撑轴力监测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7447">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5290">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F4BD">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596A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1028">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6</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0EB9">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钢筋砼支撑梁轴力监测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5C1C">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EA02">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607A">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5E98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2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64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06地块基坑监测</w:t>
            </w:r>
          </w:p>
        </w:tc>
      </w:tr>
      <w:tr w14:paraId="29F6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4D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序号</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10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监测项目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1D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89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EF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备注</w:t>
            </w:r>
          </w:p>
        </w:tc>
      </w:tr>
      <w:tr w14:paraId="4C93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4D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75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测斜孔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D5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孔</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1F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9A78">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5190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9A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25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地下水位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DE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孔</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B8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528D">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5522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A2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29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地表沉降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DE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86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8191">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0EFA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E8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49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周边道路管线沉降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73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A8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F6BA">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60D8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72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DB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斜撑轴力监测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80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F7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3B2D">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248C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2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C0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主体结构沉降监测</w:t>
            </w:r>
          </w:p>
        </w:tc>
      </w:tr>
      <w:tr w14:paraId="3FFD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38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序号</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64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监测项目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5E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A5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D8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备注</w:t>
            </w:r>
          </w:p>
        </w:tc>
      </w:tr>
      <w:tr w14:paraId="6A19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67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D4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05地块主体结构沉降监测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FD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C7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03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p>
        </w:tc>
      </w:tr>
      <w:tr w14:paraId="2474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E2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A5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06地块主体结构沉降监测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A2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48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C9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p>
        </w:tc>
      </w:tr>
    </w:tbl>
    <w:p w14:paraId="089D9CDB">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Arial"/>
          <w:b/>
          <w:iCs/>
          <w:color w:val="auto"/>
          <w:sz w:val="22"/>
          <w:szCs w:val="22"/>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注：</w:t>
      </w:r>
      <w:r>
        <w:rPr>
          <w:rFonts w:hint="eastAsia" w:ascii="仿宋" w:hAnsi="仿宋" w:eastAsia="仿宋" w:cs="Arial"/>
          <w:b/>
          <w:iCs/>
          <w:color w:val="auto"/>
          <w:sz w:val="22"/>
          <w:szCs w:val="22"/>
          <w:highlight w:val="none"/>
          <w:lang w:val="en-US" w:eastAsia="zh-CN"/>
        </w:rPr>
        <w:t>本项目</w:t>
      </w:r>
      <w:r>
        <w:rPr>
          <w:rFonts w:hint="eastAsia" w:ascii="仿宋" w:hAnsi="仿宋" w:eastAsia="仿宋" w:cs="Arial"/>
          <w:b/>
          <w:iCs/>
          <w:color w:val="auto"/>
          <w:sz w:val="22"/>
          <w:szCs w:val="22"/>
          <w:highlight w:val="none"/>
          <w:lang w:eastAsia="zh-CN"/>
        </w:rPr>
        <w:t>采用固定综合单价方式报价，报价</w:t>
      </w:r>
      <w:r>
        <w:rPr>
          <w:rFonts w:hint="eastAsia" w:ascii="仿宋" w:hAnsi="仿宋" w:eastAsia="仿宋" w:cs="Arial"/>
          <w:b/>
          <w:iCs/>
          <w:color w:val="auto"/>
          <w:sz w:val="22"/>
          <w:szCs w:val="22"/>
          <w:highlight w:val="none"/>
          <w:lang w:val="en-US" w:eastAsia="zh-CN"/>
        </w:rPr>
        <w:t>清单内数量为预估数量，最终</w:t>
      </w:r>
      <w:r>
        <w:rPr>
          <w:rFonts w:hint="eastAsia" w:ascii="仿宋" w:hAnsi="仿宋" w:eastAsia="仿宋" w:cs="Arial"/>
          <w:b/>
          <w:iCs/>
          <w:color w:val="auto"/>
          <w:sz w:val="22"/>
          <w:szCs w:val="22"/>
          <w:highlight w:val="none"/>
          <w:lang w:eastAsia="zh-CN"/>
        </w:rPr>
        <w:t>工程量按实结算</w:t>
      </w:r>
      <w:r>
        <w:rPr>
          <w:rFonts w:hint="eastAsia" w:ascii="仿宋" w:hAnsi="仿宋" w:eastAsia="仿宋" w:cs="Arial"/>
          <w:b/>
          <w:iCs/>
          <w:color w:val="auto"/>
          <w:sz w:val="22"/>
          <w:szCs w:val="22"/>
          <w:highlight w:val="none"/>
          <w:lang w:val="en-US" w:eastAsia="zh-CN"/>
        </w:rPr>
        <w:t>。招标文件附件提供的结构、基坑图纸为初步设计图纸，仅供参考，实际以施工图为准。</w:t>
      </w:r>
    </w:p>
    <w:p w14:paraId="6D2D1BBB">
      <w:pPr>
        <w:keepNext w:val="0"/>
        <w:keepLines w:val="0"/>
        <w:pageBreakBefore w:val="0"/>
        <w:widowControl w:val="0"/>
        <w:kinsoku/>
        <w:wordWrap w:val="0"/>
        <w:overflowPunct/>
        <w:topLinePunct w:val="0"/>
        <w:autoSpaceDE/>
        <w:autoSpaceDN/>
        <w:bidi w:val="0"/>
        <w:adjustRightInd w:val="0"/>
        <w:snapToGrid w:val="0"/>
        <w:spacing w:line="360" w:lineRule="auto"/>
        <w:ind w:firstLine="442" w:firstLineChars="200"/>
        <w:jc w:val="left"/>
        <w:textAlignment w:val="auto"/>
        <w:rPr>
          <w:rFonts w:hint="default" w:ascii="仿宋" w:hAnsi="仿宋" w:eastAsia="仿宋" w:cs="Arial"/>
          <w:b/>
          <w:iCs/>
          <w:color w:val="auto"/>
          <w:sz w:val="22"/>
          <w:szCs w:val="22"/>
          <w:highlight w:val="none"/>
          <w:lang w:val="en-US" w:eastAsia="zh-CN"/>
        </w:rPr>
      </w:pPr>
    </w:p>
    <w:p w14:paraId="642ECB8F">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十、商务要求</w:t>
      </w:r>
      <w:bookmarkEnd w:id="95"/>
      <w:bookmarkEnd w:id="96"/>
      <w:bookmarkEnd w:id="97"/>
      <w:bookmarkEnd w:id="98"/>
      <w:bookmarkEnd w:id="99"/>
      <w:bookmarkEnd w:id="100"/>
      <w:bookmarkEnd w:id="101"/>
    </w:p>
    <w:tbl>
      <w:tblPr>
        <w:tblStyle w:val="61"/>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05"/>
        <w:gridCol w:w="7636"/>
      </w:tblGrid>
      <w:tr w14:paraId="727A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shd w:val="clear" w:color="auto" w:fill="DAEEF3"/>
            <w:noWrap w:val="0"/>
            <w:vAlign w:val="center"/>
          </w:tcPr>
          <w:p w14:paraId="6321B183">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1605" w:type="dxa"/>
            <w:shd w:val="clear" w:color="auto" w:fill="DAEEF3"/>
            <w:noWrap w:val="0"/>
            <w:vAlign w:val="center"/>
          </w:tcPr>
          <w:p w14:paraId="0D70174B">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内容</w:t>
            </w:r>
          </w:p>
        </w:tc>
        <w:tc>
          <w:tcPr>
            <w:tcW w:w="7636" w:type="dxa"/>
            <w:shd w:val="clear" w:color="auto" w:fill="DAEEF3"/>
            <w:noWrap w:val="0"/>
            <w:vAlign w:val="center"/>
          </w:tcPr>
          <w:p w14:paraId="70D231EC">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说明</w:t>
            </w:r>
          </w:p>
        </w:tc>
      </w:tr>
      <w:tr w14:paraId="343D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4A338F32">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1</w:t>
            </w:r>
          </w:p>
        </w:tc>
        <w:tc>
          <w:tcPr>
            <w:tcW w:w="1605" w:type="dxa"/>
            <w:noWrap w:val="0"/>
            <w:vAlign w:val="center"/>
          </w:tcPr>
          <w:p w14:paraId="1486E78B">
            <w:pPr>
              <w:spacing w:line="276" w:lineRule="auto"/>
              <w:jc w:val="center"/>
              <w:rPr>
                <w:rFonts w:ascii="仿宋" w:hAnsi="仿宋" w:eastAsia="仿宋" w:cs="Arial"/>
                <w:color w:val="auto"/>
                <w:sz w:val="22"/>
                <w:szCs w:val="22"/>
                <w:highlight w:val="none"/>
              </w:rPr>
            </w:pPr>
            <w:r>
              <w:rPr>
                <w:rFonts w:ascii="仿宋" w:hAnsi="仿宋" w:eastAsia="仿宋" w:cs="Arial"/>
                <w:color w:val="auto"/>
                <w:sz w:val="22"/>
                <w:szCs w:val="22"/>
                <w:highlight w:val="none"/>
              </w:rPr>
              <w:t>▲</w:t>
            </w:r>
            <w:r>
              <w:rPr>
                <w:rFonts w:ascii="仿宋" w:hAnsi="仿宋" w:eastAsia="仿宋" w:cs="Arial"/>
                <w:b/>
                <w:color w:val="auto"/>
                <w:sz w:val="22"/>
                <w:szCs w:val="22"/>
                <w:highlight w:val="none"/>
              </w:rPr>
              <w:t>报价</w:t>
            </w:r>
            <w:r>
              <w:rPr>
                <w:rFonts w:hint="eastAsia" w:ascii="仿宋" w:hAnsi="仿宋" w:eastAsia="仿宋" w:cs="Arial"/>
                <w:b/>
                <w:color w:val="auto"/>
                <w:sz w:val="22"/>
                <w:szCs w:val="22"/>
                <w:highlight w:val="none"/>
              </w:rPr>
              <w:t>范围</w:t>
            </w:r>
          </w:p>
        </w:tc>
        <w:tc>
          <w:tcPr>
            <w:tcW w:w="7636" w:type="dxa"/>
            <w:noWrap w:val="0"/>
            <w:vAlign w:val="center"/>
          </w:tcPr>
          <w:p w14:paraId="439E2CB0">
            <w:pPr>
              <w:spacing w:line="276" w:lineRule="auto"/>
              <w:jc w:val="left"/>
              <w:rPr>
                <w:rFonts w:ascii="仿宋" w:hAnsi="仿宋" w:eastAsia="仿宋"/>
                <w:b/>
                <w:color w:val="auto"/>
                <w:sz w:val="22"/>
                <w:szCs w:val="22"/>
                <w:highlight w:val="none"/>
              </w:rPr>
            </w:pPr>
            <w:r>
              <w:rPr>
                <w:rFonts w:hint="eastAsia" w:ascii="仿宋" w:hAnsi="仿宋" w:eastAsia="仿宋" w:cs="Times New Roman"/>
                <w:b/>
                <w:color w:val="auto"/>
                <w:sz w:val="22"/>
                <w:szCs w:val="22"/>
                <w:highlight w:val="none"/>
                <w:lang w:val="en-US" w:eastAsia="zh-CN"/>
              </w:rPr>
              <w:t>▲报价范围应当涵盖完成本项目服务所需的一切费用，综合单价包干，包括但不限于检测材料费、设备使用费、技术措施费、风险费、交通费、食宿费、人工费、办公费、招标代理费、管理费、保险、利润、规费、税金、政策性文件规定及合同包含的所有风险、责任等所有费用等。</w:t>
            </w:r>
          </w:p>
        </w:tc>
      </w:tr>
      <w:tr w14:paraId="2ADF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700DAEC4">
            <w:pPr>
              <w:spacing w:line="276" w:lineRule="auto"/>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2</w:t>
            </w:r>
          </w:p>
        </w:tc>
        <w:tc>
          <w:tcPr>
            <w:tcW w:w="1605" w:type="dxa"/>
            <w:noWrap w:val="0"/>
            <w:vAlign w:val="center"/>
          </w:tcPr>
          <w:p w14:paraId="774BBE0D">
            <w:pPr>
              <w:spacing w:line="276" w:lineRule="auto"/>
              <w:jc w:val="center"/>
              <w:rPr>
                <w:rFonts w:ascii="仿宋" w:hAnsi="仿宋" w:eastAsia="仿宋" w:cs="Arial"/>
                <w:color w:val="auto"/>
                <w:sz w:val="22"/>
                <w:szCs w:val="22"/>
                <w:highlight w:val="none"/>
              </w:rPr>
            </w:pPr>
            <w:r>
              <w:rPr>
                <w:rFonts w:ascii="仿宋" w:hAnsi="仿宋" w:eastAsia="仿宋" w:cs="Arial"/>
                <w:b/>
                <w:bCs/>
                <w:color w:val="auto"/>
                <w:sz w:val="22"/>
                <w:szCs w:val="22"/>
                <w:highlight w:val="none"/>
              </w:rPr>
              <w:t>付款方式</w:t>
            </w:r>
          </w:p>
        </w:tc>
        <w:tc>
          <w:tcPr>
            <w:tcW w:w="7636" w:type="dxa"/>
            <w:noWrap w:val="0"/>
            <w:vAlign w:val="center"/>
          </w:tcPr>
          <w:p w14:paraId="49B20C9C">
            <w:pPr>
              <w:spacing w:line="276" w:lineRule="auto"/>
              <w:jc w:val="left"/>
              <w:rPr>
                <w:rFonts w:hint="eastAsia" w:ascii="仿宋" w:hAnsi="仿宋" w:eastAsia="仿宋"/>
                <w:b/>
                <w:color w:val="auto"/>
                <w:sz w:val="22"/>
                <w:szCs w:val="22"/>
                <w:highlight w:val="none"/>
                <w:lang w:val="en-US" w:eastAsia="zh-CN"/>
              </w:rPr>
            </w:pPr>
            <w:r>
              <w:rPr>
                <w:rFonts w:hint="eastAsia" w:ascii="仿宋" w:hAnsi="仿宋" w:eastAsia="仿宋"/>
                <w:b/>
                <w:color w:val="auto"/>
                <w:sz w:val="22"/>
                <w:szCs w:val="22"/>
                <w:highlight w:val="none"/>
                <w:lang w:val="en-US" w:eastAsia="zh-CN"/>
              </w:rPr>
              <w:t>1.合同签订、承包人递交合同价1%的履约保证金及对等金额的预付款担保后，支付合同价的20%。</w:t>
            </w:r>
          </w:p>
          <w:p w14:paraId="57AC65F3">
            <w:pPr>
              <w:spacing w:line="276" w:lineRule="auto"/>
              <w:jc w:val="left"/>
              <w:rPr>
                <w:rFonts w:hint="eastAsia" w:ascii="仿宋" w:hAnsi="仿宋" w:eastAsia="仿宋"/>
                <w:b/>
                <w:color w:val="auto"/>
                <w:sz w:val="22"/>
                <w:szCs w:val="22"/>
                <w:highlight w:val="none"/>
                <w:lang w:val="en-US" w:eastAsia="zh-CN"/>
              </w:rPr>
            </w:pPr>
            <w:r>
              <w:rPr>
                <w:rFonts w:hint="eastAsia" w:ascii="仿宋" w:hAnsi="仿宋" w:eastAsia="仿宋"/>
                <w:b/>
                <w:color w:val="auto"/>
                <w:sz w:val="22"/>
                <w:szCs w:val="22"/>
                <w:highlight w:val="none"/>
                <w:lang w:val="en-US" w:eastAsia="zh-CN"/>
              </w:rPr>
              <w:t>2.承包人完成桩基检测工作、提交合格检测报告经发包人和监理确认后，支付该部分费用的50%；</w:t>
            </w:r>
          </w:p>
          <w:p w14:paraId="57DA4840">
            <w:pPr>
              <w:spacing w:line="276" w:lineRule="auto"/>
              <w:jc w:val="left"/>
              <w:rPr>
                <w:rFonts w:hint="eastAsia" w:ascii="仿宋" w:hAnsi="仿宋" w:eastAsia="仿宋"/>
                <w:b/>
                <w:color w:val="auto"/>
                <w:sz w:val="22"/>
                <w:szCs w:val="22"/>
                <w:highlight w:val="none"/>
                <w:lang w:val="en-US" w:eastAsia="zh-CN"/>
              </w:rPr>
            </w:pPr>
            <w:r>
              <w:rPr>
                <w:rFonts w:hint="eastAsia" w:ascii="仿宋" w:hAnsi="仿宋" w:eastAsia="仿宋"/>
                <w:b/>
                <w:color w:val="auto"/>
                <w:sz w:val="22"/>
                <w:szCs w:val="22"/>
                <w:highlight w:val="none"/>
                <w:lang w:val="en-US" w:eastAsia="zh-CN"/>
              </w:rPr>
              <w:t>3.承包人完成基坑监测工作、提交合格监测资料经发包人和监理确认后，支付该部分费用的50%；</w:t>
            </w:r>
          </w:p>
          <w:p w14:paraId="796D3864">
            <w:pPr>
              <w:spacing w:line="276" w:lineRule="auto"/>
              <w:jc w:val="left"/>
              <w:rPr>
                <w:rFonts w:hint="eastAsia" w:ascii="仿宋" w:hAnsi="仿宋" w:eastAsia="仿宋"/>
                <w:b/>
                <w:color w:val="auto"/>
                <w:sz w:val="22"/>
                <w:szCs w:val="22"/>
                <w:highlight w:val="none"/>
                <w:lang w:val="en-US" w:eastAsia="zh-CN"/>
              </w:rPr>
            </w:pPr>
            <w:r>
              <w:rPr>
                <w:rFonts w:hint="eastAsia" w:ascii="仿宋" w:hAnsi="仿宋" w:eastAsia="仿宋"/>
                <w:b/>
                <w:color w:val="auto"/>
                <w:sz w:val="22"/>
                <w:szCs w:val="22"/>
                <w:highlight w:val="none"/>
                <w:lang w:val="en-US" w:eastAsia="zh-CN"/>
              </w:rPr>
              <w:t>4.本工程竣工验收合格且最终费用经审计审定后，支付剩余款项。</w:t>
            </w:r>
          </w:p>
        </w:tc>
      </w:tr>
      <w:tr w14:paraId="38DC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00" w:type="dxa"/>
            <w:noWrap w:val="0"/>
            <w:vAlign w:val="center"/>
          </w:tcPr>
          <w:p w14:paraId="27B5A1EE">
            <w:pPr>
              <w:spacing w:line="276" w:lineRule="auto"/>
              <w:jc w:val="center"/>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3</w:t>
            </w:r>
          </w:p>
        </w:tc>
        <w:tc>
          <w:tcPr>
            <w:tcW w:w="1605" w:type="dxa"/>
            <w:noWrap w:val="0"/>
            <w:vAlign w:val="center"/>
          </w:tcPr>
          <w:p w14:paraId="052C216E">
            <w:pPr>
              <w:spacing w:line="276" w:lineRule="auto"/>
              <w:jc w:val="center"/>
              <w:rPr>
                <w:rFonts w:hint="default"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质量目标</w:t>
            </w:r>
          </w:p>
        </w:tc>
        <w:tc>
          <w:tcPr>
            <w:tcW w:w="7636" w:type="dxa"/>
            <w:noWrap w:val="0"/>
            <w:vAlign w:val="center"/>
          </w:tcPr>
          <w:p w14:paraId="624BC31B">
            <w:pPr>
              <w:spacing w:line="276" w:lineRule="auto"/>
              <w:jc w:val="left"/>
              <w:rPr>
                <w:rFonts w:hint="eastAsia" w:ascii="仿宋" w:hAnsi="仿宋" w:eastAsia="仿宋"/>
                <w:b/>
                <w:color w:val="auto"/>
                <w:sz w:val="22"/>
                <w:szCs w:val="22"/>
                <w:highlight w:val="none"/>
              </w:rPr>
            </w:pPr>
            <w:r>
              <w:rPr>
                <w:rFonts w:hint="eastAsia" w:ascii="仿宋" w:hAnsi="仿宋" w:eastAsia="仿宋"/>
                <w:b/>
                <w:color w:val="auto"/>
                <w:sz w:val="22"/>
                <w:szCs w:val="22"/>
                <w:highlight w:val="none"/>
              </w:rPr>
              <w:t>按国家技术规范、标准、规程和当地有关部门的审批要求及</w:t>
            </w:r>
            <w:r>
              <w:rPr>
                <w:rFonts w:hint="eastAsia" w:ascii="仿宋" w:hAnsi="仿宋" w:eastAsia="仿宋"/>
                <w:b/>
                <w:color w:val="auto"/>
                <w:sz w:val="22"/>
                <w:szCs w:val="22"/>
                <w:highlight w:val="none"/>
                <w:lang w:val="en-US" w:eastAsia="zh-CN"/>
              </w:rPr>
              <w:t>采购人</w:t>
            </w:r>
            <w:r>
              <w:rPr>
                <w:rFonts w:hint="eastAsia" w:ascii="仿宋" w:hAnsi="仿宋" w:eastAsia="仿宋"/>
                <w:b/>
                <w:color w:val="auto"/>
                <w:sz w:val="22"/>
                <w:szCs w:val="22"/>
                <w:highlight w:val="none"/>
              </w:rPr>
              <w:t>提出的要求，检测过程、精度、结论符合国家、行业等相关现行检测规范、标准要求。</w:t>
            </w:r>
          </w:p>
        </w:tc>
      </w:tr>
    </w:tbl>
    <w:p w14:paraId="338472CA">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val="en-US" w:eastAsia="zh-CN"/>
        </w:rPr>
      </w:pPr>
      <w:bookmarkStart w:id="102" w:name="_Toc49190635"/>
      <w:bookmarkStart w:id="103" w:name="_Toc7645"/>
      <w:bookmarkStart w:id="104" w:name="_Toc44671411"/>
    </w:p>
    <w:p w14:paraId="224790F7">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十一、其他</w:t>
      </w:r>
    </w:p>
    <w:p w14:paraId="008BD31F">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2" w:firstLineChars="200"/>
        <w:jc w:val="left"/>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p w14:paraId="0544652D">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十二、</w:t>
      </w:r>
      <w:bookmarkEnd w:id="102"/>
      <w:bookmarkEnd w:id="103"/>
      <w:bookmarkEnd w:id="104"/>
      <w:r>
        <w:rPr>
          <w:rFonts w:hint="eastAsia" w:ascii="方正仿宋_GBK" w:hAnsi="方正仿宋_GBK" w:eastAsia="方正仿宋_GBK" w:cs="方正仿宋_GBK"/>
          <w:b/>
          <w:bCs/>
          <w:color w:val="auto"/>
          <w:sz w:val="24"/>
          <w:szCs w:val="24"/>
          <w:highlight w:val="none"/>
          <w:lang w:val="en-US" w:eastAsia="zh-CN"/>
        </w:rPr>
        <w:t>本章未尽内容按“第五章 合同主要条款”。</w:t>
      </w:r>
    </w:p>
    <w:p w14:paraId="1D5E2D6E">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br w:type="page"/>
      </w:r>
    </w:p>
    <w:p w14:paraId="525F6603">
      <w:pPr>
        <w:pStyle w:val="22"/>
        <w:rPr>
          <w:rFonts w:hint="eastAsia"/>
          <w:color w:val="auto"/>
          <w:highlight w:val="none"/>
        </w:rPr>
      </w:pPr>
    </w:p>
    <w:p w14:paraId="47A3BDBC">
      <w:pPr>
        <w:autoSpaceDN w:val="0"/>
        <w:adjustRightInd w:val="0"/>
        <w:snapToGrid w:val="0"/>
        <w:spacing w:line="360" w:lineRule="auto"/>
        <w:jc w:val="center"/>
        <w:outlineLvl w:val="0"/>
        <w:rPr>
          <w:rFonts w:hint="eastAsia" w:ascii="仿宋" w:hAnsi="仿宋" w:eastAsia="仿宋" w:cs="仿宋"/>
          <w:b/>
          <w:color w:val="auto"/>
          <w:sz w:val="32"/>
          <w:szCs w:val="32"/>
          <w:highlight w:val="none"/>
        </w:rPr>
      </w:pPr>
      <w:bookmarkStart w:id="105" w:name="_Toc12253"/>
      <w:bookmarkStart w:id="106" w:name="_Hlk97732490"/>
      <w:r>
        <w:rPr>
          <w:rFonts w:hint="eastAsia" w:ascii="仿宋" w:hAnsi="仿宋" w:eastAsia="仿宋" w:cs="仿宋"/>
          <w:b/>
          <w:color w:val="auto"/>
          <w:sz w:val="32"/>
          <w:szCs w:val="32"/>
          <w:highlight w:val="none"/>
        </w:rPr>
        <w:t>第五章 合同</w:t>
      </w:r>
      <w:bookmarkEnd w:id="105"/>
    </w:p>
    <w:bookmarkEnd w:id="94"/>
    <w:bookmarkEnd w:id="106"/>
    <w:p w14:paraId="6FB2ABB0">
      <w:pPr>
        <w:spacing w:line="288" w:lineRule="auto"/>
        <w:ind w:firstLine="458"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浙江工业大学采购合同</w:t>
      </w:r>
    </w:p>
    <w:p w14:paraId="34716956">
      <w:pPr>
        <w:spacing w:line="288" w:lineRule="auto"/>
        <w:ind w:firstLine="396"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（本合同为合同样稿，最终稿由双方协商后确定，合同实质性内容不得更改；签订合同时删除此行）</w:t>
      </w:r>
    </w:p>
    <w:p w14:paraId="7DE2DF61">
      <w:pPr>
        <w:spacing w:line="288" w:lineRule="auto"/>
        <w:ind w:firstLine="422" w:firstLineChars="200"/>
        <w:jc w:val="center"/>
        <w:outlineLvl w:val="1"/>
        <w:rPr>
          <w:rFonts w:hint="eastAsia" w:ascii="仿宋" w:hAnsi="仿宋" w:eastAsia="仿宋" w:cs="仿宋"/>
          <w:b/>
          <w:bCs/>
          <w:color w:val="auto"/>
          <w:szCs w:val="21"/>
          <w:highlight w:val="none"/>
        </w:rPr>
      </w:pPr>
    </w:p>
    <w:p w14:paraId="03A095F6">
      <w:pPr>
        <w:spacing w:line="288" w:lineRule="auto"/>
        <w:ind w:firstLine="5880" w:firstLineChars="28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项目编号：HCZX-</w:t>
      </w:r>
      <w:r>
        <w:rPr>
          <w:rFonts w:hint="eastAsia" w:ascii="仿宋" w:hAnsi="仿宋" w:eastAsia="仿宋" w:cs="仿宋"/>
          <w:color w:val="auto"/>
          <w:szCs w:val="21"/>
          <w:highlight w:val="none"/>
          <w:lang w:eastAsia="zh-CN"/>
        </w:rPr>
        <w:t>25328</w:t>
      </w:r>
    </w:p>
    <w:p w14:paraId="65A0290E">
      <w:pPr>
        <w:spacing w:line="288" w:lineRule="auto"/>
        <w:ind w:firstLine="5880" w:firstLineChars="28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确认书号：[2025]40092号</w:t>
      </w:r>
      <w:r>
        <w:rPr>
          <w:rFonts w:hint="eastAsia" w:ascii="仿宋" w:hAnsi="仿宋" w:eastAsia="仿宋" w:cs="仿宋"/>
          <w:color w:val="auto"/>
          <w:szCs w:val="21"/>
          <w:highlight w:val="none"/>
          <w:lang w:eastAsia="zh-CN"/>
        </w:rPr>
        <w:t>、</w:t>
      </w:r>
    </w:p>
    <w:p w14:paraId="42A5AC73">
      <w:pPr>
        <w:spacing w:line="288" w:lineRule="auto"/>
        <w:ind w:firstLine="6930" w:firstLineChars="3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[2025]40093号</w:t>
      </w:r>
    </w:p>
    <w:p w14:paraId="68D58673">
      <w:pPr>
        <w:spacing w:line="288" w:lineRule="auto"/>
        <w:ind w:firstLine="5880" w:firstLineChars="28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委托编号：ZJGDZC(W)-2025-HC007</w:t>
      </w:r>
    </w:p>
    <w:p w14:paraId="503FA3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K" w:hAnsi="方正仿宋_GBK" w:eastAsia="方正仿宋_GBK" w:cs="方正仿宋_GBK"/>
          <w:color w:val="auto"/>
          <w:sz w:val="24"/>
          <w:highlight w:val="none"/>
        </w:rPr>
      </w:pPr>
      <w:bookmarkStart w:id="107" w:name="_Toc351203642"/>
      <w:bookmarkEnd w:id="107"/>
      <w:r>
        <w:rPr>
          <w:rFonts w:hint="eastAsia" w:ascii="方正仿宋_GBK" w:hAnsi="方正仿宋_GBK" w:eastAsia="方正仿宋_GBK" w:cs="方正仿宋_GBK"/>
          <w:color w:val="auto"/>
          <w:sz w:val="24"/>
          <w:highlight w:val="none"/>
        </w:rPr>
        <w:t>甲方（全称）：</w:t>
      </w:r>
      <w:r>
        <w:rPr>
          <w:rFonts w:hint="eastAsia" w:ascii="方正仿宋_GBK" w:hAnsi="方正仿宋_GBK" w:eastAsia="方正仿宋_GBK" w:cs="方正仿宋_GBK"/>
          <w:color w:val="auto"/>
          <w:sz w:val="24"/>
          <w:highlight w:val="none"/>
          <w:u w:val="single"/>
        </w:rPr>
        <w:t xml:space="preserve"> 浙江工业大学</w:t>
      </w:r>
      <w:r>
        <w:rPr>
          <w:rFonts w:hint="eastAsia" w:ascii="方正仿宋_GBK" w:hAnsi="方正仿宋_GBK" w:eastAsia="方正仿宋_GBK" w:cs="方正仿宋_GBK"/>
          <w:color w:val="auto"/>
          <w:sz w:val="24"/>
          <w:highlight w:val="none"/>
        </w:rPr>
        <w:t xml:space="preserve">                          </w:t>
      </w:r>
    </w:p>
    <w:p w14:paraId="21F7C5B5">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rPr>
        <w:t>乙方（全称）：</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 xml:space="preserve">         </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u w:val="single"/>
          <w:lang w:val="en-US" w:eastAsia="zh-CN"/>
        </w:rPr>
        <w:t xml:space="preserve"> </w:t>
      </w:r>
    </w:p>
    <w:p w14:paraId="786A2047">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default"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u w:val="none"/>
          <w:lang w:val="en-US" w:eastAsia="zh-CN"/>
        </w:rPr>
        <w:t>丙方</w:t>
      </w:r>
      <w:r>
        <w:rPr>
          <w:rFonts w:hint="eastAsia" w:ascii="方正仿宋_GBK" w:hAnsi="方正仿宋_GBK" w:eastAsia="方正仿宋_GBK" w:cs="方正仿宋_GBK"/>
          <w:color w:val="auto"/>
          <w:sz w:val="24"/>
          <w:highlight w:val="none"/>
          <w:u w:val="none"/>
        </w:rPr>
        <w:t>（全称）</w:t>
      </w:r>
      <w:r>
        <w:rPr>
          <w:rFonts w:hint="eastAsia" w:ascii="方正仿宋_GBK" w:hAnsi="方正仿宋_GBK" w:eastAsia="方正仿宋_GBK" w:cs="方正仿宋_GBK"/>
          <w:color w:val="auto"/>
          <w:sz w:val="24"/>
          <w:highlight w:val="none"/>
          <w:u w:val="none"/>
          <w:lang w:val="en-US" w:eastAsia="zh-CN"/>
        </w:rPr>
        <w:t>：</w:t>
      </w:r>
      <w:r>
        <w:rPr>
          <w:rFonts w:hint="eastAsia" w:ascii="方正仿宋_GBK" w:hAnsi="方正仿宋_GBK" w:eastAsia="方正仿宋_GBK" w:cs="方正仿宋_GBK"/>
          <w:color w:val="auto"/>
          <w:sz w:val="24"/>
          <w:highlight w:val="none"/>
          <w:u w:val="single"/>
        </w:rPr>
        <w:t>浙江工业大学</w:t>
      </w:r>
      <w:r>
        <w:rPr>
          <w:rFonts w:hint="eastAsia" w:ascii="方正仿宋_GBK" w:hAnsi="方正仿宋_GBK" w:eastAsia="方正仿宋_GBK" w:cs="方正仿宋_GBK"/>
          <w:color w:val="auto"/>
          <w:sz w:val="24"/>
          <w:highlight w:val="none"/>
          <w:u w:val="single"/>
          <w:lang w:val="en-US" w:eastAsia="zh-CN"/>
        </w:rPr>
        <w:t>校园建设处</w:t>
      </w:r>
    </w:p>
    <w:p w14:paraId="54F01C89">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default"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u w:val="none"/>
        </w:rPr>
        <w:t>鉴证方（全称）</w:t>
      </w:r>
      <w:r>
        <w:rPr>
          <w:rFonts w:hint="eastAsia" w:ascii="方正仿宋_GBK" w:hAnsi="方正仿宋_GBK" w:eastAsia="方正仿宋_GBK" w:cs="方正仿宋_GBK"/>
          <w:color w:val="auto"/>
          <w:sz w:val="24"/>
          <w:highlight w:val="none"/>
          <w:u w:val="none"/>
          <w:lang w:val="en-US" w:eastAsia="zh-CN"/>
        </w:rPr>
        <w:t>：</w:t>
      </w:r>
      <w:r>
        <w:rPr>
          <w:rFonts w:hint="eastAsia" w:ascii="方正仿宋_GBK" w:hAnsi="方正仿宋_GBK" w:eastAsia="方正仿宋_GBK" w:cs="方正仿宋_GBK"/>
          <w:color w:val="auto"/>
          <w:sz w:val="24"/>
          <w:highlight w:val="none"/>
          <w:u w:val="single"/>
          <w:lang w:val="en-US" w:eastAsia="zh-CN"/>
        </w:rPr>
        <w:t>华诚工程咨询集团有限公司</w:t>
      </w:r>
    </w:p>
    <w:p w14:paraId="1C1B966C">
      <w:pPr>
        <w:pStyle w:val="4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600" w:firstLineChars="250"/>
        <w:textAlignment w:val="auto"/>
        <w:rPr>
          <w:rFonts w:hint="eastAsia" w:ascii="方正仿宋_GBK" w:hAnsi="方正仿宋_GBK" w:eastAsia="方正仿宋_GBK" w:cs="方正仿宋_GBK"/>
          <w:color w:val="auto"/>
          <w:sz w:val="24"/>
          <w:szCs w:val="24"/>
          <w:highlight w:val="none"/>
        </w:rPr>
      </w:pPr>
    </w:p>
    <w:p w14:paraId="17DCF28A">
      <w:pPr>
        <w:pStyle w:val="4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00" w:firstLineChars="25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各方</w:t>
      </w:r>
      <w:r>
        <w:rPr>
          <w:rFonts w:hint="eastAsia" w:ascii="方正仿宋_GBK" w:hAnsi="方正仿宋_GBK" w:eastAsia="方正仿宋_GBK" w:cs="方正仿宋_GBK"/>
          <w:color w:val="auto"/>
          <w:sz w:val="24"/>
          <w:szCs w:val="24"/>
          <w:highlight w:val="none"/>
        </w:rPr>
        <w:t>依照《中华人民共和国</w:t>
      </w:r>
      <w:r>
        <w:rPr>
          <w:rFonts w:hint="eastAsia" w:ascii="方正仿宋_GBK" w:hAnsi="方正仿宋_GBK" w:eastAsia="方正仿宋_GBK" w:cs="方正仿宋_GBK"/>
          <w:color w:val="auto"/>
          <w:sz w:val="24"/>
          <w:szCs w:val="24"/>
          <w:highlight w:val="none"/>
          <w:lang w:eastAsia="zh-CN"/>
        </w:rPr>
        <w:t>民法典</w:t>
      </w:r>
      <w:r>
        <w:rPr>
          <w:rFonts w:hint="eastAsia" w:ascii="方正仿宋_GBK" w:hAnsi="方正仿宋_GBK" w:eastAsia="方正仿宋_GBK" w:cs="方正仿宋_GBK"/>
          <w:color w:val="auto"/>
          <w:sz w:val="24"/>
          <w:szCs w:val="24"/>
          <w:highlight w:val="none"/>
        </w:rPr>
        <w:t>》、《中华人民共和国建筑法》及其他有关法律、行政法规，遵循平等、自愿、公平和诚实信用的原则，就本建设工程施工事项协商一致，订立本合同。</w:t>
      </w:r>
      <w:bookmarkStart w:id="122" w:name="_GoBack"/>
      <w:bookmarkEnd w:id="122"/>
    </w:p>
    <w:p w14:paraId="6A26E5D2">
      <w:pPr>
        <w:keepNext w:val="0"/>
        <w:keepLines w:val="0"/>
        <w:pageBreakBefore w:val="0"/>
        <w:widowControl w:val="0"/>
        <w:kinsoku/>
        <w:wordWrap/>
        <w:overflowPunct/>
        <w:topLinePunct w:val="0"/>
        <w:autoSpaceDE/>
        <w:autoSpaceDN/>
        <w:bidi w:val="0"/>
        <w:adjustRightInd w:val="0"/>
        <w:snapToGrid w:val="0"/>
        <w:spacing w:line="360" w:lineRule="auto"/>
        <w:ind w:firstLine="562"/>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一、项目概况</w:t>
      </w:r>
    </w:p>
    <w:p w14:paraId="2F0E9643">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25"/>
        <w:textAlignment w:val="auto"/>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lang w:val="en-US" w:eastAsia="zh-CN"/>
        </w:rPr>
        <w:t>.</w:t>
      </w:r>
      <w:r>
        <w:rPr>
          <w:rFonts w:hint="eastAsia" w:ascii="方正仿宋_GBK" w:hAnsi="方正仿宋_GBK" w:eastAsia="方正仿宋_GBK" w:cs="方正仿宋_GBK"/>
          <w:color w:val="auto"/>
          <w:sz w:val="24"/>
          <w:highlight w:val="none"/>
        </w:rPr>
        <w:t>项目名称：</w:t>
      </w:r>
      <w:r>
        <w:rPr>
          <w:rFonts w:hint="eastAsia" w:ascii="方正仿宋_GBK" w:hAnsi="方正仿宋_GBK" w:eastAsia="方正仿宋_GBK" w:cs="方正仿宋_GBK"/>
          <w:color w:val="auto"/>
          <w:sz w:val="24"/>
          <w:highlight w:val="none"/>
          <w:u w:val="single"/>
        </w:rPr>
        <w:t>屏峰校区学生宿舍建设工程桩基检测、基坑监测服务</w:t>
      </w:r>
      <w:r>
        <w:rPr>
          <w:rFonts w:hint="eastAsia" w:ascii="方正仿宋_GBK" w:hAnsi="方正仿宋_GBK" w:eastAsia="方正仿宋_GBK" w:cs="方正仿宋_GBK"/>
          <w:color w:val="auto"/>
          <w:kern w:val="0"/>
          <w:sz w:val="24"/>
          <w:highlight w:val="none"/>
        </w:rPr>
        <w:t xml:space="preserve">                                                  </w:t>
      </w:r>
    </w:p>
    <w:p w14:paraId="1FB212D0">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w:t>
      </w:r>
      <w:r>
        <w:rPr>
          <w:rFonts w:hint="eastAsia" w:ascii="方正仿宋_GBK" w:hAnsi="方正仿宋_GBK" w:eastAsia="方正仿宋_GBK" w:cs="方正仿宋_GBK"/>
          <w:color w:val="auto"/>
          <w:kern w:val="0"/>
          <w:sz w:val="24"/>
          <w:highlight w:val="none"/>
          <w:lang w:val="en-US" w:eastAsia="zh-CN"/>
        </w:rPr>
        <w:t>.</w:t>
      </w:r>
      <w:r>
        <w:rPr>
          <w:rFonts w:hint="eastAsia" w:ascii="方正仿宋_GBK" w:hAnsi="方正仿宋_GBK" w:eastAsia="方正仿宋_GBK" w:cs="方正仿宋_GBK"/>
          <w:color w:val="auto"/>
          <w:kern w:val="0"/>
          <w:sz w:val="24"/>
          <w:highlight w:val="none"/>
        </w:rPr>
        <w:t xml:space="preserve">项目地点：杭州市西湖区小和山高教园区浙江工业大学内                                          </w:t>
      </w:r>
    </w:p>
    <w:p w14:paraId="65A25F57">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服务内容：</w:t>
      </w:r>
    </w:p>
    <w:p w14:paraId="2C0B5F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color w:val="auto"/>
          <w:sz w:val="24"/>
          <w:highlight w:val="none"/>
          <w:lang w:eastAsia="zh-CN"/>
        </w:rPr>
        <w:t>屏峰校区</w:t>
      </w:r>
      <w:r>
        <w:rPr>
          <w:rFonts w:hint="eastAsia" w:ascii="方正仿宋_GBK" w:hAnsi="方正仿宋_GBK" w:eastAsia="方正仿宋_GBK" w:cs="方正仿宋_GBK"/>
          <w:color w:val="auto"/>
          <w:sz w:val="24"/>
          <w:highlight w:val="none"/>
        </w:rPr>
        <w:t>学生宿舍建设工程</w:t>
      </w:r>
      <w:r>
        <w:rPr>
          <w:rFonts w:hint="eastAsia" w:ascii="方正仿宋_GBK" w:hAnsi="方正仿宋_GBK" w:eastAsia="方正仿宋_GBK" w:cs="方正仿宋_GBK"/>
          <w:color w:val="auto"/>
          <w:kern w:val="0"/>
          <w:sz w:val="24"/>
          <w:highlight w:val="none"/>
        </w:rPr>
        <w:t>范围内的所有基坑监测、桩基检测</w:t>
      </w:r>
      <w:r>
        <w:rPr>
          <w:rFonts w:hint="eastAsia" w:ascii="方正仿宋_GBK" w:hAnsi="方正仿宋_GBK" w:eastAsia="方正仿宋_GBK" w:cs="方正仿宋_GBK"/>
          <w:color w:val="auto"/>
          <w:kern w:val="0"/>
          <w:sz w:val="24"/>
          <w:highlight w:val="none"/>
          <w:lang w:eastAsia="zh-CN"/>
        </w:rPr>
        <w:t>。</w:t>
      </w:r>
      <w:r>
        <w:rPr>
          <w:rFonts w:hint="eastAsia" w:ascii="方正仿宋_GBK" w:hAnsi="方正仿宋_GBK" w:eastAsia="方正仿宋_GBK" w:cs="方正仿宋_GBK"/>
          <w:b/>
          <w:color w:val="auto"/>
          <w:sz w:val="24"/>
          <w:highlight w:val="none"/>
        </w:rPr>
        <w:t xml:space="preserve">                                                                                  </w:t>
      </w:r>
    </w:p>
    <w:p w14:paraId="5CCA9E5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560" w:firstLineChars="0"/>
        <w:textAlignment w:val="auto"/>
        <w:rPr>
          <w:rFonts w:hint="eastAsia" w:ascii="仿宋_GB2312" w:hAnsi="仿宋_GB2312" w:eastAsia="仿宋_GB2312" w:cs="仿宋_GB2312"/>
          <w:b/>
          <w:color w:val="auto"/>
          <w:sz w:val="24"/>
          <w:highlight w:val="none"/>
        </w:rPr>
      </w:pPr>
      <w:r>
        <w:rPr>
          <w:rFonts w:hint="eastAsia" w:ascii="方正仿宋_GBK" w:hAnsi="方正仿宋_GBK" w:eastAsia="方正仿宋_GBK" w:cs="方正仿宋_GBK"/>
          <w:b/>
          <w:color w:val="auto"/>
          <w:sz w:val="24"/>
          <w:highlight w:val="none"/>
        </w:rPr>
        <w:t>服务期限</w:t>
      </w:r>
      <w:r>
        <w:rPr>
          <w:rFonts w:hint="eastAsia" w:ascii="方正仿宋_GBK" w:hAnsi="方正仿宋_GBK" w:eastAsia="方正仿宋_GBK" w:cs="方正仿宋_GBK"/>
          <w:b/>
          <w:color w:val="auto"/>
          <w:sz w:val="24"/>
          <w:highlight w:val="none"/>
          <w:lang w:eastAsia="zh-CN"/>
        </w:rPr>
        <w:t>：</w:t>
      </w:r>
      <w:r>
        <w:rPr>
          <w:rFonts w:hint="eastAsia" w:ascii="方正仿宋_GBK" w:hAnsi="方正仿宋_GBK" w:eastAsia="方正仿宋_GBK" w:cs="方正仿宋_GBK"/>
          <w:color w:val="auto"/>
          <w:sz w:val="24"/>
          <w:szCs w:val="24"/>
          <w:highlight w:val="none"/>
          <w:lang w:val="en-US" w:eastAsia="zh-CN"/>
        </w:rPr>
        <w:t>自合同签订之日起至工程竣工验收合格并提交所有成果文件止。</w:t>
      </w:r>
    </w:p>
    <w:p w14:paraId="65F6EE7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1</w:t>
      </w:r>
      <w:r>
        <w:rPr>
          <w:rFonts w:hint="eastAsia" w:ascii="方正仿宋_GBK" w:hAnsi="方正仿宋_GBK" w:eastAsia="方正仿宋_GBK" w:cs="方正仿宋_GBK"/>
          <w:color w:val="auto"/>
          <w:sz w:val="24"/>
          <w:szCs w:val="24"/>
          <w:highlight w:val="none"/>
          <w:lang w:val="en-US" w:eastAsia="zh-CN"/>
        </w:rPr>
        <w:t>.桩基检测时间应根据工程进度安排，紧密配合施工单位，确保工程进度。</w:t>
      </w:r>
    </w:p>
    <w:p w14:paraId="335185A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eastAsia="zh-CN"/>
        </w:rPr>
        <w:t>基坑监测时间从土方开挖前10天开始，至基坑土方回填后15天结束。暂估4个月，最终时间以施工实际工期为准。实施过程中，有可能根据工程实际情况需增减基坑监测的工程量，监测综合单价不变，工程量按实结算。</w:t>
      </w:r>
    </w:p>
    <w:p w14:paraId="0885DE6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lang w:eastAsia="zh-CN"/>
        </w:rPr>
        <w:t>沉降、倾斜观测时间根据施工工期约26个月估算，最终以施工实际工期为准。如遇特殊情况需增减监测点位的，监测点位综合单价不作调整，根据实际点位数按实结算。</w:t>
      </w:r>
    </w:p>
    <w:p w14:paraId="6F27EFE5">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四、相关要求：</w:t>
      </w:r>
    </w:p>
    <w:p w14:paraId="3BF01D8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应对试验工作的质量负责，并对现场试验情况及试验报告内容保密。按照</w:t>
      </w:r>
      <w:r>
        <w:rPr>
          <w:rFonts w:hint="eastAsia" w:ascii="方正仿宋_GBK" w:hAnsi="方正仿宋_GBK" w:eastAsia="方正仿宋_GBK" w:cs="方正仿宋_GBK"/>
          <w:color w:val="auto"/>
          <w:sz w:val="24"/>
          <w:szCs w:val="24"/>
          <w:highlight w:val="none"/>
          <w:lang w:eastAsia="zh-CN"/>
        </w:rPr>
        <w:t>甲方</w:t>
      </w:r>
      <w:r>
        <w:rPr>
          <w:rFonts w:hint="eastAsia" w:ascii="方正仿宋_GBK" w:hAnsi="方正仿宋_GBK" w:eastAsia="方正仿宋_GBK" w:cs="方正仿宋_GBK"/>
          <w:color w:val="auto"/>
          <w:sz w:val="24"/>
          <w:szCs w:val="24"/>
          <w:highlight w:val="none"/>
        </w:rPr>
        <w:t>提供的有关项目的经过批准的设计文件和满足施工图设计要求的勘察资料，以及有关的技术资料，进行核验（包括试验数量、比例和分布位置等）；按照验收规范、技术标准、规程及其他相关的规定，结合施工图设计具体要求等，满足试验技术要求。</w:t>
      </w:r>
    </w:p>
    <w:p w14:paraId="4DB5836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应遵守工程建设安全生产管理规定，严格按安全标准组织检测</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因</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的原因造成安全事故的一切责任和因此发生的费用由</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承担。</w:t>
      </w:r>
    </w:p>
    <w:p w14:paraId="76E9AC9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项目班子人员须常驻现场并接受监理单位监督，项目负责人需定期参加工程例会</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汇报桩基检测、基坑监测等情况。</w:t>
      </w:r>
    </w:p>
    <w:p w14:paraId="5AC03E2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如出现工作不到位、未及时报监测成果（二小时以内）或人员不到位的，</w:t>
      </w:r>
      <w:r>
        <w:rPr>
          <w:rFonts w:hint="eastAsia" w:ascii="方正仿宋_GBK" w:hAnsi="方正仿宋_GBK" w:eastAsia="方正仿宋_GBK" w:cs="方正仿宋_GBK"/>
          <w:color w:val="auto"/>
          <w:sz w:val="24"/>
          <w:szCs w:val="24"/>
          <w:highlight w:val="none"/>
          <w:lang w:eastAsia="zh-CN"/>
        </w:rPr>
        <w:t>甲方</w:t>
      </w:r>
      <w:r>
        <w:rPr>
          <w:rFonts w:hint="eastAsia" w:ascii="方正仿宋_GBK" w:hAnsi="方正仿宋_GBK" w:eastAsia="方正仿宋_GBK" w:cs="方正仿宋_GBK"/>
          <w:color w:val="auto"/>
          <w:sz w:val="24"/>
          <w:szCs w:val="24"/>
          <w:highlight w:val="none"/>
        </w:rPr>
        <w:t>有权每次处以2000元的罚款。因</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原因造成的安全事故的，损失由</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 xml:space="preserve">承担。 </w:t>
      </w:r>
    </w:p>
    <w:p w14:paraId="7AB76D5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现场施工用电、用水由</w:t>
      </w:r>
      <w:r>
        <w:rPr>
          <w:rFonts w:hint="eastAsia" w:ascii="方正仿宋_GBK" w:hAnsi="方正仿宋_GBK" w:eastAsia="方正仿宋_GBK" w:cs="方正仿宋_GBK"/>
          <w:color w:val="auto"/>
          <w:sz w:val="24"/>
          <w:szCs w:val="24"/>
          <w:highlight w:val="none"/>
          <w:lang w:eastAsia="zh-CN"/>
        </w:rPr>
        <w:t>甲方</w:t>
      </w:r>
      <w:r>
        <w:rPr>
          <w:rFonts w:hint="eastAsia" w:ascii="方正仿宋_GBK" w:hAnsi="方正仿宋_GBK" w:eastAsia="方正仿宋_GBK" w:cs="方正仿宋_GBK"/>
          <w:color w:val="auto"/>
          <w:sz w:val="24"/>
          <w:szCs w:val="24"/>
          <w:highlight w:val="none"/>
        </w:rPr>
        <w:t>提供接口，</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自行解决接线，水电费在结算审计时按最终费用的0.5%扣除。</w:t>
      </w:r>
    </w:p>
    <w:p w14:paraId="7176AC57">
      <w:pPr>
        <w:keepNext w:val="0"/>
        <w:keepLines w:val="0"/>
        <w:pageBreakBefore w:val="0"/>
        <w:widowControl w:val="0"/>
        <w:kinsoku/>
        <w:wordWrap w:val="0"/>
        <w:overflowPunct/>
        <w:topLinePunct w:val="0"/>
        <w:autoSpaceDE/>
        <w:autoSpaceDN/>
        <w:bidi w:val="0"/>
        <w:adjustRightInd w:val="0"/>
        <w:snapToGrid w:val="0"/>
        <w:spacing w:line="360" w:lineRule="auto"/>
        <w:ind w:left="479" w:leftChars="228" w:firstLine="0" w:firstLineChars="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6.项目</w:t>
      </w:r>
      <w:r>
        <w:rPr>
          <w:rFonts w:hint="eastAsia" w:ascii="方正仿宋_GBK" w:hAnsi="方正仿宋_GBK" w:eastAsia="方正仿宋_GBK" w:cs="方正仿宋_GBK"/>
          <w:color w:val="auto"/>
          <w:sz w:val="24"/>
          <w:szCs w:val="24"/>
          <w:highlight w:val="none"/>
        </w:rPr>
        <w:t>结束后，提供正式归档资料（符合杭州市城建档案馆要求）一式六份。</w:t>
      </w:r>
    </w:p>
    <w:p w14:paraId="560EE27C">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方正仿宋_GBK" w:hAnsi="方正仿宋_GBK" w:eastAsia="方正仿宋_GBK" w:cs="方正仿宋_GBK"/>
          <w:b/>
          <w:color w:val="auto"/>
          <w:sz w:val="24"/>
          <w:highlight w:val="none"/>
          <w:lang w:eastAsia="zh-CN"/>
        </w:rPr>
      </w:pPr>
      <w:r>
        <w:rPr>
          <w:rFonts w:hint="eastAsia" w:ascii="方正仿宋_GBK" w:hAnsi="方正仿宋_GBK" w:eastAsia="方正仿宋_GBK" w:cs="方正仿宋_GBK"/>
          <w:b/>
          <w:color w:val="auto"/>
          <w:sz w:val="24"/>
          <w:highlight w:val="none"/>
          <w:lang w:val="en-US" w:eastAsia="zh-CN"/>
        </w:rPr>
        <w:t>五</w:t>
      </w:r>
      <w:r>
        <w:rPr>
          <w:rFonts w:hint="eastAsia" w:ascii="方正仿宋_GBK" w:hAnsi="方正仿宋_GBK" w:eastAsia="方正仿宋_GBK" w:cs="方正仿宋_GBK"/>
          <w:b/>
          <w:color w:val="auto"/>
          <w:sz w:val="24"/>
          <w:highlight w:val="none"/>
        </w:rPr>
        <w:t>、合同价款及</w:t>
      </w:r>
      <w:r>
        <w:rPr>
          <w:rFonts w:hint="eastAsia" w:ascii="方正仿宋_GBK" w:hAnsi="方正仿宋_GBK" w:eastAsia="方正仿宋_GBK" w:cs="方正仿宋_GBK"/>
          <w:b/>
          <w:color w:val="auto"/>
          <w:sz w:val="24"/>
          <w:highlight w:val="none"/>
          <w:lang w:eastAsia="zh-CN"/>
        </w:rPr>
        <w:t>付款方式</w:t>
      </w:r>
    </w:p>
    <w:p w14:paraId="0F28CE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sz w:val="24"/>
          <w:highlight w:val="none"/>
        </w:rPr>
        <w:t>1.合同金额</w:t>
      </w:r>
      <w:r>
        <w:rPr>
          <w:rFonts w:hint="eastAsia" w:ascii="方正仿宋_GBK" w:hAnsi="方正仿宋_GBK" w:eastAsia="方正仿宋_GBK" w:cs="方正仿宋_GBK"/>
          <w:color w:val="auto"/>
          <w:kern w:val="0"/>
          <w:sz w:val="24"/>
          <w:highlight w:val="none"/>
        </w:rPr>
        <w:t>（大写）：人民币</w:t>
      </w:r>
      <w:r>
        <w:rPr>
          <w:rFonts w:hint="eastAsia" w:ascii="方正仿宋_GBK" w:hAnsi="方正仿宋_GBK" w:eastAsia="方正仿宋_GBK" w:cs="方正仿宋_GBK"/>
          <w:color w:val="auto"/>
          <w:kern w:val="0"/>
          <w:sz w:val="24"/>
          <w:highlight w:val="none"/>
          <w:u w:val="single"/>
        </w:rPr>
        <w:t xml:space="preserve">             </w:t>
      </w:r>
      <w:r>
        <w:rPr>
          <w:rFonts w:hint="eastAsia" w:ascii="方正仿宋_GBK" w:hAnsi="方正仿宋_GBK" w:eastAsia="方正仿宋_GBK" w:cs="方正仿宋_GBK"/>
          <w:color w:val="auto"/>
          <w:kern w:val="0"/>
          <w:sz w:val="24"/>
          <w:highlight w:val="none"/>
        </w:rPr>
        <w:t>元（</w:t>
      </w:r>
      <w:r>
        <w:rPr>
          <w:rFonts w:hint="default" w:ascii="Arial" w:hAnsi="Arial" w:eastAsia="方正仿宋_GBK" w:cs="Arial"/>
          <w:color w:val="auto"/>
          <w:kern w:val="0"/>
          <w:sz w:val="24"/>
          <w:highlight w:val="none"/>
        </w:rPr>
        <w:t>¥</w:t>
      </w:r>
      <w:r>
        <w:rPr>
          <w:rFonts w:hint="eastAsia" w:ascii="方正仿宋_GBK" w:hAnsi="方正仿宋_GBK" w:eastAsia="方正仿宋_GBK" w:cs="方正仿宋_GBK"/>
          <w:color w:val="auto"/>
          <w:kern w:val="0"/>
          <w:sz w:val="24"/>
          <w:highlight w:val="none"/>
        </w:rPr>
        <w:t>：</w:t>
      </w:r>
      <w:r>
        <w:rPr>
          <w:rFonts w:hint="eastAsia" w:ascii="方正仿宋_GBK" w:hAnsi="方正仿宋_GBK" w:eastAsia="方正仿宋_GBK" w:cs="方正仿宋_GBK"/>
          <w:color w:val="auto"/>
          <w:kern w:val="0"/>
          <w:sz w:val="24"/>
          <w:highlight w:val="none"/>
          <w:u w:val="single"/>
        </w:rPr>
        <w:t xml:space="preserve">              </w:t>
      </w:r>
      <w:r>
        <w:rPr>
          <w:rFonts w:hint="eastAsia" w:ascii="方正仿宋_GBK" w:hAnsi="方正仿宋_GBK" w:eastAsia="方正仿宋_GBK" w:cs="方正仿宋_GBK"/>
          <w:color w:val="auto"/>
          <w:kern w:val="0"/>
          <w:sz w:val="24"/>
          <w:highlight w:val="none"/>
        </w:rPr>
        <w:t>）。</w:t>
      </w:r>
    </w:p>
    <w:p w14:paraId="3FB16D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K" w:hAnsi="方正仿宋_GBK" w:eastAsia="方正仿宋_GBK" w:cs="方正仿宋_GBK"/>
          <w:color w:val="auto"/>
          <w:kern w:val="0"/>
          <w:sz w:val="24"/>
          <w:highlight w:val="none"/>
          <w:lang w:eastAsia="zh-CN"/>
        </w:rPr>
      </w:pPr>
      <w:r>
        <w:rPr>
          <w:rFonts w:hint="eastAsia" w:ascii="方正仿宋_GBK" w:hAnsi="方正仿宋_GBK" w:eastAsia="方正仿宋_GBK" w:cs="方正仿宋_GBK"/>
          <w:color w:val="auto"/>
          <w:kern w:val="0"/>
          <w:sz w:val="24"/>
          <w:highlight w:val="none"/>
          <w:lang w:eastAsia="zh-CN"/>
        </w:rPr>
        <w:t>其中桩基监测费用</w:t>
      </w:r>
      <w:r>
        <w:rPr>
          <w:rFonts w:hint="eastAsia" w:ascii="方正仿宋_GBK" w:hAnsi="方正仿宋_GBK" w:eastAsia="方正仿宋_GBK" w:cs="方正仿宋_GBK"/>
          <w:color w:val="auto"/>
          <w:kern w:val="0"/>
          <w:sz w:val="24"/>
          <w:highlight w:val="none"/>
          <w:u w:val="single"/>
        </w:rPr>
        <w:t xml:space="preserve">        </w:t>
      </w:r>
      <w:r>
        <w:rPr>
          <w:rFonts w:hint="eastAsia" w:ascii="方正仿宋_GBK" w:hAnsi="方正仿宋_GBK" w:eastAsia="方正仿宋_GBK" w:cs="方正仿宋_GBK"/>
          <w:color w:val="auto"/>
          <w:kern w:val="0"/>
          <w:sz w:val="24"/>
          <w:highlight w:val="none"/>
        </w:rPr>
        <w:t>元</w:t>
      </w:r>
      <w:r>
        <w:rPr>
          <w:rFonts w:hint="eastAsia" w:ascii="方正仿宋_GBK" w:hAnsi="方正仿宋_GBK" w:eastAsia="方正仿宋_GBK" w:cs="方正仿宋_GBK"/>
          <w:color w:val="auto"/>
          <w:kern w:val="0"/>
          <w:sz w:val="24"/>
          <w:highlight w:val="none"/>
          <w:lang w:eastAsia="zh-CN"/>
        </w:rPr>
        <w:t>，基坑监测费用</w:t>
      </w:r>
      <w:r>
        <w:rPr>
          <w:rFonts w:hint="eastAsia" w:ascii="方正仿宋_GBK" w:hAnsi="方正仿宋_GBK" w:eastAsia="方正仿宋_GBK" w:cs="方正仿宋_GBK"/>
          <w:color w:val="auto"/>
          <w:kern w:val="0"/>
          <w:sz w:val="24"/>
          <w:highlight w:val="none"/>
          <w:u w:val="single"/>
        </w:rPr>
        <w:t xml:space="preserve">        </w:t>
      </w:r>
      <w:r>
        <w:rPr>
          <w:rFonts w:hint="eastAsia" w:ascii="方正仿宋_GBK" w:hAnsi="方正仿宋_GBK" w:eastAsia="方正仿宋_GBK" w:cs="方正仿宋_GBK"/>
          <w:color w:val="auto"/>
          <w:kern w:val="0"/>
          <w:sz w:val="24"/>
          <w:highlight w:val="none"/>
        </w:rPr>
        <w:t>元</w:t>
      </w:r>
      <w:r>
        <w:rPr>
          <w:rFonts w:hint="eastAsia" w:ascii="方正仿宋_GBK" w:hAnsi="方正仿宋_GBK" w:eastAsia="方正仿宋_GBK" w:cs="方正仿宋_GBK"/>
          <w:color w:val="auto"/>
          <w:kern w:val="0"/>
          <w:sz w:val="24"/>
          <w:highlight w:val="none"/>
          <w:lang w:eastAsia="zh-CN"/>
        </w:rPr>
        <w:t>。</w:t>
      </w:r>
    </w:p>
    <w:p w14:paraId="7E8FCC4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2.付款方式</w:t>
      </w:r>
    </w:p>
    <w:p w14:paraId="2232185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合同签订、</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递交</w:t>
      </w:r>
      <w:r>
        <w:rPr>
          <w:rFonts w:hint="eastAsia" w:ascii="方正仿宋_GBK" w:hAnsi="方正仿宋_GBK" w:eastAsia="方正仿宋_GBK" w:cs="方正仿宋_GBK"/>
          <w:color w:val="auto"/>
          <w:sz w:val="24"/>
          <w:szCs w:val="24"/>
          <w:highlight w:val="none"/>
          <w:lang w:eastAsia="zh-CN"/>
        </w:rPr>
        <w:t>合同价</w:t>
      </w:r>
      <w:r>
        <w:rPr>
          <w:rFonts w:hint="eastAsia" w:ascii="方正仿宋_GBK" w:hAnsi="方正仿宋_GBK" w:eastAsia="方正仿宋_GBK" w:cs="方正仿宋_GBK"/>
          <w:color w:val="auto"/>
          <w:sz w:val="24"/>
          <w:szCs w:val="24"/>
          <w:highlight w:val="none"/>
          <w:lang w:val="en-US" w:eastAsia="zh-CN"/>
        </w:rPr>
        <w:t>1%的履约保证金及</w:t>
      </w:r>
      <w:r>
        <w:rPr>
          <w:rFonts w:hint="eastAsia" w:ascii="方正仿宋_GBK" w:hAnsi="方正仿宋_GBK" w:eastAsia="方正仿宋_GBK" w:cs="方正仿宋_GBK"/>
          <w:color w:val="auto"/>
          <w:sz w:val="24"/>
          <w:szCs w:val="24"/>
          <w:highlight w:val="none"/>
        </w:rPr>
        <w:t>对等金额的预付款担保后，支付合同价的</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0%。</w:t>
      </w:r>
    </w:p>
    <w:p w14:paraId="49D0F50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完成桩基检测</w:t>
      </w:r>
      <w:r>
        <w:rPr>
          <w:rFonts w:hint="eastAsia" w:ascii="方正仿宋_GBK" w:hAnsi="方正仿宋_GBK" w:eastAsia="方正仿宋_GBK" w:cs="方正仿宋_GBK"/>
          <w:color w:val="auto"/>
          <w:sz w:val="24"/>
          <w:szCs w:val="24"/>
          <w:highlight w:val="none"/>
          <w:lang w:eastAsia="zh-CN"/>
        </w:rPr>
        <w:t>工作、</w:t>
      </w:r>
      <w:r>
        <w:rPr>
          <w:rFonts w:hint="eastAsia" w:ascii="方正仿宋_GBK" w:hAnsi="方正仿宋_GBK" w:eastAsia="方正仿宋_GBK" w:cs="方正仿宋_GBK"/>
          <w:color w:val="auto"/>
          <w:sz w:val="24"/>
          <w:szCs w:val="24"/>
          <w:highlight w:val="none"/>
        </w:rPr>
        <w:t>提交</w:t>
      </w:r>
      <w:r>
        <w:rPr>
          <w:rFonts w:hint="eastAsia" w:ascii="方正仿宋_GBK" w:hAnsi="方正仿宋_GBK" w:eastAsia="方正仿宋_GBK" w:cs="方正仿宋_GBK"/>
          <w:color w:val="auto"/>
          <w:sz w:val="24"/>
          <w:szCs w:val="24"/>
          <w:highlight w:val="none"/>
          <w:lang w:eastAsia="zh-CN"/>
        </w:rPr>
        <w:t>合格检测</w:t>
      </w:r>
      <w:r>
        <w:rPr>
          <w:rFonts w:hint="eastAsia" w:ascii="方正仿宋_GBK" w:hAnsi="方正仿宋_GBK" w:eastAsia="方正仿宋_GBK" w:cs="方正仿宋_GBK"/>
          <w:color w:val="auto"/>
          <w:sz w:val="24"/>
          <w:szCs w:val="24"/>
          <w:highlight w:val="none"/>
        </w:rPr>
        <w:t>报告经</w:t>
      </w:r>
      <w:r>
        <w:rPr>
          <w:rFonts w:hint="eastAsia" w:ascii="方正仿宋_GBK" w:hAnsi="方正仿宋_GBK" w:eastAsia="方正仿宋_GBK" w:cs="方正仿宋_GBK"/>
          <w:color w:val="auto"/>
          <w:sz w:val="24"/>
          <w:szCs w:val="24"/>
          <w:highlight w:val="none"/>
          <w:lang w:eastAsia="zh-CN"/>
        </w:rPr>
        <w:t>甲方</w:t>
      </w:r>
      <w:r>
        <w:rPr>
          <w:rFonts w:hint="eastAsia" w:ascii="方正仿宋_GBK" w:hAnsi="方正仿宋_GBK" w:eastAsia="方正仿宋_GBK" w:cs="方正仿宋_GBK"/>
          <w:color w:val="auto"/>
          <w:sz w:val="24"/>
          <w:szCs w:val="24"/>
          <w:highlight w:val="none"/>
        </w:rPr>
        <w:t>和监理确认后</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支付</w:t>
      </w:r>
      <w:r>
        <w:rPr>
          <w:rFonts w:hint="eastAsia" w:ascii="方正仿宋_GBK" w:hAnsi="方正仿宋_GBK" w:eastAsia="方正仿宋_GBK" w:cs="方正仿宋_GBK"/>
          <w:color w:val="auto"/>
          <w:sz w:val="24"/>
          <w:szCs w:val="24"/>
          <w:highlight w:val="none"/>
          <w:lang w:eastAsia="zh-CN"/>
        </w:rPr>
        <w:t>该部分费用</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w:t>
      </w:r>
      <w:r>
        <w:rPr>
          <w:rFonts w:hint="eastAsia" w:ascii="方正仿宋_GBK" w:hAnsi="方正仿宋_GBK" w:eastAsia="方正仿宋_GBK" w:cs="方正仿宋_GBK"/>
          <w:color w:val="auto"/>
          <w:sz w:val="24"/>
          <w:szCs w:val="24"/>
          <w:highlight w:val="none"/>
          <w:lang w:eastAsia="zh-CN"/>
        </w:rPr>
        <w:t>；</w:t>
      </w:r>
    </w:p>
    <w:p w14:paraId="2023869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乙方</w:t>
      </w:r>
      <w:r>
        <w:rPr>
          <w:rFonts w:hint="eastAsia" w:ascii="方正仿宋_GBK" w:hAnsi="方正仿宋_GBK" w:eastAsia="方正仿宋_GBK" w:cs="方正仿宋_GBK"/>
          <w:color w:val="auto"/>
          <w:sz w:val="24"/>
          <w:szCs w:val="24"/>
          <w:highlight w:val="none"/>
        </w:rPr>
        <w:t>完成基坑监测工作</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提交</w:t>
      </w:r>
      <w:r>
        <w:rPr>
          <w:rFonts w:hint="eastAsia" w:ascii="方正仿宋_GBK" w:hAnsi="方正仿宋_GBK" w:eastAsia="方正仿宋_GBK" w:cs="方正仿宋_GBK"/>
          <w:color w:val="auto"/>
          <w:sz w:val="24"/>
          <w:szCs w:val="24"/>
          <w:highlight w:val="none"/>
          <w:lang w:eastAsia="zh-CN"/>
        </w:rPr>
        <w:t>合格</w:t>
      </w:r>
      <w:r>
        <w:rPr>
          <w:rFonts w:hint="eastAsia" w:ascii="方正仿宋_GBK" w:hAnsi="方正仿宋_GBK" w:eastAsia="方正仿宋_GBK" w:cs="方正仿宋_GBK"/>
          <w:color w:val="auto"/>
          <w:sz w:val="24"/>
          <w:szCs w:val="24"/>
          <w:highlight w:val="none"/>
        </w:rPr>
        <w:t>监测资料经</w:t>
      </w:r>
      <w:r>
        <w:rPr>
          <w:rFonts w:hint="eastAsia" w:ascii="方正仿宋_GBK" w:hAnsi="方正仿宋_GBK" w:eastAsia="方正仿宋_GBK" w:cs="方正仿宋_GBK"/>
          <w:color w:val="auto"/>
          <w:sz w:val="24"/>
          <w:szCs w:val="24"/>
          <w:highlight w:val="none"/>
          <w:lang w:eastAsia="zh-CN"/>
        </w:rPr>
        <w:t>甲方</w:t>
      </w:r>
      <w:r>
        <w:rPr>
          <w:rFonts w:hint="eastAsia" w:ascii="方正仿宋_GBK" w:hAnsi="方正仿宋_GBK" w:eastAsia="方正仿宋_GBK" w:cs="方正仿宋_GBK"/>
          <w:color w:val="auto"/>
          <w:sz w:val="24"/>
          <w:szCs w:val="24"/>
          <w:highlight w:val="none"/>
        </w:rPr>
        <w:t>和监理确认后，支付</w:t>
      </w:r>
      <w:r>
        <w:rPr>
          <w:rFonts w:hint="eastAsia" w:ascii="方正仿宋_GBK" w:hAnsi="方正仿宋_GBK" w:eastAsia="方正仿宋_GBK" w:cs="方正仿宋_GBK"/>
          <w:color w:val="auto"/>
          <w:sz w:val="24"/>
          <w:szCs w:val="24"/>
          <w:highlight w:val="none"/>
          <w:lang w:eastAsia="zh-CN"/>
        </w:rPr>
        <w:t>该部分费用</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0%；</w:t>
      </w:r>
    </w:p>
    <w:p w14:paraId="1747C16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本工程竣工验收合格且</w:t>
      </w:r>
      <w:r>
        <w:rPr>
          <w:rFonts w:hint="eastAsia" w:ascii="方正仿宋_GBK" w:hAnsi="方正仿宋_GBK" w:eastAsia="方正仿宋_GBK" w:cs="方正仿宋_GBK"/>
          <w:color w:val="auto"/>
          <w:sz w:val="24"/>
          <w:szCs w:val="24"/>
          <w:highlight w:val="none"/>
          <w:lang w:eastAsia="zh-CN"/>
        </w:rPr>
        <w:t>最终费用</w:t>
      </w:r>
      <w:r>
        <w:rPr>
          <w:rFonts w:hint="eastAsia" w:ascii="方正仿宋_GBK" w:hAnsi="方正仿宋_GBK" w:eastAsia="方正仿宋_GBK" w:cs="方正仿宋_GBK"/>
          <w:color w:val="auto"/>
          <w:sz w:val="24"/>
          <w:szCs w:val="24"/>
          <w:highlight w:val="none"/>
        </w:rPr>
        <w:t>经审计审定后，支付剩余款项。</w:t>
      </w:r>
    </w:p>
    <w:p w14:paraId="4A53E5DA">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六</w:t>
      </w:r>
      <w:r>
        <w:rPr>
          <w:rFonts w:hint="eastAsia" w:ascii="方正仿宋_GBK" w:hAnsi="方正仿宋_GBK" w:eastAsia="方正仿宋_GBK" w:cs="方正仿宋_GBK"/>
          <w:b/>
          <w:color w:val="auto"/>
          <w:sz w:val="24"/>
          <w:highlight w:val="none"/>
        </w:rPr>
        <w:t>、组成合同的文件</w:t>
      </w:r>
    </w:p>
    <w:p w14:paraId="12768C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组成本合同的文件包括：</w:t>
      </w:r>
    </w:p>
    <w:p w14:paraId="4CD31693">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hint="eastAsia" w:ascii="方正仿宋_GBK" w:hAnsi="方正仿宋_GBK" w:eastAsia="方正仿宋_GBK" w:cs="方正仿宋_GBK"/>
          <w:color w:val="auto"/>
          <w:sz w:val="24"/>
          <w:highlight w:val="none"/>
          <w:lang w:val="en-US" w:eastAsia="zh-CN"/>
        </w:rPr>
        <w:t>.</w:t>
      </w:r>
      <w:r>
        <w:rPr>
          <w:rFonts w:hint="eastAsia" w:ascii="方正仿宋_GBK" w:hAnsi="方正仿宋_GBK" w:eastAsia="方正仿宋_GBK" w:cs="方正仿宋_GBK"/>
          <w:color w:val="auto"/>
          <w:sz w:val="24"/>
          <w:highlight w:val="none"/>
        </w:rPr>
        <w:t>本合同协议书</w:t>
      </w:r>
    </w:p>
    <w:p w14:paraId="49B34D12">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lang w:val="en-US" w:eastAsia="zh-CN"/>
        </w:rPr>
        <w:t>.成交</w:t>
      </w:r>
      <w:r>
        <w:rPr>
          <w:rFonts w:hint="eastAsia" w:ascii="方正仿宋_GBK" w:hAnsi="方正仿宋_GBK" w:eastAsia="方正仿宋_GBK" w:cs="方正仿宋_GBK"/>
          <w:color w:val="auto"/>
          <w:sz w:val="24"/>
          <w:highlight w:val="none"/>
        </w:rPr>
        <w:t>通知书</w:t>
      </w:r>
    </w:p>
    <w:p w14:paraId="198356E2">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25"/>
        <w:textAlignment w:val="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lang w:val="en-US" w:eastAsia="zh-CN"/>
        </w:rPr>
        <w:t>.</w:t>
      </w:r>
      <w:r>
        <w:rPr>
          <w:rFonts w:hint="eastAsia" w:ascii="方正仿宋_GBK" w:hAnsi="方正仿宋_GBK" w:eastAsia="方正仿宋_GBK" w:cs="方正仿宋_GBK"/>
          <w:color w:val="auto"/>
          <w:sz w:val="24"/>
          <w:highlight w:val="none"/>
          <w:lang w:eastAsia="zh-CN"/>
        </w:rPr>
        <w:t>采购文件</w:t>
      </w:r>
    </w:p>
    <w:p w14:paraId="1A9E58CF">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lang w:val="en-US" w:eastAsia="zh-CN"/>
        </w:rPr>
        <w:t>.</w:t>
      </w:r>
      <w:r>
        <w:rPr>
          <w:rFonts w:hint="eastAsia" w:ascii="方正仿宋_GBK" w:hAnsi="方正仿宋_GBK" w:eastAsia="方正仿宋_GBK" w:cs="方正仿宋_GBK"/>
          <w:color w:val="auto"/>
          <w:sz w:val="24"/>
          <w:highlight w:val="none"/>
          <w:lang w:eastAsia="zh-CN"/>
        </w:rPr>
        <w:t>响应文件</w:t>
      </w:r>
      <w:r>
        <w:rPr>
          <w:rFonts w:hint="eastAsia" w:ascii="方正仿宋_GBK" w:hAnsi="方正仿宋_GBK" w:eastAsia="方正仿宋_GBK" w:cs="方正仿宋_GBK"/>
          <w:color w:val="auto"/>
          <w:sz w:val="24"/>
          <w:highlight w:val="none"/>
        </w:rPr>
        <w:t>及其附件</w:t>
      </w:r>
    </w:p>
    <w:p w14:paraId="14E351F2">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lang w:val="en-US" w:eastAsia="zh-CN"/>
        </w:rPr>
        <w:t>.</w:t>
      </w:r>
      <w:r>
        <w:rPr>
          <w:rFonts w:hint="eastAsia" w:ascii="方正仿宋_GBK" w:hAnsi="方正仿宋_GBK" w:eastAsia="方正仿宋_GBK" w:cs="方正仿宋_GBK"/>
          <w:color w:val="auto"/>
          <w:sz w:val="24"/>
          <w:highlight w:val="none"/>
        </w:rPr>
        <w:t>标准、规范及有关技术文件</w:t>
      </w:r>
    </w:p>
    <w:p w14:paraId="29EFFB0F">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lang w:val="en-US" w:eastAsia="zh-CN"/>
        </w:rPr>
        <w:t>.</w:t>
      </w:r>
      <w:r>
        <w:rPr>
          <w:rFonts w:hint="eastAsia" w:ascii="方正仿宋_GBK" w:hAnsi="方正仿宋_GBK" w:eastAsia="方正仿宋_GBK" w:cs="方正仿宋_GBK"/>
          <w:color w:val="auto"/>
          <w:sz w:val="24"/>
          <w:highlight w:val="none"/>
        </w:rPr>
        <w:t>图纸</w:t>
      </w:r>
    </w:p>
    <w:p w14:paraId="679C5AD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双方有关工程的洽商、变更等书面协议或文件视为本合同的组成部分。</w:t>
      </w:r>
    </w:p>
    <w:p w14:paraId="2AC6A19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color w:val="auto"/>
          <w:sz w:val="24"/>
          <w:highlight w:val="none"/>
          <w:lang w:val="en-US" w:eastAsia="zh-CN"/>
        </w:rPr>
        <w:t>七</w:t>
      </w:r>
      <w:r>
        <w:rPr>
          <w:rFonts w:hint="eastAsia" w:ascii="方正仿宋_GBK" w:hAnsi="方正仿宋_GBK" w:eastAsia="方正仿宋_GBK" w:cs="方正仿宋_GBK"/>
          <w:b/>
          <w:color w:val="auto"/>
          <w:sz w:val="24"/>
          <w:highlight w:val="none"/>
        </w:rPr>
        <w:t>、</w:t>
      </w:r>
      <w:r>
        <w:rPr>
          <w:rFonts w:hint="eastAsia" w:ascii="方正仿宋_GBK" w:hAnsi="方正仿宋_GBK" w:eastAsia="方正仿宋_GBK" w:cs="方正仿宋_GBK"/>
          <w:b/>
          <w:bCs/>
          <w:color w:val="auto"/>
          <w:sz w:val="24"/>
          <w:highlight w:val="none"/>
        </w:rPr>
        <w:t>双方约定</w:t>
      </w:r>
    </w:p>
    <w:p w14:paraId="7664D104">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1.工程师</w:t>
      </w:r>
    </w:p>
    <w:p w14:paraId="68E3942A">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1.1</w:t>
      </w:r>
      <w:r>
        <w:rPr>
          <w:rFonts w:hint="eastAsia" w:ascii="方正仿宋_GBK" w:hAnsi="方正仿宋_GBK" w:eastAsia="方正仿宋_GBK" w:cs="方正仿宋_GBK"/>
          <w:color w:val="auto"/>
          <w:sz w:val="24"/>
          <w:highlight w:val="none"/>
          <w:lang w:eastAsia="zh-CN"/>
        </w:rPr>
        <w:t>甲方</w:t>
      </w:r>
      <w:r>
        <w:rPr>
          <w:rFonts w:hint="eastAsia" w:ascii="方正仿宋_GBK" w:hAnsi="方正仿宋_GBK" w:eastAsia="方正仿宋_GBK" w:cs="方正仿宋_GBK"/>
          <w:color w:val="auto"/>
          <w:sz w:val="24"/>
          <w:highlight w:val="none"/>
        </w:rPr>
        <w:t>派驻的工程师</w:t>
      </w:r>
    </w:p>
    <w:p w14:paraId="4FC5CE23">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姓名：</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 xml:space="preserve">   职务： </w:t>
      </w:r>
      <w:r>
        <w:rPr>
          <w:rFonts w:hint="eastAsia" w:ascii="方正仿宋_GBK" w:hAnsi="方正仿宋_GBK" w:eastAsia="方正仿宋_GBK" w:cs="方正仿宋_GBK"/>
          <w:color w:val="auto"/>
          <w:sz w:val="24"/>
          <w:highlight w:val="none"/>
          <w:u w:val="single"/>
        </w:rPr>
        <w:t xml:space="preserve">           </w:t>
      </w:r>
    </w:p>
    <w:p w14:paraId="57823913">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职权：</w:t>
      </w:r>
      <w:r>
        <w:rPr>
          <w:rFonts w:hint="eastAsia" w:ascii="方正仿宋_GBK" w:hAnsi="方正仿宋_GBK" w:eastAsia="方正仿宋_GBK" w:cs="方正仿宋_GBK"/>
          <w:color w:val="auto"/>
          <w:sz w:val="24"/>
          <w:highlight w:val="none"/>
          <w:u w:val="single"/>
        </w:rPr>
        <w:t xml:space="preserve"> 负责现场管理及协调工作。 </w:t>
      </w:r>
    </w:p>
    <w:p w14:paraId="550AF460">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1.2监理单位委派的工程师</w:t>
      </w:r>
    </w:p>
    <w:p w14:paraId="397D8357">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姓名：</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 xml:space="preserve">             职务：</w:t>
      </w:r>
      <w:r>
        <w:rPr>
          <w:rFonts w:hint="eastAsia" w:ascii="方正仿宋_GBK" w:hAnsi="方正仿宋_GBK" w:eastAsia="方正仿宋_GBK" w:cs="方正仿宋_GBK"/>
          <w:color w:val="auto"/>
          <w:sz w:val="24"/>
          <w:highlight w:val="none"/>
          <w:u w:val="single"/>
        </w:rPr>
        <w:t xml:space="preserve">             </w:t>
      </w:r>
    </w:p>
    <w:p w14:paraId="1C364EE3">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lang w:eastAsia="zh-CN"/>
        </w:rPr>
        <w:t>甲方</w:t>
      </w:r>
      <w:r>
        <w:rPr>
          <w:rFonts w:hint="eastAsia" w:ascii="方正仿宋_GBK" w:hAnsi="方正仿宋_GBK" w:eastAsia="方正仿宋_GBK" w:cs="方正仿宋_GBK"/>
          <w:color w:val="auto"/>
          <w:sz w:val="24"/>
          <w:highlight w:val="none"/>
        </w:rPr>
        <w:t>委托的职权：</w:t>
      </w:r>
      <w:r>
        <w:rPr>
          <w:rFonts w:hint="eastAsia" w:ascii="方正仿宋_GBK" w:hAnsi="方正仿宋_GBK" w:eastAsia="方正仿宋_GBK" w:cs="方正仿宋_GBK"/>
          <w:color w:val="auto"/>
          <w:sz w:val="24"/>
          <w:highlight w:val="none"/>
          <w:u w:val="single"/>
          <w:lang w:eastAsia="zh-CN"/>
        </w:rPr>
        <w:t>桩基</w:t>
      </w:r>
      <w:r>
        <w:rPr>
          <w:rFonts w:hint="eastAsia" w:ascii="方正仿宋_GBK" w:hAnsi="方正仿宋_GBK" w:eastAsia="方正仿宋_GBK" w:cs="方正仿宋_GBK"/>
          <w:color w:val="auto"/>
          <w:sz w:val="24"/>
          <w:highlight w:val="none"/>
          <w:u w:val="single"/>
        </w:rPr>
        <w:t>检测、</w:t>
      </w:r>
      <w:r>
        <w:rPr>
          <w:rFonts w:hint="eastAsia" w:ascii="方正仿宋_GBK" w:hAnsi="方正仿宋_GBK" w:eastAsia="方正仿宋_GBK" w:cs="方正仿宋_GBK"/>
          <w:color w:val="auto"/>
          <w:sz w:val="24"/>
          <w:highlight w:val="none"/>
          <w:u w:val="single"/>
          <w:lang w:eastAsia="zh-CN"/>
        </w:rPr>
        <w:t>基坑监测</w:t>
      </w:r>
      <w:r>
        <w:rPr>
          <w:rFonts w:hint="eastAsia" w:ascii="方正仿宋_GBK" w:hAnsi="方正仿宋_GBK" w:eastAsia="方正仿宋_GBK" w:cs="方正仿宋_GBK"/>
          <w:color w:val="auto"/>
          <w:sz w:val="24"/>
          <w:highlight w:val="none"/>
          <w:u w:val="single"/>
        </w:rPr>
        <w:t xml:space="preserve">全过程监理。 </w:t>
      </w:r>
    </w:p>
    <w:p w14:paraId="5DC3C6F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24"/>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2.项目负责人</w:t>
      </w:r>
    </w:p>
    <w:p w14:paraId="6F8C8F91">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姓名：</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 xml:space="preserve">   职务： </w:t>
      </w:r>
      <w:r>
        <w:rPr>
          <w:rFonts w:hint="eastAsia" w:ascii="方正仿宋_GBK" w:hAnsi="方正仿宋_GBK" w:eastAsia="方正仿宋_GBK" w:cs="方正仿宋_GBK"/>
          <w:color w:val="auto"/>
          <w:sz w:val="24"/>
          <w:highlight w:val="none"/>
          <w:u w:val="single"/>
        </w:rPr>
        <w:t xml:space="preserve">              </w:t>
      </w:r>
    </w:p>
    <w:p w14:paraId="36D3D506">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b/>
          <w:bCs/>
          <w:color w:val="auto"/>
          <w:sz w:val="24"/>
          <w:highlight w:val="none"/>
          <w:u w:val="single"/>
        </w:rPr>
      </w:pPr>
      <w:r>
        <w:rPr>
          <w:rFonts w:hint="eastAsia" w:ascii="方正仿宋_GBK" w:hAnsi="方正仿宋_GBK" w:eastAsia="方正仿宋_GBK" w:cs="方正仿宋_GBK"/>
          <w:b/>
          <w:bCs/>
          <w:color w:val="auto"/>
          <w:sz w:val="24"/>
          <w:highlight w:val="none"/>
        </w:rPr>
        <w:t>3.双方工作及职责</w:t>
      </w:r>
    </w:p>
    <w:p w14:paraId="73D31016">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开工前</w:t>
      </w:r>
      <w:r>
        <w:rPr>
          <w:rFonts w:hint="eastAsia" w:ascii="方正仿宋_GBK" w:hAnsi="方正仿宋_GBK" w:eastAsia="方正仿宋_GBK" w:cs="方正仿宋_GBK"/>
          <w:color w:val="auto"/>
          <w:sz w:val="24"/>
          <w:highlight w:val="none"/>
          <w:lang w:eastAsia="zh-CN"/>
        </w:rPr>
        <w:t>甲方</w:t>
      </w:r>
      <w:r>
        <w:rPr>
          <w:rFonts w:hint="eastAsia" w:ascii="方正仿宋_GBK" w:hAnsi="方正仿宋_GBK" w:eastAsia="方正仿宋_GBK" w:cs="方正仿宋_GBK"/>
          <w:color w:val="auto"/>
          <w:sz w:val="24"/>
          <w:highlight w:val="none"/>
        </w:rPr>
        <w:t>应按约定的时间和要求将具备施工条件的施工场地移交给</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，但不提供</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 xml:space="preserve">所需的临时设施场地。                         </w:t>
      </w:r>
    </w:p>
    <w:p w14:paraId="0C2B0993">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合同签订后三日内</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提供</w:t>
      </w:r>
      <w:r>
        <w:rPr>
          <w:rFonts w:hint="eastAsia" w:ascii="方正仿宋_GBK" w:hAnsi="方正仿宋_GBK" w:eastAsia="方正仿宋_GBK" w:cs="方正仿宋_GBK"/>
          <w:color w:val="auto"/>
          <w:sz w:val="24"/>
          <w:highlight w:val="none"/>
          <w:lang w:eastAsia="zh-CN"/>
        </w:rPr>
        <w:t>项目</w:t>
      </w:r>
      <w:r>
        <w:rPr>
          <w:rFonts w:hint="eastAsia" w:ascii="方正仿宋_GBK" w:hAnsi="方正仿宋_GBK" w:eastAsia="方正仿宋_GBK" w:cs="方正仿宋_GBK"/>
          <w:color w:val="auto"/>
          <w:sz w:val="24"/>
          <w:highlight w:val="none"/>
        </w:rPr>
        <w:t>组织设计（</w:t>
      </w:r>
      <w:r>
        <w:rPr>
          <w:rFonts w:hint="eastAsia" w:ascii="方正仿宋_GBK" w:hAnsi="方正仿宋_GBK" w:eastAsia="方正仿宋_GBK" w:cs="方正仿宋_GBK"/>
          <w:color w:val="auto"/>
          <w:sz w:val="24"/>
          <w:highlight w:val="none"/>
          <w:lang w:eastAsia="zh-CN"/>
        </w:rPr>
        <w:t>桩基检测及基坑监测</w:t>
      </w:r>
      <w:r>
        <w:rPr>
          <w:rFonts w:hint="eastAsia" w:ascii="方正仿宋_GBK" w:hAnsi="方正仿宋_GBK" w:eastAsia="方正仿宋_GBK" w:cs="方正仿宋_GBK"/>
          <w:color w:val="auto"/>
          <w:sz w:val="24"/>
          <w:highlight w:val="none"/>
        </w:rPr>
        <w:t>方案）和进度计划的时间。</w:t>
      </w:r>
    </w:p>
    <w:p w14:paraId="522AF3B9">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按规定自行办理</w:t>
      </w:r>
      <w:r>
        <w:rPr>
          <w:rFonts w:hint="eastAsia" w:ascii="方正仿宋_GBK" w:hAnsi="方正仿宋_GBK" w:eastAsia="方正仿宋_GBK" w:cs="方正仿宋_GBK"/>
          <w:color w:val="auto"/>
          <w:sz w:val="24"/>
          <w:highlight w:val="none"/>
          <w:lang w:eastAsia="zh-CN"/>
        </w:rPr>
        <w:t>相关</w:t>
      </w:r>
      <w:r>
        <w:rPr>
          <w:rFonts w:hint="eastAsia" w:ascii="方正仿宋_GBK" w:hAnsi="方正仿宋_GBK" w:eastAsia="方正仿宋_GBK" w:cs="方正仿宋_GBK"/>
          <w:color w:val="auto"/>
          <w:sz w:val="24"/>
          <w:highlight w:val="none"/>
        </w:rPr>
        <w:t>手续，相关费用由</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承担，均已包含在合同总价内。</w:t>
      </w:r>
    </w:p>
    <w:p w14:paraId="094941AE">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不得将业务转让、转包、分包。</w:t>
      </w:r>
    </w:p>
    <w:p w14:paraId="3193853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八</w:t>
      </w:r>
      <w:r>
        <w:rPr>
          <w:rFonts w:hint="eastAsia" w:ascii="方正仿宋_GBK" w:hAnsi="方正仿宋_GBK" w:eastAsia="方正仿宋_GBK" w:cs="方正仿宋_GBK"/>
          <w:b/>
          <w:bCs/>
          <w:color w:val="auto"/>
          <w:sz w:val="24"/>
          <w:highlight w:val="none"/>
        </w:rPr>
        <w:t>、违约、索赔和争议</w:t>
      </w:r>
      <w:r>
        <w:rPr>
          <w:rFonts w:hint="eastAsia" w:ascii="方正仿宋_GBK" w:hAnsi="方正仿宋_GBK" w:eastAsia="方正仿宋_GBK" w:cs="方正仿宋_GBK"/>
          <w:color w:val="auto"/>
          <w:sz w:val="24"/>
          <w:highlight w:val="none"/>
        </w:rPr>
        <w:t xml:space="preserve">                              </w:t>
      </w:r>
    </w:p>
    <w:p w14:paraId="64802A3A">
      <w:pPr>
        <w:keepNext w:val="0"/>
        <w:keepLines w:val="0"/>
        <w:pageBreakBefore w:val="0"/>
        <w:widowControl w:val="0"/>
        <w:kinsoku/>
        <w:wordWrap/>
        <w:overflowPunct/>
        <w:topLinePunct w:val="0"/>
        <w:autoSpaceDE/>
        <w:autoSpaceDN/>
        <w:bidi w:val="0"/>
        <w:adjustRightInd w:val="0"/>
        <w:snapToGrid w:val="0"/>
        <w:spacing w:line="360" w:lineRule="auto"/>
        <w:ind w:firstLine="54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 如本合同在履行过程中发生争议，由双方当事人协商解决，协商不成的，向本工程所在地的人民法院起诉。</w:t>
      </w:r>
    </w:p>
    <w:p w14:paraId="55882CC9">
      <w:pPr>
        <w:keepNext w:val="0"/>
        <w:keepLines w:val="0"/>
        <w:pageBreakBefore w:val="0"/>
        <w:widowControl w:val="0"/>
        <w:kinsoku/>
        <w:wordWrap/>
        <w:overflowPunct/>
        <w:topLinePunct w:val="0"/>
        <w:autoSpaceDE/>
        <w:autoSpaceDN/>
        <w:bidi w:val="0"/>
        <w:adjustRightInd w:val="0"/>
        <w:snapToGrid w:val="0"/>
        <w:spacing w:line="360" w:lineRule="auto"/>
        <w:ind w:left="560"/>
        <w:textAlignment w:val="auto"/>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九</w:t>
      </w:r>
      <w:r>
        <w:rPr>
          <w:rFonts w:hint="eastAsia" w:ascii="方正仿宋_GBK" w:hAnsi="方正仿宋_GBK" w:eastAsia="方正仿宋_GBK" w:cs="方正仿宋_GBK"/>
          <w:b/>
          <w:bCs/>
          <w:color w:val="auto"/>
          <w:sz w:val="24"/>
          <w:highlight w:val="none"/>
        </w:rPr>
        <w:t>、合同份数</w:t>
      </w:r>
    </w:p>
    <w:p w14:paraId="2D7485DD">
      <w:pPr>
        <w:keepNext w:val="0"/>
        <w:keepLines w:val="0"/>
        <w:pageBreakBefore w:val="0"/>
        <w:widowControl w:val="0"/>
        <w:kinsoku/>
        <w:wordWrap/>
        <w:overflowPunct/>
        <w:topLinePunct w:val="0"/>
        <w:autoSpaceDE/>
        <w:autoSpaceDN/>
        <w:bidi w:val="0"/>
        <w:adjustRightInd w:val="0"/>
        <w:snapToGrid w:val="0"/>
        <w:spacing w:line="360" w:lineRule="auto"/>
        <w:ind w:left="540" w:leftChars="257" w:firstLine="2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双方约定：合同一式</w:t>
      </w:r>
      <w:r>
        <w:rPr>
          <w:rFonts w:hint="eastAsia" w:ascii="方正仿宋_GBK" w:hAnsi="方正仿宋_GBK" w:eastAsia="方正仿宋_GBK" w:cs="方正仿宋_GBK"/>
          <w:color w:val="auto"/>
          <w:sz w:val="24"/>
          <w:highlight w:val="none"/>
          <w:lang w:val="en-US" w:eastAsia="zh-CN"/>
        </w:rPr>
        <w:t>壹拾壹</w:t>
      </w:r>
      <w:r>
        <w:rPr>
          <w:rFonts w:hint="eastAsia" w:ascii="方正仿宋_GBK" w:hAnsi="方正仿宋_GBK" w:eastAsia="方正仿宋_GBK" w:cs="方正仿宋_GBK"/>
          <w:color w:val="auto"/>
          <w:sz w:val="24"/>
          <w:highlight w:val="none"/>
        </w:rPr>
        <w:t>份，</w:t>
      </w:r>
      <w:r>
        <w:rPr>
          <w:rFonts w:hint="eastAsia" w:ascii="仿宋" w:hAnsi="仿宋" w:eastAsia="仿宋" w:cs="仿宋"/>
          <w:sz w:val="24"/>
          <w:szCs w:val="24"/>
        </w:rPr>
        <w:t>甲方执</w:t>
      </w:r>
      <w:r>
        <w:rPr>
          <w:rFonts w:hint="eastAsia" w:ascii="仿宋" w:hAnsi="仿宋" w:eastAsia="仿宋" w:cs="仿宋"/>
          <w:sz w:val="24"/>
          <w:szCs w:val="24"/>
          <w:lang w:val="en-US" w:eastAsia="zh-CN"/>
        </w:rPr>
        <w:t>贰</w:t>
      </w:r>
      <w:r>
        <w:rPr>
          <w:rFonts w:hint="eastAsia" w:ascii="仿宋" w:hAnsi="仿宋" w:eastAsia="仿宋" w:cs="仿宋"/>
          <w:sz w:val="24"/>
          <w:szCs w:val="24"/>
        </w:rPr>
        <w:t>份，乙丙</w:t>
      </w:r>
      <w:r>
        <w:rPr>
          <w:rFonts w:hint="eastAsia" w:ascii="仿宋" w:hAnsi="仿宋" w:eastAsia="仿宋" w:cs="仿宋"/>
          <w:sz w:val="24"/>
          <w:szCs w:val="24"/>
          <w:lang w:val="en-US" w:eastAsia="zh-CN"/>
        </w:rPr>
        <w:t>双</w:t>
      </w:r>
      <w:r>
        <w:rPr>
          <w:rFonts w:hint="eastAsia" w:ascii="仿宋" w:hAnsi="仿宋" w:eastAsia="仿宋" w:cs="仿宋"/>
          <w:sz w:val="24"/>
          <w:szCs w:val="24"/>
        </w:rPr>
        <w:t>方各执</w:t>
      </w:r>
      <w:r>
        <w:rPr>
          <w:rFonts w:hint="eastAsia" w:ascii="仿宋" w:hAnsi="仿宋" w:eastAsia="仿宋" w:cs="仿宋"/>
          <w:sz w:val="24"/>
          <w:szCs w:val="24"/>
          <w:lang w:val="en-US" w:eastAsia="zh-CN"/>
        </w:rPr>
        <w:t>肆</w:t>
      </w:r>
      <w:r>
        <w:rPr>
          <w:rFonts w:hint="eastAsia" w:ascii="仿宋" w:hAnsi="仿宋" w:eastAsia="仿宋" w:cs="仿宋"/>
          <w:sz w:val="24"/>
          <w:szCs w:val="24"/>
        </w:rPr>
        <w:t>份，鉴证方执壹份，具有同等法律效力</w:t>
      </w:r>
      <w:r>
        <w:rPr>
          <w:rFonts w:hint="eastAsia" w:ascii="方正仿宋_GBK" w:hAnsi="方正仿宋_GBK" w:eastAsia="方正仿宋_GBK" w:cs="方正仿宋_GBK"/>
          <w:color w:val="auto"/>
          <w:sz w:val="24"/>
          <w:highlight w:val="none"/>
        </w:rPr>
        <w:t xml:space="preserve">。                                                </w:t>
      </w:r>
    </w:p>
    <w:p w14:paraId="6D26D0F3">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224"/>
        <w:textAlignment w:val="auto"/>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lang w:val="en-US" w:eastAsia="zh-CN"/>
        </w:rPr>
        <w:t>十</w:t>
      </w:r>
      <w:r>
        <w:rPr>
          <w:rFonts w:hint="eastAsia" w:ascii="方正仿宋_GBK" w:hAnsi="方正仿宋_GBK" w:eastAsia="方正仿宋_GBK" w:cs="方正仿宋_GBK"/>
          <w:b/>
          <w:color w:val="auto"/>
          <w:sz w:val="24"/>
          <w:highlight w:val="none"/>
        </w:rPr>
        <w:t>、合同生效</w:t>
      </w:r>
    </w:p>
    <w:p w14:paraId="2C96EE24">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合同订立时间：</w:t>
      </w:r>
      <w:r>
        <w:rPr>
          <w:rFonts w:hint="eastAsia" w:ascii="方正仿宋_GBK" w:hAnsi="方正仿宋_GBK" w:eastAsia="方正仿宋_GBK" w:cs="方正仿宋_GBK"/>
          <w:color w:val="auto"/>
          <w:sz w:val="24"/>
          <w:highlight w:val="none"/>
          <w:u w:val="single"/>
        </w:rPr>
        <w:t xml:space="preserve"> 20</w:t>
      </w:r>
      <w:r>
        <w:rPr>
          <w:rFonts w:hint="eastAsia" w:ascii="方正仿宋_GBK" w:hAnsi="方正仿宋_GBK" w:eastAsia="方正仿宋_GBK" w:cs="方正仿宋_GBK"/>
          <w:color w:val="auto"/>
          <w:sz w:val="24"/>
          <w:highlight w:val="none"/>
          <w:u w:val="single"/>
          <w:lang w:val="en-US" w:eastAsia="zh-CN"/>
        </w:rPr>
        <w:t xml:space="preserve">25 </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日</w:t>
      </w:r>
    </w:p>
    <w:p w14:paraId="569CFE92">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合同订立地点：杭州市</w:t>
      </w:r>
    </w:p>
    <w:p w14:paraId="2A36A42C">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本合同经</w:t>
      </w:r>
      <w:r>
        <w:rPr>
          <w:rFonts w:hint="eastAsia" w:ascii="仿宋" w:hAnsi="仿宋" w:eastAsia="仿宋" w:cs="仿宋"/>
          <w:sz w:val="24"/>
          <w:szCs w:val="24"/>
          <w:lang w:val="en-US" w:eastAsia="zh-CN"/>
        </w:rPr>
        <w:t>各</w:t>
      </w:r>
      <w:r>
        <w:rPr>
          <w:rFonts w:hint="eastAsia" w:ascii="仿宋" w:hAnsi="仿宋" w:eastAsia="仿宋" w:cs="仿宋"/>
          <w:sz w:val="24"/>
          <w:szCs w:val="24"/>
        </w:rPr>
        <w:t>方</w:t>
      </w:r>
      <w:r>
        <w:rPr>
          <w:rFonts w:hint="eastAsia" w:ascii="方正仿宋_GBK" w:hAnsi="方正仿宋_GBK" w:eastAsia="方正仿宋_GBK" w:cs="方正仿宋_GBK"/>
          <w:color w:val="auto"/>
          <w:sz w:val="24"/>
          <w:highlight w:val="none"/>
        </w:rPr>
        <w:t>签字、盖章后生效。</w:t>
      </w:r>
    </w:p>
    <w:p w14:paraId="29C3683C">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方正仿宋_GBK" w:hAnsi="方正仿宋_GBK" w:eastAsia="方正仿宋_GBK" w:cs="方正仿宋_GBK"/>
          <w:color w:val="auto"/>
          <w:sz w:val="24"/>
          <w:highlight w:val="none"/>
        </w:rPr>
      </w:pPr>
    </w:p>
    <w:p w14:paraId="51767E2A">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甲方</w:t>
      </w:r>
      <w:r>
        <w:rPr>
          <w:rFonts w:hint="eastAsia" w:ascii="方正仿宋_GBK" w:hAnsi="方正仿宋_GBK" w:eastAsia="方正仿宋_GBK" w:cs="方正仿宋_GBK"/>
          <w:color w:val="auto"/>
          <w:sz w:val="24"/>
          <w:highlight w:val="none"/>
        </w:rPr>
        <w:t xml:space="preserve">：（公章）               </w:t>
      </w:r>
      <w:r>
        <w:rPr>
          <w:rFonts w:hint="eastAsia" w:ascii="方正仿宋_GBK" w:hAnsi="方正仿宋_GBK" w:eastAsia="方正仿宋_GBK" w:cs="方正仿宋_GBK"/>
          <w:color w:val="auto"/>
          <w:sz w:val="24"/>
          <w:highlight w:val="none"/>
          <w:lang w:val="en-US" w:eastAsia="zh-CN"/>
        </w:rPr>
        <w:t xml:space="preserve">   </w:t>
      </w:r>
      <w:r>
        <w:rPr>
          <w:rFonts w:hint="eastAsia" w:ascii="方正仿宋_GBK" w:hAnsi="方正仿宋_GBK" w:eastAsia="方正仿宋_GBK" w:cs="方正仿宋_GBK"/>
          <w:color w:val="auto"/>
          <w:sz w:val="24"/>
          <w:highlight w:val="none"/>
        </w:rPr>
        <w:t>　</w:t>
      </w:r>
      <w:r>
        <w:rPr>
          <w:rFonts w:hint="eastAsia" w:ascii="方正仿宋_GBK" w:hAnsi="方正仿宋_GBK" w:eastAsia="方正仿宋_GBK" w:cs="方正仿宋_GBK"/>
          <w:color w:val="auto"/>
          <w:sz w:val="24"/>
          <w:highlight w:val="none"/>
          <w:lang w:val="en-US" w:eastAsia="zh-CN"/>
        </w:rPr>
        <w:t>乙方</w:t>
      </w:r>
      <w:r>
        <w:rPr>
          <w:rFonts w:hint="eastAsia" w:ascii="方正仿宋_GBK" w:hAnsi="方正仿宋_GBK" w:eastAsia="方正仿宋_GBK" w:cs="方正仿宋_GBK"/>
          <w:color w:val="auto"/>
          <w:sz w:val="24"/>
          <w:highlight w:val="none"/>
        </w:rPr>
        <w:t>：（公章）</w:t>
      </w:r>
    </w:p>
    <w:p w14:paraId="026F7FF3">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住所：                        　　住所： </w:t>
      </w:r>
    </w:p>
    <w:p w14:paraId="298FF6BC">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                 　 　法定代表人：</w:t>
      </w:r>
    </w:p>
    <w:p w14:paraId="79E3D2D6">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             　     　委托代理人：</w:t>
      </w:r>
    </w:p>
    <w:p w14:paraId="0CEFCBC1">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电话：                       　 　电话：</w:t>
      </w:r>
    </w:p>
    <w:p w14:paraId="2A60931F">
      <w:pPr>
        <w:keepNext w:val="0"/>
        <w:keepLines w:val="0"/>
        <w:pageBreakBefore w:val="0"/>
        <w:widowControl w:val="0"/>
        <w:tabs>
          <w:tab w:val="left" w:pos="4680"/>
        </w:tabs>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传真：          　　              传真：</w:t>
      </w:r>
    </w:p>
    <w:p w14:paraId="175D5B4A">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开户银行：                        开户银行：</w:t>
      </w:r>
    </w:p>
    <w:p w14:paraId="648D08A6">
      <w:pPr>
        <w:keepNext w:val="0"/>
        <w:keepLines w:val="0"/>
        <w:pageBreakBefore w:val="0"/>
        <w:widowControl w:val="0"/>
        <w:tabs>
          <w:tab w:val="left" w:pos="4680"/>
        </w:tabs>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                    　  　  账号：</w:t>
      </w:r>
    </w:p>
    <w:p w14:paraId="1300BE08">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邮政编码：           　 　        邮政编码：</w:t>
      </w:r>
    </w:p>
    <w:p w14:paraId="474FBB4E">
      <w:pPr>
        <w:rPr>
          <w:rFonts w:hint="eastAsia" w:ascii="仿宋" w:hAnsi="仿宋" w:eastAsia="仿宋" w:cs="宋体"/>
          <w:b/>
          <w:color w:val="auto"/>
          <w:sz w:val="32"/>
          <w:szCs w:val="32"/>
          <w:highlight w:val="none"/>
        </w:rPr>
      </w:pPr>
    </w:p>
    <w:tbl>
      <w:tblPr>
        <w:tblStyle w:val="61"/>
        <w:tblW w:w="9555" w:type="dxa"/>
        <w:jc w:val="center"/>
        <w:tblLayout w:type="fixed"/>
        <w:tblCellMar>
          <w:top w:w="0" w:type="dxa"/>
          <w:left w:w="108" w:type="dxa"/>
          <w:bottom w:w="0" w:type="dxa"/>
          <w:right w:w="108" w:type="dxa"/>
        </w:tblCellMar>
      </w:tblPr>
      <w:tblGrid>
        <w:gridCol w:w="4541"/>
        <w:gridCol w:w="5014"/>
      </w:tblGrid>
      <w:tr w14:paraId="5FB395DB">
        <w:tblPrEx>
          <w:tblCellMar>
            <w:top w:w="0" w:type="dxa"/>
            <w:left w:w="108" w:type="dxa"/>
            <w:bottom w:w="0" w:type="dxa"/>
            <w:right w:w="108" w:type="dxa"/>
          </w:tblCellMar>
        </w:tblPrEx>
        <w:trPr>
          <w:trHeight w:val="340" w:hRule="atLeast"/>
          <w:jc w:val="center"/>
        </w:trPr>
        <w:tc>
          <w:tcPr>
            <w:tcW w:w="4541" w:type="dxa"/>
            <w:vAlign w:val="center"/>
          </w:tcPr>
          <w:p w14:paraId="5CF1D520">
            <w:pPr>
              <w:keepNext w:val="0"/>
              <w:keepLines w:val="0"/>
              <w:pageBreakBefore w:val="0"/>
              <w:widowControl w:val="0"/>
              <w:kinsoku/>
              <w:overflowPunct/>
              <w:topLinePunct w:val="0"/>
              <w:autoSpaceDE/>
              <w:autoSpaceDN/>
              <w:bidi w:val="0"/>
              <w:adjustRightInd w:val="0"/>
              <w:snapToGrid w:val="0"/>
              <w:spacing w:line="360" w:lineRule="auto"/>
              <w:ind w:left="0" w:leftChars="0" w:firstLine="638" w:firstLineChars="266"/>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丙方（盖章）：</w:t>
            </w:r>
          </w:p>
        </w:tc>
        <w:tc>
          <w:tcPr>
            <w:tcW w:w="5014" w:type="dxa"/>
            <w:vAlign w:val="center"/>
          </w:tcPr>
          <w:p w14:paraId="27C506E0">
            <w:pPr>
              <w:keepNext w:val="0"/>
              <w:keepLines w:val="0"/>
              <w:pageBreakBefore w:val="0"/>
              <w:widowControl w:val="0"/>
              <w:kinsoku/>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鉴证方（盖章）：华诚工程咨询集团有限公司</w:t>
            </w:r>
          </w:p>
        </w:tc>
      </w:tr>
      <w:tr w14:paraId="0BC97A6A">
        <w:tblPrEx>
          <w:tblCellMar>
            <w:top w:w="0" w:type="dxa"/>
            <w:left w:w="108" w:type="dxa"/>
            <w:bottom w:w="0" w:type="dxa"/>
            <w:right w:w="108" w:type="dxa"/>
          </w:tblCellMar>
        </w:tblPrEx>
        <w:trPr>
          <w:trHeight w:val="340" w:hRule="atLeast"/>
          <w:jc w:val="center"/>
        </w:trPr>
        <w:tc>
          <w:tcPr>
            <w:tcW w:w="4541" w:type="dxa"/>
            <w:vAlign w:val="center"/>
          </w:tcPr>
          <w:p w14:paraId="3F00485A">
            <w:pPr>
              <w:keepNext w:val="0"/>
              <w:keepLines w:val="0"/>
              <w:pageBreakBefore w:val="0"/>
              <w:widowControl w:val="0"/>
              <w:kinsoku/>
              <w:overflowPunct/>
              <w:topLinePunct w:val="0"/>
              <w:autoSpaceDE/>
              <w:autoSpaceDN/>
              <w:bidi w:val="0"/>
              <w:adjustRightInd w:val="0"/>
              <w:snapToGrid w:val="0"/>
              <w:spacing w:line="360" w:lineRule="auto"/>
              <w:ind w:left="0" w:leftChars="0" w:firstLine="638" w:firstLineChars="266"/>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负责人：</w:t>
            </w:r>
          </w:p>
          <w:p w14:paraId="720DFD60">
            <w:pPr>
              <w:keepNext w:val="0"/>
              <w:keepLines w:val="0"/>
              <w:pageBreakBefore w:val="0"/>
              <w:widowControl w:val="0"/>
              <w:kinsoku/>
              <w:overflowPunct/>
              <w:topLinePunct w:val="0"/>
              <w:autoSpaceDE/>
              <w:autoSpaceDN/>
              <w:bidi w:val="0"/>
              <w:adjustRightInd w:val="0"/>
              <w:snapToGrid w:val="0"/>
              <w:spacing w:line="360" w:lineRule="auto"/>
              <w:ind w:left="0" w:leftChars="0" w:firstLine="638" w:firstLineChars="266"/>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（签字）</w:t>
            </w:r>
          </w:p>
        </w:tc>
        <w:tc>
          <w:tcPr>
            <w:tcW w:w="5014" w:type="dxa"/>
            <w:vAlign w:val="center"/>
          </w:tcPr>
          <w:p w14:paraId="140BD07B">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法定代表人或受委托人：</w:t>
            </w:r>
          </w:p>
          <w:p w14:paraId="6F9481E7">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（签字）</w:t>
            </w:r>
          </w:p>
        </w:tc>
      </w:tr>
      <w:tr w14:paraId="0549DED6">
        <w:tblPrEx>
          <w:tblCellMar>
            <w:top w:w="0" w:type="dxa"/>
            <w:left w:w="108" w:type="dxa"/>
            <w:bottom w:w="0" w:type="dxa"/>
            <w:right w:w="108" w:type="dxa"/>
          </w:tblCellMar>
        </w:tblPrEx>
        <w:trPr>
          <w:trHeight w:val="340" w:hRule="atLeast"/>
          <w:jc w:val="center"/>
        </w:trPr>
        <w:tc>
          <w:tcPr>
            <w:tcW w:w="4541" w:type="dxa"/>
            <w:vAlign w:val="center"/>
          </w:tcPr>
          <w:p w14:paraId="4CDEBAA9">
            <w:pPr>
              <w:keepNext w:val="0"/>
              <w:keepLines w:val="0"/>
              <w:pageBreakBefore w:val="0"/>
              <w:widowControl w:val="0"/>
              <w:kinsoku/>
              <w:overflowPunct/>
              <w:topLinePunct w:val="0"/>
              <w:autoSpaceDE/>
              <w:autoSpaceDN/>
              <w:bidi w:val="0"/>
              <w:adjustRightInd w:val="0"/>
              <w:snapToGrid w:val="0"/>
              <w:spacing w:line="360" w:lineRule="auto"/>
              <w:ind w:left="0" w:leftChars="0" w:firstLine="638" w:firstLineChars="266"/>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地址：</w:t>
            </w:r>
          </w:p>
        </w:tc>
        <w:tc>
          <w:tcPr>
            <w:tcW w:w="5014" w:type="dxa"/>
            <w:vAlign w:val="center"/>
          </w:tcPr>
          <w:p w14:paraId="432F1618">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地址：杭州市拱墅区彩云路105号锦盛大楼8楼</w:t>
            </w:r>
          </w:p>
        </w:tc>
      </w:tr>
      <w:tr w14:paraId="60680050">
        <w:tblPrEx>
          <w:tblCellMar>
            <w:top w:w="0" w:type="dxa"/>
            <w:left w:w="108" w:type="dxa"/>
            <w:bottom w:w="0" w:type="dxa"/>
            <w:right w:w="108" w:type="dxa"/>
          </w:tblCellMar>
        </w:tblPrEx>
        <w:trPr>
          <w:trHeight w:val="340" w:hRule="atLeast"/>
          <w:jc w:val="center"/>
        </w:trPr>
        <w:tc>
          <w:tcPr>
            <w:tcW w:w="4541" w:type="dxa"/>
            <w:vAlign w:val="center"/>
          </w:tcPr>
          <w:p w14:paraId="302BDCDC">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b w:val="0"/>
                <w:bCs w:val="0"/>
                <w:sz w:val="24"/>
                <w:szCs w:val="24"/>
              </w:rPr>
            </w:pPr>
          </w:p>
        </w:tc>
        <w:tc>
          <w:tcPr>
            <w:tcW w:w="5014" w:type="dxa"/>
            <w:vAlign w:val="center"/>
          </w:tcPr>
          <w:p w14:paraId="61A44773">
            <w:pPr>
              <w:keepNext w:val="0"/>
              <w:keepLines w:val="0"/>
              <w:pageBreakBefore w:val="0"/>
              <w:widowControl w:val="0"/>
              <w:kinsoku/>
              <w:overflowPunct/>
              <w:topLinePunct w:val="0"/>
              <w:autoSpaceDE/>
              <w:autoSpaceDN/>
              <w:bidi w:val="0"/>
              <w:adjustRightInd w:val="0"/>
              <w:snapToGrid w:val="0"/>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rPr>
              <w:t>电话：0571-</w:t>
            </w:r>
            <w:r>
              <w:rPr>
                <w:rFonts w:hint="eastAsia" w:ascii="仿宋" w:hAnsi="仿宋" w:eastAsia="仿宋" w:cs="仿宋"/>
                <w:b w:val="0"/>
                <w:bCs w:val="0"/>
                <w:sz w:val="24"/>
                <w:szCs w:val="24"/>
                <w:lang w:val="en-US" w:eastAsia="zh-CN"/>
              </w:rPr>
              <w:t>88399280</w:t>
            </w:r>
          </w:p>
        </w:tc>
      </w:tr>
    </w:tbl>
    <w:p w14:paraId="031D34B7">
      <w:pPr>
        <w:rPr>
          <w:rFonts w:hint="eastAsia" w:ascii="仿宋" w:hAnsi="仿宋" w:eastAsia="仿宋" w:cs="宋体"/>
          <w:b/>
          <w:color w:val="auto"/>
          <w:sz w:val="32"/>
          <w:szCs w:val="32"/>
          <w:highlight w:val="none"/>
        </w:rPr>
      </w:pPr>
    </w:p>
    <w:p w14:paraId="7243DAA4">
      <w:pPr>
        <w:rPr>
          <w:rFonts w:hint="eastAsia" w:ascii="仿宋" w:hAnsi="仿宋" w:eastAsia="仿宋" w:cs="宋体"/>
          <w:b/>
          <w:color w:val="auto"/>
          <w:sz w:val="32"/>
          <w:szCs w:val="32"/>
          <w:highlight w:val="none"/>
        </w:rPr>
      </w:pPr>
      <w:bookmarkStart w:id="108" w:name="_Toc21163"/>
      <w:r>
        <w:rPr>
          <w:rFonts w:hint="eastAsia" w:ascii="仿宋" w:hAnsi="仿宋" w:eastAsia="仿宋" w:cs="宋体"/>
          <w:b/>
          <w:color w:val="auto"/>
          <w:sz w:val="32"/>
          <w:szCs w:val="32"/>
          <w:highlight w:val="none"/>
        </w:rPr>
        <w:br w:type="page"/>
      </w:r>
    </w:p>
    <w:p w14:paraId="4963CEF5">
      <w:pPr>
        <w:autoSpaceDN w:val="0"/>
        <w:snapToGrid w:val="0"/>
        <w:spacing w:line="360" w:lineRule="auto"/>
        <w:ind w:left="238"/>
        <w:jc w:val="center"/>
        <w:outlineLvl w:val="0"/>
        <w:rPr>
          <w:rFonts w:hint="eastAsia" w:ascii="仿宋" w:hAnsi="仿宋" w:eastAsia="仿宋" w:cs="宋体"/>
          <w:b/>
          <w:color w:val="auto"/>
          <w:sz w:val="32"/>
          <w:szCs w:val="32"/>
          <w:highlight w:val="none"/>
        </w:rPr>
      </w:pPr>
      <w:r>
        <w:rPr>
          <w:rFonts w:hint="eastAsia" w:ascii="仿宋" w:hAnsi="仿宋" w:eastAsia="仿宋" w:cs="宋体"/>
          <w:b/>
          <w:color w:val="auto"/>
          <w:sz w:val="32"/>
          <w:szCs w:val="32"/>
          <w:highlight w:val="none"/>
        </w:rPr>
        <w:t>第六章 响应文件格式</w:t>
      </w:r>
      <w:bookmarkEnd w:id="108"/>
    </w:p>
    <w:p w14:paraId="15076E7D">
      <w:pPr>
        <w:autoSpaceDN w:val="0"/>
        <w:snapToGrid w:val="0"/>
        <w:spacing w:line="360" w:lineRule="auto"/>
        <w:rPr>
          <w:rFonts w:hint="eastAsia" w:ascii="仿宋" w:hAnsi="仿宋" w:eastAsia="仿宋" w:cs="宋体"/>
          <w:color w:val="auto"/>
          <w:sz w:val="24"/>
          <w:szCs w:val="24"/>
          <w:highlight w:val="none"/>
        </w:rPr>
      </w:pPr>
    </w:p>
    <w:p w14:paraId="592670F3">
      <w:pPr>
        <w:keepNext/>
        <w:keepLines/>
        <w:autoSpaceDN w:val="0"/>
        <w:spacing w:before="260" w:after="260" w:line="415" w:lineRule="auto"/>
        <w:outlineLvl w:val="1"/>
        <w:rPr>
          <w:rFonts w:hint="eastAsia" w:ascii="仿宋" w:hAnsi="仿宋" w:eastAsia="仿宋" w:cs="Times New Roman"/>
          <w:b/>
          <w:bCs/>
          <w:color w:val="auto"/>
          <w:sz w:val="32"/>
          <w:szCs w:val="32"/>
          <w:highlight w:val="none"/>
        </w:rPr>
      </w:pPr>
      <w:bookmarkStart w:id="109" w:name="_Toc16064"/>
      <w:r>
        <w:rPr>
          <w:rFonts w:hint="eastAsia" w:ascii="仿宋" w:hAnsi="仿宋" w:eastAsia="仿宋" w:cs="Times New Roman"/>
          <w:b/>
          <w:bCs/>
          <w:color w:val="auto"/>
          <w:sz w:val="32"/>
          <w:szCs w:val="32"/>
          <w:highlight w:val="none"/>
        </w:rPr>
        <w:t>一、资格文件部分格式</w:t>
      </w:r>
      <w:bookmarkEnd w:id="109"/>
    </w:p>
    <w:p w14:paraId="32C7F551">
      <w:pPr>
        <w:autoSpaceDE w:val="0"/>
        <w:autoSpaceDN w:val="0"/>
        <w:adjustRightInd w:val="0"/>
        <w:spacing w:line="480" w:lineRule="auto"/>
        <w:ind w:left="1050" w:leftChars="500"/>
        <w:jc w:val="left"/>
        <w:rPr>
          <w:rFonts w:hint="eastAsia" w:ascii="仿宋" w:hAnsi="仿宋" w:eastAsia="仿宋" w:cs="Times New Roman"/>
          <w:b/>
          <w:bCs/>
          <w:color w:val="auto"/>
          <w:sz w:val="32"/>
          <w:szCs w:val="32"/>
          <w:highlight w:val="none"/>
        </w:rPr>
      </w:pPr>
    </w:p>
    <w:p w14:paraId="3C1AF280">
      <w:pPr>
        <w:tabs>
          <w:tab w:val="left" w:pos="2580"/>
          <w:tab w:val="left" w:pos="5940"/>
        </w:tabs>
        <w:autoSpaceDE w:val="0"/>
        <w:autoSpaceDN w:val="0"/>
        <w:adjustRightInd w:val="0"/>
        <w:spacing w:line="360" w:lineRule="auto"/>
        <w:ind w:right="-20"/>
        <w:rPr>
          <w:rFonts w:hint="eastAsia" w:ascii="仿宋" w:hAnsi="仿宋" w:eastAsia="仿宋" w:cs="Times New Roman"/>
          <w:color w:val="auto"/>
          <w:kern w:val="0"/>
          <w:sz w:val="28"/>
          <w:szCs w:val="24"/>
          <w:highlight w:val="none"/>
        </w:rPr>
      </w:pPr>
    </w:p>
    <w:p w14:paraId="70D5FCAD">
      <w:pPr>
        <w:autoSpaceDE w:val="0"/>
        <w:autoSpaceDN w:val="0"/>
        <w:adjustRightInd w:val="0"/>
        <w:spacing w:line="480" w:lineRule="auto"/>
        <w:ind w:left="1050" w:leftChars="500"/>
        <w:jc w:val="left"/>
        <w:rPr>
          <w:rFonts w:hint="eastAsia"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14:paraId="5C4B736E">
      <w:pPr>
        <w:widowControl/>
        <w:autoSpaceDN w:val="0"/>
        <w:ind w:left="2550"/>
        <w:rPr>
          <w:rFonts w:hint="eastAsia" w:ascii="仿宋" w:hAnsi="仿宋" w:eastAsia="仿宋" w:cs="Times New Roman"/>
          <w:color w:val="auto"/>
          <w:kern w:val="0"/>
          <w:highlight w:val="none"/>
        </w:rPr>
      </w:pPr>
    </w:p>
    <w:p w14:paraId="55982318">
      <w:pPr>
        <w:tabs>
          <w:tab w:val="left" w:pos="2580"/>
          <w:tab w:val="left" w:pos="5940"/>
        </w:tabs>
        <w:autoSpaceDE w:val="0"/>
        <w:autoSpaceDN w:val="0"/>
        <w:adjustRightInd w:val="0"/>
        <w:snapToGrid w:val="0"/>
        <w:spacing w:line="360" w:lineRule="auto"/>
        <w:ind w:right="-20" w:firstLine="1050" w:firstLineChars="350"/>
        <w:rPr>
          <w:rFonts w:hint="eastAsia"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14:paraId="48872B48">
      <w:pPr>
        <w:autoSpaceDE w:val="0"/>
        <w:autoSpaceDN w:val="0"/>
        <w:adjustRightInd w:val="0"/>
        <w:jc w:val="left"/>
        <w:rPr>
          <w:rFonts w:hint="eastAsia" w:ascii="仿宋" w:hAnsi="仿宋" w:eastAsia="仿宋" w:cs="..ì."/>
          <w:color w:val="auto"/>
          <w:kern w:val="0"/>
          <w:sz w:val="24"/>
          <w:szCs w:val="24"/>
          <w:highlight w:val="none"/>
        </w:rPr>
      </w:pPr>
    </w:p>
    <w:p w14:paraId="049441A7">
      <w:pPr>
        <w:widowControl/>
        <w:autoSpaceDN w:val="0"/>
        <w:ind w:left="2550"/>
        <w:rPr>
          <w:rFonts w:hint="eastAsia" w:ascii="仿宋" w:hAnsi="仿宋" w:eastAsia="仿宋" w:cs="Times New Roman"/>
          <w:color w:val="auto"/>
          <w:kern w:val="0"/>
          <w:highlight w:val="none"/>
        </w:rPr>
      </w:pPr>
    </w:p>
    <w:p w14:paraId="46A744A3">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1A00F80F">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14:paraId="32391EEF">
      <w:pPr>
        <w:autoSpaceDE w:val="0"/>
        <w:autoSpaceDN w:val="0"/>
        <w:adjustRightInd w:val="0"/>
        <w:snapToGrid w:val="0"/>
        <w:spacing w:line="360" w:lineRule="auto"/>
        <w:jc w:val="left"/>
        <w:rPr>
          <w:rFonts w:hint="eastAsia" w:ascii="仿宋" w:hAnsi="仿宋" w:eastAsia="仿宋" w:cs="Times New Roman"/>
          <w:color w:val="auto"/>
          <w:kern w:val="0"/>
          <w:sz w:val="20"/>
          <w:szCs w:val="24"/>
          <w:highlight w:val="none"/>
        </w:rPr>
      </w:pPr>
    </w:p>
    <w:p w14:paraId="5464753D">
      <w:pPr>
        <w:autoSpaceDE w:val="0"/>
        <w:autoSpaceDN w:val="0"/>
        <w:adjustRightInd w:val="0"/>
        <w:snapToGrid w:val="0"/>
        <w:spacing w:line="360" w:lineRule="auto"/>
        <w:jc w:val="left"/>
        <w:rPr>
          <w:rFonts w:hint="eastAsia" w:ascii="仿宋" w:hAnsi="仿宋" w:eastAsia="仿宋" w:cs="Times New Roman"/>
          <w:color w:val="auto"/>
          <w:kern w:val="0"/>
          <w:sz w:val="20"/>
          <w:szCs w:val="24"/>
          <w:highlight w:val="none"/>
        </w:rPr>
      </w:pPr>
    </w:p>
    <w:p w14:paraId="2CF28AC4">
      <w:pPr>
        <w:autoSpaceDE w:val="0"/>
        <w:autoSpaceDN w:val="0"/>
        <w:adjustRightInd w:val="0"/>
        <w:snapToGrid w:val="0"/>
        <w:spacing w:line="480" w:lineRule="auto"/>
        <w:ind w:firstLine="840" w:firstLineChars="300"/>
        <w:jc w:val="left"/>
        <w:rPr>
          <w:rFonts w:hint="eastAsia"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14:paraId="6FC2405D">
      <w:pPr>
        <w:autoSpaceDE w:val="0"/>
        <w:autoSpaceDN w:val="0"/>
        <w:adjustRightInd w:val="0"/>
        <w:snapToGrid w:val="0"/>
        <w:spacing w:line="480" w:lineRule="auto"/>
        <w:ind w:firstLine="840" w:firstLineChars="300"/>
        <w:jc w:val="left"/>
        <w:rPr>
          <w:rFonts w:hint="eastAsia"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0A2C34B6">
      <w:pPr>
        <w:autoSpaceDE w:val="0"/>
        <w:autoSpaceDN w:val="0"/>
        <w:adjustRightInd w:val="0"/>
        <w:snapToGrid w:val="0"/>
        <w:spacing w:line="480" w:lineRule="auto"/>
        <w:ind w:firstLine="840" w:firstLineChars="300"/>
        <w:jc w:val="left"/>
        <w:rPr>
          <w:rFonts w:hint="eastAsia"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14:paraId="5CEEE695">
      <w:pPr>
        <w:tabs>
          <w:tab w:val="left" w:pos="6080"/>
          <w:tab w:val="left" w:pos="6640"/>
        </w:tabs>
        <w:autoSpaceDE w:val="0"/>
        <w:autoSpaceDN w:val="0"/>
        <w:adjustRightInd w:val="0"/>
        <w:snapToGrid w:val="0"/>
        <w:spacing w:line="480" w:lineRule="auto"/>
        <w:ind w:left="774" w:right="403"/>
        <w:jc w:val="left"/>
        <w:rPr>
          <w:rFonts w:hint="eastAsia" w:ascii="仿宋" w:hAnsi="仿宋" w:eastAsia="仿宋" w:cs="Times New Roman"/>
          <w:color w:val="auto"/>
          <w:kern w:val="0"/>
          <w:sz w:val="28"/>
          <w:szCs w:val="24"/>
          <w:highlight w:val="none"/>
        </w:rPr>
      </w:pPr>
    </w:p>
    <w:p w14:paraId="5410D25F">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14:paraId="24636419">
      <w:pPr>
        <w:autoSpaceDN w:val="0"/>
        <w:spacing w:line="360" w:lineRule="auto"/>
        <w:ind w:firstLine="420" w:firstLineChars="200"/>
        <w:rPr>
          <w:rFonts w:hint="eastAsia" w:ascii="仿宋" w:hAnsi="仿宋" w:eastAsia="仿宋" w:cs="Times New Roman"/>
          <w:color w:val="auto"/>
          <w:szCs w:val="24"/>
          <w:highlight w:val="none"/>
        </w:rPr>
      </w:pPr>
    </w:p>
    <w:p w14:paraId="1403E7E7">
      <w:pPr>
        <w:keepNext/>
        <w:keepLines/>
        <w:autoSpaceDN w:val="0"/>
        <w:spacing w:line="376" w:lineRule="auto"/>
        <w:jc w:val="left"/>
        <w:outlineLvl w:val="4"/>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14:paraId="74E45411">
      <w:pPr>
        <w:keepNext/>
        <w:keepLines/>
        <w:autoSpaceDN w:val="0"/>
        <w:spacing w:before="280" w:after="290" w:line="374" w:lineRule="auto"/>
        <w:ind w:firstLine="480"/>
        <w:jc w:val="left"/>
        <w:outlineLvl w:val="3"/>
        <w:rPr>
          <w:rFonts w:hint="eastAsia" w:ascii="仿宋" w:hAnsi="仿宋" w:eastAsia="仿宋" w:cs="华文中宋"/>
          <w:b/>
          <w:bCs/>
          <w:color w:val="auto"/>
          <w:kern w:val="0"/>
          <w:sz w:val="28"/>
          <w:szCs w:val="28"/>
          <w:highlight w:val="none"/>
        </w:rPr>
      </w:pPr>
      <w:bookmarkStart w:id="110" w:name="_Hlk96934705"/>
      <w:r>
        <w:rPr>
          <w:rFonts w:hint="eastAsia" w:ascii="仿宋" w:hAnsi="仿宋" w:eastAsia="仿宋" w:cs="Times New Roman"/>
          <w:color w:val="auto"/>
          <w:kern w:val="0"/>
          <w:sz w:val="28"/>
          <w:szCs w:val="28"/>
          <w:highlight w:val="none"/>
        </w:rPr>
        <w:t>▲</w:t>
      </w:r>
      <w:bookmarkEnd w:id="110"/>
      <w:r>
        <w:rPr>
          <w:rFonts w:hint="eastAsia" w:ascii="仿宋" w:hAnsi="仿宋" w:eastAsia="仿宋" w:cs="华文中宋"/>
          <w:b/>
          <w:bCs/>
          <w:color w:val="auto"/>
          <w:kern w:val="0"/>
          <w:sz w:val="28"/>
          <w:szCs w:val="28"/>
          <w:highlight w:val="none"/>
        </w:rPr>
        <w:t>（1）资格承诺函</w:t>
      </w:r>
    </w:p>
    <w:p w14:paraId="767A177E">
      <w:pPr>
        <w:autoSpaceDN w:val="0"/>
        <w:spacing w:line="360" w:lineRule="auto"/>
        <w:jc w:val="center"/>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14:paraId="44E43EC6">
      <w:pPr>
        <w:autoSpaceDN w:val="0"/>
        <w:spacing w:line="360" w:lineRule="auto"/>
        <w:rPr>
          <w:rFonts w:hint="eastAsia"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rPr>
        <w:t>浙江工业大学、华诚工程咨询集团有限公司</w:t>
      </w:r>
      <w:r>
        <w:rPr>
          <w:rFonts w:hint="eastAsia" w:ascii="仿宋" w:hAnsi="仿宋" w:eastAsia="仿宋" w:cs="Arial"/>
          <w:b/>
          <w:color w:val="auto"/>
          <w:kern w:val="0"/>
          <w:sz w:val="24"/>
          <w:szCs w:val="24"/>
          <w:highlight w:val="none"/>
        </w:rPr>
        <w:t>：</w:t>
      </w:r>
    </w:p>
    <w:p w14:paraId="03491178">
      <w:pPr>
        <w:autoSpaceDN w:val="0"/>
        <w:spacing w:line="360" w:lineRule="auto"/>
        <w:ind w:firstLine="482" w:firstLineChars="200"/>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lang w:eastAsia="zh-CN"/>
        </w:rPr>
        <w:t>浙江工业大学屏峰校区学生宿舍建设工程桩基检测、基坑监测服务</w:t>
      </w:r>
      <w:r>
        <w:rPr>
          <w:rFonts w:hint="eastAsia" w:ascii="仿宋" w:hAnsi="仿宋" w:eastAsia="仿宋" w:cs="Arial"/>
          <w:b/>
          <w:color w:val="auto"/>
          <w:kern w:val="0"/>
          <w:sz w:val="24"/>
          <w:szCs w:val="24"/>
          <w:highlight w:val="none"/>
          <w:u w:val="single"/>
        </w:rPr>
        <w:t>（项目编号：HCZX-</w:t>
      </w:r>
      <w:r>
        <w:rPr>
          <w:rFonts w:hint="eastAsia" w:ascii="仿宋" w:hAnsi="仿宋" w:eastAsia="仿宋" w:cs="Arial"/>
          <w:b/>
          <w:color w:val="auto"/>
          <w:kern w:val="0"/>
          <w:sz w:val="24"/>
          <w:szCs w:val="24"/>
          <w:highlight w:val="none"/>
          <w:u w:val="single"/>
          <w:lang w:eastAsia="zh-CN"/>
        </w:rPr>
        <w:t>25328</w:t>
      </w:r>
      <w:r>
        <w:rPr>
          <w:rFonts w:hint="eastAsia"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rPr>
        <w:t>的政府采购活动，依据采购文件相关规定，郑重承诺如下：</w:t>
      </w:r>
    </w:p>
    <w:p w14:paraId="252FCC69">
      <w:pPr>
        <w:autoSpaceDN w:val="0"/>
        <w:spacing w:line="360" w:lineRule="auto"/>
        <w:ind w:firstLine="480" w:firstLineChars="200"/>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14:paraId="35C1AB3E">
      <w:pPr>
        <w:autoSpaceDN w:val="0"/>
        <w:spacing w:line="360" w:lineRule="auto"/>
        <w:ind w:firstLine="480" w:firstLineChars="200"/>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14:paraId="61D344DC">
      <w:pPr>
        <w:autoSpaceDN w:val="0"/>
        <w:spacing w:line="360" w:lineRule="auto"/>
        <w:ind w:firstLine="480" w:firstLineChars="200"/>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14:paraId="010595E0">
      <w:pPr>
        <w:autoSpaceDN w:val="0"/>
        <w:spacing w:line="360" w:lineRule="auto"/>
        <w:ind w:firstLine="480" w:firstLineChars="200"/>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14:paraId="4E535FB5">
      <w:pPr>
        <w:autoSpaceDN w:val="0"/>
        <w:spacing w:line="360" w:lineRule="auto"/>
        <w:ind w:firstLine="480" w:firstLineChars="200"/>
        <w:rPr>
          <w:rFonts w:hint="eastAsia"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14:paraId="6F8B7878">
      <w:pPr>
        <w:autoSpaceDN w:val="0"/>
        <w:spacing w:line="360" w:lineRule="auto"/>
        <w:ind w:firstLine="480" w:firstLineChars="200"/>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14:paraId="54999777">
      <w:pPr>
        <w:autoSpaceDN w:val="0"/>
        <w:spacing w:line="360" w:lineRule="auto"/>
        <w:ind w:firstLine="480" w:firstLineChars="200"/>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w:t>
      </w:r>
      <w:r>
        <w:rPr>
          <w:rFonts w:hint="eastAsia" w:ascii="仿宋" w:hAnsi="仿宋" w:eastAsia="仿宋" w:cs="Arial"/>
          <w:color w:val="auto"/>
          <w:kern w:val="0"/>
          <w:sz w:val="24"/>
          <w:szCs w:val="24"/>
          <w:highlight w:val="none"/>
          <w:lang w:eastAsia="zh-CN"/>
        </w:rPr>
        <w:t>响应文件</w:t>
      </w:r>
      <w:r>
        <w:rPr>
          <w:rFonts w:hint="eastAsia" w:ascii="仿宋" w:hAnsi="仿宋" w:eastAsia="仿宋" w:cs="Arial"/>
          <w:color w:val="auto"/>
          <w:kern w:val="0"/>
          <w:sz w:val="24"/>
          <w:szCs w:val="24"/>
          <w:highlight w:val="none"/>
        </w:rPr>
        <w:t>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2354A472">
      <w:pPr>
        <w:autoSpaceDN w:val="0"/>
        <w:spacing w:line="360" w:lineRule="auto"/>
        <w:ind w:firstLine="482" w:firstLineChars="200"/>
        <w:rPr>
          <w:rFonts w:hint="eastAsia"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14:paraId="013578B1">
      <w:pPr>
        <w:autoSpaceDN w:val="0"/>
        <w:spacing w:line="360" w:lineRule="auto"/>
        <w:ind w:firstLine="480" w:firstLineChars="200"/>
        <w:rPr>
          <w:rFonts w:hint="eastAsia"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14:paraId="7B63D884">
      <w:pPr>
        <w:autoSpaceDN w:val="0"/>
        <w:spacing w:line="360" w:lineRule="auto"/>
        <w:ind w:firstLine="480" w:firstLineChars="200"/>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14:paraId="40764554">
      <w:pPr>
        <w:autoSpaceDN w:val="0"/>
        <w:spacing w:line="360" w:lineRule="auto"/>
        <w:ind w:firstLine="480" w:firstLineChars="200"/>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14:paraId="144E72D2">
      <w:pPr>
        <w:autoSpaceDN w:val="0"/>
        <w:adjustRightInd w:val="0"/>
        <w:snapToGrid w:val="0"/>
        <w:spacing w:line="480" w:lineRule="auto"/>
        <w:rPr>
          <w:rFonts w:hint="eastAsia" w:ascii="仿宋" w:hAnsi="仿宋" w:eastAsia="仿宋" w:cs="Times New Roman"/>
          <w:b/>
          <w:bCs/>
          <w:color w:val="auto"/>
          <w:sz w:val="24"/>
          <w:szCs w:val="24"/>
          <w:highlight w:val="none"/>
        </w:rPr>
      </w:pPr>
    </w:p>
    <w:p w14:paraId="2097AAD2">
      <w:pPr>
        <w:autoSpaceDN w:val="0"/>
        <w:adjustRightInd w:val="0"/>
        <w:snapToGrid w:val="0"/>
        <w:spacing w:line="480" w:lineRule="auto"/>
        <w:rPr>
          <w:rFonts w:hint="eastAsia" w:ascii="仿宋" w:hAnsi="仿宋" w:eastAsia="仿宋" w:cs="Times New Roman"/>
          <w:b/>
          <w:bCs/>
          <w:color w:val="auto"/>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Times New Roman"/>
          <w:b/>
          <w:color w:val="auto"/>
          <w:sz w:val="28"/>
          <w:szCs w:val="28"/>
          <w:highlight w:val="none"/>
        </w:rPr>
        <w:t>（2）营业执照（或其他同类证明文件）</w:t>
      </w:r>
    </w:p>
    <w:p w14:paraId="75810D88">
      <w:pPr>
        <w:autoSpaceDN w:val="0"/>
        <w:adjustRightInd w:val="0"/>
        <w:snapToGrid w:val="0"/>
        <w:spacing w:line="480" w:lineRule="auto"/>
        <w:jc w:val="center"/>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6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52D3C2D8">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72F1130A">
            <w:pPr>
              <w:autoSpaceDN w:val="0"/>
              <w:spacing w:line="360" w:lineRule="auto"/>
              <w:jc w:val="left"/>
              <w:rPr>
                <w:rFonts w:hint="eastAsia"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14:paraId="2574518F">
            <w:pPr>
              <w:autoSpaceDN w:val="0"/>
              <w:spacing w:line="360" w:lineRule="auto"/>
              <w:jc w:val="left"/>
              <w:rPr>
                <w:rFonts w:hint="eastAsia" w:ascii="仿宋" w:hAnsi="仿宋" w:eastAsia="仿宋" w:cs="Times New Roman"/>
                <w:i/>
                <w:color w:val="auto"/>
                <w:sz w:val="24"/>
                <w:szCs w:val="24"/>
                <w:highlight w:val="none"/>
              </w:rPr>
            </w:pPr>
          </w:p>
          <w:p w14:paraId="7A699637">
            <w:pPr>
              <w:autoSpaceDN w:val="0"/>
              <w:spacing w:line="360" w:lineRule="auto"/>
              <w:jc w:val="left"/>
              <w:rPr>
                <w:rFonts w:hint="eastAsia"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14:paraId="3FB4AFD2">
            <w:pPr>
              <w:autoSpaceDN w:val="0"/>
              <w:spacing w:line="360" w:lineRule="auto"/>
              <w:ind w:firstLine="369" w:firstLineChars="132"/>
              <w:jc w:val="left"/>
              <w:rPr>
                <w:rFonts w:hint="eastAsia"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11C9DE3D">
            <w:pPr>
              <w:autoSpaceDN w:val="0"/>
              <w:spacing w:line="360" w:lineRule="auto"/>
              <w:ind w:firstLine="422" w:firstLineChars="151"/>
              <w:jc w:val="left"/>
              <w:rPr>
                <w:rFonts w:hint="eastAsia"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85F8090">
            <w:pPr>
              <w:keepNext/>
              <w:keepLines/>
              <w:autoSpaceDN w:val="0"/>
              <w:spacing w:before="260" w:after="260" w:line="415" w:lineRule="auto"/>
              <w:ind w:firstLine="281"/>
              <w:outlineLvl w:val="2"/>
              <w:rPr>
                <w:rFonts w:hint="eastAsia"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14:paraId="20E6AA98">
      <w:pPr>
        <w:autoSpaceDN w:val="0"/>
        <w:adjustRightInd w:val="0"/>
        <w:snapToGrid w:val="0"/>
        <w:spacing w:line="480" w:lineRule="auto"/>
        <w:rPr>
          <w:rFonts w:ascii="Times New Roman" w:hAnsi="Times New Roman" w:eastAsia="宋体" w:cs="Times New Roman"/>
          <w:color w:val="auto"/>
          <w:szCs w:val="24"/>
          <w:highlight w:val="none"/>
        </w:rPr>
      </w:pPr>
    </w:p>
    <w:p w14:paraId="4C2B3FB1">
      <w:pPr>
        <w:autoSpaceDN w:val="0"/>
        <w:adjustRightInd w:val="0"/>
        <w:snapToGrid w:val="0"/>
        <w:spacing w:line="480" w:lineRule="auto"/>
        <w:rPr>
          <w:rFonts w:ascii="Times New Roman" w:hAnsi="Times New Roman" w:eastAsia="宋体" w:cs="Times New Roman"/>
          <w:color w:val="auto"/>
          <w:szCs w:val="24"/>
          <w:highlight w:val="none"/>
        </w:rPr>
      </w:pPr>
    </w:p>
    <w:p w14:paraId="3237452A">
      <w:pPr>
        <w:widowControl/>
        <w:autoSpaceDE w:val="0"/>
        <w:autoSpaceDN w:val="0"/>
        <w:spacing w:before="120" w:beforeLines="50" w:after="120" w:afterLines="50" w:line="300" w:lineRule="auto"/>
        <w:ind w:firstLine="281" w:firstLineChars="100"/>
        <w:outlineLvl w:val="2"/>
        <w:rPr>
          <w:rFonts w:hint="eastAsia" w:ascii="仿宋" w:hAnsi="仿宋" w:eastAsia="仿宋" w:cs="Times New Roman"/>
          <w:b/>
          <w:bCs/>
          <w:color w:val="auto"/>
          <w:kern w:val="0"/>
          <w:sz w:val="28"/>
          <w:szCs w:val="28"/>
          <w:highlight w:val="none"/>
        </w:rPr>
      </w:pPr>
    </w:p>
    <w:p w14:paraId="01B3DDEE">
      <w:pPr>
        <w:widowControl/>
        <w:jc w:val="left"/>
        <w:rPr>
          <w:rFonts w:hint="eastAsia" w:ascii="仿宋_GB2312" w:hAnsi="仿宋" w:eastAsia="仿宋_GB2312" w:cs="仿宋_GB2312"/>
          <w:color w:val="auto"/>
          <w:kern w:val="0"/>
          <w:sz w:val="24"/>
          <w:szCs w:val="20"/>
          <w:highlight w:val="none"/>
        </w:rPr>
        <w:sectPr>
          <w:headerReference r:id="rId6" w:type="default"/>
          <w:footerReference r:id="rId7" w:type="default"/>
          <w:pgSz w:w="11910" w:h="16840"/>
          <w:pgMar w:top="1418" w:right="1418" w:bottom="1418" w:left="1418" w:header="851" w:footer="1077" w:gutter="0"/>
          <w:cols w:space="720" w:num="1"/>
          <w:docGrid w:linePitch="286" w:charSpace="0"/>
        </w:sectPr>
      </w:pPr>
    </w:p>
    <w:p w14:paraId="13C87986">
      <w:pPr>
        <w:widowControl/>
        <w:autoSpaceDE w:val="0"/>
        <w:autoSpaceDN w:val="0"/>
        <w:spacing w:before="120" w:beforeLines="50" w:after="120" w:afterLines="50" w:line="300" w:lineRule="auto"/>
        <w:ind w:firstLine="281" w:firstLineChars="100"/>
        <w:outlineLvl w:val="2"/>
        <w:rPr>
          <w:rFonts w:hint="eastAsia"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w:t>
      </w:r>
      <w:r>
        <w:rPr>
          <w:rFonts w:hint="eastAsia" w:ascii="仿宋" w:hAnsi="仿宋" w:eastAsia="仿宋" w:cs="Times New Roman"/>
          <w:b/>
          <w:bCs/>
          <w:color w:val="auto"/>
          <w:kern w:val="0"/>
          <w:sz w:val="28"/>
          <w:szCs w:val="28"/>
          <w:highlight w:val="none"/>
          <w:lang w:val="en-US" w:eastAsia="zh-CN"/>
        </w:rPr>
        <w:t>2</w:t>
      </w:r>
      <w:r>
        <w:rPr>
          <w:rFonts w:hint="eastAsia" w:ascii="仿宋" w:hAnsi="仿宋" w:eastAsia="仿宋" w:cs="Times New Roman"/>
          <w:b/>
          <w:bCs/>
          <w:color w:val="auto"/>
          <w:kern w:val="0"/>
          <w:sz w:val="28"/>
          <w:szCs w:val="28"/>
          <w:highlight w:val="none"/>
        </w:rPr>
        <w:t>符合“申请人的资格要求”第3条“本项目的特定资格要求”的证明文件</w:t>
      </w:r>
    </w:p>
    <w:tbl>
      <w:tblPr>
        <w:tblStyle w:val="61"/>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0CD5211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14:paraId="22449460">
            <w:pPr>
              <w:numPr>
                <w:ilvl w:val="0"/>
                <w:numId w:val="0"/>
              </w:numPr>
              <w:autoSpaceDN w:val="0"/>
              <w:spacing w:line="360" w:lineRule="auto"/>
              <w:ind w:firstLine="562" w:firstLineChars="200"/>
              <w:rPr>
                <w:rFonts w:hint="eastAsia" w:ascii="仿宋" w:hAnsi="仿宋" w:eastAsia="仿宋" w:cs="Times New Roman"/>
                <w:b/>
                <w:color w:val="auto"/>
                <w:sz w:val="28"/>
                <w:szCs w:val="24"/>
                <w:highlight w:val="none"/>
                <w:lang w:val="en-US" w:eastAsia="zh-CN"/>
              </w:rPr>
            </w:pPr>
            <w:r>
              <w:rPr>
                <w:rFonts w:hint="eastAsia" w:ascii="仿宋" w:hAnsi="仿宋" w:eastAsia="仿宋" w:cs="Times New Roman"/>
                <w:b/>
                <w:color w:val="auto"/>
                <w:sz w:val="28"/>
                <w:szCs w:val="24"/>
                <w:highlight w:val="none"/>
                <w:lang w:eastAsia="zh-CN"/>
              </w:rPr>
              <w:t>（</w:t>
            </w:r>
            <w:r>
              <w:rPr>
                <w:rFonts w:hint="eastAsia" w:ascii="仿宋" w:hAnsi="仿宋" w:eastAsia="仿宋" w:cs="Times New Roman"/>
                <w:b/>
                <w:color w:val="auto"/>
                <w:sz w:val="28"/>
                <w:szCs w:val="24"/>
                <w:highlight w:val="none"/>
                <w:lang w:val="en-US" w:eastAsia="zh-CN"/>
              </w:rPr>
              <w:t>1</w:t>
            </w:r>
            <w:r>
              <w:rPr>
                <w:rFonts w:hint="eastAsia" w:ascii="仿宋" w:hAnsi="仿宋" w:eastAsia="仿宋" w:cs="Times New Roman"/>
                <w:b/>
                <w:color w:val="auto"/>
                <w:sz w:val="28"/>
                <w:szCs w:val="24"/>
                <w:highlight w:val="none"/>
                <w:lang w:eastAsia="zh-CN"/>
              </w:rPr>
              <w:t>）</w:t>
            </w:r>
            <w:r>
              <w:rPr>
                <w:rFonts w:hint="eastAsia" w:ascii="仿宋" w:hAnsi="仿宋" w:eastAsia="仿宋" w:cs="Times New Roman"/>
                <w:b/>
                <w:color w:val="auto"/>
                <w:sz w:val="28"/>
                <w:szCs w:val="24"/>
                <w:highlight w:val="none"/>
              </w:rPr>
              <w:t>▲具有建设行政主管部门颁发的建设工程质量检测机构资质证书（综合资质）</w:t>
            </w:r>
            <w:r>
              <w:rPr>
                <w:rFonts w:hint="eastAsia" w:ascii="仿宋" w:hAnsi="仿宋" w:eastAsia="仿宋" w:cs="Times New Roman"/>
                <w:b/>
                <w:color w:val="auto"/>
                <w:sz w:val="28"/>
                <w:szCs w:val="24"/>
                <w:highlight w:val="none"/>
                <w:lang w:eastAsia="zh-CN"/>
              </w:rPr>
              <w:t>，</w:t>
            </w:r>
            <w:r>
              <w:rPr>
                <w:rFonts w:hint="eastAsia" w:ascii="仿宋" w:hAnsi="仿宋" w:eastAsia="仿宋" w:cs="Times New Roman"/>
                <w:b/>
                <w:color w:val="auto"/>
                <w:sz w:val="28"/>
                <w:szCs w:val="24"/>
                <w:highlight w:val="none"/>
              </w:rPr>
              <w:t>或建设工程质量检测机构资质证书（专项资质且检测范围包括“地基基础”专项）</w:t>
            </w:r>
            <w:r>
              <w:rPr>
                <w:rFonts w:hint="eastAsia" w:ascii="仿宋" w:hAnsi="仿宋" w:eastAsia="仿宋" w:cs="Times New Roman"/>
                <w:b/>
                <w:color w:val="auto"/>
                <w:sz w:val="28"/>
                <w:szCs w:val="24"/>
                <w:highlight w:val="none"/>
                <w:lang w:eastAsia="zh-CN"/>
              </w:rPr>
              <w:t>。</w:t>
            </w:r>
            <w:r>
              <w:rPr>
                <w:rFonts w:hint="eastAsia" w:ascii="仿宋" w:hAnsi="仿宋" w:eastAsia="仿宋" w:cs="宋体"/>
                <w:b/>
                <w:color w:val="auto"/>
                <w:spacing w:val="-4"/>
                <w:kern w:val="0"/>
                <w:sz w:val="28"/>
                <w:szCs w:val="28"/>
                <w:highlight w:val="none"/>
              </w:rPr>
              <w:t>（扫描件加盖磋商响应供应商公章）</w:t>
            </w:r>
          </w:p>
          <w:p w14:paraId="0DCC4A27">
            <w:pPr>
              <w:numPr>
                <w:ilvl w:val="0"/>
                <w:numId w:val="0"/>
              </w:numPr>
              <w:autoSpaceDN w:val="0"/>
              <w:spacing w:line="360" w:lineRule="auto"/>
              <w:ind w:firstLine="562" w:firstLineChars="200"/>
              <w:rPr>
                <w:rFonts w:hint="eastAsia"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lang w:val="en-US" w:eastAsia="zh-CN"/>
              </w:rPr>
              <w:t>（2）</w:t>
            </w:r>
            <w:r>
              <w:rPr>
                <w:rFonts w:hint="eastAsia" w:ascii="仿宋" w:hAnsi="仿宋" w:eastAsia="仿宋" w:cs="Times New Roman"/>
                <w:b/>
                <w:color w:val="auto"/>
                <w:sz w:val="28"/>
                <w:szCs w:val="24"/>
                <w:highlight w:val="none"/>
              </w:rPr>
              <w:t>▲</w:t>
            </w:r>
            <w:r>
              <w:rPr>
                <w:rFonts w:hint="eastAsia" w:ascii="仿宋" w:hAnsi="仿宋" w:eastAsia="仿宋" w:cs="Times New Roman"/>
                <w:b/>
                <w:color w:val="auto"/>
                <w:sz w:val="28"/>
                <w:szCs w:val="24"/>
                <w:highlight w:val="none"/>
                <w:lang w:val="en-US" w:eastAsia="zh-CN"/>
              </w:rPr>
              <w:t>具有建设行政主管部门颁发的</w:t>
            </w:r>
            <w:r>
              <w:rPr>
                <w:rFonts w:hint="eastAsia" w:ascii="仿宋" w:hAnsi="仿宋" w:eastAsia="仿宋" w:cs="Times New Roman"/>
                <w:b/>
                <w:color w:val="auto"/>
                <w:sz w:val="28"/>
                <w:szCs w:val="24"/>
                <w:highlight w:val="none"/>
              </w:rPr>
              <w:t>工程勘察综合资质甲级</w:t>
            </w:r>
            <w:r>
              <w:rPr>
                <w:rFonts w:hint="eastAsia" w:ascii="仿宋" w:hAnsi="仿宋" w:eastAsia="仿宋" w:cs="Times New Roman"/>
                <w:b/>
                <w:color w:val="auto"/>
                <w:sz w:val="28"/>
                <w:szCs w:val="24"/>
                <w:highlight w:val="none"/>
                <w:lang w:eastAsia="zh-CN"/>
              </w:rPr>
              <w:t>，</w:t>
            </w:r>
            <w:r>
              <w:rPr>
                <w:rFonts w:hint="eastAsia" w:ascii="仿宋" w:hAnsi="仿宋" w:eastAsia="仿宋" w:cs="Times New Roman"/>
                <w:b/>
                <w:color w:val="auto"/>
                <w:sz w:val="28"/>
                <w:szCs w:val="24"/>
                <w:highlight w:val="none"/>
              </w:rPr>
              <w:t>或同时具有工程勘察岩土工程专业甲级</w:t>
            </w:r>
            <w:r>
              <w:rPr>
                <w:rFonts w:hint="eastAsia" w:ascii="仿宋" w:hAnsi="仿宋" w:eastAsia="仿宋" w:cs="Times New Roman"/>
                <w:b/>
                <w:color w:val="auto"/>
                <w:sz w:val="28"/>
                <w:szCs w:val="24"/>
                <w:highlight w:val="none"/>
                <w:lang w:eastAsia="zh-CN"/>
              </w:rPr>
              <w:t>【</w:t>
            </w:r>
            <w:r>
              <w:rPr>
                <w:rFonts w:hint="eastAsia" w:ascii="仿宋" w:hAnsi="仿宋" w:eastAsia="仿宋" w:cs="Times New Roman"/>
                <w:b/>
                <w:color w:val="auto"/>
                <w:sz w:val="28"/>
                <w:szCs w:val="24"/>
                <w:highlight w:val="none"/>
              </w:rPr>
              <w:t>工程勘察岩土工程专业（物探测试检测监测分项）甲级</w:t>
            </w:r>
            <w:r>
              <w:rPr>
                <w:rFonts w:hint="eastAsia" w:ascii="仿宋" w:hAnsi="仿宋" w:eastAsia="仿宋" w:cs="Times New Roman"/>
                <w:b/>
                <w:color w:val="auto"/>
                <w:sz w:val="28"/>
                <w:szCs w:val="24"/>
                <w:highlight w:val="none"/>
                <w:lang w:eastAsia="zh-CN"/>
              </w:rPr>
              <w:t>】</w:t>
            </w:r>
            <w:r>
              <w:rPr>
                <w:rFonts w:hint="eastAsia" w:ascii="仿宋" w:hAnsi="仿宋" w:eastAsia="仿宋" w:cs="Times New Roman"/>
                <w:b/>
                <w:color w:val="auto"/>
                <w:sz w:val="28"/>
                <w:szCs w:val="24"/>
                <w:highlight w:val="none"/>
              </w:rPr>
              <w:t>和工程勘察工程测量专业甲级资质；</w:t>
            </w:r>
            <w:r>
              <w:rPr>
                <w:rFonts w:hint="eastAsia" w:ascii="仿宋" w:hAnsi="仿宋" w:eastAsia="仿宋" w:cs="宋体"/>
                <w:b/>
                <w:color w:val="auto"/>
                <w:spacing w:val="-4"/>
                <w:kern w:val="0"/>
                <w:sz w:val="28"/>
                <w:szCs w:val="28"/>
                <w:highlight w:val="none"/>
              </w:rPr>
              <w:t>（扫描件加盖磋商响应供应商公章）</w:t>
            </w:r>
          </w:p>
          <w:p w14:paraId="4F63F9F2">
            <w:pPr>
              <w:numPr>
                <w:ilvl w:val="0"/>
                <w:numId w:val="0"/>
              </w:numPr>
              <w:autoSpaceDN w:val="0"/>
              <w:spacing w:line="360" w:lineRule="auto"/>
              <w:ind w:firstLine="562" w:firstLineChars="200"/>
              <w:rPr>
                <w:rFonts w:hint="eastAsia" w:ascii="仿宋" w:hAnsi="仿宋" w:eastAsia="仿宋" w:cs="Times New Roman"/>
                <w:b/>
                <w:color w:val="auto"/>
                <w:sz w:val="28"/>
                <w:szCs w:val="24"/>
                <w:highlight w:val="none"/>
                <w:lang w:eastAsia="zh-CN"/>
              </w:rPr>
            </w:pPr>
            <w:r>
              <w:rPr>
                <w:rFonts w:hint="eastAsia" w:ascii="仿宋" w:hAnsi="仿宋" w:eastAsia="仿宋" w:cs="Times New Roman"/>
                <w:b/>
                <w:color w:val="auto"/>
                <w:sz w:val="28"/>
                <w:szCs w:val="24"/>
                <w:highlight w:val="none"/>
                <w:lang w:val="en-US" w:eastAsia="zh-CN"/>
              </w:rPr>
              <w:t>（3）</w:t>
            </w:r>
            <w:r>
              <w:rPr>
                <w:rFonts w:hint="eastAsia" w:ascii="仿宋" w:hAnsi="仿宋" w:eastAsia="仿宋" w:cs="Times New Roman"/>
                <w:b/>
                <w:color w:val="auto"/>
                <w:sz w:val="28"/>
                <w:szCs w:val="24"/>
                <w:highlight w:val="none"/>
              </w:rPr>
              <w:t>▲省级及以上计量监督管理部门颁发的计量认证证书（CMA）且证书附表认证参数包含桩基检测和基坑监测相关内容。</w:t>
            </w:r>
            <w:r>
              <w:rPr>
                <w:rFonts w:hint="eastAsia" w:ascii="仿宋" w:hAnsi="仿宋" w:eastAsia="仿宋" w:cs="宋体"/>
                <w:b/>
                <w:color w:val="auto"/>
                <w:spacing w:val="-4"/>
                <w:kern w:val="0"/>
                <w:sz w:val="28"/>
                <w:szCs w:val="28"/>
                <w:highlight w:val="none"/>
              </w:rPr>
              <w:t>（扫描件加盖磋商响应供应商公章）</w:t>
            </w:r>
          </w:p>
          <w:p w14:paraId="3C492BE1">
            <w:pPr>
              <w:autoSpaceDN w:val="0"/>
              <w:spacing w:line="360" w:lineRule="auto"/>
              <w:ind w:firstLine="703" w:firstLineChars="250"/>
              <w:rPr>
                <w:rFonts w:hint="eastAsia"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w:t>
            </w:r>
            <w:r>
              <w:rPr>
                <w:rFonts w:hint="eastAsia" w:ascii="仿宋" w:hAnsi="仿宋" w:eastAsia="仿宋" w:cs="Times New Roman"/>
                <w:b/>
                <w:color w:val="auto"/>
                <w:sz w:val="28"/>
                <w:szCs w:val="24"/>
                <w:highlight w:val="none"/>
                <w:lang w:val="en-US" w:eastAsia="zh-CN"/>
              </w:rPr>
              <w:t>4</w:t>
            </w:r>
            <w:r>
              <w:rPr>
                <w:rFonts w:hint="eastAsia" w:ascii="仿宋" w:hAnsi="仿宋" w:eastAsia="仿宋" w:cs="Times New Roman"/>
                <w:b/>
                <w:color w:val="auto"/>
                <w:sz w:val="28"/>
                <w:szCs w:val="24"/>
                <w:highlight w:val="none"/>
              </w:rPr>
              <w:t>）▲有效的《联合投标协议书》（仅联合体须提供）（格式附后）；</w:t>
            </w:r>
          </w:p>
          <w:p w14:paraId="5E251ED1">
            <w:pPr>
              <w:autoSpaceDN w:val="0"/>
              <w:snapToGrid w:val="0"/>
              <w:spacing w:line="360" w:lineRule="auto"/>
              <w:ind w:firstLine="703" w:firstLineChars="250"/>
              <w:rPr>
                <w:rFonts w:hint="eastAsia"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w:t>
            </w:r>
            <w:r>
              <w:rPr>
                <w:rFonts w:hint="eastAsia" w:ascii="仿宋" w:hAnsi="仿宋" w:eastAsia="仿宋" w:cs="Times New Roman"/>
                <w:b/>
                <w:color w:val="auto"/>
                <w:sz w:val="28"/>
                <w:szCs w:val="24"/>
                <w:highlight w:val="none"/>
                <w:lang w:val="en-US" w:eastAsia="zh-CN"/>
              </w:rPr>
              <w:t>5</w:t>
            </w:r>
            <w:r>
              <w:rPr>
                <w:rFonts w:hint="eastAsia" w:ascii="仿宋" w:hAnsi="仿宋" w:eastAsia="仿宋" w:cs="Times New Roman"/>
                <w:b/>
                <w:color w:val="auto"/>
                <w:sz w:val="28"/>
                <w:szCs w:val="24"/>
                <w:highlight w:val="none"/>
              </w:rPr>
              <w:t>）▲有效的《分包意向协议》（仅分包须提供）（格式附后）。</w:t>
            </w:r>
          </w:p>
          <w:p w14:paraId="511C2E16">
            <w:pPr>
              <w:keepNext/>
              <w:keepLines/>
              <w:autoSpaceDN w:val="0"/>
              <w:spacing w:before="360" w:beforeLines="150" w:line="360" w:lineRule="auto"/>
              <w:ind w:firstLine="562" w:firstLineChars="200"/>
              <w:outlineLvl w:val="1"/>
              <w:rPr>
                <w:rFonts w:hint="eastAsia" w:ascii="仿宋" w:hAnsi="仿宋" w:eastAsia="仿宋" w:cs="Times New Roman"/>
                <w:b/>
                <w:color w:val="auto"/>
                <w:sz w:val="28"/>
                <w:szCs w:val="24"/>
                <w:highlight w:val="none"/>
              </w:rPr>
            </w:pPr>
          </w:p>
          <w:p w14:paraId="4120ECFD">
            <w:pPr>
              <w:autoSpaceDN w:val="0"/>
              <w:spacing w:line="360" w:lineRule="auto"/>
              <w:ind w:firstLine="703" w:firstLineChars="250"/>
              <w:rPr>
                <w:rFonts w:hint="eastAsia" w:ascii="仿宋" w:hAnsi="仿宋" w:eastAsia="仿宋" w:cs="Times New Roman"/>
                <w:b/>
                <w:color w:val="auto"/>
                <w:sz w:val="28"/>
                <w:szCs w:val="24"/>
                <w:highlight w:val="none"/>
              </w:rPr>
            </w:pPr>
          </w:p>
          <w:p w14:paraId="27308E70">
            <w:pPr>
              <w:keepNext/>
              <w:keepLines/>
              <w:autoSpaceDN w:val="0"/>
              <w:spacing w:before="360" w:beforeLines="150" w:line="360" w:lineRule="auto"/>
              <w:ind w:firstLine="562" w:firstLineChars="200"/>
              <w:outlineLvl w:val="1"/>
              <w:rPr>
                <w:rFonts w:hint="eastAsia" w:ascii="仿宋" w:hAnsi="仿宋" w:eastAsia="仿宋" w:cs="Times New Roman"/>
                <w:b/>
                <w:color w:val="auto"/>
                <w:sz w:val="28"/>
                <w:szCs w:val="24"/>
                <w:highlight w:val="none"/>
              </w:rPr>
            </w:pPr>
          </w:p>
        </w:tc>
      </w:tr>
    </w:tbl>
    <w:p w14:paraId="3E30D080">
      <w:pPr>
        <w:widowControl/>
        <w:spacing w:line="360" w:lineRule="auto"/>
        <w:jc w:val="left"/>
        <w:rPr>
          <w:rFonts w:ascii="Cambria" w:hAnsi="Cambria" w:eastAsia="华文中宋" w:cs="Times New Roman"/>
          <w:b/>
          <w:bCs/>
          <w:color w:val="auto"/>
          <w:kern w:val="0"/>
          <w:sz w:val="28"/>
          <w:szCs w:val="28"/>
          <w:highlight w:val="none"/>
        </w:rPr>
        <w:sectPr>
          <w:headerReference r:id="rId8" w:type="default"/>
          <w:footerReference r:id="rId9" w:type="default"/>
          <w:pgSz w:w="11906" w:h="16838"/>
          <w:pgMar w:top="1440" w:right="1416" w:bottom="1440" w:left="1560" w:header="851" w:footer="1077" w:gutter="0"/>
          <w:cols w:space="720" w:num="1"/>
          <w:docGrid w:linePitch="286" w:charSpace="0"/>
        </w:sectPr>
      </w:pPr>
    </w:p>
    <w:p w14:paraId="4F9B2217">
      <w:pPr>
        <w:keepNext/>
        <w:keepLines/>
        <w:autoSpaceDN w:val="0"/>
        <w:spacing w:line="360" w:lineRule="auto"/>
        <w:jc w:val="left"/>
        <w:outlineLvl w:val="3"/>
        <w:rPr>
          <w:rFonts w:hint="eastAsia"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bookmarkStart w:id="111" w:name="_Hlk106785996"/>
      <w:r>
        <w:rPr>
          <w:rFonts w:hint="eastAsia" w:ascii="仿宋" w:hAnsi="仿宋" w:eastAsia="仿宋" w:cs="Times New Roman"/>
          <w:b/>
          <w:bCs/>
          <w:color w:val="auto"/>
          <w:sz w:val="28"/>
          <w:szCs w:val="28"/>
          <w:highlight w:val="none"/>
          <w:lang w:val="en-US" w:eastAsia="zh-CN"/>
        </w:rPr>
        <w:t>3</w:t>
      </w:r>
      <w:r>
        <w:rPr>
          <w:rFonts w:hint="eastAsia" w:ascii="仿宋" w:hAnsi="仿宋" w:eastAsia="仿宋" w:cs="Times New Roman"/>
          <w:b/>
          <w:bCs/>
          <w:color w:val="auto"/>
          <w:sz w:val="28"/>
          <w:szCs w:val="28"/>
          <w:highlight w:val="none"/>
        </w:rPr>
        <w:t>联</w:t>
      </w:r>
      <w:bookmarkEnd w:id="111"/>
      <w:r>
        <w:rPr>
          <w:rFonts w:hint="eastAsia" w:ascii="仿宋" w:hAnsi="仿宋" w:eastAsia="仿宋" w:cs="Times New Roman"/>
          <w:b/>
          <w:bCs/>
          <w:color w:val="auto"/>
          <w:sz w:val="28"/>
          <w:szCs w:val="28"/>
          <w:highlight w:val="none"/>
        </w:rPr>
        <w:t>合投标协议书</w:t>
      </w:r>
    </w:p>
    <w:p w14:paraId="0D77BEC6">
      <w:pPr>
        <w:widowControl/>
        <w:autoSpaceDN w:val="0"/>
        <w:spacing w:line="360" w:lineRule="auto"/>
        <w:jc w:val="center"/>
        <w:rPr>
          <w:rFonts w:hint="eastAsia" w:ascii="仿宋" w:hAnsi="仿宋" w:eastAsia="仿宋" w:cs="Arial"/>
          <w:b/>
          <w:color w:val="auto"/>
          <w:w w:val="80"/>
          <w:kern w:val="0"/>
          <w:sz w:val="32"/>
          <w:szCs w:val="32"/>
          <w:highlight w:val="none"/>
        </w:rPr>
      </w:pPr>
      <w:bookmarkStart w:id="112" w:name="_Hlk106785969"/>
      <w:r>
        <w:rPr>
          <w:rFonts w:hint="eastAsia" w:ascii="仿宋" w:hAnsi="仿宋" w:eastAsia="仿宋" w:cs="Times New Roman"/>
          <w:b/>
          <w:color w:val="auto"/>
          <w:sz w:val="32"/>
          <w:szCs w:val="32"/>
          <w:highlight w:val="none"/>
        </w:rPr>
        <w:t>▲</w:t>
      </w:r>
      <w:bookmarkEnd w:id="112"/>
      <w:r>
        <w:rPr>
          <w:rFonts w:hint="eastAsia" w:ascii="仿宋" w:hAnsi="仿宋" w:eastAsia="仿宋" w:cs="Times New Roman"/>
          <w:b/>
          <w:color w:val="auto"/>
          <w:sz w:val="32"/>
          <w:szCs w:val="32"/>
          <w:highlight w:val="none"/>
        </w:rPr>
        <w:t>联合投标协议书（仅联合体适用）</w:t>
      </w:r>
    </w:p>
    <w:p w14:paraId="45DE736B">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113" w:name="_Hlk106698985"/>
      <w:r>
        <w:rPr>
          <w:rFonts w:hint="eastAsia" w:ascii="仿宋" w:hAnsi="仿宋" w:eastAsia="仿宋" w:cs="Arial"/>
          <w:b/>
          <w:color w:val="auto"/>
          <w:kern w:val="0"/>
          <w:sz w:val="24"/>
          <w:szCs w:val="24"/>
          <w:highlight w:val="none"/>
          <w:u w:val="single"/>
          <w:lang w:eastAsia="zh-CN"/>
        </w:rPr>
        <w:t>浙江工业大学屏峰校区学生宿舍建设工程桩基检测、基坑监测服务</w:t>
      </w:r>
      <w:r>
        <w:rPr>
          <w:rFonts w:hint="eastAsia" w:ascii="仿宋" w:hAnsi="仿宋" w:eastAsia="仿宋" w:cs="Arial"/>
          <w:b/>
          <w:color w:val="auto"/>
          <w:kern w:val="0"/>
          <w:sz w:val="24"/>
          <w:szCs w:val="24"/>
          <w:highlight w:val="none"/>
          <w:u w:val="single"/>
        </w:rPr>
        <w:t>（项目编号：HCZX-</w:t>
      </w:r>
      <w:r>
        <w:rPr>
          <w:rFonts w:hint="eastAsia" w:ascii="仿宋" w:hAnsi="仿宋" w:eastAsia="仿宋" w:cs="Arial"/>
          <w:b/>
          <w:color w:val="auto"/>
          <w:kern w:val="0"/>
          <w:sz w:val="24"/>
          <w:szCs w:val="24"/>
          <w:highlight w:val="none"/>
          <w:u w:val="single"/>
          <w:lang w:eastAsia="zh-CN"/>
        </w:rPr>
        <w:t>25328</w:t>
      </w:r>
      <w:r>
        <w:rPr>
          <w:rFonts w:hint="eastAsia" w:ascii="仿宋" w:hAnsi="仿宋" w:eastAsia="仿宋" w:cs="Arial"/>
          <w:b/>
          <w:color w:val="auto"/>
          <w:kern w:val="0"/>
          <w:sz w:val="24"/>
          <w:szCs w:val="24"/>
          <w:highlight w:val="none"/>
          <w:u w:val="single"/>
        </w:rPr>
        <w:t>）</w:t>
      </w:r>
      <w:bookmarkEnd w:id="113"/>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14:paraId="01FEA046">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14:paraId="20574D16">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14:paraId="50350C8D">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14:paraId="1E2F599D">
      <w:pPr>
        <w:autoSpaceDN w:val="0"/>
        <w:spacing w:line="360" w:lineRule="auto"/>
        <w:ind w:firstLine="465" w:firstLineChars="193"/>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198D8E17">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14:paraId="6690C8B8">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14:paraId="5B7115CE">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14:paraId="1C5E6D4F">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14:paraId="6D9431A2">
      <w:pPr>
        <w:autoSpaceDN w:val="0"/>
        <w:spacing w:line="360" w:lineRule="auto"/>
        <w:ind w:firstLine="465" w:firstLineChars="193"/>
        <w:jc w:val="left"/>
        <w:rPr>
          <w:rFonts w:hint="eastAsia"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14:paraId="69410E0F">
      <w:pPr>
        <w:autoSpaceDN w:val="0"/>
        <w:spacing w:line="360" w:lineRule="auto"/>
        <w:jc w:val="left"/>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14:paraId="7FC5392D">
      <w:pPr>
        <w:autoSpaceDN w:val="0"/>
        <w:spacing w:line="360" w:lineRule="auto"/>
        <w:ind w:firstLine="465" w:firstLineChars="193"/>
        <w:jc w:val="left"/>
        <w:rPr>
          <w:rFonts w:hint="eastAsia"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14:paraId="4C2F6A7C">
      <w:pPr>
        <w:autoSpaceDN w:val="0"/>
        <w:spacing w:line="360" w:lineRule="auto"/>
        <w:ind w:firstLine="465" w:firstLineChars="193"/>
        <w:jc w:val="left"/>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_______________________________________________________________</w:t>
      </w:r>
    </w:p>
    <w:p w14:paraId="5214E9B1">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14:paraId="0756128E">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14:paraId="0C12909B">
      <w:pPr>
        <w:autoSpaceDN w:val="0"/>
        <w:spacing w:line="360" w:lineRule="auto"/>
        <w:ind w:firstLine="463" w:firstLineChars="193"/>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14:paraId="3F423492">
      <w:pPr>
        <w:autoSpaceDN w:val="0"/>
        <w:spacing w:line="360" w:lineRule="auto"/>
        <w:ind w:firstLine="463" w:firstLineChars="193"/>
        <w:rPr>
          <w:rFonts w:hint="eastAsia" w:ascii="仿宋" w:hAnsi="仿宋" w:eastAsia="仿宋" w:cs="Arial"/>
          <w:color w:val="auto"/>
          <w:sz w:val="24"/>
          <w:szCs w:val="24"/>
          <w:highlight w:val="none"/>
        </w:rPr>
      </w:pPr>
    </w:p>
    <w:p w14:paraId="69E78999">
      <w:pPr>
        <w:widowControl/>
        <w:autoSpaceDN w:val="0"/>
        <w:spacing w:line="360" w:lineRule="auto"/>
        <w:rPr>
          <w:rFonts w:hint="eastAsia" w:ascii="仿宋" w:hAnsi="仿宋" w:eastAsia="仿宋" w:cs="Arial"/>
          <w:color w:val="auto"/>
          <w:sz w:val="24"/>
          <w:szCs w:val="24"/>
          <w:highlight w:val="none"/>
        </w:rPr>
      </w:pPr>
    </w:p>
    <w:p w14:paraId="72969423">
      <w:pPr>
        <w:widowControl/>
        <w:autoSpaceDN w:val="0"/>
        <w:spacing w:line="360" w:lineRule="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14:paraId="15BDEF97">
      <w:pPr>
        <w:widowControl/>
        <w:autoSpaceDN w:val="0"/>
        <w:spacing w:line="360" w:lineRule="auto"/>
        <w:rPr>
          <w:rFonts w:hint="eastAsia"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14:paraId="329D247C">
      <w:pPr>
        <w:widowControl/>
        <w:autoSpaceDN w:val="0"/>
        <w:spacing w:line="360" w:lineRule="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14:paraId="518D7E77">
      <w:pPr>
        <w:widowControl/>
        <w:autoSpaceDN w:val="0"/>
        <w:spacing w:line="360" w:lineRule="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14:paraId="3C3977C4">
      <w:pPr>
        <w:widowControl/>
        <w:autoSpaceDN w:val="0"/>
        <w:spacing w:line="360" w:lineRule="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14:paraId="03B4808F">
      <w:pPr>
        <w:autoSpaceDN w:val="0"/>
        <w:spacing w:line="360" w:lineRule="auto"/>
        <w:ind w:firstLine="463" w:firstLineChars="193"/>
        <w:rPr>
          <w:rFonts w:hint="eastAsia" w:ascii="仿宋" w:hAnsi="仿宋" w:eastAsia="仿宋" w:cs="Arial"/>
          <w:color w:val="auto"/>
          <w:sz w:val="24"/>
          <w:szCs w:val="24"/>
          <w:highlight w:val="none"/>
        </w:rPr>
      </w:pPr>
    </w:p>
    <w:p w14:paraId="3EB4A612">
      <w:pPr>
        <w:autoSpaceDN w:val="0"/>
        <w:spacing w:line="360" w:lineRule="auto"/>
        <w:ind w:firstLine="463" w:firstLineChars="193"/>
        <w:rPr>
          <w:rFonts w:hint="eastAsia" w:ascii="仿宋" w:hAnsi="仿宋" w:eastAsia="仿宋" w:cs="Arial"/>
          <w:color w:val="auto"/>
          <w:sz w:val="24"/>
          <w:szCs w:val="24"/>
          <w:highlight w:val="none"/>
        </w:rPr>
      </w:pPr>
    </w:p>
    <w:p w14:paraId="3353DC41">
      <w:pPr>
        <w:autoSpaceDN w:val="0"/>
        <w:spacing w:line="360" w:lineRule="auto"/>
        <w:ind w:firstLine="463" w:firstLineChars="193"/>
        <w:rPr>
          <w:rFonts w:hint="eastAsia" w:ascii="仿宋" w:hAnsi="仿宋" w:eastAsia="仿宋" w:cs="Arial"/>
          <w:color w:val="auto"/>
          <w:sz w:val="24"/>
          <w:szCs w:val="24"/>
          <w:highlight w:val="none"/>
        </w:rPr>
      </w:pPr>
    </w:p>
    <w:p w14:paraId="333569AE">
      <w:pPr>
        <w:autoSpaceDN w:val="0"/>
        <w:spacing w:line="360" w:lineRule="auto"/>
        <w:ind w:firstLine="463" w:firstLineChars="193"/>
        <w:rPr>
          <w:rFonts w:hint="eastAsia" w:ascii="仿宋" w:hAnsi="仿宋" w:eastAsia="仿宋" w:cs="Arial"/>
          <w:color w:val="auto"/>
          <w:sz w:val="24"/>
          <w:szCs w:val="24"/>
          <w:highlight w:val="none"/>
        </w:rPr>
      </w:pPr>
    </w:p>
    <w:p w14:paraId="2323F74D">
      <w:pPr>
        <w:autoSpaceDN w:val="0"/>
        <w:spacing w:line="360" w:lineRule="auto"/>
        <w:ind w:firstLine="463" w:firstLineChars="193"/>
        <w:rPr>
          <w:rFonts w:hint="eastAsia" w:ascii="仿宋" w:hAnsi="仿宋" w:eastAsia="仿宋" w:cs="Arial"/>
          <w:color w:val="auto"/>
          <w:sz w:val="24"/>
          <w:szCs w:val="24"/>
          <w:highlight w:val="none"/>
        </w:rPr>
      </w:pPr>
    </w:p>
    <w:p w14:paraId="35D31C91">
      <w:pPr>
        <w:autoSpaceDN w:val="0"/>
        <w:spacing w:line="360" w:lineRule="auto"/>
        <w:ind w:firstLine="463" w:firstLineChars="193"/>
        <w:rPr>
          <w:rFonts w:hint="eastAsia" w:ascii="仿宋" w:hAnsi="仿宋" w:eastAsia="仿宋" w:cs="Arial"/>
          <w:color w:val="auto"/>
          <w:sz w:val="24"/>
          <w:szCs w:val="24"/>
          <w:highlight w:val="none"/>
        </w:rPr>
      </w:pPr>
    </w:p>
    <w:p w14:paraId="7EFBA71C">
      <w:pPr>
        <w:autoSpaceDN w:val="0"/>
        <w:spacing w:line="360" w:lineRule="auto"/>
        <w:ind w:firstLine="463" w:firstLineChars="193"/>
        <w:rPr>
          <w:rFonts w:hint="eastAsia" w:ascii="仿宋" w:hAnsi="仿宋" w:eastAsia="仿宋" w:cs="Arial"/>
          <w:color w:val="auto"/>
          <w:sz w:val="24"/>
          <w:szCs w:val="24"/>
          <w:highlight w:val="none"/>
        </w:rPr>
      </w:pPr>
    </w:p>
    <w:p w14:paraId="1746E578">
      <w:pPr>
        <w:autoSpaceDN w:val="0"/>
        <w:spacing w:line="360" w:lineRule="auto"/>
        <w:ind w:firstLine="463" w:firstLineChars="193"/>
        <w:rPr>
          <w:rFonts w:hint="eastAsia" w:ascii="仿宋" w:hAnsi="仿宋" w:eastAsia="仿宋" w:cs="Arial"/>
          <w:color w:val="auto"/>
          <w:sz w:val="24"/>
          <w:szCs w:val="24"/>
          <w:highlight w:val="none"/>
        </w:rPr>
      </w:pPr>
    </w:p>
    <w:p w14:paraId="15DDEFA8">
      <w:pPr>
        <w:autoSpaceDN w:val="0"/>
        <w:spacing w:line="360" w:lineRule="auto"/>
        <w:ind w:firstLine="463" w:firstLineChars="193"/>
        <w:rPr>
          <w:rFonts w:hint="eastAsia" w:ascii="仿宋" w:hAnsi="仿宋" w:eastAsia="仿宋" w:cs="Arial"/>
          <w:color w:val="auto"/>
          <w:sz w:val="24"/>
          <w:szCs w:val="24"/>
          <w:highlight w:val="none"/>
        </w:rPr>
      </w:pPr>
    </w:p>
    <w:p w14:paraId="7E3FC94F">
      <w:pPr>
        <w:autoSpaceDN w:val="0"/>
        <w:spacing w:line="360" w:lineRule="auto"/>
        <w:ind w:firstLine="463" w:firstLineChars="193"/>
        <w:rPr>
          <w:rFonts w:hint="eastAsia" w:ascii="仿宋" w:hAnsi="仿宋" w:eastAsia="仿宋" w:cs="Arial"/>
          <w:color w:val="auto"/>
          <w:sz w:val="24"/>
          <w:szCs w:val="24"/>
          <w:highlight w:val="none"/>
        </w:rPr>
      </w:pPr>
    </w:p>
    <w:p w14:paraId="701ACE43">
      <w:pPr>
        <w:autoSpaceDN w:val="0"/>
        <w:spacing w:line="360" w:lineRule="auto"/>
        <w:ind w:firstLine="463" w:firstLineChars="193"/>
        <w:rPr>
          <w:rFonts w:hint="eastAsia" w:ascii="仿宋" w:hAnsi="仿宋" w:eastAsia="仿宋" w:cs="Arial"/>
          <w:color w:val="auto"/>
          <w:sz w:val="24"/>
          <w:szCs w:val="24"/>
          <w:highlight w:val="none"/>
        </w:rPr>
      </w:pPr>
    </w:p>
    <w:p w14:paraId="4F67D634">
      <w:pPr>
        <w:autoSpaceDN w:val="0"/>
        <w:spacing w:line="200" w:lineRule="exact"/>
        <w:ind w:firstLine="301"/>
        <w:rPr>
          <w:rFonts w:ascii="宋体" w:hAnsi="Courier New" w:eastAsia="宋体" w:cs="Times New Roman"/>
          <w:color w:val="auto"/>
          <w:spacing w:val="-4"/>
          <w:kern w:val="0"/>
          <w:sz w:val="18"/>
          <w:szCs w:val="20"/>
          <w:highlight w:val="none"/>
        </w:rPr>
      </w:pPr>
    </w:p>
    <w:p w14:paraId="5D915817">
      <w:pPr>
        <w:autoSpaceDN w:val="0"/>
        <w:spacing w:line="200" w:lineRule="exact"/>
        <w:ind w:firstLine="301"/>
        <w:rPr>
          <w:rFonts w:ascii="宋体" w:hAnsi="Courier New" w:eastAsia="宋体" w:cs="Times New Roman"/>
          <w:color w:val="auto"/>
          <w:spacing w:val="-4"/>
          <w:kern w:val="0"/>
          <w:sz w:val="18"/>
          <w:szCs w:val="20"/>
          <w:highlight w:val="none"/>
        </w:rPr>
      </w:pPr>
    </w:p>
    <w:p w14:paraId="2BED43F9">
      <w:pPr>
        <w:autoSpaceDN w:val="0"/>
        <w:spacing w:line="200" w:lineRule="exact"/>
        <w:ind w:firstLine="301"/>
        <w:rPr>
          <w:rFonts w:ascii="宋体" w:hAnsi="Courier New" w:eastAsia="宋体" w:cs="Times New Roman"/>
          <w:color w:val="auto"/>
          <w:spacing w:val="-4"/>
          <w:kern w:val="0"/>
          <w:sz w:val="18"/>
          <w:szCs w:val="20"/>
          <w:highlight w:val="none"/>
        </w:rPr>
      </w:pPr>
    </w:p>
    <w:p w14:paraId="48556439">
      <w:pPr>
        <w:autoSpaceDN w:val="0"/>
        <w:spacing w:line="200" w:lineRule="exact"/>
        <w:ind w:firstLine="301"/>
        <w:rPr>
          <w:rFonts w:ascii="宋体" w:hAnsi="Courier New" w:eastAsia="宋体" w:cs="Times New Roman"/>
          <w:color w:val="auto"/>
          <w:spacing w:val="-4"/>
          <w:kern w:val="0"/>
          <w:sz w:val="18"/>
          <w:szCs w:val="20"/>
          <w:highlight w:val="none"/>
        </w:rPr>
      </w:pPr>
    </w:p>
    <w:p w14:paraId="0EF2C477">
      <w:pPr>
        <w:autoSpaceDN w:val="0"/>
        <w:spacing w:line="200" w:lineRule="exact"/>
        <w:ind w:firstLine="301"/>
        <w:rPr>
          <w:rFonts w:ascii="宋体" w:hAnsi="Courier New" w:eastAsia="宋体" w:cs="Times New Roman"/>
          <w:color w:val="auto"/>
          <w:spacing w:val="-4"/>
          <w:kern w:val="0"/>
          <w:sz w:val="18"/>
          <w:szCs w:val="20"/>
          <w:highlight w:val="none"/>
        </w:rPr>
      </w:pPr>
    </w:p>
    <w:p w14:paraId="122310AB">
      <w:pPr>
        <w:pStyle w:val="78"/>
        <w:rPr>
          <w:color w:val="auto"/>
          <w:highlight w:val="none"/>
        </w:rPr>
      </w:pPr>
    </w:p>
    <w:p w14:paraId="66432CE3">
      <w:pPr>
        <w:keepNext/>
        <w:keepLines/>
        <w:autoSpaceDN w:val="0"/>
        <w:spacing w:line="360" w:lineRule="auto"/>
        <w:jc w:val="left"/>
        <w:outlineLvl w:val="3"/>
        <w:rPr>
          <w:rFonts w:hint="eastAsia"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w:t>
      </w:r>
      <w:r>
        <w:rPr>
          <w:rFonts w:hint="eastAsia" w:ascii="仿宋" w:hAnsi="仿宋" w:eastAsia="仿宋" w:cs="Times New Roman"/>
          <w:b/>
          <w:bCs/>
          <w:color w:val="auto"/>
          <w:sz w:val="28"/>
          <w:szCs w:val="28"/>
          <w:highlight w:val="none"/>
          <w:lang w:val="en-US" w:eastAsia="zh-CN"/>
        </w:rPr>
        <w:t>4</w:t>
      </w:r>
      <w:r>
        <w:rPr>
          <w:rFonts w:hint="eastAsia" w:ascii="仿宋" w:hAnsi="仿宋" w:eastAsia="仿宋" w:cs="Times New Roman"/>
          <w:b/>
          <w:bCs/>
          <w:color w:val="auto"/>
          <w:sz w:val="28"/>
          <w:szCs w:val="28"/>
          <w:highlight w:val="none"/>
        </w:rPr>
        <w:t>分包意向协议</w:t>
      </w:r>
    </w:p>
    <w:p w14:paraId="3A1DE638">
      <w:pPr>
        <w:widowControl/>
        <w:autoSpaceDN w:val="0"/>
        <w:spacing w:line="360" w:lineRule="auto"/>
        <w:jc w:val="center"/>
        <w:rPr>
          <w:rFonts w:hint="eastAsia"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14:paraId="2815BF72">
      <w:pPr>
        <w:autoSpaceDN w:val="0"/>
        <w:spacing w:line="360" w:lineRule="auto"/>
        <w:ind w:firstLine="465" w:firstLineChars="193"/>
        <w:jc w:val="left"/>
        <w:rPr>
          <w:rFonts w:hint="eastAsia"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14:paraId="655E4EBB">
      <w:pPr>
        <w:autoSpaceDN w:val="0"/>
        <w:spacing w:line="360" w:lineRule="auto"/>
        <w:ind w:firstLine="463" w:firstLineChars="193"/>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lang w:eastAsia="zh-CN"/>
        </w:rPr>
        <w:t>浙江工业大学屏峰校区学生宿舍建设工程桩基检测、基坑监测服务</w:t>
      </w:r>
      <w:r>
        <w:rPr>
          <w:rFonts w:hint="eastAsia" w:ascii="仿宋" w:hAnsi="仿宋" w:eastAsia="仿宋" w:cs="Arial"/>
          <w:b/>
          <w:color w:val="auto"/>
          <w:kern w:val="0"/>
          <w:sz w:val="24"/>
          <w:szCs w:val="24"/>
          <w:highlight w:val="none"/>
          <w:u w:val="single"/>
        </w:rPr>
        <w:t>（项目编号：HCZX-</w:t>
      </w:r>
      <w:r>
        <w:rPr>
          <w:rFonts w:hint="eastAsia" w:ascii="仿宋" w:hAnsi="仿宋" w:eastAsia="仿宋" w:cs="Arial"/>
          <w:b/>
          <w:color w:val="auto"/>
          <w:kern w:val="0"/>
          <w:sz w:val="24"/>
          <w:szCs w:val="24"/>
          <w:highlight w:val="none"/>
          <w:u w:val="single"/>
          <w:lang w:eastAsia="zh-CN"/>
        </w:rPr>
        <w:t>25328</w:t>
      </w:r>
      <w:r>
        <w:rPr>
          <w:rFonts w:hint="eastAsia" w:ascii="仿宋" w:hAnsi="仿宋" w:eastAsia="仿宋" w:cs="Arial"/>
          <w:b/>
          <w:color w:val="auto"/>
          <w:kern w:val="0"/>
          <w:sz w:val="24"/>
          <w:szCs w:val="24"/>
          <w:highlight w:val="none"/>
          <w:u w:val="single"/>
        </w:rPr>
        <w:t>）</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14:paraId="6DFF3F5C">
      <w:pPr>
        <w:autoSpaceDN w:val="0"/>
        <w:spacing w:line="360" w:lineRule="auto"/>
        <w:ind w:firstLine="463" w:firstLineChars="193"/>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14:paraId="742EAE0C">
      <w:pPr>
        <w:autoSpaceDN w:val="0"/>
        <w:spacing w:line="360" w:lineRule="auto"/>
        <w:ind w:firstLine="465" w:firstLineChars="193"/>
        <w:rPr>
          <w:rFonts w:hint="eastAsia"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14:paraId="3DD7E57D">
      <w:pPr>
        <w:autoSpaceDN w:val="0"/>
        <w:spacing w:line="360" w:lineRule="auto"/>
        <w:ind w:firstLine="463" w:firstLineChars="193"/>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14:paraId="1E8BD23D">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14:paraId="750D423A">
      <w:pPr>
        <w:autoSpaceDN w:val="0"/>
        <w:spacing w:line="360" w:lineRule="auto"/>
        <w:ind w:firstLine="463" w:firstLineChars="193"/>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三、质量</w:t>
      </w:r>
    </w:p>
    <w:p w14:paraId="18B2A3A2">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14:paraId="183C3B5F">
      <w:pPr>
        <w:autoSpaceDN w:val="0"/>
        <w:spacing w:line="360" w:lineRule="auto"/>
        <w:ind w:firstLine="463" w:firstLineChars="193"/>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四、价款或者报酬</w:t>
      </w:r>
    </w:p>
    <w:p w14:paraId="59BE63DB">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14:paraId="7809B92C">
      <w:pPr>
        <w:autoSpaceDN w:val="0"/>
        <w:spacing w:line="360" w:lineRule="auto"/>
        <w:ind w:firstLine="463" w:firstLineChars="193"/>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五、违约责任</w:t>
      </w:r>
    </w:p>
    <w:p w14:paraId="2811CD6A">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14:paraId="4E021BDF">
      <w:pPr>
        <w:autoSpaceDN w:val="0"/>
        <w:spacing w:line="360" w:lineRule="auto"/>
        <w:ind w:firstLine="463" w:firstLineChars="193"/>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六、争议解决的办法</w:t>
      </w:r>
    </w:p>
    <w:p w14:paraId="41F414FA">
      <w:pPr>
        <w:autoSpaceDN w:val="0"/>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14:paraId="4BD581ED">
      <w:pPr>
        <w:autoSpaceDN w:val="0"/>
        <w:spacing w:line="360" w:lineRule="auto"/>
        <w:ind w:firstLine="463" w:firstLineChars="193"/>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七、其他</w:t>
      </w:r>
    </w:p>
    <w:p w14:paraId="58E64966">
      <w:pPr>
        <w:autoSpaceDN w:val="0"/>
        <w:spacing w:line="360" w:lineRule="auto"/>
        <w:ind w:firstLine="463" w:firstLineChars="193"/>
        <w:jc w:val="right"/>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 w:hAnsi="仿宋" w:eastAsia="仿宋" w:cs="Arial"/>
          <w:color w:val="auto"/>
          <w:sz w:val="24"/>
          <w:szCs w:val="24"/>
          <w:highlight w:val="none"/>
          <w:lang w:val="zh-CN"/>
        </w:rPr>
        <w:t>磋商响应供应商(盖章)：</w:t>
      </w:r>
    </w:p>
    <w:p w14:paraId="159AA1E7">
      <w:pPr>
        <w:autoSpaceDN w:val="0"/>
        <w:spacing w:line="360" w:lineRule="auto"/>
        <w:ind w:firstLine="463" w:firstLineChars="193"/>
        <w:jc w:val="right"/>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分包供应商名称（盖章）：</w:t>
      </w:r>
    </w:p>
    <w:p w14:paraId="6841D835">
      <w:pPr>
        <w:autoSpaceDN w:val="0"/>
        <w:spacing w:line="360" w:lineRule="auto"/>
        <w:ind w:firstLine="463" w:firstLineChars="193"/>
        <w:jc w:val="right"/>
        <w:rPr>
          <w:rFonts w:hint="eastAsia"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 xml:space="preserve">                                        日期：  年  月   日</w:t>
      </w:r>
    </w:p>
    <w:p w14:paraId="4110596C">
      <w:pPr>
        <w:autoSpaceDN w:val="0"/>
        <w:spacing w:line="360" w:lineRule="auto"/>
        <w:ind w:firstLine="463" w:firstLineChars="193"/>
        <w:rPr>
          <w:rFonts w:hint="eastAsia" w:ascii="仿宋" w:hAnsi="仿宋" w:eastAsia="仿宋" w:cs="Arial"/>
          <w:color w:val="auto"/>
          <w:sz w:val="24"/>
          <w:szCs w:val="24"/>
          <w:highlight w:val="none"/>
        </w:rPr>
      </w:pPr>
    </w:p>
    <w:p w14:paraId="2B435ADA">
      <w:pPr>
        <w:autoSpaceDN w:val="0"/>
        <w:spacing w:line="200" w:lineRule="exact"/>
        <w:ind w:firstLine="301"/>
        <w:rPr>
          <w:rFonts w:ascii="宋体" w:hAnsi="Courier New" w:eastAsia="宋体" w:cs="Times New Roman"/>
          <w:color w:val="auto"/>
          <w:spacing w:val="-4"/>
          <w:kern w:val="0"/>
          <w:sz w:val="18"/>
          <w:szCs w:val="20"/>
          <w:highlight w:val="none"/>
        </w:rPr>
      </w:pPr>
    </w:p>
    <w:p w14:paraId="52013622">
      <w:pPr>
        <w:autoSpaceDN w:val="0"/>
        <w:spacing w:line="200" w:lineRule="exact"/>
        <w:ind w:firstLine="301"/>
        <w:rPr>
          <w:rFonts w:ascii="宋体" w:hAnsi="Courier New" w:eastAsia="宋体" w:cs="Times New Roman"/>
          <w:color w:val="auto"/>
          <w:spacing w:val="-4"/>
          <w:kern w:val="0"/>
          <w:sz w:val="18"/>
          <w:szCs w:val="20"/>
          <w:highlight w:val="none"/>
        </w:rPr>
      </w:pPr>
    </w:p>
    <w:p w14:paraId="04099459">
      <w:pPr>
        <w:keepNext/>
        <w:keepLines/>
        <w:autoSpaceDN w:val="0"/>
        <w:spacing w:before="260" w:after="260" w:line="415" w:lineRule="auto"/>
        <w:outlineLvl w:val="1"/>
        <w:rPr>
          <w:rFonts w:hint="eastAsia" w:ascii="仿宋" w:hAnsi="仿宋" w:eastAsia="仿宋" w:cs="Times New Roman"/>
          <w:b/>
          <w:bCs/>
          <w:color w:val="auto"/>
          <w:sz w:val="32"/>
          <w:szCs w:val="32"/>
          <w:highlight w:val="none"/>
        </w:rPr>
      </w:pPr>
      <w:bookmarkStart w:id="114" w:name="_Toc96947080"/>
      <w:r>
        <w:rPr>
          <w:rFonts w:hint="eastAsia" w:ascii="仿宋" w:hAnsi="仿宋" w:eastAsia="仿宋" w:cs="Times New Roman"/>
          <w:b/>
          <w:bCs/>
          <w:color w:val="auto"/>
          <w:sz w:val="32"/>
          <w:szCs w:val="32"/>
          <w:highlight w:val="none"/>
        </w:rPr>
        <w:br w:type="page"/>
      </w:r>
      <w:bookmarkStart w:id="115" w:name="_Toc27957"/>
      <w:r>
        <w:rPr>
          <w:rFonts w:hint="eastAsia" w:ascii="仿宋" w:hAnsi="仿宋" w:eastAsia="仿宋" w:cs="Times New Roman"/>
          <w:b/>
          <w:bCs/>
          <w:color w:val="auto"/>
          <w:sz w:val="32"/>
          <w:szCs w:val="32"/>
          <w:highlight w:val="none"/>
        </w:rPr>
        <w:t>二、商务技术文件部分格式</w:t>
      </w:r>
      <w:bookmarkEnd w:id="114"/>
      <w:bookmarkEnd w:id="115"/>
    </w:p>
    <w:p w14:paraId="7E8CC39D">
      <w:pPr>
        <w:tabs>
          <w:tab w:val="left" w:pos="2580"/>
          <w:tab w:val="left" w:pos="5940"/>
        </w:tabs>
        <w:autoSpaceDE w:val="0"/>
        <w:autoSpaceDN w:val="0"/>
        <w:adjustRightInd w:val="0"/>
        <w:spacing w:line="360" w:lineRule="auto"/>
        <w:ind w:right="-20"/>
        <w:rPr>
          <w:rFonts w:hint="eastAsia" w:ascii="仿宋" w:hAnsi="仿宋" w:eastAsia="仿宋" w:cs="Times New Roman"/>
          <w:color w:val="auto"/>
          <w:kern w:val="0"/>
          <w:sz w:val="28"/>
          <w:szCs w:val="24"/>
          <w:highlight w:val="none"/>
        </w:rPr>
      </w:pPr>
    </w:p>
    <w:p w14:paraId="79396175">
      <w:pPr>
        <w:tabs>
          <w:tab w:val="left" w:pos="2580"/>
          <w:tab w:val="left" w:pos="5940"/>
        </w:tabs>
        <w:autoSpaceDE w:val="0"/>
        <w:autoSpaceDN w:val="0"/>
        <w:adjustRightInd w:val="0"/>
        <w:snapToGrid w:val="0"/>
        <w:spacing w:line="360" w:lineRule="auto"/>
        <w:rPr>
          <w:rFonts w:hint="eastAsia" w:ascii="仿宋" w:hAnsi="仿宋" w:eastAsia="仿宋" w:cs="Times New Roman"/>
          <w:color w:val="auto"/>
          <w:kern w:val="0"/>
          <w:sz w:val="28"/>
          <w:szCs w:val="24"/>
          <w:highlight w:val="none"/>
        </w:rPr>
      </w:pPr>
    </w:p>
    <w:p w14:paraId="295CB66C">
      <w:pPr>
        <w:tabs>
          <w:tab w:val="left" w:pos="2580"/>
          <w:tab w:val="left" w:pos="5940"/>
        </w:tabs>
        <w:autoSpaceDE w:val="0"/>
        <w:autoSpaceDN w:val="0"/>
        <w:adjustRightInd w:val="0"/>
        <w:snapToGrid w:val="0"/>
        <w:spacing w:line="360" w:lineRule="auto"/>
        <w:ind w:left="945" w:leftChars="450"/>
        <w:rPr>
          <w:rFonts w:hint="eastAsia"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14:paraId="64CF1CE2">
      <w:pPr>
        <w:tabs>
          <w:tab w:val="left" w:pos="2580"/>
          <w:tab w:val="left" w:pos="5940"/>
        </w:tabs>
        <w:autoSpaceDE w:val="0"/>
        <w:autoSpaceDN w:val="0"/>
        <w:adjustRightInd w:val="0"/>
        <w:snapToGrid w:val="0"/>
        <w:spacing w:line="360" w:lineRule="auto"/>
        <w:ind w:right="-20" w:firstLine="980" w:firstLineChars="350"/>
        <w:rPr>
          <w:rFonts w:hint="eastAsia" w:ascii="仿宋" w:hAnsi="仿宋" w:eastAsia="仿宋" w:cs="Times New Roman"/>
          <w:color w:val="auto"/>
          <w:kern w:val="0"/>
          <w:sz w:val="28"/>
          <w:szCs w:val="24"/>
          <w:highlight w:val="none"/>
        </w:rPr>
      </w:pPr>
    </w:p>
    <w:p w14:paraId="7893E729">
      <w:pPr>
        <w:tabs>
          <w:tab w:val="left" w:pos="2580"/>
          <w:tab w:val="left" w:pos="5940"/>
        </w:tabs>
        <w:autoSpaceDE w:val="0"/>
        <w:autoSpaceDN w:val="0"/>
        <w:adjustRightInd w:val="0"/>
        <w:snapToGrid w:val="0"/>
        <w:spacing w:line="360" w:lineRule="auto"/>
        <w:ind w:right="-20" w:firstLine="980" w:firstLineChars="350"/>
        <w:rPr>
          <w:rFonts w:hint="eastAsia"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14:paraId="5D1800A9">
      <w:pPr>
        <w:autoSpaceDE w:val="0"/>
        <w:autoSpaceDN w:val="0"/>
        <w:adjustRightInd w:val="0"/>
        <w:snapToGrid w:val="0"/>
        <w:spacing w:line="360" w:lineRule="auto"/>
        <w:jc w:val="left"/>
        <w:rPr>
          <w:rFonts w:hint="eastAsia" w:ascii="仿宋" w:hAnsi="仿宋" w:eastAsia="仿宋" w:cs="Times New Roman"/>
          <w:color w:val="auto"/>
          <w:kern w:val="0"/>
          <w:sz w:val="24"/>
          <w:szCs w:val="24"/>
          <w:highlight w:val="none"/>
        </w:rPr>
      </w:pPr>
    </w:p>
    <w:p w14:paraId="7CDE3B77">
      <w:pPr>
        <w:autoSpaceDE w:val="0"/>
        <w:autoSpaceDN w:val="0"/>
        <w:adjustRightInd w:val="0"/>
        <w:snapToGrid w:val="0"/>
        <w:spacing w:line="360" w:lineRule="auto"/>
        <w:jc w:val="left"/>
        <w:rPr>
          <w:rFonts w:hint="eastAsia" w:ascii="仿宋" w:hAnsi="仿宋" w:eastAsia="仿宋" w:cs="Times New Roman"/>
          <w:color w:val="auto"/>
          <w:kern w:val="0"/>
          <w:sz w:val="24"/>
          <w:szCs w:val="24"/>
          <w:highlight w:val="none"/>
        </w:rPr>
      </w:pPr>
    </w:p>
    <w:p w14:paraId="749C4FE5">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2BB1F436">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14:paraId="64F2845F">
      <w:pPr>
        <w:autoSpaceDE w:val="0"/>
        <w:autoSpaceDN w:val="0"/>
        <w:adjustRightInd w:val="0"/>
        <w:snapToGrid w:val="0"/>
        <w:spacing w:line="360" w:lineRule="auto"/>
        <w:jc w:val="left"/>
        <w:rPr>
          <w:rFonts w:hint="eastAsia" w:ascii="仿宋" w:hAnsi="仿宋" w:eastAsia="仿宋" w:cs="Times New Roman"/>
          <w:color w:val="auto"/>
          <w:kern w:val="0"/>
          <w:sz w:val="20"/>
          <w:szCs w:val="24"/>
          <w:highlight w:val="none"/>
        </w:rPr>
      </w:pPr>
    </w:p>
    <w:p w14:paraId="46CD18A9">
      <w:pPr>
        <w:autoSpaceDE w:val="0"/>
        <w:autoSpaceDN w:val="0"/>
        <w:adjustRightInd w:val="0"/>
        <w:snapToGrid w:val="0"/>
        <w:spacing w:line="360" w:lineRule="auto"/>
        <w:jc w:val="left"/>
        <w:rPr>
          <w:rFonts w:hint="eastAsia" w:ascii="仿宋" w:hAnsi="仿宋" w:eastAsia="仿宋" w:cs="Times New Roman"/>
          <w:color w:val="auto"/>
          <w:kern w:val="0"/>
          <w:sz w:val="20"/>
          <w:szCs w:val="24"/>
          <w:highlight w:val="none"/>
        </w:rPr>
      </w:pPr>
    </w:p>
    <w:p w14:paraId="4537F7AA">
      <w:pPr>
        <w:autoSpaceDE w:val="0"/>
        <w:autoSpaceDN w:val="0"/>
        <w:adjustRightInd w:val="0"/>
        <w:snapToGrid w:val="0"/>
        <w:spacing w:line="360" w:lineRule="auto"/>
        <w:jc w:val="left"/>
        <w:rPr>
          <w:rFonts w:hint="eastAsia" w:ascii="仿宋" w:hAnsi="仿宋" w:eastAsia="仿宋" w:cs="Times New Roman"/>
          <w:color w:val="auto"/>
          <w:kern w:val="0"/>
          <w:sz w:val="20"/>
          <w:szCs w:val="24"/>
          <w:highlight w:val="none"/>
        </w:rPr>
      </w:pPr>
    </w:p>
    <w:p w14:paraId="0F2520A8">
      <w:pPr>
        <w:autoSpaceDE w:val="0"/>
        <w:autoSpaceDN w:val="0"/>
        <w:adjustRightInd w:val="0"/>
        <w:spacing w:line="360" w:lineRule="auto"/>
        <w:ind w:firstLine="840" w:firstLineChars="300"/>
        <w:jc w:val="left"/>
        <w:rPr>
          <w:rFonts w:hint="eastAsia"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1E629617">
      <w:pPr>
        <w:autoSpaceDE w:val="0"/>
        <w:autoSpaceDN w:val="0"/>
        <w:adjustRightInd w:val="0"/>
        <w:spacing w:line="360" w:lineRule="auto"/>
        <w:ind w:firstLine="840" w:firstLineChars="300"/>
        <w:jc w:val="left"/>
        <w:rPr>
          <w:rFonts w:hint="eastAsia"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4724A7A7">
      <w:pPr>
        <w:autoSpaceDE w:val="0"/>
        <w:autoSpaceDN w:val="0"/>
        <w:adjustRightInd w:val="0"/>
        <w:spacing w:line="360" w:lineRule="auto"/>
        <w:ind w:firstLine="840" w:firstLineChars="300"/>
        <w:jc w:val="left"/>
        <w:rPr>
          <w:rFonts w:hint="eastAsia"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64408D74">
      <w:pPr>
        <w:tabs>
          <w:tab w:val="left" w:pos="6080"/>
          <w:tab w:val="left" w:pos="6640"/>
        </w:tabs>
        <w:autoSpaceDE w:val="0"/>
        <w:autoSpaceDN w:val="0"/>
        <w:adjustRightInd w:val="0"/>
        <w:snapToGrid w:val="0"/>
        <w:spacing w:line="360" w:lineRule="auto"/>
        <w:ind w:left="774" w:right="403"/>
        <w:jc w:val="left"/>
        <w:rPr>
          <w:rFonts w:hint="eastAsia" w:ascii="仿宋" w:hAnsi="仿宋" w:eastAsia="仿宋" w:cs="Times New Roman"/>
          <w:color w:val="auto"/>
          <w:kern w:val="0"/>
          <w:sz w:val="28"/>
          <w:szCs w:val="24"/>
          <w:highlight w:val="none"/>
        </w:rPr>
      </w:pPr>
    </w:p>
    <w:p w14:paraId="1B7F888A">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06A5D11B">
      <w:pPr>
        <w:autoSpaceDN w:val="0"/>
        <w:spacing w:line="360" w:lineRule="auto"/>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14:paraId="2253AA6A">
      <w:pPr>
        <w:keepNext/>
        <w:keepLines/>
        <w:autoSpaceDN w:val="0"/>
        <w:spacing w:before="120" w:beforeLines="50" w:after="120" w:afterLines="50" w:line="360" w:lineRule="auto"/>
        <w:ind w:firstLine="281" w:firstLineChars="100"/>
        <w:jc w:val="left"/>
        <w:outlineLvl w:val="2"/>
        <w:rPr>
          <w:rFonts w:hint="eastAsia"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w:t>
      </w:r>
      <w:r>
        <w:rPr>
          <w:rFonts w:hint="eastAsia" w:ascii="仿宋" w:hAnsi="仿宋" w:eastAsia="仿宋" w:cs="Times New Roman"/>
          <w:b/>
          <w:bCs/>
          <w:color w:val="auto"/>
          <w:kern w:val="0"/>
          <w:sz w:val="28"/>
          <w:szCs w:val="28"/>
          <w:highlight w:val="none"/>
          <w:lang w:eastAsia="zh-CN"/>
        </w:rPr>
        <w:t>响应文件</w:t>
      </w:r>
      <w:r>
        <w:rPr>
          <w:rFonts w:hint="eastAsia" w:ascii="仿宋" w:hAnsi="仿宋" w:eastAsia="仿宋" w:cs="Times New Roman"/>
          <w:b/>
          <w:bCs/>
          <w:color w:val="auto"/>
          <w:kern w:val="0"/>
          <w:sz w:val="28"/>
          <w:szCs w:val="28"/>
          <w:highlight w:val="none"/>
        </w:rPr>
        <w:t>所有内容真实有效的承诺函</w:t>
      </w:r>
    </w:p>
    <w:p w14:paraId="7EBD616C">
      <w:pPr>
        <w:autoSpaceDN w:val="0"/>
        <w:spacing w:line="360" w:lineRule="auto"/>
        <w:jc w:val="center"/>
        <w:rPr>
          <w:rFonts w:hint="eastAsia" w:ascii="华文中宋" w:hAnsi="华文中宋" w:eastAsia="华文中宋" w:cs="Arial"/>
          <w:b/>
          <w:color w:val="auto"/>
          <w:kern w:val="0"/>
          <w:sz w:val="36"/>
          <w:szCs w:val="32"/>
          <w:highlight w:val="none"/>
        </w:rPr>
      </w:pPr>
    </w:p>
    <w:p w14:paraId="424F5FED">
      <w:pPr>
        <w:autoSpaceDN w:val="0"/>
        <w:spacing w:line="360" w:lineRule="auto"/>
        <w:jc w:val="center"/>
        <w:rPr>
          <w:rFonts w:hint="eastAsia"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w:t>
      </w:r>
      <w:r>
        <w:rPr>
          <w:rFonts w:hint="eastAsia" w:ascii="仿宋" w:hAnsi="仿宋" w:eastAsia="仿宋" w:cs="Times New Roman"/>
          <w:b/>
          <w:color w:val="auto"/>
          <w:sz w:val="32"/>
          <w:szCs w:val="32"/>
          <w:highlight w:val="none"/>
          <w:lang w:eastAsia="zh-CN"/>
        </w:rPr>
        <w:t>响应文件</w:t>
      </w:r>
      <w:r>
        <w:rPr>
          <w:rFonts w:hint="eastAsia" w:ascii="仿宋" w:hAnsi="仿宋" w:eastAsia="仿宋" w:cs="Times New Roman"/>
          <w:b/>
          <w:color w:val="auto"/>
          <w:sz w:val="32"/>
          <w:szCs w:val="32"/>
          <w:highlight w:val="none"/>
        </w:rPr>
        <w:t>所有内容真实、有效的承诺函</w:t>
      </w:r>
    </w:p>
    <w:p w14:paraId="7A1FCBF4">
      <w:pPr>
        <w:autoSpaceDN w:val="0"/>
        <w:spacing w:line="360" w:lineRule="auto"/>
        <w:rPr>
          <w:rFonts w:hint="eastAsia" w:ascii="Arial" w:hAnsi="新宋体" w:eastAsia="新宋体" w:cs="Arial"/>
          <w:b/>
          <w:color w:val="auto"/>
          <w:kern w:val="0"/>
          <w:sz w:val="28"/>
          <w:szCs w:val="28"/>
          <w:highlight w:val="none"/>
          <w:u w:val="single"/>
        </w:rPr>
      </w:pPr>
    </w:p>
    <w:p w14:paraId="30E04D12">
      <w:pPr>
        <w:autoSpaceDN w:val="0"/>
        <w:spacing w:line="360" w:lineRule="auto"/>
        <w:rPr>
          <w:rFonts w:hint="eastAsia" w:ascii="仿宋" w:hAnsi="仿宋" w:eastAsia="仿宋" w:cs="Arial"/>
          <w:b/>
          <w:color w:val="auto"/>
          <w:kern w:val="0"/>
          <w:sz w:val="32"/>
          <w:szCs w:val="28"/>
          <w:highlight w:val="none"/>
          <w:u w:val="single"/>
        </w:rPr>
      </w:pPr>
      <w:bookmarkStart w:id="116" w:name="_Hlk96945497"/>
      <w:r>
        <w:rPr>
          <w:rFonts w:hint="eastAsia" w:ascii="仿宋" w:hAnsi="仿宋" w:eastAsia="仿宋" w:cs="Arial"/>
          <w:b/>
          <w:color w:val="auto"/>
          <w:w w:val="90"/>
          <w:kern w:val="0"/>
          <w:sz w:val="28"/>
          <w:highlight w:val="none"/>
          <w:u w:val="single"/>
        </w:rPr>
        <w:t>浙江工业大学、华诚工程咨询集团有限公司</w:t>
      </w:r>
      <w:r>
        <w:rPr>
          <w:rFonts w:hint="eastAsia" w:ascii="仿宋" w:hAnsi="仿宋" w:eastAsia="仿宋" w:cs="Arial"/>
          <w:b/>
          <w:color w:val="auto"/>
          <w:w w:val="90"/>
          <w:kern w:val="0"/>
          <w:sz w:val="28"/>
          <w:highlight w:val="none"/>
        </w:rPr>
        <w:t>：</w:t>
      </w:r>
    </w:p>
    <w:bookmarkEnd w:id="116"/>
    <w:p w14:paraId="27F98814">
      <w:pPr>
        <w:autoSpaceDN w:val="0"/>
        <w:spacing w:line="360" w:lineRule="auto"/>
        <w:rPr>
          <w:rFonts w:hint="eastAsia" w:ascii="仿宋" w:hAnsi="仿宋" w:eastAsia="仿宋" w:cs="Arial"/>
          <w:color w:val="auto"/>
          <w:kern w:val="0"/>
          <w:sz w:val="32"/>
          <w:szCs w:val="28"/>
          <w:highlight w:val="none"/>
        </w:rPr>
      </w:pPr>
    </w:p>
    <w:p w14:paraId="2AE62742">
      <w:pPr>
        <w:autoSpaceDN w:val="0"/>
        <w:spacing w:line="360" w:lineRule="auto"/>
        <w:ind w:firstLine="560" w:firstLineChars="200"/>
        <w:rPr>
          <w:rFonts w:hint="eastAsia"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lang w:eastAsia="zh-CN"/>
        </w:rPr>
        <w:t>浙江工业大学屏峰校区学生宿舍建设工程桩基检测、基坑监测服务</w:t>
      </w:r>
      <w:r>
        <w:rPr>
          <w:rFonts w:hint="eastAsia" w:ascii="仿宋" w:hAnsi="仿宋" w:eastAsia="仿宋" w:cs="Arial"/>
          <w:b/>
          <w:color w:val="auto"/>
          <w:kern w:val="0"/>
          <w:sz w:val="28"/>
          <w:highlight w:val="none"/>
          <w:u w:val="single"/>
        </w:rPr>
        <w:t>（项目编号：HCZX-</w:t>
      </w:r>
      <w:r>
        <w:rPr>
          <w:rFonts w:hint="eastAsia" w:ascii="仿宋" w:hAnsi="仿宋" w:eastAsia="仿宋" w:cs="Arial"/>
          <w:b/>
          <w:color w:val="auto"/>
          <w:kern w:val="0"/>
          <w:sz w:val="28"/>
          <w:highlight w:val="none"/>
          <w:u w:val="single"/>
          <w:lang w:eastAsia="zh-CN"/>
        </w:rPr>
        <w:t>25328</w:t>
      </w:r>
      <w:r>
        <w:rPr>
          <w:rFonts w:hint="eastAsia" w:ascii="仿宋" w:hAnsi="仿宋" w:eastAsia="仿宋" w:cs="Arial"/>
          <w:b/>
          <w:color w:val="auto"/>
          <w:kern w:val="0"/>
          <w:sz w:val="28"/>
          <w:highlight w:val="none"/>
          <w:u w:val="single"/>
        </w:rPr>
        <w:t>）</w:t>
      </w:r>
      <w:r>
        <w:rPr>
          <w:rFonts w:hint="eastAsia" w:ascii="仿宋" w:hAnsi="仿宋" w:eastAsia="仿宋" w:cs="Arial"/>
          <w:color w:val="auto"/>
          <w:kern w:val="0"/>
          <w:sz w:val="28"/>
          <w:highlight w:val="none"/>
        </w:rPr>
        <w:t>的政府采购活动中所提交的</w:t>
      </w:r>
      <w:r>
        <w:rPr>
          <w:rFonts w:hint="eastAsia" w:ascii="仿宋" w:hAnsi="仿宋" w:eastAsia="仿宋" w:cs="Arial"/>
          <w:color w:val="auto"/>
          <w:kern w:val="0"/>
          <w:sz w:val="28"/>
          <w:highlight w:val="none"/>
          <w:lang w:eastAsia="zh-CN"/>
        </w:rPr>
        <w:t>响应文件</w:t>
      </w:r>
      <w:r>
        <w:rPr>
          <w:rFonts w:hint="eastAsia" w:ascii="仿宋" w:hAnsi="仿宋" w:eastAsia="仿宋" w:cs="Arial"/>
          <w:color w:val="auto"/>
          <w:kern w:val="0"/>
          <w:sz w:val="28"/>
          <w:highlight w:val="none"/>
        </w:rPr>
        <w:t>（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5A7CC719">
      <w:pPr>
        <w:autoSpaceDN w:val="0"/>
        <w:spacing w:line="360" w:lineRule="auto"/>
        <w:ind w:firstLine="560" w:firstLineChars="200"/>
        <w:rPr>
          <w:rFonts w:hint="eastAsia" w:ascii="仿宋" w:hAnsi="仿宋" w:eastAsia="仿宋" w:cs="Arial"/>
          <w:color w:val="auto"/>
          <w:kern w:val="0"/>
          <w:sz w:val="28"/>
          <w:highlight w:val="none"/>
        </w:rPr>
      </w:pPr>
    </w:p>
    <w:p w14:paraId="7FEEE5CA">
      <w:pPr>
        <w:autoSpaceDN w:val="0"/>
        <w:spacing w:line="360" w:lineRule="auto"/>
        <w:ind w:firstLine="560" w:firstLineChars="200"/>
        <w:rPr>
          <w:rFonts w:hint="eastAsia"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14:paraId="0AF2832D">
      <w:pPr>
        <w:autoSpaceDN w:val="0"/>
        <w:spacing w:line="360" w:lineRule="auto"/>
        <w:ind w:firstLine="420" w:firstLineChars="200"/>
        <w:rPr>
          <w:rFonts w:hint="eastAsia" w:ascii="仿宋" w:hAnsi="仿宋" w:eastAsia="仿宋" w:cs="Arial"/>
          <w:color w:val="auto"/>
          <w:kern w:val="0"/>
          <w:highlight w:val="none"/>
        </w:rPr>
      </w:pPr>
    </w:p>
    <w:p w14:paraId="149F1484">
      <w:pPr>
        <w:autoSpaceDN w:val="0"/>
        <w:snapToGrid w:val="0"/>
        <w:spacing w:line="360" w:lineRule="auto"/>
        <w:ind w:left="567" w:leftChars="270"/>
        <w:rPr>
          <w:rFonts w:hint="eastAsia"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14:paraId="35E2C426">
      <w:pPr>
        <w:autoSpaceDN w:val="0"/>
        <w:snapToGrid w:val="0"/>
        <w:spacing w:line="360" w:lineRule="auto"/>
        <w:ind w:left="567" w:leftChars="270"/>
        <w:rPr>
          <w:rFonts w:hint="eastAsia" w:ascii="仿宋" w:hAnsi="仿宋" w:eastAsia="仿宋" w:cs="Arial"/>
          <w:color w:val="auto"/>
          <w:sz w:val="28"/>
          <w:szCs w:val="28"/>
          <w:highlight w:val="none"/>
        </w:rPr>
      </w:pPr>
    </w:p>
    <w:p w14:paraId="578BC87C">
      <w:pPr>
        <w:autoSpaceDN w:val="0"/>
        <w:snapToGrid w:val="0"/>
        <w:spacing w:line="360" w:lineRule="auto"/>
        <w:ind w:left="567" w:leftChars="270"/>
        <w:rPr>
          <w:rFonts w:hint="eastAsia"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14:paraId="28971F5B">
      <w:pPr>
        <w:autoSpaceDN w:val="0"/>
        <w:snapToGrid w:val="0"/>
        <w:spacing w:line="360" w:lineRule="auto"/>
        <w:ind w:left="567" w:leftChars="270"/>
        <w:rPr>
          <w:rFonts w:hint="eastAsia" w:ascii="仿宋" w:hAnsi="仿宋" w:eastAsia="仿宋" w:cs="Times New Roman"/>
          <w:color w:val="auto"/>
          <w:szCs w:val="24"/>
          <w:highlight w:val="none"/>
        </w:rPr>
      </w:pPr>
    </w:p>
    <w:p w14:paraId="489AA586">
      <w:pPr>
        <w:autoSpaceDN w:val="0"/>
        <w:spacing w:line="200" w:lineRule="exact"/>
        <w:ind w:firstLine="301"/>
        <w:rPr>
          <w:rFonts w:ascii="宋体" w:hAnsi="Courier New" w:eastAsia="宋体" w:cs="Times New Roman"/>
          <w:color w:val="auto"/>
          <w:spacing w:val="-4"/>
          <w:kern w:val="0"/>
          <w:sz w:val="18"/>
          <w:szCs w:val="20"/>
          <w:highlight w:val="none"/>
        </w:rPr>
      </w:pPr>
    </w:p>
    <w:p w14:paraId="6FCCD9BF">
      <w:pPr>
        <w:autoSpaceDN w:val="0"/>
        <w:spacing w:line="200" w:lineRule="exact"/>
        <w:ind w:firstLine="301"/>
        <w:rPr>
          <w:rFonts w:ascii="宋体" w:hAnsi="Courier New" w:eastAsia="宋体" w:cs="Times New Roman"/>
          <w:color w:val="auto"/>
          <w:spacing w:val="-4"/>
          <w:kern w:val="0"/>
          <w:sz w:val="18"/>
          <w:szCs w:val="20"/>
          <w:highlight w:val="none"/>
        </w:rPr>
      </w:pPr>
    </w:p>
    <w:p w14:paraId="20CA6CF3">
      <w:pPr>
        <w:autoSpaceDN w:val="0"/>
        <w:spacing w:line="200" w:lineRule="exact"/>
        <w:ind w:firstLine="301"/>
        <w:rPr>
          <w:rFonts w:ascii="宋体" w:hAnsi="Courier New" w:eastAsia="宋体" w:cs="Times New Roman"/>
          <w:color w:val="auto"/>
          <w:spacing w:val="-4"/>
          <w:kern w:val="0"/>
          <w:sz w:val="18"/>
          <w:szCs w:val="20"/>
          <w:highlight w:val="none"/>
        </w:rPr>
      </w:pPr>
    </w:p>
    <w:p w14:paraId="10C263CC">
      <w:pPr>
        <w:autoSpaceDN w:val="0"/>
        <w:spacing w:line="200" w:lineRule="exact"/>
        <w:ind w:firstLine="301"/>
        <w:rPr>
          <w:rFonts w:ascii="宋体" w:hAnsi="Courier New" w:eastAsia="宋体" w:cs="Times New Roman"/>
          <w:color w:val="auto"/>
          <w:spacing w:val="-4"/>
          <w:kern w:val="0"/>
          <w:sz w:val="18"/>
          <w:szCs w:val="20"/>
          <w:highlight w:val="none"/>
        </w:rPr>
      </w:pPr>
    </w:p>
    <w:p w14:paraId="0C7B4175">
      <w:pPr>
        <w:autoSpaceDN w:val="0"/>
        <w:spacing w:line="200" w:lineRule="exact"/>
        <w:ind w:firstLine="301"/>
        <w:rPr>
          <w:rFonts w:ascii="宋体" w:hAnsi="Courier New" w:eastAsia="宋体" w:cs="Times New Roman"/>
          <w:color w:val="auto"/>
          <w:spacing w:val="-4"/>
          <w:kern w:val="0"/>
          <w:sz w:val="18"/>
          <w:szCs w:val="20"/>
          <w:highlight w:val="none"/>
        </w:rPr>
      </w:pPr>
    </w:p>
    <w:p w14:paraId="6F8AEFC1">
      <w:pPr>
        <w:autoSpaceDN w:val="0"/>
        <w:spacing w:line="200" w:lineRule="exact"/>
        <w:ind w:firstLine="301"/>
        <w:rPr>
          <w:rFonts w:ascii="宋体" w:hAnsi="Courier New" w:eastAsia="宋体" w:cs="Times New Roman"/>
          <w:color w:val="auto"/>
          <w:spacing w:val="-4"/>
          <w:kern w:val="0"/>
          <w:sz w:val="18"/>
          <w:szCs w:val="20"/>
          <w:highlight w:val="none"/>
        </w:rPr>
      </w:pPr>
    </w:p>
    <w:p w14:paraId="401CBF8A">
      <w:pPr>
        <w:autoSpaceDN w:val="0"/>
        <w:spacing w:line="200" w:lineRule="exact"/>
        <w:ind w:firstLine="301"/>
        <w:rPr>
          <w:rFonts w:ascii="宋体" w:hAnsi="Courier New" w:eastAsia="宋体" w:cs="Times New Roman"/>
          <w:color w:val="auto"/>
          <w:spacing w:val="-4"/>
          <w:kern w:val="0"/>
          <w:sz w:val="18"/>
          <w:szCs w:val="20"/>
          <w:highlight w:val="none"/>
        </w:rPr>
      </w:pPr>
    </w:p>
    <w:p w14:paraId="29ECF7DC">
      <w:pPr>
        <w:autoSpaceDN w:val="0"/>
        <w:spacing w:line="200" w:lineRule="exact"/>
        <w:ind w:firstLine="301"/>
        <w:rPr>
          <w:rFonts w:ascii="宋体" w:hAnsi="Courier New" w:eastAsia="宋体" w:cs="Times New Roman"/>
          <w:color w:val="auto"/>
          <w:spacing w:val="-4"/>
          <w:kern w:val="0"/>
          <w:sz w:val="18"/>
          <w:szCs w:val="20"/>
          <w:highlight w:val="none"/>
        </w:rPr>
      </w:pPr>
    </w:p>
    <w:p w14:paraId="02ED8DE4">
      <w:pPr>
        <w:autoSpaceDN w:val="0"/>
        <w:spacing w:line="200" w:lineRule="exact"/>
        <w:ind w:firstLine="301"/>
        <w:rPr>
          <w:rFonts w:ascii="宋体" w:hAnsi="Courier New" w:eastAsia="宋体" w:cs="Times New Roman"/>
          <w:color w:val="auto"/>
          <w:spacing w:val="-4"/>
          <w:kern w:val="0"/>
          <w:sz w:val="18"/>
          <w:szCs w:val="20"/>
          <w:highlight w:val="none"/>
        </w:rPr>
      </w:pPr>
    </w:p>
    <w:p w14:paraId="6E690492">
      <w:pPr>
        <w:autoSpaceDN w:val="0"/>
        <w:spacing w:line="200" w:lineRule="exact"/>
        <w:ind w:firstLine="301"/>
        <w:rPr>
          <w:rFonts w:ascii="宋体" w:hAnsi="Courier New" w:eastAsia="宋体" w:cs="Times New Roman"/>
          <w:color w:val="auto"/>
          <w:spacing w:val="-4"/>
          <w:kern w:val="0"/>
          <w:sz w:val="18"/>
          <w:szCs w:val="20"/>
          <w:highlight w:val="none"/>
        </w:rPr>
      </w:pPr>
    </w:p>
    <w:p w14:paraId="4DE13D57">
      <w:pPr>
        <w:autoSpaceDN w:val="0"/>
        <w:spacing w:line="200" w:lineRule="exact"/>
        <w:ind w:firstLine="301"/>
        <w:rPr>
          <w:rFonts w:ascii="宋体" w:hAnsi="Courier New" w:eastAsia="宋体" w:cs="Times New Roman"/>
          <w:color w:val="auto"/>
          <w:spacing w:val="-4"/>
          <w:kern w:val="0"/>
          <w:sz w:val="18"/>
          <w:szCs w:val="20"/>
          <w:highlight w:val="none"/>
        </w:rPr>
      </w:pPr>
    </w:p>
    <w:p w14:paraId="54FB1D87">
      <w:pPr>
        <w:autoSpaceDN w:val="0"/>
        <w:spacing w:line="200" w:lineRule="exact"/>
        <w:ind w:firstLine="301"/>
        <w:rPr>
          <w:rFonts w:ascii="宋体" w:hAnsi="Courier New" w:eastAsia="宋体" w:cs="Times New Roman"/>
          <w:color w:val="auto"/>
          <w:spacing w:val="-4"/>
          <w:kern w:val="0"/>
          <w:sz w:val="18"/>
          <w:szCs w:val="20"/>
          <w:highlight w:val="none"/>
        </w:rPr>
      </w:pPr>
    </w:p>
    <w:p w14:paraId="40A8A59A">
      <w:pPr>
        <w:autoSpaceDN w:val="0"/>
        <w:spacing w:line="200" w:lineRule="exact"/>
        <w:ind w:firstLine="301"/>
        <w:rPr>
          <w:rFonts w:ascii="宋体" w:hAnsi="Courier New" w:eastAsia="宋体" w:cs="Times New Roman"/>
          <w:color w:val="auto"/>
          <w:spacing w:val="-4"/>
          <w:kern w:val="0"/>
          <w:sz w:val="18"/>
          <w:szCs w:val="20"/>
          <w:highlight w:val="none"/>
        </w:rPr>
      </w:pPr>
    </w:p>
    <w:p w14:paraId="20E5CB74">
      <w:pPr>
        <w:autoSpaceDN w:val="0"/>
        <w:spacing w:line="200" w:lineRule="exact"/>
        <w:ind w:firstLine="301"/>
        <w:rPr>
          <w:rFonts w:ascii="宋体" w:hAnsi="Courier New" w:eastAsia="宋体" w:cs="Times New Roman"/>
          <w:color w:val="auto"/>
          <w:spacing w:val="-4"/>
          <w:kern w:val="0"/>
          <w:sz w:val="18"/>
          <w:szCs w:val="20"/>
          <w:highlight w:val="none"/>
        </w:rPr>
      </w:pPr>
    </w:p>
    <w:p w14:paraId="2ABAF80F">
      <w:pPr>
        <w:autoSpaceDN w:val="0"/>
        <w:spacing w:line="200" w:lineRule="exact"/>
        <w:ind w:firstLine="301"/>
        <w:rPr>
          <w:rFonts w:ascii="宋体" w:hAnsi="Courier New" w:eastAsia="宋体" w:cs="Times New Roman"/>
          <w:color w:val="auto"/>
          <w:spacing w:val="-4"/>
          <w:kern w:val="0"/>
          <w:sz w:val="18"/>
          <w:szCs w:val="20"/>
          <w:highlight w:val="none"/>
        </w:rPr>
      </w:pPr>
    </w:p>
    <w:p w14:paraId="61CB25E6">
      <w:pPr>
        <w:keepNext/>
        <w:keepLines/>
        <w:autoSpaceDN w:val="0"/>
        <w:spacing w:before="260" w:after="260" w:line="415" w:lineRule="auto"/>
        <w:ind w:firstLine="280"/>
        <w:jc w:val="center"/>
        <w:outlineLvl w:val="2"/>
        <w:rPr>
          <w:rFonts w:hint="eastAsia"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14:paraId="4979C936">
      <w:pPr>
        <w:autoSpaceDN w:val="0"/>
        <w:adjustRightInd w:val="0"/>
        <w:spacing w:before="120" w:beforeLines="50" w:after="120" w:afterLines="50" w:line="360" w:lineRule="auto"/>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浙江工业大学、华诚工程咨询集团有限公司</w:t>
      </w:r>
      <w:r>
        <w:rPr>
          <w:rFonts w:hint="eastAsia" w:ascii="仿宋" w:hAnsi="仿宋" w:eastAsia="仿宋" w:cs="Times New Roman"/>
          <w:color w:val="auto"/>
          <w:kern w:val="0"/>
          <w:sz w:val="24"/>
          <w:szCs w:val="24"/>
          <w:highlight w:val="none"/>
        </w:rPr>
        <w:t>：</w:t>
      </w:r>
    </w:p>
    <w:p w14:paraId="60290298">
      <w:pPr>
        <w:autoSpaceDN w:val="0"/>
        <w:adjustRightInd w:val="0"/>
        <w:spacing w:line="360" w:lineRule="auto"/>
        <w:ind w:firstLine="549" w:firstLineChars="237"/>
        <w:rPr>
          <w:rFonts w:hint="eastAsia"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14:paraId="2055633A">
      <w:pPr>
        <w:autoSpaceDN w:val="0"/>
        <w:adjustRightInd w:val="0"/>
        <w:spacing w:line="360" w:lineRule="auto"/>
        <w:ind w:firstLine="464" w:firstLineChars="200"/>
        <w:rPr>
          <w:rFonts w:hint="eastAsia"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14:paraId="06CC7207">
      <w:pPr>
        <w:autoSpaceDN w:val="0"/>
        <w:adjustRightInd w:val="0"/>
        <w:spacing w:line="360" w:lineRule="auto"/>
        <w:ind w:firstLine="464" w:firstLineChars="200"/>
        <w:rPr>
          <w:rFonts w:hint="eastAsia"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14:paraId="6C3F34BB">
      <w:pPr>
        <w:autoSpaceDN w:val="0"/>
        <w:adjustRightInd w:val="0"/>
        <w:snapToGrid w:val="0"/>
        <w:spacing w:line="360" w:lineRule="auto"/>
        <w:ind w:firstLine="480" w:firstLineChars="200"/>
        <w:rPr>
          <w:rFonts w:hint="eastAsia"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14:paraId="4FD6E0FE">
      <w:pPr>
        <w:autoSpaceDN w:val="0"/>
        <w:adjustRightInd w:val="0"/>
        <w:snapToGrid w:val="0"/>
        <w:spacing w:line="360" w:lineRule="auto"/>
        <w:ind w:firstLine="480" w:firstLineChars="200"/>
        <w:rPr>
          <w:rFonts w:hint="eastAsia"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14:paraId="0182623E">
      <w:pPr>
        <w:autoSpaceDN w:val="0"/>
        <w:adjustRightInd w:val="0"/>
        <w:snapToGrid w:val="0"/>
        <w:spacing w:line="360" w:lineRule="auto"/>
        <w:ind w:firstLine="482" w:firstLineChars="200"/>
        <w:rPr>
          <w:rFonts w:hint="eastAsia"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14:paraId="01FFA291">
      <w:pPr>
        <w:keepNext/>
        <w:keepLines/>
        <w:autoSpaceDN w:val="0"/>
        <w:spacing w:before="260" w:after="260" w:line="415" w:lineRule="auto"/>
        <w:ind w:firstLine="240"/>
        <w:outlineLvl w:val="2"/>
        <w:rPr>
          <w:rFonts w:hint="eastAsia"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14:paraId="470C5770">
      <w:pPr>
        <w:autoSpaceDN w:val="0"/>
        <w:adjustRightInd w:val="0"/>
        <w:spacing w:before="120" w:beforeLines="50" w:after="120" w:afterLines="50" w:line="360" w:lineRule="auto"/>
        <w:ind w:firstLine="480" w:firstLineChars="200"/>
        <w:rPr>
          <w:rFonts w:hint="eastAsia"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rPr>
        <w:t>浙江工业大学：</w:t>
      </w:r>
    </w:p>
    <w:p w14:paraId="3F8342F5">
      <w:pPr>
        <w:autoSpaceDN w:val="0"/>
        <w:adjustRightInd w:val="0"/>
        <w:spacing w:before="120" w:beforeLines="50" w:after="120" w:afterLines="50"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14:paraId="29AC8560">
      <w:pPr>
        <w:autoSpaceDN w:val="0"/>
        <w:spacing w:before="120" w:beforeLines="50" w:after="120" w:afterLines="50"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14:paraId="5A857B95">
      <w:pPr>
        <w:autoSpaceDN w:val="0"/>
        <w:spacing w:before="120" w:beforeLines="50" w:after="120" w:afterLines="50"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14:paraId="4DE2D673">
      <w:pPr>
        <w:autoSpaceDN w:val="0"/>
        <w:spacing w:before="120" w:beforeLines="50" w:after="120" w:afterLines="50"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14:paraId="1249D305">
      <w:pPr>
        <w:autoSpaceDN w:val="0"/>
        <w:spacing w:before="120" w:beforeLines="50" w:after="120" w:afterLines="50" w:line="360" w:lineRule="auto"/>
        <w:ind w:firstLine="48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14:paraId="3531271B">
      <w:pPr>
        <w:autoSpaceDN w:val="0"/>
        <w:spacing w:before="120" w:beforeLines="50" w:after="120" w:afterLines="50" w:line="360" w:lineRule="auto"/>
        <w:ind w:firstLine="48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14:paraId="39B60ACE">
      <w:pPr>
        <w:autoSpaceDN w:val="0"/>
        <w:spacing w:line="36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14:paraId="17C94C11">
      <w:pPr>
        <w:autoSpaceDN w:val="0"/>
        <w:spacing w:line="36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14:paraId="2077E9BE">
      <w:pPr>
        <w:autoSpaceDN w:val="0"/>
        <w:spacing w:line="36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响应文件格式中所提到的供应商代表是指以上两文件确定的签署人员。</w:t>
      </w:r>
    </w:p>
    <w:p w14:paraId="334ECF07">
      <w:pPr>
        <w:autoSpaceDN w:val="0"/>
        <w:spacing w:line="360" w:lineRule="auto"/>
        <w:ind w:firstLine="482" w:firstLineChars="200"/>
        <w:rPr>
          <w:rFonts w:hint="eastAsia"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14:paraId="5B0B4B6A">
      <w:pPr>
        <w:widowControl/>
        <w:spacing w:line="360" w:lineRule="auto"/>
        <w:jc w:val="left"/>
        <w:rPr>
          <w:rFonts w:hint="eastAsia"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14:paraId="092944A4">
      <w:pPr>
        <w:tabs>
          <w:tab w:val="left" w:pos="720"/>
        </w:tabs>
        <w:autoSpaceDN w:val="0"/>
        <w:spacing w:line="440" w:lineRule="exact"/>
        <w:ind w:firstLine="562" w:firstLineChars="200"/>
        <w:rPr>
          <w:rFonts w:hint="eastAsia" w:ascii="仿宋" w:hAnsi="仿宋" w:eastAsia="仿宋" w:cs="Times New Roman"/>
          <w:b/>
          <w:bCs/>
          <w:color w:val="auto"/>
          <w:kern w:val="0"/>
          <w:sz w:val="28"/>
          <w:szCs w:val="28"/>
          <w:highlight w:val="none"/>
        </w:rPr>
      </w:pPr>
      <w:bookmarkStart w:id="117" w:name="_Toc358842834"/>
      <w:r>
        <w:rPr>
          <w:rFonts w:hint="eastAsia" w:ascii="仿宋" w:hAnsi="仿宋" w:eastAsia="仿宋" w:cs="Times New Roman"/>
          <w:b/>
          <w:bCs/>
          <w:color w:val="auto"/>
          <w:kern w:val="0"/>
          <w:sz w:val="28"/>
          <w:szCs w:val="28"/>
          <w:highlight w:val="none"/>
        </w:rPr>
        <w:t>2-4.磋商响应供应商</w:t>
      </w:r>
      <w:r>
        <w:rPr>
          <w:rFonts w:hint="eastAsia" w:ascii="仿宋" w:hAnsi="仿宋" w:eastAsia="仿宋" w:cs="Times New Roman"/>
          <w:b/>
          <w:bCs/>
          <w:color w:val="auto"/>
          <w:kern w:val="0"/>
          <w:sz w:val="28"/>
          <w:szCs w:val="28"/>
          <w:highlight w:val="none"/>
          <w:lang w:eastAsia="zh-CN"/>
        </w:rPr>
        <w:t>同类项目业绩</w:t>
      </w:r>
      <w:r>
        <w:rPr>
          <w:rFonts w:hint="eastAsia" w:ascii="仿宋" w:hAnsi="仿宋" w:eastAsia="仿宋" w:cs="Times New Roman"/>
          <w:b/>
          <w:bCs/>
          <w:color w:val="auto"/>
          <w:kern w:val="0"/>
          <w:sz w:val="28"/>
          <w:szCs w:val="28"/>
          <w:highlight w:val="none"/>
        </w:rPr>
        <w:t>情况</w:t>
      </w:r>
    </w:p>
    <w:p w14:paraId="0F3AFEE1">
      <w:pPr>
        <w:autoSpaceDN w:val="0"/>
        <w:spacing w:line="360" w:lineRule="auto"/>
        <w:jc w:val="center"/>
        <w:rPr>
          <w:rFonts w:hint="eastAsia"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w:t>
      </w:r>
      <w:r>
        <w:rPr>
          <w:rFonts w:hint="eastAsia" w:ascii="仿宋" w:hAnsi="仿宋" w:eastAsia="仿宋" w:cs="Times New Roman"/>
          <w:b/>
          <w:color w:val="auto"/>
          <w:kern w:val="0"/>
          <w:sz w:val="32"/>
          <w:szCs w:val="32"/>
          <w:highlight w:val="none"/>
          <w:lang w:eastAsia="zh-CN"/>
        </w:rPr>
        <w:t>同类项目</w:t>
      </w:r>
      <w:r>
        <w:rPr>
          <w:rFonts w:hint="eastAsia" w:ascii="仿宋" w:hAnsi="仿宋" w:eastAsia="仿宋" w:cs="Times New Roman"/>
          <w:b/>
          <w:color w:val="auto"/>
          <w:kern w:val="0"/>
          <w:sz w:val="32"/>
          <w:szCs w:val="32"/>
          <w:highlight w:val="none"/>
        </w:rPr>
        <w:t>业绩表及证明材料</w:t>
      </w:r>
    </w:p>
    <w:p w14:paraId="6550B329">
      <w:pPr>
        <w:autoSpaceDN w:val="0"/>
        <w:spacing w:line="360" w:lineRule="auto"/>
        <w:rPr>
          <w:rFonts w:hint="eastAsia"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63F6194A">
      <w:pPr>
        <w:autoSpaceDN w:val="0"/>
        <w:spacing w:line="360" w:lineRule="auto"/>
        <w:rPr>
          <w:rFonts w:hint="eastAsia"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7DFB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3350D36">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5548CEF2">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6537FD58">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2FFEF43C">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62EC5E69">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20EEE053">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0720A580">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0A79CEB5">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0BDF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D163165">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771CEEE">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41C2EC5">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83AF8C8">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966F9DC">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E8C214D">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0E6392E">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B2C41A6">
            <w:pPr>
              <w:autoSpaceDN w:val="0"/>
              <w:rPr>
                <w:rFonts w:hint="eastAsia" w:ascii="仿宋" w:hAnsi="仿宋" w:eastAsia="仿宋" w:cs="Times New Roman"/>
                <w:color w:val="auto"/>
                <w:sz w:val="24"/>
                <w:szCs w:val="24"/>
                <w:highlight w:val="none"/>
              </w:rPr>
            </w:pPr>
          </w:p>
        </w:tc>
      </w:tr>
      <w:tr w14:paraId="531B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10DEFE7">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EB93A75">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3049248">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16C8203">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AC48D3A">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6AB647">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5DF6ADA">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7131BB8">
            <w:pPr>
              <w:autoSpaceDN w:val="0"/>
              <w:rPr>
                <w:rFonts w:hint="eastAsia" w:ascii="仿宋" w:hAnsi="仿宋" w:eastAsia="仿宋" w:cs="Times New Roman"/>
                <w:color w:val="auto"/>
                <w:sz w:val="24"/>
                <w:szCs w:val="24"/>
                <w:highlight w:val="none"/>
              </w:rPr>
            </w:pPr>
          </w:p>
        </w:tc>
      </w:tr>
      <w:tr w14:paraId="7183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2556DB8">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25EFBCB">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0EE6D52">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5E49CB5">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5CB541">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5A25A54">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0700894">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505FB38">
            <w:pPr>
              <w:autoSpaceDN w:val="0"/>
              <w:rPr>
                <w:rFonts w:hint="eastAsia" w:ascii="仿宋" w:hAnsi="仿宋" w:eastAsia="仿宋" w:cs="Times New Roman"/>
                <w:color w:val="auto"/>
                <w:sz w:val="24"/>
                <w:szCs w:val="24"/>
                <w:highlight w:val="none"/>
              </w:rPr>
            </w:pPr>
          </w:p>
        </w:tc>
      </w:tr>
      <w:tr w14:paraId="0C6E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9AA39A0">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271910E">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9D6AF70">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C151E27">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1327611">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7E830FC">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1ABFFFA">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E87D7CA">
            <w:pPr>
              <w:autoSpaceDN w:val="0"/>
              <w:rPr>
                <w:rFonts w:hint="eastAsia" w:ascii="仿宋" w:hAnsi="仿宋" w:eastAsia="仿宋" w:cs="Times New Roman"/>
                <w:color w:val="auto"/>
                <w:sz w:val="24"/>
                <w:szCs w:val="24"/>
                <w:highlight w:val="none"/>
              </w:rPr>
            </w:pPr>
          </w:p>
        </w:tc>
      </w:tr>
      <w:tr w14:paraId="54FD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73BC23C">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A977A79">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0424568">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96D6B43">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5B8EA4A">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20109F3">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CE78CDE">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A13CF1B">
            <w:pPr>
              <w:autoSpaceDN w:val="0"/>
              <w:rPr>
                <w:rFonts w:hint="eastAsia" w:ascii="仿宋" w:hAnsi="仿宋" w:eastAsia="仿宋" w:cs="Times New Roman"/>
                <w:color w:val="auto"/>
                <w:sz w:val="24"/>
                <w:szCs w:val="24"/>
                <w:highlight w:val="none"/>
              </w:rPr>
            </w:pPr>
          </w:p>
        </w:tc>
      </w:tr>
      <w:tr w14:paraId="01AF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A740354">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FB062A4">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CC4FF1A">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C7B53E6">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24E7505">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6EC322E">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E4E0818">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2996472">
            <w:pPr>
              <w:autoSpaceDN w:val="0"/>
              <w:rPr>
                <w:rFonts w:hint="eastAsia" w:ascii="仿宋" w:hAnsi="仿宋" w:eastAsia="仿宋" w:cs="Times New Roman"/>
                <w:color w:val="auto"/>
                <w:sz w:val="24"/>
                <w:szCs w:val="24"/>
                <w:highlight w:val="none"/>
              </w:rPr>
            </w:pPr>
          </w:p>
        </w:tc>
      </w:tr>
      <w:tr w14:paraId="6D7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017D3DE">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6D27D2E6">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BD2BDF0">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ECD67BE">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911CFC5">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B5C9A0B">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A8EA443">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D407961">
            <w:pPr>
              <w:autoSpaceDN w:val="0"/>
              <w:rPr>
                <w:rFonts w:hint="eastAsia" w:ascii="仿宋" w:hAnsi="仿宋" w:eastAsia="仿宋" w:cs="Times New Roman"/>
                <w:color w:val="auto"/>
                <w:sz w:val="24"/>
                <w:szCs w:val="24"/>
                <w:highlight w:val="none"/>
              </w:rPr>
            </w:pPr>
          </w:p>
        </w:tc>
      </w:tr>
    </w:tbl>
    <w:p w14:paraId="7AE57D3D">
      <w:pPr>
        <w:autoSpaceDN w:val="0"/>
        <w:spacing w:line="360"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510287D1">
      <w:pPr>
        <w:autoSpaceDN w:val="0"/>
        <w:spacing w:line="360" w:lineRule="auto"/>
        <w:rPr>
          <w:rFonts w:hint="eastAsia"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6921441A">
      <w:pPr>
        <w:autoSpaceDN w:val="0"/>
        <w:spacing w:line="360"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w:t>
      </w:r>
      <w:r>
        <w:rPr>
          <w:rFonts w:hint="eastAsia" w:ascii="仿宋" w:hAnsi="仿宋" w:eastAsia="仿宋" w:cs="Times New Roman"/>
          <w:b/>
          <w:color w:val="auto"/>
          <w:kern w:val="0"/>
          <w:sz w:val="24"/>
          <w:szCs w:val="24"/>
          <w:highlight w:val="none"/>
          <w:lang w:val="en-US" w:eastAsia="zh-CN"/>
        </w:rPr>
        <w:t>同类项目</w:t>
      </w:r>
      <w:r>
        <w:rPr>
          <w:rFonts w:hint="eastAsia" w:ascii="仿宋" w:hAnsi="仿宋" w:eastAsia="仿宋" w:cs="Times New Roman"/>
          <w:b/>
          <w:color w:val="auto"/>
          <w:kern w:val="0"/>
          <w:sz w:val="24"/>
          <w:szCs w:val="24"/>
          <w:highlight w:val="none"/>
        </w:rPr>
        <w:t>业绩的，此表可以不提供。</w:t>
      </w:r>
    </w:p>
    <w:p w14:paraId="3C3E77DB">
      <w:pPr>
        <w:autoSpaceDN w:val="0"/>
        <w:spacing w:line="360" w:lineRule="auto"/>
        <w:rPr>
          <w:rFonts w:hint="eastAsia" w:ascii="仿宋" w:hAnsi="仿宋" w:eastAsia="仿宋" w:cs="Times New Roman"/>
          <w:color w:val="auto"/>
          <w:sz w:val="24"/>
          <w:szCs w:val="24"/>
          <w:highlight w:val="none"/>
        </w:rPr>
      </w:pPr>
    </w:p>
    <w:p w14:paraId="4388E14D">
      <w:pPr>
        <w:autoSpaceDN w:val="0"/>
        <w:snapToGrid w:val="0"/>
        <w:spacing w:line="360" w:lineRule="auto"/>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75383185">
      <w:pPr>
        <w:autoSpaceDE w:val="0"/>
        <w:autoSpaceDN w:val="0"/>
        <w:adjustRightInd w:val="0"/>
        <w:spacing w:line="360" w:lineRule="auto"/>
        <w:jc w:val="left"/>
        <w:rPr>
          <w:rFonts w:hint="eastAsia"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618A5018">
      <w:pPr>
        <w:widowControl/>
        <w:spacing w:line="360" w:lineRule="auto"/>
        <w:jc w:val="left"/>
        <w:rPr>
          <w:rFonts w:hint="eastAsia"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14:paraId="69A61DE0">
      <w:pPr>
        <w:keepNext/>
        <w:keepLines/>
        <w:autoSpaceDN w:val="0"/>
        <w:spacing w:before="260" w:after="260" w:line="415" w:lineRule="auto"/>
        <w:outlineLvl w:val="2"/>
        <w:rPr>
          <w:rFonts w:hint="eastAsia"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w:t>
      </w:r>
      <w:r>
        <w:rPr>
          <w:rFonts w:hint="eastAsia" w:ascii="仿宋" w:hAnsi="仿宋" w:eastAsia="仿宋" w:cs="Times New Roman"/>
          <w:b/>
          <w:bCs/>
          <w:color w:val="auto"/>
          <w:kern w:val="0"/>
          <w:sz w:val="32"/>
          <w:szCs w:val="32"/>
          <w:highlight w:val="none"/>
          <w:lang w:val="en-US" w:eastAsia="zh-CN"/>
        </w:rPr>
        <w:t>5</w:t>
      </w:r>
      <w:r>
        <w:rPr>
          <w:rFonts w:hint="eastAsia" w:ascii="仿宋" w:hAnsi="仿宋" w:eastAsia="仿宋" w:cs="Times New Roman"/>
          <w:b/>
          <w:bCs/>
          <w:color w:val="auto"/>
          <w:kern w:val="0"/>
          <w:sz w:val="32"/>
          <w:szCs w:val="32"/>
          <w:highlight w:val="none"/>
        </w:rPr>
        <w:t>.拟派项目</w:t>
      </w:r>
      <w:r>
        <w:rPr>
          <w:rFonts w:hint="eastAsia" w:ascii="仿宋" w:hAnsi="仿宋" w:eastAsia="仿宋" w:cs="Times New Roman"/>
          <w:b/>
          <w:bCs/>
          <w:color w:val="auto"/>
          <w:kern w:val="0"/>
          <w:sz w:val="32"/>
          <w:szCs w:val="32"/>
          <w:highlight w:val="none"/>
          <w:lang w:val="en-US" w:eastAsia="zh-CN"/>
        </w:rPr>
        <w:t>负责人</w:t>
      </w:r>
      <w:r>
        <w:rPr>
          <w:rFonts w:hint="eastAsia" w:ascii="仿宋" w:hAnsi="仿宋" w:eastAsia="仿宋" w:cs="Times New Roman"/>
          <w:b/>
          <w:bCs/>
          <w:color w:val="auto"/>
          <w:kern w:val="0"/>
          <w:sz w:val="32"/>
          <w:szCs w:val="32"/>
          <w:highlight w:val="none"/>
          <w:lang w:eastAsia="zh-CN"/>
        </w:rPr>
        <w:t>同类项目业绩</w:t>
      </w:r>
      <w:r>
        <w:rPr>
          <w:rFonts w:hint="eastAsia" w:ascii="仿宋" w:hAnsi="仿宋" w:eastAsia="仿宋" w:cs="Times New Roman"/>
          <w:b/>
          <w:bCs/>
          <w:color w:val="auto"/>
          <w:kern w:val="0"/>
          <w:sz w:val="32"/>
          <w:szCs w:val="32"/>
          <w:highlight w:val="none"/>
        </w:rPr>
        <w:t>情况</w:t>
      </w:r>
    </w:p>
    <w:p w14:paraId="24D51CC1">
      <w:pPr>
        <w:autoSpaceDN w:val="0"/>
        <w:spacing w:line="360" w:lineRule="auto"/>
        <w:jc w:val="center"/>
        <w:rPr>
          <w:rFonts w:hint="eastAsia"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w:t>
      </w:r>
      <w:r>
        <w:rPr>
          <w:rFonts w:hint="eastAsia" w:ascii="仿宋" w:hAnsi="仿宋" w:eastAsia="仿宋" w:cs="Times New Roman"/>
          <w:b/>
          <w:color w:val="auto"/>
          <w:kern w:val="0"/>
          <w:sz w:val="44"/>
          <w:szCs w:val="28"/>
          <w:highlight w:val="none"/>
          <w:lang w:val="en-US" w:eastAsia="zh-CN"/>
        </w:rPr>
        <w:t>负责人同类项目业绩</w:t>
      </w:r>
      <w:r>
        <w:rPr>
          <w:rFonts w:hint="eastAsia" w:ascii="仿宋" w:hAnsi="仿宋" w:eastAsia="仿宋" w:cs="Times New Roman"/>
          <w:b/>
          <w:color w:val="auto"/>
          <w:kern w:val="0"/>
          <w:sz w:val="44"/>
          <w:szCs w:val="28"/>
          <w:highlight w:val="none"/>
        </w:rPr>
        <w:t>表及证明材料</w:t>
      </w:r>
    </w:p>
    <w:p w14:paraId="1EBCCDB0">
      <w:pPr>
        <w:autoSpaceDN w:val="0"/>
        <w:spacing w:line="360"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14:paraId="4C2BADE8">
      <w:pPr>
        <w:autoSpaceDN w:val="0"/>
        <w:spacing w:line="360"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6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4998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2BB765F">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2CB8F33A">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14:paraId="4E57D44E">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14:paraId="1A78A52E">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14:paraId="21659E52">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14:paraId="527763A3">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14:paraId="493658BA">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14:paraId="44F6C2B8">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14:paraId="14E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860EA10">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900197E">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3DEBAA8">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2ABAE99">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F560F2E">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3912B41">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3354AC2">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E81CEC4">
            <w:pPr>
              <w:autoSpaceDN w:val="0"/>
              <w:rPr>
                <w:rFonts w:hint="eastAsia" w:ascii="仿宋" w:hAnsi="仿宋" w:eastAsia="仿宋" w:cs="Times New Roman"/>
                <w:color w:val="auto"/>
                <w:sz w:val="24"/>
                <w:szCs w:val="24"/>
                <w:highlight w:val="none"/>
              </w:rPr>
            </w:pPr>
          </w:p>
        </w:tc>
      </w:tr>
      <w:tr w14:paraId="0906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826D2D0">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64726C66">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4B5620B">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0D7F036F">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CB37F15">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D1F2696">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F184027">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061F527">
            <w:pPr>
              <w:autoSpaceDN w:val="0"/>
              <w:rPr>
                <w:rFonts w:hint="eastAsia" w:ascii="仿宋" w:hAnsi="仿宋" w:eastAsia="仿宋" w:cs="Times New Roman"/>
                <w:color w:val="auto"/>
                <w:sz w:val="24"/>
                <w:szCs w:val="24"/>
                <w:highlight w:val="none"/>
              </w:rPr>
            </w:pPr>
          </w:p>
        </w:tc>
      </w:tr>
      <w:tr w14:paraId="4B26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37269DA">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753AE28">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04D05D5">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5E572ED">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E76D0EE">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F3A0456">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FC55B30">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1483BB3">
            <w:pPr>
              <w:autoSpaceDN w:val="0"/>
              <w:rPr>
                <w:rFonts w:hint="eastAsia" w:ascii="仿宋" w:hAnsi="仿宋" w:eastAsia="仿宋" w:cs="Times New Roman"/>
                <w:color w:val="auto"/>
                <w:sz w:val="24"/>
                <w:szCs w:val="24"/>
                <w:highlight w:val="none"/>
              </w:rPr>
            </w:pPr>
          </w:p>
        </w:tc>
      </w:tr>
      <w:tr w14:paraId="7E4A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F7FF4BB">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ADC66C6">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45FA6A6">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4891DA5">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B433FFF">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DFAF99E">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0471663">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232B4B2">
            <w:pPr>
              <w:autoSpaceDN w:val="0"/>
              <w:rPr>
                <w:rFonts w:hint="eastAsia" w:ascii="仿宋" w:hAnsi="仿宋" w:eastAsia="仿宋" w:cs="Times New Roman"/>
                <w:color w:val="auto"/>
                <w:sz w:val="24"/>
                <w:szCs w:val="24"/>
                <w:highlight w:val="none"/>
              </w:rPr>
            </w:pPr>
          </w:p>
        </w:tc>
      </w:tr>
      <w:tr w14:paraId="0ADB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DF0278F">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12A635B">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2325BB1">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0F49A01">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2C4BFDB">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100DD79">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93D252D">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9C80E5B">
            <w:pPr>
              <w:autoSpaceDN w:val="0"/>
              <w:rPr>
                <w:rFonts w:hint="eastAsia" w:ascii="仿宋" w:hAnsi="仿宋" w:eastAsia="仿宋" w:cs="Times New Roman"/>
                <w:color w:val="auto"/>
                <w:sz w:val="24"/>
                <w:szCs w:val="24"/>
                <w:highlight w:val="none"/>
              </w:rPr>
            </w:pPr>
          </w:p>
        </w:tc>
      </w:tr>
      <w:tr w14:paraId="2167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676BE18">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34676766">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DF6953C">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77C80F30">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0FB8FF5">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DCE9D04">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A6A9BB0">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6E384BB">
            <w:pPr>
              <w:autoSpaceDN w:val="0"/>
              <w:rPr>
                <w:rFonts w:hint="eastAsia" w:ascii="仿宋" w:hAnsi="仿宋" w:eastAsia="仿宋" w:cs="Times New Roman"/>
                <w:color w:val="auto"/>
                <w:sz w:val="24"/>
                <w:szCs w:val="24"/>
                <w:highlight w:val="none"/>
              </w:rPr>
            </w:pPr>
          </w:p>
        </w:tc>
      </w:tr>
      <w:tr w14:paraId="1D1E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7148607">
            <w:pPr>
              <w:autoSpaceDN w:val="0"/>
              <w:jc w:val="center"/>
              <w:rPr>
                <w:rFonts w:hint="eastAsia"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59667489">
            <w:pPr>
              <w:autoSpaceDN w:val="0"/>
              <w:rPr>
                <w:rFonts w:hint="eastAsia"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A919C3D">
            <w:pPr>
              <w:autoSpaceDN w:val="0"/>
              <w:rPr>
                <w:rFonts w:hint="eastAsia"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F239C49">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42F8B57">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F0154E2">
            <w:pPr>
              <w:autoSpaceDN w:val="0"/>
              <w:rPr>
                <w:rFonts w:hint="eastAsia"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122387F">
            <w:pPr>
              <w:autoSpaceDN w:val="0"/>
              <w:rPr>
                <w:rFonts w:hint="eastAsia"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DE242D">
            <w:pPr>
              <w:autoSpaceDN w:val="0"/>
              <w:rPr>
                <w:rFonts w:hint="eastAsia" w:ascii="仿宋" w:hAnsi="仿宋" w:eastAsia="仿宋" w:cs="Times New Roman"/>
                <w:color w:val="auto"/>
                <w:sz w:val="24"/>
                <w:szCs w:val="24"/>
                <w:highlight w:val="none"/>
              </w:rPr>
            </w:pPr>
          </w:p>
        </w:tc>
      </w:tr>
    </w:tbl>
    <w:p w14:paraId="3699517B">
      <w:pPr>
        <w:autoSpaceDN w:val="0"/>
        <w:spacing w:line="360"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14:paraId="32D7BEA1">
      <w:pPr>
        <w:autoSpaceDN w:val="0"/>
        <w:spacing w:line="360" w:lineRule="auto"/>
        <w:rPr>
          <w:rFonts w:hint="eastAsia"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14:paraId="19B8E7AE">
      <w:pPr>
        <w:autoSpaceDN w:val="0"/>
        <w:spacing w:line="360" w:lineRule="auto"/>
        <w:rPr>
          <w:rFonts w:hint="eastAsia"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w:t>
      </w:r>
      <w:r>
        <w:rPr>
          <w:rFonts w:hint="eastAsia" w:ascii="仿宋" w:hAnsi="仿宋" w:eastAsia="仿宋" w:cs="Times New Roman"/>
          <w:b/>
          <w:color w:val="auto"/>
          <w:kern w:val="0"/>
          <w:sz w:val="24"/>
          <w:szCs w:val="24"/>
          <w:highlight w:val="none"/>
          <w:lang w:val="en-US" w:eastAsia="zh-CN"/>
        </w:rPr>
        <w:t>同类项目</w:t>
      </w:r>
      <w:r>
        <w:rPr>
          <w:rFonts w:hint="eastAsia" w:ascii="仿宋" w:hAnsi="仿宋" w:eastAsia="仿宋" w:cs="Times New Roman"/>
          <w:b/>
          <w:color w:val="auto"/>
          <w:kern w:val="0"/>
          <w:sz w:val="24"/>
          <w:szCs w:val="24"/>
          <w:highlight w:val="none"/>
        </w:rPr>
        <w:t>业绩的，此表可以不提供。</w:t>
      </w:r>
    </w:p>
    <w:p w14:paraId="659CB2BC">
      <w:pPr>
        <w:autoSpaceDN w:val="0"/>
        <w:spacing w:line="360" w:lineRule="auto"/>
        <w:rPr>
          <w:rFonts w:hint="eastAsia" w:ascii="仿宋" w:hAnsi="仿宋" w:eastAsia="仿宋" w:cs="Times New Roman"/>
          <w:color w:val="auto"/>
          <w:sz w:val="24"/>
          <w:szCs w:val="24"/>
          <w:highlight w:val="none"/>
        </w:rPr>
      </w:pPr>
    </w:p>
    <w:p w14:paraId="4781BCCC">
      <w:pPr>
        <w:autoSpaceDN w:val="0"/>
        <w:snapToGrid w:val="0"/>
        <w:spacing w:line="360" w:lineRule="auto"/>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5734CA88">
      <w:pPr>
        <w:autoSpaceDE w:val="0"/>
        <w:autoSpaceDN w:val="0"/>
        <w:adjustRightInd w:val="0"/>
        <w:spacing w:line="360" w:lineRule="auto"/>
        <w:jc w:val="left"/>
        <w:rPr>
          <w:rFonts w:hint="eastAsia"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1F4A96E1">
      <w:pPr>
        <w:autoSpaceDE w:val="0"/>
        <w:autoSpaceDN w:val="0"/>
        <w:adjustRightInd w:val="0"/>
        <w:spacing w:line="360" w:lineRule="auto"/>
        <w:ind w:firstLine="420"/>
        <w:jc w:val="left"/>
        <w:rPr>
          <w:rFonts w:hint="eastAsia" w:ascii="仿宋" w:hAnsi="仿宋" w:eastAsia="仿宋" w:cs="Times New Roman"/>
          <w:color w:val="auto"/>
          <w:w w:val="90"/>
          <w:kern w:val="0"/>
          <w:sz w:val="22"/>
          <w:highlight w:val="none"/>
        </w:rPr>
      </w:pPr>
    </w:p>
    <w:p w14:paraId="726E3F61">
      <w:pPr>
        <w:widowControl/>
        <w:spacing w:line="360" w:lineRule="auto"/>
        <w:jc w:val="left"/>
        <w:rPr>
          <w:rFonts w:hint="eastAsia"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14:paraId="6D215DA1">
      <w:pPr>
        <w:keepNext/>
        <w:keepLines/>
        <w:autoSpaceDN w:val="0"/>
        <w:spacing w:before="260" w:after="260" w:line="415" w:lineRule="auto"/>
        <w:outlineLvl w:val="2"/>
        <w:rPr>
          <w:rFonts w:hint="eastAsia"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w:t>
      </w:r>
      <w:r>
        <w:rPr>
          <w:rFonts w:hint="eastAsia" w:ascii="仿宋" w:hAnsi="仿宋" w:eastAsia="仿宋" w:cs="Times New Roman"/>
          <w:b/>
          <w:bCs/>
          <w:color w:val="auto"/>
          <w:kern w:val="0"/>
          <w:sz w:val="32"/>
          <w:szCs w:val="32"/>
          <w:highlight w:val="none"/>
          <w:lang w:val="en-US" w:eastAsia="zh-CN"/>
        </w:rPr>
        <w:t>6</w:t>
      </w:r>
      <w:r>
        <w:rPr>
          <w:rFonts w:hint="eastAsia" w:ascii="仿宋" w:hAnsi="仿宋" w:eastAsia="仿宋" w:cs="Times New Roman"/>
          <w:b/>
          <w:bCs/>
          <w:color w:val="auto"/>
          <w:kern w:val="0"/>
          <w:sz w:val="32"/>
          <w:szCs w:val="32"/>
          <w:highlight w:val="none"/>
        </w:rPr>
        <w:t>.商务技术偏离表</w:t>
      </w:r>
    </w:p>
    <w:p w14:paraId="3411E499">
      <w:pPr>
        <w:autoSpaceDN w:val="0"/>
        <w:spacing w:line="360" w:lineRule="auto"/>
        <w:jc w:val="center"/>
        <w:rPr>
          <w:rFonts w:hint="eastAsia"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6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49914CD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14:paraId="2D7B85D8">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14:paraId="76CA7526">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14:paraId="4FFD3029">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14:paraId="3F2D6A63">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14:paraId="4C573B78">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14:paraId="3D5BF86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663D1982">
            <w:pPr>
              <w:autoSpaceDN w:val="0"/>
              <w:spacing w:line="400" w:lineRule="exact"/>
              <w:jc w:val="center"/>
              <w:rPr>
                <w:rFonts w:hint="eastAsia"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14:paraId="51088EC8">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505A607A">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36340FA6">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0649194B">
            <w:pPr>
              <w:autoSpaceDN w:val="0"/>
              <w:spacing w:line="400" w:lineRule="exact"/>
              <w:jc w:val="center"/>
              <w:rPr>
                <w:rFonts w:hint="eastAsia" w:ascii="仿宋" w:hAnsi="仿宋" w:eastAsia="仿宋" w:cs="Times New Roman"/>
                <w:b/>
                <w:color w:val="auto"/>
                <w:kern w:val="0"/>
                <w:sz w:val="24"/>
                <w:szCs w:val="24"/>
                <w:highlight w:val="none"/>
              </w:rPr>
            </w:pPr>
          </w:p>
        </w:tc>
      </w:tr>
      <w:tr w14:paraId="3F254B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0C54B2E7">
            <w:pPr>
              <w:autoSpaceDN w:val="0"/>
              <w:spacing w:line="400" w:lineRule="exact"/>
              <w:jc w:val="center"/>
              <w:rPr>
                <w:rFonts w:hint="eastAsia"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14:paraId="285FFF97">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05DD1C20">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E8CAA0E">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56497ED">
            <w:pPr>
              <w:autoSpaceDN w:val="0"/>
              <w:spacing w:line="400" w:lineRule="exact"/>
              <w:jc w:val="center"/>
              <w:rPr>
                <w:rFonts w:hint="eastAsia" w:ascii="仿宋" w:hAnsi="仿宋" w:eastAsia="仿宋" w:cs="Times New Roman"/>
                <w:b/>
                <w:color w:val="auto"/>
                <w:kern w:val="0"/>
                <w:sz w:val="24"/>
                <w:szCs w:val="24"/>
                <w:highlight w:val="none"/>
              </w:rPr>
            </w:pPr>
          </w:p>
        </w:tc>
      </w:tr>
      <w:tr w14:paraId="11D5BE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4DA8046">
            <w:pPr>
              <w:autoSpaceDN w:val="0"/>
              <w:spacing w:line="400" w:lineRule="exact"/>
              <w:jc w:val="center"/>
              <w:rPr>
                <w:rFonts w:hint="eastAsia"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14:paraId="1D77ADC3">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1351CB63">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3F45B9F">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106BC79E">
            <w:pPr>
              <w:autoSpaceDN w:val="0"/>
              <w:spacing w:line="400" w:lineRule="exact"/>
              <w:jc w:val="center"/>
              <w:rPr>
                <w:rFonts w:hint="eastAsia" w:ascii="仿宋" w:hAnsi="仿宋" w:eastAsia="仿宋" w:cs="Times New Roman"/>
                <w:b/>
                <w:color w:val="auto"/>
                <w:kern w:val="0"/>
                <w:sz w:val="24"/>
                <w:szCs w:val="24"/>
                <w:highlight w:val="none"/>
              </w:rPr>
            </w:pPr>
          </w:p>
        </w:tc>
      </w:tr>
      <w:tr w14:paraId="02FD57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FFE21B7">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6360486A">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FC6E9AA">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CFF12D3">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081EA11">
            <w:pPr>
              <w:autoSpaceDN w:val="0"/>
              <w:spacing w:line="400" w:lineRule="exact"/>
              <w:jc w:val="center"/>
              <w:rPr>
                <w:rFonts w:hint="eastAsia" w:ascii="仿宋" w:hAnsi="仿宋" w:eastAsia="仿宋" w:cs="Times New Roman"/>
                <w:b/>
                <w:color w:val="auto"/>
                <w:kern w:val="0"/>
                <w:sz w:val="24"/>
                <w:szCs w:val="24"/>
                <w:highlight w:val="none"/>
              </w:rPr>
            </w:pPr>
          </w:p>
        </w:tc>
      </w:tr>
      <w:tr w14:paraId="3EF01C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C16AF72">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1D5595F7">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766DE46">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406A1073">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4005F0B5">
            <w:pPr>
              <w:autoSpaceDN w:val="0"/>
              <w:spacing w:line="400" w:lineRule="exact"/>
              <w:jc w:val="center"/>
              <w:rPr>
                <w:rFonts w:hint="eastAsia" w:ascii="仿宋" w:hAnsi="仿宋" w:eastAsia="仿宋" w:cs="Times New Roman"/>
                <w:b/>
                <w:color w:val="auto"/>
                <w:kern w:val="0"/>
                <w:sz w:val="24"/>
                <w:szCs w:val="24"/>
                <w:highlight w:val="none"/>
              </w:rPr>
            </w:pPr>
          </w:p>
        </w:tc>
      </w:tr>
      <w:tr w14:paraId="6E5D7DB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C92B3C0">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430685B2">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6C43D94D">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01F43E6F">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120BEBB0">
            <w:pPr>
              <w:autoSpaceDN w:val="0"/>
              <w:spacing w:line="400" w:lineRule="exact"/>
              <w:jc w:val="center"/>
              <w:rPr>
                <w:rFonts w:hint="eastAsia" w:ascii="仿宋" w:hAnsi="仿宋" w:eastAsia="仿宋" w:cs="Times New Roman"/>
                <w:b/>
                <w:color w:val="auto"/>
                <w:kern w:val="0"/>
                <w:sz w:val="24"/>
                <w:szCs w:val="24"/>
                <w:highlight w:val="none"/>
              </w:rPr>
            </w:pPr>
          </w:p>
        </w:tc>
      </w:tr>
      <w:tr w14:paraId="116A9BD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13AD41A8">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78BC91E2">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753592B8">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234A945B">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7F2A361B">
            <w:pPr>
              <w:autoSpaceDN w:val="0"/>
              <w:spacing w:line="400" w:lineRule="exact"/>
              <w:jc w:val="center"/>
              <w:rPr>
                <w:rFonts w:hint="eastAsia" w:ascii="仿宋" w:hAnsi="仿宋" w:eastAsia="仿宋" w:cs="Times New Roman"/>
                <w:b/>
                <w:color w:val="auto"/>
                <w:kern w:val="0"/>
                <w:sz w:val="24"/>
                <w:szCs w:val="24"/>
                <w:highlight w:val="none"/>
              </w:rPr>
            </w:pPr>
          </w:p>
        </w:tc>
      </w:tr>
      <w:tr w14:paraId="7369BB3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41E9BF5B">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3F5ED2A3">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3C3831E">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6E89EFCF">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CC1D734">
            <w:pPr>
              <w:autoSpaceDN w:val="0"/>
              <w:spacing w:line="400" w:lineRule="exact"/>
              <w:jc w:val="center"/>
              <w:rPr>
                <w:rFonts w:hint="eastAsia" w:ascii="仿宋" w:hAnsi="仿宋" w:eastAsia="仿宋" w:cs="Times New Roman"/>
                <w:b/>
                <w:color w:val="auto"/>
                <w:kern w:val="0"/>
                <w:sz w:val="24"/>
                <w:szCs w:val="24"/>
                <w:highlight w:val="none"/>
              </w:rPr>
            </w:pPr>
          </w:p>
        </w:tc>
      </w:tr>
      <w:tr w14:paraId="317A56F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14:paraId="3A40C25E">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14:paraId="616D5468">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14:paraId="3A4C05D4">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14:paraId="11886D03">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14:paraId="39CABB25">
            <w:pPr>
              <w:autoSpaceDN w:val="0"/>
              <w:spacing w:line="400" w:lineRule="exact"/>
              <w:jc w:val="center"/>
              <w:rPr>
                <w:rFonts w:hint="eastAsia" w:ascii="仿宋" w:hAnsi="仿宋" w:eastAsia="仿宋" w:cs="Times New Roman"/>
                <w:b/>
                <w:color w:val="auto"/>
                <w:kern w:val="0"/>
                <w:sz w:val="24"/>
                <w:szCs w:val="24"/>
                <w:highlight w:val="none"/>
              </w:rPr>
            </w:pPr>
          </w:p>
        </w:tc>
      </w:tr>
      <w:tr w14:paraId="5D92C8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14:paraId="3D679B2C">
            <w:pPr>
              <w:autoSpaceDN w:val="0"/>
              <w:spacing w:line="400" w:lineRule="exact"/>
              <w:jc w:val="center"/>
              <w:rPr>
                <w:rFonts w:hint="eastAsia"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14:paraId="4AB8C578">
            <w:pPr>
              <w:autoSpaceDN w:val="0"/>
              <w:spacing w:line="400" w:lineRule="exact"/>
              <w:jc w:val="center"/>
              <w:rPr>
                <w:rFonts w:hint="eastAsia"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14:paraId="2D7C684F">
            <w:pPr>
              <w:autoSpaceDN w:val="0"/>
              <w:spacing w:line="400" w:lineRule="exact"/>
              <w:jc w:val="center"/>
              <w:rPr>
                <w:rFonts w:hint="eastAsia"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14:paraId="18BA5EC4">
            <w:pPr>
              <w:autoSpaceDN w:val="0"/>
              <w:spacing w:line="400" w:lineRule="exact"/>
              <w:jc w:val="center"/>
              <w:rPr>
                <w:rFonts w:hint="eastAsia"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14:paraId="40D2444B">
            <w:pPr>
              <w:autoSpaceDN w:val="0"/>
              <w:spacing w:line="400" w:lineRule="exact"/>
              <w:jc w:val="center"/>
              <w:rPr>
                <w:rFonts w:hint="eastAsia" w:ascii="仿宋" w:hAnsi="仿宋" w:eastAsia="仿宋" w:cs="Times New Roman"/>
                <w:b/>
                <w:color w:val="auto"/>
                <w:kern w:val="0"/>
                <w:sz w:val="24"/>
                <w:szCs w:val="24"/>
                <w:highlight w:val="none"/>
              </w:rPr>
            </w:pPr>
          </w:p>
        </w:tc>
      </w:tr>
    </w:tbl>
    <w:p w14:paraId="632FA08B">
      <w:pPr>
        <w:autoSpaceDN w:val="0"/>
        <w:spacing w:line="360" w:lineRule="auto"/>
        <w:rPr>
          <w:rFonts w:hint="eastAsia"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14:paraId="352ED66E">
      <w:pPr>
        <w:autoSpaceDN w:val="0"/>
        <w:rPr>
          <w:rFonts w:hint="eastAsia" w:ascii="仿宋" w:hAnsi="仿宋" w:eastAsia="仿宋" w:cs="Times New Roman"/>
          <w:color w:val="auto"/>
          <w:szCs w:val="24"/>
          <w:highlight w:val="none"/>
        </w:rPr>
      </w:pPr>
    </w:p>
    <w:p w14:paraId="60E4FCF2">
      <w:pPr>
        <w:autoSpaceDE w:val="0"/>
        <w:autoSpaceDN w:val="0"/>
        <w:adjustRightInd w:val="0"/>
        <w:jc w:val="left"/>
        <w:rPr>
          <w:rFonts w:hint="eastAsia" w:ascii="仿宋" w:hAnsi="仿宋" w:eastAsia="仿宋" w:cs="..ì."/>
          <w:color w:val="auto"/>
          <w:sz w:val="24"/>
          <w:szCs w:val="24"/>
          <w:highlight w:val="none"/>
        </w:rPr>
      </w:pPr>
    </w:p>
    <w:p w14:paraId="4BC8B897">
      <w:pPr>
        <w:autoSpaceDN w:val="0"/>
        <w:snapToGrid w:val="0"/>
        <w:spacing w:line="360" w:lineRule="auto"/>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6E5E492D">
      <w:pPr>
        <w:autoSpaceDE w:val="0"/>
        <w:autoSpaceDN w:val="0"/>
        <w:adjustRightInd w:val="0"/>
        <w:spacing w:line="360" w:lineRule="auto"/>
        <w:jc w:val="left"/>
        <w:rPr>
          <w:rFonts w:hint="eastAsia"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2D1691FB">
      <w:pPr>
        <w:widowControl/>
        <w:jc w:val="left"/>
        <w:rPr>
          <w:rFonts w:hint="eastAsia"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14:paraId="69F4141A">
      <w:pPr>
        <w:autoSpaceDN w:val="0"/>
        <w:spacing w:line="440" w:lineRule="exact"/>
        <w:rPr>
          <w:rFonts w:hint="eastAsia"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w:t>
      </w:r>
      <w:r>
        <w:rPr>
          <w:rFonts w:hint="eastAsia" w:ascii="仿宋" w:hAnsi="仿宋" w:eastAsia="仿宋" w:cs="Times New Roman"/>
          <w:b/>
          <w:bCs/>
          <w:color w:val="auto"/>
          <w:kern w:val="0"/>
          <w:sz w:val="32"/>
          <w:szCs w:val="32"/>
          <w:highlight w:val="none"/>
          <w:lang w:val="en-US" w:eastAsia="zh-CN"/>
        </w:rPr>
        <w:t>7</w:t>
      </w:r>
      <w:r>
        <w:rPr>
          <w:rFonts w:hint="eastAsia" w:ascii="仿宋" w:hAnsi="仿宋" w:eastAsia="仿宋" w:cs="Times New Roman"/>
          <w:b/>
          <w:bCs/>
          <w:color w:val="auto"/>
          <w:kern w:val="0"/>
          <w:sz w:val="32"/>
          <w:szCs w:val="32"/>
          <w:highlight w:val="none"/>
        </w:rPr>
        <w:t>. 技术（服务）方案</w:t>
      </w:r>
    </w:p>
    <w:p w14:paraId="53B422FA">
      <w:pPr>
        <w:autoSpaceDN w:val="0"/>
        <w:spacing w:line="360" w:lineRule="auto"/>
        <w:jc w:val="center"/>
        <w:rPr>
          <w:rFonts w:hint="eastAsia"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14:paraId="40AEC27D">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14:paraId="0B67FDF2">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D01396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14:paraId="2F85D9CC">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14:paraId="73032902">
      <w:pPr>
        <w:autoSpaceDN w:val="0"/>
        <w:spacing w:line="360" w:lineRule="auto"/>
        <w:rPr>
          <w:rFonts w:hint="eastAsia" w:ascii="仿宋" w:hAnsi="仿宋" w:eastAsia="仿宋" w:cs="Times New Roman"/>
          <w:color w:val="auto"/>
          <w:szCs w:val="24"/>
          <w:highlight w:val="none"/>
        </w:rPr>
      </w:pPr>
    </w:p>
    <w:p w14:paraId="5B492BB5">
      <w:pPr>
        <w:autoSpaceDN w:val="0"/>
        <w:spacing w:line="200" w:lineRule="exact"/>
        <w:ind w:firstLine="301"/>
        <w:rPr>
          <w:rFonts w:ascii="宋体" w:hAnsi="Courier New" w:eastAsia="宋体" w:cs="Times New Roman"/>
          <w:color w:val="auto"/>
          <w:spacing w:val="-4"/>
          <w:kern w:val="0"/>
          <w:sz w:val="18"/>
          <w:szCs w:val="20"/>
          <w:highlight w:val="none"/>
        </w:rPr>
      </w:pPr>
    </w:p>
    <w:p w14:paraId="211EB3DE">
      <w:pPr>
        <w:autoSpaceDN w:val="0"/>
        <w:spacing w:line="200" w:lineRule="exact"/>
        <w:ind w:firstLine="301"/>
        <w:rPr>
          <w:rFonts w:ascii="宋体" w:hAnsi="Courier New" w:eastAsia="宋体" w:cs="Times New Roman"/>
          <w:color w:val="auto"/>
          <w:spacing w:val="-4"/>
          <w:kern w:val="0"/>
          <w:sz w:val="18"/>
          <w:szCs w:val="20"/>
          <w:highlight w:val="none"/>
        </w:rPr>
      </w:pPr>
    </w:p>
    <w:p w14:paraId="31E721D1">
      <w:pPr>
        <w:autoSpaceDN w:val="0"/>
        <w:spacing w:line="200" w:lineRule="exact"/>
        <w:ind w:firstLine="301"/>
        <w:rPr>
          <w:rFonts w:ascii="宋体" w:hAnsi="Courier New" w:eastAsia="宋体" w:cs="Times New Roman"/>
          <w:color w:val="auto"/>
          <w:spacing w:val="-4"/>
          <w:kern w:val="0"/>
          <w:sz w:val="18"/>
          <w:szCs w:val="20"/>
          <w:highlight w:val="none"/>
        </w:rPr>
      </w:pPr>
    </w:p>
    <w:bookmarkEnd w:id="117"/>
    <w:p w14:paraId="50C71C7A">
      <w:pPr>
        <w:rPr>
          <w:rFonts w:hint="eastAsia"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br w:type="page"/>
      </w:r>
    </w:p>
    <w:p w14:paraId="70B2D58F">
      <w:pPr>
        <w:keepNext/>
        <w:keepLines/>
        <w:autoSpaceDN w:val="0"/>
        <w:spacing w:before="260" w:after="260" w:line="415" w:lineRule="auto"/>
        <w:outlineLvl w:val="2"/>
        <w:rPr>
          <w:rFonts w:hint="eastAsia"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w:t>
      </w:r>
      <w:r>
        <w:rPr>
          <w:rFonts w:hint="eastAsia" w:ascii="仿宋" w:hAnsi="仿宋" w:eastAsia="仿宋" w:cs="Times New Roman"/>
          <w:b/>
          <w:bCs/>
          <w:color w:val="auto"/>
          <w:kern w:val="0"/>
          <w:sz w:val="28"/>
          <w:szCs w:val="28"/>
          <w:highlight w:val="none"/>
          <w:lang w:val="en-US" w:eastAsia="zh-CN"/>
        </w:rPr>
        <w:t>8</w:t>
      </w:r>
      <w:r>
        <w:rPr>
          <w:rFonts w:hint="eastAsia" w:ascii="仿宋" w:hAnsi="仿宋" w:eastAsia="仿宋" w:cs="Times New Roman"/>
          <w:b/>
          <w:bCs/>
          <w:color w:val="auto"/>
          <w:kern w:val="0"/>
          <w:sz w:val="28"/>
          <w:szCs w:val="28"/>
          <w:highlight w:val="none"/>
        </w:rPr>
        <w:t>.其他资料</w:t>
      </w:r>
    </w:p>
    <w:p w14:paraId="17B7C9C2">
      <w:pPr>
        <w:autoSpaceDN w:val="0"/>
        <w:spacing w:line="360" w:lineRule="auto"/>
        <w:jc w:val="center"/>
        <w:rPr>
          <w:rFonts w:hint="eastAsia"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14:paraId="00C3E63B">
      <w:pPr>
        <w:autoSpaceDN w:val="0"/>
        <w:spacing w:line="360" w:lineRule="auto"/>
        <w:rPr>
          <w:rFonts w:hint="eastAsia"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14:paraId="7664153C">
      <w:pPr>
        <w:autoSpaceDN w:val="0"/>
        <w:spacing w:line="360" w:lineRule="auto"/>
        <w:rPr>
          <w:rFonts w:hint="eastAsia"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6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382CE7C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14:paraId="788F9AA7">
            <w:pPr>
              <w:autoSpaceDN w:val="0"/>
              <w:spacing w:line="360" w:lineRule="auto"/>
              <w:rPr>
                <w:rFonts w:hint="eastAsia" w:ascii="仿宋" w:hAnsi="仿宋" w:eastAsia="仿宋" w:cs="Times New Roman"/>
                <w:color w:val="auto"/>
                <w:sz w:val="22"/>
                <w:szCs w:val="21"/>
                <w:highlight w:val="none"/>
              </w:rPr>
            </w:pPr>
          </w:p>
        </w:tc>
      </w:tr>
    </w:tbl>
    <w:p w14:paraId="2DC4F23F">
      <w:pPr>
        <w:autoSpaceDN w:val="0"/>
        <w:snapToGrid w:val="0"/>
        <w:spacing w:line="360" w:lineRule="auto"/>
        <w:rPr>
          <w:rFonts w:hint="eastAsia"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14:paraId="778E27C3">
      <w:pPr>
        <w:autoSpaceDN w:val="0"/>
        <w:spacing w:line="360" w:lineRule="auto"/>
        <w:rPr>
          <w:rFonts w:hint="eastAsia"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14:paraId="23984B9E">
      <w:pPr>
        <w:autoSpaceDN w:val="0"/>
        <w:rPr>
          <w:rFonts w:ascii="Times New Roman" w:hAnsi="Times New Roman" w:eastAsia="宋体" w:cs="Times New Roman"/>
          <w:color w:val="auto"/>
          <w:szCs w:val="24"/>
          <w:highlight w:val="none"/>
        </w:rPr>
      </w:pPr>
    </w:p>
    <w:p w14:paraId="2499B5E8">
      <w:pPr>
        <w:autoSpaceDN w:val="0"/>
        <w:rPr>
          <w:rFonts w:ascii="Times New Roman" w:hAnsi="Times New Roman" w:eastAsia="宋体" w:cs="Times New Roman"/>
          <w:color w:val="auto"/>
          <w:szCs w:val="24"/>
          <w:highlight w:val="none"/>
        </w:rPr>
      </w:pPr>
    </w:p>
    <w:p w14:paraId="37E44007">
      <w:pPr>
        <w:rPr>
          <w:rFonts w:hint="eastAsia"/>
          <w:color w:val="auto"/>
          <w:highlight w:val="none"/>
        </w:rPr>
      </w:pPr>
    </w:p>
    <w:p w14:paraId="4A790F9A">
      <w:pPr>
        <w:autoSpaceDN w:val="0"/>
        <w:rPr>
          <w:rFonts w:ascii="Times New Roman" w:hAnsi="Times New Roman" w:eastAsia="宋体" w:cs="Times New Roman"/>
          <w:color w:val="auto"/>
          <w:szCs w:val="24"/>
          <w:highlight w:val="none"/>
        </w:rPr>
      </w:pPr>
    </w:p>
    <w:p w14:paraId="21587697">
      <w:pPr>
        <w:keepNext/>
        <w:keepLines/>
        <w:autoSpaceDN w:val="0"/>
        <w:spacing w:before="260" w:after="260" w:line="415" w:lineRule="auto"/>
        <w:outlineLvl w:val="1"/>
        <w:rPr>
          <w:rFonts w:hint="eastAsia" w:ascii="仿宋" w:hAnsi="仿宋" w:eastAsia="仿宋" w:cs="Times New Roman"/>
          <w:b/>
          <w:bCs/>
          <w:color w:val="auto"/>
          <w:sz w:val="32"/>
          <w:szCs w:val="32"/>
          <w:highlight w:val="none"/>
        </w:rPr>
      </w:pPr>
      <w:bookmarkStart w:id="118" w:name="_Toc96947081"/>
      <w:bookmarkStart w:id="119" w:name="_Toc31016"/>
      <w:r>
        <w:rPr>
          <w:rFonts w:hint="eastAsia" w:ascii="仿宋" w:hAnsi="仿宋" w:eastAsia="仿宋" w:cs="Times New Roman"/>
          <w:b/>
          <w:bCs/>
          <w:color w:val="auto"/>
          <w:sz w:val="32"/>
          <w:szCs w:val="32"/>
          <w:highlight w:val="none"/>
        </w:rPr>
        <w:t>三、报价文件部分格式</w:t>
      </w:r>
      <w:bookmarkEnd w:id="118"/>
      <w:bookmarkEnd w:id="119"/>
    </w:p>
    <w:p w14:paraId="59CA4B0E">
      <w:pPr>
        <w:autoSpaceDN w:val="0"/>
        <w:rPr>
          <w:rFonts w:ascii="Times New Roman" w:hAnsi="Times New Roman" w:eastAsia="宋体" w:cs="Times New Roman"/>
          <w:color w:val="auto"/>
          <w:szCs w:val="24"/>
          <w:highlight w:val="none"/>
        </w:rPr>
      </w:pPr>
    </w:p>
    <w:p w14:paraId="40AE4DE0">
      <w:pPr>
        <w:autoSpaceDN w:val="0"/>
        <w:adjustRightInd w:val="0"/>
        <w:snapToGrid w:val="0"/>
        <w:spacing w:line="480" w:lineRule="auto"/>
        <w:ind w:left="2345" w:leftChars="450" w:hanging="1400" w:hangingChars="500"/>
        <w:jc w:val="left"/>
        <w:rPr>
          <w:rFonts w:hint="eastAsia" w:ascii="仿宋" w:hAnsi="仿宋" w:eastAsia="仿宋" w:cs="Times New Roman"/>
          <w:color w:val="auto"/>
          <w:kern w:val="0"/>
          <w:sz w:val="28"/>
          <w:szCs w:val="28"/>
          <w:highlight w:val="none"/>
        </w:rPr>
      </w:pPr>
    </w:p>
    <w:p w14:paraId="79EE5287">
      <w:pPr>
        <w:autoSpaceDN w:val="0"/>
        <w:adjustRightInd w:val="0"/>
        <w:snapToGrid w:val="0"/>
        <w:spacing w:line="480" w:lineRule="auto"/>
        <w:ind w:left="2345" w:leftChars="450" w:hanging="1400" w:hangingChars="500"/>
        <w:jc w:val="left"/>
        <w:rPr>
          <w:rFonts w:hint="eastAsia" w:ascii="仿宋" w:hAnsi="仿宋" w:eastAsia="仿宋" w:cs="Times New Roman"/>
          <w:color w:val="auto"/>
          <w:kern w:val="0"/>
          <w:sz w:val="28"/>
          <w:szCs w:val="28"/>
          <w:highlight w:val="none"/>
        </w:rPr>
      </w:pPr>
    </w:p>
    <w:p w14:paraId="46E1022C">
      <w:pPr>
        <w:autoSpaceDN w:val="0"/>
        <w:adjustRightInd w:val="0"/>
        <w:snapToGrid w:val="0"/>
        <w:spacing w:line="480" w:lineRule="auto"/>
        <w:ind w:left="2345" w:leftChars="450" w:hanging="1400" w:hangingChars="500"/>
        <w:jc w:val="left"/>
        <w:rPr>
          <w:rFonts w:hint="eastAsia" w:ascii="仿宋" w:hAnsi="仿宋" w:eastAsia="仿宋" w:cs="Times New Roman"/>
          <w:bCs/>
          <w:color w:val="auto"/>
          <w:sz w:val="28"/>
          <w:szCs w:val="28"/>
          <w:highlight w:val="none"/>
          <w:lang w:eastAsia="zh-CN"/>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lang w:eastAsia="zh-CN"/>
        </w:rPr>
        <w:t>浙江工业大学屏峰校区学生宿舍建设工程桩基检测、基坑监测服务</w:t>
      </w:r>
    </w:p>
    <w:p w14:paraId="411D3903">
      <w:pPr>
        <w:tabs>
          <w:tab w:val="left" w:pos="2580"/>
          <w:tab w:val="left" w:pos="5940"/>
        </w:tabs>
        <w:autoSpaceDE w:val="0"/>
        <w:autoSpaceDN w:val="0"/>
        <w:adjustRightInd w:val="0"/>
        <w:snapToGrid w:val="0"/>
        <w:spacing w:line="360" w:lineRule="auto"/>
        <w:ind w:right="-20" w:firstLine="980" w:firstLineChars="350"/>
        <w:rPr>
          <w:rFonts w:hint="eastAsia" w:ascii="仿宋" w:hAnsi="仿宋" w:eastAsia="仿宋" w:cs="Times New Roman"/>
          <w:b/>
          <w:bCs/>
          <w:color w:val="auto"/>
          <w:kern w:val="0"/>
          <w:sz w:val="28"/>
          <w:szCs w:val="28"/>
          <w:highlight w:val="none"/>
          <w:u w:val="single"/>
        </w:rPr>
      </w:pPr>
      <w:r>
        <w:rPr>
          <w:rFonts w:hint="eastAsia" w:ascii="仿宋" w:hAnsi="仿宋" w:eastAsia="仿宋" w:cs="Times New Roman"/>
          <w:color w:val="auto"/>
          <w:kern w:val="0"/>
          <w:sz w:val="28"/>
          <w:szCs w:val="28"/>
          <w:highlight w:val="none"/>
        </w:rPr>
        <w:t>项目编号：</w:t>
      </w:r>
    </w:p>
    <w:p w14:paraId="1920F891">
      <w:pPr>
        <w:autoSpaceDE w:val="0"/>
        <w:autoSpaceDN w:val="0"/>
        <w:adjustRightInd w:val="0"/>
        <w:snapToGrid w:val="0"/>
        <w:spacing w:line="360" w:lineRule="auto"/>
        <w:jc w:val="left"/>
        <w:rPr>
          <w:rFonts w:hint="eastAsia" w:ascii="仿宋" w:hAnsi="仿宋" w:eastAsia="仿宋" w:cs="Times New Roman"/>
          <w:color w:val="auto"/>
          <w:kern w:val="0"/>
          <w:sz w:val="28"/>
          <w:szCs w:val="28"/>
          <w:highlight w:val="none"/>
        </w:rPr>
      </w:pPr>
    </w:p>
    <w:p w14:paraId="20EC894D">
      <w:pPr>
        <w:autoSpaceDE w:val="0"/>
        <w:autoSpaceDN w:val="0"/>
        <w:adjustRightInd w:val="0"/>
        <w:snapToGrid w:val="0"/>
        <w:spacing w:line="360" w:lineRule="auto"/>
        <w:jc w:val="left"/>
        <w:rPr>
          <w:rFonts w:hint="eastAsia" w:ascii="仿宋" w:hAnsi="仿宋" w:eastAsia="仿宋" w:cs="Times New Roman"/>
          <w:color w:val="auto"/>
          <w:kern w:val="0"/>
          <w:sz w:val="24"/>
          <w:szCs w:val="24"/>
          <w:highlight w:val="none"/>
        </w:rPr>
      </w:pPr>
    </w:p>
    <w:p w14:paraId="2D5C1269">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14:paraId="403B0BE7">
      <w:pPr>
        <w:tabs>
          <w:tab w:val="left" w:pos="1805"/>
          <w:tab w:val="left" w:pos="5360"/>
        </w:tabs>
        <w:autoSpaceDE w:val="0"/>
        <w:autoSpaceDN w:val="0"/>
        <w:adjustRightInd w:val="0"/>
        <w:snapToGrid w:val="0"/>
        <w:spacing w:line="360" w:lineRule="auto"/>
        <w:ind w:right="-20"/>
        <w:jc w:val="center"/>
        <w:rPr>
          <w:rFonts w:hint="eastAsia"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14:paraId="34447AE1">
      <w:pPr>
        <w:autoSpaceDE w:val="0"/>
        <w:autoSpaceDN w:val="0"/>
        <w:adjustRightInd w:val="0"/>
        <w:snapToGrid w:val="0"/>
        <w:spacing w:line="360" w:lineRule="auto"/>
        <w:jc w:val="left"/>
        <w:rPr>
          <w:rFonts w:hint="eastAsia" w:ascii="仿宋" w:hAnsi="仿宋" w:eastAsia="仿宋" w:cs="Times New Roman"/>
          <w:color w:val="auto"/>
          <w:kern w:val="0"/>
          <w:sz w:val="20"/>
          <w:szCs w:val="24"/>
          <w:highlight w:val="none"/>
        </w:rPr>
      </w:pPr>
    </w:p>
    <w:p w14:paraId="422ADB09">
      <w:pPr>
        <w:autoSpaceDE w:val="0"/>
        <w:autoSpaceDN w:val="0"/>
        <w:adjustRightInd w:val="0"/>
        <w:snapToGrid w:val="0"/>
        <w:spacing w:line="360" w:lineRule="auto"/>
        <w:jc w:val="left"/>
        <w:rPr>
          <w:rFonts w:hint="eastAsia" w:ascii="仿宋" w:hAnsi="仿宋" w:eastAsia="仿宋" w:cs="Times New Roman"/>
          <w:color w:val="auto"/>
          <w:kern w:val="0"/>
          <w:sz w:val="20"/>
          <w:szCs w:val="24"/>
          <w:highlight w:val="none"/>
        </w:rPr>
      </w:pPr>
    </w:p>
    <w:p w14:paraId="0121C52F">
      <w:pPr>
        <w:autoSpaceDE w:val="0"/>
        <w:autoSpaceDN w:val="0"/>
        <w:adjustRightInd w:val="0"/>
        <w:snapToGrid w:val="0"/>
        <w:spacing w:line="360" w:lineRule="auto"/>
        <w:jc w:val="left"/>
        <w:rPr>
          <w:rFonts w:hint="eastAsia" w:ascii="仿宋" w:hAnsi="仿宋" w:eastAsia="仿宋" w:cs="Times New Roman"/>
          <w:color w:val="auto"/>
          <w:kern w:val="0"/>
          <w:sz w:val="20"/>
          <w:szCs w:val="24"/>
          <w:highlight w:val="none"/>
        </w:rPr>
      </w:pPr>
    </w:p>
    <w:p w14:paraId="0796588C">
      <w:pPr>
        <w:autoSpaceDE w:val="0"/>
        <w:autoSpaceDN w:val="0"/>
        <w:adjustRightInd w:val="0"/>
        <w:spacing w:line="360" w:lineRule="auto"/>
        <w:ind w:firstLine="840" w:firstLineChars="300"/>
        <w:jc w:val="left"/>
        <w:rPr>
          <w:rFonts w:hint="eastAsia"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14:paraId="2DCF9661">
      <w:pPr>
        <w:autoSpaceDE w:val="0"/>
        <w:autoSpaceDN w:val="0"/>
        <w:adjustRightInd w:val="0"/>
        <w:spacing w:line="360" w:lineRule="auto"/>
        <w:ind w:firstLine="840" w:firstLineChars="300"/>
        <w:jc w:val="left"/>
        <w:rPr>
          <w:rFonts w:hint="eastAsia"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14:paraId="0FC8C9F7">
      <w:pPr>
        <w:autoSpaceDE w:val="0"/>
        <w:autoSpaceDN w:val="0"/>
        <w:adjustRightInd w:val="0"/>
        <w:spacing w:line="360" w:lineRule="auto"/>
        <w:ind w:firstLine="840" w:firstLineChars="300"/>
        <w:jc w:val="left"/>
        <w:rPr>
          <w:rFonts w:hint="eastAsia"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14:paraId="24F8C5D6">
      <w:pPr>
        <w:tabs>
          <w:tab w:val="left" w:pos="6080"/>
          <w:tab w:val="left" w:pos="6640"/>
        </w:tabs>
        <w:autoSpaceDE w:val="0"/>
        <w:autoSpaceDN w:val="0"/>
        <w:adjustRightInd w:val="0"/>
        <w:snapToGrid w:val="0"/>
        <w:spacing w:line="360" w:lineRule="auto"/>
        <w:ind w:left="774" w:right="403"/>
        <w:jc w:val="left"/>
        <w:rPr>
          <w:rFonts w:hint="eastAsia" w:ascii="仿宋" w:hAnsi="仿宋" w:eastAsia="仿宋" w:cs="Times New Roman"/>
          <w:color w:val="auto"/>
          <w:kern w:val="0"/>
          <w:sz w:val="28"/>
          <w:szCs w:val="24"/>
          <w:highlight w:val="none"/>
        </w:rPr>
      </w:pPr>
    </w:p>
    <w:p w14:paraId="76CA6E4E">
      <w:pPr>
        <w:tabs>
          <w:tab w:val="left" w:pos="3280"/>
          <w:tab w:val="left" w:pos="4680"/>
          <w:tab w:val="left" w:pos="6080"/>
        </w:tabs>
        <w:autoSpaceDE w:val="0"/>
        <w:autoSpaceDN w:val="0"/>
        <w:adjustRightInd w:val="0"/>
        <w:snapToGrid w:val="0"/>
        <w:spacing w:line="360" w:lineRule="auto"/>
        <w:ind w:right="-20"/>
        <w:jc w:val="center"/>
        <w:rPr>
          <w:rFonts w:hint="eastAsia"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14:paraId="5312CA82">
      <w:pPr>
        <w:widowControl/>
        <w:jc w:val="left"/>
        <w:rPr>
          <w:rFonts w:hint="eastAsia"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14:paraId="658F92BA">
      <w:pPr>
        <w:keepNext/>
        <w:keepLines/>
        <w:autoSpaceDN w:val="0"/>
        <w:spacing w:before="260" w:after="260" w:line="415" w:lineRule="auto"/>
        <w:outlineLvl w:val="2"/>
        <w:rPr>
          <w:rFonts w:hint="eastAsia"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14:paraId="4FFCD3D1">
      <w:pPr>
        <w:keepNext/>
        <w:keepLines/>
        <w:autoSpaceDN w:val="0"/>
        <w:spacing w:before="260" w:after="260" w:line="415" w:lineRule="auto"/>
        <w:jc w:val="center"/>
        <w:outlineLvl w:val="2"/>
        <w:rPr>
          <w:rFonts w:hint="eastAsia"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14:paraId="3156E87F">
      <w:pPr>
        <w:autoSpaceDN w:val="0"/>
        <w:spacing w:after="312" w:afterLines="10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浙江工业大学 </w:t>
      </w:r>
      <w:r>
        <w:rPr>
          <w:rFonts w:hint="eastAsia" w:ascii="仿宋" w:hAnsi="仿宋" w:eastAsia="仿宋" w:cs="仿宋"/>
          <w:color w:val="auto"/>
          <w:sz w:val="24"/>
          <w:szCs w:val="24"/>
          <w:highlight w:val="none"/>
        </w:rPr>
        <w:t>：</w:t>
      </w:r>
    </w:p>
    <w:p w14:paraId="6E22155E">
      <w:pPr>
        <w:autoSpaceDE w:val="0"/>
        <w:autoSpaceDN w:val="0"/>
        <w:adjustRightInd w:val="0"/>
        <w:spacing w:line="48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磋商文件的全部内容，愿意以人民币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初次</w:t>
      </w:r>
      <w:r>
        <w:rPr>
          <w:rFonts w:hint="eastAsia" w:ascii="仿宋" w:hAnsi="仿宋" w:eastAsia="仿宋" w:cs="仿宋"/>
          <w:color w:val="auto"/>
          <w:sz w:val="24"/>
          <w:szCs w:val="24"/>
          <w:highlight w:val="none"/>
        </w:rPr>
        <w:t>磋商总报价，</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w:t>
      </w:r>
    </w:p>
    <w:p w14:paraId="2C9AB10F">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2．我方承诺磋商响应文件有效期为</w:t>
      </w: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r>
        <w:rPr>
          <w:rFonts w:hint="eastAsia" w:ascii="仿宋" w:hAnsi="仿宋" w:eastAsia="仿宋" w:cs="仿宋"/>
          <w:color w:val="auto"/>
          <w:sz w:val="24"/>
          <w:szCs w:val="24"/>
          <w:highlight w:val="none"/>
        </w:rPr>
        <w:t>在竞争性磋商有效期内不修改、撤销磋商响应文件。</w:t>
      </w:r>
    </w:p>
    <w:p w14:paraId="4587544E">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14:paraId="73BA1597">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14:paraId="44DB3937">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14:paraId="292EDA75">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w:t>
      </w:r>
    </w:p>
    <w:p w14:paraId="057F8E6D">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14:paraId="0987AFDC">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14:paraId="3572509B">
      <w:pPr>
        <w:autoSpaceDN w:val="0"/>
        <w:spacing w:line="360" w:lineRule="auto"/>
        <w:ind w:firstLine="482" w:firstLineChars="200"/>
        <w:rPr>
          <w:rFonts w:hint="eastAsia"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14:paraId="7D8B214C">
      <w:pPr>
        <w:autoSpaceDN w:val="0"/>
        <w:spacing w:line="360" w:lineRule="auto"/>
        <w:rPr>
          <w:rFonts w:hint="eastAsia" w:ascii="仿宋" w:hAnsi="仿宋" w:eastAsia="仿宋" w:cs="仿宋"/>
          <w:color w:val="auto"/>
          <w:sz w:val="24"/>
          <w:szCs w:val="24"/>
          <w:highlight w:val="none"/>
        </w:rPr>
      </w:pPr>
    </w:p>
    <w:p w14:paraId="5D895C64">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14:paraId="79AA44DD">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1420B8A4">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465823D9">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3E64257B">
      <w:pPr>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22FEBDDF">
      <w:pPr>
        <w:autoSpaceDN w:val="0"/>
        <w:spacing w:line="360" w:lineRule="auto"/>
        <w:jc w:val="right"/>
        <w:rPr>
          <w:rFonts w:hint="eastAsia"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14:paraId="21C6D3DA">
      <w:pPr>
        <w:autoSpaceDN w:val="0"/>
        <w:spacing w:line="360" w:lineRule="auto"/>
        <w:ind w:firstLine="442" w:firstLineChars="200"/>
        <w:rPr>
          <w:rFonts w:hint="eastAsia" w:ascii="仿宋" w:hAnsi="仿宋" w:eastAsia="仿宋" w:cs="Times New Roman"/>
          <w:b/>
          <w:bCs/>
          <w:color w:val="auto"/>
          <w:sz w:val="22"/>
          <w:highlight w:val="none"/>
        </w:rPr>
      </w:pPr>
    </w:p>
    <w:p w14:paraId="72602FDE">
      <w:pPr>
        <w:rPr>
          <w:rFonts w:hint="eastAsia" w:ascii="仿宋" w:hAnsi="仿宋" w:eastAsia="仿宋" w:cs="Times New Roman"/>
          <w:b/>
          <w:bCs/>
          <w:color w:val="auto"/>
          <w:kern w:val="0"/>
          <w:sz w:val="32"/>
          <w:szCs w:val="24"/>
          <w:highlight w:val="none"/>
        </w:rPr>
      </w:pPr>
      <w:r>
        <w:rPr>
          <w:rFonts w:hint="eastAsia" w:ascii="仿宋" w:hAnsi="仿宋" w:eastAsia="仿宋" w:cs="Times New Roman"/>
          <w:b/>
          <w:bCs/>
          <w:color w:val="auto"/>
          <w:kern w:val="0"/>
          <w:sz w:val="32"/>
          <w:szCs w:val="24"/>
          <w:highlight w:val="none"/>
        </w:rPr>
        <w:br w:type="page"/>
      </w:r>
    </w:p>
    <w:p w14:paraId="7150C1E6">
      <w:pPr>
        <w:keepNext/>
        <w:keepLines/>
        <w:autoSpaceDN w:val="0"/>
        <w:spacing w:before="260" w:after="260" w:line="415" w:lineRule="auto"/>
        <w:jc w:val="left"/>
        <w:outlineLvl w:val="2"/>
        <w:rPr>
          <w:rFonts w:hint="eastAsia" w:ascii="仿宋" w:hAnsi="仿宋" w:eastAsia="仿宋" w:cs="Times New Roman"/>
          <w:b/>
          <w:bCs/>
          <w:color w:val="auto"/>
          <w:kern w:val="0"/>
          <w:sz w:val="32"/>
          <w:szCs w:val="32"/>
          <w:highlight w:val="none"/>
          <w:lang w:val="en-US" w:eastAsia="zh-CN"/>
        </w:rPr>
      </w:pPr>
      <w:r>
        <w:rPr>
          <w:rFonts w:hint="eastAsia" w:ascii="仿宋" w:hAnsi="仿宋" w:eastAsia="仿宋" w:cs="Times New Roman"/>
          <w:b/>
          <w:bCs/>
          <w:color w:val="auto"/>
          <w:kern w:val="0"/>
          <w:sz w:val="32"/>
          <w:szCs w:val="32"/>
          <w:highlight w:val="none"/>
          <w:lang w:val="en-US" w:eastAsia="zh-CN"/>
        </w:rPr>
        <w:t>（2）初次报价明细表</w:t>
      </w:r>
    </w:p>
    <w:p w14:paraId="5B1F8105">
      <w:pPr>
        <w:keepNext/>
        <w:keepLines/>
        <w:autoSpaceDN w:val="0"/>
        <w:spacing w:before="260" w:after="260" w:line="415" w:lineRule="auto"/>
        <w:jc w:val="center"/>
        <w:outlineLvl w:val="2"/>
        <w:rPr>
          <w:rFonts w:hint="default" w:ascii="仿宋" w:hAnsi="仿宋" w:eastAsia="仿宋" w:cs="Times New Roman"/>
          <w:b/>
          <w:bCs/>
          <w:color w:val="auto"/>
          <w:kern w:val="0"/>
          <w:sz w:val="32"/>
          <w:szCs w:val="32"/>
          <w:highlight w:val="none"/>
          <w:lang w:val="en-US" w:eastAsia="zh-CN"/>
        </w:rPr>
      </w:pPr>
      <w:r>
        <w:rPr>
          <w:rFonts w:hint="eastAsia" w:ascii="仿宋" w:hAnsi="仿宋" w:eastAsia="仿宋" w:cs="Times New Roman"/>
          <w:b/>
          <w:bCs/>
          <w:color w:val="auto"/>
          <w:kern w:val="0"/>
          <w:sz w:val="32"/>
          <w:szCs w:val="32"/>
          <w:highlight w:val="none"/>
          <w:lang w:val="en-US" w:eastAsia="zh-CN"/>
        </w:rPr>
        <w:t>初次报价明细表</w:t>
      </w:r>
    </w:p>
    <w:p w14:paraId="4B4B4C41">
      <w:pPr>
        <w:spacing w:line="360" w:lineRule="auto"/>
        <w:ind w:left="-141" w:leftChars="-67"/>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p>
    <w:p w14:paraId="17BD9586">
      <w:pPr>
        <w:spacing w:line="360" w:lineRule="auto"/>
        <w:ind w:left="-141" w:leftChars="-67"/>
        <w:rPr>
          <w:rFonts w:ascii="仿宋" w:hAnsi="仿宋" w:eastAsia="仿宋" w:cs="Arial"/>
          <w:b/>
          <w:color w:val="auto"/>
          <w:sz w:val="24"/>
          <w:szCs w:val="22"/>
          <w:highlight w:val="none"/>
        </w:rPr>
      </w:pPr>
      <w:r>
        <w:rPr>
          <w:rFonts w:ascii="仿宋" w:hAnsi="仿宋" w:eastAsia="仿宋" w:cs="Arial"/>
          <w:b/>
          <w:color w:val="auto"/>
          <w:sz w:val="24"/>
          <w:szCs w:val="22"/>
          <w:highlight w:val="none"/>
        </w:rPr>
        <w:t>项目编号：</w:t>
      </w:r>
    </w:p>
    <w:tbl>
      <w:tblPr>
        <w:tblStyle w:val="61"/>
        <w:tblpPr w:leftFromText="180" w:rightFromText="180" w:vertAnchor="text" w:horzAnchor="page" w:tblpXSpec="center" w:tblpY="470"/>
        <w:tblOverlap w:val="never"/>
        <w:tblW w:w="16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
        <w:gridCol w:w="1494"/>
        <w:gridCol w:w="2065"/>
        <w:gridCol w:w="695"/>
        <w:gridCol w:w="689"/>
        <w:gridCol w:w="1614"/>
        <w:gridCol w:w="803"/>
        <w:gridCol w:w="1013"/>
        <w:gridCol w:w="1154"/>
        <w:gridCol w:w="1528"/>
        <w:gridCol w:w="1528"/>
        <w:gridCol w:w="1528"/>
        <w:gridCol w:w="1528"/>
      </w:tblGrid>
      <w:tr w14:paraId="4A0B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480"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81FCBB8">
            <w:pPr>
              <w:spacing w:line="360" w:lineRule="auto"/>
              <w:ind w:left="-141" w:leftChars="-67"/>
              <w:jc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仿宋" w:hAnsi="仿宋" w:eastAsia="仿宋" w:cs="仿宋"/>
                <w:b/>
                <w:bCs/>
                <w:color w:val="auto"/>
                <w:kern w:val="2"/>
                <w:sz w:val="24"/>
                <w:szCs w:val="24"/>
                <w:highlight w:val="none"/>
                <w:lang w:val="en-US" w:eastAsia="zh-CN"/>
              </w:rPr>
              <w:t>一、桩基检测</w:t>
            </w:r>
          </w:p>
        </w:tc>
      </w:tr>
      <w:tr w14:paraId="7817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1F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2"/>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序号</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48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2"/>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检测项目</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F0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2"/>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项目特征</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FA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2"/>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数量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9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单位</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B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2"/>
                <w:sz w:val="21"/>
                <w:szCs w:val="21"/>
                <w:highlight w:val="none"/>
                <w:u w:val="none"/>
                <w:lang w:val="en-US" w:eastAsia="zh-CN" w:bidi="ar-SA"/>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检测特征</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CE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单价（元）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F2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合价（元）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B0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备注</w:t>
            </w:r>
          </w:p>
        </w:tc>
      </w:tr>
      <w:tr w14:paraId="7B3D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65"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0AA0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05地块工程桩</w:t>
            </w:r>
          </w:p>
        </w:tc>
      </w:tr>
      <w:tr w14:paraId="0C46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B5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136">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单桩竖向抗压静载试验（桩前试桩）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2B0C">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φ600钻孔灌注桩，检测数量在同一条件下不应少于3根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B688">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49D4">
            <w:pPr>
              <w:widowControl/>
              <w:adjustRightInd w:val="0"/>
              <w:snapToGrid w:val="0"/>
              <w:jc w:val="center"/>
              <w:textAlignment w:val="center"/>
              <w:rPr>
                <w:rFonts w:hint="eastAsia" w:ascii="方正仿宋_GBK" w:hAnsi="方正仿宋_GBK" w:eastAsia="方正仿宋_GBK" w:cs="方正仿宋_GBK"/>
                <w:color w:val="auto"/>
                <w:kern w:val="0"/>
                <w:sz w:val="21"/>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4958">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25</w:t>
            </w:r>
            <w:r>
              <w:rPr>
                <w:rFonts w:hint="eastAsia" w:ascii="方正仿宋_GBK" w:hAnsi="方正仿宋_GBK" w:eastAsia="方正仿宋_GBK" w:cs="方正仿宋_GBK"/>
                <w:color w:val="auto"/>
                <w:kern w:val="0"/>
                <w:szCs w:val="21"/>
                <w:highlight w:val="none"/>
                <w:lang w:bidi="ar"/>
              </w:rPr>
              <w:t>00KN,暂定极限加载值</w:t>
            </w:r>
            <w:r>
              <w:rPr>
                <w:rFonts w:ascii="方正仿宋_GBK" w:hAnsi="方正仿宋_GBK" w:eastAsia="方正仿宋_GBK" w:cs="方正仿宋_GBK"/>
                <w:color w:val="auto"/>
                <w:kern w:val="0"/>
                <w:szCs w:val="21"/>
                <w:highlight w:val="none"/>
                <w:lang w:bidi="ar"/>
              </w:rPr>
              <w:t>51</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DB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F8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FD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6C70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7D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9B76">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单桩竖向抗压静载试验（桩前试桩）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AFBF">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φ700钻孔灌注桩，检测数量在同一条件下不应少于3根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C352">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CA68">
            <w:pPr>
              <w:widowControl/>
              <w:adjustRightInd w:val="0"/>
              <w:snapToGrid w:val="0"/>
              <w:jc w:val="center"/>
              <w:textAlignment w:val="center"/>
              <w:rPr>
                <w:rFonts w:hint="eastAsia" w:ascii="方正仿宋_GBK" w:hAnsi="方正仿宋_GBK" w:eastAsia="方正仿宋_GBK" w:cs="方正仿宋_GBK"/>
                <w:color w:val="auto"/>
                <w:kern w:val="0"/>
                <w:sz w:val="21"/>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8965">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32</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w:t>
            </w:r>
            <w:r>
              <w:rPr>
                <w:rFonts w:ascii="方正仿宋_GBK" w:hAnsi="方正仿宋_GBK" w:eastAsia="方正仿宋_GBK" w:cs="方正仿宋_GBK"/>
                <w:color w:val="auto"/>
                <w:kern w:val="0"/>
                <w:szCs w:val="21"/>
                <w:highlight w:val="none"/>
                <w:lang w:bidi="ar"/>
              </w:rPr>
              <w:t>65</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D6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42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2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64DC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3D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C4B0">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单桩竖向抗拔静载试验（桩前试桩）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28E1">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φ600钻孔灌注桩，检测数量在同一条件下不应少于3根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9C81">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ED4B">
            <w:pPr>
              <w:widowControl/>
              <w:adjustRightInd w:val="0"/>
              <w:snapToGrid w:val="0"/>
              <w:jc w:val="center"/>
              <w:textAlignment w:val="center"/>
              <w:rPr>
                <w:rFonts w:hint="eastAsia" w:ascii="方正仿宋_GBK" w:hAnsi="方正仿宋_GBK" w:eastAsia="方正仿宋_GBK" w:cs="方正仿宋_GBK"/>
                <w:color w:val="auto"/>
                <w:kern w:val="0"/>
                <w:sz w:val="21"/>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2569">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8</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w:t>
            </w:r>
            <w:r>
              <w:rPr>
                <w:rFonts w:ascii="方正仿宋_GBK" w:hAnsi="方正仿宋_GBK" w:eastAsia="方正仿宋_GBK" w:cs="方正仿宋_GBK"/>
                <w:color w:val="auto"/>
                <w:kern w:val="0"/>
                <w:szCs w:val="21"/>
                <w:highlight w:val="none"/>
                <w:lang w:bidi="ar"/>
              </w:rPr>
              <w:t>17</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C8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D2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1A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280AE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66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532A">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单桩竖向抗压静载试验（验收试桩）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D0BB">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φ600钻孔灌注桩，检测数量不应少于同一条件下桩基分项工程总桩数的1%，且不应少于3根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D991">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ascii="方正仿宋_GBK" w:hAnsi="方正仿宋_GBK" w:eastAsia="方正仿宋_GBK" w:cs="方正仿宋_GBK"/>
                <w:color w:val="auto"/>
                <w:kern w:val="0"/>
                <w:szCs w:val="21"/>
                <w:highlight w:val="none"/>
                <w:lang w:bidi="ar"/>
              </w:rPr>
              <w:t>11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7753">
            <w:pPr>
              <w:widowControl/>
              <w:adjustRightInd w:val="0"/>
              <w:snapToGrid w:val="0"/>
              <w:jc w:val="center"/>
              <w:textAlignment w:val="center"/>
              <w:rPr>
                <w:rFonts w:hint="eastAsia" w:ascii="方正仿宋_GBK" w:hAnsi="方正仿宋_GBK" w:eastAsia="方正仿宋_GBK" w:cs="方正仿宋_GBK"/>
                <w:color w:val="auto"/>
                <w:kern w:val="0"/>
                <w:sz w:val="21"/>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D525">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25</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w:t>
            </w:r>
            <w:r>
              <w:rPr>
                <w:rFonts w:ascii="方正仿宋_GBK" w:hAnsi="方正仿宋_GBK" w:eastAsia="方正仿宋_GBK" w:cs="方正仿宋_GBK"/>
                <w:color w:val="auto"/>
                <w:kern w:val="0"/>
                <w:szCs w:val="21"/>
                <w:highlight w:val="none"/>
                <w:lang w:bidi="ar"/>
              </w:rPr>
              <w:t>51</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DB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55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C1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09CE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3C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868">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单桩竖向抗压静载试验（验收试桩）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0348">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φ700钻孔灌注桩，检测数量不应少于同一条件下桩基分项工程总桩数的1%，且不应少于3根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3211">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ascii="方正仿宋_GBK" w:hAnsi="方正仿宋_GBK" w:eastAsia="方正仿宋_GBK" w:cs="方正仿宋_GBK"/>
                <w:color w:val="auto"/>
                <w:kern w:val="0"/>
                <w:szCs w:val="21"/>
                <w:highlight w:val="none"/>
                <w:lang w:bidi="ar"/>
              </w:rPr>
              <w:t>8</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A5D2">
            <w:pPr>
              <w:widowControl/>
              <w:adjustRightInd w:val="0"/>
              <w:snapToGrid w:val="0"/>
              <w:jc w:val="center"/>
              <w:textAlignment w:val="center"/>
              <w:rPr>
                <w:rFonts w:hint="eastAsia" w:ascii="方正仿宋_GBK" w:hAnsi="方正仿宋_GBK" w:eastAsia="方正仿宋_GBK" w:cs="方正仿宋_GBK"/>
                <w:color w:val="auto"/>
                <w:kern w:val="0"/>
                <w:sz w:val="21"/>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04A">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32</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w:t>
            </w:r>
            <w:r>
              <w:rPr>
                <w:rFonts w:ascii="方正仿宋_GBK" w:hAnsi="方正仿宋_GBK" w:eastAsia="方正仿宋_GBK" w:cs="方正仿宋_GBK"/>
                <w:color w:val="auto"/>
                <w:kern w:val="0"/>
                <w:szCs w:val="21"/>
                <w:highlight w:val="none"/>
                <w:lang w:bidi="ar"/>
              </w:rPr>
              <w:t>65</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C4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0F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4B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0059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A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7F5C">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单桩竖向抗拔静载试验（验收试桩）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C7E">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φ600钻孔灌注桩，检测数量不应少于同一条件下桩基分项工程总桩数的1%，且不应少于3根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672A">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DBEB">
            <w:pPr>
              <w:widowControl/>
              <w:adjustRightInd w:val="0"/>
              <w:snapToGrid w:val="0"/>
              <w:jc w:val="center"/>
              <w:textAlignment w:val="center"/>
              <w:rPr>
                <w:rFonts w:hint="eastAsia" w:ascii="方正仿宋_GBK" w:hAnsi="方正仿宋_GBK" w:eastAsia="方正仿宋_GBK" w:cs="方正仿宋_GBK"/>
                <w:color w:val="auto"/>
                <w:kern w:val="0"/>
                <w:sz w:val="21"/>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E5B3">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8</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,暂定极限加载值1</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18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5C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B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4741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5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E36E">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低应变动测</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4090">
            <w:pPr>
              <w:widowControl/>
              <w:adjustRightInd w:val="0"/>
              <w:snapToGrid w:val="0"/>
              <w:jc w:val="left"/>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小应变动测数量为普测，100%检测</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F24B">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ascii="方正仿宋_GBK" w:hAnsi="方正仿宋_GBK" w:eastAsia="方正仿宋_GBK" w:cs="方正仿宋_GBK"/>
                <w:color w:val="auto"/>
                <w:kern w:val="0"/>
                <w:szCs w:val="21"/>
                <w:highlight w:val="none"/>
                <w:lang w:bidi="ar"/>
              </w:rPr>
              <w:t>96</w:t>
            </w:r>
            <w:r>
              <w:rPr>
                <w:rFonts w:hint="eastAsia" w:ascii="方正仿宋_GBK" w:hAnsi="方正仿宋_GBK" w:eastAsia="方正仿宋_GBK" w:cs="方正仿宋_GBK"/>
                <w:color w:val="auto"/>
                <w:kern w:val="0"/>
                <w:szCs w:val="21"/>
                <w:highlight w:val="none"/>
                <w:lang w:val="en-US" w:eastAsia="zh-CN" w:bidi="ar"/>
              </w:rPr>
              <w:t>8</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B57">
            <w:pPr>
              <w:widowControl/>
              <w:adjustRightInd w:val="0"/>
              <w:snapToGrid w:val="0"/>
              <w:jc w:val="center"/>
              <w:textAlignment w:val="center"/>
              <w:rPr>
                <w:rFonts w:hint="eastAsia" w:ascii="方正仿宋_GBK" w:hAnsi="方正仿宋_GBK" w:eastAsia="方正仿宋_GBK" w:cs="方正仿宋_GBK"/>
                <w:color w:val="auto"/>
                <w:kern w:val="0"/>
                <w:sz w:val="21"/>
                <w:szCs w:val="21"/>
                <w:highlight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47CE">
            <w:pPr>
              <w:widowControl/>
              <w:adjustRightInd w:val="0"/>
              <w:snapToGrid w:val="0"/>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F6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5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45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0077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525"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7468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05地块围护结构</w:t>
            </w:r>
          </w:p>
        </w:tc>
      </w:tr>
      <w:tr w14:paraId="3033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6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C29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864C">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钻孔取芯检测</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59D6">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双轮铣水泥土搅拌墙的墙身钻孔取芯应在养护期28天后进行，抽验数量不应少于总幅数的2%，且不得少于3幅</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9A3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C756">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BA1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D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6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2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7284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51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AEB6">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284">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承载力试验</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2361">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搅拌式锚管现场检验数量为总数量的5%，锚管抗拉极限值不小于8KN/m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0327">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7C93">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E54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F6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81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62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491C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6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E1F">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1</w:t>
            </w:r>
            <w:r>
              <w:rPr>
                <w:rFonts w:ascii="方正仿宋_GBK" w:hAnsi="方正仿宋_GBK" w:eastAsia="方正仿宋_GBK" w:cs="方正仿宋_GBK"/>
                <w:color w:val="auto"/>
                <w:kern w:val="0"/>
                <w:szCs w:val="21"/>
                <w:highlight w:val="none"/>
                <w:lang w:bidi="ar"/>
              </w:rPr>
              <w:t>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2DA1">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低应变动测</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D9FB">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围护桩成桩28天后应采用低应变动测法检测桩身完整性，检测数量为总桩数的100%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D049">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217</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846D">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EB20">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02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23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3A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76AD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525"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C4EC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06地块工程桩</w:t>
            </w:r>
          </w:p>
        </w:tc>
      </w:tr>
      <w:tr w14:paraId="299B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DB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A661">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单桩竖向抗压静载试验（桩前试桩）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BD64">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φ600钻孔灌注桩，检测数量在同一条件下不应少于3根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0F93">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67CB">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3C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22</w:t>
            </w:r>
            <w:r>
              <w:rPr>
                <w:rFonts w:hint="eastAsia" w:ascii="方正仿宋_GBK" w:hAnsi="方正仿宋_GBK" w:eastAsia="方正仿宋_GBK" w:cs="方正仿宋_GBK"/>
                <w:color w:val="auto"/>
                <w:kern w:val="0"/>
                <w:szCs w:val="21"/>
                <w:highlight w:val="none"/>
                <w:lang w:bidi="ar"/>
              </w:rPr>
              <w:t>00KN,暂定极限加载值</w:t>
            </w:r>
            <w:r>
              <w:rPr>
                <w:rFonts w:ascii="方正仿宋_GBK" w:hAnsi="方正仿宋_GBK" w:eastAsia="方正仿宋_GBK" w:cs="方正仿宋_GBK"/>
                <w:color w:val="auto"/>
                <w:kern w:val="0"/>
                <w:szCs w:val="21"/>
                <w:highlight w:val="none"/>
                <w:lang w:bidi="ar"/>
              </w:rPr>
              <w:t>45</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2E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E7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41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5CBD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77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323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单桩竖向抗压静载试验（桩前试桩）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3334">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00钻孔灌注桩，检测数量在同一条件下不应少于3根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A98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519">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F4E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特征值2</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,暂定极限加载值5</w:t>
            </w:r>
            <w:r>
              <w:rPr>
                <w:rFonts w:ascii="方正仿宋_GBK" w:hAnsi="方正仿宋_GBK" w:eastAsia="方正仿宋_GBK" w:cs="方正仿宋_GBK"/>
                <w:color w:val="auto"/>
                <w:kern w:val="0"/>
                <w:szCs w:val="21"/>
                <w:highlight w:val="none"/>
                <w:lang w:bidi="ar"/>
              </w:rPr>
              <w:t>5</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1F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7D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DE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3E4D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C1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ACAF">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单桩竖向抗拔静载试验（桩前试桩）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A9FC">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φ600钻孔灌注桩，检测数量在同一条件下不应少于3根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E61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A751">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2354">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8</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,暂定极限加载值1</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A9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3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38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1C95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F3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F19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单桩竖向抗压静载试验（验收试桩）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1F7">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φ600钻孔灌注桩，检测数量不应少于同一条件下桩基分项工程总桩数的1%，且不应少于3根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AB4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ascii="方正仿宋_GBK" w:hAnsi="方正仿宋_GBK" w:eastAsia="方正仿宋_GBK" w:cs="方正仿宋_GBK"/>
                <w:color w:val="auto"/>
                <w:kern w:val="0"/>
                <w:szCs w:val="21"/>
                <w:highlight w:val="none"/>
                <w:lang w:bidi="ar"/>
              </w:rPr>
              <w:t>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4AA5">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97F7">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22</w:t>
            </w:r>
            <w:r>
              <w:rPr>
                <w:rFonts w:hint="eastAsia" w:ascii="方正仿宋_GBK" w:hAnsi="方正仿宋_GBK" w:eastAsia="方正仿宋_GBK" w:cs="方正仿宋_GBK"/>
                <w:color w:val="auto"/>
                <w:kern w:val="0"/>
                <w:szCs w:val="21"/>
                <w:highlight w:val="none"/>
                <w:lang w:bidi="ar"/>
              </w:rPr>
              <w:t>00KN,暂定极限加载值</w:t>
            </w:r>
            <w:r>
              <w:rPr>
                <w:rFonts w:ascii="方正仿宋_GBK" w:hAnsi="方正仿宋_GBK" w:eastAsia="方正仿宋_GBK" w:cs="方正仿宋_GBK"/>
                <w:color w:val="auto"/>
                <w:kern w:val="0"/>
                <w:szCs w:val="21"/>
                <w:highlight w:val="none"/>
                <w:lang w:bidi="ar"/>
              </w:rPr>
              <w:t>45</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C3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A4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63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54BF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FD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24C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单桩竖向抗压静载试验（验收试桩）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5980">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00钻孔灌注桩，检测数量不应少于同一条件下桩基分项工程总桩数的1%，且不应少于3根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69AC">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51B4">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800">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特征值2</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,暂定极限加载值5</w:t>
            </w:r>
            <w:r>
              <w:rPr>
                <w:rFonts w:ascii="方正仿宋_GBK" w:hAnsi="方正仿宋_GBK" w:eastAsia="方正仿宋_GBK" w:cs="方正仿宋_GBK"/>
                <w:color w:val="auto"/>
                <w:kern w:val="0"/>
                <w:szCs w:val="21"/>
                <w:highlight w:val="none"/>
                <w:lang w:bidi="ar"/>
              </w:rPr>
              <w:t>5</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02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30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7C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4362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A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B72F">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单桩竖向抗拔静载试验（验收试桩）</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F4B2">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φ600钻孔灌注桩，检测数量不应少于同一条件下桩基分项工程总桩数的1%，且不应少于3根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868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289E">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F19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特征值</w:t>
            </w:r>
            <w:r>
              <w:rPr>
                <w:rFonts w:ascii="方正仿宋_GBK" w:hAnsi="方正仿宋_GBK" w:eastAsia="方正仿宋_GBK" w:cs="方正仿宋_GBK"/>
                <w:color w:val="auto"/>
                <w:kern w:val="0"/>
                <w:szCs w:val="21"/>
                <w:highlight w:val="none"/>
                <w:lang w:bidi="ar"/>
              </w:rPr>
              <w:t>8</w:t>
            </w:r>
            <w:r>
              <w:rPr>
                <w:rFonts w:hint="eastAsia" w:ascii="方正仿宋_GBK" w:hAnsi="方正仿宋_GBK" w:eastAsia="方正仿宋_GBK" w:cs="方正仿宋_GBK"/>
                <w:color w:val="auto"/>
                <w:kern w:val="0"/>
                <w:szCs w:val="21"/>
                <w:highlight w:val="none"/>
                <w:lang w:bidi="ar"/>
              </w:rPr>
              <w:t>00</w:t>
            </w:r>
            <w:r>
              <w:rPr>
                <w:rFonts w:hint="eastAsia" w:ascii="方正仿宋_GBK" w:hAnsi="方正仿宋_GBK" w:eastAsia="方正仿宋_GBK" w:cs="方正仿宋_GBK"/>
                <w:color w:val="auto"/>
                <w:kern w:val="0"/>
                <w:szCs w:val="21"/>
                <w:highlight w:val="none"/>
                <w:lang w:val="en-US" w:eastAsia="zh-CN" w:bidi="ar"/>
              </w:rPr>
              <w:t>KN</w:t>
            </w:r>
            <w:r>
              <w:rPr>
                <w:rFonts w:hint="eastAsia" w:ascii="方正仿宋_GBK" w:hAnsi="方正仿宋_GBK" w:eastAsia="方正仿宋_GBK" w:cs="方正仿宋_GBK"/>
                <w:color w:val="auto"/>
                <w:kern w:val="0"/>
                <w:szCs w:val="21"/>
                <w:highlight w:val="none"/>
                <w:lang w:bidi="ar"/>
              </w:rPr>
              <w:t>,暂定极限加载值1</w:t>
            </w:r>
            <w:r>
              <w:rPr>
                <w:rFonts w:ascii="方正仿宋_GBK" w:hAnsi="方正仿宋_GBK" w:eastAsia="方正仿宋_GBK" w:cs="方正仿宋_GBK"/>
                <w:color w:val="auto"/>
                <w:kern w:val="0"/>
                <w:szCs w:val="21"/>
                <w:highlight w:val="none"/>
                <w:lang w:bidi="ar"/>
              </w:rPr>
              <w:t>7</w:t>
            </w:r>
            <w:r>
              <w:rPr>
                <w:rFonts w:hint="eastAsia" w:ascii="方正仿宋_GBK" w:hAnsi="方正仿宋_GBK" w:eastAsia="方正仿宋_GBK" w:cs="方正仿宋_GBK"/>
                <w:color w:val="auto"/>
                <w:kern w:val="0"/>
                <w:szCs w:val="21"/>
                <w:highlight w:val="none"/>
                <w:lang w:bidi="ar"/>
              </w:rPr>
              <w:t>00KN</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E3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B8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23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4812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2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3B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99A4">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低应变动测</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8A70">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小应变动测数量为普测，100%检测</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92F9">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lang w:eastAsia="zh-CN"/>
              </w:rPr>
            </w:pPr>
            <w:r>
              <w:rPr>
                <w:rFonts w:ascii="方正仿宋_GBK" w:hAnsi="方正仿宋_GBK" w:eastAsia="方正仿宋_GBK" w:cs="方正仿宋_GBK"/>
                <w:color w:val="auto"/>
                <w:kern w:val="0"/>
                <w:szCs w:val="21"/>
                <w:highlight w:val="none"/>
                <w:lang w:bidi="ar"/>
              </w:rPr>
              <w:t>68</w:t>
            </w:r>
            <w:r>
              <w:rPr>
                <w:rFonts w:hint="eastAsia" w:ascii="方正仿宋_GBK" w:hAnsi="方正仿宋_GBK" w:eastAsia="方正仿宋_GBK" w:cs="方正仿宋_GBK"/>
                <w:color w:val="auto"/>
                <w:kern w:val="0"/>
                <w:szCs w:val="21"/>
                <w:highlight w:val="none"/>
                <w:lang w:val="en-US" w:eastAsia="zh-CN" w:bidi="ar"/>
              </w:rPr>
              <w:t>8</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71AC">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C65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05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7E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C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478B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510"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5A93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06地块围护结构</w:t>
            </w:r>
          </w:p>
        </w:tc>
      </w:tr>
      <w:tr w14:paraId="6FF4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54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5E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sz w:val="21"/>
                <w:szCs w:val="21"/>
                <w:highlight w:val="none"/>
                <w:u w:val="none"/>
                <w:lang w:val="en-US" w:eastAsia="zh-CN"/>
              </w:rPr>
              <w:t>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47C6">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承载力试验</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9C21">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搅拌式锚管现场检验数量为总数量的5%，锚管抗拉极限值不小于8KN/m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B55">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4880">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107E">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5E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2B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8B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0D5E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76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49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sz w:val="21"/>
                <w:szCs w:val="21"/>
                <w:highlight w:val="none"/>
                <w:u w:val="none"/>
                <w:lang w:val="en-US" w:eastAsia="zh-CN"/>
              </w:rPr>
              <w:t>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399">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低应变动测</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EBC2">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围护桩成桩28天后应采用低应变动测法检测桩身完整性，检测数量为总桩数的100%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6698">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313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5D6B">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EA85">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8E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3B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FC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3942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76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94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i w:val="0"/>
                <w:iCs w:val="0"/>
                <w:color w:val="auto"/>
                <w:sz w:val="21"/>
                <w:szCs w:val="21"/>
                <w:highlight w:val="none"/>
                <w:u w:val="none"/>
                <w:lang w:val="en-US" w:eastAsia="zh-CN"/>
              </w:rPr>
            </w:pPr>
            <w:r>
              <w:rPr>
                <w:rFonts w:hint="eastAsia" w:ascii="方正仿宋_GBK" w:hAnsi="方正仿宋_GBK" w:eastAsia="方正仿宋_GBK" w:cs="方正仿宋_GBK"/>
                <w:i w:val="0"/>
                <w:iCs w:val="0"/>
                <w:color w:val="auto"/>
                <w:sz w:val="21"/>
                <w:szCs w:val="21"/>
                <w:highlight w:val="none"/>
                <w:u w:val="none"/>
                <w:lang w:val="en-US" w:eastAsia="zh-CN"/>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0A2F">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钻孔取芯检测</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6DAD">
            <w:pPr>
              <w:widowControl/>
              <w:adjustRightInd w:val="0"/>
              <w:snapToGrid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三轴水泥搅拌桩成桩28天后应进行钻孔取芯强度试验，抽检数量不应少于总桩数的2%，且不得少于3根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0EF3">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9A66">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根</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AD9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F2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07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76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r>
      <w:tr w14:paraId="4507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765" w:hRule="atLeast"/>
          <w:jc w:val="center"/>
        </w:trPr>
        <w:tc>
          <w:tcPr>
            <w:tcW w:w="8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6901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仿宋" w:hAnsi="仿宋" w:eastAsia="仿宋" w:cs="仿宋"/>
                <w:b w:val="0"/>
                <w:bCs w:val="0"/>
                <w:color w:val="auto"/>
                <w:kern w:val="2"/>
                <w:sz w:val="24"/>
                <w:szCs w:val="24"/>
                <w:highlight w:val="none"/>
                <w:lang w:val="en-US" w:eastAsia="zh-CN"/>
              </w:rPr>
              <w:t>桩基检测合计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724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仿宋" w:hAnsi="仿宋" w:eastAsia="仿宋" w:cs="仿宋"/>
                <w:b w:val="0"/>
                <w:bCs w:val="0"/>
                <w:color w:val="auto"/>
                <w:kern w:val="2"/>
                <w:sz w:val="24"/>
                <w:szCs w:val="24"/>
                <w:highlight w:val="none"/>
                <w:u w:val="single"/>
                <w:lang w:val="en-US" w:eastAsia="zh-CN"/>
              </w:rPr>
              <w:t xml:space="preserve">     </w:t>
            </w:r>
            <w:r>
              <w:rPr>
                <w:rFonts w:hint="eastAsia" w:ascii="仿宋" w:hAnsi="仿宋" w:eastAsia="仿宋" w:cs="仿宋"/>
                <w:b w:val="0"/>
                <w:bCs w:val="0"/>
                <w:color w:val="auto"/>
                <w:kern w:val="2"/>
                <w:sz w:val="24"/>
                <w:szCs w:val="24"/>
                <w:highlight w:val="none"/>
                <w:lang w:val="en-US" w:eastAsia="zh-CN"/>
              </w:rPr>
              <w:t>元</w:t>
            </w:r>
          </w:p>
        </w:tc>
      </w:tr>
      <w:tr w14:paraId="1E69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563"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9633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二、</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基坑监测</w:t>
            </w:r>
          </w:p>
        </w:tc>
      </w:tr>
      <w:tr w14:paraId="4798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8F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05地块基坑监测</w:t>
            </w:r>
          </w:p>
        </w:tc>
      </w:tr>
      <w:tr w14:paraId="2710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5D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序号</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48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监测项目</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2B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数量</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49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单位</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BF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单价（元）</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36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合价（元）</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01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备注</w:t>
            </w:r>
          </w:p>
        </w:tc>
      </w:tr>
      <w:tr w14:paraId="0963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72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D470">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测斜孔</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2BC9">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val="en-US" w:eastAsia="zh-CN"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AEEA">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孔</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B7BD">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8B51">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DB31">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0F11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F1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F405">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地下水位</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02D7">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val="en-US" w:eastAsia="zh-CN"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14E">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孔</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4165">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E070">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193C">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203F7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52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6F93">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地表沉降</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0ED0">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val="en-US" w:eastAsia="zh-CN" w:bidi="ar"/>
              </w:rPr>
              <w:t>29</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7567">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点</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4E50">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F4D3">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0E6E">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218F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9A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EEE0">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周边建筑物沉降</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E88B">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708F">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点</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36AC">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1046">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118A">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3C79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57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083B">
            <w:pPr>
              <w:widowControl/>
              <w:adjustRightInd w:val="0"/>
              <w:snapToGrid w:val="0"/>
              <w:jc w:val="center"/>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bidi="ar"/>
              </w:rPr>
              <w:t>斜撑轴力监测</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9757">
            <w:pPr>
              <w:widowControl/>
              <w:adjustRightInd w:val="0"/>
              <w:snapToGrid w:val="0"/>
              <w:jc w:val="center"/>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val="en-US" w:eastAsia="zh-CN"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3E9A">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bidi="ar"/>
              </w:rPr>
              <w:t>处</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7CA9">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D4F2">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F3CB">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358B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A4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8229">
            <w:pPr>
              <w:widowControl/>
              <w:adjustRightInd w:val="0"/>
              <w:snapToGrid w:val="0"/>
              <w:jc w:val="center"/>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val="en-US" w:eastAsia="zh-CN" w:bidi="ar"/>
              </w:rPr>
              <w:t>钢筋砼支撑梁轴力监测</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63D0">
            <w:pPr>
              <w:widowControl/>
              <w:adjustRightInd w:val="0"/>
              <w:snapToGrid w:val="0"/>
              <w:jc w:val="center"/>
              <w:textAlignment w:val="center"/>
              <w:rPr>
                <w:rFonts w:hint="eastAsia" w:ascii="方正仿宋_GBK" w:hAnsi="方正仿宋_GBK" w:eastAsia="方正仿宋_GBK" w:cs="方正仿宋_GBK"/>
                <w:color w:val="auto"/>
                <w:kern w:val="0"/>
                <w:szCs w:val="21"/>
                <w:highlight w:val="none"/>
                <w:lang w:bidi="ar"/>
              </w:rPr>
            </w:pPr>
            <w:r>
              <w:rPr>
                <w:rFonts w:hint="eastAsia" w:ascii="方正仿宋_GBK" w:hAnsi="方正仿宋_GBK" w:eastAsia="方正仿宋_GBK" w:cs="方正仿宋_GBK"/>
                <w:color w:val="auto"/>
                <w:kern w:val="0"/>
                <w:szCs w:val="21"/>
                <w:highlight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DBF5">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点</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F32A">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9138">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D405">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6AF9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DA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06地块基坑监测</w:t>
            </w:r>
          </w:p>
        </w:tc>
      </w:tr>
      <w:tr w14:paraId="26DA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5B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25B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测斜孔</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491D">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13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6194">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孔</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C370">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DA6A">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2FBE">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2057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88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6D11">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地下水位</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9D47">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13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E7CB">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孔</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9098">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BD91">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1697">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79B7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14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0901">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地表沉降</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3ED6">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13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073B">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点</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B85D">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2C19">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DB35">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2D97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B7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3BE2">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周边道路管线沉降</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4CAC">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10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B24D">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点</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3C79">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1E16">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F110">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7055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82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FBA3">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斜撑轴力监测</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E746">
            <w:pPr>
              <w:widowControl/>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kern w:val="0"/>
                <w:szCs w:val="21"/>
                <w:highlight w:val="none"/>
                <w:lang w:bidi="ar"/>
              </w:rPr>
              <w:t>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92FC">
            <w:pPr>
              <w:widowControl/>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color w:val="auto"/>
                <w:kern w:val="0"/>
                <w:szCs w:val="21"/>
                <w:highlight w:val="none"/>
                <w:lang w:bidi="ar"/>
              </w:rPr>
              <w:t>处</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B093">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DBC6">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E4E5">
            <w:pPr>
              <w:keepNext w:val="0"/>
              <w:keepLines w:val="0"/>
              <w:pageBreakBefore w:val="0"/>
              <w:widowControl/>
              <w:kinsoku/>
              <w:wordWrap/>
              <w:overflowPunct/>
              <w:topLinePunct w:val="0"/>
              <w:autoSpaceDE/>
              <w:autoSpaceDN/>
              <w:bidi w:val="0"/>
              <w:adjustRightInd w:val="0"/>
              <w:snapToGrid w:val="0"/>
              <w:jc w:val="center"/>
              <w:rPr>
                <w:rFonts w:hint="eastAsia" w:ascii="方正仿宋_GBK" w:hAnsi="方正仿宋_GBK" w:eastAsia="方正仿宋_GBK" w:cs="方正仿宋_GBK"/>
                <w:i w:val="0"/>
                <w:iCs w:val="0"/>
                <w:color w:val="auto"/>
                <w:sz w:val="21"/>
                <w:szCs w:val="21"/>
                <w:highlight w:val="none"/>
                <w:u w:val="none"/>
              </w:rPr>
            </w:pPr>
          </w:p>
        </w:tc>
      </w:tr>
      <w:tr w14:paraId="0941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DB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主体结构沉降监测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14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BA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69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b/>
                <w:bCs/>
                <w:i w:val="0"/>
                <w:iCs w:val="0"/>
                <w:color w:val="auto"/>
                <w:kern w:val="0"/>
                <w:sz w:val="21"/>
                <w:szCs w:val="21"/>
                <w:highlight w:val="none"/>
                <w:u w:val="none"/>
                <w:lang w:val="en-US" w:eastAsia="zh-CN" w:bidi="ar"/>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E969">
            <w:pPr>
              <w:widowControl/>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点</w:t>
            </w:r>
          </w:p>
        </w:tc>
      </w:tr>
      <w:tr w14:paraId="324F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B2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E6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05地块主体结构沉降监测</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EC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DE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点</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1D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17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8D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AF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p>
        </w:tc>
      </w:tr>
      <w:tr w14:paraId="3C9E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48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CE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90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06地块主体结构沉降监测</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CA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A1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点</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05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sz w:val="21"/>
                <w:szCs w:val="21"/>
                <w:highlight w:val="none"/>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18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27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14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p>
        </w:tc>
      </w:tr>
      <w:tr w14:paraId="62B7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6112" w:type="dxa"/>
          <w:trHeight w:val="880" w:hRule="atLeast"/>
          <w:jc w:val="center"/>
        </w:trPr>
        <w:tc>
          <w:tcPr>
            <w:tcW w:w="88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6A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仿宋" w:hAnsi="仿宋" w:eastAsia="仿宋" w:cs="仿宋"/>
                <w:b w:val="0"/>
                <w:bCs w:val="0"/>
                <w:color w:val="auto"/>
                <w:kern w:val="2"/>
                <w:sz w:val="24"/>
                <w:szCs w:val="24"/>
                <w:highlight w:val="none"/>
                <w:lang w:val="en-US" w:eastAsia="zh-CN"/>
              </w:rPr>
              <w:t>基坑监测合计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E8BD">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仿宋" w:hAnsi="仿宋" w:eastAsia="仿宋" w:cs="仿宋"/>
                <w:b w:val="0"/>
                <w:bCs w:val="0"/>
                <w:color w:val="auto"/>
                <w:kern w:val="2"/>
                <w:sz w:val="24"/>
                <w:szCs w:val="24"/>
                <w:highlight w:val="none"/>
                <w:u w:val="single"/>
                <w:lang w:val="en-US" w:eastAsia="zh-CN"/>
              </w:rPr>
              <w:t xml:space="preserve">     </w:t>
            </w:r>
            <w:r>
              <w:rPr>
                <w:rFonts w:hint="eastAsia" w:ascii="仿宋" w:hAnsi="仿宋" w:eastAsia="仿宋" w:cs="仿宋"/>
                <w:b w:val="0"/>
                <w:bCs w:val="0"/>
                <w:color w:val="auto"/>
                <w:kern w:val="2"/>
                <w:sz w:val="24"/>
                <w:szCs w:val="24"/>
                <w:highlight w:val="none"/>
                <w:lang w:val="en-US" w:eastAsia="zh-CN"/>
              </w:rPr>
              <w:t>元</w:t>
            </w:r>
          </w:p>
        </w:tc>
      </w:tr>
      <w:tr w14:paraId="68CE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112" w:type="dxa"/>
          <w:trHeight w:val="1070" w:hRule="atLeast"/>
          <w:jc w:val="center"/>
        </w:trPr>
        <w:tc>
          <w:tcPr>
            <w:tcW w:w="997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B2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仿宋" w:hAnsi="仿宋" w:eastAsia="仿宋" w:cs="仿宋"/>
                <w:color w:val="auto"/>
                <w:sz w:val="24"/>
                <w:szCs w:val="24"/>
                <w:highlight w:val="none"/>
                <w:u w:val="none"/>
                <w:lang w:val="en-US" w:eastAsia="zh-CN"/>
              </w:rPr>
              <w:t>费用报价（桩基检测+基坑监测）：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w:t>
            </w:r>
            <w:r>
              <w:rPr>
                <w:rFonts w:hint="default" w:ascii="Arial" w:hAnsi="Arial" w:eastAsia="仿宋" w:cs="Arial"/>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tc>
      </w:tr>
    </w:tbl>
    <w:p w14:paraId="6B5E784B">
      <w:pPr>
        <w:spacing w:line="360" w:lineRule="auto"/>
        <w:rPr>
          <w:rFonts w:hint="eastAsia" w:ascii="仿宋" w:hAnsi="仿宋" w:eastAsia="仿宋" w:cs="Arial"/>
          <w:b/>
          <w:iCs/>
          <w:color w:val="auto"/>
          <w:sz w:val="22"/>
          <w:szCs w:val="22"/>
          <w:highlight w:val="none"/>
          <w:lang w:eastAsia="zh-CN"/>
        </w:rPr>
      </w:pPr>
      <w:r>
        <w:rPr>
          <w:rFonts w:hint="eastAsia" w:ascii="仿宋" w:hAnsi="仿宋" w:eastAsia="仿宋" w:cs="Arial"/>
          <w:b/>
          <w:iCs/>
          <w:color w:val="auto"/>
          <w:sz w:val="22"/>
          <w:szCs w:val="22"/>
          <w:highlight w:val="none"/>
          <w:lang w:val="en-US" w:eastAsia="zh-CN"/>
        </w:rPr>
        <w:t>注：本项目</w:t>
      </w:r>
      <w:r>
        <w:rPr>
          <w:rFonts w:hint="eastAsia" w:ascii="仿宋" w:hAnsi="仿宋" w:eastAsia="仿宋" w:cs="Arial"/>
          <w:b/>
          <w:iCs/>
          <w:color w:val="auto"/>
          <w:sz w:val="22"/>
          <w:szCs w:val="22"/>
          <w:highlight w:val="none"/>
          <w:lang w:eastAsia="zh-CN"/>
        </w:rPr>
        <w:t>采用固定综合单价方式报价，报价</w:t>
      </w:r>
      <w:r>
        <w:rPr>
          <w:rFonts w:hint="eastAsia" w:ascii="仿宋" w:hAnsi="仿宋" w:eastAsia="仿宋" w:cs="Arial"/>
          <w:b/>
          <w:iCs/>
          <w:color w:val="auto"/>
          <w:sz w:val="22"/>
          <w:szCs w:val="22"/>
          <w:highlight w:val="none"/>
          <w:lang w:val="en-US" w:eastAsia="zh-CN"/>
        </w:rPr>
        <w:t>清单内数量为预估数量，最终</w:t>
      </w:r>
      <w:r>
        <w:rPr>
          <w:rFonts w:hint="eastAsia" w:ascii="仿宋" w:hAnsi="仿宋" w:eastAsia="仿宋" w:cs="Arial"/>
          <w:b/>
          <w:iCs/>
          <w:color w:val="auto"/>
          <w:sz w:val="22"/>
          <w:szCs w:val="22"/>
          <w:highlight w:val="none"/>
          <w:lang w:eastAsia="zh-CN"/>
        </w:rPr>
        <w:t>工程量按实结算</w:t>
      </w:r>
      <w:r>
        <w:rPr>
          <w:rFonts w:hint="eastAsia" w:ascii="仿宋" w:hAnsi="仿宋" w:eastAsia="仿宋" w:cs="Arial"/>
          <w:b/>
          <w:iCs/>
          <w:color w:val="auto"/>
          <w:sz w:val="22"/>
          <w:szCs w:val="22"/>
          <w:highlight w:val="none"/>
          <w:lang w:val="en-US" w:eastAsia="zh-CN"/>
        </w:rPr>
        <w:t>。</w:t>
      </w:r>
      <w:r>
        <w:rPr>
          <w:rFonts w:hint="eastAsia" w:ascii="仿宋" w:hAnsi="仿宋" w:eastAsia="仿宋" w:cs="Arial"/>
          <w:b/>
          <w:iCs/>
          <w:color w:val="auto"/>
          <w:sz w:val="22"/>
          <w:szCs w:val="22"/>
          <w:highlight w:val="none"/>
        </w:rPr>
        <w:t>竞争性磋商报价以最终报价为准，单价同比例下浮</w:t>
      </w:r>
      <w:r>
        <w:rPr>
          <w:rFonts w:hint="eastAsia" w:ascii="仿宋" w:hAnsi="仿宋" w:eastAsia="仿宋" w:cs="Arial"/>
          <w:b/>
          <w:iCs/>
          <w:color w:val="auto"/>
          <w:sz w:val="22"/>
          <w:szCs w:val="22"/>
          <w:highlight w:val="none"/>
          <w:lang w:eastAsia="zh-CN"/>
        </w:rPr>
        <w:t>。</w:t>
      </w:r>
    </w:p>
    <w:p w14:paraId="6E574299">
      <w:pPr>
        <w:rPr>
          <w:rFonts w:hint="eastAsia" w:ascii="仿宋" w:hAnsi="仿宋" w:eastAsia="仿宋" w:cs="Times New Roman"/>
          <w:b/>
          <w:bCs/>
          <w:color w:val="auto"/>
          <w:kern w:val="0"/>
          <w:sz w:val="32"/>
          <w:szCs w:val="24"/>
          <w:highlight w:val="none"/>
        </w:rPr>
      </w:pPr>
      <w:r>
        <w:rPr>
          <w:rFonts w:hint="eastAsia" w:ascii="仿宋" w:hAnsi="仿宋" w:eastAsia="仿宋" w:cs="Times New Roman"/>
          <w:b/>
          <w:bCs/>
          <w:color w:val="auto"/>
          <w:kern w:val="0"/>
          <w:sz w:val="32"/>
          <w:szCs w:val="24"/>
          <w:highlight w:val="none"/>
        </w:rPr>
        <w:br w:type="page"/>
      </w:r>
    </w:p>
    <w:p w14:paraId="1E769102">
      <w:pPr>
        <w:widowControl/>
        <w:autoSpaceDE w:val="0"/>
        <w:autoSpaceDN w:val="0"/>
        <w:spacing w:before="120" w:beforeLines="50" w:after="120" w:afterLines="50" w:line="300" w:lineRule="auto"/>
        <w:outlineLvl w:val="2"/>
        <w:rPr>
          <w:rFonts w:hint="eastAsia" w:ascii="仿宋" w:hAnsi="仿宋" w:eastAsia="仿宋" w:cs="Times New Roman"/>
          <w:b/>
          <w:color w:val="auto"/>
          <w:sz w:val="36"/>
          <w:szCs w:val="36"/>
          <w:highlight w:val="none"/>
          <w:lang w:eastAsia="zh-CN"/>
        </w:rPr>
      </w:pPr>
      <w:r>
        <w:rPr>
          <w:rFonts w:hint="eastAsia" w:ascii="仿宋" w:hAnsi="仿宋" w:eastAsia="仿宋" w:cs="Times New Roman"/>
          <w:b/>
          <w:bCs/>
          <w:color w:val="auto"/>
          <w:kern w:val="0"/>
          <w:sz w:val="32"/>
          <w:szCs w:val="24"/>
          <w:highlight w:val="none"/>
        </w:rPr>
        <w:t>（</w:t>
      </w:r>
      <w:r>
        <w:rPr>
          <w:rFonts w:hint="eastAsia" w:ascii="仿宋" w:hAnsi="仿宋" w:eastAsia="仿宋" w:cs="Times New Roman"/>
          <w:b/>
          <w:bCs/>
          <w:color w:val="auto"/>
          <w:kern w:val="0"/>
          <w:sz w:val="32"/>
          <w:szCs w:val="24"/>
          <w:highlight w:val="none"/>
          <w:lang w:val="en-US" w:eastAsia="zh-CN"/>
        </w:rPr>
        <w:t>3</w:t>
      </w:r>
      <w:r>
        <w:rPr>
          <w:rFonts w:hint="eastAsia" w:ascii="仿宋" w:hAnsi="仿宋" w:eastAsia="仿宋" w:cs="Times New Roman"/>
          <w:b/>
          <w:bCs/>
          <w:color w:val="auto"/>
          <w:kern w:val="0"/>
          <w:sz w:val="32"/>
          <w:szCs w:val="24"/>
          <w:highlight w:val="none"/>
        </w:rPr>
        <w:t>）</w:t>
      </w:r>
      <w:r>
        <w:rPr>
          <w:rFonts w:hint="eastAsia" w:ascii="仿宋" w:hAnsi="仿宋" w:eastAsia="仿宋" w:cs="Times New Roman"/>
          <w:b/>
          <w:color w:val="auto"/>
          <w:sz w:val="36"/>
          <w:szCs w:val="36"/>
          <w:highlight w:val="none"/>
        </w:rPr>
        <w:t>中小企业声明函</w:t>
      </w:r>
      <w:r>
        <w:rPr>
          <w:rFonts w:hint="eastAsia" w:ascii="仿宋" w:hAnsi="仿宋" w:eastAsia="仿宋" w:cs="Times New Roman"/>
          <w:b/>
          <w:color w:val="auto"/>
          <w:sz w:val="36"/>
          <w:szCs w:val="36"/>
          <w:highlight w:val="none"/>
          <w:lang w:eastAsia="zh-CN"/>
        </w:rPr>
        <w:t>（</w:t>
      </w:r>
      <w:r>
        <w:rPr>
          <w:rFonts w:hint="eastAsia" w:ascii="仿宋" w:hAnsi="仿宋" w:eastAsia="仿宋" w:cs="Times New Roman"/>
          <w:b/>
          <w:color w:val="auto"/>
          <w:sz w:val="36"/>
          <w:szCs w:val="36"/>
          <w:highlight w:val="none"/>
          <w:lang w:val="en-US" w:eastAsia="zh-CN"/>
        </w:rPr>
        <w:t>如有</w:t>
      </w:r>
      <w:r>
        <w:rPr>
          <w:rFonts w:hint="eastAsia" w:ascii="仿宋" w:hAnsi="仿宋" w:eastAsia="仿宋" w:cs="Times New Roman"/>
          <w:b/>
          <w:color w:val="auto"/>
          <w:sz w:val="36"/>
          <w:szCs w:val="36"/>
          <w:highlight w:val="none"/>
          <w:lang w:eastAsia="zh-CN"/>
        </w:rPr>
        <w:t>）</w:t>
      </w:r>
    </w:p>
    <w:p w14:paraId="510F68AB">
      <w:pPr>
        <w:widowControl/>
        <w:autoSpaceDN w:val="0"/>
        <w:spacing w:before="60" w:after="60" w:line="312" w:lineRule="auto"/>
        <w:ind w:firstLine="560" w:firstLineChars="200"/>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r>
        <w:rPr>
          <w:rFonts w:hint="eastAsia" w:ascii="仿宋" w:hAnsi="仿宋" w:eastAsia="仿宋" w:cs="Arial"/>
          <w:b/>
          <w:bCs/>
          <w:color w:val="auto"/>
          <w:kern w:val="0"/>
          <w:sz w:val="28"/>
          <w:szCs w:val="28"/>
          <w:highlight w:val="none"/>
          <w:u w:val="single"/>
        </w:rPr>
        <w:t>浙江工业大学</w:t>
      </w:r>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lang w:eastAsia="zh-CN"/>
        </w:rPr>
        <w:t>浙江工业大学屏峰校区学生宿舍建设工程桩基检测、基坑监测服务</w:t>
      </w:r>
      <w:r>
        <w:rPr>
          <w:rFonts w:hint="eastAsia" w:ascii="仿宋" w:hAnsi="仿宋" w:eastAsia="仿宋" w:cs="Arial"/>
          <w:color w:val="auto"/>
          <w:kern w:val="0"/>
          <w:sz w:val="28"/>
          <w:szCs w:val="28"/>
          <w:highlight w:val="none"/>
        </w:rPr>
        <w:t>采购活动，</w:t>
      </w:r>
      <w:r>
        <w:rPr>
          <w:rFonts w:hint="eastAsia" w:ascii="仿宋" w:hAnsi="仿宋" w:eastAsia="仿宋" w:cs="Arial"/>
          <w:color w:val="auto"/>
          <w:kern w:val="0"/>
          <w:sz w:val="28"/>
          <w:szCs w:val="28"/>
          <w:highlight w:val="none"/>
          <w:lang w:val="en-US" w:eastAsia="zh-CN"/>
        </w:rPr>
        <w:t>服务全部由符合政策要求的中小企业承接</w:t>
      </w:r>
      <w:r>
        <w:rPr>
          <w:rFonts w:hint="eastAsia" w:ascii="仿宋" w:hAnsi="仿宋" w:eastAsia="仿宋" w:cs="Arial"/>
          <w:color w:val="auto"/>
          <w:kern w:val="0"/>
          <w:sz w:val="28"/>
          <w:szCs w:val="28"/>
          <w:highlight w:val="none"/>
        </w:rPr>
        <w:t>。</w:t>
      </w:r>
      <w:r>
        <w:rPr>
          <w:rFonts w:hint="eastAsia" w:ascii="仿宋" w:hAnsi="仿宋" w:eastAsia="仿宋" w:cs="Arial"/>
          <w:color w:val="auto"/>
          <w:kern w:val="0"/>
          <w:sz w:val="28"/>
          <w:szCs w:val="28"/>
          <w:highlight w:val="none"/>
          <w:lang w:val="en-US" w:eastAsia="zh-CN"/>
        </w:rPr>
        <w:t>相关企业（含联合体中的中小企业、签订分包意向协议的中小企业）的具体情况如下：</w:t>
      </w:r>
    </w:p>
    <w:p w14:paraId="50EFD5DC">
      <w:pPr>
        <w:widowControl/>
        <w:autoSpaceDN w:val="0"/>
        <w:spacing w:before="60" w:after="60" w:line="312" w:lineRule="auto"/>
        <w:ind w:firstLine="560" w:firstLineChars="200"/>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bookmarkStart w:id="120" w:name="_Hlk97721535"/>
      <w:r>
        <w:rPr>
          <w:rFonts w:hint="eastAsia" w:ascii="仿宋" w:hAnsi="仿宋" w:eastAsia="仿宋" w:cs="宋体"/>
          <w:color w:val="auto"/>
          <w:kern w:val="0"/>
          <w:sz w:val="28"/>
          <w:szCs w:val="28"/>
          <w:highlight w:val="none"/>
        </w:rPr>
        <w:t>.</w:t>
      </w:r>
      <w:bookmarkEnd w:id="120"/>
      <w:r>
        <w:rPr>
          <w:rFonts w:hint="eastAsia" w:ascii="仿宋" w:hAnsi="仿宋" w:eastAsia="仿宋" w:cs="宋体"/>
          <w:b/>
          <w:bCs/>
          <w:i/>
          <w:iCs/>
          <w:color w:val="auto"/>
          <w:sz w:val="28"/>
          <w:szCs w:val="28"/>
          <w:highlight w:val="none"/>
          <w:u w:val="single"/>
        </w:rPr>
        <w:t xml:space="preserve"> </w:t>
      </w:r>
      <w:r>
        <w:rPr>
          <w:rFonts w:hint="eastAsia" w:ascii="仿宋" w:hAnsi="仿宋" w:eastAsia="仿宋" w:cs="宋体"/>
          <w:b/>
          <w:bCs/>
          <w:i/>
          <w:iCs/>
          <w:color w:val="auto"/>
          <w:sz w:val="28"/>
          <w:szCs w:val="28"/>
          <w:highlight w:val="none"/>
          <w:u w:val="single"/>
          <w:lang w:eastAsia="zh-CN"/>
        </w:rPr>
        <w:t>浙江工业大学屏峰校区学生宿舍建设工程桩基检测、基坑监测服务</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lang w:val="en-US" w:eastAsia="zh-CN"/>
        </w:rPr>
        <w:t>其他未列明行业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14:paraId="6B99F23C">
      <w:pPr>
        <w:widowControl/>
        <w:autoSpaceDN w:val="0"/>
        <w:spacing w:before="60" w:after="60" w:line="312" w:lineRule="auto"/>
        <w:ind w:firstLine="560" w:firstLineChars="200"/>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14:paraId="54286F18">
      <w:pPr>
        <w:autoSpaceDN w:val="0"/>
        <w:spacing w:line="360" w:lineRule="auto"/>
        <w:ind w:firstLine="565" w:firstLineChars="202"/>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14:paraId="2DE95BF3">
      <w:pPr>
        <w:autoSpaceDN w:val="0"/>
        <w:spacing w:line="360" w:lineRule="auto"/>
        <w:ind w:firstLine="565" w:firstLineChars="202"/>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14:paraId="0654432E">
      <w:pPr>
        <w:autoSpaceDN w:val="0"/>
        <w:spacing w:line="360" w:lineRule="auto"/>
        <w:ind w:left="3570" w:leftChars="1700" w:firstLine="565" w:firstLineChars="202"/>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14:paraId="771558B4">
      <w:pPr>
        <w:autoSpaceDN w:val="0"/>
        <w:spacing w:line="360" w:lineRule="auto"/>
        <w:ind w:left="3570" w:leftChars="1700" w:firstLine="565" w:firstLineChars="202"/>
        <w:jc w:val="left"/>
        <w:rPr>
          <w:rFonts w:hint="eastAsia"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14:paraId="2429B633">
      <w:pPr>
        <w:widowControl/>
        <w:autoSpaceDE w:val="0"/>
        <w:autoSpaceDN w:val="0"/>
        <w:snapToGrid w:val="0"/>
        <w:spacing w:before="120" w:line="400" w:lineRule="atLeast"/>
        <w:ind w:firstLine="570"/>
        <w:textAlignment w:val="bottom"/>
        <w:rPr>
          <w:rFonts w:hint="eastAsia"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14:paraId="22C9B2B4">
      <w:pPr>
        <w:adjustRightInd w:val="0"/>
        <w:snapToGrid w:val="0"/>
        <w:spacing w:line="360" w:lineRule="auto"/>
        <w:jc w:val="left"/>
        <w:rPr>
          <w:rFonts w:hint="eastAsia"/>
          <w:b/>
          <w:color w:val="auto"/>
          <w:highlight w:val="none"/>
        </w:rPr>
      </w:pPr>
    </w:p>
    <w:p w14:paraId="2F8AB359">
      <w:pPr>
        <w:adjustRightInd w:val="0"/>
        <w:snapToGrid w:val="0"/>
        <w:spacing w:line="360" w:lineRule="auto"/>
        <w:jc w:val="left"/>
        <w:rPr>
          <w:rFonts w:hint="eastAsia"/>
          <w:b/>
          <w:color w:val="auto"/>
          <w:highlight w:val="none"/>
        </w:rPr>
      </w:pPr>
    </w:p>
    <w:p w14:paraId="4E1D2911">
      <w:pPr>
        <w:adjustRightInd w:val="0"/>
        <w:snapToGrid w:val="0"/>
        <w:spacing w:line="360" w:lineRule="auto"/>
        <w:jc w:val="left"/>
        <w:rPr>
          <w:rFonts w:hint="eastAsia"/>
          <w:b/>
          <w:color w:val="auto"/>
          <w:highlight w:val="none"/>
        </w:rPr>
      </w:pPr>
    </w:p>
    <w:p w14:paraId="689A1E24">
      <w:pPr>
        <w:adjustRightInd w:val="0"/>
        <w:snapToGrid w:val="0"/>
        <w:spacing w:line="360" w:lineRule="auto"/>
        <w:jc w:val="left"/>
        <w:rPr>
          <w:rFonts w:hint="eastAsia"/>
          <w:b/>
          <w:color w:val="auto"/>
          <w:highlight w:val="none"/>
        </w:rPr>
      </w:pPr>
    </w:p>
    <w:p w14:paraId="187A698C">
      <w:pPr>
        <w:adjustRightInd w:val="0"/>
        <w:snapToGrid w:val="0"/>
        <w:spacing w:line="360" w:lineRule="auto"/>
        <w:jc w:val="left"/>
        <w:rPr>
          <w:rFonts w:hint="eastAsia"/>
          <w:b/>
          <w:color w:val="auto"/>
          <w:highlight w:val="none"/>
        </w:rPr>
      </w:pPr>
    </w:p>
    <w:p w14:paraId="1F134EA9">
      <w:pPr>
        <w:adjustRightInd w:val="0"/>
        <w:snapToGrid w:val="0"/>
        <w:spacing w:line="360" w:lineRule="auto"/>
        <w:jc w:val="left"/>
        <w:rPr>
          <w:rFonts w:hint="eastAsia"/>
          <w:b/>
          <w:color w:val="auto"/>
          <w:highlight w:val="none"/>
        </w:rPr>
      </w:pPr>
    </w:p>
    <w:p w14:paraId="67BC2EB8">
      <w:pPr>
        <w:adjustRightInd w:val="0"/>
        <w:snapToGrid w:val="0"/>
        <w:spacing w:line="360" w:lineRule="auto"/>
        <w:jc w:val="left"/>
        <w:rPr>
          <w:rFonts w:hint="eastAsia"/>
          <w:color w:val="auto"/>
          <w:highlight w:val="none"/>
        </w:rPr>
      </w:pPr>
      <w:r>
        <w:rPr>
          <w:b/>
          <w:color w:val="auto"/>
          <w:highlight w:val="none"/>
        </w:rPr>
        <w:t>请登录工业和信息化部</w:t>
      </w:r>
      <w:r>
        <w:rPr>
          <w:b/>
          <w:color w:val="auto"/>
          <w:highlight w:val="none"/>
        </w:rPr>
        <w:fldChar w:fldCharType="begin"/>
      </w:r>
      <w:r>
        <w:rPr>
          <w:color w:val="auto"/>
          <w:highlight w:val="none"/>
        </w:rPr>
        <w:instrText xml:space="preserve"> INCLUDEPICTURE "../../../../0e490ee9-3bc5-42c0-84a6-618b9b124d5f1/微信/WeChat Files/0e490ee9-3bc5-42c0-84a6-618b9b124d5f1/微信/WeChat Files/wxid_n9s2lz2u0s0g22/FileStorage/File/2025-06/" \* MERGEFORMAT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13"/>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"../../../../0e490ee9-3bc5-42c0-84a6-618b9b124d5f1/微信/WeChat Files/0e490ee9-3bc5-42c0-84a6-618b9b124d5f1/微信/WeChat Files/wxid_n9s2lz2u0s0g22/FileStorage/File/2025-06/" \* MERGEFORMAT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14"/>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451CD4A4">
      <w:pPr>
        <w:widowControl/>
        <w:autoSpaceDE w:val="0"/>
        <w:autoSpaceDN w:val="0"/>
        <w:snapToGrid w:val="0"/>
        <w:spacing w:before="120" w:line="400" w:lineRule="atLeast"/>
        <w:ind w:firstLine="570"/>
        <w:textAlignment w:val="bottom"/>
        <w:rPr>
          <w:rFonts w:hint="eastAsia" w:ascii="仿宋" w:hAnsi="仿宋" w:eastAsia="仿宋" w:cs="仿宋"/>
          <w:b/>
          <w:bCs/>
          <w:color w:val="auto"/>
          <w:kern w:val="0"/>
          <w:sz w:val="24"/>
          <w:szCs w:val="20"/>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p>
    <w:p w14:paraId="71871C9F">
      <w:pPr>
        <w:widowControl/>
        <w:autoSpaceDE w:val="0"/>
        <w:autoSpaceDN w:val="0"/>
        <w:snapToGrid w:val="0"/>
        <w:spacing w:before="120" w:line="400" w:lineRule="atLeast"/>
        <w:ind w:firstLine="570"/>
        <w:textAlignment w:val="bottom"/>
        <w:rPr>
          <w:rFonts w:hint="eastAsia" w:ascii="仿宋" w:hAnsi="仿宋" w:eastAsia="仿宋" w:cs="仿宋"/>
          <w:b/>
          <w:bCs/>
          <w:color w:val="auto"/>
          <w:kern w:val="0"/>
          <w:sz w:val="24"/>
          <w:szCs w:val="20"/>
          <w:highlight w:val="none"/>
        </w:rPr>
      </w:pPr>
    </w:p>
    <w:p w14:paraId="7678499E">
      <w:pPr>
        <w:autoSpaceDN w:val="0"/>
        <w:spacing w:line="312" w:lineRule="auto"/>
        <w:rPr>
          <w:rFonts w:hint="eastAsia" w:ascii="仿宋" w:hAnsi="仿宋" w:eastAsia="仿宋" w:cs="Times New Roman"/>
          <w:b/>
          <w:color w:val="auto"/>
          <w:sz w:val="36"/>
          <w:szCs w:val="36"/>
          <w:highlight w:val="none"/>
        </w:rPr>
      </w:pPr>
    </w:p>
    <w:p w14:paraId="691D4D62">
      <w:pPr>
        <w:autoSpaceDN w:val="0"/>
        <w:spacing w:line="312" w:lineRule="auto"/>
        <w:rPr>
          <w:rFonts w:hint="eastAsia" w:ascii="仿宋" w:hAnsi="仿宋" w:eastAsia="仿宋" w:cs="Times New Roman"/>
          <w:b/>
          <w:color w:val="auto"/>
          <w:sz w:val="28"/>
          <w:szCs w:val="28"/>
          <w:highlight w:val="none"/>
        </w:rPr>
      </w:pPr>
    </w:p>
    <w:p w14:paraId="5827039A">
      <w:pPr>
        <w:autoSpaceDN w:val="0"/>
        <w:spacing w:line="312" w:lineRule="auto"/>
        <w:rPr>
          <w:rFonts w:hint="eastAsia" w:ascii="仿宋" w:hAnsi="仿宋" w:eastAsia="仿宋" w:cs="Times New Roman"/>
          <w:b/>
          <w:color w:val="auto"/>
          <w:sz w:val="28"/>
          <w:szCs w:val="28"/>
          <w:highlight w:val="none"/>
        </w:rPr>
      </w:pPr>
    </w:p>
    <w:p w14:paraId="6B5772D1">
      <w:pPr>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br w:type="page"/>
      </w:r>
    </w:p>
    <w:p w14:paraId="1A3ED50B">
      <w:pPr>
        <w:autoSpaceDN w:val="0"/>
        <w:spacing w:line="312" w:lineRule="auto"/>
        <w:rPr>
          <w:rFonts w:hint="eastAsia"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残疾人福利性单位声明函</w:t>
      </w:r>
      <w:bookmarkStart w:id="121" w:name="_Hlk97621277"/>
      <w:r>
        <w:rPr>
          <w:rFonts w:hint="eastAsia" w:ascii="仿宋" w:hAnsi="仿宋" w:eastAsia="仿宋" w:cs="Times New Roman"/>
          <w:b/>
          <w:color w:val="auto"/>
          <w:sz w:val="28"/>
          <w:szCs w:val="28"/>
          <w:highlight w:val="none"/>
        </w:rPr>
        <w:t>（如是）</w:t>
      </w:r>
      <w:bookmarkEnd w:id="121"/>
    </w:p>
    <w:p w14:paraId="1B935D06">
      <w:pPr>
        <w:autoSpaceDN w:val="0"/>
        <w:spacing w:before="240" w:line="360" w:lineRule="auto"/>
        <w:jc w:val="center"/>
        <w:rPr>
          <w:rFonts w:hint="eastAsia"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14:paraId="27E4937A">
      <w:pPr>
        <w:autoSpaceDN w:val="0"/>
        <w:spacing w:line="360" w:lineRule="auto"/>
        <w:ind w:firstLine="584" w:firstLineChars="200"/>
        <w:rPr>
          <w:rFonts w:hint="eastAsia"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lang w:eastAsia="zh-CN"/>
        </w:rPr>
        <w:t>浙江工业大学屏峰校区学生宿舍建设工程桩基检测、基坑监测服务</w:t>
      </w:r>
      <w:r>
        <w:rPr>
          <w:rFonts w:hint="eastAsia" w:ascii="仿宋" w:hAnsi="仿宋" w:eastAsia="仿宋" w:cs="宋体"/>
          <w:b/>
          <w:bCs/>
          <w:color w:val="auto"/>
          <w:kern w:val="0"/>
          <w:sz w:val="28"/>
          <w:szCs w:val="28"/>
          <w:highlight w:val="none"/>
          <w:u w:val="single"/>
        </w:rPr>
        <w:t>（项目编号：HCZX-</w:t>
      </w:r>
      <w:r>
        <w:rPr>
          <w:rFonts w:hint="eastAsia" w:ascii="仿宋" w:hAnsi="仿宋" w:eastAsia="仿宋" w:cs="宋体"/>
          <w:b/>
          <w:bCs/>
          <w:color w:val="auto"/>
          <w:kern w:val="0"/>
          <w:sz w:val="28"/>
          <w:szCs w:val="28"/>
          <w:highlight w:val="none"/>
          <w:u w:val="single"/>
          <w:lang w:eastAsia="zh-CN"/>
        </w:rPr>
        <w:t>25328</w:t>
      </w:r>
      <w:r>
        <w:rPr>
          <w:rFonts w:hint="eastAsia" w:ascii="仿宋" w:hAnsi="仿宋" w:eastAsia="仿宋" w:cs="宋体"/>
          <w:b/>
          <w:bCs/>
          <w:color w:val="auto"/>
          <w:kern w:val="0"/>
          <w:sz w:val="28"/>
          <w:szCs w:val="28"/>
          <w:highlight w:val="none"/>
          <w:u w:val="single"/>
        </w:rPr>
        <w:t>）</w:t>
      </w:r>
      <w:r>
        <w:rPr>
          <w:rFonts w:hint="eastAsia" w:ascii="仿宋" w:hAnsi="仿宋" w:eastAsia="仿宋" w:cs="Times New Roman"/>
          <w:color w:val="auto"/>
          <w:spacing w:val="6"/>
          <w:sz w:val="28"/>
          <w:szCs w:val="24"/>
          <w:highlight w:val="none"/>
        </w:rPr>
        <w:t>的采购活动，由本单位承担工程。</w:t>
      </w:r>
    </w:p>
    <w:p w14:paraId="0D8E9B2D">
      <w:pPr>
        <w:autoSpaceDN w:val="0"/>
        <w:spacing w:line="360" w:lineRule="auto"/>
        <w:ind w:firstLine="584" w:firstLineChars="200"/>
        <w:rPr>
          <w:rFonts w:hint="eastAsia"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14:paraId="71FB1279">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14:paraId="1F4AD7B0">
      <w:pPr>
        <w:autoSpaceDN w:val="0"/>
        <w:spacing w:line="360" w:lineRule="auto"/>
        <w:ind w:firstLine="504" w:firstLineChars="200"/>
        <w:rPr>
          <w:rFonts w:hint="eastAsia" w:ascii="仿宋" w:hAnsi="仿宋" w:eastAsia="仿宋" w:cs="Times New Roman"/>
          <w:color w:val="auto"/>
          <w:spacing w:val="6"/>
          <w:sz w:val="24"/>
          <w:szCs w:val="24"/>
          <w:highlight w:val="none"/>
        </w:rPr>
      </w:pPr>
    </w:p>
    <w:p w14:paraId="6E618297">
      <w:pPr>
        <w:autoSpaceDN w:val="0"/>
        <w:spacing w:line="360" w:lineRule="auto"/>
        <w:ind w:firstLine="504" w:firstLineChars="200"/>
        <w:rPr>
          <w:rFonts w:hint="eastAsia" w:ascii="仿宋" w:hAnsi="仿宋" w:eastAsia="仿宋" w:cs="Times New Roman"/>
          <w:color w:val="auto"/>
          <w:spacing w:val="6"/>
          <w:sz w:val="24"/>
          <w:szCs w:val="24"/>
          <w:highlight w:val="none"/>
        </w:rPr>
      </w:pPr>
    </w:p>
    <w:p w14:paraId="6F60475A">
      <w:pPr>
        <w:tabs>
          <w:tab w:val="left" w:pos="4860"/>
        </w:tabs>
        <w:autoSpaceDN w:val="0"/>
        <w:spacing w:line="360" w:lineRule="auto"/>
        <w:ind w:right="1560"/>
        <w:jc w:val="left"/>
        <w:rPr>
          <w:rFonts w:hint="eastAsia"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14:paraId="5BF7BCAE">
      <w:pPr>
        <w:autoSpaceDN w:val="0"/>
        <w:spacing w:line="360" w:lineRule="auto"/>
        <w:rPr>
          <w:rFonts w:hint="eastAsia"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14:paraId="20F35B27">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54E3983B">
      <w:pPr>
        <w:autoSpaceDN w:val="0"/>
        <w:spacing w:line="360" w:lineRule="auto"/>
        <w:ind w:firstLine="482" w:firstLineChars="200"/>
        <w:rPr>
          <w:rFonts w:hint="eastAsia"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14:paraId="244DEA74">
      <w:pPr>
        <w:keepNext/>
        <w:keepLines/>
        <w:autoSpaceDN w:val="0"/>
        <w:spacing w:line="360" w:lineRule="auto"/>
        <w:jc w:val="left"/>
        <w:outlineLvl w:val="3"/>
        <w:rPr>
          <w:rFonts w:hint="eastAsia"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仿宋" w:hAnsi="仿宋" w:eastAsia="仿宋" w:cs="Times New Roman"/>
          <w:b/>
          <w:bCs/>
          <w:color w:val="auto"/>
          <w:sz w:val="28"/>
          <w:szCs w:val="28"/>
          <w:highlight w:val="none"/>
        </w:rPr>
        <w:t>监狱企业证明文件（如是）</w:t>
      </w:r>
    </w:p>
    <w:p w14:paraId="092FB6AE">
      <w:pPr>
        <w:autoSpaceDN w:val="0"/>
        <w:spacing w:before="240" w:line="360" w:lineRule="auto"/>
        <w:jc w:val="center"/>
        <w:rPr>
          <w:rFonts w:hint="eastAsia"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6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F14A42C">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62241E38">
            <w:pPr>
              <w:autoSpaceDN w:val="0"/>
              <w:spacing w:line="360" w:lineRule="auto"/>
              <w:ind w:firstLine="426" w:firstLineChars="177"/>
              <w:rPr>
                <w:rFonts w:hint="eastAsia"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14:paraId="2B31A563">
            <w:pPr>
              <w:autoSpaceDN w:val="0"/>
              <w:spacing w:line="360" w:lineRule="auto"/>
              <w:ind w:firstLine="426" w:firstLineChars="177"/>
              <w:rPr>
                <w:rFonts w:hint="eastAsia"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226A236C">
      <w:pPr>
        <w:autoSpaceDN w:val="0"/>
        <w:spacing w:before="156" w:beforeLines="50" w:after="156" w:afterLines="50" w:line="400" w:lineRule="exact"/>
        <w:rPr>
          <w:rFonts w:ascii="宋体" w:hAnsi="Courier New" w:eastAsia="宋体" w:cs="Times New Roman"/>
          <w:color w:val="auto"/>
          <w:kern w:val="0"/>
          <w:sz w:val="24"/>
          <w:szCs w:val="24"/>
          <w:highlight w:val="none"/>
        </w:rPr>
      </w:pPr>
    </w:p>
    <w:p w14:paraId="41424C8F">
      <w:pPr>
        <w:autoSpaceDN w:val="0"/>
        <w:spacing w:before="156" w:beforeLines="50" w:after="156" w:afterLines="50" w:line="400" w:lineRule="exact"/>
        <w:rPr>
          <w:rFonts w:hint="eastAsia" w:ascii="仿宋" w:hAnsi="仿宋" w:eastAsia="仿宋" w:cs="Times New Roman"/>
          <w:b/>
          <w:bCs/>
          <w:color w:val="auto"/>
          <w:kern w:val="0"/>
          <w:sz w:val="28"/>
          <w:szCs w:val="28"/>
          <w:highlight w:val="none"/>
        </w:rPr>
      </w:pPr>
    </w:p>
    <w:p w14:paraId="5A6AB413">
      <w:pPr>
        <w:rPr>
          <w:rFonts w:hint="eastAsia"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br w:type="page"/>
      </w:r>
    </w:p>
    <w:p w14:paraId="277FE6FA">
      <w:pPr>
        <w:autoSpaceDN w:val="0"/>
        <w:spacing w:before="156" w:beforeLines="50" w:after="156" w:afterLines="50" w:line="400" w:lineRule="exact"/>
        <w:rPr>
          <w:rFonts w:hint="eastAsia"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w:t>
      </w:r>
      <w:r>
        <w:rPr>
          <w:rFonts w:hint="eastAsia" w:ascii="仿宋" w:hAnsi="仿宋" w:eastAsia="仿宋" w:cs="Times New Roman"/>
          <w:b/>
          <w:bCs/>
          <w:color w:val="auto"/>
          <w:kern w:val="0"/>
          <w:sz w:val="28"/>
          <w:szCs w:val="28"/>
          <w:highlight w:val="none"/>
          <w:lang w:val="en-US" w:eastAsia="zh-CN"/>
        </w:rPr>
        <w:t>4</w:t>
      </w:r>
      <w:r>
        <w:rPr>
          <w:rFonts w:hint="eastAsia" w:ascii="仿宋" w:hAnsi="仿宋" w:eastAsia="仿宋" w:cs="Times New Roman"/>
          <w:b/>
          <w:bCs/>
          <w:color w:val="auto"/>
          <w:kern w:val="0"/>
          <w:sz w:val="28"/>
          <w:szCs w:val="28"/>
          <w:highlight w:val="none"/>
        </w:rPr>
        <w:t>）供应商认为其他需要提供的资料（如有）</w:t>
      </w:r>
    </w:p>
    <w:p w14:paraId="70CCC6E8">
      <w:pPr>
        <w:autoSpaceDN w:val="0"/>
        <w:spacing w:before="156" w:beforeLines="50" w:after="156" w:afterLines="50" w:line="400" w:lineRule="exact"/>
        <w:ind w:left="480"/>
        <w:rPr>
          <w:rFonts w:hint="eastAsia" w:ascii="仿宋" w:hAnsi="仿宋" w:eastAsia="仿宋" w:cs="Times New Roman"/>
          <w:color w:val="auto"/>
          <w:kern w:val="0"/>
          <w:sz w:val="24"/>
          <w:szCs w:val="24"/>
          <w:highlight w:val="none"/>
        </w:rPr>
      </w:pPr>
    </w:p>
    <w:p w14:paraId="7AF7940F">
      <w:pPr>
        <w:autoSpaceDN w:val="0"/>
        <w:spacing w:before="156" w:beforeLines="50" w:after="156" w:afterLines="50" w:line="400" w:lineRule="exact"/>
        <w:jc w:val="center"/>
        <w:rPr>
          <w:rFonts w:hint="eastAsia"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61"/>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73F02C9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14:paraId="06F8054E">
            <w:pPr>
              <w:autoSpaceDN w:val="0"/>
              <w:spacing w:before="156" w:beforeLines="50" w:after="156" w:afterLines="50" w:line="400" w:lineRule="exact"/>
              <w:rPr>
                <w:rFonts w:hint="eastAsia"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14:paraId="5FEAAF75">
      <w:pPr>
        <w:autoSpaceDN w:val="0"/>
        <w:rPr>
          <w:rFonts w:ascii="Times New Roman" w:hAnsi="Times New Roman" w:eastAsia="宋体" w:cs="Times New Roman"/>
          <w:color w:val="auto"/>
          <w:szCs w:val="24"/>
          <w:highlight w:val="none"/>
        </w:rPr>
      </w:pPr>
    </w:p>
    <w:p w14:paraId="495A1437">
      <w:pPr>
        <w:autoSpaceDN w:val="0"/>
        <w:spacing w:line="200" w:lineRule="exact"/>
        <w:ind w:firstLine="301"/>
        <w:rPr>
          <w:rFonts w:ascii="宋体" w:hAnsi="Courier New" w:eastAsia="宋体" w:cs="Times New Roman"/>
          <w:color w:val="auto"/>
          <w:spacing w:val="-4"/>
          <w:kern w:val="0"/>
          <w:sz w:val="18"/>
          <w:szCs w:val="20"/>
          <w:highlight w:val="none"/>
        </w:rPr>
      </w:pPr>
    </w:p>
    <w:p w14:paraId="1FC64D5C">
      <w:pPr>
        <w:autoSpaceDN w:val="0"/>
        <w:spacing w:line="200" w:lineRule="exact"/>
        <w:ind w:firstLine="301"/>
        <w:rPr>
          <w:rFonts w:ascii="宋体" w:hAnsi="Courier New" w:eastAsia="宋体" w:cs="Times New Roman"/>
          <w:color w:val="auto"/>
          <w:spacing w:val="-4"/>
          <w:kern w:val="0"/>
          <w:sz w:val="18"/>
          <w:szCs w:val="20"/>
          <w:highlight w:val="none"/>
        </w:rPr>
      </w:pPr>
    </w:p>
    <w:p w14:paraId="159291EC">
      <w:pPr>
        <w:autoSpaceDN w:val="0"/>
        <w:spacing w:line="200" w:lineRule="exact"/>
        <w:ind w:firstLine="301"/>
        <w:rPr>
          <w:rFonts w:ascii="宋体" w:hAnsi="Courier New" w:eastAsia="宋体" w:cs="Times New Roman"/>
          <w:color w:val="auto"/>
          <w:spacing w:val="-4"/>
          <w:kern w:val="0"/>
          <w:sz w:val="18"/>
          <w:szCs w:val="20"/>
          <w:highlight w:val="none"/>
        </w:rPr>
      </w:pPr>
    </w:p>
    <w:p w14:paraId="32F4D9DC">
      <w:pPr>
        <w:autoSpaceDN w:val="0"/>
        <w:spacing w:line="200" w:lineRule="exact"/>
        <w:ind w:firstLine="301"/>
        <w:rPr>
          <w:rFonts w:ascii="宋体" w:hAnsi="Courier New" w:eastAsia="宋体" w:cs="Times New Roman"/>
          <w:color w:val="auto"/>
          <w:spacing w:val="-4"/>
          <w:kern w:val="0"/>
          <w:sz w:val="18"/>
          <w:szCs w:val="20"/>
          <w:highlight w:val="none"/>
        </w:rPr>
      </w:pPr>
    </w:p>
    <w:p w14:paraId="76569F91">
      <w:pPr>
        <w:autoSpaceDN w:val="0"/>
        <w:spacing w:line="200" w:lineRule="exact"/>
        <w:ind w:firstLine="301"/>
        <w:rPr>
          <w:rFonts w:ascii="宋体" w:hAnsi="Courier New" w:eastAsia="宋体" w:cs="Times New Roman"/>
          <w:color w:val="auto"/>
          <w:spacing w:val="-4"/>
          <w:kern w:val="0"/>
          <w:sz w:val="18"/>
          <w:szCs w:val="20"/>
          <w:highlight w:val="none"/>
        </w:rPr>
      </w:pPr>
    </w:p>
    <w:p w14:paraId="743464ED">
      <w:pPr>
        <w:autoSpaceDN w:val="0"/>
        <w:spacing w:line="200" w:lineRule="exact"/>
        <w:ind w:firstLine="301"/>
        <w:rPr>
          <w:rFonts w:ascii="宋体" w:hAnsi="Courier New" w:eastAsia="宋体" w:cs="Times New Roman"/>
          <w:color w:val="auto"/>
          <w:spacing w:val="-4"/>
          <w:kern w:val="0"/>
          <w:sz w:val="18"/>
          <w:szCs w:val="20"/>
          <w:highlight w:val="none"/>
        </w:rPr>
      </w:pPr>
    </w:p>
    <w:bookmarkEnd w:id="0"/>
    <w:p w14:paraId="23C2BC19">
      <w:pPr>
        <w:rPr>
          <w:rFonts w:hint="eastAsia"/>
          <w:color w:val="auto"/>
          <w:highlight w:val="none"/>
        </w:rPr>
      </w:pPr>
    </w:p>
    <w:sectPr>
      <w:headerReference r:id="rId10" w:type="default"/>
      <w:footerReference r:id="rId11" w:type="default"/>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ヒラギノ角ゴ Pro W3">
    <w:altName w:val="国标仿宋"/>
    <w:panose1 w:val="00000000000000000000"/>
    <w:charset w:val="00"/>
    <w:family w:val="roman"/>
    <w:pitch w:val="default"/>
    <w:sig w:usb0="00000000" w:usb1="00000000" w:usb2="00000000" w:usb3="00000000" w:csb0="00040001" w:csb1="00000000"/>
  </w:font>
  <w:font w:name="国标仿宋">
    <w:panose1 w:val="02000500000000000000"/>
    <w:charset w:val="86"/>
    <w:family w:val="auto"/>
    <w:pitch w:val="default"/>
    <w:sig w:usb0="A00002BF" w:usb1="38C77CFA" w:usb2="00000016" w:usb3="00000000" w:csb0="00060007"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
    <w:altName w:val="DejaVu Math TeX Gyre"/>
    <w:panose1 w:val="00000000000000000000"/>
    <w:charset w:val="00"/>
    <w:family w:val="moder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国标仿宋"/>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91">
    <w:pPr>
      <w:pStyle w:val="37"/>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6D25">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DE624">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0899B">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B60899B">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93EE">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C6B5A6">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7C6B5A6">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077F">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DFF970">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DFF97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740AD">
    <w:pPr>
      <w:rPr>
        <w:rFonts w:hint="eastAsia"/>
      </w:rPr>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6CCE">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250C">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DEF8">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8A3A1"/>
    <w:multiLevelType w:val="singleLevel"/>
    <w:tmpl w:val="9378A3A1"/>
    <w:lvl w:ilvl="0" w:tentative="0">
      <w:start w:val="1"/>
      <w:numFmt w:val="decimal"/>
      <w:lvlText w:val="%1."/>
      <w:lvlJc w:val="left"/>
      <w:pPr>
        <w:ind w:left="425" w:hanging="425"/>
      </w:pPr>
      <w:rPr>
        <w:rFonts w:hint="default"/>
      </w:rPr>
    </w:lvl>
  </w:abstractNum>
  <w:abstractNum w:abstractNumId="1">
    <w:nsid w:val="D0736DBE"/>
    <w:multiLevelType w:val="singleLevel"/>
    <w:tmpl w:val="D0736DBE"/>
    <w:lvl w:ilvl="0" w:tentative="0">
      <w:start w:val="3"/>
      <w:numFmt w:val="chineseCounting"/>
      <w:suff w:val="nothing"/>
      <w:lvlText w:val="%1、"/>
      <w:lvlJc w:val="left"/>
      <w:rPr>
        <w:rFonts w:hint="eastAsia"/>
      </w:rPr>
    </w:lvl>
  </w:abstractNum>
  <w:abstractNum w:abstractNumId="2">
    <w:nsid w:val="D91A6FAE"/>
    <w:multiLevelType w:val="singleLevel"/>
    <w:tmpl w:val="D91A6FAE"/>
    <w:lvl w:ilvl="0" w:tentative="0">
      <w:start w:val="1"/>
      <w:numFmt w:val="decimal"/>
      <w:suff w:val="nothing"/>
      <w:lvlText w:val="（%1）"/>
      <w:lvlJc w:val="left"/>
      <w:pPr>
        <w:ind w:left="0" w:firstLine="0"/>
      </w:pPr>
    </w:lvl>
  </w:abstractNum>
  <w:abstractNum w:abstractNumId="3">
    <w:nsid w:val="EAECD514"/>
    <w:multiLevelType w:val="singleLevel"/>
    <w:tmpl w:val="EAECD514"/>
    <w:lvl w:ilvl="0" w:tentative="0">
      <w:start w:val="2"/>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5">
    <w:nsid w:val="004C1BFA"/>
    <w:multiLevelType w:val="multilevel"/>
    <w:tmpl w:val="004C1BFA"/>
    <w:lvl w:ilvl="0" w:tentative="0">
      <w:start w:val="1"/>
      <w:numFmt w:val="decimal"/>
      <w:pStyle w:val="359"/>
      <w:lvlText w:val="%1"/>
      <w:lvlJc w:val="left"/>
      <w:pPr>
        <w:ind w:left="704" w:hanging="420"/>
      </w:pPr>
      <w:rPr>
        <w:rFonts w:cs="Times New Roman"/>
      </w:rPr>
    </w:lvl>
    <w:lvl w:ilvl="1" w:tentative="0">
      <w:start w:val="1"/>
      <w:numFmt w:val="lowerLetter"/>
      <w:pStyle w:val="517"/>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6">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7">
    <w:nsid w:val="120D21CC"/>
    <w:multiLevelType w:val="multilevel"/>
    <w:tmpl w:val="120D21CC"/>
    <w:lvl w:ilvl="0" w:tentative="0">
      <w:start w:val="1"/>
      <w:numFmt w:val="decimal"/>
      <w:pStyle w:val="22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1C9C563C"/>
    <w:multiLevelType w:val="singleLevel"/>
    <w:tmpl w:val="1C9C563C"/>
    <w:lvl w:ilvl="0" w:tentative="0">
      <w:start w:val="1"/>
      <w:numFmt w:val="decimal"/>
      <w:lvlText w:val="%1."/>
      <w:lvlJc w:val="left"/>
      <w:pPr>
        <w:ind w:left="425" w:hanging="425"/>
      </w:pPr>
      <w:rPr>
        <w:rFonts w:hint="default"/>
      </w:rPr>
    </w:lvl>
  </w:abstractNum>
  <w:abstractNum w:abstractNumId="9">
    <w:nsid w:val="37851814"/>
    <w:multiLevelType w:val="multilevel"/>
    <w:tmpl w:val="37851814"/>
    <w:lvl w:ilvl="0" w:tentative="0">
      <w:start w:val="1"/>
      <w:numFmt w:val="decimal"/>
      <w:pStyle w:val="237"/>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2"/>
    <w:lvlOverride w:ilvl="0">
      <w:startOverride w:val="1"/>
    </w:lvlOverride>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8111F"/>
    <w:rsid w:val="000961D4"/>
    <w:rsid w:val="000972F1"/>
    <w:rsid w:val="000B1A79"/>
    <w:rsid w:val="001707DE"/>
    <w:rsid w:val="001D1178"/>
    <w:rsid w:val="001D6C0F"/>
    <w:rsid w:val="00204FD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44260"/>
    <w:rsid w:val="00354825"/>
    <w:rsid w:val="00365061"/>
    <w:rsid w:val="0039558B"/>
    <w:rsid w:val="003F2324"/>
    <w:rsid w:val="00403BB8"/>
    <w:rsid w:val="00405C3C"/>
    <w:rsid w:val="004A088A"/>
    <w:rsid w:val="004A1A66"/>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6F49C7"/>
    <w:rsid w:val="006F79D0"/>
    <w:rsid w:val="00731203"/>
    <w:rsid w:val="00737403"/>
    <w:rsid w:val="007379F9"/>
    <w:rsid w:val="00737DC5"/>
    <w:rsid w:val="00745D76"/>
    <w:rsid w:val="0075194C"/>
    <w:rsid w:val="00760FBA"/>
    <w:rsid w:val="007756C4"/>
    <w:rsid w:val="00783ADA"/>
    <w:rsid w:val="00797333"/>
    <w:rsid w:val="007B74F5"/>
    <w:rsid w:val="007C54A4"/>
    <w:rsid w:val="007E2DFD"/>
    <w:rsid w:val="007F17FD"/>
    <w:rsid w:val="0084382E"/>
    <w:rsid w:val="00874A74"/>
    <w:rsid w:val="0088277F"/>
    <w:rsid w:val="008943A5"/>
    <w:rsid w:val="008A75AC"/>
    <w:rsid w:val="008B600D"/>
    <w:rsid w:val="008D2F23"/>
    <w:rsid w:val="008F46A2"/>
    <w:rsid w:val="00913F68"/>
    <w:rsid w:val="009323A6"/>
    <w:rsid w:val="00A40F4E"/>
    <w:rsid w:val="00A42998"/>
    <w:rsid w:val="00A442DC"/>
    <w:rsid w:val="00A66CA9"/>
    <w:rsid w:val="00AC57ED"/>
    <w:rsid w:val="00B07FBC"/>
    <w:rsid w:val="00B16153"/>
    <w:rsid w:val="00B206EC"/>
    <w:rsid w:val="00B2192F"/>
    <w:rsid w:val="00B233CB"/>
    <w:rsid w:val="00B30565"/>
    <w:rsid w:val="00B51557"/>
    <w:rsid w:val="00BB15C2"/>
    <w:rsid w:val="00BC5A20"/>
    <w:rsid w:val="00BD5FDD"/>
    <w:rsid w:val="00BE1545"/>
    <w:rsid w:val="00BE4569"/>
    <w:rsid w:val="00C00AEA"/>
    <w:rsid w:val="00C028EC"/>
    <w:rsid w:val="00C1091E"/>
    <w:rsid w:val="00C10BCA"/>
    <w:rsid w:val="00C23AB0"/>
    <w:rsid w:val="00C23CDE"/>
    <w:rsid w:val="00C40AA3"/>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53614"/>
    <w:rsid w:val="00F74272"/>
    <w:rsid w:val="00F85B13"/>
    <w:rsid w:val="00F93DAC"/>
    <w:rsid w:val="00FD0CC6"/>
    <w:rsid w:val="00FF7E52"/>
    <w:rsid w:val="010942E8"/>
    <w:rsid w:val="01791910"/>
    <w:rsid w:val="01A52705"/>
    <w:rsid w:val="01AF7562"/>
    <w:rsid w:val="01CA3F1A"/>
    <w:rsid w:val="01D91C7F"/>
    <w:rsid w:val="02356D6A"/>
    <w:rsid w:val="026D4066"/>
    <w:rsid w:val="02861F0A"/>
    <w:rsid w:val="028B4E8E"/>
    <w:rsid w:val="02925A61"/>
    <w:rsid w:val="02AF57EA"/>
    <w:rsid w:val="02B32C00"/>
    <w:rsid w:val="02B96468"/>
    <w:rsid w:val="02C1356F"/>
    <w:rsid w:val="02DC0A16"/>
    <w:rsid w:val="02E80AFB"/>
    <w:rsid w:val="03065425"/>
    <w:rsid w:val="030B374D"/>
    <w:rsid w:val="0326440A"/>
    <w:rsid w:val="03443858"/>
    <w:rsid w:val="03507D3F"/>
    <w:rsid w:val="0369158A"/>
    <w:rsid w:val="03892540"/>
    <w:rsid w:val="03905ADC"/>
    <w:rsid w:val="03C55E5C"/>
    <w:rsid w:val="03CD1A9F"/>
    <w:rsid w:val="04064843"/>
    <w:rsid w:val="040A4AA1"/>
    <w:rsid w:val="041D6583"/>
    <w:rsid w:val="04293179"/>
    <w:rsid w:val="04307FFF"/>
    <w:rsid w:val="048E122E"/>
    <w:rsid w:val="04E23328"/>
    <w:rsid w:val="05065269"/>
    <w:rsid w:val="05264DF4"/>
    <w:rsid w:val="052D36E5"/>
    <w:rsid w:val="05856AD5"/>
    <w:rsid w:val="058F45E8"/>
    <w:rsid w:val="05910431"/>
    <w:rsid w:val="05E82BC0"/>
    <w:rsid w:val="05EF03F3"/>
    <w:rsid w:val="05F44638"/>
    <w:rsid w:val="0610493F"/>
    <w:rsid w:val="06147E59"/>
    <w:rsid w:val="062F6624"/>
    <w:rsid w:val="06541A9E"/>
    <w:rsid w:val="069F7DB0"/>
    <w:rsid w:val="06CE0008"/>
    <w:rsid w:val="06F2019A"/>
    <w:rsid w:val="06F86E33"/>
    <w:rsid w:val="06FC2DC7"/>
    <w:rsid w:val="07057522"/>
    <w:rsid w:val="071B5392"/>
    <w:rsid w:val="07224AC8"/>
    <w:rsid w:val="07304CD1"/>
    <w:rsid w:val="07634BF4"/>
    <w:rsid w:val="07807554"/>
    <w:rsid w:val="079925E1"/>
    <w:rsid w:val="07B471FE"/>
    <w:rsid w:val="07B54E60"/>
    <w:rsid w:val="07C17B6D"/>
    <w:rsid w:val="07D94EB6"/>
    <w:rsid w:val="07FE5ECC"/>
    <w:rsid w:val="0818141E"/>
    <w:rsid w:val="08444A26"/>
    <w:rsid w:val="08670714"/>
    <w:rsid w:val="089C4695"/>
    <w:rsid w:val="08B52B24"/>
    <w:rsid w:val="08F17D67"/>
    <w:rsid w:val="08FF6B9F"/>
    <w:rsid w:val="09062B1F"/>
    <w:rsid w:val="0913264A"/>
    <w:rsid w:val="0949606C"/>
    <w:rsid w:val="094D2F98"/>
    <w:rsid w:val="094D6FD8"/>
    <w:rsid w:val="094D790A"/>
    <w:rsid w:val="098502D3"/>
    <w:rsid w:val="09BE4C65"/>
    <w:rsid w:val="09C556F2"/>
    <w:rsid w:val="09D27A29"/>
    <w:rsid w:val="0A16757C"/>
    <w:rsid w:val="0A3E36F7"/>
    <w:rsid w:val="0A4D56E8"/>
    <w:rsid w:val="0A674CCF"/>
    <w:rsid w:val="0A780FD3"/>
    <w:rsid w:val="0AA25A34"/>
    <w:rsid w:val="0AAE6186"/>
    <w:rsid w:val="0AB34E70"/>
    <w:rsid w:val="0AD61B81"/>
    <w:rsid w:val="0ADB7197"/>
    <w:rsid w:val="0AF3628F"/>
    <w:rsid w:val="0B064214"/>
    <w:rsid w:val="0B190069"/>
    <w:rsid w:val="0B290995"/>
    <w:rsid w:val="0B313A17"/>
    <w:rsid w:val="0B333FAA"/>
    <w:rsid w:val="0B3C7C36"/>
    <w:rsid w:val="0BAA5EE2"/>
    <w:rsid w:val="0BBC0505"/>
    <w:rsid w:val="0BE43E2A"/>
    <w:rsid w:val="0C0C7F5E"/>
    <w:rsid w:val="0C18633A"/>
    <w:rsid w:val="0C1A0C5A"/>
    <w:rsid w:val="0C250048"/>
    <w:rsid w:val="0C6812D0"/>
    <w:rsid w:val="0C851169"/>
    <w:rsid w:val="0CA27F6D"/>
    <w:rsid w:val="0CAB6945"/>
    <w:rsid w:val="0CE11CD3"/>
    <w:rsid w:val="0D3E56CD"/>
    <w:rsid w:val="0D4E1EA3"/>
    <w:rsid w:val="0DBB1446"/>
    <w:rsid w:val="0DC13FB3"/>
    <w:rsid w:val="0DD979BE"/>
    <w:rsid w:val="0DE620DB"/>
    <w:rsid w:val="0E2C21E4"/>
    <w:rsid w:val="0E323572"/>
    <w:rsid w:val="0E3D53A0"/>
    <w:rsid w:val="0E48092C"/>
    <w:rsid w:val="0E545297"/>
    <w:rsid w:val="0E6F0323"/>
    <w:rsid w:val="0E8010F9"/>
    <w:rsid w:val="0E9B1118"/>
    <w:rsid w:val="0EEB2A4C"/>
    <w:rsid w:val="0EF645A0"/>
    <w:rsid w:val="0F737150"/>
    <w:rsid w:val="0F9A0092"/>
    <w:rsid w:val="0F9C11E5"/>
    <w:rsid w:val="0FAB78D4"/>
    <w:rsid w:val="0FBC4D56"/>
    <w:rsid w:val="0FDA597D"/>
    <w:rsid w:val="10160416"/>
    <w:rsid w:val="101A2510"/>
    <w:rsid w:val="10423A34"/>
    <w:rsid w:val="104B091B"/>
    <w:rsid w:val="10831E63"/>
    <w:rsid w:val="1084221D"/>
    <w:rsid w:val="10A87B1C"/>
    <w:rsid w:val="10B72A0C"/>
    <w:rsid w:val="10BB15FD"/>
    <w:rsid w:val="10CC55B8"/>
    <w:rsid w:val="1102547E"/>
    <w:rsid w:val="112C0073"/>
    <w:rsid w:val="1152290F"/>
    <w:rsid w:val="1178361C"/>
    <w:rsid w:val="117A1879"/>
    <w:rsid w:val="118C512A"/>
    <w:rsid w:val="119F2CCD"/>
    <w:rsid w:val="11D64215"/>
    <w:rsid w:val="11F078CC"/>
    <w:rsid w:val="11FA1551"/>
    <w:rsid w:val="12103777"/>
    <w:rsid w:val="121B4BF4"/>
    <w:rsid w:val="127C6B6A"/>
    <w:rsid w:val="129F0AAB"/>
    <w:rsid w:val="12AB56BA"/>
    <w:rsid w:val="12EC1F42"/>
    <w:rsid w:val="13223BB5"/>
    <w:rsid w:val="13302234"/>
    <w:rsid w:val="136F5004"/>
    <w:rsid w:val="137133DE"/>
    <w:rsid w:val="13731A92"/>
    <w:rsid w:val="13B567D8"/>
    <w:rsid w:val="13BD7245"/>
    <w:rsid w:val="14550A82"/>
    <w:rsid w:val="14795A57"/>
    <w:rsid w:val="14884E2D"/>
    <w:rsid w:val="149B517D"/>
    <w:rsid w:val="14A97F23"/>
    <w:rsid w:val="14B46A8F"/>
    <w:rsid w:val="14BB6070"/>
    <w:rsid w:val="14D56A06"/>
    <w:rsid w:val="14EF3F6B"/>
    <w:rsid w:val="151856A7"/>
    <w:rsid w:val="151E03AD"/>
    <w:rsid w:val="15454D0E"/>
    <w:rsid w:val="156C736A"/>
    <w:rsid w:val="15712BD2"/>
    <w:rsid w:val="15745C65"/>
    <w:rsid w:val="158F12AA"/>
    <w:rsid w:val="15A85EC8"/>
    <w:rsid w:val="15BF393E"/>
    <w:rsid w:val="15D14E38"/>
    <w:rsid w:val="15EE0525"/>
    <w:rsid w:val="16414353"/>
    <w:rsid w:val="1661440E"/>
    <w:rsid w:val="169616C9"/>
    <w:rsid w:val="169923E1"/>
    <w:rsid w:val="16AC12CB"/>
    <w:rsid w:val="16D03928"/>
    <w:rsid w:val="16D50F3F"/>
    <w:rsid w:val="172A128B"/>
    <w:rsid w:val="172E3A9E"/>
    <w:rsid w:val="17455FEB"/>
    <w:rsid w:val="17481711"/>
    <w:rsid w:val="1762779E"/>
    <w:rsid w:val="1767603B"/>
    <w:rsid w:val="17790A0D"/>
    <w:rsid w:val="17CF1E32"/>
    <w:rsid w:val="17D858BC"/>
    <w:rsid w:val="180469F1"/>
    <w:rsid w:val="18131D1F"/>
    <w:rsid w:val="182F0E04"/>
    <w:rsid w:val="185D11EC"/>
    <w:rsid w:val="187622AE"/>
    <w:rsid w:val="187E54D4"/>
    <w:rsid w:val="18C748B7"/>
    <w:rsid w:val="18C80D5B"/>
    <w:rsid w:val="18CE20EA"/>
    <w:rsid w:val="18DA283C"/>
    <w:rsid w:val="19566367"/>
    <w:rsid w:val="19575C3B"/>
    <w:rsid w:val="195F2D42"/>
    <w:rsid w:val="19894F54"/>
    <w:rsid w:val="19991019"/>
    <w:rsid w:val="19BB441C"/>
    <w:rsid w:val="19D52777"/>
    <w:rsid w:val="1A4C776A"/>
    <w:rsid w:val="1A8D59CC"/>
    <w:rsid w:val="1AB04A94"/>
    <w:rsid w:val="1ABD41C4"/>
    <w:rsid w:val="1AC45552"/>
    <w:rsid w:val="1AC6751C"/>
    <w:rsid w:val="1AD54D18"/>
    <w:rsid w:val="1AD75285"/>
    <w:rsid w:val="1AE038F2"/>
    <w:rsid w:val="1AEA3F92"/>
    <w:rsid w:val="1AF1649A"/>
    <w:rsid w:val="1AFC6E58"/>
    <w:rsid w:val="1B264D9D"/>
    <w:rsid w:val="1B610FF3"/>
    <w:rsid w:val="1BD45299"/>
    <w:rsid w:val="1BEA2178"/>
    <w:rsid w:val="1BEE6D2B"/>
    <w:rsid w:val="1C0E11C2"/>
    <w:rsid w:val="1C281B11"/>
    <w:rsid w:val="1C295ECB"/>
    <w:rsid w:val="1C2C7DBA"/>
    <w:rsid w:val="1C7E5859"/>
    <w:rsid w:val="1CE7377A"/>
    <w:rsid w:val="1D040DAB"/>
    <w:rsid w:val="1D4604F3"/>
    <w:rsid w:val="1D5D57EA"/>
    <w:rsid w:val="1D766A29"/>
    <w:rsid w:val="1D7C655F"/>
    <w:rsid w:val="1DF20628"/>
    <w:rsid w:val="1E1E36A6"/>
    <w:rsid w:val="1E4F5A7B"/>
    <w:rsid w:val="1E73212A"/>
    <w:rsid w:val="1E761FB4"/>
    <w:rsid w:val="1E831280"/>
    <w:rsid w:val="1EAB0F03"/>
    <w:rsid w:val="1EB87665"/>
    <w:rsid w:val="1EC2624D"/>
    <w:rsid w:val="1ECC70CB"/>
    <w:rsid w:val="1ED86D95"/>
    <w:rsid w:val="1EE443AC"/>
    <w:rsid w:val="1F0B19A2"/>
    <w:rsid w:val="1F0C571A"/>
    <w:rsid w:val="1F15637C"/>
    <w:rsid w:val="1F371E52"/>
    <w:rsid w:val="1F427E7B"/>
    <w:rsid w:val="1F66192F"/>
    <w:rsid w:val="1F9C0AC6"/>
    <w:rsid w:val="1FAE731F"/>
    <w:rsid w:val="1FF24CA4"/>
    <w:rsid w:val="1FF64A1D"/>
    <w:rsid w:val="1FFF0092"/>
    <w:rsid w:val="2011123A"/>
    <w:rsid w:val="20191BB5"/>
    <w:rsid w:val="20553178"/>
    <w:rsid w:val="2059498F"/>
    <w:rsid w:val="207B66B3"/>
    <w:rsid w:val="207D68CF"/>
    <w:rsid w:val="20904E15"/>
    <w:rsid w:val="20BB1471"/>
    <w:rsid w:val="20C64D5A"/>
    <w:rsid w:val="20F052F3"/>
    <w:rsid w:val="21333432"/>
    <w:rsid w:val="21385966"/>
    <w:rsid w:val="213F7175"/>
    <w:rsid w:val="21627DB3"/>
    <w:rsid w:val="217E4766"/>
    <w:rsid w:val="21D00C81"/>
    <w:rsid w:val="21D20555"/>
    <w:rsid w:val="21E8421C"/>
    <w:rsid w:val="21FB3F4F"/>
    <w:rsid w:val="22066484"/>
    <w:rsid w:val="223D3B7A"/>
    <w:rsid w:val="22461B5B"/>
    <w:rsid w:val="225C65BA"/>
    <w:rsid w:val="226715E5"/>
    <w:rsid w:val="226E008B"/>
    <w:rsid w:val="22D958E1"/>
    <w:rsid w:val="22E83DA8"/>
    <w:rsid w:val="22EE5862"/>
    <w:rsid w:val="22FC115A"/>
    <w:rsid w:val="23167CE9"/>
    <w:rsid w:val="23775858"/>
    <w:rsid w:val="238B1783"/>
    <w:rsid w:val="2398771B"/>
    <w:rsid w:val="239F5281"/>
    <w:rsid w:val="23AB42A5"/>
    <w:rsid w:val="23AE6D9F"/>
    <w:rsid w:val="23B50C89"/>
    <w:rsid w:val="23CD2307"/>
    <w:rsid w:val="241769F4"/>
    <w:rsid w:val="242C042C"/>
    <w:rsid w:val="244F2331"/>
    <w:rsid w:val="246556E7"/>
    <w:rsid w:val="248F1CB6"/>
    <w:rsid w:val="24E76A0D"/>
    <w:rsid w:val="24F829C8"/>
    <w:rsid w:val="253B2AE5"/>
    <w:rsid w:val="25BA7C7E"/>
    <w:rsid w:val="25C12DBA"/>
    <w:rsid w:val="25CA2314"/>
    <w:rsid w:val="25E43998"/>
    <w:rsid w:val="26120DB9"/>
    <w:rsid w:val="264256B0"/>
    <w:rsid w:val="265D4703"/>
    <w:rsid w:val="26704BBE"/>
    <w:rsid w:val="26B51F38"/>
    <w:rsid w:val="26C64400"/>
    <w:rsid w:val="26E33204"/>
    <w:rsid w:val="26EB3C06"/>
    <w:rsid w:val="26EF2BC4"/>
    <w:rsid w:val="26F1147D"/>
    <w:rsid w:val="27455C6D"/>
    <w:rsid w:val="27572D81"/>
    <w:rsid w:val="27897EB4"/>
    <w:rsid w:val="27987C58"/>
    <w:rsid w:val="27B16E5E"/>
    <w:rsid w:val="27B33F58"/>
    <w:rsid w:val="27B8643F"/>
    <w:rsid w:val="27C923FA"/>
    <w:rsid w:val="27FA7609"/>
    <w:rsid w:val="28127A77"/>
    <w:rsid w:val="28133675"/>
    <w:rsid w:val="282B4E63"/>
    <w:rsid w:val="283E1BE5"/>
    <w:rsid w:val="285C501C"/>
    <w:rsid w:val="288325A9"/>
    <w:rsid w:val="28996270"/>
    <w:rsid w:val="28C055AB"/>
    <w:rsid w:val="28CD6E8D"/>
    <w:rsid w:val="28ED3EC6"/>
    <w:rsid w:val="29093EBA"/>
    <w:rsid w:val="290A5ABA"/>
    <w:rsid w:val="29235B3A"/>
    <w:rsid w:val="293A3BFE"/>
    <w:rsid w:val="29431FB7"/>
    <w:rsid w:val="29493E47"/>
    <w:rsid w:val="29534B10"/>
    <w:rsid w:val="29582A6C"/>
    <w:rsid w:val="298F27C8"/>
    <w:rsid w:val="29AC3FE4"/>
    <w:rsid w:val="29D62BAC"/>
    <w:rsid w:val="2A3049B2"/>
    <w:rsid w:val="2A391AB9"/>
    <w:rsid w:val="2A4B17EC"/>
    <w:rsid w:val="2A8645D2"/>
    <w:rsid w:val="2AB4270C"/>
    <w:rsid w:val="2ACB0237"/>
    <w:rsid w:val="2AF31299"/>
    <w:rsid w:val="2AFE060C"/>
    <w:rsid w:val="2B326508"/>
    <w:rsid w:val="2B475A44"/>
    <w:rsid w:val="2B856638"/>
    <w:rsid w:val="2B89459E"/>
    <w:rsid w:val="2B9864EF"/>
    <w:rsid w:val="2BDE1B3D"/>
    <w:rsid w:val="2C2C73FB"/>
    <w:rsid w:val="2C2E6CCF"/>
    <w:rsid w:val="2C4D184B"/>
    <w:rsid w:val="2C5F157F"/>
    <w:rsid w:val="2C6B4AC3"/>
    <w:rsid w:val="2C730B86"/>
    <w:rsid w:val="2C931228"/>
    <w:rsid w:val="2CC35400"/>
    <w:rsid w:val="2CCB6BEF"/>
    <w:rsid w:val="2CD226C8"/>
    <w:rsid w:val="2D157380"/>
    <w:rsid w:val="2D23435A"/>
    <w:rsid w:val="2D7626DC"/>
    <w:rsid w:val="2D79220F"/>
    <w:rsid w:val="2DC17D9D"/>
    <w:rsid w:val="2DEA427A"/>
    <w:rsid w:val="2E0A7FE7"/>
    <w:rsid w:val="2E724ECC"/>
    <w:rsid w:val="2ED4493C"/>
    <w:rsid w:val="2EE43FBD"/>
    <w:rsid w:val="2EF432CC"/>
    <w:rsid w:val="2EFE6E2D"/>
    <w:rsid w:val="2F454A5C"/>
    <w:rsid w:val="2F544C9F"/>
    <w:rsid w:val="2F741AF9"/>
    <w:rsid w:val="2F84677E"/>
    <w:rsid w:val="2FA96B3D"/>
    <w:rsid w:val="2FB054D4"/>
    <w:rsid w:val="2FD44032"/>
    <w:rsid w:val="2FDB0F1C"/>
    <w:rsid w:val="30153558"/>
    <w:rsid w:val="301C0757"/>
    <w:rsid w:val="30204B81"/>
    <w:rsid w:val="30313232"/>
    <w:rsid w:val="306D4751"/>
    <w:rsid w:val="30AB2635"/>
    <w:rsid w:val="30ED7159"/>
    <w:rsid w:val="311F12DD"/>
    <w:rsid w:val="312D39F9"/>
    <w:rsid w:val="314C7B56"/>
    <w:rsid w:val="31501496"/>
    <w:rsid w:val="31741628"/>
    <w:rsid w:val="31AA32FC"/>
    <w:rsid w:val="31BA3142"/>
    <w:rsid w:val="31C14142"/>
    <w:rsid w:val="31D976DD"/>
    <w:rsid w:val="31ED3189"/>
    <w:rsid w:val="31F44517"/>
    <w:rsid w:val="32171FB4"/>
    <w:rsid w:val="32265410"/>
    <w:rsid w:val="326A2A2B"/>
    <w:rsid w:val="32861A63"/>
    <w:rsid w:val="3291399D"/>
    <w:rsid w:val="3293373B"/>
    <w:rsid w:val="329B4993"/>
    <w:rsid w:val="32AA2E28"/>
    <w:rsid w:val="32BD0DFA"/>
    <w:rsid w:val="331035D3"/>
    <w:rsid w:val="3328303E"/>
    <w:rsid w:val="33446DD8"/>
    <w:rsid w:val="33524AF4"/>
    <w:rsid w:val="33604C3F"/>
    <w:rsid w:val="337454A0"/>
    <w:rsid w:val="339C1FB1"/>
    <w:rsid w:val="33B26438"/>
    <w:rsid w:val="33B4426B"/>
    <w:rsid w:val="341472E4"/>
    <w:rsid w:val="343E1A7A"/>
    <w:rsid w:val="34A00986"/>
    <w:rsid w:val="34BD790F"/>
    <w:rsid w:val="350C7DCA"/>
    <w:rsid w:val="350E5DAF"/>
    <w:rsid w:val="352E1AEE"/>
    <w:rsid w:val="355879C5"/>
    <w:rsid w:val="3595159F"/>
    <w:rsid w:val="35CC6F22"/>
    <w:rsid w:val="36015455"/>
    <w:rsid w:val="360B24B9"/>
    <w:rsid w:val="36127662"/>
    <w:rsid w:val="362C24D2"/>
    <w:rsid w:val="36335B90"/>
    <w:rsid w:val="364D6772"/>
    <w:rsid w:val="365A3257"/>
    <w:rsid w:val="365C7609"/>
    <w:rsid w:val="3666792F"/>
    <w:rsid w:val="367E6AA5"/>
    <w:rsid w:val="36857E34"/>
    <w:rsid w:val="36A275BE"/>
    <w:rsid w:val="36ED02CA"/>
    <w:rsid w:val="36F86FD6"/>
    <w:rsid w:val="37686FAB"/>
    <w:rsid w:val="379005B7"/>
    <w:rsid w:val="379A346B"/>
    <w:rsid w:val="379B25D7"/>
    <w:rsid w:val="37B025A2"/>
    <w:rsid w:val="37ED5C00"/>
    <w:rsid w:val="384004B6"/>
    <w:rsid w:val="38765C86"/>
    <w:rsid w:val="388C0842"/>
    <w:rsid w:val="389D2E4B"/>
    <w:rsid w:val="38CE7F0A"/>
    <w:rsid w:val="38DB01DF"/>
    <w:rsid w:val="38EE7F12"/>
    <w:rsid w:val="392B06F0"/>
    <w:rsid w:val="394E23CD"/>
    <w:rsid w:val="395D3A1B"/>
    <w:rsid w:val="396B70C2"/>
    <w:rsid w:val="397B72CC"/>
    <w:rsid w:val="3995213C"/>
    <w:rsid w:val="39964C0C"/>
    <w:rsid w:val="39E00731"/>
    <w:rsid w:val="39FF09DB"/>
    <w:rsid w:val="3A14637C"/>
    <w:rsid w:val="3A2C1FD8"/>
    <w:rsid w:val="3A2F2590"/>
    <w:rsid w:val="3A5F014B"/>
    <w:rsid w:val="3A824DB6"/>
    <w:rsid w:val="3AAB2255"/>
    <w:rsid w:val="3AC56A51"/>
    <w:rsid w:val="3AD870A0"/>
    <w:rsid w:val="3B36697E"/>
    <w:rsid w:val="3B464036"/>
    <w:rsid w:val="3B471B5C"/>
    <w:rsid w:val="3B5068F7"/>
    <w:rsid w:val="3B842468"/>
    <w:rsid w:val="3B887743"/>
    <w:rsid w:val="3B921D33"/>
    <w:rsid w:val="3B9C1EA7"/>
    <w:rsid w:val="3BBB7E54"/>
    <w:rsid w:val="3BFB285D"/>
    <w:rsid w:val="3C2B135B"/>
    <w:rsid w:val="3C4E0CC8"/>
    <w:rsid w:val="3C502C92"/>
    <w:rsid w:val="3C5A336A"/>
    <w:rsid w:val="3CC233F6"/>
    <w:rsid w:val="3CC47C70"/>
    <w:rsid w:val="3CDB69FF"/>
    <w:rsid w:val="3CE52DAF"/>
    <w:rsid w:val="3CF278A5"/>
    <w:rsid w:val="3CF47AC1"/>
    <w:rsid w:val="3D113ED7"/>
    <w:rsid w:val="3D3C396B"/>
    <w:rsid w:val="3D6A5F84"/>
    <w:rsid w:val="3DD26D7F"/>
    <w:rsid w:val="3DE6565C"/>
    <w:rsid w:val="3DEB4A20"/>
    <w:rsid w:val="3E2148E6"/>
    <w:rsid w:val="3E4354E6"/>
    <w:rsid w:val="3E541694"/>
    <w:rsid w:val="3E64615F"/>
    <w:rsid w:val="3E6F7DAB"/>
    <w:rsid w:val="3E98746E"/>
    <w:rsid w:val="3E9C3F6D"/>
    <w:rsid w:val="3EBC460F"/>
    <w:rsid w:val="3EC104C1"/>
    <w:rsid w:val="3EC57D99"/>
    <w:rsid w:val="3EEB27FE"/>
    <w:rsid w:val="3F0C204C"/>
    <w:rsid w:val="3F79605C"/>
    <w:rsid w:val="3F9D2909"/>
    <w:rsid w:val="3F9D61EE"/>
    <w:rsid w:val="3FA41114"/>
    <w:rsid w:val="3FA96941"/>
    <w:rsid w:val="3FB13A48"/>
    <w:rsid w:val="3FE61943"/>
    <w:rsid w:val="3FEC4311"/>
    <w:rsid w:val="3FF73B50"/>
    <w:rsid w:val="3FFF84C9"/>
    <w:rsid w:val="40083152"/>
    <w:rsid w:val="40185F30"/>
    <w:rsid w:val="402A02F3"/>
    <w:rsid w:val="402E6E46"/>
    <w:rsid w:val="403A1C8F"/>
    <w:rsid w:val="40692574"/>
    <w:rsid w:val="40750F19"/>
    <w:rsid w:val="40A47108"/>
    <w:rsid w:val="40AD420F"/>
    <w:rsid w:val="40D53766"/>
    <w:rsid w:val="40DF7E9D"/>
    <w:rsid w:val="40FF4FD5"/>
    <w:rsid w:val="410706BB"/>
    <w:rsid w:val="412D276B"/>
    <w:rsid w:val="414046BD"/>
    <w:rsid w:val="415154E2"/>
    <w:rsid w:val="41753E74"/>
    <w:rsid w:val="42022339"/>
    <w:rsid w:val="426B77AA"/>
    <w:rsid w:val="427A45C5"/>
    <w:rsid w:val="42843695"/>
    <w:rsid w:val="42C35F6C"/>
    <w:rsid w:val="432F3601"/>
    <w:rsid w:val="436D5ED7"/>
    <w:rsid w:val="43730FEA"/>
    <w:rsid w:val="43E73EDC"/>
    <w:rsid w:val="44085352"/>
    <w:rsid w:val="442742D8"/>
    <w:rsid w:val="4447309F"/>
    <w:rsid w:val="447119F7"/>
    <w:rsid w:val="44832FFF"/>
    <w:rsid w:val="44B034E0"/>
    <w:rsid w:val="44BC7116"/>
    <w:rsid w:val="44D04283"/>
    <w:rsid w:val="44E06E90"/>
    <w:rsid w:val="44F80BD4"/>
    <w:rsid w:val="44F87A23"/>
    <w:rsid w:val="450D1720"/>
    <w:rsid w:val="45107462"/>
    <w:rsid w:val="451B472F"/>
    <w:rsid w:val="45303A38"/>
    <w:rsid w:val="45632161"/>
    <w:rsid w:val="45723C79"/>
    <w:rsid w:val="457B2B2E"/>
    <w:rsid w:val="457C0654"/>
    <w:rsid w:val="458C4D3B"/>
    <w:rsid w:val="45AA4D95"/>
    <w:rsid w:val="45B147A1"/>
    <w:rsid w:val="45B20519"/>
    <w:rsid w:val="45F35A7C"/>
    <w:rsid w:val="4654384D"/>
    <w:rsid w:val="466E4440"/>
    <w:rsid w:val="46805AB8"/>
    <w:rsid w:val="46853538"/>
    <w:rsid w:val="46D61680"/>
    <w:rsid w:val="4748640C"/>
    <w:rsid w:val="47512AB9"/>
    <w:rsid w:val="475278BE"/>
    <w:rsid w:val="47527A52"/>
    <w:rsid w:val="47743CD8"/>
    <w:rsid w:val="478B5BE9"/>
    <w:rsid w:val="478C3264"/>
    <w:rsid w:val="47906452"/>
    <w:rsid w:val="479F09BE"/>
    <w:rsid w:val="47AB0071"/>
    <w:rsid w:val="47CC2C1B"/>
    <w:rsid w:val="47CE3EB4"/>
    <w:rsid w:val="4803505C"/>
    <w:rsid w:val="48074B4D"/>
    <w:rsid w:val="482502D0"/>
    <w:rsid w:val="486C75C8"/>
    <w:rsid w:val="488841DB"/>
    <w:rsid w:val="488A581A"/>
    <w:rsid w:val="48945CB4"/>
    <w:rsid w:val="48A352C0"/>
    <w:rsid w:val="48C93BB0"/>
    <w:rsid w:val="48D72771"/>
    <w:rsid w:val="48DB3AEF"/>
    <w:rsid w:val="48ED216D"/>
    <w:rsid w:val="49435655"/>
    <w:rsid w:val="497154E1"/>
    <w:rsid w:val="49A95790"/>
    <w:rsid w:val="49BE452C"/>
    <w:rsid w:val="49DE368B"/>
    <w:rsid w:val="49E8275C"/>
    <w:rsid w:val="4A1946C3"/>
    <w:rsid w:val="4A333256"/>
    <w:rsid w:val="4A3D2AA8"/>
    <w:rsid w:val="4A633B90"/>
    <w:rsid w:val="4A677B24"/>
    <w:rsid w:val="4A8174A6"/>
    <w:rsid w:val="4ABB5C20"/>
    <w:rsid w:val="4AD06A50"/>
    <w:rsid w:val="4ADF19C0"/>
    <w:rsid w:val="4AF13099"/>
    <w:rsid w:val="4B0C2851"/>
    <w:rsid w:val="4B3A44A1"/>
    <w:rsid w:val="4B5A2102"/>
    <w:rsid w:val="4B712EE6"/>
    <w:rsid w:val="4B885FA4"/>
    <w:rsid w:val="4BAF1783"/>
    <w:rsid w:val="4BB171F6"/>
    <w:rsid w:val="4BB62E22"/>
    <w:rsid w:val="4BB8681F"/>
    <w:rsid w:val="4BD05870"/>
    <w:rsid w:val="4BDE5BC4"/>
    <w:rsid w:val="4C0B2731"/>
    <w:rsid w:val="4C272D43"/>
    <w:rsid w:val="4C425153"/>
    <w:rsid w:val="4C5916EF"/>
    <w:rsid w:val="4C653BF0"/>
    <w:rsid w:val="4C8F3363"/>
    <w:rsid w:val="4C984320"/>
    <w:rsid w:val="4C9B1D07"/>
    <w:rsid w:val="4CB957E4"/>
    <w:rsid w:val="4CCF1EFA"/>
    <w:rsid w:val="4CE54214"/>
    <w:rsid w:val="4D074245"/>
    <w:rsid w:val="4D0B0C3B"/>
    <w:rsid w:val="4D1D4622"/>
    <w:rsid w:val="4D3E64DE"/>
    <w:rsid w:val="4D730019"/>
    <w:rsid w:val="4D7A3736"/>
    <w:rsid w:val="4D7B4228"/>
    <w:rsid w:val="4DA74D9E"/>
    <w:rsid w:val="4DAB3F2C"/>
    <w:rsid w:val="4DBC0187"/>
    <w:rsid w:val="4DDC2621"/>
    <w:rsid w:val="4DED0341"/>
    <w:rsid w:val="4E9A7771"/>
    <w:rsid w:val="4F0A0A7E"/>
    <w:rsid w:val="4F245FE4"/>
    <w:rsid w:val="4F430FE1"/>
    <w:rsid w:val="4F552641"/>
    <w:rsid w:val="4F555807"/>
    <w:rsid w:val="4F5B752C"/>
    <w:rsid w:val="4F754A92"/>
    <w:rsid w:val="4F78477B"/>
    <w:rsid w:val="4FAE6A0C"/>
    <w:rsid w:val="4FB05ACA"/>
    <w:rsid w:val="4FB530E0"/>
    <w:rsid w:val="4FCB46B2"/>
    <w:rsid w:val="4FEB4D54"/>
    <w:rsid w:val="4FEE76AD"/>
    <w:rsid w:val="4FF04118"/>
    <w:rsid w:val="4FF57980"/>
    <w:rsid w:val="5023629C"/>
    <w:rsid w:val="502D4DCB"/>
    <w:rsid w:val="506348EA"/>
    <w:rsid w:val="5066262C"/>
    <w:rsid w:val="506B422D"/>
    <w:rsid w:val="50930B29"/>
    <w:rsid w:val="50B769E4"/>
    <w:rsid w:val="50CC6933"/>
    <w:rsid w:val="50D715FA"/>
    <w:rsid w:val="50E53551"/>
    <w:rsid w:val="50EB7673"/>
    <w:rsid w:val="510507A1"/>
    <w:rsid w:val="51516E38"/>
    <w:rsid w:val="515B7CB7"/>
    <w:rsid w:val="51673B87"/>
    <w:rsid w:val="51715D5B"/>
    <w:rsid w:val="51786173"/>
    <w:rsid w:val="519C66E5"/>
    <w:rsid w:val="51AF789D"/>
    <w:rsid w:val="51B34176"/>
    <w:rsid w:val="51BD4CE4"/>
    <w:rsid w:val="51C43518"/>
    <w:rsid w:val="51C770FB"/>
    <w:rsid w:val="51D33A37"/>
    <w:rsid w:val="51DB3A12"/>
    <w:rsid w:val="51E97071"/>
    <w:rsid w:val="52030738"/>
    <w:rsid w:val="520F39C4"/>
    <w:rsid w:val="52184F0A"/>
    <w:rsid w:val="521D4FF5"/>
    <w:rsid w:val="528374C6"/>
    <w:rsid w:val="528E2CE3"/>
    <w:rsid w:val="52911BE2"/>
    <w:rsid w:val="5299786A"/>
    <w:rsid w:val="52B24DB9"/>
    <w:rsid w:val="52BB0A0D"/>
    <w:rsid w:val="52E837CD"/>
    <w:rsid w:val="53081779"/>
    <w:rsid w:val="53220A8C"/>
    <w:rsid w:val="532742F5"/>
    <w:rsid w:val="53386F8E"/>
    <w:rsid w:val="537B5277"/>
    <w:rsid w:val="537C5EA5"/>
    <w:rsid w:val="53806B14"/>
    <w:rsid w:val="53A1135E"/>
    <w:rsid w:val="53B73724"/>
    <w:rsid w:val="53B8319F"/>
    <w:rsid w:val="53E20B5F"/>
    <w:rsid w:val="540006A2"/>
    <w:rsid w:val="54124B2C"/>
    <w:rsid w:val="541250CE"/>
    <w:rsid w:val="549F0B68"/>
    <w:rsid w:val="54C82840"/>
    <w:rsid w:val="54E81862"/>
    <w:rsid w:val="54F209D1"/>
    <w:rsid w:val="55164621"/>
    <w:rsid w:val="553E3AC2"/>
    <w:rsid w:val="555C4B46"/>
    <w:rsid w:val="55A31CC2"/>
    <w:rsid w:val="55CA71B9"/>
    <w:rsid w:val="55CC5DDD"/>
    <w:rsid w:val="55D318AB"/>
    <w:rsid w:val="561E3959"/>
    <w:rsid w:val="565A63C6"/>
    <w:rsid w:val="567A72D5"/>
    <w:rsid w:val="576618B7"/>
    <w:rsid w:val="57790E97"/>
    <w:rsid w:val="57833AC4"/>
    <w:rsid w:val="578F06BB"/>
    <w:rsid w:val="579655A5"/>
    <w:rsid w:val="579752FC"/>
    <w:rsid w:val="57A852D8"/>
    <w:rsid w:val="57BB325E"/>
    <w:rsid w:val="57BB56C9"/>
    <w:rsid w:val="57BF1392"/>
    <w:rsid w:val="57C041AB"/>
    <w:rsid w:val="57C2283E"/>
    <w:rsid w:val="57C87729"/>
    <w:rsid w:val="57F450C3"/>
    <w:rsid w:val="581666E6"/>
    <w:rsid w:val="581A7F84"/>
    <w:rsid w:val="582D6CCD"/>
    <w:rsid w:val="583A21EE"/>
    <w:rsid w:val="584B1E2D"/>
    <w:rsid w:val="586121B4"/>
    <w:rsid w:val="58813437"/>
    <w:rsid w:val="58922210"/>
    <w:rsid w:val="589917F1"/>
    <w:rsid w:val="589B7C55"/>
    <w:rsid w:val="58B902F9"/>
    <w:rsid w:val="58BB164B"/>
    <w:rsid w:val="592A069B"/>
    <w:rsid w:val="592D496C"/>
    <w:rsid w:val="59314366"/>
    <w:rsid w:val="59525C4D"/>
    <w:rsid w:val="59C4289D"/>
    <w:rsid w:val="59CC1752"/>
    <w:rsid w:val="59D703B5"/>
    <w:rsid w:val="59D81EA5"/>
    <w:rsid w:val="59E20F76"/>
    <w:rsid w:val="59FB3DE5"/>
    <w:rsid w:val="5A304162"/>
    <w:rsid w:val="5A48414F"/>
    <w:rsid w:val="5A5C0D28"/>
    <w:rsid w:val="5AE40D1D"/>
    <w:rsid w:val="5AF03C74"/>
    <w:rsid w:val="5B1D3A19"/>
    <w:rsid w:val="5B4F8FBD"/>
    <w:rsid w:val="5B696515"/>
    <w:rsid w:val="5B9A0D03"/>
    <w:rsid w:val="5B9C33A6"/>
    <w:rsid w:val="5BA81D4B"/>
    <w:rsid w:val="5BBA55DA"/>
    <w:rsid w:val="5C190553"/>
    <w:rsid w:val="5C1E059C"/>
    <w:rsid w:val="5C367B35"/>
    <w:rsid w:val="5C500B28"/>
    <w:rsid w:val="5C572998"/>
    <w:rsid w:val="5C7C039B"/>
    <w:rsid w:val="5CCF658D"/>
    <w:rsid w:val="5CF81C6E"/>
    <w:rsid w:val="5D0D2BF0"/>
    <w:rsid w:val="5D1C19D8"/>
    <w:rsid w:val="5D256B55"/>
    <w:rsid w:val="5D2B6790"/>
    <w:rsid w:val="5D403922"/>
    <w:rsid w:val="5D6217F1"/>
    <w:rsid w:val="5D706898"/>
    <w:rsid w:val="5DCE5957"/>
    <w:rsid w:val="5DD40BD5"/>
    <w:rsid w:val="5DED58A9"/>
    <w:rsid w:val="5E1D19E0"/>
    <w:rsid w:val="5E40270F"/>
    <w:rsid w:val="5E783C56"/>
    <w:rsid w:val="5E801A7A"/>
    <w:rsid w:val="5E881273"/>
    <w:rsid w:val="5E8F7496"/>
    <w:rsid w:val="5EBA6A68"/>
    <w:rsid w:val="5ED846F5"/>
    <w:rsid w:val="5EEC45AB"/>
    <w:rsid w:val="5F393DC2"/>
    <w:rsid w:val="5F437D21"/>
    <w:rsid w:val="5F5E475F"/>
    <w:rsid w:val="5F6A29BF"/>
    <w:rsid w:val="5F867F04"/>
    <w:rsid w:val="5F8D54E0"/>
    <w:rsid w:val="5FDB5835"/>
    <w:rsid w:val="601654D5"/>
    <w:rsid w:val="60363DC9"/>
    <w:rsid w:val="604069F6"/>
    <w:rsid w:val="604F4E8B"/>
    <w:rsid w:val="605B5D36"/>
    <w:rsid w:val="6089214B"/>
    <w:rsid w:val="60A30D63"/>
    <w:rsid w:val="60A76A75"/>
    <w:rsid w:val="60B44CEE"/>
    <w:rsid w:val="60D12EC9"/>
    <w:rsid w:val="60FB27E1"/>
    <w:rsid w:val="6113748C"/>
    <w:rsid w:val="61176BE7"/>
    <w:rsid w:val="611F660B"/>
    <w:rsid w:val="6136158B"/>
    <w:rsid w:val="615C33BC"/>
    <w:rsid w:val="61700C3D"/>
    <w:rsid w:val="618D36C0"/>
    <w:rsid w:val="61932B55"/>
    <w:rsid w:val="619349A8"/>
    <w:rsid w:val="61AE5BE1"/>
    <w:rsid w:val="61E82EA1"/>
    <w:rsid w:val="62150505"/>
    <w:rsid w:val="621912AD"/>
    <w:rsid w:val="62481B92"/>
    <w:rsid w:val="624C78D4"/>
    <w:rsid w:val="62685D90"/>
    <w:rsid w:val="62A72D5C"/>
    <w:rsid w:val="62BA151E"/>
    <w:rsid w:val="62C40459"/>
    <w:rsid w:val="62E10A89"/>
    <w:rsid w:val="62EF64B1"/>
    <w:rsid w:val="63000BBC"/>
    <w:rsid w:val="6300421A"/>
    <w:rsid w:val="63140109"/>
    <w:rsid w:val="633D0FCB"/>
    <w:rsid w:val="63670523"/>
    <w:rsid w:val="63750765"/>
    <w:rsid w:val="63B5017D"/>
    <w:rsid w:val="63CD05A1"/>
    <w:rsid w:val="63F26259"/>
    <w:rsid w:val="640D3093"/>
    <w:rsid w:val="640E2967"/>
    <w:rsid w:val="642B3B0B"/>
    <w:rsid w:val="643A5739"/>
    <w:rsid w:val="64414AEB"/>
    <w:rsid w:val="64430863"/>
    <w:rsid w:val="6458643A"/>
    <w:rsid w:val="646063F6"/>
    <w:rsid w:val="64680C55"/>
    <w:rsid w:val="646C600B"/>
    <w:rsid w:val="649B7510"/>
    <w:rsid w:val="64B17EC2"/>
    <w:rsid w:val="64B24174"/>
    <w:rsid w:val="64B452BD"/>
    <w:rsid w:val="653526B5"/>
    <w:rsid w:val="6539258A"/>
    <w:rsid w:val="653A1C66"/>
    <w:rsid w:val="65C50B86"/>
    <w:rsid w:val="65C60DEB"/>
    <w:rsid w:val="65FB3157"/>
    <w:rsid w:val="66533C8F"/>
    <w:rsid w:val="66601BE5"/>
    <w:rsid w:val="66B6356E"/>
    <w:rsid w:val="66EA1469"/>
    <w:rsid w:val="671001EF"/>
    <w:rsid w:val="673D74A7"/>
    <w:rsid w:val="67492C4F"/>
    <w:rsid w:val="674E1D56"/>
    <w:rsid w:val="6751773B"/>
    <w:rsid w:val="675635B6"/>
    <w:rsid w:val="676A4358"/>
    <w:rsid w:val="67803B7C"/>
    <w:rsid w:val="67AD4D09"/>
    <w:rsid w:val="68217291"/>
    <w:rsid w:val="68833924"/>
    <w:rsid w:val="68B040DF"/>
    <w:rsid w:val="68B360CD"/>
    <w:rsid w:val="69006B8C"/>
    <w:rsid w:val="690D5615"/>
    <w:rsid w:val="69286279"/>
    <w:rsid w:val="694035C3"/>
    <w:rsid w:val="69403C83"/>
    <w:rsid w:val="694974FD"/>
    <w:rsid w:val="695F7AC2"/>
    <w:rsid w:val="696F0688"/>
    <w:rsid w:val="697469DA"/>
    <w:rsid w:val="6985191D"/>
    <w:rsid w:val="69BD10B7"/>
    <w:rsid w:val="69C73E13"/>
    <w:rsid w:val="6AA052F7"/>
    <w:rsid w:val="6ADC66ED"/>
    <w:rsid w:val="6AE368FC"/>
    <w:rsid w:val="6B00125C"/>
    <w:rsid w:val="6B6D7783"/>
    <w:rsid w:val="6BEA35FD"/>
    <w:rsid w:val="6BF5576E"/>
    <w:rsid w:val="6C26310C"/>
    <w:rsid w:val="6C2B67AC"/>
    <w:rsid w:val="6C702411"/>
    <w:rsid w:val="6C91288D"/>
    <w:rsid w:val="6CA46BED"/>
    <w:rsid w:val="6CA81BAB"/>
    <w:rsid w:val="6CE8198E"/>
    <w:rsid w:val="6CEB5F3B"/>
    <w:rsid w:val="6CF46B9E"/>
    <w:rsid w:val="6D0D53A0"/>
    <w:rsid w:val="6D1159A2"/>
    <w:rsid w:val="6D14184B"/>
    <w:rsid w:val="6D2F407A"/>
    <w:rsid w:val="6D302531"/>
    <w:rsid w:val="6D8758DA"/>
    <w:rsid w:val="6D9E29F3"/>
    <w:rsid w:val="6DA95590"/>
    <w:rsid w:val="6DA96A24"/>
    <w:rsid w:val="6DE2733E"/>
    <w:rsid w:val="6DE50BDD"/>
    <w:rsid w:val="6DF90FE2"/>
    <w:rsid w:val="6E05302D"/>
    <w:rsid w:val="6E146DCC"/>
    <w:rsid w:val="6E241705"/>
    <w:rsid w:val="6E3418AC"/>
    <w:rsid w:val="6E4219E4"/>
    <w:rsid w:val="6E4A5985"/>
    <w:rsid w:val="6E4B4EE4"/>
    <w:rsid w:val="6E587601"/>
    <w:rsid w:val="6E966AF8"/>
    <w:rsid w:val="6EA6162E"/>
    <w:rsid w:val="6EAD16FA"/>
    <w:rsid w:val="6EB45922"/>
    <w:rsid w:val="6EB7707F"/>
    <w:rsid w:val="6EBC193D"/>
    <w:rsid w:val="6F2F65B3"/>
    <w:rsid w:val="6F360946"/>
    <w:rsid w:val="6F4638FD"/>
    <w:rsid w:val="6F474C58"/>
    <w:rsid w:val="6F647FD2"/>
    <w:rsid w:val="6F87552D"/>
    <w:rsid w:val="6F9603E0"/>
    <w:rsid w:val="6FA523D2"/>
    <w:rsid w:val="6FCF1785"/>
    <w:rsid w:val="6FE50A20"/>
    <w:rsid w:val="6FFB46E7"/>
    <w:rsid w:val="6FFF61CE"/>
    <w:rsid w:val="700D5716"/>
    <w:rsid w:val="70141305"/>
    <w:rsid w:val="702A2EE5"/>
    <w:rsid w:val="7082629A"/>
    <w:rsid w:val="70A82003"/>
    <w:rsid w:val="70C60851"/>
    <w:rsid w:val="70C90342"/>
    <w:rsid w:val="7105409D"/>
    <w:rsid w:val="711A0B9D"/>
    <w:rsid w:val="711A6D17"/>
    <w:rsid w:val="71235C9B"/>
    <w:rsid w:val="71382572"/>
    <w:rsid w:val="715916C6"/>
    <w:rsid w:val="715B2E69"/>
    <w:rsid w:val="715E4F2E"/>
    <w:rsid w:val="719E10E4"/>
    <w:rsid w:val="71AF7A24"/>
    <w:rsid w:val="722327BB"/>
    <w:rsid w:val="7249798C"/>
    <w:rsid w:val="725F328B"/>
    <w:rsid w:val="727F62A3"/>
    <w:rsid w:val="728403F0"/>
    <w:rsid w:val="72895FDA"/>
    <w:rsid w:val="728F18BE"/>
    <w:rsid w:val="72966949"/>
    <w:rsid w:val="72B37662"/>
    <w:rsid w:val="72E72D01"/>
    <w:rsid w:val="72E74AAF"/>
    <w:rsid w:val="72F464CC"/>
    <w:rsid w:val="733E6027"/>
    <w:rsid w:val="738467EB"/>
    <w:rsid w:val="73AA2C22"/>
    <w:rsid w:val="73B13A3B"/>
    <w:rsid w:val="73CF2113"/>
    <w:rsid w:val="73EF6311"/>
    <w:rsid w:val="74237D69"/>
    <w:rsid w:val="74341F76"/>
    <w:rsid w:val="74387CB8"/>
    <w:rsid w:val="74411194"/>
    <w:rsid w:val="744A543C"/>
    <w:rsid w:val="746042C4"/>
    <w:rsid w:val="74B44E65"/>
    <w:rsid w:val="74FD6465"/>
    <w:rsid w:val="751007EA"/>
    <w:rsid w:val="7510653F"/>
    <w:rsid w:val="7531025A"/>
    <w:rsid w:val="75327624"/>
    <w:rsid w:val="75491EE4"/>
    <w:rsid w:val="7551712E"/>
    <w:rsid w:val="758E71FE"/>
    <w:rsid w:val="75BD235C"/>
    <w:rsid w:val="75BF7F65"/>
    <w:rsid w:val="75D141C0"/>
    <w:rsid w:val="75E17EDC"/>
    <w:rsid w:val="76173763"/>
    <w:rsid w:val="76197675"/>
    <w:rsid w:val="761A49D3"/>
    <w:rsid w:val="762E7A7B"/>
    <w:rsid w:val="764504E3"/>
    <w:rsid w:val="765C3ABF"/>
    <w:rsid w:val="768E53B2"/>
    <w:rsid w:val="76E168AB"/>
    <w:rsid w:val="76E618C8"/>
    <w:rsid w:val="77130569"/>
    <w:rsid w:val="771816DB"/>
    <w:rsid w:val="772269FE"/>
    <w:rsid w:val="77297D8C"/>
    <w:rsid w:val="773724A9"/>
    <w:rsid w:val="77390BA8"/>
    <w:rsid w:val="7741041B"/>
    <w:rsid w:val="775E5C88"/>
    <w:rsid w:val="776F1462"/>
    <w:rsid w:val="779416A9"/>
    <w:rsid w:val="77A85155"/>
    <w:rsid w:val="77E84A4C"/>
    <w:rsid w:val="78172511"/>
    <w:rsid w:val="781A1483"/>
    <w:rsid w:val="78342545"/>
    <w:rsid w:val="7870471D"/>
    <w:rsid w:val="789F75AD"/>
    <w:rsid w:val="78C049FB"/>
    <w:rsid w:val="78CA10FB"/>
    <w:rsid w:val="78CC6C21"/>
    <w:rsid w:val="78E734DC"/>
    <w:rsid w:val="78FA1106"/>
    <w:rsid w:val="78FF0DA4"/>
    <w:rsid w:val="790A551A"/>
    <w:rsid w:val="792417A2"/>
    <w:rsid w:val="796E24E1"/>
    <w:rsid w:val="79A56C45"/>
    <w:rsid w:val="79DA15F1"/>
    <w:rsid w:val="79E47F9A"/>
    <w:rsid w:val="7A135677"/>
    <w:rsid w:val="7A5E2B5E"/>
    <w:rsid w:val="7AAB101F"/>
    <w:rsid w:val="7AC0574F"/>
    <w:rsid w:val="7ADBC1E6"/>
    <w:rsid w:val="7AF63774"/>
    <w:rsid w:val="7B095F8D"/>
    <w:rsid w:val="7B1526FE"/>
    <w:rsid w:val="7B292109"/>
    <w:rsid w:val="7B3B1E3C"/>
    <w:rsid w:val="7B580C40"/>
    <w:rsid w:val="7B6770D5"/>
    <w:rsid w:val="7B6E00A7"/>
    <w:rsid w:val="7B7D7929"/>
    <w:rsid w:val="7B7F6AF1"/>
    <w:rsid w:val="7B9A1258"/>
    <w:rsid w:val="7BBDBAB0"/>
    <w:rsid w:val="7BCE2CB0"/>
    <w:rsid w:val="7BD04C7A"/>
    <w:rsid w:val="7BE92F62"/>
    <w:rsid w:val="7BFD3595"/>
    <w:rsid w:val="7C036DFE"/>
    <w:rsid w:val="7C140119"/>
    <w:rsid w:val="7C193F85"/>
    <w:rsid w:val="7C217284"/>
    <w:rsid w:val="7C2211FF"/>
    <w:rsid w:val="7C3D41A1"/>
    <w:rsid w:val="7C502461"/>
    <w:rsid w:val="7C661E10"/>
    <w:rsid w:val="7CC960C9"/>
    <w:rsid w:val="7CE72622"/>
    <w:rsid w:val="7D364FB1"/>
    <w:rsid w:val="7D675567"/>
    <w:rsid w:val="7D733B0F"/>
    <w:rsid w:val="7D7A6BA6"/>
    <w:rsid w:val="7D8555F0"/>
    <w:rsid w:val="7DAC5273"/>
    <w:rsid w:val="7DBA7990"/>
    <w:rsid w:val="7DD547CA"/>
    <w:rsid w:val="7DDB4957"/>
    <w:rsid w:val="7DF067B6"/>
    <w:rsid w:val="7E014503"/>
    <w:rsid w:val="7E041F7D"/>
    <w:rsid w:val="7E1C41A7"/>
    <w:rsid w:val="7E247389"/>
    <w:rsid w:val="7E616938"/>
    <w:rsid w:val="7E6536B4"/>
    <w:rsid w:val="7E6E2528"/>
    <w:rsid w:val="7E7E7A98"/>
    <w:rsid w:val="7E953F59"/>
    <w:rsid w:val="7EA30424"/>
    <w:rsid w:val="7EB919F5"/>
    <w:rsid w:val="7ECB6786"/>
    <w:rsid w:val="7ECD3EE6"/>
    <w:rsid w:val="7ED06024"/>
    <w:rsid w:val="7EE07625"/>
    <w:rsid w:val="7EE84089"/>
    <w:rsid w:val="7EFB38F7"/>
    <w:rsid w:val="7F032C71"/>
    <w:rsid w:val="7F8C2C66"/>
    <w:rsid w:val="7FAA0C38"/>
    <w:rsid w:val="7FBA2497"/>
    <w:rsid w:val="7FBA6884"/>
    <w:rsid w:val="7FE24EFE"/>
    <w:rsid w:val="7FE85121"/>
    <w:rsid w:val="7FEA1397"/>
    <w:rsid w:val="7FEC5323"/>
    <w:rsid w:val="7FFA0518"/>
    <w:rsid w:val="BAB35C02"/>
    <w:rsid w:val="D7DEF0D3"/>
    <w:rsid w:val="EABBF332"/>
    <w:rsid w:val="EF7F5725"/>
    <w:rsid w:val="EFFC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9"/>
    <w:autoRedefine/>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80"/>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81"/>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82"/>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3"/>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4"/>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85"/>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86"/>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87"/>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90"/>
    <w:autoRedefine/>
    <w:semiHidden/>
    <w:unhideWhenUsed/>
    <w:qFormat/>
    <w:uiPriority w:val="0"/>
    <w:pPr>
      <w:ind w:firstLine="420"/>
    </w:pPr>
  </w:style>
  <w:style w:type="paragraph" w:styleId="15">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6">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07"/>
    <w:autoRedefine/>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1"/>
    <w:autoRedefine/>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4"/>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next w:val="1"/>
    <w:link w:val="98"/>
    <w:autoRedefine/>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next w:val="23"/>
    <w:link w:val="99"/>
    <w:autoRedefine/>
    <w:unhideWhenUsed/>
    <w:qFormat/>
    <w:uiPriority w:val="99"/>
    <w:rPr>
      <w:rFonts w:ascii="仿宋" w:hAnsi="仿宋" w:eastAsia="仿宋" w:cs="仿宋"/>
      <w:spacing w:val="-4"/>
      <w:kern w:val="0"/>
      <w:szCs w:val="21"/>
    </w:rPr>
  </w:style>
  <w:style w:type="paragraph" w:styleId="23">
    <w:name w:val="Body Text First Indent 2"/>
    <w:basedOn w:val="22"/>
    <w:autoRedefine/>
    <w:qFormat/>
    <w:uiPriority w:val="0"/>
    <w:pPr>
      <w:spacing w:after="120"/>
      <w:ind w:left="420" w:leftChars="200" w:firstLine="420" w:firstLineChars="200"/>
    </w:pPr>
    <w:rPr>
      <w:rFonts w:ascii="Times New Roman" w:hAnsi="Times New Roman"/>
      <w:spacing w:val="0"/>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link w:val="108"/>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1"/>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5"/>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5"/>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0"/>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4"/>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3"/>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7"/>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0"/>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1"/>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6"/>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3"/>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8"/>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6"/>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19"/>
    <w:next w:val="19"/>
    <w:link w:val="109"/>
    <w:autoRedefine/>
    <w:semiHidden/>
    <w:unhideWhenUsed/>
    <w:qFormat/>
    <w:uiPriority w:val="99"/>
    <w:rPr>
      <w:b/>
      <w:bCs/>
      <w:szCs w:val="20"/>
    </w:rPr>
  </w:style>
  <w:style w:type="paragraph" w:styleId="60">
    <w:name w:val="Body Text First Indent"/>
    <w:basedOn w:val="21"/>
    <w:next w:val="45"/>
    <w:link w:val="102"/>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character" w:customStyle="1" w:styleId="75">
    <w:name w:val="标题 2 Char"/>
    <w:autoRedefine/>
    <w:qFormat/>
    <w:uiPriority w:val="0"/>
    <w:rPr>
      <w:rFonts w:hint="default" w:ascii="Cambria" w:hAnsi="Cambria" w:eastAsia="宋体"/>
      <w:b/>
      <w:bCs/>
      <w:kern w:val="2"/>
      <w:sz w:val="32"/>
      <w:szCs w:val="32"/>
      <w:lang w:val="en-US" w:eastAsia="zh-CN" w:bidi="ar-SA"/>
    </w:rPr>
  </w:style>
  <w:style w:type="paragraph" w:customStyle="1" w:styleId="76">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7">
    <w:name w:val="样式3"/>
    <w:basedOn w:val="1"/>
    <w:link w:val="603"/>
    <w:autoRedefine/>
    <w:qFormat/>
    <w:uiPriority w:val="0"/>
    <w:pPr>
      <w:spacing w:line="360" w:lineRule="auto"/>
      <w:ind w:left="454" w:hanging="227"/>
    </w:pPr>
    <w:rPr>
      <w:rFonts w:ascii="宋体" w:hAnsi="宋体" w:eastAsia="宋体"/>
      <w:sz w:val="24"/>
      <w:szCs w:val="24"/>
    </w:rPr>
  </w:style>
  <w:style w:type="paragraph" w:customStyle="1" w:styleId="78">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79">
    <w:name w:val="标题 1 字符"/>
    <w:basedOn w:val="65"/>
    <w:link w:val="2"/>
    <w:autoRedefine/>
    <w:qFormat/>
    <w:uiPriority w:val="0"/>
    <w:rPr>
      <w:rFonts w:ascii="Times New Roman" w:hAnsi="Times New Roman" w:eastAsia="宋体" w:cs="Times New Roman"/>
      <w:b/>
      <w:bCs/>
      <w:kern w:val="0"/>
      <w:sz w:val="24"/>
      <w:szCs w:val="24"/>
    </w:rPr>
  </w:style>
  <w:style w:type="character" w:customStyle="1" w:styleId="80">
    <w:name w:val="标题 2 字符"/>
    <w:basedOn w:val="65"/>
    <w:link w:val="3"/>
    <w:autoRedefine/>
    <w:semiHidden/>
    <w:qFormat/>
    <w:uiPriority w:val="0"/>
    <w:rPr>
      <w:rFonts w:ascii="等线 Light" w:hAnsi="等线 Light" w:eastAsia="等线 Light" w:cs="Times New Roman"/>
      <w:b/>
      <w:bCs/>
      <w:sz w:val="32"/>
      <w:szCs w:val="32"/>
    </w:rPr>
  </w:style>
  <w:style w:type="character" w:customStyle="1" w:styleId="81">
    <w:name w:val="标题 3 字符"/>
    <w:basedOn w:val="65"/>
    <w:link w:val="4"/>
    <w:autoRedefine/>
    <w:semiHidden/>
    <w:qFormat/>
    <w:uiPriority w:val="0"/>
    <w:rPr>
      <w:rFonts w:ascii="Times New Roman" w:hAnsi="Times New Roman" w:eastAsia="宋体" w:cs="Times New Roman"/>
      <w:b/>
      <w:bCs/>
      <w:kern w:val="0"/>
      <w:sz w:val="32"/>
      <w:szCs w:val="32"/>
    </w:rPr>
  </w:style>
  <w:style w:type="character" w:customStyle="1" w:styleId="82">
    <w:name w:val="标题 4 字符"/>
    <w:basedOn w:val="65"/>
    <w:link w:val="5"/>
    <w:autoRedefine/>
    <w:semiHidden/>
    <w:qFormat/>
    <w:uiPriority w:val="0"/>
    <w:rPr>
      <w:rFonts w:ascii="Arial" w:hAnsi="Arial" w:eastAsia="黑体" w:cs="Times New Roman"/>
      <w:b/>
      <w:bCs/>
      <w:kern w:val="0"/>
      <w:sz w:val="28"/>
      <w:szCs w:val="28"/>
    </w:rPr>
  </w:style>
  <w:style w:type="character" w:customStyle="1" w:styleId="83">
    <w:name w:val="标题 5 字符"/>
    <w:basedOn w:val="65"/>
    <w:link w:val="6"/>
    <w:autoRedefine/>
    <w:semiHidden/>
    <w:qFormat/>
    <w:uiPriority w:val="0"/>
    <w:rPr>
      <w:rFonts w:ascii="Times New Roman" w:hAnsi="Times New Roman" w:eastAsia="宋体" w:cs="Times New Roman"/>
      <w:b/>
      <w:bCs/>
      <w:kern w:val="0"/>
      <w:sz w:val="28"/>
      <w:szCs w:val="28"/>
    </w:rPr>
  </w:style>
  <w:style w:type="character" w:customStyle="1" w:styleId="84">
    <w:name w:val="标题 6 字符"/>
    <w:basedOn w:val="65"/>
    <w:link w:val="7"/>
    <w:autoRedefine/>
    <w:semiHidden/>
    <w:qFormat/>
    <w:uiPriority w:val="0"/>
    <w:rPr>
      <w:rFonts w:ascii="Times New Roman" w:hAnsi="Times New Roman" w:eastAsia="宋体" w:cs="Times New Roman"/>
      <w:b/>
      <w:kern w:val="0"/>
      <w:szCs w:val="20"/>
    </w:rPr>
  </w:style>
  <w:style w:type="character" w:customStyle="1" w:styleId="85">
    <w:name w:val="标题 7 字符"/>
    <w:basedOn w:val="65"/>
    <w:link w:val="8"/>
    <w:autoRedefine/>
    <w:semiHidden/>
    <w:qFormat/>
    <w:uiPriority w:val="99"/>
    <w:rPr>
      <w:rFonts w:ascii="Times New Roman" w:hAnsi="Times New Roman" w:eastAsia="宋体" w:cs="Times New Roman"/>
      <w:kern w:val="0"/>
      <w:szCs w:val="20"/>
    </w:rPr>
  </w:style>
  <w:style w:type="character" w:customStyle="1" w:styleId="86">
    <w:name w:val="标题 8 字符"/>
    <w:basedOn w:val="65"/>
    <w:link w:val="9"/>
    <w:autoRedefine/>
    <w:semiHidden/>
    <w:qFormat/>
    <w:uiPriority w:val="99"/>
    <w:rPr>
      <w:rFonts w:ascii="Times New Roman" w:hAnsi="Times New Roman" w:eastAsia="宋体" w:cs="Times New Roman"/>
      <w:kern w:val="0"/>
      <w:szCs w:val="20"/>
    </w:rPr>
  </w:style>
  <w:style w:type="character" w:customStyle="1" w:styleId="87">
    <w:name w:val="标题 9 字符"/>
    <w:basedOn w:val="65"/>
    <w:link w:val="10"/>
    <w:autoRedefine/>
    <w:semiHidden/>
    <w:qFormat/>
    <w:uiPriority w:val="99"/>
    <w:rPr>
      <w:rFonts w:ascii="Arial" w:hAnsi="Arial" w:eastAsia="黑体" w:cs="Times New Roman"/>
      <w:kern w:val="0"/>
      <w:sz w:val="20"/>
      <w:szCs w:val="20"/>
    </w:rPr>
  </w:style>
  <w:style w:type="character" w:customStyle="1" w:styleId="88">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89">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0">
    <w:name w:val="正文缩进 字符"/>
    <w:link w:val="14"/>
    <w:autoRedefine/>
    <w:semiHidden/>
    <w:qFormat/>
    <w:locked/>
    <w:uiPriority w:val="0"/>
  </w:style>
  <w:style w:type="character" w:customStyle="1" w:styleId="91">
    <w:name w:val="脚注文本 字符"/>
    <w:basedOn w:val="65"/>
    <w:link w:val="44"/>
    <w:autoRedefine/>
    <w:semiHidden/>
    <w:qFormat/>
    <w:uiPriority w:val="99"/>
    <w:rPr>
      <w:rFonts w:ascii="Calibri" w:hAnsi="Calibri" w:eastAsia="宋体" w:cs="Times New Roman"/>
      <w:sz w:val="18"/>
      <w:szCs w:val="20"/>
    </w:rPr>
  </w:style>
  <w:style w:type="character" w:customStyle="1" w:styleId="92">
    <w:name w:val="批注文字 字符"/>
    <w:basedOn w:val="65"/>
    <w:autoRedefine/>
    <w:semiHidden/>
    <w:qFormat/>
    <w:uiPriority w:val="0"/>
  </w:style>
  <w:style w:type="character" w:customStyle="1" w:styleId="93">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4">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5">
    <w:name w:val="尾注文本 字符"/>
    <w:basedOn w:val="65"/>
    <w:link w:val="35"/>
    <w:autoRedefine/>
    <w:semiHidden/>
    <w:qFormat/>
    <w:uiPriority w:val="99"/>
    <w:rPr>
      <w:rFonts w:ascii="Calibri" w:hAnsi="Calibri" w:eastAsia="宋体" w:cs="Times New Roman"/>
      <w:szCs w:val="20"/>
    </w:rPr>
  </w:style>
  <w:style w:type="character" w:customStyle="1" w:styleId="96">
    <w:name w:val="标题 字符"/>
    <w:basedOn w:val="65"/>
    <w:link w:val="58"/>
    <w:autoRedefine/>
    <w:qFormat/>
    <w:uiPriority w:val="99"/>
    <w:rPr>
      <w:rFonts w:ascii="Cambria" w:hAnsi="Cambria" w:eastAsia="宋体" w:cs="Times New Roman"/>
      <w:b/>
      <w:bCs/>
      <w:kern w:val="0"/>
      <w:sz w:val="28"/>
      <w:szCs w:val="32"/>
    </w:rPr>
  </w:style>
  <w:style w:type="character" w:customStyle="1" w:styleId="97">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8">
    <w:name w:val="正文文本 字符"/>
    <w:basedOn w:val="65"/>
    <w:link w:val="21"/>
    <w:autoRedefine/>
    <w:semiHidden/>
    <w:qFormat/>
    <w:uiPriority w:val="99"/>
    <w:rPr>
      <w:rFonts w:ascii="Times New Roman" w:hAnsi="Times New Roman" w:eastAsia="宋体" w:cs="Times New Roman"/>
      <w:kern w:val="0"/>
      <w:sz w:val="28"/>
      <w:szCs w:val="24"/>
    </w:rPr>
  </w:style>
  <w:style w:type="character" w:customStyle="1" w:styleId="99">
    <w:name w:val="正文文本缩进 字符"/>
    <w:basedOn w:val="65"/>
    <w:link w:val="22"/>
    <w:autoRedefine/>
    <w:qFormat/>
    <w:uiPriority w:val="99"/>
    <w:rPr>
      <w:rFonts w:ascii="仿宋" w:hAnsi="仿宋" w:eastAsia="仿宋" w:cs="仿宋"/>
      <w:spacing w:val="-4"/>
      <w:sz w:val="21"/>
      <w:szCs w:val="21"/>
    </w:rPr>
  </w:style>
  <w:style w:type="character" w:customStyle="1" w:styleId="100">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1">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2">
    <w:name w:val="正文文本首行缩进 字符"/>
    <w:basedOn w:val="98"/>
    <w:link w:val="60"/>
    <w:autoRedefine/>
    <w:semiHidden/>
    <w:qFormat/>
    <w:uiPriority w:val="99"/>
    <w:rPr>
      <w:rFonts w:ascii="Calibri" w:hAnsi="Calibri" w:eastAsia="宋体" w:cs="Times New Roman"/>
      <w:kern w:val="0"/>
      <w:sz w:val="28"/>
      <w:szCs w:val="24"/>
    </w:rPr>
  </w:style>
  <w:style w:type="character" w:customStyle="1" w:styleId="103">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4">
    <w:name w:val="正文文本 3 字符"/>
    <w:basedOn w:val="65"/>
    <w:link w:val="20"/>
    <w:autoRedefine/>
    <w:semiHidden/>
    <w:qFormat/>
    <w:uiPriority w:val="99"/>
    <w:rPr>
      <w:rFonts w:ascii="Times New Roman" w:hAnsi="宋体" w:eastAsia="仿宋_GB2312" w:cs="Times New Roman"/>
      <w:b/>
      <w:bCs/>
      <w:kern w:val="0"/>
      <w:sz w:val="24"/>
      <w:szCs w:val="20"/>
    </w:rPr>
  </w:style>
  <w:style w:type="character" w:customStyle="1" w:styleId="105">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6">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7">
    <w:name w:val="文档结构图 字符"/>
    <w:basedOn w:val="65"/>
    <w:link w:val="17"/>
    <w:autoRedefine/>
    <w:semiHidden/>
    <w:qFormat/>
    <w:uiPriority w:val="99"/>
    <w:rPr>
      <w:rFonts w:ascii="宋体" w:hAnsi="Times New Roman" w:eastAsia="宋体" w:cs="Times New Roman"/>
      <w:sz w:val="18"/>
      <w:szCs w:val="18"/>
      <w:shd w:val="clear" w:color="auto" w:fill="000080"/>
    </w:rPr>
  </w:style>
  <w:style w:type="character" w:customStyle="1" w:styleId="108">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09">
    <w:name w:val="批注主题 字符"/>
    <w:basedOn w:val="92"/>
    <w:link w:val="59"/>
    <w:autoRedefine/>
    <w:semiHidden/>
    <w:qFormat/>
    <w:uiPriority w:val="99"/>
    <w:rPr>
      <w:rFonts w:ascii="Times New Roman" w:hAnsi="Times New Roman" w:eastAsia="宋体" w:cs="Times New Roman"/>
      <w:b/>
      <w:bCs/>
      <w:kern w:val="0"/>
      <w:sz w:val="20"/>
      <w:szCs w:val="20"/>
    </w:rPr>
  </w:style>
  <w:style w:type="character" w:customStyle="1" w:styleId="110">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1">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2">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3">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4">
    <w:name w:val="Quote"/>
    <w:next w:val="1"/>
    <w:link w:val="115"/>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5">
    <w:name w:val="引用 字符"/>
    <w:basedOn w:val="65"/>
    <w:link w:val="114"/>
    <w:autoRedefine/>
    <w:qFormat/>
    <w:uiPriority w:val="99"/>
    <w:rPr>
      <w:rFonts w:ascii="Times New Roman" w:hAnsi="Times New Roman" w:eastAsia="宋体" w:cs="Times New Roman"/>
      <w:i/>
      <w:kern w:val="0"/>
      <w:szCs w:val="20"/>
    </w:rPr>
  </w:style>
  <w:style w:type="paragraph" w:styleId="116">
    <w:name w:val="Intense Quote"/>
    <w:next w:val="1"/>
    <w:link w:val="117"/>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7">
    <w:name w:val="明显引用 字符"/>
    <w:basedOn w:val="65"/>
    <w:link w:val="116"/>
    <w:autoRedefine/>
    <w:qFormat/>
    <w:uiPriority w:val="99"/>
    <w:rPr>
      <w:rFonts w:ascii="Times New Roman" w:hAnsi="Times New Roman" w:eastAsia="宋体" w:cs="Times New Roman"/>
      <w:i/>
      <w:kern w:val="0"/>
      <w:szCs w:val="20"/>
    </w:rPr>
  </w:style>
  <w:style w:type="paragraph" w:customStyle="1" w:styleId="118">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9">
    <w:name w:val="List Paragraph Char"/>
    <w:link w:val="120"/>
    <w:autoRedefine/>
    <w:qFormat/>
    <w:locked/>
    <w:uiPriority w:val="0"/>
    <w:rPr>
      <w:szCs w:val="24"/>
    </w:rPr>
  </w:style>
  <w:style w:type="paragraph" w:customStyle="1" w:styleId="120">
    <w:name w:val="列表段落1"/>
    <w:basedOn w:val="1"/>
    <w:link w:val="119"/>
    <w:autoRedefine/>
    <w:qFormat/>
    <w:uiPriority w:val="0"/>
    <w:pPr>
      <w:ind w:firstLine="420" w:firstLineChars="200"/>
    </w:pPr>
    <w:rPr>
      <w:szCs w:val="24"/>
    </w:rPr>
  </w:style>
  <w:style w:type="character" w:customStyle="1" w:styleId="121">
    <w:name w:val="目录3 Char"/>
    <w:link w:val="122"/>
    <w:autoRedefine/>
    <w:qFormat/>
    <w:locked/>
    <w:uiPriority w:val="99"/>
    <w:rPr>
      <w:rFonts w:ascii="宋体" w:hAnsi="宋体" w:eastAsia="宋体"/>
      <w:b/>
      <w:sz w:val="24"/>
    </w:rPr>
  </w:style>
  <w:style w:type="paragraph" w:customStyle="1" w:styleId="122">
    <w:name w:val="目录3"/>
    <w:basedOn w:val="1"/>
    <w:link w:val="121"/>
    <w:autoRedefine/>
    <w:qFormat/>
    <w:uiPriority w:val="99"/>
    <w:pPr>
      <w:adjustRightInd w:val="0"/>
      <w:snapToGrid w:val="0"/>
      <w:jc w:val="left"/>
    </w:pPr>
    <w:rPr>
      <w:rFonts w:ascii="宋体" w:hAnsi="宋体" w:eastAsia="宋体"/>
      <w:b/>
      <w:sz w:val="24"/>
    </w:rPr>
  </w:style>
  <w:style w:type="paragraph" w:customStyle="1" w:styleId="123">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5">
    <w:name w:val="无间隔 Char"/>
    <w:link w:val="126"/>
    <w:autoRedefine/>
    <w:qFormat/>
    <w:locked/>
    <w:uiPriority w:val="0"/>
    <w:rPr>
      <w:rFonts w:ascii="Times New Roman" w:hAnsi="Times New Roman" w:eastAsia="Times New Roman" w:cs="Times New Roman"/>
      <w:szCs w:val="24"/>
    </w:rPr>
  </w:style>
  <w:style w:type="paragraph" w:customStyle="1" w:styleId="126">
    <w:name w:val="无间隔1"/>
    <w:link w:val="125"/>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7">
    <w:name w:val="普通文字 Char Char_0"/>
    <w:link w:val="128"/>
    <w:autoRedefine/>
    <w:qFormat/>
    <w:locked/>
    <w:uiPriority w:val="0"/>
    <w:rPr>
      <w:rFonts w:ascii="Arial Unicode MS" w:hAnsi="Arial Unicode MS" w:eastAsia="ヒラギノ角ゴ Pro W3"/>
      <w:color w:val="000000"/>
    </w:rPr>
  </w:style>
  <w:style w:type="paragraph" w:customStyle="1" w:styleId="128">
    <w:name w:val="纯文本_0"/>
    <w:link w:val="127"/>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9">
    <w:name w:val="样式1 Char Char"/>
    <w:link w:val="130"/>
    <w:autoRedefine/>
    <w:qFormat/>
    <w:locked/>
    <w:uiPriority w:val="0"/>
    <w:rPr>
      <w:rFonts w:ascii="宋体" w:hAnsi="宋体" w:eastAsia="宋体"/>
      <w:b/>
      <w:sz w:val="24"/>
    </w:rPr>
  </w:style>
  <w:style w:type="paragraph" w:customStyle="1" w:styleId="130">
    <w:name w:val="样式1"/>
    <w:basedOn w:val="1"/>
    <w:link w:val="129"/>
    <w:autoRedefine/>
    <w:qFormat/>
    <w:uiPriority w:val="0"/>
    <w:pPr>
      <w:spacing w:before="120" w:after="120" w:line="300" w:lineRule="auto"/>
    </w:pPr>
    <w:rPr>
      <w:rFonts w:ascii="宋体" w:hAnsi="宋体" w:eastAsia="宋体"/>
      <w:b/>
      <w:sz w:val="24"/>
    </w:rPr>
  </w:style>
  <w:style w:type="paragraph" w:customStyle="1" w:styleId="131">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_0"/>
    <w:link w:val="133"/>
    <w:autoRedefine/>
    <w:qFormat/>
    <w:locked/>
    <w:uiPriority w:val="0"/>
    <w:rPr>
      <w:rFonts w:ascii="宋体" w:hAnsi="宋体" w:eastAsia="ヒラギノ角ゴ Pro W3"/>
      <w:color w:val="000000"/>
    </w:rPr>
  </w:style>
  <w:style w:type="paragraph" w:customStyle="1" w:styleId="133">
    <w:name w:val="纯文本_1"/>
    <w:link w:val="132"/>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4">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彩色网格 - 强调文字颜色 1 Char"/>
    <w:link w:val="136"/>
    <w:autoRedefine/>
    <w:qFormat/>
    <w:locked/>
    <w:uiPriority w:val="0"/>
    <w:rPr>
      <w:i/>
      <w:iCs/>
      <w:color w:val="000000"/>
    </w:rPr>
  </w:style>
  <w:style w:type="paragraph" w:customStyle="1" w:styleId="136">
    <w:name w:val="彩色网格 - 强调文字颜色 11"/>
    <w:basedOn w:val="1"/>
    <w:next w:val="1"/>
    <w:link w:val="135"/>
    <w:autoRedefine/>
    <w:qFormat/>
    <w:uiPriority w:val="0"/>
    <w:rPr>
      <w:i/>
      <w:iCs/>
      <w:color w:val="000000"/>
    </w:rPr>
  </w:style>
  <w:style w:type="character" w:customStyle="1" w:styleId="137">
    <w:name w:val="样式 纯文本普通文字 Char纯文本 Char Char普通文字纯文本 Char Char Char Char Char...6 Char Char"/>
    <w:link w:val="138"/>
    <w:autoRedefine/>
    <w:qFormat/>
    <w:locked/>
    <w:uiPriority w:val="0"/>
    <w:rPr>
      <w:rFonts w:ascii="宋体" w:hAnsi="Courier New" w:eastAsia="宋体"/>
      <w:color w:val="000000"/>
      <w:szCs w:val="21"/>
    </w:rPr>
  </w:style>
  <w:style w:type="paragraph" w:customStyle="1" w:styleId="138">
    <w:name w:val="样式 纯文本普通文字 Char纯文本 Char Char普通文字纯文本 Char Char Char Char Char...6"/>
    <w:basedOn w:val="30"/>
    <w:link w:val="137"/>
    <w:autoRedefine/>
    <w:qFormat/>
    <w:uiPriority w:val="0"/>
    <w:pPr>
      <w:spacing w:beforeLines="0" w:afterLines="0" w:line="240" w:lineRule="auto"/>
    </w:pPr>
    <w:rPr>
      <w:rFonts w:cstheme="minorBidi"/>
      <w:color w:val="000000"/>
      <w:kern w:val="2"/>
      <w:sz w:val="21"/>
      <w:szCs w:val="21"/>
    </w:rPr>
  </w:style>
  <w:style w:type="character" w:customStyle="1" w:styleId="139">
    <w:name w:val="引用 Char1"/>
    <w:link w:val="140"/>
    <w:autoRedefine/>
    <w:qFormat/>
    <w:locked/>
    <w:uiPriority w:val="0"/>
    <w:rPr>
      <w:i/>
      <w:iCs/>
      <w:color w:val="000000"/>
      <w:szCs w:val="24"/>
    </w:rPr>
  </w:style>
  <w:style w:type="paragraph" w:customStyle="1" w:styleId="140">
    <w:name w:val="引用1"/>
    <w:basedOn w:val="1"/>
    <w:next w:val="1"/>
    <w:link w:val="139"/>
    <w:autoRedefine/>
    <w:qFormat/>
    <w:uiPriority w:val="0"/>
    <w:rPr>
      <w:i/>
      <w:iCs/>
      <w:color w:val="000000"/>
      <w:szCs w:val="24"/>
    </w:rPr>
  </w:style>
  <w:style w:type="character" w:customStyle="1" w:styleId="141">
    <w:name w:val="标题4 Char Char"/>
    <w:link w:val="142"/>
    <w:autoRedefine/>
    <w:qFormat/>
    <w:locked/>
    <w:uiPriority w:val="0"/>
    <w:rPr>
      <w:rFonts w:ascii="Arial" w:hAnsi="Arial" w:cs="Arial"/>
      <w:b/>
      <w:bCs/>
      <w:sz w:val="24"/>
      <w:szCs w:val="32"/>
    </w:rPr>
  </w:style>
  <w:style w:type="paragraph" w:customStyle="1" w:styleId="142">
    <w:name w:val="标题4"/>
    <w:basedOn w:val="1"/>
    <w:link w:val="141"/>
    <w:autoRedefine/>
    <w:qFormat/>
    <w:uiPriority w:val="0"/>
    <w:rPr>
      <w:rFonts w:ascii="Arial" w:hAnsi="Arial" w:cs="Arial"/>
      <w:b/>
      <w:bCs/>
      <w:sz w:val="24"/>
      <w:szCs w:val="32"/>
    </w:rPr>
  </w:style>
  <w:style w:type="character" w:customStyle="1" w:styleId="143">
    <w:name w:val="明显引用 Char1"/>
    <w:link w:val="144"/>
    <w:autoRedefine/>
    <w:qFormat/>
    <w:locked/>
    <w:uiPriority w:val="0"/>
    <w:rPr>
      <w:b/>
      <w:bCs/>
      <w:i/>
      <w:iCs/>
      <w:color w:val="4F81BD"/>
      <w:szCs w:val="24"/>
    </w:rPr>
  </w:style>
  <w:style w:type="paragraph" w:customStyle="1" w:styleId="144">
    <w:name w:val="Intense Quote1"/>
    <w:basedOn w:val="1"/>
    <w:next w:val="1"/>
    <w:link w:val="143"/>
    <w:autoRedefine/>
    <w:qFormat/>
    <w:uiPriority w:val="0"/>
    <w:pPr>
      <w:pBdr>
        <w:bottom w:val="single" w:color="4F81BD" w:sz="4" w:space="4"/>
      </w:pBdr>
      <w:spacing w:before="200" w:after="280"/>
      <w:ind w:left="936" w:right="936"/>
    </w:pPr>
    <w:rPr>
      <w:b/>
      <w:bCs/>
      <w:i/>
      <w:iCs/>
      <w:color w:val="4F81BD"/>
      <w:szCs w:val="24"/>
    </w:rPr>
  </w:style>
  <w:style w:type="paragraph" w:customStyle="1" w:styleId="145">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标题5 Char Char"/>
    <w:link w:val="147"/>
    <w:autoRedefine/>
    <w:qFormat/>
    <w:locked/>
    <w:uiPriority w:val="0"/>
    <w:rPr>
      <w:rFonts w:ascii="Arial" w:hAnsi="Arial" w:cs="Arial"/>
      <w:b/>
      <w:bCs/>
      <w:sz w:val="24"/>
      <w:szCs w:val="32"/>
    </w:rPr>
  </w:style>
  <w:style w:type="paragraph" w:customStyle="1" w:styleId="147">
    <w:name w:val="标题5"/>
    <w:basedOn w:val="4"/>
    <w:link w:val="146"/>
    <w:autoRedefine/>
    <w:qFormat/>
    <w:uiPriority w:val="0"/>
    <w:pPr>
      <w:spacing w:line="412" w:lineRule="auto"/>
    </w:pPr>
    <w:rPr>
      <w:rFonts w:ascii="Arial" w:hAnsi="Arial" w:cs="Arial" w:eastAsiaTheme="minorEastAsia"/>
      <w:kern w:val="2"/>
      <w:sz w:val="24"/>
    </w:rPr>
  </w:style>
  <w:style w:type="character" w:customStyle="1" w:styleId="148">
    <w:name w:val="正文文字4 Char1_0"/>
    <w:link w:val="149"/>
    <w:autoRedefine/>
    <w:qFormat/>
    <w:locked/>
    <w:uiPriority w:val="0"/>
  </w:style>
  <w:style w:type="paragraph" w:customStyle="1" w:styleId="149">
    <w:name w:val="正文文本缩进_0"/>
    <w:basedOn w:val="134"/>
    <w:link w:val="148"/>
    <w:autoRedefine/>
    <w:qFormat/>
    <w:uiPriority w:val="0"/>
    <w:pPr>
      <w:spacing w:after="120"/>
      <w:ind w:left="420" w:leftChars="200"/>
    </w:pPr>
    <w:rPr>
      <w:rFonts w:asciiTheme="minorHAnsi" w:hAnsiTheme="minorHAnsi" w:eastAsiaTheme="minorEastAsia" w:cstheme="minorBidi"/>
    </w:rPr>
  </w:style>
  <w:style w:type="character" w:customStyle="1" w:styleId="150">
    <w:name w:val="内文 Char Char"/>
    <w:link w:val="151"/>
    <w:autoRedefine/>
    <w:qFormat/>
    <w:locked/>
    <w:uiPriority w:val="0"/>
    <w:rPr>
      <w:rFonts w:ascii="Arial" w:hAnsi="Arial" w:eastAsia="Times New Roman" w:cs="Arial"/>
      <w:szCs w:val="24"/>
    </w:rPr>
  </w:style>
  <w:style w:type="paragraph" w:customStyle="1" w:styleId="151">
    <w:name w:val="内文"/>
    <w:link w:val="150"/>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2">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普通文字 Char Char_1"/>
    <w:link w:val="154"/>
    <w:autoRedefine/>
    <w:qFormat/>
    <w:locked/>
    <w:uiPriority w:val="0"/>
    <w:rPr>
      <w:rFonts w:ascii="宋体" w:hAnsi="Courier New" w:eastAsia="宋体"/>
      <w:szCs w:val="21"/>
    </w:rPr>
  </w:style>
  <w:style w:type="paragraph" w:customStyle="1" w:styleId="154">
    <w:name w:val="纯文本_1_0"/>
    <w:basedOn w:val="145"/>
    <w:link w:val="153"/>
    <w:autoRedefine/>
    <w:qFormat/>
    <w:uiPriority w:val="0"/>
    <w:rPr>
      <w:rFonts w:ascii="宋体" w:hAnsi="Courier New" w:cstheme="minorBidi"/>
      <w:szCs w:val="21"/>
    </w:rPr>
  </w:style>
  <w:style w:type="paragraph" w:customStyle="1" w:styleId="155">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样式 正文文本 Char Char"/>
    <w:link w:val="157"/>
    <w:autoRedefine/>
    <w:qFormat/>
    <w:locked/>
    <w:uiPriority w:val="0"/>
    <w:rPr>
      <w:rFonts w:ascii="Arial" w:hAnsi="Arial" w:cs="Arial"/>
      <w:color w:val="000000"/>
    </w:rPr>
  </w:style>
  <w:style w:type="paragraph" w:customStyle="1" w:styleId="157">
    <w:name w:val="样式 正文文本"/>
    <w:basedOn w:val="1"/>
    <w:link w:val="156"/>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8">
    <w:name w:val="浅色底纹 - 强调文字颜色 2 Char"/>
    <w:link w:val="159"/>
    <w:autoRedefine/>
    <w:qFormat/>
    <w:locked/>
    <w:uiPriority w:val="0"/>
    <w:rPr>
      <w:b/>
      <w:bCs/>
      <w:i/>
      <w:iCs/>
      <w:color w:val="4F81BD"/>
    </w:rPr>
  </w:style>
  <w:style w:type="paragraph" w:customStyle="1" w:styleId="159">
    <w:name w:val="浅色底纹 - 强调文字颜色 21"/>
    <w:basedOn w:val="1"/>
    <w:next w:val="1"/>
    <w:link w:val="158"/>
    <w:autoRedefine/>
    <w:qFormat/>
    <w:uiPriority w:val="0"/>
    <w:pPr>
      <w:pBdr>
        <w:bottom w:val="single" w:color="4F81BD" w:sz="4" w:space="4"/>
      </w:pBdr>
      <w:spacing w:before="200" w:after="280"/>
      <w:ind w:left="936" w:right="936"/>
    </w:pPr>
    <w:rPr>
      <w:b/>
      <w:bCs/>
      <w:i/>
      <w:iCs/>
      <w:color w:val="4F81BD"/>
    </w:rPr>
  </w:style>
  <w:style w:type="character" w:customStyle="1" w:styleId="160">
    <w:name w:val="Intense Quote Char"/>
    <w:link w:val="161"/>
    <w:autoRedefine/>
    <w:qFormat/>
    <w:locked/>
    <w:uiPriority w:val="0"/>
    <w:rPr>
      <w:b/>
      <w:i/>
      <w:color w:val="4F81BD"/>
      <w:sz w:val="22"/>
    </w:rPr>
  </w:style>
  <w:style w:type="paragraph" w:customStyle="1" w:styleId="161">
    <w:name w:val="明显引用1"/>
    <w:basedOn w:val="1"/>
    <w:next w:val="1"/>
    <w:link w:val="160"/>
    <w:autoRedefine/>
    <w:qFormat/>
    <w:uiPriority w:val="0"/>
    <w:pPr>
      <w:pBdr>
        <w:bottom w:val="single" w:color="4F81BD" w:sz="4" w:space="4"/>
      </w:pBdr>
      <w:spacing w:before="200" w:after="280"/>
      <w:ind w:left="936" w:right="936"/>
    </w:pPr>
    <w:rPr>
      <w:b/>
      <w:i/>
      <w:color w:val="4F81BD"/>
      <w:sz w:val="22"/>
    </w:rPr>
  </w:style>
  <w:style w:type="character" w:customStyle="1" w:styleId="162">
    <w:name w:val="Default Char Char"/>
    <w:link w:val="163"/>
    <w:autoRedefine/>
    <w:qFormat/>
    <w:locked/>
    <w:uiPriority w:val="0"/>
    <w:rPr>
      <w:rFonts w:ascii="..ì." w:hAnsi="..ì." w:eastAsia="..ì." w:cs="..ì."/>
      <w:color w:val="000000"/>
      <w:sz w:val="24"/>
      <w:szCs w:val="24"/>
    </w:rPr>
  </w:style>
  <w:style w:type="paragraph" w:customStyle="1" w:styleId="163">
    <w:name w:val="Default"/>
    <w:link w:val="162"/>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4">
    <w:name w:val="Quote Char"/>
    <w:link w:val="165"/>
    <w:autoRedefine/>
    <w:qFormat/>
    <w:locked/>
    <w:uiPriority w:val="0"/>
    <w:rPr>
      <w:i/>
      <w:color w:val="000000"/>
      <w:sz w:val="22"/>
    </w:rPr>
  </w:style>
  <w:style w:type="paragraph" w:customStyle="1" w:styleId="165">
    <w:name w:val="引用11"/>
    <w:basedOn w:val="1"/>
    <w:next w:val="1"/>
    <w:link w:val="164"/>
    <w:autoRedefine/>
    <w:qFormat/>
    <w:uiPriority w:val="0"/>
    <w:rPr>
      <w:i/>
      <w:color w:val="000000"/>
      <w:sz w:val="22"/>
    </w:rPr>
  </w:style>
  <w:style w:type="character" w:customStyle="1" w:styleId="166">
    <w:name w:val="明显引用 Char"/>
    <w:link w:val="167"/>
    <w:autoRedefine/>
    <w:qFormat/>
    <w:locked/>
    <w:uiPriority w:val="0"/>
    <w:rPr>
      <w:b/>
      <w:bCs/>
      <w:i/>
      <w:iCs/>
      <w:color w:val="4F81BD"/>
    </w:rPr>
  </w:style>
  <w:style w:type="paragraph" w:customStyle="1" w:styleId="167">
    <w:name w:val="明显引用2"/>
    <w:basedOn w:val="1"/>
    <w:next w:val="1"/>
    <w:link w:val="166"/>
    <w:autoRedefine/>
    <w:qFormat/>
    <w:uiPriority w:val="0"/>
    <w:pPr>
      <w:pBdr>
        <w:bottom w:val="single" w:color="4F81BD" w:sz="4" w:space="4"/>
      </w:pBdr>
      <w:spacing w:before="200" w:after="280"/>
      <w:ind w:left="936" w:right="936"/>
    </w:pPr>
    <w:rPr>
      <w:b/>
      <w:bCs/>
      <w:i/>
      <w:iCs/>
      <w:color w:val="4F81BD"/>
    </w:rPr>
  </w:style>
  <w:style w:type="paragraph" w:customStyle="1" w:styleId="168">
    <w:name w:val="样式 标题 3 + (中文) 黑体 小四 非加粗 段前: 7.8 磅 段后: 0 磅 行距: 固定值 20 磅"/>
    <w:basedOn w:val="4"/>
    <w:autoRedefine/>
    <w:qFormat/>
    <w:uiPriority w:val="99"/>
    <w:pPr>
      <w:spacing w:before="0" w:after="0" w:line="400" w:lineRule="exact"/>
    </w:pPr>
    <w:rPr>
      <w:rFonts w:ascii="Calibri" w:hAnsi="Calibri" w:eastAsia="黑体" w:cs="宋体"/>
      <w:b w:val="0"/>
      <w:bCs w:val="0"/>
      <w:sz w:val="24"/>
      <w:szCs w:val="20"/>
    </w:rPr>
  </w:style>
  <w:style w:type="paragraph" w:customStyle="1" w:styleId="169">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0">
    <w:name w:val="ca-28"/>
    <w:basedOn w:val="1"/>
    <w:autoRedefine/>
    <w:qFormat/>
    <w:uiPriority w:val="99"/>
    <w:pPr>
      <w:widowControl/>
      <w:jc w:val="left"/>
    </w:pPr>
    <w:rPr>
      <w:rFonts w:ascii="宋体" w:hAnsi="宋体" w:eastAsia="宋体" w:cs="宋体"/>
      <w:color w:val="FF0000"/>
      <w:kern w:val="0"/>
      <w:szCs w:val="21"/>
    </w:rPr>
  </w:style>
  <w:style w:type="paragraph" w:customStyle="1" w:styleId="171">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3">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4">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5">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6">
    <w:name w:val="p0"/>
    <w:basedOn w:val="1"/>
    <w:autoRedefine/>
    <w:qFormat/>
    <w:uiPriority w:val="99"/>
    <w:pPr>
      <w:widowControl/>
    </w:pPr>
    <w:rPr>
      <w:rFonts w:ascii="Times New Roman" w:hAnsi="Times New Roman" w:eastAsia="宋体" w:cs="Times New Roman"/>
      <w:kern w:val="0"/>
      <w:szCs w:val="21"/>
    </w:rPr>
  </w:style>
  <w:style w:type="paragraph" w:customStyle="1" w:styleId="177">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8">
    <w:name w:val="标题 3_0"/>
    <w:next w:val="177"/>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9">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0">
    <w:name w:val="pa-129"/>
    <w:basedOn w:val="1"/>
    <w:autoRedefine/>
    <w:qFormat/>
    <w:uiPriority w:val="99"/>
    <w:pPr>
      <w:widowControl/>
      <w:spacing w:line="300" w:lineRule="atLeast"/>
    </w:pPr>
    <w:rPr>
      <w:rFonts w:ascii="宋体" w:hAnsi="宋体" w:eastAsia="宋体" w:cs="宋体"/>
      <w:kern w:val="0"/>
      <w:sz w:val="24"/>
    </w:rPr>
  </w:style>
  <w:style w:type="paragraph" w:customStyle="1" w:styleId="181">
    <w:name w:val="投标标题 2"/>
    <w:basedOn w:val="15"/>
    <w:autoRedefine/>
    <w:qFormat/>
    <w:uiPriority w:val="99"/>
    <w:pPr>
      <w:spacing w:before="0" w:after="0"/>
      <w:ind w:firstLine="6290" w:firstLineChars="2282"/>
    </w:pPr>
    <w:rPr>
      <w:rFonts w:ascii="Calibri" w:hAnsi="Calibri" w:cs="Times New Roman"/>
      <w:b/>
      <w:bCs/>
      <w:sz w:val="28"/>
      <w:szCs w:val="22"/>
    </w:rPr>
  </w:style>
  <w:style w:type="paragraph" w:customStyle="1" w:styleId="182">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3">
    <w:name w:val="Char Char Char Char"/>
    <w:basedOn w:val="1"/>
    <w:autoRedefine/>
    <w:qFormat/>
    <w:uiPriority w:val="99"/>
    <w:rPr>
      <w:rFonts w:ascii="Calibri" w:hAnsi="Calibri" w:eastAsia="宋体" w:cs="Times New Roman"/>
    </w:rPr>
  </w:style>
  <w:style w:type="paragraph" w:customStyle="1" w:styleId="184">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5">
    <w:name w:val="内文正文 Char"/>
    <w:link w:val="186"/>
    <w:autoRedefine/>
    <w:qFormat/>
    <w:locked/>
    <w:uiPriority w:val="0"/>
    <w:rPr>
      <w:rFonts w:ascii="宋体" w:hAnsi="???|CS?o｡ﾀ?" w:eastAsia="宋体"/>
      <w:szCs w:val="28"/>
    </w:rPr>
  </w:style>
  <w:style w:type="paragraph" w:customStyle="1" w:styleId="186">
    <w:name w:val="内文正文"/>
    <w:basedOn w:val="30"/>
    <w:link w:val="185"/>
    <w:autoRedefine/>
    <w:qFormat/>
    <w:uiPriority w:val="0"/>
    <w:pPr>
      <w:autoSpaceDE w:val="0"/>
      <w:autoSpaceDN w:val="0"/>
      <w:ind w:firstLine="200" w:firstLineChars="200"/>
    </w:pPr>
    <w:rPr>
      <w:rFonts w:hAnsi="???|CS?o｡ﾀ?" w:cstheme="minorBidi"/>
      <w:kern w:val="2"/>
      <w:sz w:val="21"/>
      <w:szCs w:val="28"/>
    </w:rPr>
  </w:style>
  <w:style w:type="paragraph" w:customStyle="1" w:styleId="187">
    <w:name w:val="Normal_21"/>
    <w:autoRedefine/>
    <w:qFormat/>
    <w:uiPriority w:val="99"/>
    <w:rPr>
      <w:rFonts w:ascii="黑体" w:hAnsi="黑体" w:eastAsia="黑体" w:cs="Times New Roman"/>
      <w:b/>
      <w:sz w:val="32"/>
      <w:szCs w:val="24"/>
      <w:lang w:val="en-US" w:eastAsia="zh-CN" w:bidi="ar-SA"/>
    </w:rPr>
  </w:style>
  <w:style w:type="paragraph" w:customStyle="1" w:styleId="188">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9">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0">
    <w:name w:val="pa-11"/>
    <w:basedOn w:val="1"/>
    <w:autoRedefine/>
    <w:qFormat/>
    <w:uiPriority w:val="99"/>
    <w:pPr>
      <w:widowControl/>
      <w:spacing w:line="280" w:lineRule="atLeast"/>
    </w:pPr>
    <w:rPr>
      <w:rFonts w:ascii="宋体" w:hAnsi="宋体" w:eastAsia="宋体" w:cs="宋体"/>
      <w:kern w:val="0"/>
      <w:sz w:val="24"/>
    </w:rPr>
  </w:style>
  <w:style w:type="paragraph" w:customStyle="1" w:styleId="191">
    <w:name w:val="pa-97"/>
    <w:basedOn w:val="1"/>
    <w:autoRedefine/>
    <w:qFormat/>
    <w:uiPriority w:val="99"/>
    <w:pPr>
      <w:widowControl/>
      <w:spacing w:line="720" w:lineRule="atLeast"/>
    </w:pPr>
    <w:rPr>
      <w:rFonts w:ascii="宋体" w:hAnsi="宋体" w:eastAsia="宋体" w:cs="宋体"/>
      <w:kern w:val="0"/>
      <w:sz w:val="24"/>
    </w:rPr>
  </w:style>
  <w:style w:type="paragraph" w:customStyle="1" w:styleId="192">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3">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4">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5">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6">
    <w:name w:val="Normal_18"/>
    <w:autoRedefine/>
    <w:qFormat/>
    <w:uiPriority w:val="99"/>
    <w:rPr>
      <w:rFonts w:ascii="黑体" w:hAnsi="黑体" w:eastAsia="黑体" w:cs="Times New Roman"/>
      <w:b/>
      <w:sz w:val="32"/>
      <w:szCs w:val="24"/>
      <w:lang w:val="en-US" w:eastAsia="zh-CN" w:bidi="ar-SA"/>
    </w:rPr>
  </w:style>
  <w:style w:type="paragraph" w:customStyle="1" w:styleId="197">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8">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0">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1">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2">
    <w:name w:val="页眉_0"/>
    <w:basedOn w:val="155"/>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3">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4">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5">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6">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7">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8">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9">
    <w:name w:val="pa-90"/>
    <w:basedOn w:val="1"/>
    <w:autoRedefine/>
    <w:qFormat/>
    <w:uiPriority w:val="99"/>
    <w:pPr>
      <w:widowControl/>
      <w:spacing w:line="280" w:lineRule="atLeast"/>
    </w:pPr>
    <w:rPr>
      <w:rFonts w:ascii="宋体" w:hAnsi="宋体" w:eastAsia="宋体" w:cs="宋体"/>
      <w:kern w:val="0"/>
      <w:sz w:val="24"/>
    </w:rPr>
  </w:style>
  <w:style w:type="paragraph" w:customStyle="1" w:styleId="210">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1">
    <w:name w:val="pa-78"/>
    <w:basedOn w:val="1"/>
    <w:autoRedefine/>
    <w:qFormat/>
    <w:uiPriority w:val="99"/>
    <w:pPr>
      <w:widowControl/>
      <w:spacing w:line="340" w:lineRule="atLeast"/>
    </w:pPr>
    <w:rPr>
      <w:rFonts w:ascii="宋体" w:hAnsi="宋体" w:eastAsia="宋体" w:cs="宋体"/>
      <w:kern w:val="0"/>
      <w:sz w:val="24"/>
    </w:rPr>
  </w:style>
  <w:style w:type="paragraph" w:customStyle="1" w:styleId="212">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3">
    <w:name w:val="pa-124"/>
    <w:basedOn w:val="1"/>
    <w:autoRedefine/>
    <w:qFormat/>
    <w:uiPriority w:val="99"/>
    <w:pPr>
      <w:widowControl/>
      <w:spacing w:line="760" w:lineRule="atLeast"/>
    </w:pPr>
    <w:rPr>
      <w:rFonts w:ascii="宋体" w:hAnsi="宋体" w:eastAsia="宋体" w:cs="宋体"/>
      <w:kern w:val="0"/>
      <w:sz w:val="24"/>
    </w:rPr>
  </w:style>
  <w:style w:type="paragraph" w:customStyle="1" w:styleId="214">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5">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6">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7">
    <w:name w:val="样式 正文缩进正文（首行缩进两字）特点ALT+Z表正文正文非缩进四号段1Normal Indent Char2..."/>
    <w:basedOn w:val="3"/>
    <w:next w:val="4"/>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8">
    <w:name w:val="Normal_0"/>
    <w:autoRedefine/>
    <w:qFormat/>
    <w:uiPriority w:val="99"/>
    <w:rPr>
      <w:rFonts w:ascii="黑体" w:hAnsi="黑体" w:eastAsia="黑体" w:cs="Times New Roman"/>
      <w:b/>
      <w:sz w:val="32"/>
      <w:szCs w:val="24"/>
      <w:lang w:val="en-US" w:eastAsia="zh-CN" w:bidi="ar-SA"/>
    </w:rPr>
  </w:style>
  <w:style w:type="paragraph" w:customStyle="1" w:styleId="219">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0">
    <w:name w:val="pa-12"/>
    <w:basedOn w:val="1"/>
    <w:autoRedefine/>
    <w:qFormat/>
    <w:uiPriority w:val="99"/>
    <w:pPr>
      <w:widowControl/>
      <w:spacing w:line="360" w:lineRule="atLeast"/>
    </w:pPr>
    <w:rPr>
      <w:rFonts w:ascii="宋体" w:hAnsi="宋体" w:eastAsia="宋体" w:cs="宋体"/>
      <w:kern w:val="0"/>
      <w:sz w:val="24"/>
    </w:rPr>
  </w:style>
  <w:style w:type="paragraph" w:customStyle="1" w:styleId="221">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2">
    <w:name w:val="pa-8"/>
    <w:basedOn w:val="1"/>
    <w:autoRedefine/>
    <w:qFormat/>
    <w:uiPriority w:val="99"/>
    <w:pPr>
      <w:widowControl/>
      <w:spacing w:line="360" w:lineRule="atLeast"/>
    </w:pPr>
    <w:rPr>
      <w:rFonts w:ascii="宋体" w:hAnsi="宋体" w:eastAsia="宋体" w:cs="宋体"/>
      <w:kern w:val="0"/>
      <w:sz w:val="24"/>
    </w:rPr>
  </w:style>
  <w:style w:type="paragraph" w:customStyle="1" w:styleId="223">
    <w:name w:val="样式 标题 1 + 黑体 三号 非加粗 居中 段前: 6 磅 段后: 6 磅 行距: 固定值 20 磅"/>
    <w:basedOn w:val="2"/>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4">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5">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6">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8">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9">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0">
    <w:name w:val="pa-61"/>
    <w:basedOn w:val="1"/>
    <w:autoRedefine/>
    <w:qFormat/>
    <w:uiPriority w:val="99"/>
    <w:pPr>
      <w:widowControl/>
      <w:spacing w:line="240" w:lineRule="atLeast"/>
    </w:pPr>
    <w:rPr>
      <w:rFonts w:ascii="宋体" w:hAnsi="宋体" w:eastAsia="宋体" w:cs="宋体"/>
      <w:kern w:val="0"/>
      <w:sz w:val="24"/>
    </w:rPr>
  </w:style>
  <w:style w:type="paragraph" w:customStyle="1" w:styleId="231">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2">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3">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4">
    <w:name w:val="pa-96"/>
    <w:basedOn w:val="1"/>
    <w:autoRedefine/>
    <w:qFormat/>
    <w:uiPriority w:val="99"/>
    <w:pPr>
      <w:widowControl/>
      <w:spacing w:line="480" w:lineRule="atLeast"/>
    </w:pPr>
    <w:rPr>
      <w:rFonts w:ascii="宋体" w:hAnsi="宋体" w:eastAsia="宋体" w:cs="宋体"/>
      <w:kern w:val="0"/>
      <w:sz w:val="24"/>
    </w:rPr>
  </w:style>
  <w:style w:type="paragraph" w:customStyle="1" w:styleId="235">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6">
    <w:name w:val="Normal_8"/>
    <w:autoRedefine/>
    <w:qFormat/>
    <w:uiPriority w:val="99"/>
    <w:rPr>
      <w:rFonts w:ascii="黑体" w:hAnsi="黑体" w:eastAsia="黑体" w:cs="Times New Roman"/>
      <w:b/>
      <w:sz w:val="32"/>
      <w:szCs w:val="24"/>
      <w:lang w:val="en-US" w:eastAsia="zh-CN" w:bidi="ar-SA"/>
    </w:rPr>
  </w:style>
  <w:style w:type="paragraph" w:customStyle="1" w:styleId="237">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8">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39">
    <w:name w:val="Normal_14"/>
    <w:autoRedefine/>
    <w:qFormat/>
    <w:uiPriority w:val="99"/>
    <w:rPr>
      <w:rFonts w:ascii="黑体" w:hAnsi="黑体" w:eastAsia="黑体" w:cs="Times New Roman"/>
      <w:b/>
      <w:sz w:val="32"/>
      <w:szCs w:val="24"/>
      <w:lang w:val="en-US" w:eastAsia="zh-CN" w:bidi="ar-SA"/>
    </w:rPr>
  </w:style>
  <w:style w:type="paragraph" w:customStyle="1" w:styleId="240">
    <w:name w:val="ca-21"/>
    <w:basedOn w:val="1"/>
    <w:autoRedefine/>
    <w:qFormat/>
    <w:uiPriority w:val="99"/>
    <w:pPr>
      <w:widowControl/>
      <w:jc w:val="left"/>
    </w:pPr>
    <w:rPr>
      <w:rFonts w:ascii="宋体" w:hAnsi="宋体" w:eastAsia="宋体" w:cs="宋体"/>
      <w:color w:val="000000"/>
      <w:kern w:val="0"/>
      <w:szCs w:val="21"/>
    </w:rPr>
  </w:style>
  <w:style w:type="paragraph" w:customStyle="1" w:styleId="241">
    <w:name w:val="样式 正文缩进正文（首行缩进两字）特点ALT+Z表正文正文非缩进四号段1Normal Indent Char2...1"/>
    <w:basedOn w:val="3"/>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2">
    <w:name w:val="Normal_13"/>
    <w:autoRedefine/>
    <w:qFormat/>
    <w:uiPriority w:val="99"/>
    <w:rPr>
      <w:rFonts w:ascii="黑体" w:hAnsi="黑体" w:eastAsia="黑体" w:cs="Times New Roman"/>
      <w:b/>
      <w:sz w:val="32"/>
      <w:szCs w:val="24"/>
      <w:lang w:val="en-US" w:eastAsia="zh-CN" w:bidi="ar-SA"/>
    </w:rPr>
  </w:style>
  <w:style w:type="paragraph" w:customStyle="1" w:styleId="243">
    <w:name w:val="Normal_23"/>
    <w:autoRedefine/>
    <w:qFormat/>
    <w:uiPriority w:val="99"/>
    <w:rPr>
      <w:rFonts w:ascii="黑体" w:hAnsi="黑体" w:eastAsia="黑体" w:cs="Times New Roman"/>
      <w:b/>
      <w:sz w:val="32"/>
      <w:szCs w:val="24"/>
      <w:lang w:val="en-US" w:eastAsia="zh-CN" w:bidi="ar-SA"/>
    </w:rPr>
  </w:style>
  <w:style w:type="paragraph" w:customStyle="1" w:styleId="244">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5">
    <w:name w:val="Char Char1 Char"/>
    <w:basedOn w:val="1"/>
    <w:autoRedefine/>
    <w:qFormat/>
    <w:uiPriority w:val="99"/>
    <w:rPr>
      <w:rFonts w:ascii="Calibri" w:hAnsi="Calibri" w:eastAsia="宋体" w:cs="Times New Roman"/>
    </w:rPr>
  </w:style>
  <w:style w:type="paragraph" w:customStyle="1" w:styleId="246">
    <w:name w:val="Normal_4"/>
    <w:autoRedefine/>
    <w:qFormat/>
    <w:uiPriority w:val="99"/>
    <w:rPr>
      <w:rFonts w:ascii="黑体" w:hAnsi="黑体" w:eastAsia="黑体" w:cs="Times New Roman"/>
      <w:b/>
      <w:sz w:val="32"/>
      <w:szCs w:val="24"/>
      <w:lang w:val="en-US" w:eastAsia="zh-CN" w:bidi="ar-SA"/>
    </w:rPr>
  </w:style>
  <w:style w:type="paragraph" w:customStyle="1" w:styleId="247">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8">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0">
    <w:name w:val="Normal_22"/>
    <w:autoRedefine/>
    <w:qFormat/>
    <w:uiPriority w:val="99"/>
    <w:rPr>
      <w:rFonts w:ascii="黑体" w:hAnsi="黑体" w:eastAsia="黑体" w:cs="Times New Roman"/>
      <w:b/>
      <w:sz w:val="32"/>
      <w:szCs w:val="24"/>
      <w:lang w:val="en-US" w:eastAsia="zh-CN" w:bidi="ar-SA"/>
    </w:rPr>
  </w:style>
  <w:style w:type="paragraph" w:customStyle="1" w:styleId="251">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2">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3">
    <w:name w:val="ca-30"/>
    <w:basedOn w:val="1"/>
    <w:autoRedefine/>
    <w:qFormat/>
    <w:uiPriority w:val="99"/>
    <w:pPr>
      <w:widowControl/>
      <w:jc w:val="left"/>
    </w:pPr>
    <w:rPr>
      <w:rFonts w:ascii="??" w:hAnsi="??" w:eastAsia="宋体" w:cs="宋体"/>
      <w:color w:val="002060"/>
      <w:kern w:val="0"/>
      <w:szCs w:val="21"/>
    </w:rPr>
  </w:style>
  <w:style w:type="paragraph" w:customStyle="1" w:styleId="254">
    <w:name w:val="pa-13"/>
    <w:basedOn w:val="1"/>
    <w:autoRedefine/>
    <w:qFormat/>
    <w:uiPriority w:val="99"/>
    <w:pPr>
      <w:widowControl/>
      <w:spacing w:line="360" w:lineRule="atLeast"/>
    </w:pPr>
    <w:rPr>
      <w:rFonts w:ascii="宋体" w:hAnsi="宋体" w:eastAsia="宋体" w:cs="宋体"/>
      <w:kern w:val="0"/>
      <w:sz w:val="24"/>
    </w:rPr>
  </w:style>
  <w:style w:type="paragraph" w:customStyle="1" w:styleId="255">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6">
    <w:name w:val="pa-16"/>
    <w:basedOn w:val="1"/>
    <w:autoRedefine/>
    <w:qFormat/>
    <w:uiPriority w:val="99"/>
    <w:pPr>
      <w:widowControl/>
      <w:spacing w:line="240" w:lineRule="atLeast"/>
    </w:pPr>
    <w:rPr>
      <w:rFonts w:ascii="宋体" w:hAnsi="宋体" w:eastAsia="宋体" w:cs="宋体"/>
      <w:kern w:val="0"/>
      <w:sz w:val="24"/>
    </w:rPr>
  </w:style>
  <w:style w:type="paragraph" w:customStyle="1" w:styleId="257">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8">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9">
    <w:name w:val="ca-29"/>
    <w:basedOn w:val="1"/>
    <w:autoRedefine/>
    <w:qFormat/>
    <w:uiPriority w:val="99"/>
    <w:pPr>
      <w:widowControl/>
      <w:jc w:val="left"/>
    </w:pPr>
    <w:rPr>
      <w:rFonts w:ascii="宋体" w:hAnsi="宋体" w:eastAsia="宋体" w:cs="宋体"/>
      <w:color w:val="7030A0"/>
      <w:kern w:val="0"/>
      <w:szCs w:val="21"/>
    </w:rPr>
  </w:style>
  <w:style w:type="paragraph" w:customStyle="1" w:styleId="260">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1">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2">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3">
    <w:name w:val="样式 正文缩进正文（首行缩进两字）特点ALT+Z表正文正文非缩进四号段1Normal Indent Char2...2"/>
    <w:basedOn w:val="4"/>
    <w:autoRedefine/>
    <w:qFormat/>
    <w:uiPriority w:val="99"/>
    <w:pPr>
      <w:spacing w:before="360" w:after="120" w:line="360" w:lineRule="auto"/>
      <w:jc w:val="center"/>
    </w:pPr>
    <w:rPr>
      <w:rFonts w:ascii="宋体" w:hAnsi="宋体"/>
      <w:bCs w:val="0"/>
      <w:sz w:val="28"/>
      <w:szCs w:val="20"/>
    </w:rPr>
  </w:style>
  <w:style w:type="paragraph" w:customStyle="1" w:styleId="264">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5">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6">
    <w:name w:val="标题A"/>
    <w:basedOn w:val="2"/>
    <w:autoRedefine/>
    <w:qFormat/>
    <w:uiPriority w:val="99"/>
    <w:pPr>
      <w:keepLines/>
      <w:adjustRightInd w:val="0"/>
      <w:spacing w:before="100" w:beforeAutospacing="1" w:after="60"/>
    </w:pPr>
    <w:rPr>
      <w:rFonts w:ascii="Arial" w:hAnsi="Arial"/>
      <w:kern w:val="44"/>
      <w:sz w:val="28"/>
      <w:szCs w:val="44"/>
    </w:rPr>
  </w:style>
  <w:style w:type="paragraph" w:customStyle="1" w:styleId="267">
    <w:name w:val="Normal_19"/>
    <w:autoRedefine/>
    <w:qFormat/>
    <w:uiPriority w:val="99"/>
    <w:rPr>
      <w:rFonts w:ascii="黑体" w:hAnsi="黑体" w:eastAsia="黑体" w:cs="Times New Roman"/>
      <w:b/>
      <w:sz w:val="32"/>
      <w:szCs w:val="24"/>
      <w:lang w:val="en-US" w:eastAsia="zh-CN" w:bidi="ar-SA"/>
    </w:rPr>
  </w:style>
  <w:style w:type="paragraph" w:customStyle="1" w:styleId="268">
    <w:name w:val="纯文本_2"/>
    <w:basedOn w:val="1"/>
    <w:autoRedefine/>
    <w:qFormat/>
    <w:uiPriority w:val="99"/>
    <w:rPr>
      <w:rFonts w:ascii="宋体" w:hAnsi="Courier New" w:eastAsia="宋体" w:cs="Times New Roman"/>
      <w:szCs w:val="21"/>
    </w:rPr>
  </w:style>
  <w:style w:type="paragraph" w:customStyle="1" w:styleId="269">
    <w:name w:val="pa-80"/>
    <w:basedOn w:val="1"/>
    <w:autoRedefine/>
    <w:qFormat/>
    <w:uiPriority w:val="99"/>
    <w:pPr>
      <w:widowControl/>
      <w:spacing w:line="360" w:lineRule="atLeast"/>
    </w:pPr>
    <w:rPr>
      <w:rFonts w:ascii="宋体" w:hAnsi="宋体" w:eastAsia="宋体" w:cs="宋体"/>
      <w:kern w:val="0"/>
      <w:sz w:val="24"/>
    </w:rPr>
  </w:style>
  <w:style w:type="paragraph" w:customStyle="1" w:styleId="270">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1">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2">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3">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4">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5">
    <w:name w:val="Char_0"/>
    <w:basedOn w:val="1"/>
    <w:autoRedefine/>
    <w:qFormat/>
    <w:uiPriority w:val="99"/>
    <w:rPr>
      <w:rFonts w:ascii="Tahoma" w:hAnsi="Tahoma" w:eastAsia="宋体" w:cs="Times New Roman"/>
      <w:sz w:val="24"/>
      <w:szCs w:val="20"/>
    </w:rPr>
  </w:style>
  <w:style w:type="paragraph" w:customStyle="1" w:styleId="276">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7">
    <w:name w:val="pa-100"/>
    <w:basedOn w:val="1"/>
    <w:autoRedefine/>
    <w:qFormat/>
    <w:uiPriority w:val="99"/>
    <w:pPr>
      <w:widowControl/>
      <w:spacing w:line="300" w:lineRule="atLeast"/>
    </w:pPr>
    <w:rPr>
      <w:rFonts w:ascii="宋体" w:hAnsi="宋体" w:eastAsia="宋体" w:cs="宋体"/>
      <w:kern w:val="0"/>
      <w:sz w:val="24"/>
    </w:rPr>
  </w:style>
  <w:style w:type="paragraph" w:customStyle="1" w:styleId="278">
    <w:name w:val="ca-49"/>
    <w:basedOn w:val="1"/>
    <w:autoRedefine/>
    <w:qFormat/>
    <w:uiPriority w:val="99"/>
    <w:pPr>
      <w:widowControl/>
      <w:jc w:val="left"/>
    </w:pPr>
    <w:rPr>
      <w:rFonts w:ascii="宋体" w:hAnsi="宋体" w:eastAsia="宋体" w:cs="宋体"/>
      <w:kern w:val="0"/>
      <w:sz w:val="32"/>
      <w:szCs w:val="32"/>
    </w:rPr>
  </w:style>
  <w:style w:type="character" w:customStyle="1" w:styleId="279">
    <w:name w:val="Blockquote Char"/>
    <w:link w:val="280"/>
    <w:autoRedefine/>
    <w:qFormat/>
    <w:locked/>
    <w:uiPriority w:val="0"/>
    <w:rPr>
      <w:rFonts w:ascii="Calibri" w:hAnsi="Calibri" w:cs="Calibri"/>
      <w:sz w:val="24"/>
    </w:rPr>
  </w:style>
  <w:style w:type="paragraph" w:customStyle="1" w:styleId="280">
    <w:name w:val="Blockquote"/>
    <w:basedOn w:val="1"/>
    <w:link w:val="279"/>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1">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2">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3">
    <w:name w:val="Normal_15"/>
    <w:autoRedefine/>
    <w:qFormat/>
    <w:uiPriority w:val="99"/>
    <w:rPr>
      <w:rFonts w:ascii="黑体" w:hAnsi="黑体" w:eastAsia="黑体" w:cs="Times New Roman"/>
      <w:b/>
      <w:sz w:val="32"/>
      <w:szCs w:val="24"/>
      <w:lang w:val="en-US" w:eastAsia="zh-CN" w:bidi="ar-SA"/>
    </w:rPr>
  </w:style>
  <w:style w:type="paragraph" w:customStyle="1" w:styleId="284">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5">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6">
    <w:name w:val="pa-40"/>
    <w:basedOn w:val="1"/>
    <w:autoRedefine/>
    <w:qFormat/>
    <w:uiPriority w:val="99"/>
    <w:pPr>
      <w:widowControl/>
      <w:spacing w:line="280" w:lineRule="atLeast"/>
    </w:pPr>
    <w:rPr>
      <w:rFonts w:ascii="宋体" w:hAnsi="宋体" w:eastAsia="宋体" w:cs="宋体"/>
      <w:kern w:val="0"/>
      <w:sz w:val="24"/>
    </w:rPr>
  </w:style>
  <w:style w:type="paragraph" w:customStyle="1" w:styleId="287">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8">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89">
    <w:name w:val="pa-109"/>
    <w:basedOn w:val="1"/>
    <w:autoRedefine/>
    <w:qFormat/>
    <w:uiPriority w:val="99"/>
    <w:pPr>
      <w:widowControl/>
      <w:spacing w:line="280" w:lineRule="atLeast"/>
    </w:pPr>
    <w:rPr>
      <w:rFonts w:ascii="宋体" w:hAnsi="宋体" w:eastAsia="宋体" w:cs="宋体"/>
      <w:kern w:val="0"/>
      <w:sz w:val="24"/>
    </w:rPr>
  </w:style>
  <w:style w:type="paragraph" w:customStyle="1" w:styleId="290">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1">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2">
    <w:name w:val="标题 1_0"/>
    <w:next w:val="177"/>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3">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4">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5">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6">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7">
    <w:name w:val="Char Char1 Char_0"/>
    <w:basedOn w:val="1"/>
    <w:autoRedefine/>
    <w:qFormat/>
    <w:uiPriority w:val="99"/>
    <w:rPr>
      <w:rFonts w:ascii="Calibri" w:hAnsi="Calibri" w:eastAsia="宋体" w:cs="Times New Roman"/>
    </w:rPr>
  </w:style>
  <w:style w:type="paragraph" w:customStyle="1" w:styleId="298">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299">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0">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1">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2">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3">
    <w:name w:val="样式 标题 3h33rd level3l3CTLevel 3 Topic Headingsect1.2.3Hea..."/>
    <w:basedOn w:val="4"/>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4">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5">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6">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7">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8">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0">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1">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2">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3">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4">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5">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6">
    <w:name w:val="样式 标题 1 + 宋体 居中 段前: 48 磅 段后: 12 磅 行距: 1.5 倍行距"/>
    <w:basedOn w:val="2"/>
    <w:autoRedefine/>
    <w:qFormat/>
    <w:uiPriority w:val="99"/>
    <w:pPr>
      <w:keepLines/>
      <w:spacing w:before="1560" w:after="240" w:line="360" w:lineRule="auto"/>
    </w:pPr>
    <w:rPr>
      <w:rFonts w:ascii="宋体" w:hAnsi="宋体"/>
      <w:b w:val="0"/>
      <w:bCs w:val="0"/>
      <w:sz w:val="36"/>
      <w:szCs w:val="20"/>
    </w:rPr>
  </w:style>
  <w:style w:type="paragraph" w:customStyle="1" w:styleId="317">
    <w:name w:val="ca-24"/>
    <w:basedOn w:val="1"/>
    <w:autoRedefine/>
    <w:qFormat/>
    <w:uiPriority w:val="99"/>
    <w:pPr>
      <w:widowControl/>
      <w:jc w:val="left"/>
    </w:pPr>
    <w:rPr>
      <w:rFonts w:ascii="宋体" w:hAnsi="宋体" w:eastAsia="宋体" w:cs="宋体"/>
      <w:kern w:val="0"/>
      <w:sz w:val="24"/>
    </w:rPr>
  </w:style>
  <w:style w:type="paragraph" w:customStyle="1" w:styleId="318">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19">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0">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1">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2">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3">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4">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5">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6">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7">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8">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9">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1">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2">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3">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4">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5">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6">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7">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8">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39">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0">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1">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2">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3">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4">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5">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6">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7">
    <w:name w:val="ca-20"/>
    <w:basedOn w:val="1"/>
    <w:autoRedefine/>
    <w:qFormat/>
    <w:uiPriority w:val="99"/>
    <w:pPr>
      <w:widowControl/>
      <w:jc w:val="left"/>
    </w:pPr>
    <w:rPr>
      <w:rFonts w:ascii="??" w:hAnsi="??" w:eastAsia="宋体" w:cs="宋体"/>
      <w:color w:val="000000"/>
      <w:kern w:val="0"/>
      <w:sz w:val="18"/>
      <w:szCs w:val="18"/>
    </w:rPr>
  </w:style>
  <w:style w:type="paragraph" w:customStyle="1" w:styleId="348">
    <w:name w:val="Normal_10"/>
    <w:autoRedefine/>
    <w:qFormat/>
    <w:uiPriority w:val="99"/>
    <w:rPr>
      <w:rFonts w:ascii="黑体" w:hAnsi="黑体" w:eastAsia="黑体" w:cs="Times New Roman"/>
      <w:b/>
      <w:sz w:val="32"/>
      <w:szCs w:val="24"/>
      <w:lang w:val="en-US" w:eastAsia="zh-CN" w:bidi="ar-SA"/>
    </w:rPr>
  </w:style>
  <w:style w:type="paragraph" w:customStyle="1" w:styleId="349">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0">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1">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2">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3">
    <w:name w:val="ca-16"/>
    <w:basedOn w:val="1"/>
    <w:autoRedefine/>
    <w:qFormat/>
    <w:uiPriority w:val="99"/>
    <w:pPr>
      <w:widowControl/>
      <w:jc w:val="left"/>
    </w:pPr>
    <w:rPr>
      <w:rFonts w:ascii="宋体" w:hAnsi="宋体" w:eastAsia="宋体" w:cs="宋体"/>
      <w:kern w:val="0"/>
      <w:sz w:val="24"/>
    </w:rPr>
  </w:style>
  <w:style w:type="character" w:customStyle="1" w:styleId="354">
    <w:name w:val="正文2 Char Char"/>
    <w:link w:val="355"/>
    <w:autoRedefine/>
    <w:qFormat/>
    <w:locked/>
    <w:uiPriority w:val="0"/>
    <w:rPr>
      <w:rFonts w:ascii="Arial" w:hAnsi="Arial" w:cs="宋体"/>
      <w:sz w:val="24"/>
    </w:rPr>
  </w:style>
  <w:style w:type="paragraph" w:customStyle="1" w:styleId="355">
    <w:name w:val="正文2"/>
    <w:basedOn w:val="1"/>
    <w:link w:val="354"/>
    <w:autoRedefine/>
    <w:qFormat/>
    <w:uiPriority w:val="0"/>
    <w:pPr>
      <w:spacing w:before="156" w:line="360" w:lineRule="auto"/>
      <w:ind w:firstLine="510" w:firstLineChars="200"/>
    </w:pPr>
    <w:rPr>
      <w:rFonts w:ascii="Arial" w:hAnsi="Arial" w:cs="宋体"/>
      <w:sz w:val="24"/>
    </w:rPr>
  </w:style>
  <w:style w:type="paragraph" w:customStyle="1" w:styleId="356">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7">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8">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59">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0">
    <w:name w:val="Normal_11"/>
    <w:autoRedefine/>
    <w:qFormat/>
    <w:uiPriority w:val="99"/>
    <w:rPr>
      <w:rFonts w:ascii="黑体" w:hAnsi="黑体" w:eastAsia="黑体" w:cs="Times New Roman"/>
      <w:b/>
      <w:sz w:val="32"/>
      <w:szCs w:val="24"/>
      <w:lang w:val="en-US" w:eastAsia="zh-CN" w:bidi="ar-SA"/>
    </w:rPr>
  </w:style>
  <w:style w:type="paragraph" w:customStyle="1" w:styleId="361">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2">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3">
    <w:name w:val="Normal_2"/>
    <w:autoRedefine/>
    <w:qFormat/>
    <w:uiPriority w:val="99"/>
    <w:rPr>
      <w:rFonts w:ascii="黑体" w:hAnsi="黑体" w:eastAsia="黑体" w:cs="Times New Roman"/>
      <w:b/>
      <w:sz w:val="32"/>
      <w:szCs w:val="24"/>
      <w:lang w:val="en-US" w:eastAsia="zh-CN" w:bidi="ar-SA"/>
    </w:rPr>
  </w:style>
  <w:style w:type="paragraph" w:customStyle="1" w:styleId="364">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Char1"/>
    <w:basedOn w:val="1"/>
    <w:autoRedefine/>
    <w:qFormat/>
    <w:uiPriority w:val="99"/>
    <w:rPr>
      <w:rFonts w:ascii="仿宋_GB2312" w:hAnsi="Times New Roman" w:eastAsia="仿宋_GB2312" w:cs="Times New Roman"/>
      <w:b/>
      <w:sz w:val="32"/>
      <w:szCs w:val="32"/>
    </w:rPr>
  </w:style>
  <w:style w:type="paragraph" w:customStyle="1" w:styleId="366">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7">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8">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9">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0">
    <w:name w:val="Normal_6"/>
    <w:autoRedefine/>
    <w:qFormat/>
    <w:uiPriority w:val="99"/>
    <w:rPr>
      <w:rFonts w:ascii="黑体" w:hAnsi="黑体" w:eastAsia="黑体" w:cs="Times New Roman"/>
      <w:b/>
      <w:sz w:val="32"/>
      <w:szCs w:val="24"/>
      <w:lang w:val="en-US" w:eastAsia="zh-CN" w:bidi="ar-SA"/>
    </w:rPr>
  </w:style>
  <w:style w:type="paragraph" w:customStyle="1" w:styleId="371">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2">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3">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4">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5">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6">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7">
    <w:name w:val="Normal_7"/>
    <w:autoRedefine/>
    <w:qFormat/>
    <w:uiPriority w:val="99"/>
    <w:rPr>
      <w:rFonts w:ascii="黑体" w:hAnsi="黑体" w:eastAsia="黑体" w:cs="Times New Roman"/>
      <w:b/>
      <w:sz w:val="32"/>
      <w:szCs w:val="24"/>
      <w:lang w:val="en-US" w:eastAsia="zh-CN" w:bidi="ar-SA"/>
    </w:rPr>
  </w:style>
  <w:style w:type="paragraph" w:customStyle="1" w:styleId="378">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79">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0">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1">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2">
    <w:name w:val="Normal_24"/>
    <w:autoRedefine/>
    <w:qFormat/>
    <w:uiPriority w:val="99"/>
    <w:rPr>
      <w:rFonts w:ascii="黑体" w:hAnsi="黑体" w:eastAsia="黑体" w:cs="Times New Roman"/>
      <w:b/>
      <w:sz w:val="32"/>
      <w:szCs w:val="24"/>
      <w:lang w:val="en-US" w:eastAsia="zh-CN" w:bidi="ar-SA"/>
    </w:rPr>
  </w:style>
  <w:style w:type="paragraph" w:customStyle="1" w:styleId="383">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4">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5">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6">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7">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8">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89">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0">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1">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2">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3">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4">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5">
    <w:name w:val="Normal_12"/>
    <w:autoRedefine/>
    <w:qFormat/>
    <w:uiPriority w:val="99"/>
    <w:rPr>
      <w:rFonts w:ascii="黑体" w:hAnsi="黑体" w:eastAsia="黑体" w:cs="Times New Roman"/>
      <w:b/>
      <w:sz w:val="32"/>
      <w:szCs w:val="24"/>
      <w:lang w:val="en-US" w:eastAsia="zh-CN" w:bidi="ar-SA"/>
    </w:rPr>
  </w:style>
  <w:style w:type="paragraph" w:customStyle="1" w:styleId="396">
    <w:name w:val="Normal_5"/>
    <w:autoRedefine/>
    <w:qFormat/>
    <w:uiPriority w:val="99"/>
    <w:rPr>
      <w:rFonts w:ascii="黑体" w:hAnsi="黑体" w:eastAsia="黑体" w:cs="Times New Roman"/>
      <w:b/>
      <w:sz w:val="32"/>
      <w:szCs w:val="24"/>
      <w:lang w:val="en-US" w:eastAsia="zh-CN" w:bidi="ar-SA"/>
    </w:rPr>
  </w:style>
  <w:style w:type="paragraph" w:customStyle="1" w:styleId="397">
    <w:name w:val="pa-115"/>
    <w:basedOn w:val="1"/>
    <w:autoRedefine/>
    <w:qFormat/>
    <w:uiPriority w:val="99"/>
    <w:pPr>
      <w:widowControl/>
      <w:spacing w:line="480" w:lineRule="atLeast"/>
    </w:pPr>
    <w:rPr>
      <w:rFonts w:ascii="宋体" w:hAnsi="宋体" w:eastAsia="宋体" w:cs="宋体"/>
      <w:kern w:val="0"/>
      <w:sz w:val="24"/>
    </w:rPr>
  </w:style>
  <w:style w:type="paragraph" w:customStyle="1" w:styleId="398">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399">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0">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1">
    <w:name w:val="pa-77"/>
    <w:basedOn w:val="1"/>
    <w:autoRedefine/>
    <w:qFormat/>
    <w:uiPriority w:val="99"/>
    <w:pPr>
      <w:widowControl/>
      <w:spacing w:line="360" w:lineRule="atLeast"/>
    </w:pPr>
    <w:rPr>
      <w:rFonts w:ascii="宋体" w:hAnsi="宋体" w:eastAsia="宋体" w:cs="宋体"/>
      <w:kern w:val="0"/>
      <w:sz w:val="24"/>
    </w:rPr>
  </w:style>
  <w:style w:type="paragraph" w:customStyle="1" w:styleId="402">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3">
    <w:name w:val="表格"/>
    <w:basedOn w:val="1"/>
    <w:autoRedefine/>
    <w:qFormat/>
    <w:uiPriority w:val="99"/>
    <w:pPr>
      <w:jc w:val="center"/>
    </w:pPr>
    <w:rPr>
      <w:rFonts w:ascii="华文细黑" w:hAnsi="华文细黑" w:eastAsia="宋体" w:cs="Times New Roman"/>
      <w:kern w:val="0"/>
      <w:szCs w:val="20"/>
    </w:rPr>
  </w:style>
  <w:style w:type="paragraph" w:customStyle="1" w:styleId="404">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5">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6">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7">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8">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09">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0">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1">
    <w:name w:val="表格文字"/>
    <w:basedOn w:val="1"/>
    <w:next w:val="21"/>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2">
    <w:name w:val="ca-37"/>
    <w:basedOn w:val="1"/>
    <w:autoRedefine/>
    <w:qFormat/>
    <w:uiPriority w:val="99"/>
    <w:pPr>
      <w:widowControl/>
      <w:jc w:val="left"/>
    </w:pPr>
    <w:rPr>
      <w:rFonts w:ascii="宋体" w:hAnsi="宋体" w:eastAsia="宋体" w:cs="宋体"/>
      <w:color w:val="000000"/>
      <w:kern w:val="0"/>
      <w:szCs w:val="21"/>
    </w:rPr>
  </w:style>
  <w:style w:type="paragraph" w:customStyle="1" w:styleId="413">
    <w:name w:val="ca-26"/>
    <w:basedOn w:val="1"/>
    <w:autoRedefine/>
    <w:qFormat/>
    <w:uiPriority w:val="99"/>
    <w:pPr>
      <w:widowControl/>
      <w:jc w:val="left"/>
    </w:pPr>
    <w:rPr>
      <w:rFonts w:ascii="宋体" w:hAnsi="宋体" w:eastAsia="宋体" w:cs="宋体"/>
      <w:color w:val="002060"/>
      <w:kern w:val="0"/>
      <w:szCs w:val="21"/>
    </w:rPr>
  </w:style>
  <w:style w:type="paragraph" w:customStyle="1" w:styleId="414">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5">
    <w:name w:val="样式 正文缩进正文（首行缩进两字）特点ALT+Z表正文正文非缩进四号段1Normal Indent Char2...4"/>
    <w:basedOn w:val="22"/>
    <w:autoRedefine/>
    <w:qFormat/>
    <w:uiPriority w:val="99"/>
    <w:pPr>
      <w:ind w:firstLine="570"/>
    </w:pPr>
    <w:rPr>
      <w:rFonts w:ascii="Times New Roman" w:hAnsi="Times New Roman"/>
      <w:spacing w:val="0"/>
      <w:sz w:val="28"/>
    </w:rPr>
  </w:style>
  <w:style w:type="paragraph" w:customStyle="1" w:styleId="416">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7">
    <w:name w:val="pa-7"/>
    <w:basedOn w:val="1"/>
    <w:autoRedefine/>
    <w:qFormat/>
    <w:uiPriority w:val="99"/>
    <w:pPr>
      <w:widowControl/>
      <w:spacing w:line="400" w:lineRule="atLeast"/>
    </w:pPr>
    <w:rPr>
      <w:rFonts w:ascii="宋体" w:hAnsi="宋体" w:eastAsia="宋体" w:cs="宋体"/>
      <w:kern w:val="0"/>
      <w:sz w:val="24"/>
    </w:rPr>
  </w:style>
  <w:style w:type="paragraph" w:customStyle="1" w:styleId="418">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9">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0">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1">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2">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3">
    <w:name w:val="标题C"/>
    <w:basedOn w:val="4"/>
    <w:autoRedefine/>
    <w:qFormat/>
    <w:uiPriority w:val="99"/>
    <w:pPr>
      <w:adjustRightInd w:val="0"/>
      <w:spacing w:before="100" w:beforeAutospacing="1" w:after="100" w:afterAutospacing="1" w:line="240" w:lineRule="auto"/>
      <w:jc w:val="center"/>
    </w:pPr>
    <w:rPr>
      <w:sz w:val="24"/>
      <w:szCs w:val="24"/>
    </w:rPr>
  </w:style>
  <w:style w:type="paragraph" w:customStyle="1" w:styleId="424">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5">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6">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7">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8">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29">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0">
    <w:name w:val="Normal_20"/>
    <w:autoRedefine/>
    <w:qFormat/>
    <w:uiPriority w:val="99"/>
    <w:rPr>
      <w:rFonts w:ascii="黑体" w:hAnsi="黑体" w:eastAsia="黑体" w:cs="Times New Roman"/>
      <w:b/>
      <w:sz w:val="32"/>
      <w:szCs w:val="24"/>
      <w:lang w:val="en-US" w:eastAsia="zh-CN" w:bidi="ar-SA"/>
    </w:rPr>
  </w:style>
  <w:style w:type="paragraph" w:customStyle="1" w:styleId="431">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2">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3">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4">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5">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6">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7">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8">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39">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0">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1">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2">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3">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4">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Char Char Char"/>
    <w:basedOn w:val="1"/>
    <w:autoRedefine/>
    <w:qFormat/>
    <w:uiPriority w:val="99"/>
    <w:rPr>
      <w:rFonts w:ascii="Calibri" w:hAnsi="Calibri" w:eastAsia="宋体" w:cs="Times New Roman"/>
    </w:rPr>
  </w:style>
  <w:style w:type="paragraph" w:customStyle="1" w:styleId="446">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7">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8">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9">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0">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1">
    <w:name w:val="纯文本1"/>
    <w:basedOn w:val="215"/>
    <w:autoRedefine/>
    <w:qFormat/>
    <w:uiPriority w:val="99"/>
    <w:pPr>
      <w:widowControl/>
      <w:jc w:val="left"/>
    </w:pPr>
    <w:rPr>
      <w:rFonts w:ascii="宋体" w:hAnsi="Courier New"/>
    </w:rPr>
  </w:style>
  <w:style w:type="paragraph" w:customStyle="1" w:styleId="452">
    <w:name w:val="pa-6"/>
    <w:basedOn w:val="1"/>
    <w:autoRedefine/>
    <w:qFormat/>
    <w:uiPriority w:val="99"/>
    <w:pPr>
      <w:widowControl/>
      <w:spacing w:line="560" w:lineRule="atLeast"/>
    </w:pPr>
    <w:rPr>
      <w:rFonts w:ascii="宋体" w:hAnsi="宋体" w:eastAsia="宋体" w:cs="宋体"/>
      <w:kern w:val="0"/>
      <w:sz w:val="24"/>
    </w:rPr>
  </w:style>
  <w:style w:type="paragraph" w:customStyle="1" w:styleId="453">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4">
    <w:name w:val="样式 正文（首行缩进两字） + 首行缩进:  2 字符"/>
    <w:basedOn w:val="14"/>
    <w:autoRedefine/>
    <w:qFormat/>
    <w:uiPriority w:val="99"/>
    <w:pPr>
      <w:spacing w:line="460" w:lineRule="exact"/>
      <w:ind w:firstLine="536" w:firstLineChars="200"/>
    </w:pPr>
    <w:rPr>
      <w:rFonts w:ascii="Calibri" w:hAnsi="Calibri"/>
      <w:spacing w:val="6"/>
      <w:kern w:val="24"/>
      <w:sz w:val="24"/>
    </w:rPr>
  </w:style>
  <w:style w:type="paragraph" w:customStyle="1" w:styleId="455">
    <w:name w:val="pa-134"/>
    <w:basedOn w:val="1"/>
    <w:autoRedefine/>
    <w:qFormat/>
    <w:uiPriority w:val="99"/>
    <w:pPr>
      <w:widowControl/>
      <w:spacing w:line="360" w:lineRule="atLeast"/>
    </w:pPr>
    <w:rPr>
      <w:rFonts w:ascii="宋体" w:hAnsi="宋体" w:eastAsia="宋体" w:cs="宋体"/>
      <w:kern w:val="0"/>
      <w:sz w:val="24"/>
    </w:rPr>
  </w:style>
  <w:style w:type="paragraph" w:customStyle="1" w:styleId="456">
    <w:name w:val="ca-22"/>
    <w:basedOn w:val="1"/>
    <w:autoRedefine/>
    <w:qFormat/>
    <w:uiPriority w:val="99"/>
    <w:pPr>
      <w:widowControl/>
      <w:jc w:val="left"/>
    </w:pPr>
    <w:rPr>
      <w:rFonts w:ascii="宋体" w:hAnsi="宋体" w:eastAsia="宋体" w:cs="宋体"/>
      <w:kern w:val="0"/>
      <w:szCs w:val="21"/>
    </w:rPr>
  </w:style>
  <w:style w:type="paragraph" w:customStyle="1" w:styleId="457">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8">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59">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0">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1">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ca-25"/>
    <w:basedOn w:val="1"/>
    <w:autoRedefine/>
    <w:qFormat/>
    <w:uiPriority w:val="99"/>
    <w:pPr>
      <w:widowControl/>
      <w:jc w:val="left"/>
    </w:pPr>
    <w:rPr>
      <w:rFonts w:ascii="Calibri" w:hAnsi="Calibri" w:eastAsia="宋体" w:cs="Times New Roman"/>
      <w:kern w:val="0"/>
      <w:szCs w:val="21"/>
    </w:rPr>
  </w:style>
  <w:style w:type="paragraph" w:customStyle="1" w:styleId="463">
    <w:name w:val="标题B"/>
    <w:basedOn w:val="3"/>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4">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7">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8">
    <w:name w:val="pa-106"/>
    <w:basedOn w:val="1"/>
    <w:autoRedefine/>
    <w:qFormat/>
    <w:uiPriority w:val="99"/>
    <w:pPr>
      <w:widowControl/>
      <w:spacing w:line="720" w:lineRule="atLeast"/>
    </w:pPr>
    <w:rPr>
      <w:rFonts w:ascii="宋体" w:hAnsi="宋体" w:eastAsia="宋体" w:cs="宋体"/>
      <w:kern w:val="0"/>
      <w:sz w:val="24"/>
    </w:rPr>
  </w:style>
  <w:style w:type="paragraph" w:customStyle="1" w:styleId="469">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0">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1">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2">
    <w:name w:val="Char1_0"/>
    <w:basedOn w:val="1"/>
    <w:autoRedefine/>
    <w:qFormat/>
    <w:uiPriority w:val="99"/>
    <w:rPr>
      <w:rFonts w:ascii="Calibri" w:hAnsi="Calibri" w:eastAsia="宋体" w:cs="Times New Roman"/>
      <w:szCs w:val="20"/>
    </w:rPr>
  </w:style>
  <w:style w:type="paragraph" w:customStyle="1" w:styleId="473">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4">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5">
    <w:name w:val="列出段落 字符"/>
    <w:link w:val="476"/>
    <w:autoRedefine/>
    <w:qFormat/>
    <w:locked/>
    <w:uiPriority w:val="0"/>
    <w:rPr>
      <w:rFonts w:ascii="Calibri" w:hAnsi="Calibri" w:cs="Calibri"/>
    </w:rPr>
  </w:style>
  <w:style w:type="paragraph" w:customStyle="1" w:styleId="476">
    <w:name w:val="列出段落1"/>
    <w:basedOn w:val="1"/>
    <w:link w:val="475"/>
    <w:autoRedefine/>
    <w:qFormat/>
    <w:uiPriority w:val="0"/>
    <w:pPr>
      <w:ind w:firstLine="420" w:firstLineChars="200"/>
    </w:pPr>
    <w:rPr>
      <w:rFonts w:ascii="Calibri" w:hAnsi="Calibri" w:cs="Calibri"/>
    </w:rPr>
  </w:style>
  <w:style w:type="paragraph" w:customStyle="1" w:styleId="477">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8">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79">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0">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1">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2">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3">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4">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5">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6">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7">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8">
    <w:name w:val="pa-89"/>
    <w:basedOn w:val="1"/>
    <w:autoRedefine/>
    <w:qFormat/>
    <w:uiPriority w:val="99"/>
    <w:pPr>
      <w:widowControl/>
      <w:spacing w:line="320" w:lineRule="atLeast"/>
    </w:pPr>
    <w:rPr>
      <w:rFonts w:ascii="宋体" w:hAnsi="宋体" w:eastAsia="宋体" w:cs="宋体"/>
      <w:kern w:val="0"/>
      <w:sz w:val="24"/>
    </w:rPr>
  </w:style>
  <w:style w:type="paragraph" w:customStyle="1" w:styleId="489">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0">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1">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4">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5">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6">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7">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8">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9">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0">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1">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2">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3">
    <w:name w:val="ca-50"/>
    <w:basedOn w:val="1"/>
    <w:autoRedefine/>
    <w:qFormat/>
    <w:uiPriority w:val="99"/>
    <w:pPr>
      <w:widowControl/>
      <w:jc w:val="left"/>
    </w:pPr>
    <w:rPr>
      <w:rFonts w:ascii="宋体" w:hAnsi="宋体" w:eastAsia="宋体" w:cs="宋体"/>
      <w:kern w:val="0"/>
      <w:sz w:val="24"/>
    </w:rPr>
  </w:style>
  <w:style w:type="paragraph" w:customStyle="1" w:styleId="504">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5">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6">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7">
    <w:name w:val="1"/>
    <w:basedOn w:val="1"/>
    <w:next w:val="1"/>
    <w:autoRedefine/>
    <w:qFormat/>
    <w:uiPriority w:val="99"/>
    <w:rPr>
      <w:rFonts w:ascii="Calibri" w:hAnsi="Calibri" w:eastAsia="宋体" w:cs="Times New Roman"/>
    </w:rPr>
  </w:style>
  <w:style w:type="paragraph" w:customStyle="1" w:styleId="508">
    <w:name w:val="TOC 标题111"/>
    <w:next w:val="1"/>
    <w:autoRedefine/>
    <w:qFormat/>
    <w:uiPriority w:val="99"/>
    <w:pPr>
      <w:wordWrap w:val="0"/>
    </w:pPr>
    <w:rPr>
      <w:rFonts w:ascii="宋体" w:hAnsi="宋体" w:eastAsia="宋体" w:cs="宋体"/>
      <w:sz w:val="32"/>
      <w:lang w:val="en-US" w:eastAsia="zh-CN" w:bidi="ar-SA"/>
    </w:rPr>
  </w:style>
  <w:style w:type="paragraph" w:customStyle="1" w:styleId="509">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0">
    <w:name w:val="pa-105"/>
    <w:basedOn w:val="1"/>
    <w:autoRedefine/>
    <w:qFormat/>
    <w:uiPriority w:val="99"/>
    <w:pPr>
      <w:widowControl/>
      <w:spacing w:line="960" w:lineRule="atLeast"/>
    </w:pPr>
    <w:rPr>
      <w:rFonts w:ascii="宋体" w:hAnsi="宋体" w:eastAsia="宋体" w:cs="宋体"/>
      <w:kern w:val="0"/>
      <w:sz w:val="24"/>
    </w:rPr>
  </w:style>
  <w:style w:type="paragraph" w:customStyle="1" w:styleId="511">
    <w:name w:val="ca-23"/>
    <w:basedOn w:val="1"/>
    <w:autoRedefine/>
    <w:qFormat/>
    <w:uiPriority w:val="99"/>
    <w:pPr>
      <w:widowControl/>
      <w:jc w:val="left"/>
    </w:pPr>
    <w:rPr>
      <w:rFonts w:ascii="Calibri" w:hAnsi="Calibri" w:eastAsia="宋体" w:cs="Times New Roman"/>
      <w:kern w:val="0"/>
      <w:szCs w:val="21"/>
    </w:rPr>
  </w:style>
  <w:style w:type="paragraph" w:customStyle="1" w:styleId="512">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3">
    <w:name w:val="Normal_9"/>
    <w:autoRedefine/>
    <w:qFormat/>
    <w:uiPriority w:val="99"/>
    <w:rPr>
      <w:rFonts w:ascii="黑体" w:hAnsi="黑体" w:eastAsia="黑体" w:cs="Times New Roman"/>
      <w:b/>
      <w:sz w:val="32"/>
      <w:szCs w:val="24"/>
      <w:lang w:val="en-US" w:eastAsia="zh-CN" w:bidi="ar-SA"/>
    </w:rPr>
  </w:style>
  <w:style w:type="paragraph" w:customStyle="1" w:styleId="514">
    <w:name w:val="Normal_16"/>
    <w:autoRedefine/>
    <w:qFormat/>
    <w:uiPriority w:val="99"/>
    <w:rPr>
      <w:rFonts w:ascii="黑体" w:hAnsi="黑体" w:eastAsia="黑体" w:cs="Times New Roman"/>
      <w:b/>
      <w:sz w:val="32"/>
      <w:szCs w:val="24"/>
      <w:lang w:val="en-US" w:eastAsia="zh-CN" w:bidi="ar-SA"/>
    </w:rPr>
  </w:style>
  <w:style w:type="paragraph" w:customStyle="1" w:styleId="515">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6">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7">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8">
    <w:name w:val="pa-112"/>
    <w:basedOn w:val="1"/>
    <w:autoRedefine/>
    <w:qFormat/>
    <w:uiPriority w:val="99"/>
    <w:pPr>
      <w:widowControl/>
      <w:spacing w:line="280" w:lineRule="atLeast"/>
    </w:pPr>
    <w:rPr>
      <w:rFonts w:ascii="宋体" w:hAnsi="宋体" w:eastAsia="宋体" w:cs="宋体"/>
      <w:kern w:val="0"/>
      <w:sz w:val="24"/>
    </w:rPr>
  </w:style>
  <w:style w:type="paragraph" w:customStyle="1" w:styleId="519">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0">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1">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2">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3">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4">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5">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6">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7">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8">
    <w:name w:val="TOC Heading1"/>
    <w:basedOn w:val="2"/>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29">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0">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1">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2">
    <w:name w:val="Normal_1"/>
    <w:autoRedefine/>
    <w:qFormat/>
    <w:uiPriority w:val="99"/>
    <w:rPr>
      <w:rFonts w:ascii="黑体" w:hAnsi="黑体" w:eastAsia="黑体" w:cs="Times New Roman"/>
      <w:b/>
      <w:sz w:val="32"/>
      <w:szCs w:val="24"/>
      <w:lang w:val="en-US" w:eastAsia="zh-CN" w:bidi="ar-SA"/>
    </w:rPr>
  </w:style>
  <w:style w:type="paragraph" w:customStyle="1" w:styleId="533">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4">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5">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6">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7">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8">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9">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0">
    <w:name w:val="Normal_3"/>
    <w:autoRedefine/>
    <w:qFormat/>
    <w:uiPriority w:val="99"/>
    <w:rPr>
      <w:rFonts w:ascii="黑体" w:hAnsi="黑体" w:eastAsia="黑体" w:cs="Times New Roman"/>
      <w:b/>
      <w:sz w:val="32"/>
      <w:szCs w:val="24"/>
      <w:lang w:val="en-US" w:eastAsia="zh-CN" w:bidi="ar-SA"/>
    </w:rPr>
  </w:style>
  <w:style w:type="paragraph" w:customStyle="1" w:styleId="541">
    <w:name w:val="Char Char Char_0"/>
    <w:basedOn w:val="1"/>
    <w:autoRedefine/>
    <w:qFormat/>
    <w:uiPriority w:val="99"/>
    <w:rPr>
      <w:rFonts w:ascii="Tahoma" w:hAnsi="Tahoma" w:eastAsia="宋体" w:cs="Times New Roman"/>
      <w:sz w:val="24"/>
      <w:szCs w:val="20"/>
    </w:rPr>
  </w:style>
  <w:style w:type="paragraph" w:customStyle="1" w:styleId="542">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3">
    <w:name w:val="Char Char Char Char Char Char_0"/>
    <w:basedOn w:val="1"/>
    <w:autoRedefine/>
    <w:qFormat/>
    <w:uiPriority w:val="99"/>
    <w:rPr>
      <w:rFonts w:ascii="Calibri" w:hAnsi="Calibri" w:eastAsia="宋体" w:cs="Times New Roman"/>
    </w:rPr>
  </w:style>
  <w:style w:type="paragraph" w:customStyle="1" w:styleId="544">
    <w:name w:val="pa-65"/>
    <w:basedOn w:val="1"/>
    <w:autoRedefine/>
    <w:qFormat/>
    <w:uiPriority w:val="99"/>
    <w:pPr>
      <w:widowControl/>
      <w:spacing w:line="360" w:lineRule="atLeast"/>
    </w:pPr>
    <w:rPr>
      <w:rFonts w:ascii="宋体" w:hAnsi="宋体" w:eastAsia="宋体" w:cs="宋体"/>
      <w:kern w:val="0"/>
      <w:sz w:val="24"/>
    </w:rPr>
  </w:style>
  <w:style w:type="paragraph" w:customStyle="1" w:styleId="545">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6">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7">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8">
    <w:name w:val="pa-132"/>
    <w:basedOn w:val="1"/>
    <w:autoRedefine/>
    <w:qFormat/>
    <w:uiPriority w:val="99"/>
    <w:pPr>
      <w:widowControl/>
      <w:spacing w:line="360" w:lineRule="atLeast"/>
    </w:pPr>
    <w:rPr>
      <w:rFonts w:ascii="宋体" w:hAnsi="宋体" w:eastAsia="宋体" w:cs="宋体"/>
      <w:kern w:val="0"/>
      <w:sz w:val="24"/>
    </w:rPr>
  </w:style>
  <w:style w:type="paragraph" w:customStyle="1" w:styleId="549">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0">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1">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2">
    <w:name w:val="Normal_17"/>
    <w:autoRedefine/>
    <w:qFormat/>
    <w:uiPriority w:val="99"/>
    <w:rPr>
      <w:rFonts w:ascii="黑体" w:hAnsi="黑体" w:eastAsia="黑体" w:cs="Times New Roman"/>
      <w:b/>
      <w:sz w:val="32"/>
      <w:szCs w:val="24"/>
      <w:lang w:val="en-US" w:eastAsia="zh-CN" w:bidi="ar-SA"/>
    </w:rPr>
  </w:style>
  <w:style w:type="paragraph" w:customStyle="1" w:styleId="553">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4">
    <w:name w:val="标题 4_0"/>
    <w:basedOn w:val="134"/>
    <w:next w:val="13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5">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6">
    <w:name w:val="pa-123"/>
    <w:basedOn w:val="1"/>
    <w:autoRedefine/>
    <w:qFormat/>
    <w:uiPriority w:val="99"/>
    <w:pPr>
      <w:widowControl/>
      <w:spacing w:line="360" w:lineRule="atLeast"/>
    </w:pPr>
    <w:rPr>
      <w:rFonts w:ascii="宋体" w:hAnsi="宋体" w:eastAsia="宋体" w:cs="宋体"/>
      <w:kern w:val="0"/>
      <w:sz w:val="24"/>
    </w:rPr>
  </w:style>
  <w:style w:type="paragraph" w:customStyle="1" w:styleId="557">
    <w:name w:val="ca-31"/>
    <w:basedOn w:val="1"/>
    <w:autoRedefine/>
    <w:qFormat/>
    <w:uiPriority w:val="99"/>
    <w:pPr>
      <w:widowControl/>
      <w:jc w:val="left"/>
    </w:pPr>
    <w:rPr>
      <w:rFonts w:ascii="??" w:hAnsi="??" w:eastAsia="宋体" w:cs="宋体"/>
      <w:color w:val="000000"/>
      <w:kern w:val="0"/>
      <w:szCs w:val="21"/>
    </w:rPr>
  </w:style>
  <w:style w:type="paragraph" w:customStyle="1" w:styleId="558">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59">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0">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1">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3">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4">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5">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7">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0">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2">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3">
    <w:name w:val="CM19"/>
    <w:basedOn w:val="163"/>
    <w:next w:val="163"/>
    <w:autoRedefine/>
    <w:qFormat/>
    <w:uiPriority w:val="99"/>
    <w:rPr>
      <w:rFonts w:ascii="仿宋" w:eastAsia="仿宋" w:cs="Times New Roman"/>
      <w:color w:val="auto"/>
    </w:rPr>
  </w:style>
  <w:style w:type="paragraph" w:customStyle="1" w:styleId="574">
    <w:name w:val="CM11"/>
    <w:basedOn w:val="163"/>
    <w:next w:val="163"/>
    <w:autoRedefine/>
    <w:qFormat/>
    <w:uiPriority w:val="99"/>
    <w:pPr>
      <w:spacing w:line="520" w:lineRule="atLeast"/>
    </w:pPr>
    <w:rPr>
      <w:rFonts w:ascii="仿宋" w:eastAsia="仿宋" w:cs="Times New Roman"/>
      <w:color w:val="auto"/>
    </w:rPr>
  </w:style>
  <w:style w:type="paragraph" w:customStyle="1" w:styleId="575">
    <w:name w:val="CM13"/>
    <w:basedOn w:val="163"/>
    <w:next w:val="163"/>
    <w:autoRedefine/>
    <w:qFormat/>
    <w:uiPriority w:val="99"/>
    <w:pPr>
      <w:spacing w:line="520" w:lineRule="atLeast"/>
    </w:pPr>
    <w:rPr>
      <w:rFonts w:ascii="仿宋" w:eastAsia="仿宋" w:cs="Times New Roman"/>
      <w:color w:val="auto"/>
    </w:rPr>
  </w:style>
  <w:style w:type="paragraph" w:customStyle="1" w:styleId="576">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7">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8">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9">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1">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2">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3">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4">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5">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6">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8">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9">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0">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1">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2">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6">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7">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8">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2">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3">
    <w:name w:val="样式3 Char"/>
    <w:link w:val="77"/>
    <w:autoRedefine/>
    <w:qFormat/>
    <w:locked/>
    <w:uiPriority w:val="0"/>
    <w:rPr>
      <w:rFonts w:ascii="宋体" w:hAnsi="宋体" w:eastAsia="宋体"/>
      <w:sz w:val="24"/>
      <w:szCs w:val="24"/>
    </w:rPr>
  </w:style>
  <w:style w:type="character" w:customStyle="1" w:styleId="604">
    <w:name w:val="样式 样式 首行缩进:  2.25 字符 + 首行缩进:  2.25 字符 Char"/>
    <w:link w:val="605"/>
    <w:autoRedefine/>
    <w:qFormat/>
    <w:locked/>
    <w:uiPriority w:val="0"/>
    <w:rPr>
      <w:rFonts w:ascii="宋体" w:hAnsi="宋体" w:eastAsia="宋体"/>
      <w:szCs w:val="21"/>
    </w:rPr>
  </w:style>
  <w:style w:type="paragraph" w:customStyle="1" w:styleId="605">
    <w:name w:val="样式 样式 首行缩进:  2.25 字符 + 首行缩进:  2.25 字符"/>
    <w:basedOn w:val="1"/>
    <w:link w:val="604"/>
    <w:autoRedefine/>
    <w:qFormat/>
    <w:uiPriority w:val="0"/>
    <w:pPr>
      <w:spacing w:line="360" w:lineRule="auto"/>
      <w:ind w:firstLine="420" w:firstLineChars="200"/>
    </w:pPr>
    <w:rPr>
      <w:rFonts w:ascii="宋体" w:hAnsi="宋体" w:eastAsia="宋体"/>
      <w:szCs w:val="21"/>
    </w:rPr>
  </w:style>
  <w:style w:type="character" w:customStyle="1" w:styleId="606">
    <w:name w:val="Char Char25"/>
    <w:link w:val="607"/>
    <w:autoRedefine/>
    <w:qFormat/>
    <w:locked/>
    <w:uiPriority w:val="0"/>
    <w:rPr>
      <w:rFonts w:ascii="Tahoma" w:hAnsi="Tahoma" w:cs="Tahoma"/>
      <w:sz w:val="24"/>
    </w:rPr>
  </w:style>
  <w:style w:type="paragraph" w:customStyle="1" w:styleId="607">
    <w:name w:val="Char3"/>
    <w:basedOn w:val="1"/>
    <w:link w:val="606"/>
    <w:autoRedefine/>
    <w:qFormat/>
    <w:uiPriority w:val="0"/>
    <w:rPr>
      <w:rFonts w:ascii="Tahoma" w:hAnsi="Tahoma" w:cs="Tahoma"/>
      <w:sz w:val="24"/>
    </w:rPr>
  </w:style>
  <w:style w:type="paragraph" w:customStyle="1" w:styleId="608">
    <w:name w:val="CM14"/>
    <w:basedOn w:val="163"/>
    <w:next w:val="163"/>
    <w:autoRedefine/>
    <w:qFormat/>
    <w:uiPriority w:val="99"/>
    <w:pPr>
      <w:spacing w:line="546" w:lineRule="atLeast"/>
    </w:pPr>
    <w:rPr>
      <w:rFonts w:ascii="仿宋" w:eastAsia="仿宋" w:cs="Times New Roman"/>
      <w:color w:val="auto"/>
    </w:rPr>
  </w:style>
  <w:style w:type="paragraph" w:customStyle="1" w:styleId="609">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0">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1">
    <w:name w:val="标题6"/>
    <w:basedOn w:val="1"/>
    <w:next w:val="2"/>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2">
    <w:name w:val="Char Char Char Char Char Char Char1"/>
    <w:basedOn w:val="1"/>
    <w:autoRedefine/>
    <w:qFormat/>
    <w:uiPriority w:val="99"/>
    <w:rPr>
      <w:rFonts w:ascii="Times New Roman" w:hAnsi="Times New Roman" w:eastAsia="宋体" w:cs="Times New Roman"/>
      <w:szCs w:val="24"/>
    </w:rPr>
  </w:style>
  <w:style w:type="paragraph" w:customStyle="1" w:styleId="613">
    <w:name w:val="Char11"/>
    <w:basedOn w:val="1"/>
    <w:autoRedefine/>
    <w:qFormat/>
    <w:uiPriority w:val="99"/>
    <w:rPr>
      <w:rFonts w:ascii="Times New Roman" w:hAnsi="Times New Roman" w:eastAsia="宋体" w:cs="Times New Roman"/>
      <w:szCs w:val="20"/>
    </w:rPr>
  </w:style>
  <w:style w:type="paragraph" w:customStyle="1" w:styleId="614">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5">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6">
    <w:name w:val="菲页2"/>
    <w:basedOn w:val="4"/>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7">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8">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9">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0">
    <w:name w:val="样式4"/>
    <w:basedOn w:val="4"/>
    <w:autoRedefine/>
    <w:qFormat/>
    <w:uiPriority w:val="99"/>
    <w:pPr>
      <w:spacing w:line="412" w:lineRule="auto"/>
      <w:ind w:left="720" w:hanging="720"/>
    </w:pPr>
    <w:rPr>
      <w:rFonts w:eastAsia="Arial"/>
      <w:kern w:val="2"/>
    </w:rPr>
  </w:style>
  <w:style w:type="paragraph" w:customStyle="1" w:styleId="621">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2">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Char Char1 Char1"/>
    <w:basedOn w:val="1"/>
    <w:autoRedefine/>
    <w:qFormat/>
    <w:uiPriority w:val="99"/>
    <w:rPr>
      <w:rFonts w:ascii="Times New Roman" w:hAnsi="Times New Roman" w:eastAsia="宋体" w:cs="Times New Roman"/>
      <w:szCs w:val="24"/>
    </w:rPr>
  </w:style>
  <w:style w:type="paragraph" w:customStyle="1" w:styleId="624">
    <w:name w:val="菲页(卷)"/>
    <w:basedOn w:val="2"/>
    <w:next w:val="526"/>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5">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8">
    <w:name w:val="Char Char Char Char1"/>
    <w:basedOn w:val="1"/>
    <w:autoRedefine/>
    <w:qFormat/>
    <w:uiPriority w:val="99"/>
    <w:rPr>
      <w:rFonts w:ascii="Times New Roman" w:hAnsi="Times New Roman" w:eastAsia="宋体" w:cs="Times New Roman"/>
      <w:szCs w:val="24"/>
    </w:rPr>
  </w:style>
  <w:style w:type="paragraph" w:customStyle="1" w:styleId="629">
    <w:name w:val="菲页1"/>
    <w:basedOn w:val="3"/>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0">
    <w:name w:val="样式 标题 2 + (中文) 黑体 四号 黑色"/>
    <w:basedOn w:val="3"/>
    <w:autoRedefine/>
    <w:qFormat/>
    <w:uiPriority w:val="99"/>
    <w:pPr>
      <w:spacing w:line="520" w:lineRule="exact"/>
      <w:jc w:val="left"/>
    </w:pPr>
    <w:rPr>
      <w:rFonts w:ascii="Arial" w:hAnsi="Arial" w:eastAsia="黑体"/>
      <w:color w:val="000000"/>
      <w:kern w:val="24"/>
      <w:sz w:val="28"/>
      <w:szCs w:val="20"/>
    </w:rPr>
  </w:style>
  <w:style w:type="paragraph" w:customStyle="1" w:styleId="631">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2">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3">
    <w:name w:val="样式 标题 3 + 段前: 7.8 磅"/>
    <w:basedOn w:val="4"/>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4">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5">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6">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7">
    <w:name w:val="样式 标题 3h3标题 3(节)H3l3CTsect1.2.3Heading 3 - old一level_3..."/>
    <w:basedOn w:val="4"/>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8">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9">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0">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1">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2">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4">
    <w:name w:val="Char Char Char Char Char Char Char"/>
    <w:basedOn w:val="1"/>
    <w:autoRedefine/>
    <w:qFormat/>
    <w:uiPriority w:val="99"/>
    <w:rPr>
      <w:rFonts w:ascii="Times New Roman" w:hAnsi="Times New Roman" w:eastAsia="宋体" w:cs="Times New Roman"/>
      <w:szCs w:val="24"/>
    </w:rPr>
  </w:style>
  <w:style w:type="paragraph" w:customStyle="1" w:styleId="645">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6">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7">
    <w:name w:val="Char4"/>
    <w:basedOn w:val="14"/>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8">
    <w:name w:val="Char1 Char Char Char"/>
    <w:basedOn w:val="1"/>
    <w:autoRedefine/>
    <w:qFormat/>
    <w:uiPriority w:val="99"/>
    <w:rPr>
      <w:rFonts w:ascii="Times New Roman" w:hAnsi="Times New Roman" w:eastAsia="宋体" w:cs="Times New Roman"/>
      <w:szCs w:val="20"/>
    </w:rPr>
  </w:style>
  <w:style w:type="paragraph" w:customStyle="1" w:styleId="649">
    <w:name w:val="样式 标题 3 + Calibri 加粗 左侧:  0 厘米"/>
    <w:basedOn w:val="4"/>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0">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1">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2">
    <w:name w:val="样式 纯文本普通文字 Char纯文本 Char Char普通文字纯文本 Char Char Char Char Char..."/>
    <w:basedOn w:val="2"/>
    <w:next w:val="2"/>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3">
    <w:name w:val="正文宋体"/>
    <w:basedOn w:val="1"/>
    <w:autoRedefine/>
    <w:qFormat/>
    <w:uiPriority w:val="99"/>
    <w:pPr>
      <w:spacing w:line="360" w:lineRule="auto"/>
    </w:pPr>
    <w:rPr>
      <w:rFonts w:ascii="宋体" w:hAnsi="宋体" w:eastAsia="宋体" w:cs="Times New Roman"/>
      <w:sz w:val="24"/>
      <w:szCs w:val="24"/>
    </w:rPr>
  </w:style>
  <w:style w:type="paragraph" w:customStyle="1" w:styleId="654">
    <w:name w:val="样式 标题 3 + 小三"/>
    <w:basedOn w:val="4"/>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5">
    <w:name w:val="Char1 Char Char Char1"/>
    <w:basedOn w:val="1"/>
    <w:autoRedefine/>
    <w:qFormat/>
    <w:uiPriority w:val="99"/>
    <w:rPr>
      <w:rFonts w:ascii="Times New Roman" w:hAnsi="Times New Roman" w:eastAsia="宋体" w:cs="Times New Roman"/>
      <w:szCs w:val="20"/>
    </w:rPr>
  </w:style>
  <w:style w:type="paragraph" w:customStyle="1" w:styleId="656">
    <w:name w:val="Char41"/>
    <w:basedOn w:val="14"/>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7">
    <w:name w:val="样式 标题 2 + 小四 Char Char"/>
    <w:link w:val="658"/>
    <w:autoRedefine/>
    <w:qFormat/>
    <w:locked/>
    <w:uiPriority w:val="0"/>
    <w:rPr>
      <w:rFonts w:ascii="宋体" w:hAnsi="宋体" w:eastAsia="微软雅黑"/>
      <w:b/>
      <w:sz w:val="36"/>
    </w:rPr>
  </w:style>
  <w:style w:type="paragraph" w:customStyle="1" w:styleId="658">
    <w:name w:val="样式 标题 2 + 小四"/>
    <w:basedOn w:val="3"/>
    <w:link w:val="657"/>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9">
    <w:name w:val="样式 纯文本普通文字 Char纯文本 Char Char普通文字纯文本 Char Char Char Char Char...2"/>
    <w:basedOn w:val="4"/>
    <w:next w:val="4"/>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0">
    <w:name w:val="No Spacing1"/>
    <w:autoRedefine/>
    <w:qFormat/>
    <w:uiPriority w:val="99"/>
    <w:rPr>
      <w:rFonts w:ascii="Calibri" w:hAnsi="Calibri" w:eastAsia="宋体" w:cs="Times New Roman"/>
      <w:sz w:val="22"/>
      <w:szCs w:val="22"/>
      <w:lang w:val="en-US" w:eastAsia="en-US" w:bidi="ar-SA"/>
    </w:rPr>
  </w:style>
  <w:style w:type="paragraph" w:customStyle="1" w:styleId="661">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2">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3">
    <w:name w:val="无间隔 字符"/>
    <w:link w:val="664"/>
    <w:autoRedefine/>
    <w:qFormat/>
    <w:locked/>
    <w:uiPriority w:val="0"/>
    <w:rPr>
      <w:rFonts w:ascii="Calibri" w:hAnsi="Calibri" w:eastAsia="微软雅黑" w:cs="Calibri"/>
    </w:rPr>
  </w:style>
  <w:style w:type="paragraph" w:customStyle="1" w:styleId="664">
    <w:name w:val="无间隔11"/>
    <w:link w:val="663"/>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5">
    <w:name w:val="Char2"/>
    <w:basedOn w:val="1"/>
    <w:autoRedefine/>
    <w:qFormat/>
    <w:uiPriority w:val="99"/>
    <w:rPr>
      <w:rFonts w:ascii="仿宋_GB2312" w:hAnsi="Times New Roman" w:eastAsia="仿宋_GB2312" w:cs="Times New Roman"/>
      <w:b/>
      <w:sz w:val="32"/>
      <w:szCs w:val="32"/>
    </w:rPr>
  </w:style>
  <w:style w:type="paragraph" w:customStyle="1" w:styleId="666">
    <w:name w:val="Char Char Char Char Char Char Char Char Char Char Char"/>
    <w:basedOn w:val="1"/>
    <w:autoRedefine/>
    <w:qFormat/>
    <w:uiPriority w:val="99"/>
    <w:rPr>
      <w:rFonts w:ascii="Tahoma" w:hAnsi="Tahoma" w:eastAsia="宋体" w:cs="Times New Roman"/>
      <w:sz w:val="24"/>
      <w:szCs w:val="20"/>
    </w:rPr>
  </w:style>
  <w:style w:type="paragraph" w:customStyle="1" w:styleId="667">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8">
    <w:name w:val="Char31"/>
    <w:basedOn w:val="1"/>
    <w:autoRedefine/>
    <w:qFormat/>
    <w:uiPriority w:val="99"/>
    <w:rPr>
      <w:rFonts w:ascii="Times New Roman" w:hAnsi="Times New Roman" w:eastAsia="宋体" w:cs="Times New Roman"/>
      <w:szCs w:val="20"/>
    </w:rPr>
  </w:style>
  <w:style w:type="paragraph" w:customStyle="1" w:styleId="669">
    <w:name w:val="样式 纯文本普通文字 Char纯文本 Char Char普通文字纯文本 Char Char Char Char Char...1"/>
    <w:basedOn w:val="3"/>
    <w:next w:val="3"/>
    <w:autoRedefine/>
    <w:qFormat/>
    <w:uiPriority w:val="99"/>
    <w:pPr>
      <w:spacing w:before="0" w:after="0" w:line="360" w:lineRule="auto"/>
    </w:pPr>
    <w:rPr>
      <w:rFonts w:ascii="Arial" w:hAnsi="Arial" w:eastAsia="黑体"/>
      <w:color w:val="000000"/>
      <w:sz w:val="30"/>
    </w:rPr>
  </w:style>
  <w:style w:type="character" w:customStyle="1" w:styleId="670">
    <w:name w:val="彩色列表 - 强调文字颜色 1 Char"/>
    <w:link w:val="671"/>
    <w:autoRedefine/>
    <w:qFormat/>
    <w:locked/>
    <w:uiPriority w:val="0"/>
    <w:rPr>
      <w:rFonts w:ascii="Calibri" w:hAnsi="Calibri" w:eastAsia="微软雅黑" w:cs="Calibri"/>
      <w:szCs w:val="24"/>
    </w:rPr>
  </w:style>
  <w:style w:type="paragraph" w:customStyle="1" w:styleId="671">
    <w:name w:val="彩色列表 - 强调文字颜色 11"/>
    <w:basedOn w:val="1"/>
    <w:link w:val="670"/>
    <w:autoRedefine/>
    <w:qFormat/>
    <w:uiPriority w:val="0"/>
    <w:pPr>
      <w:ind w:firstLine="420" w:firstLineChars="200"/>
    </w:pPr>
    <w:rPr>
      <w:rFonts w:ascii="Calibri" w:hAnsi="Calibri" w:eastAsia="微软雅黑" w:cs="Calibri"/>
      <w:szCs w:val="24"/>
    </w:rPr>
  </w:style>
  <w:style w:type="paragraph" w:customStyle="1" w:styleId="672">
    <w:name w:val="样式 正文文本 + 首行缩进:  2 字符1"/>
    <w:basedOn w:val="21"/>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3">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4">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5">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6">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7">
    <w:name w:val="样式 纯文本普通文字 Char纯文本 Char Char普通文字纯文本 Char Char Char Char Char...5"/>
    <w:basedOn w:val="4"/>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8">
    <w:name w:val="样式 纯文本普通文字 Char纯文本 Char Char普通文字纯文本 Char Char Char Char Char...4"/>
    <w:basedOn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9">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0">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1">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2">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3">
    <w:name w:val="_Style 137"/>
    <w:basedOn w:val="2"/>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4">
    <w:name w:val="Char Char3 Char"/>
    <w:basedOn w:val="1"/>
    <w:autoRedefine/>
    <w:qFormat/>
    <w:uiPriority w:val="99"/>
    <w:rPr>
      <w:rFonts w:ascii="仿宋_GB2312" w:hAnsi="Times New Roman" w:eastAsia="仿宋_GB2312" w:cs="Times New Roman"/>
      <w:b/>
      <w:sz w:val="32"/>
      <w:szCs w:val="32"/>
    </w:rPr>
  </w:style>
  <w:style w:type="paragraph" w:customStyle="1" w:styleId="685">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6">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7">
    <w:name w:val="样式 样式 纯文本普通文字 Char纯文本 Char Char普通文字纯文本 Char Char Char Char Char...."/>
    <w:basedOn w:val="669"/>
    <w:autoRedefine/>
    <w:qFormat/>
    <w:uiPriority w:val="99"/>
    <w:pPr>
      <w:jc w:val="center"/>
    </w:pPr>
    <w:rPr>
      <w:rFonts w:ascii="宋体" w:hAnsi="宋体" w:eastAsia="宋体" w:cs="宋体"/>
      <w:bCs w:val="0"/>
      <w:szCs w:val="20"/>
    </w:rPr>
  </w:style>
  <w:style w:type="paragraph" w:customStyle="1" w:styleId="688">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89">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0">
    <w:name w:val="正文－恩普"/>
    <w:basedOn w:val="14"/>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1">
    <w:name w:val="_Style 63"/>
    <w:basedOn w:val="1"/>
    <w:autoRedefine/>
    <w:qFormat/>
    <w:uiPriority w:val="99"/>
    <w:rPr>
      <w:rFonts w:ascii="Tahoma" w:hAnsi="Tahoma" w:eastAsia="宋体" w:cs="Times New Roman"/>
      <w:sz w:val="24"/>
      <w:szCs w:val="20"/>
    </w:rPr>
  </w:style>
  <w:style w:type="paragraph" w:customStyle="1" w:styleId="692">
    <w:name w:val="样式 纯文本普通文字 Char纯文本 Char Char普通文字纯文本 Char Char Char Char Char...3"/>
    <w:basedOn w:val="4"/>
    <w:next w:val="4"/>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3">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4">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5">
    <w:name w:val="样式 标题 3 + Arial"/>
    <w:basedOn w:val="4"/>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6">
    <w:name w:val="纯文本11"/>
    <w:basedOn w:val="1"/>
    <w:autoRedefine/>
    <w:qFormat/>
    <w:uiPriority w:val="99"/>
    <w:pPr>
      <w:adjustRightInd w:val="0"/>
    </w:pPr>
    <w:rPr>
      <w:rFonts w:ascii="宋体" w:hAnsi="Courier New" w:eastAsia="宋体" w:cs="Times New Roman"/>
      <w:szCs w:val="20"/>
    </w:rPr>
  </w:style>
  <w:style w:type="paragraph" w:customStyle="1" w:styleId="697">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8">
    <w:name w:val="样式 纯文本普通文字 Char纯文本 Char Char普通文字纯文本 Char Char Char Char Char...7"/>
    <w:basedOn w:val="4"/>
    <w:next w:val="4"/>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9">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0">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1">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2">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3">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4">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5">
    <w:name w:val="TOC 标题11"/>
    <w:basedOn w:val="2"/>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6">
    <w:name w:val="不明显强调1"/>
    <w:autoRedefine/>
    <w:qFormat/>
    <w:uiPriority w:val="0"/>
    <w:rPr>
      <w:i/>
      <w:color w:val="auto"/>
      <w:sz w:val="21"/>
    </w:rPr>
  </w:style>
  <w:style w:type="character" w:customStyle="1" w:styleId="707">
    <w:name w:val="明显强调1"/>
    <w:autoRedefine/>
    <w:qFormat/>
    <w:uiPriority w:val="0"/>
    <w:rPr>
      <w:i/>
      <w:color w:val="auto"/>
      <w:sz w:val="21"/>
    </w:rPr>
  </w:style>
  <w:style w:type="character" w:customStyle="1" w:styleId="708">
    <w:name w:val="不明显参考1"/>
    <w:autoRedefine/>
    <w:qFormat/>
    <w:uiPriority w:val="0"/>
    <w:rPr>
      <w:color w:val="auto"/>
      <w:sz w:val="21"/>
    </w:rPr>
  </w:style>
  <w:style w:type="character" w:customStyle="1" w:styleId="709">
    <w:name w:val="明显参考1"/>
    <w:autoRedefine/>
    <w:qFormat/>
    <w:uiPriority w:val="0"/>
    <w:rPr>
      <w:b/>
      <w:color w:val="auto"/>
      <w:sz w:val="21"/>
    </w:rPr>
  </w:style>
  <w:style w:type="character" w:customStyle="1" w:styleId="710">
    <w:name w:val="书籍标题1"/>
    <w:autoRedefine/>
    <w:qFormat/>
    <w:uiPriority w:val="0"/>
    <w:rPr>
      <w:b/>
      <w:i/>
      <w:sz w:val="21"/>
    </w:rPr>
  </w:style>
  <w:style w:type="character" w:customStyle="1" w:styleId="711">
    <w:name w:val="批注文字 字符2"/>
    <w:link w:val="19"/>
    <w:autoRedefine/>
    <w:semiHidden/>
    <w:qFormat/>
    <w:locked/>
    <w:uiPriority w:val="99"/>
    <w:rPr>
      <w:rFonts w:ascii="Times New Roman" w:hAnsi="Times New Roman" w:eastAsia="宋体" w:cs="Times New Roman"/>
      <w:kern w:val="0"/>
      <w:sz w:val="20"/>
      <w:szCs w:val="24"/>
    </w:rPr>
  </w:style>
  <w:style w:type="character" w:customStyle="1" w:styleId="712">
    <w:name w:val="标题 Char1"/>
    <w:autoRedefine/>
    <w:qFormat/>
    <w:uiPriority w:val="0"/>
    <w:rPr>
      <w:rFonts w:hint="default" w:ascii="Cambria" w:hAnsi="Cambria" w:cs="Times New Roman"/>
      <w:b/>
      <w:bCs/>
      <w:sz w:val="32"/>
      <w:szCs w:val="32"/>
    </w:rPr>
  </w:style>
  <w:style w:type="character" w:customStyle="1" w:styleId="713">
    <w:name w:val="hui121"/>
    <w:autoRedefine/>
    <w:qFormat/>
    <w:uiPriority w:val="0"/>
    <w:rPr>
      <w:rFonts w:hint="eastAsia" w:ascii="宋体" w:hAnsi="宋体" w:eastAsia="宋体"/>
      <w:color w:val="333333"/>
      <w:kern w:val="2"/>
      <w:sz w:val="18"/>
      <w:szCs w:val="18"/>
      <w:lang w:val="en-US" w:eastAsia="zh-CN" w:bidi="ar-SA"/>
    </w:rPr>
  </w:style>
  <w:style w:type="character" w:customStyle="1" w:styleId="714">
    <w:name w:val="纯文本 Char"/>
    <w:autoRedefine/>
    <w:qFormat/>
    <w:uiPriority w:val="0"/>
    <w:rPr>
      <w:rFonts w:hint="eastAsia" w:ascii="宋体" w:hAnsi="Courier New" w:eastAsia="宋体" w:cs="Courier New"/>
      <w:szCs w:val="21"/>
    </w:rPr>
  </w:style>
  <w:style w:type="character" w:customStyle="1" w:styleId="715">
    <w:name w:val="class4"/>
    <w:autoRedefine/>
    <w:qFormat/>
    <w:uiPriority w:val="0"/>
  </w:style>
  <w:style w:type="character" w:customStyle="1" w:styleId="716">
    <w:name w:val="标准文本 Char"/>
    <w:autoRedefine/>
    <w:qFormat/>
    <w:uiPriority w:val="0"/>
    <w:rPr>
      <w:sz w:val="20"/>
    </w:rPr>
  </w:style>
  <w:style w:type="character" w:customStyle="1" w:styleId="717">
    <w:name w:val="列出段落 Char"/>
    <w:autoRedefine/>
    <w:qFormat/>
    <w:uiPriority w:val="0"/>
    <w:rPr>
      <w:sz w:val="20"/>
    </w:rPr>
  </w:style>
  <w:style w:type="character" w:customStyle="1" w:styleId="718">
    <w:name w:val="纯文本 Char1"/>
    <w:autoRedefine/>
    <w:qFormat/>
    <w:uiPriority w:val="0"/>
    <w:rPr>
      <w:sz w:val="20"/>
    </w:rPr>
  </w:style>
  <w:style w:type="character" w:customStyle="1" w:styleId="719">
    <w:name w:val="封面日期 Char Char"/>
    <w:autoRedefine/>
    <w:qFormat/>
    <w:uiPriority w:val="0"/>
    <w:rPr>
      <w:sz w:val="20"/>
    </w:rPr>
  </w:style>
  <w:style w:type="character" w:customStyle="1" w:styleId="720">
    <w:name w:val="ca-3"/>
    <w:autoRedefine/>
    <w:qFormat/>
    <w:uiPriority w:val="0"/>
    <w:rPr>
      <w:rFonts w:hint="eastAsia" w:ascii="宋体" w:hAnsi="宋体" w:eastAsia="宋体"/>
      <w:kern w:val="2"/>
      <w:sz w:val="24"/>
      <w:szCs w:val="24"/>
      <w:lang w:val="en-US" w:eastAsia="zh-CN" w:bidi="ar-SA"/>
    </w:rPr>
  </w:style>
  <w:style w:type="character" w:customStyle="1" w:styleId="721">
    <w:name w:val="class3"/>
    <w:autoRedefine/>
    <w:qFormat/>
    <w:uiPriority w:val="0"/>
  </w:style>
  <w:style w:type="character" w:customStyle="1" w:styleId="722">
    <w:name w:val="style41"/>
    <w:autoRedefine/>
    <w:qFormat/>
    <w:uiPriority w:val="0"/>
    <w:rPr>
      <w:sz w:val="18"/>
      <w:szCs w:val="18"/>
    </w:rPr>
  </w:style>
  <w:style w:type="character" w:customStyle="1" w:styleId="723">
    <w:name w:val="label_list1"/>
    <w:autoRedefine/>
    <w:qFormat/>
    <w:uiPriority w:val="0"/>
  </w:style>
  <w:style w:type="character" w:customStyle="1" w:styleId="724">
    <w:name w:val="普通文字 Char Char1"/>
    <w:autoRedefine/>
    <w:qFormat/>
    <w:uiPriority w:val="0"/>
    <w:rPr>
      <w:rFonts w:hint="eastAsia" w:ascii="宋体" w:hAnsi="Courier New" w:eastAsia="宋体"/>
      <w:kern w:val="2"/>
      <w:sz w:val="24"/>
      <w:szCs w:val="24"/>
    </w:rPr>
  </w:style>
  <w:style w:type="character" w:customStyle="1" w:styleId="725">
    <w:name w:val="zbggmain style9"/>
    <w:autoRedefine/>
    <w:qFormat/>
    <w:uiPriority w:val="0"/>
    <w:rPr>
      <w:sz w:val="20"/>
    </w:rPr>
  </w:style>
  <w:style w:type="character" w:customStyle="1" w:styleId="726">
    <w:name w:val="Body Text(ch) Char Char"/>
    <w:autoRedefine/>
    <w:qFormat/>
    <w:uiPriority w:val="0"/>
    <w:rPr>
      <w:sz w:val="20"/>
    </w:rPr>
  </w:style>
  <w:style w:type="character" w:customStyle="1" w:styleId="727">
    <w:name w:val="op-map-singlepoint-info-right1"/>
    <w:autoRedefine/>
    <w:qFormat/>
    <w:uiPriority w:val="0"/>
    <w:rPr>
      <w:sz w:val="20"/>
    </w:rPr>
  </w:style>
  <w:style w:type="character" w:customStyle="1" w:styleId="728">
    <w:name w:val="ca-451"/>
    <w:autoRedefine/>
    <w:qFormat/>
    <w:uiPriority w:val="0"/>
    <w:rPr>
      <w:rFonts w:hint="eastAsia" w:ascii="宋体" w:hAnsi="宋体" w:eastAsia="宋体"/>
      <w:color w:val="000000"/>
      <w:sz w:val="72"/>
      <w:szCs w:val="72"/>
    </w:rPr>
  </w:style>
  <w:style w:type="character" w:customStyle="1" w:styleId="729">
    <w:name w:val="Char Char39"/>
    <w:autoRedefine/>
    <w:qFormat/>
    <w:uiPriority w:val="0"/>
    <w:rPr>
      <w:rFonts w:hint="default" w:ascii="Times New Roman" w:hAnsi="Times New Roman" w:eastAsia="宋体" w:cs="Times New Roman"/>
      <w:b/>
      <w:bCs/>
      <w:sz w:val="28"/>
      <w:szCs w:val="28"/>
    </w:rPr>
  </w:style>
  <w:style w:type="character" w:customStyle="1" w:styleId="730">
    <w:name w:val="Char Char40"/>
    <w:autoRedefine/>
    <w:qFormat/>
    <w:uiPriority w:val="0"/>
    <w:rPr>
      <w:rFonts w:hint="default" w:ascii="Arial" w:hAnsi="Arial" w:eastAsia="黑体" w:cs="Times New Roman"/>
      <w:b/>
      <w:bCs/>
      <w:sz w:val="28"/>
      <w:szCs w:val="28"/>
    </w:rPr>
  </w:style>
  <w:style w:type="character" w:customStyle="1" w:styleId="731">
    <w:name w:val="Char Char42"/>
    <w:autoRedefine/>
    <w:qFormat/>
    <w:uiPriority w:val="0"/>
    <w:rPr>
      <w:rFonts w:hint="default" w:ascii="Arial" w:hAnsi="Arial" w:eastAsia="黑体" w:cs="Times New Roman"/>
      <w:b/>
      <w:bCs/>
      <w:sz w:val="32"/>
      <w:szCs w:val="32"/>
    </w:rPr>
  </w:style>
  <w:style w:type="character" w:customStyle="1" w:styleId="732">
    <w:name w:val="Char Char43"/>
    <w:autoRedefine/>
    <w:qFormat/>
    <w:uiPriority w:val="0"/>
    <w:rPr>
      <w:rFonts w:hint="default" w:ascii="Times New Roman" w:hAnsi="Times New Roman" w:eastAsia="宋体" w:cs="Times New Roman"/>
      <w:b/>
      <w:bCs/>
      <w:sz w:val="24"/>
      <w:szCs w:val="24"/>
    </w:rPr>
  </w:style>
  <w:style w:type="character" w:customStyle="1" w:styleId="733">
    <w:name w:val="Char Char41"/>
    <w:autoRedefine/>
    <w:qFormat/>
    <w:uiPriority w:val="0"/>
    <w:rPr>
      <w:rFonts w:hint="default" w:ascii="Times New Roman" w:hAnsi="Times New Roman" w:eastAsia="宋体" w:cs="Times New Roman"/>
      <w:b/>
      <w:bCs/>
      <w:sz w:val="32"/>
      <w:szCs w:val="32"/>
    </w:rPr>
  </w:style>
  <w:style w:type="character" w:customStyle="1" w:styleId="734">
    <w:name w:val="Char Char38"/>
    <w:autoRedefine/>
    <w:qFormat/>
    <w:uiPriority w:val="0"/>
    <w:rPr>
      <w:rFonts w:hint="default" w:ascii="Arial" w:hAnsi="Arial" w:eastAsia="黑体" w:cs="Arial"/>
      <w:b/>
      <w:bCs/>
      <w:sz w:val="24"/>
      <w:szCs w:val="24"/>
    </w:rPr>
  </w:style>
  <w:style w:type="character" w:customStyle="1" w:styleId="735">
    <w:name w:val="Char Char35"/>
    <w:autoRedefine/>
    <w:qFormat/>
    <w:uiPriority w:val="0"/>
    <w:rPr>
      <w:rFonts w:hint="default" w:ascii="Arial" w:hAnsi="Arial" w:eastAsia="黑体" w:cs="Times New Roman"/>
    </w:rPr>
  </w:style>
  <w:style w:type="character" w:customStyle="1" w:styleId="736">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7">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8">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39">
    <w:name w:val="ca-61"/>
    <w:autoRedefine/>
    <w:qFormat/>
    <w:uiPriority w:val="0"/>
    <w:rPr>
      <w:rFonts w:hint="eastAsia" w:ascii="宋体" w:hAnsi="宋体" w:eastAsia="宋体"/>
      <w:color w:val="000000"/>
      <w:sz w:val="30"/>
      <w:szCs w:val="30"/>
    </w:rPr>
  </w:style>
  <w:style w:type="character" w:customStyle="1" w:styleId="740">
    <w:name w:val="ca-161"/>
    <w:autoRedefine/>
    <w:qFormat/>
    <w:uiPriority w:val="0"/>
    <w:rPr>
      <w:rFonts w:hint="eastAsia" w:ascii="宋体" w:hAnsi="宋体" w:eastAsia="宋体"/>
      <w:sz w:val="24"/>
      <w:szCs w:val="24"/>
    </w:rPr>
  </w:style>
  <w:style w:type="character" w:customStyle="1" w:styleId="741">
    <w:name w:val="textcontents"/>
    <w:autoRedefine/>
    <w:qFormat/>
    <w:uiPriority w:val="0"/>
    <w:rPr>
      <w:rFonts w:hint="default" w:ascii="Times New Roman" w:hAnsi="Times New Roman" w:cs="Times New Roman"/>
    </w:rPr>
  </w:style>
  <w:style w:type="character" w:customStyle="1" w:styleId="742">
    <w:name w:val="ca-401"/>
    <w:autoRedefine/>
    <w:qFormat/>
    <w:uiPriority w:val="0"/>
    <w:rPr>
      <w:rFonts w:hint="default" w:ascii="Times New Roman" w:hAnsi="Times New Roman" w:cs="Times New Roman"/>
      <w:sz w:val="20"/>
      <w:szCs w:val="20"/>
    </w:rPr>
  </w:style>
  <w:style w:type="character" w:customStyle="1" w:styleId="743">
    <w:name w:val="ca-231"/>
    <w:autoRedefine/>
    <w:qFormat/>
    <w:uiPriority w:val="0"/>
    <w:rPr>
      <w:rFonts w:hint="default" w:ascii="Times New Roman" w:hAnsi="Times New Roman" w:cs="Times New Roman"/>
      <w:sz w:val="21"/>
      <w:szCs w:val="21"/>
    </w:rPr>
  </w:style>
  <w:style w:type="character" w:customStyle="1" w:styleId="744">
    <w:name w:val="ca-331"/>
    <w:autoRedefine/>
    <w:qFormat/>
    <w:uiPriority w:val="0"/>
    <w:rPr>
      <w:rFonts w:hint="eastAsia" w:ascii="宋体" w:hAnsi="宋体" w:eastAsia="宋体"/>
      <w:b/>
      <w:bCs/>
      <w:color w:val="002060"/>
      <w:spacing w:val="-20"/>
      <w:sz w:val="20"/>
      <w:szCs w:val="20"/>
    </w:rPr>
  </w:style>
  <w:style w:type="character" w:customStyle="1" w:styleId="745">
    <w:name w:val="ca-201"/>
    <w:autoRedefine/>
    <w:qFormat/>
    <w:uiPriority w:val="0"/>
    <w:rPr>
      <w:rFonts w:hint="default" w:ascii="??" w:hAnsi="??"/>
      <w:color w:val="000000"/>
      <w:sz w:val="18"/>
      <w:szCs w:val="18"/>
    </w:rPr>
  </w:style>
  <w:style w:type="character" w:customStyle="1" w:styleId="746">
    <w:name w:val="ca-191"/>
    <w:autoRedefine/>
    <w:qFormat/>
    <w:uiPriority w:val="0"/>
    <w:rPr>
      <w:rFonts w:hint="default" w:ascii="Times New Roman" w:hAnsi="Times New Roman" w:cs="Times New Roman"/>
      <w:sz w:val="18"/>
      <w:szCs w:val="18"/>
    </w:rPr>
  </w:style>
  <w:style w:type="character" w:customStyle="1" w:styleId="747">
    <w:name w:val="CPara--- Char Char"/>
    <w:autoRedefine/>
    <w:qFormat/>
    <w:uiPriority w:val="0"/>
    <w:rPr>
      <w:rFonts w:hint="default" w:ascii="Arial" w:hAnsi="Arial" w:eastAsia="宋体" w:cs="Arial"/>
      <w:lang w:val="en-US" w:eastAsia="en-US" w:bidi="ar-SA"/>
    </w:rPr>
  </w:style>
  <w:style w:type="character" w:customStyle="1" w:styleId="748">
    <w:name w:val="标题 5 Char1"/>
    <w:autoRedefine/>
    <w:qFormat/>
    <w:uiPriority w:val="0"/>
    <w:rPr>
      <w:rFonts w:hint="eastAsia" w:ascii="宋体" w:hAnsi="宋体" w:eastAsia="宋体"/>
      <w:b/>
      <w:bCs/>
      <w:kern w:val="2"/>
      <w:sz w:val="28"/>
      <w:szCs w:val="28"/>
      <w:lang w:val="en-US" w:eastAsia="zh-CN" w:bidi="ar-SA"/>
    </w:rPr>
  </w:style>
  <w:style w:type="character" w:customStyle="1" w:styleId="749">
    <w:name w:val="ca-81"/>
    <w:autoRedefine/>
    <w:qFormat/>
    <w:uiPriority w:val="0"/>
    <w:rPr>
      <w:rFonts w:hint="eastAsia" w:ascii="宋体" w:hAnsi="宋体" w:eastAsia="宋体"/>
      <w:color w:val="000000"/>
      <w:sz w:val="28"/>
      <w:szCs w:val="28"/>
    </w:rPr>
  </w:style>
  <w:style w:type="character" w:customStyle="1" w:styleId="750">
    <w:name w:val="ca-461"/>
    <w:autoRedefine/>
    <w:qFormat/>
    <w:uiPriority w:val="0"/>
    <w:rPr>
      <w:rFonts w:hint="eastAsia" w:ascii="宋体" w:hAnsi="宋体" w:eastAsia="宋体"/>
      <w:color w:val="000000"/>
      <w:spacing w:val="-20"/>
      <w:sz w:val="28"/>
      <w:szCs w:val="28"/>
    </w:rPr>
  </w:style>
  <w:style w:type="character" w:customStyle="1" w:styleId="751">
    <w:name w:val="ca-501"/>
    <w:autoRedefine/>
    <w:qFormat/>
    <w:uiPriority w:val="0"/>
    <w:rPr>
      <w:rFonts w:hint="eastAsia" w:ascii="宋体" w:hAnsi="宋体" w:eastAsia="宋体"/>
      <w:spacing w:val="0"/>
      <w:sz w:val="24"/>
      <w:szCs w:val="24"/>
    </w:rPr>
  </w:style>
  <w:style w:type="character" w:customStyle="1" w:styleId="752">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3">
    <w:name w:val="日期 Char1"/>
    <w:autoRedefine/>
    <w:qFormat/>
    <w:uiPriority w:val="0"/>
    <w:rPr>
      <w:kern w:val="2"/>
      <w:sz w:val="21"/>
      <w:szCs w:val="22"/>
    </w:rPr>
  </w:style>
  <w:style w:type="character" w:customStyle="1" w:styleId="754">
    <w:name w:val="ca-210"/>
    <w:autoRedefine/>
    <w:qFormat/>
    <w:uiPriority w:val="0"/>
    <w:rPr>
      <w:rFonts w:hint="default" w:ascii="Times New Roman" w:hAnsi="Times New Roman" w:cs="Times New Roman"/>
      <w:color w:val="000000"/>
      <w:sz w:val="36"/>
      <w:szCs w:val="36"/>
    </w:rPr>
  </w:style>
  <w:style w:type="character" w:customStyle="1" w:styleId="755">
    <w:name w:val="页眉 Char Char"/>
    <w:autoRedefine/>
    <w:qFormat/>
    <w:uiPriority w:val="0"/>
    <w:rPr>
      <w:rFonts w:hint="default" w:ascii="Times New Roman" w:hAnsi="Times New Roman" w:eastAsia="宋体" w:cs="Times New Roman"/>
      <w:sz w:val="18"/>
      <w:szCs w:val="18"/>
    </w:rPr>
  </w:style>
  <w:style w:type="character" w:customStyle="1" w:styleId="756">
    <w:name w:val="页脚 Char1"/>
    <w:autoRedefine/>
    <w:qFormat/>
    <w:uiPriority w:val="0"/>
    <w:rPr>
      <w:rFonts w:hint="eastAsia" w:ascii="黑体" w:hAnsi="黑体" w:eastAsia="黑体"/>
      <w:snapToGrid w:val="0"/>
      <w:sz w:val="18"/>
      <w:szCs w:val="18"/>
      <w:lang w:val="en-US" w:eastAsia="zh-CN" w:bidi="ar-SA"/>
    </w:rPr>
  </w:style>
  <w:style w:type="character" w:customStyle="1" w:styleId="757">
    <w:name w:val="日期 Char2"/>
    <w:autoRedefine/>
    <w:qFormat/>
    <w:uiPriority w:val="0"/>
    <w:rPr>
      <w:rFonts w:hint="eastAsia" w:ascii="楷体_GB2312" w:eastAsia="楷体_GB2312"/>
      <w:kern w:val="2"/>
      <w:sz w:val="32"/>
      <w:lang w:val="en-US" w:eastAsia="zh-CN" w:bidi="ar-SA"/>
    </w:rPr>
  </w:style>
  <w:style w:type="character" w:customStyle="1" w:styleId="758">
    <w:name w:val="style11"/>
    <w:autoRedefine/>
    <w:qFormat/>
    <w:uiPriority w:val="0"/>
    <w:rPr>
      <w:sz w:val="27"/>
      <w:szCs w:val="27"/>
    </w:rPr>
  </w:style>
  <w:style w:type="character" w:customStyle="1" w:styleId="759">
    <w:name w:val="文档结构图 Char1"/>
    <w:autoRedefine/>
    <w:qFormat/>
    <w:uiPriority w:val="0"/>
    <w:rPr>
      <w:rFonts w:hint="eastAsia" w:ascii="宋体" w:hAnsi="宋体" w:eastAsia="宋体"/>
      <w:kern w:val="2"/>
      <w:sz w:val="18"/>
      <w:szCs w:val="18"/>
    </w:rPr>
  </w:style>
  <w:style w:type="character" w:customStyle="1" w:styleId="760">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1">
    <w:name w:val="Char Char22"/>
    <w:autoRedefine/>
    <w:qFormat/>
    <w:uiPriority w:val="0"/>
    <w:rPr>
      <w:rFonts w:hint="eastAsia" w:ascii="宋体" w:hAnsi="宋体" w:eastAsia="宋体"/>
      <w:b/>
      <w:bCs/>
      <w:kern w:val="44"/>
      <w:sz w:val="44"/>
      <w:szCs w:val="44"/>
    </w:rPr>
  </w:style>
  <w:style w:type="character" w:customStyle="1" w:styleId="762">
    <w:name w:val="正文文字4 Char"/>
    <w:autoRedefine/>
    <w:qFormat/>
    <w:uiPriority w:val="0"/>
    <w:rPr>
      <w:rFonts w:hint="eastAsia" w:ascii="宋体" w:hAnsi="宋体" w:eastAsia="宋体"/>
      <w:kern w:val="2"/>
      <w:sz w:val="21"/>
      <w:szCs w:val="24"/>
      <w:lang w:val="en-US" w:eastAsia="zh-CN" w:bidi="ar-SA"/>
    </w:rPr>
  </w:style>
  <w:style w:type="character" w:customStyle="1" w:styleId="763">
    <w:name w:val="ca-410"/>
    <w:autoRedefine/>
    <w:qFormat/>
    <w:uiPriority w:val="0"/>
    <w:rPr>
      <w:rFonts w:hint="eastAsia" w:ascii="宋体" w:hAnsi="宋体" w:eastAsia="宋体"/>
      <w:b/>
      <w:bCs/>
      <w:color w:val="000000"/>
      <w:spacing w:val="-20"/>
      <w:sz w:val="48"/>
      <w:szCs w:val="48"/>
    </w:rPr>
  </w:style>
  <w:style w:type="character" w:customStyle="1" w:styleId="764">
    <w:name w:val="ca-101"/>
    <w:autoRedefine/>
    <w:qFormat/>
    <w:uiPriority w:val="0"/>
    <w:rPr>
      <w:rFonts w:hint="default" w:ascii="Times New Roman" w:hAnsi="Times New Roman" w:cs="Times New Roman"/>
      <w:color w:val="000000"/>
      <w:sz w:val="52"/>
      <w:szCs w:val="52"/>
    </w:rPr>
  </w:style>
  <w:style w:type="paragraph" w:customStyle="1" w:styleId="765">
    <w:name w:val="标题 3_1"/>
    <w:basedOn w:val="123"/>
    <w:next w:val="123"/>
    <w:link w:val="766"/>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6">
    <w:name w:val="标题 3 Char_0"/>
    <w:link w:val="765"/>
    <w:autoRedefine/>
    <w:qFormat/>
    <w:locked/>
    <w:uiPriority w:val="0"/>
    <w:rPr>
      <w:rFonts w:ascii="Times New Roman" w:hAnsi="Times New Roman" w:eastAsia="宋体" w:cs="Times New Roman"/>
      <w:b/>
      <w:bCs/>
      <w:sz w:val="32"/>
      <w:szCs w:val="32"/>
    </w:rPr>
  </w:style>
  <w:style w:type="character" w:customStyle="1" w:styleId="767">
    <w:name w:val="ca-361"/>
    <w:autoRedefine/>
    <w:qFormat/>
    <w:uiPriority w:val="0"/>
    <w:rPr>
      <w:rFonts w:hint="eastAsia" w:ascii="宋体" w:hAnsi="宋体" w:eastAsia="宋体"/>
      <w:b/>
      <w:bCs/>
      <w:spacing w:val="-20"/>
      <w:sz w:val="21"/>
      <w:szCs w:val="21"/>
    </w:rPr>
  </w:style>
  <w:style w:type="character" w:customStyle="1" w:styleId="768">
    <w:name w:val="标题 3 Char1"/>
    <w:autoRedefine/>
    <w:qFormat/>
    <w:uiPriority w:val="0"/>
    <w:rPr>
      <w:rFonts w:hint="eastAsia" w:ascii="宋体" w:hAnsi="宋体" w:eastAsia="宋体"/>
      <w:b/>
      <w:bCs/>
      <w:kern w:val="2"/>
      <w:sz w:val="32"/>
      <w:szCs w:val="32"/>
      <w:lang w:val="en-US" w:eastAsia="zh-CN" w:bidi="ar-SA"/>
    </w:rPr>
  </w:style>
  <w:style w:type="character" w:customStyle="1" w:styleId="769">
    <w:name w:val="ca-301"/>
    <w:autoRedefine/>
    <w:qFormat/>
    <w:uiPriority w:val="0"/>
    <w:rPr>
      <w:rFonts w:hint="default" w:ascii="??" w:hAnsi="??"/>
      <w:color w:val="002060"/>
      <w:sz w:val="21"/>
      <w:szCs w:val="21"/>
    </w:rPr>
  </w:style>
  <w:style w:type="character" w:customStyle="1" w:styleId="770">
    <w:name w:val="标题 Char Char"/>
    <w:autoRedefine/>
    <w:qFormat/>
    <w:uiPriority w:val="0"/>
    <w:rPr>
      <w:rFonts w:hint="default" w:ascii="Arial" w:hAnsi="Arial" w:eastAsia="宋体" w:cs="Arial"/>
      <w:b/>
      <w:kern w:val="2"/>
      <w:sz w:val="44"/>
      <w:lang w:val="en-US" w:eastAsia="zh-CN"/>
    </w:rPr>
  </w:style>
  <w:style w:type="character" w:customStyle="1" w:styleId="771">
    <w:name w:val="ca-381"/>
    <w:autoRedefine/>
    <w:qFormat/>
    <w:uiPriority w:val="0"/>
    <w:rPr>
      <w:rFonts w:hint="default" w:ascii="Times New Roman" w:hAnsi="Times New Roman" w:cs="Times New Roman"/>
      <w:b/>
      <w:bCs/>
      <w:spacing w:val="-20"/>
      <w:sz w:val="21"/>
      <w:szCs w:val="21"/>
    </w:rPr>
  </w:style>
  <w:style w:type="character" w:customStyle="1" w:styleId="772">
    <w:name w:val="文档结构图 Char2"/>
    <w:autoRedefine/>
    <w:qFormat/>
    <w:uiPriority w:val="0"/>
    <w:rPr>
      <w:kern w:val="2"/>
      <w:sz w:val="21"/>
      <w:szCs w:val="24"/>
      <w:shd w:val="clear" w:color="auto" w:fill="000080"/>
    </w:rPr>
  </w:style>
  <w:style w:type="character" w:customStyle="1" w:styleId="773">
    <w:name w:val="ca-241"/>
    <w:autoRedefine/>
    <w:qFormat/>
    <w:uiPriority w:val="0"/>
    <w:rPr>
      <w:rFonts w:hint="eastAsia" w:ascii="宋体" w:hAnsi="宋体" w:eastAsia="宋体"/>
      <w:sz w:val="24"/>
      <w:szCs w:val="24"/>
    </w:rPr>
  </w:style>
  <w:style w:type="character" w:customStyle="1" w:styleId="774">
    <w:name w:val="Char Char30"/>
    <w:autoRedefine/>
    <w:qFormat/>
    <w:uiPriority w:val="0"/>
    <w:rPr>
      <w:rFonts w:hint="default" w:ascii="Arial" w:hAnsi="Arial" w:eastAsia="黑体" w:cs="Times New Roman"/>
      <w:b/>
      <w:bCs/>
      <w:sz w:val="32"/>
      <w:szCs w:val="32"/>
    </w:rPr>
  </w:style>
  <w:style w:type="character" w:customStyle="1" w:styleId="775">
    <w:name w:val="表正文 Char1"/>
    <w:autoRedefine/>
    <w:qFormat/>
    <w:uiPriority w:val="0"/>
    <w:rPr>
      <w:rFonts w:hint="eastAsia" w:ascii="宋体" w:hAnsi="宋体" w:eastAsia="宋体"/>
      <w:kern w:val="2"/>
      <w:sz w:val="21"/>
      <w:szCs w:val="24"/>
      <w:lang w:val="en-US" w:eastAsia="zh-CN" w:bidi="ar-SA"/>
    </w:rPr>
  </w:style>
  <w:style w:type="character" w:customStyle="1" w:styleId="776">
    <w:name w:val="ca-171"/>
    <w:autoRedefine/>
    <w:qFormat/>
    <w:uiPriority w:val="0"/>
    <w:rPr>
      <w:rFonts w:hint="default" w:ascii="Times New Roman" w:hAnsi="Times New Roman" w:cs="Times New Roman"/>
      <w:b/>
      <w:bCs/>
      <w:spacing w:val="-20"/>
      <w:sz w:val="24"/>
      <w:szCs w:val="24"/>
    </w:rPr>
  </w:style>
  <w:style w:type="character" w:customStyle="1" w:styleId="777">
    <w:name w:val="Char Char23"/>
    <w:autoRedefine/>
    <w:qFormat/>
    <w:uiPriority w:val="0"/>
    <w:rPr>
      <w:rFonts w:hint="default" w:ascii="Times New Roman" w:hAnsi="Times New Roman" w:eastAsia="宋体" w:cs="Times New Roman"/>
      <w:b/>
      <w:bCs/>
      <w:sz w:val="32"/>
      <w:szCs w:val="32"/>
    </w:rPr>
  </w:style>
  <w:style w:type="character" w:customStyle="1" w:styleId="778">
    <w:name w:val="ca-511"/>
    <w:autoRedefine/>
    <w:qFormat/>
    <w:uiPriority w:val="0"/>
    <w:rPr>
      <w:rFonts w:hint="default" w:ascii="Times New Roman" w:hAnsi="Times New Roman" w:cs="Times New Roman"/>
      <w:b/>
      <w:bCs/>
      <w:color w:val="000000"/>
      <w:spacing w:val="-20"/>
      <w:sz w:val="32"/>
      <w:szCs w:val="32"/>
    </w:rPr>
  </w:style>
  <w:style w:type="character" w:customStyle="1" w:styleId="779">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0">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1">
    <w:name w:val="ca-471"/>
    <w:autoRedefine/>
    <w:qFormat/>
    <w:uiPriority w:val="0"/>
    <w:rPr>
      <w:rFonts w:hint="eastAsia" w:ascii="宋体" w:hAnsi="宋体" w:eastAsia="宋体"/>
      <w:b/>
      <w:bCs/>
      <w:color w:val="000000"/>
      <w:spacing w:val="-20"/>
      <w:sz w:val="24"/>
      <w:szCs w:val="24"/>
    </w:rPr>
  </w:style>
  <w:style w:type="character" w:customStyle="1" w:styleId="782">
    <w:name w:val="zbggtop11 style5"/>
    <w:autoRedefine/>
    <w:qFormat/>
    <w:uiPriority w:val="0"/>
  </w:style>
  <w:style w:type="paragraph" w:customStyle="1" w:styleId="783">
    <w:name w:val="标题 3_0_0"/>
    <w:basedOn w:val="124"/>
    <w:next w:val="124"/>
    <w:link w:val="784"/>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4">
    <w:name w:val="Char Char2_0"/>
    <w:link w:val="783"/>
    <w:autoRedefine/>
    <w:qFormat/>
    <w:locked/>
    <w:uiPriority w:val="0"/>
    <w:rPr>
      <w:rFonts w:ascii="Times New Roman" w:hAnsi="Times New Roman" w:eastAsia="宋体" w:cs="Times New Roman"/>
      <w:b/>
      <w:bCs/>
      <w:sz w:val="32"/>
      <w:szCs w:val="32"/>
    </w:rPr>
  </w:style>
  <w:style w:type="character" w:customStyle="1" w:styleId="785">
    <w:name w:val="Char Char32"/>
    <w:autoRedefine/>
    <w:qFormat/>
    <w:uiPriority w:val="0"/>
    <w:rPr>
      <w:rFonts w:hint="eastAsia" w:ascii="仿宋_GB2312" w:hAnsi="宋体" w:eastAsia="宋体" w:cs="Arial"/>
      <w:b/>
      <w:bCs/>
      <w:color w:val="000000"/>
      <w:sz w:val="24"/>
      <w:szCs w:val="24"/>
    </w:rPr>
  </w:style>
  <w:style w:type="character" w:customStyle="1" w:styleId="786">
    <w:name w:val="Para- Char Char"/>
    <w:autoRedefine/>
    <w:qFormat/>
    <w:uiPriority w:val="0"/>
    <w:rPr>
      <w:rFonts w:hint="default" w:ascii="Arial" w:hAnsi="Arial" w:eastAsia="宋体" w:cs="Arial"/>
      <w:lang w:val="en-US" w:eastAsia="en-US" w:bidi="ar-SA"/>
    </w:rPr>
  </w:style>
  <w:style w:type="character" w:customStyle="1" w:styleId="787">
    <w:name w:val="不明显强调111"/>
    <w:autoRedefine/>
    <w:qFormat/>
    <w:uiPriority w:val="0"/>
    <w:rPr>
      <w:i/>
      <w:iCs/>
      <w:color w:val="808080"/>
    </w:rPr>
  </w:style>
  <w:style w:type="character" w:customStyle="1" w:styleId="788">
    <w:name w:val="页脚 Char Char"/>
    <w:autoRedefine/>
    <w:qFormat/>
    <w:uiPriority w:val="0"/>
    <w:rPr>
      <w:kern w:val="2"/>
      <w:sz w:val="18"/>
      <w:szCs w:val="18"/>
    </w:rPr>
  </w:style>
  <w:style w:type="character" w:customStyle="1" w:styleId="789">
    <w:name w:val="Char Char33"/>
    <w:autoRedefine/>
    <w:qFormat/>
    <w:uiPriority w:val="0"/>
    <w:rPr>
      <w:rFonts w:hint="default" w:ascii="Times New Roman" w:hAnsi="Times New Roman" w:eastAsia="宋体" w:cs="Times New Roman"/>
      <w:sz w:val="18"/>
      <w:szCs w:val="18"/>
    </w:rPr>
  </w:style>
  <w:style w:type="paragraph" w:customStyle="1" w:styleId="790">
    <w:name w:val="批注文字_0"/>
    <w:basedOn w:val="131"/>
    <w:link w:val="791"/>
    <w:autoRedefine/>
    <w:qFormat/>
    <w:uiPriority w:val="0"/>
    <w:pPr>
      <w:jc w:val="left"/>
    </w:pPr>
    <w:rPr>
      <w:szCs w:val="22"/>
    </w:rPr>
  </w:style>
  <w:style w:type="character" w:customStyle="1" w:styleId="791">
    <w:name w:val="批注文字 Char_0"/>
    <w:link w:val="790"/>
    <w:autoRedefine/>
    <w:qFormat/>
    <w:locked/>
    <w:uiPriority w:val="0"/>
    <w:rPr>
      <w:rFonts w:ascii="Times New Roman" w:hAnsi="Times New Roman" w:eastAsia="宋体" w:cs="Times New Roman"/>
    </w:rPr>
  </w:style>
  <w:style w:type="character" w:customStyle="1" w:styleId="792">
    <w:name w:val="正文文本缩进 2 Char Char"/>
    <w:autoRedefine/>
    <w:qFormat/>
    <w:uiPriority w:val="0"/>
    <w:rPr>
      <w:rFonts w:hint="default" w:ascii="Times New Roman" w:hAnsi="Times New Roman" w:eastAsia="宋体" w:cs="Times New Roman"/>
      <w:szCs w:val="24"/>
    </w:rPr>
  </w:style>
  <w:style w:type="character" w:customStyle="1" w:styleId="793">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4">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5">
    <w:name w:val="ca-321"/>
    <w:autoRedefine/>
    <w:qFormat/>
    <w:uiPriority w:val="0"/>
    <w:rPr>
      <w:rFonts w:hint="eastAsia" w:ascii="宋体" w:hAnsi="宋体" w:eastAsia="宋体"/>
      <w:b/>
      <w:bCs/>
      <w:color w:val="C00000"/>
      <w:spacing w:val="-20"/>
      <w:sz w:val="21"/>
      <w:szCs w:val="21"/>
    </w:rPr>
  </w:style>
  <w:style w:type="character" w:customStyle="1" w:styleId="796">
    <w:name w:val="ca-310"/>
    <w:autoRedefine/>
    <w:qFormat/>
    <w:uiPriority w:val="0"/>
    <w:rPr>
      <w:rFonts w:hint="default" w:ascii="Times New Roman" w:hAnsi="Times New Roman" w:cs="Times New Roman"/>
      <w:b/>
      <w:bCs/>
      <w:color w:val="000000"/>
      <w:spacing w:val="-20"/>
      <w:sz w:val="48"/>
      <w:szCs w:val="48"/>
    </w:rPr>
  </w:style>
  <w:style w:type="paragraph" w:customStyle="1" w:styleId="797">
    <w:name w:val="正文缩进_0"/>
    <w:basedOn w:val="134"/>
    <w:link w:val="798"/>
    <w:autoRedefine/>
    <w:qFormat/>
    <w:uiPriority w:val="0"/>
    <w:pPr>
      <w:ind w:firstLine="420" w:firstLineChars="200"/>
    </w:pPr>
    <w:rPr>
      <w:rFonts w:ascii="Times New Roman" w:hAnsi="Times New Roman"/>
    </w:rPr>
  </w:style>
  <w:style w:type="character" w:customStyle="1" w:styleId="798">
    <w:name w:val="署名 Char1"/>
    <w:link w:val="797"/>
    <w:autoRedefine/>
    <w:qFormat/>
    <w:locked/>
    <w:uiPriority w:val="0"/>
    <w:rPr>
      <w:rFonts w:ascii="Times New Roman" w:hAnsi="Times New Roman" w:eastAsia="宋体" w:cs="Times New Roman"/>
    </w:rPr>
  </w:style>
  <w:style w:type="character" w:customStyle="1" w:styleId="799">
    <w:name w:val="ca-411"/>
    <w:autoRedefine/>
    <w:qFormat/>
    <w:uiPriority w:val="0"/>
    <w:rPr>
      <w:rFonts w:hint="eastAsia" w:ascii="宋体" w:hAnsi="宋体" w:eastAsia="宋体"/>
      <w:b/>
      <w:bCs/>
      <w:color w:val="000000"/>
      <w:spacing w:val="-20"/>
      <w:sz w:val="32"/>
      <w:szCs w:val="32"/>
    </w:rPr>
  </w:style>
  <w:style w:type="character" w:customStyle="1" w:styleId="800">
    <w:name w:val="ca-71"/>
    <w:autoRedefine/>
    <w:qFormat/>
    <w:uiPriority w:val="0"/>
    <w:rPr>
      <w:rFonts w:hint="default" w:ascii="Times New Roman" w:hAnsi="Times New Roman" w:cs="Times New Roman"/>
      <w:color w:val="000000"/>
      <w:sz w:val="28"/>
      <w:szCs w:val="28"/>
    </w:rPr>
  </w:style>
  <w:style w:type="character" w:customStyle="1" w:styleId="801">
    <w:name w:val="ca-531"/>
    <w:autoRedefine/>
    <w:qFormat/>
    <w:uiPriority w:val="0"/>
    <w:rPr>
      <w:rFonts w:hint="default" w:ascii="Times New Roman" w:hAnsi="Times New Roman" w:cs="Times New Roman"/>
      <w:b/>
      <w:bCs/>
      <w:spacing w:val="-20"/>
      <w:sz w:val="36"/>
      <w:szCs w:val="36"/>
    </w:rPr>
  </w:style>
  <w:style w:type="character" w:customStyle="1" w:styleId="802">
    <w:name w:val="ca-311"/>
    <w:autoRedefine/>
    <w:qFormat/>
    <w:uiPriority w:val="0"/>
    <w:rPr>
      <w:rFonts w:hint="default" w:ascii="??" w:hAnsi="??"/>
      <w:color w:val="000000"/>
      <w:sz w:val="21"/>
      <w:szCs w:val="21"/>
    </w:rPr>
  </w:style>
  <w:style w:type="character" w:customStyle="1" w:styleId="803">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4">
    <w:name w:val="Footer-Even Char"/>
    <w:autoRedefine/>
    <w:qFormat/>
    <w:uiPriority w:val="0"/>
    <w:rPr>
      <w:rFonts w:hint="eastAsia" w:ascii="宋体" w:hAnsi="宋体" w:eastAsia="宋体"/>
      <w:kern w:val="2"/>
      <w:sz w:val="18"/>
      <w:szCs w:val="18"/>
      <w:lang w:val="en-US" w:eastAsia="zh-CN" w:bidi="ar-SA"/>
    </w:rPr>
  </w:style>
  <w:style w:type="character" w:customStyle="1" w:styleId="805">
    <w:name w:val="日期 Char Char"/>
    <w:autoRedefine/>
    <w:qFormat/>
    <w:uiPriority w:val="0"/>
    <w:rPr>
      <w:rFonts w:hint="default" w:ascii="Times New Roman" w:hAnsi="Times New Roman" w:cs="Times New Roman"/>
      <w:kern w:val="2"/>
      <w:sz w:val="21"/>
      <w:szCs w:val="24"/>
    </w:rPr>
  </w:style>
  <w:style w:type="character" w:customStyle="1" w:styleId="806">
    <w:name w:val="批注文字 Char Char"/>
    <w:autoRedefine/>
    <w:qFormat/>
    <w:uiPriority w:val="0"/>
    <w:rPr>
      <w:rFonts w:hint="default" w:ascii="Times New Roman" w:hAnsi="Times New Roman" w:eastAsia="宋体" w:cs="Times New Roman"/>
      <w:szCs w:val="24"/>
    </w:rPr>
  </w:style>
  <w:style w:type="character" w:customStyle="1" w:styleId="807">
    <w:name w:val="apple-style-span"/>
    <w:autoRedefine/>
    <w:qFormat/>
    <w:uiPriority w:val="0"/>
  </w:style>
  <w:style w:type="character" w:customStyle="1" w:styleId="808">
    <w:name w:val="书籍标题111"/>
    <w:autoRedefine/>
    <w:qFormat/>
    <w:uiPriority w:val="0"/>
    <w:rPr>
      <w:b/>
      <w:bCs/>
      <w:smallCaps/>
      <w:spacing w:val="5"/>
    </w:rPr>
  </w:style>
  <w:style w:type="character" w:customStyle="1" w:styleId="809">
    <w:name w:val="ca-221"/>
    <w:autoRedefine/>
    <w:qFormat/>
    <w:uiPriority w:val="0"/>
    <w:rPr>
      <w:rFonts w:hint="eastAsia" w:ascii="宋体" w:hAnsi="宋体" w:eastAsia="宋体"/>
      <w:sz w:val="21"/>
      <w:szCs w:val="21"/>
    </w:rPr>
  </w:style>
  <w:style w:type="character" w:customStyle="1" w:styleId="810">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1">
    <w:name w:val="标题 1 Char Char"/>
    <w:autoRedefine/>
    <w:qFormat/>
    <w:uiPriority w:val="0"/>
    <w:rPr>
      <w:rFonts w:hint="default" w:ascii="Times New Roman" w:hAnsi="Times New Roman" w:cs="Times New Roman"/>
      <w:b/>
      <w:bCs/>
      <w:kern w:val="44"/>
      <w:sz w:val="44"/>
      <w:szCs w:val="44"/>
    </w:rPr>
  </w:style>
  <w:style w:type="character" w:customStyle="1" w:styleId="812">
    <w:name w:val="ca-261"/>
    <w:autoRedefine/>
    <w:qFormat/>
    <w:uiPriority w:val="0"/>
    <w:rPr>
      <w:rFonts w:hint="eastAsia" w:ascii="宋体" w:hAnsi="宋体" w:eastAsia="宋体"/>
      <w:color w:val="002060"/>
      <w:sz w:val="21"/>
      <w:szCs w:val="21"/>
    </w:rPr>
  </w:style>
  <w:style w:type="character" w:customStyle="1" w:styleId="813">
    <w:name w:val="批注主题 Char1"/>
    <w:autoRedefine/>
    <w:qFormat/>
    <w:uiPriority w:val="0"/>
    <w:rPr>
      <w:b/>
      <w:bCs/>
      <w:kern w:val="2"/>
      <w:sz w:val="21"/>
      <w:szCs w:val="22"/>
    </w:rPr>
  </w:style>
  <w:style w:type="character" w:customStyle="1" w:styleId="814">
    <w:name w:val="ca-341"/>
    <w:autoRedefine/>
    <w:qFormat/>
    <w:uiPriority w:val="0"/>
    <w:rPr>
      <w:rFonts w:hint="eastAsia" w:ascii="宋体" w:hAnsi="宋体" w:eastAsia="宋体"/>
      <w:color w:val="000000"/>
      <w:sz w:val="20"/>
      <w:szCs w:val="20"/>
    </w:rPr>
  </w:style>
  <w:style w:type="character" w:customStyle="1" w:styleId="815">
    <w:name w:val="font161"/>
    <w:autoRedefine/>
    <w:qFormat/>
    <w:uiPriority w:val="0"/>
    <w:rPr>
      <w:b/>
      <w:bCs/>
      <w:sz w:val="32"/>
      <w:szCs w:val="32"/>
    </w:rPr>
  </w:style>
  <w:style w:type="character" w:customStyle="1" w:styleId="816">
    <w:name w:val="ca-421"/>
    <w:autoRedefine/>
    <w:qFormat/>
    <w:uiPriority w:val="0"/>
    <w:rPr>
      <w:rFonts w:hint="eastAsia" w:ascii="宋体" w:hAnsi="宋体" w:eastAsia="宋体"/>
      <w:color w:val="000000"/>
      <w:sz w:val="36"/>
      <w:szCs w:val="36"/>
    </w:rPr>
  </w:style>
  <w:style w:type="character" w:customStyle="1" w:styleId="817">
    <w:name w:val="Footer-Even Char2"/>
    <w:autoRedefine/>
    <w:qFormat/>
    <w:uiPriority w:val="0"/>
    <w:rPr>
      <w:rFonts w:hint="eastAsia" w:ascii="宋体" w:hAnsi="宋体" w:eastAsia="宋体"/>
      <w:kern w:val="2"/>
      <w:sz w:val="18"/>
      <w:szCs w:val="18"/>
      <w:lang w:val="en-US" w:eastAsia="zh-CN" w:bidi="ar-SA"/>
    </w:rPr>
  </w:style>
  <w:style w:type="character" w:customStyle="1" w:styleId="818">
    <w:name w:val="ca-211"/>
    <w:autoRedefine/>
    <w:qFormat/>
    <w:uiPriority w:val="0"/>
    <w:rPr>
      <w:rFonts w:hint="eastAsia" w:ascii="宋体" w:hAnsi="宋体" w:eastAsia="宋体"/>
      <w:color w:val="000000"/>
      <w:sz w:val="21"/>
      <w:szCs w:val="21"/>
    </w:rPr>
  </w:style>
  <w:style w:type="character" w:customStyle="1" w:styleId="819">
    <w:name w:val="ca-181"/>
    <w:autoRedefine/>
    <w:qFormat/>
    <w:uiPriority w:val="0"/>
    <w:rPr>
      <w:rFonts w:hint="eastAsia" w:ascii="宋体" w:hAnsi="宋体" w:eastAsia="宋体"/>
      <w:color w:val="000000"/>
      <w:sz w:val="18"/>
      <w:szCs w:val="18"/>
    </w:rPr>
  </w:style>
  <w:style w:type="character" w:customStyle="1" w:styleId="820">
    <w:name w:val="ca-54"/>
    <w:autoRedefine/>
    <w:qFormat/>
    <w:uiPriority w:val="0"/>
    <w:rPr>
      <w:rFonts w:hint="eastAsia" w:ascii="宋体" w:hAnsi="宋体" w:eastAsia="宋体"/>
      <w:b/>
      <w:bCs/>
      <w:color w:val="000000"/>
      <w:spacing w:val="40"/>
      <w:sz w:val="48"/>
      <w:szCs w:val="48"/>
    </w:rPr>
  </w:style>
  <w:style w:type="character" w:customStyle="1" w:styleId="821">
    <w:name w:val="ca-271"/>
    <w:autoRedefine/>
    <w:qFormat/>
    <w:uiPriority w:val="0"/>
    <w:rPr>
      <w:rFonts w:hint="eastAsia" w:ascii="宋体" w:hAnsi="宋体" w:eastAsia="宋体"/>
      <w:b/>
      <w:bCs/>
      <w:color w:val="002060"/>
      <w:spacing w:val="-20"/>
      <w:sz w:val="21"/>
      <w:szCs w:val="21"/>
    </w:rPr>
  </w:style>
  <w:style w:type="character" w:customStyle="1" w:styleId="822">
    <w:name w:val="ca-441"/>
    <w:autoRedefine/>
    <w:qFormat/>
    <w:uiPriority w:val="0"/>
    <w:rPr>
      <w:rFonts w:hint="eastAsia" w:ascii="宋体" w:hAnsi="宋体" w:eastAsia="宋体"/>
      <w:color w:val="000000"/>
      <w:sz w:val="52"/>
      <w:szCs w:val="52"/>
    </w:rPr>
  </w:style>
  <w:style w:type="character" w:customStyle="1" w:styleId="823">
    <w:name w:val="文档结构图 Char"/>
    <w:autoRedefine/>
    <w:qFormat/>
    <w:uiPriority w:val="0"/>
    <w:rPr>
      <w:szCs w:val="24"/>
      <w:shd w:val="clear" w:color="auto" w:fill="000080"/>
      <w:lang w:bidi="ar-SA"/>
    </w:rPr>
  </w:style>
  <w:style w:type="character" w:customStyle="1" w:styleId="824">
    <w:name w:val="ca-121"/>
    <w:autoRedefine/>
    <w:qFormat/>
    <w:uiPriority w:val="0"/>
    <w:rPr>
      <w:rFonts w:hint="default" w:ascii="Times New Roman" w:hAnsi="Times New Roman" w:cs="Times New Roman"/>
      <w:color w:val="000000"/>
      <w:sz w:val="32"/>
      <w:szCs w:val="32"/>
    </w:rPr>
  </w:style>
  <w:style w:type="character" w:customStyle="1" w:styleId="825">
    <w:name w:val="ca-251"/>
    <w:autoRedefine/>
    <w:qFormat/>
    <w:uiPriority w:val="0"/>
    <w:rPr>
      <w:rFonts w:hint="default" w:ascii="Times New Roman" w:hAnsi="Times New Roman" w:cs="Times New Roman"/>
      <w:sz w:val="21"/>
      <w:szCs w:val="21"/>
    </w:rPr>
  </w:style>
  <w:style w:type="character" w:customStyle="1" w:styleId="826">
    <w:name w:val="正文文本 Char1"/>
    <w:autoRedefine/>
    <w:qFormat/>
    <w:uiPriority w:val="0"/>
    <w:rPr>
      <w:kern w:val="2"/>
      <w:sz w:val="21"/>
      <w:szCs w:val="22"/>
    </w:rPr>
  </w:style>
  <w:style w:type="character" w:customStyle="1" w:styleId="827">
    <w:name w:val="明显参考111"/>
    <w:autoRedefine/>
    <w:qFormat/>
    <w:uiPriority w:val="0"/>
    <w:rPr>
      <w:b/>
      <w:bCs/>
      <w:smallCaps/>
      <w:color w:val="C0504D"/>
      <w:spacing w:val="5"/>
      <w:u w:val="single"/>
    </w:rPr>
  </w:style>
  <w:style w:type="character" w:customStyle="1" w:styleId="828">
    <w:name w:val="明显强调111"/>
    <w:autoRedefine/>
    <w:qFormat/>
    <w:uiPriority w:val="0"/>
    <w:rPr>
      <w:b/>
      <w:bCs/>
      <w:i/>
      <w:iCs/>
      <w:color w:val="4F81BD"/>
    </w:rPr>
  </w:style>
  <w:style w:type="character" w:customStyle="1" w:styleId="829">
    <w:name w:val="Footer-Even Char1"/>
    <w:autoRedefine/>
    <w:qFormat/>
    <w:uiPriority w:val="0"/>
    <w:rPr>
      <w:rFonts w:hint="eastAsia" w:ascii="宋体" w:hAnsi="宋体" w:eastAsia="宋体"/>
      <w:kern w:val="2"/>
      <w:sz w:val="18"/>
      <w:szCs w:val="18"/>
      <w:lang w:val="en-US" w:eastAsia="zh-CN" w:bidi="ar-SA"/>
    </w:rPr>
  </w:style>
  <w:style w:type="character" w:customStyle="1" w:styleId="830">
    <w:name w:val="Char Char28"/>
    <w:autoRedefine/>
    <w:qFormat/>
    <w:uiPriority w:val="0"/>
    <w:rPr>
      <w:rFonts w:hint="eastAsia" w:ascii="宋体" w:hAnsi="宋体" w:eastAsia="宋体"/>
      <w:kern w:val="2"/>
      <w:sz w:val="18"/>
      <w:lang w:val="en-US" w:eastAsia="zh-CN" w:bidi="ar-SA"/>
    </w:rPr>
  </w:style>
  <w:style w:type="character" w:customStyle="1" w:styleId="831">
    <w:name w:val="Char Char34"/>
    <w:autoRedefine/>
    <w:qFormat/>
    <w:uiPriority w:val="0"/>
    <w:rPr>
      <w:rFonts w:hint="default" w:ascii="Cambria" w:hAnsi="Cambria" w:eastAsia="宋体" w:cs="Times New Roman"/>
      <w:b/>
      <w:bCs/>
      <w:sz w:val="28"/>
      <w:szCs w:val="32"/>
    </w:rPr>
  </w:style>
  <w:style w:type="character" w:customStyle="1" w:styleId="832">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3">
    <w:name w:val="by jerry Char1"/>
    <w:autoRedefine/>
    <w:qFormat/>
    <w:uiPriority w:val="0"/>
    <w:rPr>
      <w:rFonts w:hint="eastAsia" w:ascii="宋体" w:hAnsi="宋体" w:eastAsia="宋体"/>
      <w:b/>
      <w:bCs/>
      <w:kern w:val="44"/>
      <w:sz w:val="32"/>
      <w:szCs w:val="44"/>
      <w:lang w:val="en-US" w:eastAsia="zh-CN" w:bidi="ar-SA"/>
    </w:rPr>
  </w:style>
  <w:style w:type="character" w:customStyle="1" w:styleId="834">
    <w:name w:val="标题 1 Char1"/>
    <w:autoRedefine/>
    <w:qFormat/>
    <w:uiPriority w:val="0"/>
    <w:rPr>
      <w:rFonts w:hint="eastAsia" w:ascii="宋体" w:hAnsi="宋体" w:eastAsia="宋体"/>
      <w:b/>
      <w:bCs/>
      <w:kern w:val="2"/>
      <w:sz w:val="24"/>
      <w:szCs w:val="24"/>
      <w:lang w:val="en-US" w:eastAsia="zh-CN" w:bidi="ar-SA"/>
    </w:rPr>
  </w:style>
  <w:style w:type="character" w:customStyle="1" w:styleId="835">
    <w:name w:val="Char Char19"/>
    <w:autoRedefine/>
    <w:qFormat/>
    <w:uiPriority w:val="0"/>
    <w:rPr>
      <w:rFonts w:hint="default" w:ascii="Cambria" w:hAnsi="Cambria"/>
      <w:b/>
      <w:bCs/>
      <w:kern w:val="2"/>
      <w:sz w:val="28"/>
      <w:szCs w:val="28"/>
    </w:rPr>
  </w:style>
  <w:style w:type="character" w:customStyle="1" w:styleId="836">
    <w:name w:val="ca-481"/>
    <w:autoRedefine/>
    <w:qFormat/>
    <w:uiPriority w:val="0"/>
    <w:rPr>
      <w:rFonts w:hint="eastAsia" w:ascii="宋体" w:hAnsi="宋体" w:eastAsia="宋体"/>
      <w:color w:val="000000"/>
      <w:sz w:val="26"/>
      <w:szCs w:val="26"/>
    </w:rPr>
  </w:style>
  <w:style w:type="paragraph" w:customStyle="1" w:styleId="837">
    <w:name w:val="正文文本缩进_1"/>
    <w:basedOn w:val="145"/>
    <w:link w:val="838"/>
    <w:autoRedefine/>
    <w:qFormat/>
    <w:uiPriority w:val="0"/>
    <w:pPr>
      <w:spacing w:after="120"/>
      <w:ind w:left="420" w:leftChars="200"/>
    </w:pPr>
    <w:rPr>
      <w:rFonts w:ascii="Times New Roman" w:hAnsi="Times New Roman"/>
    </w:rPr>
  </w:style>
  <w:style w:type="character" w:customStyle="1" w:styleId="838">
    <w:name w:val="正文文字4 Char1_1"/>
    <w:link w:val="837"/>
    <w:autoRedefine/>
    <w:qFormat/>
    <w:locked/>
    <w:uiPriority w:val="0"/>
    <w:rPr>
      <w:rFonts w:ascii="Times New Roman" w:hAnsi="Times New Roman" w:eastAsia="宋体" w:cs="Times New Roman"/>
    </w:rPr>
  </w:style>
  <w:style w:type="character" w:customStyle="1" w:styleId="839">
    <w:name w:val="ca-91"/>
    <w:autoRedefine/>
    <w:qFormat/>
    <w:uiPriority w:val="0"/>
    <w:rPr>
      <w:rFonts w:hint="eastAsia" w:ascii="楷体_GB2312" w:eastAsia="楷体_GB2312"/>
      <w:color w:val="000000"/>
      <w:spacing w:val="20"/>
      <w:sz w:val="96"/>
      <w:szCs w:val="96"/>
    </w:rPr>
  </w:style>
  <w:style w:type="character" w:customStyle="1" w:styleId="840">
    <w:name w:val="Char Char26"/>
    <w:autoRedefine/>
    <w:qFormat/>
    <w:uiPriority w:val="0"/>
    <w:rPr>
      <w:rFonts w:hint="default" w:ascii="Arial" w:hAnsi="Arial" w:eastAsia="宋体" w:cs="Times New Roman"/>
      <w:bCs/>
      <w:kern w:val="2"/>
      <w:sz w:val="24"/>
      <w:szCs w:val="28"/>
    </w:rPr>
  </w:style>
  <w:style w:type="character" w:customStyle="1" w:styleId="841">
    <w:name w:val="标题 7 Char"/>
    <w:autoRedefine/>
    <w:qFormat/>
    <w:uiPriority w:val="0"/>
    <w:rPr>
      <w:rFonts w:hint="default" w:ascii="Times New Roman" w:hAnsi="Times New Roman" w:cs="Times New Roman"/>
      <w:b/>
      <w:bCs/>
      <w:kern w:val="2"/>
      <w:sz w:val="24"/>
      <w:szCs w:val="24"/>
    </w:rPr>
  </w:style>
  <w:style w:type="character" w:customStyle="1" w:styleId="842">
    <w:name w:val="正文文字4 Char1"/>
    <w:autoRedefine/>
    <w:qFormat/>
    <w:uiPriority w:val="0"/>
    <w:rPr>
      <w:rFonts w:hint="eastAsia" w:ascii="宋体" w:hAnsi="宋体" w:eastAsia="宋体"/>
      <w:kern w:val="2"/>
      <w:sz w:val="21"/>
      <w:szCs w:val="24"/>
      <w:lang w:val="en-US" w:eastAsia="zh-CN" w:bidi="ar-SA"/>
    </w:rPr>
  </w:style>
  <w:style w:type="character" w:customStyle="1" w:styleId="843">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4">
    <w:name w:val="引用 字符2"/>
    <w:autoRedefine/>
    <w:qFormat/>
    <w:locked/>
    <w:uiPriority w:val="0"/>
    <w:rPr>
      <w:i/>
      <w:sz w:val="21"/>
    </w:rPr>
  </w:style>
  <w:style w:type="character" w:customStyle="1" w:styleId="845">
    <w:name w:val="Char Char27"/>
    <w:autoRedefine/>
    <w:qFormat/>
    <w:uiPriority w:val="0"/>
    <w:rPr>
      <w:rFonts w:hint="default" w:ascii="Calibri" w:hAnsi="Calibri" w:eastAsia="宋体" w:cs="Times New Roman"/>
      <w:b/>
      <w:bCs/>
      <w:kern w:val="2"/>
      <w:sz w:val="24"/>
      <w:szCs w:val="32"/>
    </w:rPr>
  </w:style>
  <w:style w:type="character" w:customStyle="1" w:styleId="846">
    <w:name w:val="ca-351"/>
    <w:autoRedefine/>
    <w:qFormat/>
    <w:uiPriority w:val="0"/>
    <w:rPr>
      <w:rFonts w:hint="default" w:ascii="Times New Roman" w:hAnsi="Times New Roman" w:cs="Times New Roman"/>
      <w:sz w:val="10"/>
      <w:szCs w:val="10"/>
    </w:rPr>
  </w:style>
  <w:style w:type="character" w:customStyle="1" w:styleId="847">
    <w:name w:val="ca-131"/>
    <w:autoRedefine/>
    <w:qFormat/>
    <w:uiPriority w:val="0"/>
    <w:rPr>
      <w:rFonts w:hint="eastAsia" w:ascii="宋体" w:hAnsi="宋体" w:eastAsia="宋体"/>
      <w:color w:val="000000"/>
      <w:sz w:val="32"/>
      <w:szCs w:val="32"/>
    </w:rPr>
  </w:style>
  <w:style w:type="character" w:customStyle="1" w:styleId="848">
    <w:name w:val="页眉 Char1"/>
    <w:autoRedefine/>
    <w:qFormat/>
    <w:uiPriority w:val="0"/>
    <w:rPr>
      <w:rFonts w:hint="eastAsia" w:ascii="仿宋_GB2312" w:eastAsia="仿宋_GB2312"/>
      <w:kern w:val="2"/>
      <w:sz w:val="18"/>
      <w:lang w:val="en-US" w:eastAsia="zh-CN" w:bidi="ar-SA"/>
    </w:rPr>
  </w:style>
  <w:style w:type="paragraph" w:customStyle="1" w:styleId="849">
    <w:name w:val="标题 2_0"/>
    <w:basedOn w:val="152"/>
    <w:next w:val="152"/>
    <w:link w:val="850"/>
    <w:autoRedefine/>
    <w:qFormat/>
    <w:uiPriority w:val="0"/>
    <w:pPr>
      <w:keepNext/>
      <w:keepLines/>
      <w:spacing w:before="260" w:after="260" w:line="412" w:lineRule="auto"/>
      <w:outlineLvl w:val="1"/>
    </w:pPr>
    <w:rPr>
      <w:rFonts w:ascii="Cambria" w:hAnsi="Cambria"/>
      <w:b/>
      <w:bCs/>
      <w:sz w:val="32"/>
      <w:szCs w:val="32"/>
    </w:rPr>
  </w:style>
  <w:style w:type="character" w:customStyle="1" w:styleId="850">
    <w:name w:val="标题 2 Char_0"/>
    <w:link w:val="849"/>
    <w:autoRedefine/>
    <w:qFormat/>
    <w:locked/>
    <w:uiPriority w:val="0"/>
    <w:rPr>
      <w:rFonts w:ascii="Cambria" w:hAnsi="Cambria" w:eastAsia="宋体" w:cs="Times New Roman"/>
      <w:b/>
      <w:bCs/>
      <w:sz w:val="32"/>
      <w:szCs w:val="32"/>
    </w:rPr>
  </w:style>
  <w:style w:type="character" w:customStyle="1" w:styleId="851">
    <w:name w:val="手改 Char Char2"/>
    <w:autoRedefine/>
    <w:qFormat/>
    <w:uiPriority w:val="0"/>
    <w:rPr>
      <w:rFonts w:hint="eastAsia" w:ascii="宋体" w:hAnsi="宋体" w:eastAsia="宋体"/>
      <w:kern w:val="2"/>
      <w:sz w:val="21"/>
      <w:szCs w:val="24"/>
      <w:lang w:val="en-US" w:eastAsia="zh-CN" w:bidi="ar-SA"/>
    </w:rPr>
  </w:style>
  <w:style w:type="character" w:customStyle="1" w:styleId="852">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3">
    <w:name w:val="样式1 Char"/>
    <w:autoRedefine/>
    <w:qFormat/>
    <w:uiPriority w:val="0"/>
    <w:rPr>
      <w:rFonts w:hint="eastAsia" w:ascii="宋体" w:hAnsi="宋体" w:eastAsia="宋体"/>
      <w:kern w:val="2"/>
      <w:sz w:val="24"/>
      <w:szCs w:val="24"/>
      <w:lang w:val="en-US" w:eastAsia="zh-CN" w:bidi="ar-SA"/>
    </w:rPr>
  </w:style>
  <w:style w:type="character" w:customStyle="1" w:styleId="854">
    <w:name w:val="ca-281"/>
    <w:autoRedefine/>
    <w:qFormat/>
    <w:uiPriority w:val="0"/>
    <w:rPr>
      <w:rFonts w:hint="eastAsia" w:ascii="宋体" w:hAnsi="宋体" w:eastAsia="宋体"/>
      <w:color w:val="FF0000"/>
      <w:sz w:val="21"/>
      <w:szCs w:val="21"/>
    </w:rPr>
  </w:style>
  <w:style w:type="character" w:customStyle="1" w:styleId="855">
    <w:name w:val="ca-521"/>
    <w:autoRedefine/>
    <w:qFormat/>
    <w:uiPriority w:val="0"/>
    <w:rPr>
      <w:rFonts w:hint="eastAsia" w:ascii="宋体" w:hAnsi="宋体" w:eastAsia="宋体"/>
      <w:b/>
      <w:bCs/>
      <w:spacing w:val="-20"/>
      <w:sz w:val="36"/>
      <w:szCs w:val="36"/>
    </w:rPr>
  </w:style>
  <w:style w:type="character" w:customStyle="1" w:styleId="856">
    <w:name w:val="CPara- Char Char"/>
    <w:autoRedefine/>
    <w:qFormat/>
    <w:uiPriority w:val="0"/>
    <w:rPr>
      <w:rFonts w:hint="eastAsia" w:ascii="宋体" w:hAnsi="宋体" w:eastAsia="宋体"/>
      <w:lang w:val="en-US" w:eastAsia="en-US" w:bidi="ar-SA"/>
    </w:rPr>
  </w:style>
  <w:style w:type="character" w:customStyle="1" w:styleId="857">
    <w:name w:val="ca-491"/>
    <w:autoRedefine/>
    <w:qFormat/>
    <w:uiPriority w:val="0"/>
    <w:rPr>
      <w:rFonts w:hint="eastAsia" w:ascii="宋体" w:hAnsi="宋体" w:eastAsia="宋体"/>
      <w:spacing w:val="0"/>
      <w:sz w:val="32"/>
      <w:szCs w:val="32"/>
    </w:rPr>
  </w:style>
  <w:style w:type="character" w:customStyle="1" w:styleId="858">
    <w:name w:val="ca-431"/>
    <w:autoRedefine/>
    <w:qFormat/>
    <w:uiPriority w:val="0"/>
    <w:rPr>
      <w:rFonts w:hint="eastAsia" w:ascii="宋体" w:hAnsi="宋体" w:eastAsia="宋体"/>
      <w:color w:val="000000"/>
      <w:sz w:val="44"/>
      <w:szCs w:val="44"/>
    </w:rPr>
  </w:style>
  <w:style w:type="character" w:customStyle="1" w:styleId="859">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0">
    <w:name w:val="Char Char29"/>
    <w:autoRedefine/>
    <w:qFormat/>
    <w:uiPriority w:val="0"/>
    <w:rPr>
      <w:rFonts w:hint="eastAsia" w:ascii="宋体" w:hAnsi="宋体" w:eastAsia="宋体"/>
      <w:b/>
      <w:bCs/>
      <w:kern w:val="44"/>
      <w:sz w:val="44"/>
      <w:szCs w:val="44"/>
      <w:lang w:val="en-US" w:eastAsia="zh-CN" w:bidi="ar-SA"/>
    </w:rPr>
  </w:style>
  <w:style w:type="character" w:customStyle="1" w:styleId="861">
    <w:name w:val="批注框文本 Char1"/>
    <w:autoRedefine/>
    <w:qFormat/>
    <w:uiPriority w:val="0"/>
    <w:rPr>
      <w:kern w:val="2"/>
      <w:sz w:val="18"/>
      <w:szCs w:val="18"/>
    </w:rPr>
  </w:style>
  <w:style w:type="character" w:customStyle="1" w:styleId="862">
    <w:name w:val="ca-111"/>
    <w:autoRedefine/>
    <w:qFormat/>
    <w:uiPriority w:val="0"/>
    <w:rPr>
      <w:rFonts w:hint="default" w:ascii="Times New Roman" w:hAnsi="Times New Roman" w:cs="Times New Roman"/>
      <w:color w:val="000000"/>
      <w:sz w:val="30"/>
      <w:szCs w:val="30"/>
    </w:rPr>
  </w:style>
  <w:style w:type="paragraph" w:customStyle="1" w:styleId="863">
    <w:name w:val="标题 1_1"/>
    <w:basedOn w:val="155"/>
    <w:next w:val="155"/>
    <w:link w:val="864"/>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4">
    <w:name w:val="Char Char24"/>
    <w:link w:val="863"/>
    <w:autoRedefine/>
    <w:qFormat/>
    <w:locked/>
    <w:uiPriority w:val="0"/>
    <w:rPr>
      <w:rFonts w:ascii="Times New Roman" w:hAnsi="Times New Roman" w:eastAsia="宋体" w:cs="Times New Roman"/>
      <w:b/>
      <w:bCs/>
      <w:kern w:val="44"/>
      <w:sz w:val="32"/>
      <w:szCs w:val="44"/>
    </w:rPr>
  </w:style>
  <w:style w:type="character" w:customStyle="1" w:styleId="865">
    <w:name w:val="手改 Char Char1"/>
    <w:autoRedefine/>
    <w:qFormat/>
    <w:uiPriority w:val="0"/>
    <w:rPr>
      <w:rFonts w:hint="eastAsia" w:ascii="宋体" w:hAnsi="宋体" w:eastAsia="宋体"/>
      <w:kern w:val="2"/>
      <w:sz w:val="21"/>
      <w:szCs w:val="24"/>
      <w:lang w:val="en-US" w:eastAsia="zh-CN" w:bidi="ar-SA"/>
    </w:rPr>
  </w:style>
  <w:style w:type="character" w:customStyle="1" w:styleId="866">
    <w:name w:val="标题 8 Char"/>
    <w:autoRedefine/>
    <w:qFormat/>
    <w:uiPriority w:val="0"/>
    <w:rPr>
      <w:rFonts w:hint="default" w:ascii="Cambria" w:hAnsi="Cambria" w:eastAsia="宋体" w:cs="Times New Roman"/>
      <w:kern w:val="2"/>
      <w:sz w:val="24"/>
      <w:szCs w:val="24"/>
    </w:rPr>
  </w:style>
  <w:style w:type="character" w:customStyle="1" w:styleId="867">
    <w:name w:val="ca-151"/>
    <w:autoRedefine/>
    <w:qFormat/>
    <w:uiPriority w:val="0"/>
    <w:rPr>
      <w:rFonts w:hint="eastAsia" w:ascii="宋体" w:hAnsi="宋体" w:eastAsia="宋体"/>
      <w:caps/>
      <w:color w:val="000000"/>
      <w:sz w:val="24"/>
      <w:szCs w:val="24"/>
    </w:rPr>
  </w:style>
  <w:style w:type="character" w:customStyle="1" w:styleId="868">
    <w:name w:val="ca-291"/>
    <w:autoRedefine/>
    <w:qFormat/>
    <w:uiPriority w:val="0"/>
    <w:rPr>
      <w:rFonts w:hint="eastAsia" w:ascii="宋体" w:hAnsi="宋体" w:eastAsia="宋体"/>
      <w:color w:val="7030A0"/>
      <w:sz w:val="21"/>
      <w:szCs w:val="21"/>
    </w:rPr>
  </w:style>
  <w:style w:type="character" w:customStyle="1" w:styleId="869">
    <w:name w:val="ca-371"/>
    <w:autoRedefine/>
    <w:qFormat/>
    <w:uiPriority w:val="0"/>
    <w:rPr>
      <w:rFonts w:hint="eastAsia" w:ascii="宋体" w:hAnsi="宋体" w:eastAsia="宋体"/>
      <w:color w:val="000000"/>
      <w:spacing w:val="0"/>
      <w:sz w:val="21"/>
      <w:szCs w:val="21"/>
    </w:rPr>
  </w:style>
  <w:style w:type="character" w:customStyle="1" w:styleId="870">
    <w:name w:val="标题 9 Char1"/>
    <w:autoRedefine/>
    <w:qFormat/>
    <w:uiPriority w:val="0"/>
    <w:rPr>
      <w:rFonts w:hint="default" w:ascii="Arial" w:hAnsi="Arial" w:eastAsia="黑体" w:cs="Arial"/>
      <w:kern w:val="2"/>
      <w:sz w:val="21"/>
      <w:szCs w:val="22"/>
      <w:lang w:val="en-US" w:eastAsia="zh-CN" w:bidi="ar-SA"/>
    </w:rPr>
  </w:style>
  <w:style w:type="character" w:customStyle="1" w:styleId="871">
    <w:name w:val="正文首行缩进 Char"/>
    <w:autoRedefine/>
    <w:qFormat/>
    <w:uiPriority w:val="0"/>
    <w:rPr>
      <w:kern w:val="2"/>
      <w:sz w:val="21"/>
      <w:szCs w:val="24"/>
    </w:rPr>
  </w:style>
  <w:style w:type="character" w:customStyle="1" w:styleId="872">
    <w:name w:val="ca-141"/>
    <w:autoRedefine/>
    <w:qFormat/>
    <w:uiPriority w:val="0"/>
    <w:rPr>
      <w:rFonts w:hint="default" w:ascii="Times New Roman" w:hAnsi="Times New Roman" w:cs="Times New Roman"/>
      <w:color w:val="000000"/>
      <w:sz w:val="24"/>
      <w:szCs w:val="24"/>
    </w:rPr>
  </w:style>
  <w:style w:type="character" w:customStyle="1" w:styleId="873">
    <w:name w:val="批注主题 Char2"/>
    <w:autoRedefine/>
    <w:qFormat/>
    <w:uiPriority w:val="0"/>
    <w:rPr>
      <w:rFonts w:hint="eastAsia" w:ascii="宋体" w:hAnsi="宋体" w:eastAsia="宋体"/>
      <w:b/>
      <w:bCs/>
      <w:kern w:val="2"/>
      <w:sz w:val="21"/>
      <w:lang w:val="en-US" w:eastAsia="zh-CN" w:bidi="ar-SA"/>
    </w:rPr>
  </w:style>
  <w:style w:type="character" w:customStyle="1" w:styleId="874">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5">
    <w:name w:val="ca-391"/>
    <w:autoRedefine/>
    <w:qFormat/>
    <w:uiPriority w:val="0"/>
    <w:rPr>
      <w:rFonts w:hint="eastAsia" w:ascii="宋体" w:hAnsi="宋体" w:eastAsia="宋体"/>
      <w:b/>
      <w:bCs/>
      <w:color w:val="000000"/>
      <w:spacing w:val="-20"/>
      <w:sz w:val="28"/>
      <w:szCs w:val="28"/>
    </w:rPr>
  </w:style>
  <w:style w:type="character" w:customStyle="1" w:styleId="876">
    <w:name w:val="不明显参考111"/>
    <w:autoRedefine/>
    <w:qFormat/>
    <w:uiPriority w:val="0"/>
    <w:rPr>
      <w:smallCaps/>
      <w:color w:val="C0504D"/>
      <w:u w:val="single"/>
    </w:rPr>
  </w:style>
  <w:style w:type="character" w:customStyle="1" w:styleId="877">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8">
    <w:name w:val="by jerry Char"/>
    <w:autoRedefine/>
    <w:qFormat/>
    <w:uiPriority w:val="0"/>
    <w:rPr>
      <w:rFonts w:hint="eastAsia" w:ascii="宋体" w:hAnsi="宋体" w:eastAsia="宋体"/>
      <w:b/>
      <w:bCs/>
      <w:kern w:val="44"/>
      <w:sz w:val="32"/>
      <w:szCs w:val="44"/>
      <w:lang w:val="en-US" w:eastAsia="zh-CN" w:bidi="ar-SA"/>
    </w:rPr>
  </w:style>
  <w:style w:type="character" w:customStyle="1" w:styleId="879">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0">
    <w:name w:val="样式 正文文本 Char"/>
    <w:autoRedefine/>
    <w:qFormat/>
    <w:locked/>
    <w:uiPriority w:val="0"/>
    <w:rPr>
      <w:rFonts w:hint="default" w:ascii="Arial" w:hAnsi="Arial" w:eastAsia="宋体" w:cs="宋体"/>
      <w:color w:val="000000"/>
    </w:rPr>
  </w:style>
  <w:style w:type="character" w:customStyle="1" w:styleId="881">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2">
    <w:name w:val="明显引用 字符2"/>
    <w:autoRedefine/>
    <w:qFormat/>
    <w:locked/>
    <w:uiPriority w:val="0"/>
    <w:rPr>
      <w:i/>
      <w:sz w:val="21"/>
    </w:rPr>
  </w:style>
  <w:style w:type="character" w:customStyle="1" w:styleId="883">
    <w:name w:val="引用 Char2"/>
    <w:autoRedefine/>
    <w:qFormat/>
    <w:uiPriority w:val="0"/>
    <w:rPr>
      <w:rFonts w:hint="default" w:ascii="Times New Roman" w:hAnsi="Times New Roman" w:cs="Times New Roman"/>
      <w:i/>
      <w:iCs/>
      <w:color w:val="000000"/>
      <w:kern w:val="2"/>
      <w:sz w:val="21"/>
      <w:szCs w:val="24"/>
    </w:rPr>
  </w:style>
  <w:style w:type="character" w:customStyle="1" w:styleId="884">
    <w:name w:val="font91"/>
    <w:autoRedefine/>
    <w:qFormat/>
    <w:uiPriority w:val="0"/>
    <w:rPr>
      <w:rFonts w:hint="eastAsia" w:ascii="宋体" w:hAnsi="宋体" w:eastAsia="宋体"/>
      <w:color w:val="000000"/>
      <w:sz w:val="18"/>
      <w:szCs w:val="18"/>
      <w:u w:val="none"/>
    </w:rPr>
  </w:style>
  <w:style w:type="character" w:customStyle="1" w:styleId="885">
    <w:name w:val="font81"/>
    <w:autoRedefine/>
    <w:qFormat/>
    <w:uiPriority w:val="0"/>
    <w:rPr>
      <w:rFonts w:hint="default" w:ascii="Arial" w:hAnsi="Arial" w:cs="Arial"/>
      <w:color w:val="000000"/>
      <w:sz w:val="18"/>
      <w:szCs w:val="18"/>
      <w:u w:val="none"/>
    </w:rPr>
  </w:style>
  <w:style w:type="character" w:customStyle="1" w:styleId="886">
    <w:name w:val="font101"/>
    <w:autoRedefine/>
    <w:qFormat/>
    <w:uiPriority w:val="0"/>
    <w:rPr>
      <w:rFonts w:hint="default" w:ascii="Arial" w:hAnsi="Arial" w:cs="Arial"/>
      <w:color w:val="000000"/>
      <w:sz w:val="20"/>
      <w:szCs w:val="20"/>
      <w:u w:val="none"/>
    </w:rPr>
  </w:style>
  <w:style w:type="character" w:customStyle="1" w:styleId="887">
    <w:name w:val="font31"/>
    <w:autoRedefine/>
    <w:qFormat/>
    <w:uiPriority w:val="0"/>
    <w:rPr>
      <w:rFonts w:hint="eastAsia" w:ascii="宋体" w:hAnsi="宋体" w:eastAsia="宋体"/>
      <w:color w:val="000000"/>
      <w:sz w:val="20"/>
      <w:szCs w:val="20"/>
      <w:u w:val="none"/>
    </w:rPr>
  </w:style>
  <w:style w:type="character" w:customStyle="1" w:styleId="888">
    <w:name w:val="Heading 6 Char"/>
    <w:autoRedefine/>
    <w:qFormat/>
    <w:locked/>
    <w:uiPriority w:val="0"/>
    <w:rPr>
      <w:rFonts w:hint="default" w:ascii="Arial" w:hAnsi="Arial" w:eastAsia="黑体" w:cs="Arial"/>
      <w:b/>
      <w:bCs/>
      <w:sz w:val="24"/>
      <w:szCs w:val="24"/>
      <w:lang w:val="en-US" w:eastAsia="zh-CN" w:bidi="ar-SA"/>
    </w:rPr>
  </w:style>
  <w:style w:type="character" w:customStyle="1" w:styleId="889">
    <w:name w:val="正文2 Char"/>
    <w:autoRedefine/>
    <w:qFormat/>
    <w:uiPriority w:val="0"/>
    <w:rPr>
      <w:rFonts w:hint="eastAsia" w:ascii="宋体" w:hAnsi="宋体" w:eastAsia="宋体"/>
      <w:kern w:val="2"/>
      <w:sz w:val="24"/>
      <w:lang w:val="en-US" w:eastAsia="zh-CN" w:bidi="ar-SA"/>
    </w:rPr>
  </w:style>
  <w:style w:type="character" w:customStyle="1" w:styleId="890">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1">
    <w:name w:val="副标题 Char1"/>
    <w:autoRedefine/>
    <w:qFormat/>
    <w:uiPriority w:val="0"/>
    <w:rPr>
      <w:rFonts w:hint="default" w:ascii="Cambria" w:hAnsi="Cambria" w:cs="Times New Roman"/>
      <w:b/>
      <w:bCs/>
      <w:kern w:val="28"/>
      <w:sz w:val="32"/>
      <w:szCs w:val="32"/>
    </w:rPr>
  </w:style>
  <w:style w:type="character" w:customStyle="1" w:styleId="892">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3">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4">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5">
    <w:name w:val="Char Char"/>
    <w:autoRedefine/>
    <w:qFormat/>
    <w:uiPriority w:val="0"/>
    <w:rPr>
      <w:rFonts w:hint="default" w:ascii="Arial" w:hAnsi="Arial" w:eastAsia="黑体" w:cs="Arial"/>
      <w:b/>
      <w:bCs/>
      <w:kern w:val="2"/>
      <w:sz w:val="32"/>
      <w:szCs w:val="32"/>
      <w:lang w:val="en-US" w:eastAsia="zh-CN" w:bidi="ar-SA"/>
    </w:rPr>
  </w:style>
  <w:style w:type="character" w:customStyle="1" w:styleId="896">
    <w:name w:val="Body Text Char"/>
    <w:autoRedefine/>
    <w:qFormat/>
    <w:locked/>
    <w:uiPriority w:val="0"/>
    <w:rPr>
      <w:rFonts w:hint="eastAsia" w:ascii="宋体" w:hAnsi="宋体" w:eastAsia="宋体"/>
      <w:kern w:val="2"/>
      <w:sz w:val="21"/>
      <w:szCs w:val="24"/>
      <w:lang w:val="en-US" w:eastAsia="zh-CN" w:bidi="ar-SA"/>
    </w:rPr>
  </w:style>
  <w:style w:type="character" w:customStyle="1" w:styleId="897">
    <w:name w:val="正文文字4 Char Char1"/>
    <w:autoRedefine/>
    <w:qFormat/>
    <w:uiPriority w:val="0"/>
    <w:rPr>
      <w:rFonts w:hint="eastAsia" w:ascii="宋体" w:hAnsi="宋体" w:eastAsia="宋体"/>
      <w:kern w:val="2"/>
      <w:sz w:val="24"/>
      <w:szCs w:val="24"/>
      <w:lang w:val="en-US" w:eastAsia="zh-CN" w:bidi="ar-SA"/>
    </w:rPr>
  </w:style>
  <w:style w:type="character" w:customStyle="1" w:styleId="898">
    <w:name w:val="country-name"/>
    <w:autoRedefine/>
    <w:qFormat/>
    <w:uiPriority w:val="0"/>
  </w:style>
  <w:style w:type="character" w:customStyle="1" w:styleId="899">
    <w:name w:val="Title Char"/>
    <w:autoRedefine/>
    <w:qFormat/>
    <w:locked/>
    <w:uiPriority w:val="0"/>
    <w:rPr>
      <w:rFonts w:hint="default" w:ascii="Arial" w:hAnsi="Arial" w:eastAsia="宋体" w:cs="Arial"/>
      <w:b/>
      <w:sz w:val="32"/>
      <w:lang w:val="en-US" w:eastAsia="zh-CN" w:bidi="ar-SA"/>
    </w:rPr>
  </w:style>
  <w:style w:type="character" w:customStyle="1" w:styleId="900">
    <w:name w:val="Heading 8 Char"/>
    <w:autoRedefine/>
    <w:qFormat/>
    <w:locked/>
    <w:uiPriority w:val="0"/>
    <w:rPr>
      <w:rFonts w:hint="default" w:ascii="Arial" w:hAnsi="Arial" w:eastAsia="黑体" w:cs="Arial"/>
      <w:sz w:val="24"/>
      <w:szCs w:val="24"/>
      <w:lang w:val="en-US" w:eastAsia="zh-CN" w:bidi="ar-SA"/>
    </w:rPr>
  </w:style>
  <w:style w:type="character" w:customStyle="1" w:styleId="901">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2">
    <w:name w:val="手改 Char Char"/>
    <w:autoRedefine/>
    <w:qFormat/>
    <w:uiPriority w:val="0"/>
    <w:rPr>
      <w:rFonts w:hint="eastAsia" w:ascii="宋体" w:hAnsi="宋体" w:eastAsia="宋体"/>
      <w:kern w:val="2"/>
      <w:sz w:val="21"/>
      <w:szCs w:val="24"/>
      <w:lang w:val="en-US" w:eastAsia="zh-CN" w:bidi="ar-SA"/>
    </w:rPr>
  </w:style>
  <w:style w:type="character" w:customStyle="1" w:styleId="903">
    <w:name w:val="Para head"/>
    <w:autoRedefine/>
    <w:qFormat/>
    <w:uiPriority w:val="0"/>
    <w:rPr>
      <w:rFonts w:hint="default" w:ascii="Arial" w:hAnsi="Arial" w:eastAsia="Times New Roman" w:cs="Arial"/>
      <w:sz w:val="20"/>
    </w:rPr>
  </w:style>
  <w:style w:type="character" w:customStyle="1" w:styleId="904">
    <w:name w:val="正文文字4 Char Char2"/>
    <w:autoRedefine/>
    <w:qFormat/>
    <w:uiPriority w:val="0"/>
    <w:rPr>
      <w:rFonts w:hint="eastAsia" w:ascii="宋体" w:hAnsi="宋体" w:eastAsia="宋体"/>
      <w:kern w:val="2"/>
      <w:sz w:val="24"/>
      <w:szCs w:val="24"/>
      <w:lang w:val="en-US" w:eastAsia="zh-CN" w:bidi="ar-SA"/>
    </w:rPr>
  </w:style>
  <w:style w:type="character" w:customStyle="1" w:styleId="905">
    <w:name w:val="Char Char7"/>
    <w:autoRedefine/>
    <w:qFormat/>
    <w:uiPriority w:val="0"/>
    <w:rPr>
      <w:rFonts w:hint="default" w:ascii="Arial" w:hAnsi="Arial" w:eastAsia="黑体" w:cs="Arial"/>
      <w:b/>
      <w:bCs/>
      <w:kern w:val="2"/>
      <w:sz w:val="32"/>
      <w:szCs w:val="32"/>
      <w:lang w:val="en-US" w:eastAsia="zh-CN" w:bidi="ar-SA"/>
    </w:rPr>
  </w:style>
  <w:style w:type="character" w:customStyle="1" w:styleId="906">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7">
    <w:name w:val="Char Char2"/>
    <w:autoRedefine/>
    <w:qFormat/>
    <w:uiPriority w:val="0"/>
    <w:rPr>
      <w:rFonts w:hint="eastAsia" w:ascii="宋体" w:hAnsi="宋体" w:eastAsia="宋体"/>
      <w:kern w:val="2"/>
      <w:sz w:val="21"/>
      <w:szCs w:val="24"/>
      <w:lang w:val="en-US" w:eastAsia="zh-CN" w:bidi="ar-SA"/>
    </w:rPr>
  </w:style>
  <w:style w:type="character" w:customStyle="1" w:styleId="908">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09">
    <w:name w:val="正文文字4 Char Char"/>
    <w:autoRedefine/>
    <w:qFormat/>
    <w:uiPriority w:val="0"/>
    <w:rPr>
      <w:rFonts w:hint="eastAsia" w:ascii="宋体" w:hAnsi="宋体" w:eastAsia="宋体"/>
      <w:kern w:val="2"/>
      <w:sz w:val="21"/>
      <w:szCs w:val="24"/>
      <w:lang w:val="en-US" w:eastAsia="zh-CN" w:bidi="ar-SA"/>
    </w:rPr>
  </w:style>
  <w:style w:type="character" w:customStyle="1" w:styleId="910">
    <w:name w:val="个人撰写风格"/>
    <w:autoRedefine/>
    <w:qFormat/>
    <w:uiPriority w:val="0"/>
    <w:rPr>
      <w:rFonts w:hint="default" w:ascii="Arial" w:hAnsi="Arial" w:eastAsia="宋体" w:cs="Arial"/>
      <w:color w:val="auto"/>
      <w:sz w:val="20"/>
    </w:rPr>
  </w:style>
  <w:style w:type="character" w:customStyle="1" w:styleId="911">
    <w:name w:val="Header Char"/>
    <w:autoRedefine/>
    <w:qFormat/>
    <w:locked/>
    <w:uiPriority w:val="0"/>
    <w:rPr>
      <w:rFonts w:hint="eastAsia" w:ascii="宋体" w:hAnsi="宋体" w:eastAsia="宋体"/>
      <w:kern w:val="2"/>
      <w:sz w:val="18"/>
      <w:szCs w:val="18"/>
      <w:lang w:val="en-US" w:eastAsia="zh-CN" w:bidi="ar-SA"/>
    </w:rPr>
  </w:style>
  <w:style w:type="character" w:customStyle="1" w:styleId="912">
    <w:name w:val="locality"/>
    <w:autoRedefine/>
    <w:qFormat/>
    <w:uiPriority w:val="0"/>
  </w:style>
  <w:style w:type="character" w:customStyle="1" w:styleId="913">
    <w:name w:val="text"/>
    <w:autoRedefine/>
    <w:qFormat/>
    <w:uiPriority w:val="0"/>
  </w:style>
  <w:style w:type="character" w:customStyle="1" w:styleId="914">
    <w:name w:val="Char Char9"/>
    <w:autoRedefine/>
    <w:qFormat/>
    <w:uiPriority w:val="0"/>
    <w:rPr>
      <w:rFonts w:hint="eastAsia" w:ascii="宋体" w:hAnsi="宋体" w:eastAsia="宋体"/>
      <w:color w:val="000000"/>
      <w:kern w:val="2"/>
      <w:sz w:val="24"/>
      <w:lang w:val="en-US" w:eastAsia="zh-CN" w:bidi="ar-SA"/>
    </w:rPr>
  </w:style>
  <w:style w:type="character" w:customStyle="1" w:styleId="915">
    <w:name w:val="正文文本缩进 2 Char1"/>
    <w:autoRedefine/>
    <w:qFormat/>
    <w:uiPriority w:val="0"/>
    <w:rPr>
      <w:rFonts w:hint="eastAsia" w:ascii="宋体" w:hAnsi="宋体" w:eastAsia="宋体"/>
      <w:szCs w:val="24"/>
    </w:rPr>
  </w:style>
  <w:style w:type="character" w:customStyle="1" w:styleId="916">
    <w:name w:val="标题 Char3"/>
    <w:autoRedefine/>
    <w:qFormat/>
    <w:uiPriority w:val="0"/>
    <w:rPr>
      <w:rFonts w:hint="default" w:ascii="Cambria" w:hAnsi="Cambria" w:eastAsia="宋体" w:cs="Times New Roman"/>
      <w:b/>
      <w:bCs/>
      <w:sz w:val="32"/>
      <w:szCs w:val="32"/>
    </w:rPr>
  </w:style>
  <w:style w:type="character" w:customStyle="1" w:styleId="917">
    <w:name w:val="bookmark-item"/>
    <w:autoRedefine/>
    <w:qFormat/>
    <w:uiPriority w:val="0"/>
  </w:style>
  <w:style w:type="character" w:customStyle="1" w:styleId="918">
    <w:name w:val="正文首行缩进 Char1"/>
    <w:autoRedefine/>
    <w:qFormat/>
    <w:uiPriority w:val="0"/>
    <w:rPr>
      <w:rFonts w:hint="eastAsia" w:ascii="宋体" w:hAnsi="宋体" w:eastAsia="宋体"/>
      <w:szCs w:val="24"/>
    </w:rPr>
  </w:style>
  <w:style w:type="character" w:customStyle="1" w:styleId="919">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0">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1">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2">
    <w:name w:val="页眉 Char2"/>
    <w:autoRedefine/>
    <w:qFormat/>
    <w:uiPriority w:val="0"/>
    <w:rPr>
      <w:rFonts w:hint="eastAsia" w:ascii="宋体" w:hAnsi="宋体" w:eastAsia="宋体"/>
      <w:kern w:val="2"/>
      <w:sz w:val="18"/>
      <w:szCs w:val="18"/>
      <w:lang w:val="en-US" w:eastAsia="zh-CN" w:bidi="ar-SA"/>
    </w:rPr>
  </w:style>
  <w:style w:type="character" w:customStyle="1" w:styleId="923">
    <w:name w:val="Date Char"/>
    <w:autoRedefine/>
    <w:qFormat/>
    <w:locked/>
    <w:uiPriority w:val="0"/>
    <w:rPr>
      <w:rFonts w:hint="eastAsia" w:ascii="宋体" w:hAnsi="宋体" w:eastAsia="宋体"/>
      <w:kern w:val="2"/>
      <w:sz w:val="24"/>
      <w:lang w:val="en-US" w:eastAsia="zh-CN" w:bidi="ar-SA"/>
    </w:rPr>
  </w:style>
  <w:style w:type="character" w:customStyle="1" w:styleId="924">
    <w:name w:val="Char Char121"/>
    <w:autoRedefine/>
    <w:qFormat/>
    <w:uiPriority w:val="0"/>
    <w:rPr>
      <w:rFonts w:hint="default" w:ascii="Arial" w:hAnsi="Arial" w:eastAsia="宋体" w:cs="Arial"/>
      <w:b/>
      <w:sz w:val="32"/>
      <w:lang w:val="en-US" w:eastAsia="zh-CN" w:bidi="ar-SA"/>
    </w:rPr>
  </w:style>
  <w:style w:type="character" w:customStyle="1" w:styleId="925">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6">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7">
    <w:name w:val="日期 Char"/>
    <w:autoRedefine/>
    <w:qFormat/>
    <w:uiPriority w:val="0"/>
    <w:rPr>
      <w:rFonts w:hint="eastAsia" w:ascii="宋体" w:hAnsi="宋体" w:eastAsia="宋体"/>
      <w:sz w:val="28"/>
      <w:lang w:bidi="ar-SA"/>
    </w:rPr>
  </w:style>
  <w:style w:type="character" w:customStyle="1" w:styleId="928">
    <w:name w:val="正文文本 Char"/>
    <w:autoRedefine/>
    <w:qFormat/>
    <w:uiPriority w:val="0"/>
    <w:rPr>
      <w:lang w:bidi="ar-SA"/>
    </w:rPr>
  </w:style>
  <w:style w:type="character" w:customStyle="1" w:styleId="929">
    <w:name w:val="标题 6 Char"/>
    <w:autoRedefine/>
    <w:qFormat/>
    <w:uiPriority w:val="0"/>
    <w:rPr>
      <w:rFonts w:hint="default" w:ascii="Cambria" w:hAnsi="Cambria" w:eastAsia="宋体"/>
      <w:b/>
      <w:bCs/>
      <w:kern w:val="2"/>
      <w:sz w:val="24"/>
      <w:szCs w:val="24"/>
      <w:lang w:val="en-US" w:eastAsia="zh-CN" w:bidi="ar-SA"/>
    </w:rPr>
  </w:style>
  <w:style w:type="character" w:customStyle="1" w:styleId="930">
    <w:name w:val="页脚 Char"/>
    <w:autoRedefine/>
    <w:qFormat/>
    <w:uiPriority w:val="99"/>
    <w:rPr>
      <w:kern w:val="2"/>
      <w:sz w:val="18"/>
      <w:szCs w:val="18"/>
      <w:lang w:bidi="ar-SA"/>
    </w:rPr>
  </w:style>
  <w:style w:type="character" w:customStyle="1" w:styleId="931">
    <w:name w:val="批注框文本 Char"/>
    <w:autoRedefine/>
    <w:qFormat/>
    <w:uiPriority w:val="0"/>
    <w:rPr>
      <w:rFonts w:hint="eastAsia" w:ascii="宋体" w:hAnsi="宋体" w:eastAsia="宋体"/>
      <w:sz w:val="18"/>
      <w:szCs w:val="18"/>
      <w:lang w:bidi="ar-SA"/>
    </w:rPr>
  </w:style>
  <w:style w:type="character" w:customStyle="1" w:styleId="932">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3">
    <w:name w:val="日期 Char3"/>
    <w:autoRedefine/>
    <w:qFormat/>
    <w:uiPriority w:val="0"/>
    <w:rPr>
      <w:rFonts w:hint="eastAsia" w:ascii="仿宋_GB2312" w:eastAsia="仿宋_GB2312"/>
      <w:kern w:val="2"/>
      <w:sz w:val="28"/>
      <w:lang w:val="en-US" w:eastAsia="zh-CN" w:bidi="ar-SA"/>
    </w:rPr>
  </w:style>
  <w:style w:type="character" w:customStyle="1" w:styleId="934">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5">
    <w:name w:val="chs1"/>
    <w:autoRedefine/>
    <w:qFormat/>
    <w:uiPriority w:val="0"/>
    <w:rPr>
      <w:rFonts w:hint="default"/>
      <w:sz w:val="18"/>
      <w:szCs w:val="18"/>
    </w:rPr>
  </w:style>
  <w:style w:type="character" w:customStyle="1" w:styleId="936">
    <w:name w:val="个人答复风格"/>
    <w:autoRedefine/>
    <w:qFormat/>
    <w:uiPriority w:val="0"/>
    <w:rPr>
      <w:rFonts w:hint="default" w:ascii="Arial" w:hAnsi="Arial" w:eastAsia="宋体" w:cs="Arial"/>
      <w:color w:val="auto"/>
      <w:sz w:val="20"/>
    </w:rPr>
  </w:style>
  <w:style w:type="character" w:customStyle="1" w:styleId="937">
    <w:name w:val="htd01"/>
    <w:autoRedefine/>
    <w:qFormat/>
    <w:uiPriority w:val="0"/>
  </w:style>
  <w:style w:type="character" w:customStyle="1" w:styleId="938">
    <w:name w:val="标题 Char"/>
    <w:autoRedefine/>
    <w:qFormat/>
    <w:uiPriority w:val="0"/>
    <w:rPr>
      <w:rFonts w:hint="default" w:ascii="Cambria" w:hAnsi="Cambria"/>
      <w:b/>
      <w:bCs/>
      <w:kern w:val="2"/>
      <w:sz w:val="32"/>
      <w:szCs w:val="32"/>
      <w:lang w:bidi="ar-SA"/>
    </w:rPr>
  </w:style>
  <w:style w:type="character" w:customStyle="1" w:styleId="939">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0">
    <w:name w:val="页眉 Char"/>
    <w:autoRedefine/>
    <w:qFormat/>
    <w:uiPriority w:val="99"/>
    <w:rPr>
      <w:kern w:val="2"/>
      <w:sz w:val="18"/>
      <w:szCs w:val="18"/>
      <w:lang w:bidi="ar-SA"/>
    </w:rPr>
  </w:style>
  <w:style w:type="character" w:customStyle="1" w:styleId="941">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2">
    <w:name w:val="标题 4 Char"/>
    <w:autoRedefine/>
    <w:qFormat/>
    <w:uiPriority w:val="0"/>
    <w:rPr>
      <w:rFonts w:hint="default" w:ascii="Cambria" w:hAnsi="Cambria" w:eastAsia="宋体"/>
      <w:b/>
      <w:bCs/>
      <w:kern w:val="2"/>
      <w:sz w:val="28"/>
      <w:szCs w:val="28"/>
      <w:lang w:val="en-US" w:eastAsia="zh-CN" w:bidi="ar-SA"/>
    </w:rPr>
  </w:style>
  <w:style w:type="character" w:customStyle="1" w:styleId="943">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4">
    <w:name w:val="op-map-singlepoint-info-right"/>
    <w:autoRedefine/>
    <w:qFormat/>
    <w:uiPriority w:val="0"/>
  </w:style>
  <w:style w:type="character" w:customStyle="1" w:styleId="945">
    <w:name w:val="by jerry Char2"/>
    <w:autoRedefine/>
    <w:qFormat/>
    <w:uiPriority w:val="0"/>
    <w:rPr>
      <w:b/>
      <w:bCs/>
      <w:kern w:val="44"/>
      <w:sz w:val="44"/>
      <w:szCs w:val="44"/>
    </w:rPr>
  </w:style>
  <w:style w:type="character" w:customStyle="1" w:styleId="946">
    <w:name w:val="标题 9 Char"/>
    <w:autoRedefine/>
    <w:qFormat/>
    <w:uiPriority w:val="0"/>
    <w:rPr>
      <w:rFonts w:hint="default" w:ascii="Cambria" w:hAnsi="Cambria" w:eastAsia="宋体"/>
      <w:kern w:val="2"/>
      <w:sz w:val="21"/>
      <w:szCs w:val="21"/>
      <w:lang w:val="en-US" w:eastAsia="zh-CN" w:bidi="ar-SA"/>
    </w:rPr>
  </w:style>
  <w:style w:type="character" w:customStyle="1" w:styleId="947">
    <w:name w:val="H4 Char"/>
    <w:autoRedefine/>
    <w:qFormat/>
    <w:locked/>
    <w:uiPriority w:val="0"/>
    <w:rPr>
      <w:rFonts w:hint="default" w:ascii="Arial" w:hAnsi="Arial" w:eastAsia="黑体" w:cs="Arial"/>
      <w:b/>
      <w:bCs/>
      <w:kern w:val="2"/>
      <w:sz w:val="28"/>
      <w:szCs w:val="28"/>
      <w:lang w:val="zh-CN"/>
    </w:rPr>
  </w:style>
  <w:style w:type="character" w:customStyle="1" w:styleId="948">
    <w:name w:val="style13"/>
    <w:autoRedefine/>
    <w:qFormat/>
    <w:uiPriority w:val="0"/>
  </w:style>
  <w:style w:type="character" w:customStyle="1" w:styleId="949">
    <w:name w:val="Char Char8"/>
    <w:autoRedefine/>
    <w:qFormat/>
    <w:uiPriority w:val="0"/>
    <w:rPr>
      <w:rFonts w:hint="default" w:ascii="Arial" w:hAnsi="Arial" w:eastAsia="黑体" w:cs="Arial"/>
      <w:b/>
      <w:bCs/>
      <w:kern w:val="2"/>
      <w:sz w:val="32"/>
      <w:szCs w:val="32"/>
      <w:lang w:val="en-US" w:eastAsia="zh-CN" w:bidi="ar-SA"/>
    </w:rPr>
  </w:style>
  <w:style w:type="character" w:customStyle="1" w:styleId="950">
    <w:name w:val="普通文字 Char Char3"/>
    <w:autoRedefine/>
    <w:qFormat/>
    <w:uiPriority w:val="0"/>
    <w:rPr>
      <w:rFonts w:hint="eastAsia" w:ascii="宋体" w:hAnsi="Courier New" w:eastAsia="宋体"/>
      <w:kern w:val="2"/>
      <w:sz w:val="21"/>
      <w:lang w:val="en-US" w:eastAsia="zh-CN" w:bidi="ar-SA"/>
    </w:rPr>
  </w:style>
  <w:style w:type="character" w:customStyle="1" w:styleId="951">
    <w:name w:val="Heading 9 Char"/>
    <w:autoRedefine/>
    <w:qFormat/>
    <w:locked/>
    <w:uiPriority w:val="0"/>
    <w:rPr>
      <w:rFonts w:hint="default" w:ascii="Arial" w:hAnsi="Arial" w:eastAsia="黑体" w:cs="Arial"/>
      <w:sz w:val="21"/>
      <w:szCs w:val="21"/>
      <w:lang w:val="en-US" w:eastAsia="zh-CN" w:bidi="ar-SA"/>
    </w:rPr>
  </w:style>
  <w:style w:type="character" w:customStyle="1" w:styleId="952">
    <w:name w:val="Footer Char"/>
    <w:autoRedefine/>
    <w:qFormat/>
    <w:locked/>
    <w:uiPriority w:val="0"/>
    <w:rPr>
      <w:rFonts w:hint="eastAsia" w:ascii="宋体" w:hAnsi="宋体" w:eastAsia="宋体"/>
      <w:kern w:val="2"/>
      <w:sz w:val="18"/>
      <w:szCs w:val="18"/>
      <w:lang w:val="en-US" w:eastAsia="zh-CN" w:bidi="ar-SA"/>
    </w:rPr>
  </w:style>
  <w:style w:type="character" w:customStyle="1" w:styleId="953">
    <w:name w:val="标题 Char2"/>
    <w:autoRedefine/>
    <w:qFormat/>
    <w:uiPriority w:val="0"/>
    <w:rPr>
      <w:rFonts w:hint="default" w:ascii="Arial" w:hAnsi="Arial" w:eastAsia="宋体" w:cs="Arial"/>
      <w:b/>
      <w:sz w:val="32"/>
      <w:lang w:val="en-US" w:eastAsia="zh-CN" w:bidi="ar-SA"/>
    </w:rPr>
  </w:style>
  <w:style w:type="character" w:customStyle="1" w:styleId="954">
    <w:name w:val="引用 Char"/>
    <w:autoRedefine/>
    <w:qFormat/>
    <w:uiPriority w:val="0"/>
    <w:rPr>
      <w:i/>
      <w:iCs/>
      <w:color w:val="000000"/>
      <w:kern w:val="2"/>
      <w:sz w:val="21"/>
      <w:szCs w:val="22"/>
      <w:lang w:bidi="ar-SA"/>
    </w:rPr>
  </w:style>
  <w:style w:type="character" w:customStyle="1" w:styleId="955">
    <w:name w:val="批注主题 Char"/>
    <w:autoRedefine/>
    <w:qFormat/>
    <w:uiPriority w:val="0"/>
    <w:rPr>
      <w:rFonts w:hint="eastAsia" w:ascii="宋体" w:hAnsi="宋体" w:eastAsia="宋体"/>
      <w:b/>
      <w:bCs/>
      <w:sz w:val="28"/>
      <w:lang w:bidi="ar-SA"/>
    </w:rPr>
  </w:style>
  <w:style w:type="character" w:customStyle="1" w:styleId="956">
    <w:name w:val="street-address"/>
    <w:autoRedefine/>
    <w:qFormat/>
    <w:uiPriority w:val="0"/>
  </w:style>
  <w:style w:type="character" w:customStyle="1" w:styleId="957">
    <w:name w:val="by jerry Char3"/>
    <w:autoRedefine/>
    <w:qFormat/>
    <w:uiPriority w:val="0"/>
    <w:rPr>
      <w:b/>
      <w:bCs/>
      <w:kern w:val="44"/>
      <w:sz w:val="44"/>
      <w:szCs w:val="44"/>
    </w:rPr>
  </w:style>
  <w:style w:type="character" w:customStyle="1" w:styleId="958">
    <w:name w:val="Document Map Char"/>
    <w:autoRedefine/>
    <w:qFormat/>
    <w:locked/>
    <w:uiPriority w:val="0"/>
    <w:rPr>
      <w:rFonts w:hint="eastAsia" w:ascii="宋体" w:hAnsi="宋体" w:eastAsia="宋体"/>
      <w:kern w:val="2"/>
      <w:sz w:val="21"/>
      <w:szCs w:val="24"/>
      <w:lang w:val="en-US" w:eastAsia="zh-CN" w:bidi="ar-SA"/>
    </w:rPr>
  </w:style>
  <w:style w:type="character" w:customStyle="1" w:styleId="959">
    <w:name w:val="Char Char12"/>
    <w:autoRedefine/>
    <w:qFormat/>
    <w:uiPriority w:val="0"/>
    <w:rPr>
      <w:rFonts w:hint="default" w:ascii="Courier New" w:hAnsi="Courier New" w:eastAsia="宋体" w:cs="Courier New"/>
      <w:kern w:val="2"/>
      <w:sz w:val="21"/>
      <w:lang w:val="en-US" w:eastAsia="zh-CN" w:bidi="ar-SA"/>
    </w:rPr>
  </w:style>
  <w:style w:type="character" w:customStyle="1" w:styleId="960">
    <w:name w:val="Heading 7 Char"/>
    <w:autoRedefine/>
    <w:qFormat/>
    <w:locked/>
    <w:uiPriority w:val="0"/>
    <w:rPr>
      <w:rFonts w:hint="eastAsia" w:ascii="宋体" w:hAnsi="宋体" w:eastAsia="宋体"/>
      <w:b/>
      <w:bCs/>
      <w:sz w:val="24"/>
      <w:szCs w:val="24"/>
      <w:lang w:val="en-US" w:eastAsia="zh-CN" w:bidi="ar-SA"/>
    </w:rPr>
  </w:style>
  <w:style w:type="character" w:customStyle="1" w:styleId="961">
    <w:name w:val="批注文字 Char2"/>
    <w:autoRedefine/>
    <w:qFormat/>
    <w:uiPriority w:val="0"/>
    <w:rPr>
      <w:rFonts w:hint="eastAsia" w:ascii="宋体" w:hAnsi="宋体" w:eastAsia="宋体"/>
      <w:kern w:val="2"/>
      <w:sz w:val="21"/>
      <w:szCs w:val="24"/>
      <w:lang w:val="en-US" w:eastAsia="zh-CN" w:bidi="ar-SA"/>
    </w:rPr>
  </w:style>
  <w:style w:type="character" w:customStyle="1" w:styleId="962">
    <w:name w:val="正文文本缩进 Char1"/>
    <w:autoRedefine/>
    <w:qFormat/>
    <w:uiPriority w:val="0"/>
    <w:rPr>
      <w:rFonts w:hint="eastAsia" w:ascii="宋体" w:hAnsi="Courier New" w:eastAsia="宋体" w:cs="Times New Roman"/>
      <w:spacing w:val="-4"/>
      <w:sz w:val="18"/>
      <w:szCs w:val="20"/>
    </w:rPr>
  </w:style>
  <w:style w:type="character" w:customStyle="1" w:styleId="963">
    <w:name w:val="font121"/>
    <w:autoRedefine/>
    <w:qFormat/>
    <w:uiPriority w:val="0"/>
    <w:rPr>
      <w:rFonts w:hint="default" w:ascii="Times New Roman" w:hAnsi="Times New Roman" w:cs="Times New Roman"/>
      <w:color w:val="000000"/>
      <w:sz w:val="24"/>
      <w:szCs w:val="24"/>
      <w:u w:val="none"/>
    </w:rPr>
  </w:style>
  <w:style w:type="character" w:customStyle="1" w:styleId="964">
    <w:name w:val="Default Char"/>
    <w:autoRedefine/>
    <w:qFormat/>
    <w:uiPriority w:val="0"/>
    <w:rPr>
      <w:rFonts w:hint="eastAsia" w:ascii="宋体" w:hAnsi="宋体" w:eastAsia="宋体"/>
      <w:color w:val="000000"/>
      <w:sz w:val="24"/>
      <w:szCs w:val="24"/>
      <w:lang w:val="en-US" w:eastAsia="zh-CN" w:bidi="ar-SA"/>
    </w:rPr>
  </w:style>
  <w:style w:type="character" w:customStyle="1" w:styleId="965">
    <w:name w:val="Char Char3"/>
    <w:autoRedefine/>
    <w:qFormat/>
    <w:uiPriority w:val="0"/>
    <w:rPr>
      <w:rFonts w:hint="eastAsia" w:ascii="宋体" w:hAnsi="宋体" w:eastAsia="宋体"/>
      <w:kern w:val="2"/>
      <w:sz w:val="18"/>
      <w:szCs w:val="18"/>
      <w:lang w:val="en-US" w:eastAsia="zh-CN" w:bidi="ar-SA"/>
    </w:rPr>
  </w:style>
  <w:style w:type="character" w:customStyle="1" w:styleId="966">
    <w:name w:val="Char Char5"/>
    <w:autoRedefine/>
    <w:qFormat/>
    <w:uiPriority w:val="0"/>
    <w:rPr>
      <w:rFonts w:hint="eastAsia" w:ascii="宋体" w:hAnsi="宋体" w:eastAsia="宋体"/>
      <w:sz w:val="28"/>
      <w:szCs w:val="28"/>
      <w:lang w:bidi="ar-SA"/>
    </w:rPr>
  </w:style>
  <w:style w:type="character" w:customStyle="1" w:styleId="967">
    <w:name w:val="内文正文 Char Char"/>
    <w:autoRedefine/>
    <w:qFormat/>
    <w:uiPriority w:val="0"/>
    <w:rPr>
      <w:rFonts w:hint="eastAsia" w:ascii="宋体" w:hAnsi="???|CS?o｡ﾀ?" w:eastAsia="宋体"/>
      <w:sz w:val="21"/>
      <w:szCs w:val="28"/>
      <w:lang w:val="en-US" w:eastAsia="zh-CN" w:bidi="ar-SA"/>
    </w:rPr>
  </w:style>
  <w:style w:type="character" w:customStyle="1" w:styleId="968">
    <w:name w:val="Char Char18"/>
    <w:autoRedefine/>
    <w:qFormat/>
    <w:uiPriority w:val="0"/>
    <w:rPr>
      <w:rFonts w:hint="default" w:ascii="Calibri" w:hAnsi="Calibri" w:cs="Calibri"/>
      <w:b/>
      <w:bCs/>
      <w:kern w:val="2"/>
      <w:sz w:val="28"/>
      <w:szCs w:val="28"/>
    </w:rPr>
  </w:style>
  <w:style w:type="character" w:customStyle="1" w:styleId="969">
    <w:name w:val="_Style 196"/>
    <w:autoRedefine/>
    <w:qFormat/>
    <w:uiPriority w:val="0"/>
    <w:rPr>
      <w:b/>
      <w:bCs/>
      <w:smallCaps/>
      <w:color w:val="C0504D"/>
      <w:spacing w:val="5"/>
      <w:u w:val="single"/>
    </w:rPr>
  </w:style>
  <w:style w:type="character" w:customStyle="1" w:styleId="970">
    <w:name w:val="Char Char10"/>
    <w:autoRedefine/>
    <w:qFormat/>
    <w:uiPriority w:val="0"/>
    <w:rPr>
      <w:rFonts w:hint="default" w:ascii="Arial" w:hAnsi="Arial" w:eastAsia="黑体" w:cs="Arial"/>
      <w:b/>
      <w:bCs/>
      <w:kern w:val="2"/>
      <w:sz w:val="28"/>
      <w:szCs w:val="28"/>
    </w:rPr>
  </w:style>
  <w:style w:type="character" w:customStyle="1" w:styleId="971">
    <w:name w:val="_Style 201"/>
    <w:autoRedefine/>
    <w:qFormat/>
    <w:uiPriority w:val="0"/>
    <w:rPr>
      <w:b/>
      <w:bCs/>
      <w:smallCaps/>
      <w:spacing w:val="5"/>
    </w:rPr>
  </w:style>
  <w:style w:type="character" w:customStyle="1" w:styleId="972">
    <w:name w:val="unnamed51"/>
    <w:autoRedefine/>
    <w:qFormat/>
    <w:uiPriority w:val="0"/>
    <w:rPr>
      <w:sz w:val="22"/>
      <w:szCs w:val="22"/>
    </w:rPr>
  </w:style>
  <w:style w:type="character" w:customStyle="1" w:styleId="973">
    <w:name w:val="Char Char101"/>
    <w:autoRedefine/>
    <w:qFormat/>
    <w:uiPriority w:val="0"/>
    <w:rPr>
      <w:rFonts w:hint="default" w:ascii="Arial" w:hAnsi="Arial" w:eastAsia="黑体" w:cs="Arial"/>
      <w:b/>
      <w:bCs/>
      <w:kern w:val="2"/>
      <w:sz w:val="28"/>
      <w:szCs w:val="28"/>
    </w:rPr>
  </w:style>
  <w:style w:type="character" w:customStyle="1" w:styleId="974">
    <w:name w:val="dz1"/>
    <w:autoRedefine/>
    <w:qFormat/>
    <w:uiPriority w:val="0"/>
  </w:style>
  <w:style w:type="character" w:customStyle="1" w:styleId="975">
    <w:name w:val="font141"/>
    <w:autoRedefine/>
    <w:qFormat/>
    <w:uiPriority w:val="0"/>
    <w:rPr>
      <w:rFonts w:hint="default" w:ascii="Tahoma" w:hAnsi="Tahoma" w:eastAsia="Tahoma" w:cs="Tahoma"/>
      <w:color w:val="000000"/>
      <w:sz w:val="24"/>
      <w:szCs w:val="24"/>
      <w:u w:val="none"/>
    </w:rPr>
  </w:style>
  <w:style w:type="character" w:customStyle="1" w:styleId="976">
    <w:name w:val="font112"/>
    <w:autoRedefine/>
    <w:qFormat/>
    <w:uiPriority w:val="0"/>
    <w:rPr>
      <w:rFonts w:hint="default" w:ascii="Times New Roman" w:hAnsi="Times New Roman" w:cs="Times New Roman"/>
      <w:color w:val="000000"/>
      <w:sz w:val="24"/>
      <w:szCs w:val="24"/>
      <w:u w:val="none"/>
    </w:rPr>
  </w:style>
  <w:style w:type="character" w:customStyle="1" w:styleId="977">
    <w:name w:val="_Style 225"/>
    <w:autoRedefine/>
    <w:qFormat/>
    <w:uiPriority w:val="0"/>
    <w:rPr>
      <w:b/>
      <w:bCs/>
      <w:i/>
      <w:iCs/>
      <w:color w:val="4F81BD"/>
    </w:rPr>
  </w:style>
  <w:style w:type="character" w:customStyle="1" w:styleId="978">
    <w:name w:val="apple-converted-space"/>
    <w:autoRedefine/>
    <w:qFormat/>
    <w:uiPriority w:val="0"/>
  </w:style>
  <w:style w:type="character" w:customStyle="1" w:styleId="979">
    <w:name w:val="Char Char20"/>
    <w:autoRedefine/>
    <w:qFormat/>
    <w:uiPriority w:val="0"/>
    <w:rPr>
      <w:bCs/>
      <w:kern w:val="2"/>
      <w:sz w:val="24"/>
      <w:szCs w:val="21"/>
    </w:rPr>
  </w:style>
  <w:style w:type="character" w:customStyle="1" w:styleId="980">
    <w:name w:val="Char Char81"/>
    <w:autoRedefine/>
    <w:qFormat/>
    <w:uiPriority w:val="0"/>
    <w:rPr>
      <w:rFonts w:hint="eastAsia" w:ascii="宋体" w:hAnsi="宋体" w:eastAsia="宋体"/>
      <w:kern w:val="2"/>
      <w:sz w:val="18"/>
      <w:szCs w:val="18"/>
      <w:lang w:val="en-US" w:eastAsia="zh-CN" w:bidi="ar-SA"/>
    </w:rPr>
  </w:style>
  <w:style w:type="character" w:customStyle="1" w:styleId="981">
    <w:name w:val="font131"/>
    <w:autoRedefine/>
    <w:qFormat/>
    <w:uiPriority w:val="0"/>
    <w:rPr>
      <w:rFonts w:hint="default" w:ascii="Calibri" w:hAnsi="Calibri" w:cs="Calibri"/>
      <w:color w:val="000000"/>
      <w:sz w:val="24"/>
      <w:szCs w:val="24"/>
      <w:u w:val="none"/>
    </w:rPr>
  </w:style>
  <w:style w:type="character" w:customStyle="1" w:styleId="982">
    <w:name w:val="font01"/>
    <w:autoRedefine/>
    <w:qFormat/>
    <w:uiPriority w:val="0"/>
    <w:rPr>
      <w:rFonts w:hint="eastAsia" w:ascii="宋体" w:hAnsi="宋体" w:eastAsia="宋体" w:cs="宋体"/>
      <w:color w:val="000000"/>
      <w:sz w:val="24"/>
      <w:szCs w:val="24"/>
      <w:u w:val="none"/>
    </w:rPr>
  </w:style>
  <w:style w:type="character" w:customStyle="1" w:styleId="983">
    <w:name w:val="EmailStyle161"/>
    <w:autoRedefine/>
    <w:qFormat/>
    <w:uiPriority w:val="0"/>
    <w:rPr>
      <w:rFonts w:hint="default" w:ascii="Arial" w:hAnsi="Arial" w:eastAsia="宋体" w:cs="Arial"/>
      <w:color w:val="auto"/>
      <w:sz w:val="20"/>
    </w:rPr>
  </w:style>
  <w:style w:type="character" w:customStyle="1" w:styleId="984">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5">
    <w:name w:val="EmailStyle151"/>
    <w:autoRedefine/>
    <w:qFormat/>
    <w:uiPriority w:val="0"/>
    <w:rPr>
      <w:rFonts w:hint="default" w:ascii="Arial" w:hAnsi="Arial" w:eastAsia="宋体" w:cs="Arial"/>
      <w:color w:val="auto"/>
      <w:sz w:val="20"/>
    </w:rPr>
  </w:style>
  <w:style w:type="character" w:customStyle="1" w:styleId="986">
    <w:name w:val="Char Char11"/>
    <w:autoRedefine/>
    <w:qFormat/>
    <w:uiPriority w:val="0"/>
    <w:rPr>
      <w:bCs/>
      <w:kern w:val="2"/>
      <w:sz w:val="24"/>
      <w:szCs w:val="21"/>
    </w:rPr>
  </w:style>
  <w:style w:type="character" w:customStyle="1" w:styleId="987">
    <w:name w:val="Char Char13"/>
    <w:autoRedefine/>
    <w:qFormat/>
    <w:uiPriority w:val="0"/>
    <w:rPr>
      <w:rFonts w:hint="eastAsia" w:ascii="宋体" w:hAnsi="宋体" w:eastAsia="宋体"/>
      <w:kern w:val="2"/>
      <w:sz w:val="18"/>
      <w:szCs w:val="18"/>
    </w:rPr>
  </w:style>
  <w:style w:type="character" w:customStyle="1" w:styleId="988">
    <w:name w:val="_Style 267"/>
    <w:autoRedefine/>
    <w:qFormat/>
    <w:uiPriority w:val="0"/>
    <w:rPr>
      <w:i/>
      <w:iCs/>
      <w:color w:val="808080"/>
    </w:rPr>
  </w:style>
  <w:style w:type="character" w:customStyle="1" w:styleId="989">
    <w:name w:val="Char Char71"/>
    <w:autoRedefine/>
    <w:qFormat/>
    <w:uiPriority w:val="0"/>
    <w:rPr>
      <w:rFonts w:hint="eastAsia" w:ascii="宋体" w:hAnsi="宋体" w:eastAsia="宋体"/>
      <w:sz w:val="24"/>
      <w:szCs w:val="28"/>
      <w:lang w:val="en-US" w:eastAsia="zh-CN" w:bidi="ar-SA"/>
    </w:rPr>
  </w:style>
  <w:style w:type="character" w:customStyle="1" w:styleId="990">
    <w:name w:val="font41"/>
    <w:autoRedefine/>
    <w:qFormat/>
    <w:uiPriority w:val="0"/>
    <w:rPr>
      <w:rFonts w:hint="eastAsia" w:ascii="宋体" w:hAnsi="宋体" w:eastAsia="宋体" w:cs="宋体"/>
      <w:color w:val="000000"/>
      <w:sz w:val="24"/>
      <w:szCs w:val="24"/>
      <w:u w:val="none"/>
    </w:rPr>
  </w:style>
  <w:style w:type="character" w:customStyle="1" w:styleId="991">
    <w:name w:val="Char Char16"/>
    <w:autoRedefine/>
    <w:qFormat/>
    <w:uiPriority w:val="0"/>
    <w:rPr>
      <w:rFonts w:hint="eastAsia" w:ascii="宋体" w:hAnsi="宋体" w:eastAsia="宋体"/>
      <w:b/>
      <w:bCs/>
      <w:kern w:val="2"/>
      <w:sz w:val="28"/>
      <w:szCs w:val="28"/>
      <w:lang w:val="en-US" w:eastAsia="zh-CN" w:bidi="ar-SA"/>
    </w:rPr>
  </w:style>
  <w:style w:type="character" w:customStyle="1" w:styleId="992">
    <w:name w:val="未处理的提及1"/>
    <w:autoRedefine/>
    <w:qFormat/>
    <w:uiPriority w:val="99"/>
    <w:rPr>
      <w:color w:val="605E5C"/>
      <w:shd w:val="clear" w:color="auto" w:fill="E1DFDD"/>
    </w:rPr>
  </w:style>
  <w:style w:type="character" w:customStyle="1" w:styleId="993">
    <w:name w:val="_Style 282"/>
    <w:autoRedefine/>
    <w:qFormat/>
    <w:uiPriority w:val="0"/>
    <w:rPr>
      <w:smallCaps/>
      <w:color w:val="C0504D"/>
      <w:u w:val="single"/>
    </w:rPr>
  </w:style>
  <w:style w:type="character" w:customStyle="1" w:styleId="994">
    <w:name w:val="Char Char111"/>
    <w:autoRedefine/>
    <w:qFormat/>
    <w:uiPriority w:val="0"/>
    <w:rPr>
      <w:bCs/>
      <w:kern w:val="2"/>
      <w:sz w:val="24"/>
      <w:szCs w:val="21"/>
    </w:rPr>
  </w:style>
  <w:style w:type="character" w:customStyle="1" w:styleId="995">
    <w:name w:val="font11"/>
    <w:autoRedefine/>
    <w:qFormat/>
    <w:uiPriority w:val="0"/>
    <w:rPr>
      <w:rFonts w:hint="eastAsia" w:ascii="宋体" w:hAnsi="宋体" w:eastAsia="宋体" w:cs="宋体"/>
      <w:color w:val="000000"/>
      <w:sz w:val="24"/>
      <w:szCs w:val="24"/>
      <w:u w:val="none"/>
    </w:rPr>
  </w:style>
  <w:style w:type="character" w:customStyle="1" w:styleId="996">
    <w:name w:val="明显引用 字符1"/>
    <w:autoRedefine/>
    <w:qFormat/>
    <w:uiPriority w:val="99"/>
    <w:rPr>
      <w:i/>
      <w:iCs/>
      <w:color w:val="4F81BD"/>
      <w:kern w:val="2"/>
      <w:sz w:val="21"/>
      <w:szCs w:val="24"/>
    </w:rPr>
  </w:style>
  <w:style w:type="character" w:customStyle="1" w:styleId="997">
    <w:name w:val="书籍标题11"/>
    <w:autoRedefine/>
    <w:qFormat/>
    <w:uiPriority w:val="0"/>
    <w:rPr>
      <w:b/>
      <w:bCs/>
      <w:smallCaps/>
      <w:spacing w:val="5"/>
    </w:rPr>
  </w:style>
  <w:style w:type="character" w:customStyle="1" w:styleId="998">
    <w:name w:val="明显强调11"/>
    <w:autoRedefine/>
    <w:qFormat/>
    <w:uiPriority w:val="0"/>
    <w:rPr>
      <w:b/>
      <w:bCs/>
      <w:i/>
      <w:iCs/>
      <w:color w:val="4F81BD"/>
    </w:rPr>
  </w:style>
  <w:style w:type="character" w:customStyle="1" w:styleId="999">
    <w:name w:val="不明显强调11"/>
    <w:autoRedefine/>
    <w:qFormat/>
    <w:uiPriority w:val="0"/>
    <w:rPr>
      <w:i/>
      <w:iCs/>
      <w:color w:val="808080"/>
    </w:rPr>
  </w:style>
  <w:style w:type="character" w:customStyle="1" w:styleId="1000">
    <w:name w:val="不明显参考11"/>
    <w:autoRedefine/>
    <w:qFormat/>
    <w:uiPriority w:val="0"/>
    <w:rPr>
      <w:smallCaps/>
      <w:color w:val="C0504D"/>
      <w:u w:val="single"/>
    </w:rPr>
  </w:style>
  <w:style w:type="character" w:customStyle="1" w:styleId="1001">
    <w:name w:val="明显参考11"/>
    <w:autoRedefine/>
    <w:qFormat/>
    <w:uiPriority w:val="0"/>
    <w:rPr>
      <w:b/>
      <w:bCs/>
      <w:smallCaps/>
      <w:color w:val="C0504D"/>
      <w:spacing w:val="5"/>
      <w:u w:val="single"/>
    </w:rPr>
  </w:style>
  <w:style w:type="character" w:customStyle="1" w:styleId="1002">
    <w:name w:val="引用 字符1"/>
    <w:autoRedefine/>
    <w:qFormat/>
    <w:uiPriority w:val="99"/>
    <w:rPr>
      <w:i/>
      <w:iCs/>
      <w:color w:val="404040"/>
      <w:kern w:val="2"/>
      <w:sz w:val="21"/>
      <w:szCs w:val="24"/>
    </w:rPr>
  </w:style>
  <w:style w:type="character" w:customStyle="1" w:styleId="1003">
    <w:name w:val="批注文字 字符1"/>
    <w:autoRedefine/>
    <w:semiHidden/>
    <w:qFormat/>
    <w:uiPriority w:val="99"/>
    <w:rPr>
      <w:rFonts w:hint="default" w:ascii="Calibri" w:hAnsi="Calibri" w:eastAsia="宋体" w:cs="Times New Roman"/>
      <w:kern w:val="2"/>
      <w:sz w:val="21"/>
      <w:szCs w:val="22"/>
    </w:rPr>
  </w:style>
  <w:style w:type="character" w:customStyle="1" w:styleId="1004">
    <w:name w:val="副标题 字符1"/>
    <w:autoRedefine/>
    <w:qFormat/>
    <w:uiPriority w:val="11"/>
    <w:rPr>
      <w:rFonts w:hint="default" w:ascii="Calibri" w:hAnsi="Calibri" w:eastAsia="宋体" w:cs="Times New Roman"/>
      <w:b/>
      <w:bCs/>
      <w:kern w:val="28"/>
      <w:sz w:val="32"/>
      <w:szCs w:val="32"/>
    </w:rPr>
  </w:style>
  <w:style w:type="character" w:customStyle="1" w:styleId="1005">
    <w:name w:val="标题 字符1"/>
    <w:autoRedefine/>
    <w:qFormat/>
    <w:uiPriority w:val="10"/>
    <w:rPr>
      <w:rFonts w:hint="default" w:ascii="Cambria" w:hAnsi="Cambria" w:eastAsia="宋体" w:cs="Times New Roman"/>
      <w:b/>
      <w:bCs/>
      <w:kern w:val="2"/>
      <w:sz w:val="32"/>
      <w:szCs w:val="32"/>
    </w:rPr>
  </w:style>
  <w:style w:type="character" w:customStyle="1" w:styleId="1006">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7">
    <w:name w:val="正文文本 字符1"/>
    <w:autoRedefine/>
    <w:semiHidden/>
    <w:qFormat/>
    <w:uiPriority w:val="99"/>
    <w:rPr>
      <w:rFonts w:hint="default" w:ascii="Calibri" w:hAnsi="Calibri" w:eastAsia="宋体" w:cs="Times New Roman"/>
      <w:kern w:val="2"/>
      <w:sz w:val="21"/>
      <w:szCs w:val="22"/>
    </w:rPr>
  </w:style>
  <w:style w:type="character" w:customStyle="1" w:styleId="1008">
    <w:name w:val="批注主题 字符1"/>
    <w:autoRedefine/>
    <w:semiHidden/>
    <w:qFormat/>
    <w:uiPriority w:val="99"/>
    <w:rPr>
      <w:rFonts w:hint="default" w:ascii="Calibri" w:hAnsi="Calibri" w:eastAsia="宋体" w:cs="Times New Roman"/>
      <w:b/>
      <w:bCs/>
      <w:kern w:val="2"/>
      <w:sz w:val="21"/>
      <w:szCs w:val="22"/>
    </w:rPr>
  </w:style>
  <w:style w:type="character" w:customStyle="1" w:styleId="1009">
    <w:name w:val="日期 字符1"/>
    <w:autoRedefine/>
    <w:semiHidden/>
    <w:qFormat/>
    <w:uiPriority w:val="99"/>
    <w:rPr>
      <w:rFonts w:hint="default" w:ascii="Calibri" w:hAnsi="Calibri" w:eastAsia="宋体" w:cs="Times New Roman"/>
      <w:kern w:val="2"/>
      <w:sz w:val="21"/>
      <w:szCs w:val="22"/>
    </w:rPr>
  </w:style>
  <w:style w:type="character" w:customStyle="1" w:styleId="1010">
    <w:name w:val="批注框文本 字符1"/>
    <w:autoRedefine/>
    <w:semiHidden/>
    <w:qFormat/>
    <w:uiPriority w:val="99"/>
    <w:rPr>
      <w:rFonts w:hint="default" w:ascii="Calibri" w:hAnsi="Calibri" w:eastAsia="宋体" w:cs="Times New Roman"/>
      <w:kern w:val="2"/>
      <w:sz w:val="18"/>
      <w:szCs w:val="18"/>
    </w:rPr>
  </w:style>
  <w:style w:type="character" w:customStyle="1" w:styleId="1011">
    <w:name w:val="doc_title"/>
    <w:autoRedefine/>
    <w:qFormat/>
    <w:uiPriority w:val="0"/>
  </w:style>
  <w:style w:type="character" w:customStyle="1" w:styleId="1012">
    <w:name w:val="未处理的提及2"/>
    <w:autoRedefine/>
    <w:qFormat/>
    <w:uiPriority w:val="99"/>
    <w:rPr>
      <w:color w:val="605E5C"/>
      <w:shd w:val="clear" w:color="auto" w:fill="E1DFDD"/>
    </w:rPr>
  </w:style>
  <w:style w:type="table" w:customStyle="1" w:styleId="1013">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4">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5">
    <w:name w:val="页眉1"/>
    <w:basedOn w:val="202"/>
    <w:autoRedefine/>
    <w:qFormat/>
    <w:uiPriority w:val="0"/>
    <w:pPr>
      <w:pBdr>
        <w:bottom w:val="none" w:color="auto" w:sz="0" w:space="0"/>
      </w:pBdr>
    </w:pPr>
    <w:rPr>
      <w:rFonts w:ascii="Calibri" w:hAnsi="Calibri"/>
    </w:rPr>
  </w:style>
  <w:style w:type="paragraph" w:customStyle="1" w:styleId="1016">
    <w:name w:val="样式 标题 3 + (中文) 黑体 小四 非加粗 段前: 7.8 磅 段后: 0 磅 行距: 固定值 20 磅_0"/>
    <w:basedOn w:val="765"/>
    <w:autoRedefine/>
    <w:qFormat/>
    <w:uiPriority w:val="0"/>
    <w:pPr>
      <w:spacing w:before="0" w:after="0" w:line="400" w:lineRule="exact"/>
      <w:jc w:val="left"/>
    </w:pPr>
    <w:rPr>
      <w:rFonts w:ascii="黑体" w:hAnsi="宋体" w:eastAsia="黑体"/>
      <w:b w:val="0"/>
      <w:sz w:val="30"/>
      <w:szCs w:val="20"/>
    </w:rPr>
  </w:style>
  <w:style w:type="paragraph" w:customStyle="1" w:styleId="1017">
    <w:name w:val="样式 标题 3 + (中文) 黑体 小四 非加粗 段前: 7.8 磅 段后: 0 磅 行距: 固定值 20 磅_0_0"/>
    <w:basedOn w:val="783"/>
    <w:autoRedefine/>
    <w:qFormat/>
    <w:uiPriority w:val="0"/>
    <w:pPr>
      <w:spacing w:before="0" w:after="0" w:line="400" w:lineRule="exact"/>
    </w:pPr>
    <w:rPr>
      <w:rFonts w:eastAsia="黑体"/>
      <w:b w:val="0"/>
      <w:bCs w:val="0"/>
      <w:sz w:val="24"/>
      <w:szCs w:val="20"/>
    </w:rPr>
  </w:style>
  <w:style w:type="paragraph" w:customStyle="1" w:styleId="1018">
    <w:name w:val="样式 标题 2 + Times New Roman 四号 非加粗 段前: 5 磅 段后: 0 磅 行距: 固定值 20..._0"/>
    <w:basedOn w:val="849"/>
    <w:autoRedefine/>
    <w:qFormat/>
    <w:uiPriority w:val="0"/>
    <w:pPr>
      <w:spacing w:before="100" w:after="0" w:line="400" w:lineRule="exact"/>
    </w:pPr>
    <w:rPr>
      <w:rFonts w:ascii="Times New Roman" w:hAnsi="Times New Roman"/>
      <w:b w:val="0"/>
      <w:bCs w:val="0"/>
      <w:sz w:val="28"/>
      <w:szCs w:val="20"/>
    </w:rPr>
  </w:style>
  <w:style w:type="paragraph" w:customStyle="1" w:styleId="1019">
    <w:name w:val="样式 样式 标题 3 + Calibri 加粗 左侧:  0 厘米 + 黑色 首行缩进:  2 字符"/>
    <w:basedOn w:val="649"/>
    <w:autoRedefine/>
    <w:qFormat/>
    <w:uiPriority w:val="0"/>
    <w:pPr>
      <w:spacing w:beforeLines="100"/>
    </w:pPr>
    <w:rPr>
      <w:color w:val="000000"/>
    </w:rPr>
  </w:style>
  <w:style w:type="paragraph" w:customStyle="1" w:styleId="102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1">
    <w:name w:val="NormalCharacter"/>
    <w:autoRedefine/>
    <w:semiHidden/>
    <w:qFormat/>
    <w:uiPriority w:val="0"/>
  </w:style>
  <w:style w:type="paragraph" w:customStyle="1" w:styleId="1022">
    <w:name w:val="一级条标题"/>
    <w:basedOn w:val="1023"/>
    <w:next w:val="302"/>
    <w:autoRedefine/>
    <w:unhideWhenUsed/>
    <w:qFormat/>
    <w:uiPriority w:val="0"/>
    <w:pPr>
      <w:spacing w:line="240" w:lineRule="auto"/>
      <w:ind w:left="420"/>
      <w:outlineLvl w:val="2"/>
    </w:pPr>
  </w:style>
  <w:style w:type="paragraph" w:customStyle="1" w:styleId="1023">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4044</Words>
  <Characters>4518</Characters>
  <Lines>703</Lines>
  <Paragraphs>197</Paragraphs>
  <TotalTime>6</TotalTime>
  <ScaleCrop>false</ScaleCrop>
  <LinksUpToDate>false</LinksUpToDate>
  <CharactersWithSpaces>4580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2025-01-27T09:34:00Z</dcterms:created>
  <dc:creator>administrator1</dc:creator>
  <cp:lastModifiedBy>administrator1</cp:lastModifiedBy>
  <dcterms:modified xsi:type="dcterms:W3CDTF">2025-07-11T13:30:39Z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A2AF060F3A51F8DD9C6E6F683D871C34_43</vt:lpwstr>
  </property>
  <property fmtid="{D5CDD505-2E9C-101B-9397-08002B2CF9AE}" pid="4" name="KSOTemplateDocerSaveRecord">
    <vt:lpwstr>eyJoZGlkIjoiMWJlZGE5MzQ1ZGQyMmZkNjUxN2JlMGQ5ZjRiMjUzMmQifQ==</vt:lpwstr>
  </property>
</Properties>
</file>