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9792">
      <w:pPr>
        <w:pStyle w:val="723"/>
        <w:ind w:firstLine="0" w:firstLineChars="0"/>
        <w:rPr>
          <w:rFonts w:hint="default" w:ascii="Times New Roman" w:hAnsi="Times New Roman" w:cs="Times New Roman"/>
          <w:color w:val="auto"/>
          <w:sz w:val="36"/>
          <w:szCs w:val="36"/>
          <w:highlight w:val="none"/>
        </w:rPr>
      </w:pPr>
      <w:bookmarkStart w:id="0" w:name="_Hlk91594741"/>
    </w:p>
    <w:p w14:paraId="58D34BDE">
      <w:pPr>
        <w:pStyle w:val="723"/>
        <w:ind w:firstLine="0" w:firstLineChars="0"/>
        <w:jc w:val="center"/>
        <w:rPr>
          <w:rFonts w:hint="eastAsia" w:eastAsia="仿宋" w:cs="Times New Roman"/>
          <w:color w:val="auto"/>
          <w:sz w:val="48"/>
          <w:szCs w:val="48"/>
          <w:highlight w:val="none"/>
          <w:lang w:eastAsia="zh-CN"/>
        </w:rPr>
      </w:pPr>
      <w:bookmarkStart w:id="1" w:name="_Hlk91594814"/>
    </w:p>
    <w:p w14:paraId="193F6E50">
      <w:pPr>
        <w:pStyle w:val="723"/>
        <w:ind w:firstLine="0" w:firstLineChars="0"/>
        <w:jc w:val="center"/>
        <w:rPr>
          <w:rFonts w:hint="default" w:ascii="Times New Roman" w:hAnsi="Times New Roman" w:eastAsia="仿宋" w:cs="Times New Roman"/>
          <w:color w:val="auto"/>
          <w:sz w:val="44"/>
          <w:szCs w:val="44"/>
          <w:highlight w:val="none"/>
          <w:lang w:eastAsia="zh-CN"/>
        </w:rPr>
      </w:pPr>
      <w:r>
        <w:rPr>
          <w:rFonts w:hint="eastAsia" w:eastAsia="仿宋" w:cs="Times New Roman"/>
          <w:color w:val="auto"/>
          <w:sz w:val="44"/>
          <w:szCs w:val="44"/>
          <w:highlight w:val="none"/>
          <w:lang w:eastAsia="zh-CN"/>
        </w:rPr>
        <w:t>上城区2025年9月-2026年8月维稳中队服务项目</w:t>
      </w:r>
    </w:p>
    <w:p w14:paraId="145A7DE0">
      <w:pPr>
        <w:pStyle w:val="723"/>
        <w:ind w:firstLine="0" w:firstLineChars="0"/>
        <w:jc w:val="center"/>
        <w:rPr>
          <w:rFonts w:hint="default" w:ascii="Times New Roman" w:hAnsi="Times New Roman" w:eastAsia="仿宋" w:cs="Times New Roman"/>
          <w:color w:val="auto"/>
          <w:sz w:val="52"/>
          <w:szCs w:val="52"/>
          <w:highlight w:val="none"/>
        </w:rPr>
      </w:pPr>
    </w:p>
    <w:p w14:paraId="425F5F08">
      <w:pPr>
        <w:pStyle w:val="723"/>
        <w:ind w:firstLine="0" w:firstLineChars="0"/>
        <w:jc w:val="center"/>
        <w:rPr>
          <w:rFonts w:hint="default" w:ascii="Times New Roman" w:hAnsi="Times New Roman" w:eastAsia="仿宋" w:cs="Times New Roman"/>
          <w:color w:val="auto"/>
          <w:sz w:val="52"/>
          <w:szCs w:val="52"/>
          <w:highlight w:val="none"/>
        </w:rPr>
      </w:pPr>
    </w:p>
    <w:p w14:paraId="60350651">
      <w:pPr>
        <w:pStyle w:val="723"/>
        <w:ind w:firstLine="0" w:firstLineChars="0"/>
        <w:jc w:val="center"/>
        <w:rPr>
          <w:rFonts w:hint="default" w:ascii="Times New Roman" w:hAnsi="Times New Roman" w:eastAsia="仿宋" w:cs="Times New Roman"/>
          <w:color w:val="auto"/>
          <w:sz w:val="52"/>
          <w:szCs w:val="52"/>
          <w:highlight w:val="none"/>
        </w:rPr>
      </w:pPr>
      <w:r>
        <w:rPr>
          <w:rFonts w:hint="default" w:ascii="Times New Roman" w:hAnsi="Times New Roman" w:eastAsia="仿宋" w:cs="Times New Roman"/>
          <w:color w:val="auto"/>
          <w:sz w:val="52"/>
          <w:szCs w:val="52"/>
          <w:highlight w:val="none"/>
        </w:rPr>
        <w:t>招标文件</w:t>
      </w:r>
    </w:p>
    <w:p w14:paraId="674E2C21">
      <w:pPr>
        <w:pStyle w:val="723"/>
        <w:ind w:firstLine="0" w:firstLineChars="0"/>
        <w:jc w:val="center"/>
        <w:rPr>
          <w:rFonts w:hint="default" w:ascii="Times New Roman" w:hAnsi="Times New Roman" w:eastAsia="仿宋" w:cs="Times New Roman"/>
          <w:b/>
          <w:bCs/>
          <w:color w:val="auto"/>
          <w:sz w:val="48"/>
          <w:szCs w:val="48"/>
          <w:highlight w:val="none"/>
        </w:rPr>
      </w:pPr>
      <w:r>
        <w:rPr>
          <w:rFonts w:hint="default" w:ascii="Times New Roman" w:hAnsi="Times New Roman" w:eastAsia="仿宋" w:cs="Times New Roman"/>
          <w:b/>
          <w:bCs/>
          <w:color w:val="auto"/>
          <w:sz w:val="48"/>
          <w:szCs w:val="48"/>
          <w:highlight w:val="none"/>
        </w:rPr>
        <w:t>（电子招投标）</w:t>
      </w:r>
    </w:p>
    <w:p w14:paraId="2B909A74">
      <w:pPr>
        <w:pStyle w:val="723"/>
        <w:ind w:firstLine="0" w:firstLineChars="0"/>
        <w:jc w:val="center"/>
        <w:rPr>
          <w:rFonts w:hint="default" w:ascii="Times New Roman" w:hAnsi="Times New Roman" w:eastAsia="仿宋" w:cs="Times New Roman"/>
          <w:color w:val="auto"/>
          <w:sz w:val="32"/>
          <w:szCs w:val="32"/>
          <w:highlight w:val="none"/>
          <w:lang w:eastAsia="zh-CN"/>
        </w:rPr>
      </w:pPr>
      <w:r>
        <w:rPr>
          <w:rFonts w:hint="eastAsia"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rPr>
        <w:t>编号</w:t>
      </w:r>
      <w:r>
        <w:rPr>
          <w:rFonts w:hint="default" w:ascii="Times New Roman" w:hAnsi="Times New Roman" w:eastAsia="仿宋" w:cs="Times New Roman"/>
          <w:color w:val="auto"/>
          <w:sz w:val="32"/>
          <w:szCs w:val="32"/>
          <w:highlight w:val="none"/>
          <w:lang w:eastAsia="zh-CN"/>
        </w:rPr>
        <w:t>：</w:t>
      </w:r>
      <w:r>
        <w:rPr>
          <w:rFonts w:hint="eastAsia" w:eastAsia="仿宋" w:cs="Times New Roman"/>
          <w:color w:val="auto"/>
          <w:sz w:val="32"/>
          <w:szCs w:val="32"/>
          <w:highlight w:val="none"/>
          <w:lang w:eastAsia="zh-CN"/>
        </w:rPr>
        <w:t>JACG-2025009</w:t>
      </w:r>
    </w:p>
    <w:p w14:paraId="63D1E816">
      <w:pPr>
        <w:pStyle w:val="723"/>
        <w:ind w:firstLine="0" w:firstLineChars="0"/>
        <w:rPr>
          <w:rFonts w:hint="default" w:ascii="Times New Roman" w:hAnsi="Times New Roman" w:cs="Times New Roman"/>
          <w:b/>
          <w:bCs/>
          <w:color w:val="auto"/>
          <w:sz w:val="36"/>
          <w:szCs w:val="36"/>
          <w:highlight w:val="none"/>
        </w:rPr>
      </w:pPr>
    </w:p>
    <w:p w14:paraId="1A90C102">
      <w:pPr>
        <w:pStyle w:val="723"/>
        <w:ind w:firstLine="0" w:firstLineChars="0"/>
        <w:rPr>
          <w:rFonts w:hint="default" w:ascii="Times New Roman" w:hAnsi="Times New Roman" w:cs="Times New Roman"/>
          <w:b/>
          <w:bCs/>
          <w:color w:val="auto"/>
          <w:sz w:val="36"/>
          <w:szCs w:val="36"/>
          <w:highlight w:val="none"/>
        </w:rPr>
      </w:pPr>
    </w:p>
    <w:p w14:paraId="6FAEAE2D">
      <w:pPr>
        <w:pStyle w:val="723"/>
        <w:ind w:firstLine="0" w:firstLineChars="0"/>
        <w:rPr>
          <w:rFonts w:hint="default" w:ascii="Times New Roman" w:hAnsi="Times New Roman" w:cs="Times New Roman"/>
          <w:b/>
          <w:bCs/>
          <w:color w:val="auto"/>
          <w:sz w:val="36"/>
          <w:szCs w:val="36"/>
          <w:highlight w:val="none"/>
        </w:rPr>
      </w:pPr>
    </w:p>
    <w:p w14:paraId="7B81F36F">
      <w:pPr>
        <w:pStyle w:val="723"/>
        <w:ind w:firstLine="0" w:firstLineChars="0"/>
        <w:rPr>
          <w:rFonts w:hint="default" w:ascii="Times New Roman" w:hAnsi="Times New Roman" w:cs="Times New Roman"/>
          <w:b/>
          <w:bCs/>
          <w:color w:val="auto"/>
          <w:sz w:val="36"/>
          <w:szCs w:val="36"/>
          <w:highlight w:val="none"/>
        </w:rPr>
      </w:pPr>
    </w:p>
    <w:p w14:paraId="2F91364B">
      <w:pPr>
        <w:pStyle w:val="723"/>
        <w:ind w:firstLine="0" w:firstLineChars="0"/>
        <w:rPr>
          <w:rFonts w:hint="default" w:ascii="Times New Roman" w:hAnsi="Times New Roman" w:cs="Times New Roman"/>
          <w:b/>
          <w:bCs/>
          <w:color w:val="auto"/>
          <w:sz w:val="36"/>
          <w:szCs w:val="36"/>
          <w:highlight w:val="none"/>
        </w:rPr>
      </w:pPr>
    </w:p>
    <w:p w14:paraId="42541A9E">
      <w:pPr>
        <w:pStyle w:val="723"/>
        <w:ind w:firstLine="0" w:firstLineChars="0"/>
        <w:rPr>
          <w:rFonts w:hint="default" w:ascii="Times New Roman" w:hAnsi="Times New Roman" w:cs="Times New Roman"/>
          <w:b/>
          <w:bCs/>
          <w:color w:val="auto"/>
          <w:sz w:val="36"/>
          <w:szCs w:val="36"/>
          <w:highlight w:val="none"/>
        </w:rPr>
      </w:pPr>
    </w:p>
    <w:p w14:paraId="1F402E85">
      <w:pPr>
        <w:pStyle w:val="723"/>
        <w:ind w:firstLine="0" w:firstLineChars="0"/>
        <w:rPr>
          <w:rFonts w:hint="default" w:ascii="Times New Roman" w:hAnsi="Times New Roman" w:cs="Times New Roman"/>
          <w:b/>
          <w:bCs/>
          <w:color w:val="auto"/>
          <w:sz w:val="36"/>
          <w:szCs w:val="36"/>
          <w:highlight w:val="none"/>
        </w:rPr>
      </w:pPr>
    </w:p>
    <w:p w14:paraId="778BD950">
      <w:pPr>
        <w:pStyle w:val="723"/>
        <w:ind w:firstLine="0" w:firstLineChars="0"/>
        <w:jc w:val="center"/>
        <w:rPr>
          <w:rFonts w:hint="default" w:ascii="Times New Roman" w:hAnsi="Times New Roman" w:eastAsia="仿宋" w:cs="Times New Roman"/>
          <w:color w:val="auto"/>
          <w:sz w:val="36"/>
          <w:szCs w:val="36"/>
          <w:highlight w:val="none"/>
          <w:lang w:eastAsia="zh-CN"/>
        </w:rPr>
      </w:pPr>
      <w:r>
        <w:rPr>
          <w:rFonts w:hint="eastAsia" w:eastAsia="仿宋" w:cs="Times New Roman"/>
          <w:color w:val="auto"/>
          <w:sz w:val="36"/>
          <w:szCs w:val="36"/>
          <w:highlight w:val="none"/>
          <w:lang w:eastAsia="zh-CN"/>
        </w:rPr>
        <w:t>中共杭州市上城区委政法委员会</w:t>
      </w:r>
    </w:p>
    <w:p w14:paraId="75C52B4F">
      <w:pPr>
        <w:pStyle w:val="723"/>
        <w:ind w:firstLine="0" w:firstLineChars="0"/>
        <w:jc w:val="center"/>
        <w:rPr>
          <w:rFonts w:hint="default" w:ascii="Times New Roman" w:hAnsi="Times New Roman" w:eastAsia="仿宋" w:cs="Times New Roman"/>
          <w:color w:val="auto"/>
          <w:sz w:val="36"/>
          <w:szCs w:val="36"/>
          <w:highlight w:val="none"/>
          <w:lang w:eastAsia="zh-CN"/>
        </w:rPr>
      </w:pPr>
      <w:r>
        <w:rPr>
          <w:rFonts w:hint="default" w:ascii="Times New Roman" w:hAnsi="Times New Roman" w:eastAsia="仿宋" w:cs="Times New Roman"/>
          <w:color w:val="auto"/>
          <w:sz w:val="36"/>
          <w:szCs w:val="36"/>
          <w:highlight w:val="none"/>
          <w:lang w:eastAsia="zh-CN"/>
        </w:rPr>
        <w:t>浙江建安工程管理有限公司</w:t>
      </w:r>
    </w:p>
    <w:p w14:paraId="083652B2">
      <w:pPr>
        <w:pStyle w:val="723"/>
        <w:ind w:firstLine="0" w:firstLineChars="0"/>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二〇二</w:t>
      </w:r>
      <w:r>
        <w:rPr>
          <w:rFonts w:hint="eastAsia" w:eastAsia="仿宋" w:cs="Times New Roman"/>
          <w:color w:val="auto"/>
          <w:sz w:val="36"/>
          <w:szCs w:val="36"/>
          <w:highlight w:val="none"/>
          <w:lang w:val="en-US" w:eastAsia="zh-CN"/>
        </w:rPr>
        <w:t>五</w:t>
      </w:r>
      <w:r>
        <w:rPr>
          <w:rFonts w:hint="default" w:ascii="Times New Roman" w:hAnsi="Times New Roman" w:eastAsia="仿宋" w:cs="Times New Roman"/>
          <w:color w:val="auto"/>
          <w:sz w:val="36"/>
          <w:szCs w:val="36"/>
          <w:highlight w:val="none"/>
        </w:rPr>
        <w:t>年</w:t>
      </w:r>
      <w:r>
        <w:rPr>
          <w:rFonts w:hint="eastAsia" w:eastAsia="仿宋" w:cs="Times New Roman"/>
          <w:color w:val="auto"/>
          <w:sz w:val="36"/>
          <w:szCs w:val="36"/>
          <w:highlight w:val="none"/>
          <w:lang w:val="en-US" w:eastAsia="zh-CN"/>
        </w:rPr>
        <w:t>七</w:t>
      </w:r>
      <w:r>
        <w:rPr>
          <w:rFonts w:hint="default" w:ascii="Times New Roman" w:hAnsi="Times New Roman" w:eastAsia="仿宋" w:cs="Times New Roman"/>
          <w:color w:val="auto"/>
          <w:sz w:val="36"/>
          <w:szCs w:val="36"/>
          <w:highlight w:val="none"/>
        </w:rPr>
        <w:t>月</w:t>
      </w:r>
      <w:r>
        <w:rPr>
          <w:rFonts w:hint="eastAsia" w:eastAsia="仿宋" w:cs="Times New Roman"/>
          <w:color w:val="auto"/>
          <w:sz w:val="36"/>
          <w:szCs w:val="36"/>
          <w:highlight w:val="none"/>
          <w:lang w:val="en-US" w:eastAsia="zh-CN"/>
        </w:rPr>
        <w:t>二十一</w:t>
      </w:r>
      <w:r>
        <w:rPr>
          <w:rFonts w:hint="default" w:ascii="Times New Roman" w:hAnsi="Times New Roman" w:eastAsia="仿宋" w:cs="Times New Roman"/>
          <w:color w:val="auto"/>
          <w:sz w:val="36"/>
          <w:szCs w:val="36"/>
          <w:highlight w:val="none"/>
        </w:rPr>
        <w:t>日</w:t>
      </w:r>
      <w:bookmarkEnd w:id="0"/>
      <w:bookmarkEnd w:id="1"/>
    </w:p>
    <w:p w14:paraId="4CC6A5B2">
      <w:pPr>
        <w:pStyle w:val="723"/>
        <w:ind w:firstLine="422"/>
        <w:jc w:val="center"/>
        <w:rPr>
          <w:rFonts w:hint="default" w:ascii="Times New Roman" w:hAnsi="Times New Roman" w:cs="Times New Roman"/>
          <w:b/>
          <w:bCs/>
          <w:color w:val="auto"/>
          <w:sz w:val="21"/>
          <w:highlight w:val="none"/>
        </w:rPr>
        <w:sectPr>
          <w:headerReference r:id="rId4" w:type="first"/>
          <w:footerReference r:id="rId6" w:type="first"/>
          <w:headerReference r:id="rId3" w:type="default"/>
          <w:footerReference r:id="rId5" w:type="even"/>
          <w:pgSz w:w="11906" w:h="16838"/>
          <w:pgMar w:top="1440" w:right="1080" w:bottom="1440" w:left="1080" w:header="0" w:footer="867" w:gutter="0"/>
          <w:pgBorders>
            <w:top w:val="none" w:sz="0" w:space="0"/>
            <w:left w:val="none" w:sz="0" w:space="0"/>
            <w:bottom w:val="none" w:sz="0" w:space="0"/>
            <w:right w:val="none" w:sz="0" w:space="0"/>
          </w:pgBorders>
          <w:pgNumType w:fmt="decimal" w:start="0"/>
          <w:cols w:space="720" w:num="1"/>
          <w:docGrid w:linePitch="312" w:charSpace="0"/>
        </w:sectPr>
      </w:pPr>
      <w:bookmarkStart w:id="2" w:name="_Hlk91594713"/>
    </w:p>
    <w:p w14:paraId="33BA21F4">
      <w:pPr>
        <w:pStyle w:val="723"/>
        <w:ind w:firstLine="0" w:firstLineChars="0"/>
        <w:rPr>
          <w:rFonts w:hint="default" w:ascii="Times New Roman" w:hAnsi="Times New Roman" w:cs="Times New Roman"/>
          <w:b/>
          <w:bCs/>
          <w:color w:val="auto"/>
          <w:sz w:val="21"/>
          <w:highlight w:val="none"/>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323B6703">
      <w:pPr>
        <w:jc w:val="center"/>
        <w:rPr>
          <w:rFonts w:hint="default" w:ascii="Times New Roman" w:hAnsi="Times New Roman" w:eastAsia="仿宋" w:cs="Times New Roman"/>
          <w:color w:val="auto"/>
          <w:sz w:val="40"/>
          <w:szCs w:val="36"/>
          <w:highlight w:val="none"/>
        </w:rPr>
      </w:pPr>
      <w:r>
        <w:rPr>
          <w:rFonts w:hint="default" w:ascii="Times New Roman" w:hAnsi="Times New Roman" w:eastAsia="仿宋" w:cs="Times New Roman"/>
          <w:color w:val="auto"/>
          <w:sz w:val="40"/>
          <w:szCs w:val="36"/>
          <w:highlight w:val="none"/>
        </w:rPr>
        <w:t>目  录</w:t>
      </w:r>
    </w:p>
    <w:p w14:paraId="13F978B1">
      <w:pPr>
        <w:keepNext w:val="0"/>
        <w:keepLines w:val="0"/>
        <w:pageBreakBefore w:val="0"/>
        <w:widowControl w:val="0"/>
        <w:kinsoku/>
        <w:wordWrap/>
        <w:overflowPunct/>
        <w:topLinePunct w:val="0"/>
        <w:autoSpaceDE/>
        <w:autoSpaceDN/>
        <w:bidi w:val="0"/>
        <w:snapToGrid/>
        <w:spacing w:line="480" w:lineRule="auto"/>
        <w:textAlignment w:val="auto"/>
        <w:rPr>
          <w:rFonts w:hint="default" w:ascii="仿宋" w:hAnsi="仿宋" w:eastAsia="仿宋" w:cs="仿宋_GB2312"/>
          <w:color w:val="auto"/>
          <w:kern w:val="2"/>
          <w:sz w:val="32"/>
          <w:szCs w:val="28"/>
          <w:highlight w:val="none"/>
          <w:lang w:val="en-US" w:eastAsia="zh-CN" w:bidi="ar-SA"/>
        </w:rPr>
      </w:pPr>
    </w:p>
    <w:p w14:paraId="1005056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48"/>
          <w:szCs w:val="44"/>
          <w:highlight w:val="none"/>
          <w:lang w:val="en-US" w:eastAsia="zh-CN" w:bidi="ar-SA"/>
        </w:rPr>
        <w:fldChar w:fldCharType="begin"/>
      </w:r>
      <w:r>
        <w:rPr>
          <w:rFonts w:hint="default" w:ascii="仿宋" w:hAnsi="仿宋" w:eastAsia="仿宋" w:cs="仿宋_GB2312"/>
          <w:color w:val="auto"/>
          <w:kern w:val="2"/>
          <w:sz w:val="48"/>
          <w:szCs w:val="44"/>
          <w:highlight w:val="none"/>
          <w:lang w:val="en-US" w:eastAsia="zh-CN" w:bidi="ar-SA"/>
        </w:rPr>
        <w:instrText xml:space="preserve">TOC \o "1-1" \h \u </w:instrText>
      </w:r>
      <w:r>
        <w:rPr>
          <w:rFonts w:hint="default" w:ascii="仿宋" w:hAnsi="仿宋" w:eastAsia="仿宋" w:cs="仿宋_GB2312"/>
          <w:color w:val="auto"/>
          <w:kern w:val="2"/>
          <w:sz w:val="48"/>
          <w:szCs w:val="44"/>
          <w:highlight w:val="none"/>
          <w:lang w:val="en-US" w:eastAsia="zh-CN" w:bidi="ar-SA"/>
        </w:rPr>
        <w:fldChar w:fldCharType="separate"/>
      </w: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_Toc3065 </w:instrText>
      </w:r>
      <w:r>
        <w:rPr>
          <w:rFonts w:hint="default" w:ascii="仿宋" w:hAnsi="仿宋" w:eastAsia="仿宋" w:cs="仿宋_GB2312"/>
          <w:kern w:val="2"/>
          <w:sz w:val="32"/>
          <w:szCs w:val="44"/>
          <w:highlight w:val="none"/>
          <w:lang w:val="en-US" w:eastAsia="zh-CN" w:bidi="ar-SA"/>
        </w:rPr>
        <w:fldChar w:fldCharType="separate"/>
      </w:r>
      <w:r>
        <w:rPr>
          <w:rFonts w:hint="eastAsia" w:ascii="仿宋" w:hAnsi="仿宋" w:eastAsia="仿宋" w:cs="仿宋_GB2312"/>
          <w:sz w:val="32"/>
          <w:szCs w:val="28"/>
          <w:highlight w:val="none"/>
        </w:rPr>
        <w:t>第一部分  招标公告</w:t>
      </w:r>
      <w:r>
        <w:rPr>
          <w:sz w:val="32"/>
          <w:szCs w:val="40"/>
          <w:highlight w:val="none"/>
        </w:rPr>
        <w:tab/>
      </w:r>
      <w:r>
        <w:rPr>
          <w:sz w:val="32"/>
          <w:szCs w:val="40"/>
          <w:highlight w:val="none"/>
        </w:rPr>
        <w:fldChar w:fldCharType="begin"/>
      </w:r>
      <w:r>
        <w:rPr>
          <w:sz w:val="32"/>
          <w:szCs w:val="40"/>
          <w:highlight w:val="none"/>
        </w:rPr>
        <w:instrText xml:space="preserve"> PAGEREF _Toc3065 \h </w:instrText>
      </w:r>
      <w:r>
        <w:rPr>
          <w:sz w:val="32"/>
          <w:szCs w:val="40"/>
          <w:highlight w:val="none"/>
        </w:rPr>
        <w:fldChar w:fldCharType="separate"/>
      </w:r>
      <w:r>
        <w:rPr>
          <w:sz w:val="32"/>
          <w:szCs w:val="40"/>
          <w:highlight w:val="none"/>
        </w:rPr>
        <w:t>2</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1CA9A7C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_Toc4962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第二部分  投标人须知</w:t>
      </w:r>
      <w:r>
        <w:rPr>
          <w:sz w:val="32"/>
          <w:szCs w:val="40"/>
          <w:highlight w:val="none"/>
        </w:rPr>
        <w:tab/>
      </w:r>
      <w:r>
        <w:rPr>
          <w:sz w:val="32"/>
          <w:szCs w:val="40"/>
          <w:highlight w:val="none"/>
        </w:rPr>
        <w:fldChar w:fldCharType="begin"/>
      </w:r>
      <w:r>
        <w:rPr>
          <w:sz w:val="32"/>
          <w:szCs w:val="40"/>
          <w:highlight w:val="none"/>
        </w:rPr>
        <w:instrText xml:space="preserve"> PAGEREF _Toc4962 \h </w:instrText>
      </w:r>
      <w:r>
        <w:rPr>
          <w:sz w:val="32"/>
          <w:szCs w:val="40"/>
          <w:highlight w:val="none"/>
        </w:rPr>
        <w:fldChar w:fldCharType="separate"/>
      </w:r>
      <w:r>
        <w:rPr>
          <w:sz w:val="32"/>
          <w:szCs w:val="40"/>
          <w:highlight w:val="none"/>
        </w:rPr>
        <w:t>5</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5BCD32BA">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_Toc22302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kern w:val="2"/>
          <w:sz w:val="32"/>
          <w:szCs w:val="28"/>
          <w:highlight w:val="none"/>
          <w:lang w:val="en-US" w:eastAsia="zh-CN" w:bidi="ar-SA"/>
        </w:rPr>
        <w:t>第三部分</w:t>
      </w:r>
      <w:r>
        <w:rPr>
          <w:rFonts w:hint="default" w:ascii="Times New Roman" w:hAnsi="Times New Roman" w:eastAsia="仿宋" w:cs="Times New Roman"/>
          <w:sz w:val="32"/>
          <w:szCs w:val="28"/>
          <w:highlight w:val="none"/>
        </w:rPr>
        <w:t xml:space="preserve">  采购需求</w:t>
      </w:r>
      <w:bookmarkStart w:id="416" w:name="_GoBack"/>
      <w:bookmarkEnd w:id="416"/>
      <w:r>
        <w:rPr>
          <w:sz w:val="32"/>
          <w:szCs w:val="40"/>
          <w:highlight w:val="none"/>
        </w:rPr>
        <w:tab/>
      </w:r>
      <w:r>
        <w:rPr>
          <w:sz w:val="32"/>
          <w:szCs w:val="40"/>
          <w:highlight w:val="none"/>
        </w:rPr>
        <w:fldChar w:fldCharType="begin"/>
      </w:r>
      <w:r>
        <w:rPr>
          <w:sz w:val="32"/>
          <w:szCs w:val="40"/>
          <w:highlight w:val="none"/>
        </w:rPr>
        <w:instrText xml:space="preserve"> PAGEREF _Toc22302 \h </w:instrText>
      </w:r>
      <w:r>
        <w:rPr>
          <w:sz w:val="32"/>
          <w:szCs w:val="40"/>
          <w:highlight w:val="none"/>
        </w:rPr>
        <w:fldChar w:fldCharType="separate"/>
      </w:r>
      <w:r>
        <w:rPr>
          <w:sz w:val="32"/>
          <w:szCs w:val="40"/>
          <w:highlight w:val="none"/>
        </w:rPr>
        <w:t>18</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028B7D7E">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_Toc1973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第四部分  评标办法</w:t>
      </w:r>
      <w:r>
        <w:rPr>
          <w:sz w:val="32"/>
          <w:szCs w:val="40"/>
          <w:highlight w:val="none"/>
        </w:rPr>
        <w:tab/>
      </w:r>
      <w:r>
        <w:rPr>
          <w:sz w:val="32"/>
          <w:szCs w:val="40"/>
          <w:highlight w:val="none"/>
        </w:rPr>
        <w:fldChar w:fldCharType="begin"/>
      </w:r>
      <w:r>
        <w:rPr>
          <w:sz w:val="32"/>
          <w:szCs w:val="40"/>
          <w:highlight w:val="none"/>
        </w:rPr>
        <w:instrText xml:space="preserve"> PAGEREF _Toc1973 \h </w:instrText>
      </w:r>
      <w:r>
        <w:rPr>
          <w:sz w:val="32"/>
          <w:szCs w:val="40"/>
          <w:highlight w:val="none"/>
        </w:rPr>
        <w:fldChar w:fldCharType="separate"/>
      </w:r>
      <w:r>
        <w:rPr>
          <w:sz w:val="32"/>
          <w:szCs w:val="40"/>
          <w:highlight w:val="none"/>
        </w:rPr>
        <w:t>20</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48D3F9D5">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_Toc9595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第五部分  拟签订的合同文本</w:t>
      </w:r>
      <w:r>
        <w:rPr>
          <w:sz w:val="32"/>
          <w:szCs w:val="40"/>
          <w:highlight w:val="none"/>
        </w:rPr>
        <w:tab/>
      </w:r>
      <w:r>
        <w:rPr>
          <w:sz w:val="32"/>
          <w:szCs w:val="40"/>
          <w:highlight w:val="none"/>
        </w:rPr>
        <w:fldChar w:fldCharType="begin"/>
      </w:r>
      <w:r>
        <w:rPr>
          <w:sz w:val="32"/>
          <w:szCs w:val="40"/>
          <w:highlight w:val="none"/>
        </w:rPr>
        <w:instrText xml:space="preserve"> PAGEREF _Toc9595 \h </w:instrText>
      </w:r>
      <w:r>
        <w:rPr>
          <w:sz w:val="32"/>
          <w:szCs w:val="40"/>
          <w:highlight w:val="none"/>
        </w:rPr>
        <w:fldChar w:fldCharType="separate"/>
      </w:r>
      <w:r>
        <w:rPr>
          <w:sz w:val="32"/>
          <w:szCs w:val="40"/>
          <w:highlight w:val="none"/>
        </w:rPr>
        <w:t>26</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75D41CE4">
      <w:pPr>
        <w:pStyle w:val="43"/>
        <w:keepNext w:val="0"/>
        <w:keepLines w:val="0"/>
        <w:pageBreakBefore w:val="0"/>
        <w:widowControl w:val="0"/>
        <w:tabs>
          <w:tab w:val="right" w:leader="dot" w:pos="9746"/>
        </w:tabs>
        <w:kinsoku/>
        <w:wordWrap/>
        <w:overflowPunct/>
        <w:topLinePunct w:val="0"/>
        <w:autoSpaceDE/>
        <w:autoSpaceDN/>
        <w:bidi w:val="0"/>
        <w:snapToGrid/>
        <w:spacing w:line="480" w:lineRule="auto"/>
        <w:textAlignment w:val="auto"/>
        <w:rPr>
          <w:sz w:val="32"/>
          <w:szCs w:val="40"/>
          <w:highlight w:val="none"/>
        </w:rPr>
      </w:pPr>
      <w:r>
        <w:rPr>
          <w:rFonts w:hint="default" w:ascii="仿宋" w:hAnsi="仿宋" w:eastAsia="仿宋" w:cs="仿宋_GB2312"/>
          <w:color w:val="auto"/>
          <w:kern w:val="2"/>
          <w:sz w:val="32"/>
          <w:szCs w:val="44"/>
          <w:highlight w:val="none"/>
          <w:lang w:val="en-US" w:eastAsia="zh-CN" w:bidi="ar-SA"/>
        </w:rPr>
        <w:fldChar w:fldCharType="begin"/>
      </w:r>
      <w:r>
        <w:rPr>
          <w:rFonts w:hint="default" w:ascii="仿宋" w:hAnsi="仿宋" w:eastAsia="仿宋" w:cs="仿宋_GB2312"/>
          <w:kern w:val="2"/>
          <w:sz w:val="32"/>
          <w:szCs w:val="44"/>
          <w:highlight w:val="none"/>
          <w:lang w:val="en-US" w:eastAsia="zh-CN" w:bidi="ar-SA"/>
        </w:rPr>
        <w:instrText xml:space="preserve"> HYPERLINK \l _Toc5302 </w:instrText>
      </w:r>
      <w:r>
        <w:rPr>
          <w:rFonts w:hint="default" w:ascii="仿宋" w:hAnsi="仿宋" w:eastAsia="仿宋" w:cs="仿宋_GB2312"/>
          <w:kern w:val="2"/>
          <w:sz w:val="32"/>
          <w:szCs w:val="44"/>
          <w:highlight w:val="none"/>
          <w:lang w:val="en-US" w:eastAsia="zh-CN" w:bidi="ar-SA"/>
        </w:rPr>
        <w:fldChar w:fldCharType="separate"/>
      </w:r>
      <w:r>
        <w:rPr>
          <w:rFonts w:hint="default" w:ascii="Times New Roman" w:hAnsi="Times New Roman" w:eastAsia="仿宋" w:cs="Times New Roman"/>
          <w:sz w:val="32"/>
          <w:szCs w:val="28"/>
          <w:highlight w:val="none"/>
        </w:rPr>
        <w:t>第六部分  应提交的有关格式范例</w:t>
      </w:r>
      <w:r>
        <w:rPr>
          <w:sz w:val="32"/>
          <w:szCs w:val="40"/>
          <w:highlight w:val="none"/>
        </w:rPr>
        <w:tab/>
      </w:r>
      <w:r>
        <w:rPr>
          <w:sz w:val="32"/>
          <w:szCs w:val="40"/>
          <w:highlight w:val="none"/>
        </w:rPr>
        <w:fldChar w:fldCharType="begin"/>
      </w:r>
      <w:r>
        <w:rPr>
          <w:sz w:val="32"/>
          <w:szCs w:val="40"/>
          <w:highlight w:val="none"/>
        </w:rPr>
        <w:instrText xml:space="preserve"> PAGEREF _Toc5302 \h </w:instrText>
      </w:r>
      <w:r>
        <w:rPr>
          <w:sz w:val="32"/>
          <w:szCs w:val="40"/>
          <w:highlight w:val="none"/>
        </w:rPr>
        <w:fldChar w:fldCharType="separate"/>
      </w:r>
      <w:r>
        <w:rPr>
          <w:sz w:val="32"/>
          <w:szCs w:val="40"/>
          <w:highlight w:val="none"/>
        </w:rPr>
        <w:t>32</w:t>
      </w:r>
      <w:r>
        <w:rPr>
          <w:sz w:val="32"/>
          <w:szCs w:val="40"/>
          <w:highlight w:val="none"/>
        </w:rPr>
        <w:fldChar w:fldCharType="end"/>
      </w:r>
      <w:r>
        <w:rPr>
          <w:rFonts w:hint="default" w:ascii="仿宋" w:hAnsi="仿宋" w:eastAsia="仿宋" w:cs="仿宋_GB2312"/>
          <w:color w:val="auto"/>
          <w:kern w:val="2"/>
          <w:sz w:val="32"/>
          <w:szCs w:val="44"/>
          <w:highlight w:val="none"/>
          <w:lang w:val="en-US" w:eastAsia="zh-CN" w:bidi="ar-SA"/>
        </w:rPr>
        <w:fldChar w:fldCharType="end"/>
      </w:r>
    </w:p>
    <w:p w14:paraId="6DF68BE9">
      <w:pPr>
        <w:keepNext w:val="0"/>
        <w:keepLines w:val="0"/>
        <w:pageBreakBefore w:val="0"/>
        <w:widowControl w:val="0"/>
        <w:kinsoku/>
        <w:wordWrap/>
        <w:overflowPunct/>
        <w:topLinePunct w:val="0"/>
        <w:autoSpaceDE/>
        <w:autoSpaceDN/>
        <w:bidi w:val="0"/>
        <w:snapToGrid/>
        <w:spacing w:line="480" w:lineRule="auto"/>
        <w:textAlignment w:val="auto"/>
        <w:rPr>
          <w:rFonts w:hint="default" w:ascii="Times New Roman" w:hAnsi="Times New Roman" w:cs="Times New Roman"/>
          <w:color w:val="auto"/>
          <w:sz w:val="44"/>
          <w:szCs w:val="44"/>
          <w:highlight w:val="none"/>
        </w:rPr>
      </w:pPr>
      <w:r>
        <w:rPr>
          <w:rFonts w:hint="default" w:ascii="仿宋" w:hAnsi="仿宋" w:eastAsia="仿宋" w:cs="仿宋_GB2312"/>
          <w:color w:val="auto"/>
          <w:kern w:val="2"/>
          <w:sz w:val="32"/>
          <w:szCs w:val="44"/>
          <w:highlight w:val="none"/>
          <w:lang w:val="en-US" w:eastAsia="zh-CN" w:bidi="ar-SA"/>
        </w:rPr>
        <w:fldChar w:fldCharType="end"/>
      </w:r>
    </w:p>
    <w:p w14:paraId="0936ABD9">
      <w:pPr>
        <w:spacing w:line="360" w:lineRule="auto"/>
        <w:jc w:val="center"/>
        <w:outlineLvl w:val="0"/>
        <w:rPr>
          <w:rFonts w:ascii="仿宋" w:hAnsi="仿宋" w:eastAsia="仿宋" w:cs="仿宋_GB2312"/>
          <w:b/>
          <w:color w:val="auto"/>
          <w:sz w:val="36"/>
          <w:szCs w:val="20"/>
          <w:highlight w:val="none"/>
        </w:rPr>
      </w:pPr>
      <w:r>
        <w:rPr>
          <w:rFonts w:hint="default" w:ascii="Times New Roman" w:hAnsi="Times New Roman" w:cs="Times New Roman"/>
          <w:b/>
          <w:color w:val="auto"/>
          <w:szCs w:val="21"/>
          <w:highlight w:val="none"/>
        </w:rPr>
        <w:br w:type="page"/>
      </w:r>
      <w:bookmarkStart w:id="10" w:name="_Toc3065"/>
      <w:bookmarkStart w:id="11" w:name="_Toc23206"/>
      <w:r>
        <w:rPr>
          <w:rFonts w:hint="eastAsia" w:ascii="仿宋" w:hAnsi="仿宋" w:eastAsia="仿宋" w:cs="仿宋_GB2312"/>
          <w:b/>
          <w:color w:val="auto"/>
          <w:sz w:val="36"/>
          <w:szCs w:val="20"/>
          <w:highlight w:val="none"/>
        </w:rPr>
        <w:t>第一部分  招标公告</w:t>
      </w:r>
      <w:bookmarkEnd w:id="10"/>
      <w:bookmarkEnd w:id="11"/>
    </w:p>
    <w:p w14:paraId="4BD01138">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62F426C7">
      <w:pPr>
        <w:pBdr>
          <w:top w:val="single" w:color="auto" w:sz="4" w:space="1"/>
          <w:left w:val="single" w:color="auto" w:sz="4" w:space="4"/>
          <w:bottom w:val="single" w:color="auto" w:sz="4" w:space="1"/>
          <w:right w:val="single" w:color="auto" w:sz="4" w:space="4"/>
        </w:pBdr>
        <w:snapToGrid w:val="0"/>
        <w:spacing w:line="288" w:lineRule="auto"/>
        <w:ind w:firstLine="420" w:firstLineChars="200"/>
        <w:rPr>
          <w:rFonts w:ascii="宋体" w:hAnsi="宋体"/>
          <w:color w:val="auto"/>
          <w:szCs w:val="21"/>
          <w:highlight w:val="none"/>
          <w:u w:val="none"/>
        </w:rPr>
      </w:pPr>
      <w:r>
        <w:rPr>
          <w:rFonts w:hint="eastAsia" w:ascii="宋体" w:hAnsi="宋体" w:cs="仿宋_GB2312"/>
          <w:b w:val="0"/>
          <w:bCs/>
          <w:color w:val="auto"/>
          <w:szCs w:val="21"/>
          <w:highlight w:val="none"/>
          <w:lang w:eastAsia="zh-CN"/>
        </w:rPr>
        <w:t>上城区2025年9月-2026年8月维稳中队服务项目</w:t>
      </w:r>
      <w:r>
        <w:rPr>
          <w:rFonts w:hint="eastAsia" w:ascii="宋体" w:hAnsi="宋体"/>
          <w:color w:val="auto"/>
          <w:szCs w:val="21"/>
          <w:highlight w:val="none"/>
          <w:u w:val="none"/>
        </w:rPr>
        <w:t>招标项目的潜在投标人应在政采云平台线上获取获取（下载）招标文件，并于2025年</w:t>
      </w:r>
      <w:r>
        <w:rPr>
          <w:rFonts w:hint="eastAsia" w:ascii="宋体" w:hAnsi="宋体"/>
          <w:color w:val="auto"/>
          <w:szCs w:val="21"/>
          <w:highlight w:val="none"/>
          <w:u w:val="none"/>
          <w:lang w:eastAsia="zh-CN"/>
        </w:rPr>
        <w:t>08月11日</w:t>
      </w: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:30（北京时间）前递交（上传）投标文件。</w:t>
      </w:r>
    </w:p>
    <w:p w14:paraId="7CEC9F95">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一、项目基本情况</w:t>
      </w:r>
    </w:p>
    <w:p w14:paraId="187F094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eastAsia="宋体"/>
          <w:b w:val="0"/>
          <w:bCs/>
          <w:color w:val="auto"/>
          <w:szCs w:val="21"/>
          <w:highlight w:val="none"/>
          <w:lang w:eastAsia="zh-CN"/>
        </w:rPr>
      </w:pPr>
      <w:r>
        <w:rPr>
          <w:rFonts w:hint="eastAsia" w:ascii="宋体" w:hAnsi="宋体"/>
          <w:b w:val="0"/>
          <w:bCs/>
          <w:color w:val="auto"/>
          <w:szCs w:val="21"/>
          <w:highlight w:val="none"/>
        </w:rPr>
        <w:t>项目编号：</w:t>
      </w:r>
      <w:r>
        <w:rPr>
          <w:rFonts w:hint="eastAsia" w:ascii="宋体" w:hAnsi="宋体"/>
          <w:b w:val="0"/>
          <w:bCs/>
          <w:color w:val="auto"/>
          <w:szCs w:val="21"/>
          <w:highlight w:val="none"/>
          <w:lang w:eastAsia="zh-CN"/>
        </w:rPr>
        <w:t>JACG-2025009</w:t>
      </w:r>
    </w:p>
    <w:p w14:paraId="7F2D683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eastAsia="宋体"/>
          <w:b w:val="0"/>
          <w:bCs/>
          <w:color w:val="auto"/>
          <w:szCs w:val="21"/>
          <w:highlight w:val="none"/>
          <w:lang w:eastAsia="zh-CN"/>
        </w:rPr>
      </w:pPr>
      <w:r>
        <w:rPr>
          <w:rFonts w:ascii="宋体" w:hAnsi="宋体"/>
          <w:b w:val="0"/>
          <w:bCs/>
          <w:color w:val="auto"/>
          <w:szCs w:val="21"/>
          <w:highlight w:val="none"/>
        </w:rPr>
        <w:t>项目名称：</w:t>
      </w:r>
      <w:r>
        <w:rPr>
          <w:rFonts w:hint="eastAsia" w:ascii="宋体" w:hAnsi="宋体" w:cs="仿宋_GB2312"/>
          <w:b w:val="0"/>
          <w:bCs/>
          <w:color w:val="auto"/>
          <w:szCs w:val="21"/>
          <w:highlight w:val="none"/>
          <w:lang w:eastAsia="zh-CN"/>
        </w:rPr>
        <w:t>上城区2025年9月-2026年8月维稳中队服务项目</w:t>
      </w:r>
    </w:p>
    <w:p w14:paraId="6EFB45B5">
      <w:pPr>
        <w:pStyle w:val="17"/>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lang w:val="en-US" w:eastAsia="zh-CN"/>
        </w:rPr>
      </w:pPr>
      <w:r>
        <w:rPr>
          <w:rFonts w:hint="eastAsia" w:hAnsi="宋体"/>
          <w:b w:val="0"/>
          <w:bCs/>
          <w:color w:val="auto"/>
          <w:sz w:val="21"/>
          <w:szCs w:val="21"/>
          <w:highlight w:val="none"/>
        </w:rPr>
        <w:t>预算金额（元）：</w:t>
      </w:r>
      <w:r>
        <w:rPr>
          <w:rFonts w:hint="eastAsia" w:hAnsi="宋体"/>
          <w:b w:val="0"/>
          <w:bCs/>
          <w:color w:val="auto"/>
          <w:sz w:val="21"/>
          <w:szCs w:val="21"/>
          <w:highlight w:val="none"/>
          <w:lang w:eastAsia="zh-CN"/>
        </w:rPr>
        <w:t>5000000</w:t>
      </w:r>
      <w:r>
        <w:rPr>
          <w:rFonts w:hint="eastAsia" w:hAnsi="宋体"/>
          <w:b w:val="0"/>
          <w:bCs/>
          <w:color w:val="auto"/>
          <w:sz w:val="21"/>
          <w:szCs w:val="21"/>
          <w:highlight w:val="none"/>
          <w:lang w:val="en-US" w:eastAsia="zh-CN"/>
        </w:rPr>
        <w:t>.00</w:t>
      </w:r>
    </w:p>
    <w:p w14:paraId="7FDAF01F">
      <w:pPr>
        <w:pStyle w:val="17"/>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lang w:val="en-US" w:eastAsia="zh-CN"/>
        </w:rPr>
      </w:pPr>
      <w:r>
        <w:rPr>
          <w:rFonts w:hint="eastAsia" w:hAnsi="宋体"/>
          <w:b w:val="0"/>
          <w:bCs/>
          <w:color w:val="auto"/>
          <w:sz w:val="21"/>
          <w:szCs w:val="21"/>
          <w:highlight w:val="none"/>
        </w:rPr>
        <w:t>最高限价（元）：</w:t>
      </w:r>
      <w:r>
        <w:rPr>
          <w:rFonts w:hint="eastAsia" w:hAnsi="宋体"/>
          <w:b w:val="0"/>
          <w:bCs/>
          <w:color w:val="auto"/>
          <w:sz w:val="21"/>
          <w:szCs w:val="21"/>
          <w:highlight w:val="none"/>
          <w:lang w:eastAsia="zh-CN"/>
        </w:rPr>
        <w:t>5000000</w:t>
      </w:r>
      <w:r>
        <w:rPr>
          <w:rFonts w:hint="eastAsia" w:hAnsi="宋体"/>
          <w:b w:val="0"/>
          <w:bCs/>
          <w:color w:val="auto"/>
          <w:sz w:val="21"/>
          <w:szCs w:val="21"/>
          <w:highlight w:val="none"/>
          <w:lang w:val="en-US" w:eastAsia="zh-CN"/>
        </w:rPr>
        <w:t>.00</w:t>
      </w:r>
    </w:p>
    <w:p w14:paraId="6EA74B40">
      <w:pPr>
        <w:pStyle w:val="17"/>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采购需求：</w:t>
      </w:r>
    </w:p>
    <w:p w14:paraId="4382809E">
      <w:pPr>
        <w:pStyle w:val="17"/>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hAnsi="宋体"/>
          <w:b w:val="0"/>
          <w:bCs/>
          <w:color w:val="auto"/>
          <w:sz w:val="21"/>
          <w:szCs w:val="21"/>
          <w:highlight w:val="none"/>
        </w:rPr>
      </w:pPr>
      <w:r>
        <w:rPr>
          <w:rFonts w:hint="eastAsia" w:hAnsi="宋体"/>
          <w:b w:val="0"/>
          <w:bCs/>
          <w:color w:val="auto"/>
          <w:sz w:val="21"/>
          <w:szCs w:val="21"/>
          <w:highlight w:val="none"/>
        </w:rPr>
        <w:t>标项名称</w:t>
      </w:r>
      <w:r>
        <w:rPr>
          <w:rFonts w:hint="eastAsia" w:hAnsi="宋体"/>
          <w:b w:val="0"/>
          <w:bCs/>
          <w:color w:val="auto"/>
          <w:sz w:val="21"/>
          <w:szCs w:val="21"/>
          <w:highlight w:val="none"/>
          <w:lang w:eastAsia="zh-CN"/>
        </w:rPr>
        <w:t>：上城区2025年9月-2026年8月维稳中队服务项目</w:t>
      </w:r>
      <w:r>
        <w:rPr>
          <w:rFonts w:hint="eastAsia" w:hAnsi="宋体"/>
          <w:b w:val="0"/>
          <w:bCs/>
          <w:color w:val="auto"/>
          <w:sz w:val="21"/>
          <w:szCs w:val="21"/>
          <w:highlight w:val="none"/>
        </w:rPr>
        <w:t xml:space="preserve"> </w:t>
      </w:r>
    </w:p>
    <w:p w14:paraId="03167379">
      <w:pPr>
        <w:pStyle w:val="17"/>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数量</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1</w:t>
      </w:r>
    </w:p>
    <w:p w14:paraId="3844F34F">
      <w:pPr>
        <w:pStyle w:val="17"/>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b w:val="0"/>
          <w:bCs/>
          <w:color w:val="auto"/>
          <w:sz w:val="21"/>
          <w:szCs w:val="21"/>
          <w:highlight w:val="none"/>
        </w:rPr>
      </w:pPr>
      <w:r>
        <w:rPr>
          <w:rFonts w:hint="eastAsia" w:hAnsi="宋体"/>
          <w:b w:val="0"/>
          <w:bCs/>
          <w:color w:val="auto"/>
          <w:sz w:val="21"/>
          <w:szCs w:val="21"/>
          <w:highlight w:val="none"/>
        </w:rPr>
        <w:t>预算金额（元）</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5000000.00</w:t>
      </w:r>
      <w:r>
        <w:rPr>
          <w:rFonts w:hint="eastAsia" w:hAnsi="宋体"/>
          <w:b w:val="0"/>
          <w:bCs/>
          <w:color w:val="auto"/>
          <w:sz w:val="21"/>
          <w:szCs w:val="21"/>
          <w:highlight w:val="none"/>
        </w:rPr>
        <w:t xml:space="preserve"> </w:t>
      </w:r>
    </w:p>
    <w:p w14:paraId="19D9F707">
      <w:pPr>
        <w:pStyle w:val="17"/>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hAnsi="宋体" w:eastAsia="宋体" w:cs="Times New Roman"/>
          <w:b w:val="0"/>
          <w:bCs/>
          <w:color w:val="auto"/>
          <w:sz w:val="21"/>
          <w:szCs w:val="21"/>
          <w:highlight w:val="none"/>
          <w:lang w:eastAsia="zh-CN"/>
        </w:rPr>
      </w:pPr>
      <w:r>
        <w:rPr>
          <w:rFonts w:hint="eastAsia" w:hAnsi="宋体" w:eastAsia="宋体" w:cs="Times New Roman"/>
          <w:b w:val="0"/>
          <w:bCs/>
          <w:color w:val="auto"/>
          <w:sz w:val="21"/>
          <w:szCs w:val="21"/>
          <w:highlight w:val="none"/>
          <w:lang w:eastAsia="zh-CN"/>
        </w:rPr>
        <w:t>简要规格描述或项目基本概况介绍、用途：</w:t>
      </w:r>
      <w:r>
        <w:rPr>
          <w:rFonts w:hint="eastAsia" w:hAnsi="宋体" w:cs="Times New Roman"/>
          <w:b w:val="0"/>
          <w:bCs/>
          <w:color w:val="auto"/>
          <w:sz w:val="21"/>
          <w:szCs w:val="21"/>
          <w:highlight w:val="none"/>
          <w:lang w:eastAsia="zh-CN"/>
        </w:rPr>
        <w:t>上城区2025年9月-2026年8月维稳中队服务项目</w:t>
      </w:r>
      <w:r>
        <w:rPr>
          <w:rFonts w:hint="eastAsia" w:hAnsi="宋体" w:eastAsia="宋体" w:cs="Times New Roman"/>
          <w:b w:val="0"/>
          <w:bCs/>
          <w:color w:val="auto"/>
          <w:sz w:val="21"/>
          <w:szCs w:val="21"/>
          <w:highlight w:val="none"/>
          <w:lang w:eastAsia="zh-CN"/>
        </w:rPr>
        <w:t>,负责上城维稳安保及综合管理等服务。</w:t>
      </w:r>
    </w:p>
    <w:p w14:paraId="3A632AE3">
      <w:pPr>
        <w:pStyle w:val="17"/>
        <w:keepNext w:val="0"/>
        <w:keepLines w:val="0"/>
        <w:pageBreakBefore w:val="0"/>
        <w:kinsoku/>
        <w:wordWrap/>
        <w:overflowPunct/>
        <w:topLinePunct w:val="0"/>
        <w:autoSpaceDE/>
        <w:autoSpaceDN/>
        <w:bidi w:val="0"/>
        <w:spacing w:line="360" w:lineRule="auto"/>
        <w:ind w:firstLine="422" w:firstLineChars="201"/>
        <w:textAlignment w:val="auto"/>
        <w:rPr>
          <w:rFonts w:hint="eastAsia" w:hAnsi="宋体" w:eastAsia="宋体"/>
          <w:b w:val="0"/>
          <w:bCs/>
          <w:color w:val="auto"/>
          <w:sz w:val="21"/>
          <w:szCs w:val="21"/>
          <w:highlight w:val="none"/>
          <w:lang w:eastAsia="zh-CN"/>
        </w:rPr>
      </w:pPr>
      <w:r>
        <w:rPr>
          <w:rFonts w:hint="eastAsia" w:hAnsi="宋体"/>
          <w:b w:val="0"/>
          <w:bCs/>
          <w:color w:val="auto"/>
          <w:sz w:val="21"/>
          <w:szCs w:val="21"/>
          <w:highlight w:val="none"/>
        </w:rPr>
        <w:t>备注：</w:t>
      </w:r>
    </w:p>
    <w:p w14:paraId="5D9B2BFB">
      <w:pPr>
        <w:pStyle w:val="181"/>
        <w:keepNext w:val="0"/>
        <w:keepLines w:val="0"/>
        <w:pageBreakBefore w:val="0"/>
        <w:kinsoku/>
        <w:wordWrap/>
        <w:overflowPunct/>
        <w:topLinePunct w:val="0"/>
        <w:autoSpaceDE/>
        <w:autoSpaceDN/>
        <w:bidi w:val="0"/>
        <w:snapToGrid w:val="0"/>
        <w:spacing w:before="0" w:line="360" w:lineRule="auto"/>
        <w:ind w:firstLine="422" w:firstLineChars="201"/>
        <w:textAlignment w:val="auto"/>
        <w:rPr>
          <w:rFonts w:ascii="宋体" w:hAnsi="宋体"/>
          <w:b w:val="0"/>
          <w:bCs/>
          <w:color w:val="auto"/>
          <w:sz w:val="21"/>
          <w:szCs w:val="21"/>
          <w:highlight w:val="none"/>
        </w:rPr>
      </w:pPr>
      <w:r>
        <w:rPr>
          <w:rFonts w:hint="eastAsia" w:ascii="宋体" w:hAnsi="宋体"/>
          <w:b w:val="0"/>
          <w:bCs/>
          <w:color w:val="auto"/>
          <w:sz w:val="21"/>
          <w:szCs w:val="21"/>
          <w:highlight w:val="none"/>
        </w:rPr>
        <w:t>合同履约期限：自合同签订之日起</w:t>
      </w:r>
      <w:r>
        <w:rPr>
          <w:rFonts w:hint="eastAsia" w:ascii="宋体" w:hAnsi="宋体"/>
          <w:b w:val="0"/>
          <w:bCs/>
          <w:color w:val="auto"/>
          <w:sz w:val="21"/>
          <w:szCs w:val="21"/>
          <w:highlight w:val="none"/>
          <w:lang w:val="en-US" w:eastAsia="zh-CN"/>
        </w:rPr>
        <w:t>一年</w:t>
      </w:r>
      <w:r>
        <w:rPr>
          <w:rFonts w:hint="eastAsia" w:ascii="宋体" w:hAnsi="宋体"/>
          <w:b w:val="0"/>
          <w:bCs/>
          <w:color w:val="auto"/>
          <w:sz w:val="21"/>
          <w:szCs w:val="21"/>
          <w:highlight w:val="none"/>
        </w:rPr>
        <w:t>。</w:t>
      </w:r>
    </w:p>
    <w:p w14:paraId="7E53E7DA">
      <w:pPr>
        <w:pStyle w:val="17"/>
        <w:keepNext w:val="0"/>
        <w:keepLines w:val="0"/>
        <w:pageBreakBefore w:val="0"/>
        <w:kinsoku/>
        <w:wordWrap/>
        <w:overflowPunct/>
        <w:topLinePunct w:val="0"/>
        <w:autoSpaceDE/>
        <w:autoSpaceDN/>
        <w:bidi w:val="0"/>
        <w:spacing w:line="360" w:lineRule="auto"/>
        <w:ind w:firstLine="422" w:firstLineChars="201"/>
        <w:textAlignment w:val="auto"/>
        <w:rPr>
          <w:rFonts w:hAnsi="宋体"/>
          <w:b w:val="0"/>
          <w:bCs/>
          <w:color w:val="auto"/>
          <w:sz w:val="21"/>
          <w:szCs w:val="21"/>
          <w:highlight w:val="none"/>
        </w:rPr>
      </w:pPr>
      <w:r>
        <w:rPr>
          <w:rFonts w:hint="eastAsia" w:hAnsi="宋体"/>
          <w:b w:val="0"/>
          <w:bCs/>
          <w:color w:val="auto"/>
          <w:sz w:val="21"/>
          <w:szCs w:val="21"/>
          <w:highlight w:val="none"/>
        </w:rPr>
        <w:t>本项目（是）接受联合体投标。</w:t>
      </w:r>
    </w:p>
    <w:p w14:paraId="779CF5EF">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二、申请人的资格要求：</w:t>
      </w:r>
    </w:p>
    <w:p w14:paraId="33877C09">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s="仿宋_GB2312"/>
          <w:snapToGrid w:val="0"/>
          <w:color w:val="auto"/>
          <w:kern w:val="28"/>
          <w:szCs w:val="21"/>
          <w:highlight w:val="none"/>
        </w:rPr>
      </w:pPr>
      <w:r>
        <w:rPr>
          <w:rFonts w:ascii="宋体" w:hAnsi="宋体" w:cs="仿宋_GB2312"/>
          <w:snapToGrid w:val="0"/>
          <w:color w:val="auto"/>
          <w:kern w:val="28"/>
          <w:szCs w:val="21"/>
          <w:highlight w:val="none"/>
        </w:rPr>
        <w:t>1.</w:t>
      </w:r>
      <w:r>
        <w:rPr>
          <w:rFonts w:hint="eastAsia" w:ascii="宋体" w:hAnsi="宋体" w:cs="仿宋_GB2312"/>
          <w:snapToGrid w:val="0"/>
          <w:color w:val="auto"/>
          <w:kern w:val="28"/>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B56D97C">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hint="eastAsia" w:ascii="宋体" w:hAnsi="宋体"/>
          <w:color w:val="auto"/>
          <w:szCs w:val="21"/>
          <w:highlight w:val="none"/>
        </w:rPr>
      </w:pPr>
      <w:r>
        <w:rPr>
          <w:rFonts w:ascii="宋体" w:hAnsi="宋体" w:cs="仿宋_GB2312"/>
          <w:snapToGrid w:val="0"/>
          <w:color w:val="auto"/>
          <w:kern w:val="28"/>
          <w:szCs w:val="21"/>
          <w:highlight w:val="none"/>
        </w:rPr>
        <w:t>2.</w:t>
      </w:r>
      <w:r>
        <w:rPr>
          <w:rFonts w:hint="eastAsia" w:ascii="宋体" w:hAnsi="宋体" w:cs="仿宋_GB2312"/>
          <w:snapToGrid w:val="0"/>
          <w:color w:val="auto"/>
          <w:kern w:val="28"/>
          <w:szCs w:val="21"/>
          <w:highlight w:val="none"/>
        </w:rPr>
        <w:t>落实政府采购政策需满足的资格要求：</w:t>
      </w:r>
      <w:r>
        <w:rPr>
          <w:rFonts w:hint="eastAsia" w:ascii="宋体" w:hAnsi="宋体"/>
          <w:color w:val="auto"/>
          <w:szCs w:val="21"/>
          <w:highlight w:val="none"/>
        </w:rPr>
        <w:t>服务全部由符合政策要求的中小企业承接，提供中小企业声明函。</w:t>
      </w:r>
    </w:p>
    <w:p w14:paraId="3BC313A3">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s="仿宋_GB2312"/>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.本项目的特定资格要求：</w:t>
      </w:r>
      <w:r>
        <w:rPr>
          <w:rFonts w:hint="default" w:ascii="Times New Roman" w:hAnsi="Times New Roman" w:cs="Times New Roman"/>
          <w:color w:val="auto"/>
          <w:szCs w:val="21"/>
          <w:highlight w:val="none"/>
          <w:lang w:val="en-US" w:eastAsia="zh-CN"/>
        </w:rPr>
        <w:t>投标人须具有</w:t>
      </w:r>
      <w:r>
        <w:rPr>
          <w:rFonts w:hint="default" w:ascii="Times New Roman" w:hAnsi="Times New Roman" w:cs="Times New Roman"/>
          <w:color w:val="auto"/>
          <w:szCs w:val="21"/>
          <w:highlight w:val="none"/>
          <w:lang w:eastAsia="zh-CN"/>
        </w:rPr>
        <w:t>保安服务许可证</w:t>
      </w:r>
      <w:r>
        <w:rPr>
          <w:rFonts w:hint="default" w:ascii="Times New Roman" w:hAnsi="Times New Roman" w:cs="Times New Roman"/>
          <w:color w:val="auto"/>
          <w:szCs w:val="21"/>
          <w:highlight w:val="none"/>
          <w:lang w:val="en-US" w:eastAsia="zh-CN"/>
        </w:rPr>
        <w:t>。</w:t>
      </w:r>
    </w:p>
    <w:p w14:paraId="028CDF33">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三、获取招标文件</w:t>
      </w:r>
    </w:p>
    <w:p w14:paraId="24E10DAC">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时间：</w:t>
      </w:r>
      <w:r>
        <w:rPr>
          <w:rFonts w:ascii="宋体" w:hAnsi="宋体"/>
          <w:color w:val="auto"/>
          <w:szCs w:val="21"/>
          <w:highlight w:val="none"/>
        </w:rPr>
        <w:t>/至</w:t>
      </w:r>
      <w:r>
        <w:rPr>
          <w:rFonts w:hint="eastAsia" w:ascii="宋体" w:hAnsi="宋体"/>
          <w:color w:val="auto"/>
          <w:szCs w:val="21"/>
          <w:highlight w:val="none"/>
          <w:u w:val="single"/>
          <w:lang w:eastAsia="zh-CN"/>
        </w:rPr>
        <w:t>2025年08月11日</w:t>
      </w:r>
      <w:r>
        <w:rPr>
          <w:rFonts w:hint="eastAsia" w:ascii="宋体" w:hAnsi="宋体"/>
          <w:color w:val="auto"/>
          <w:szCs w:val="21"/>
          <w:highlight w:val="none"/>
        </w:rPr>
        <w:t>，每天上午</w:t>
      </w:r>
      <w:r>
        <w:rPr>
          <w:rFonts w:ascii="宋体" w:hAnsi="宋体"/>
          <w:color w:val="auto"/>
          <w:szCs w:val="21"/>
          <w:highlight w:val="none"/>
        </w:rPr>
        <w:t xml:space="preserve">00:00至12:00 </w:t>
      </w:r>
      <w:r>
        <w:rPr>
          <w:rFonts w:hint="eastAsia" w:ascii="宋体" w:hAnsi="宋体"/>
          <w:color w:val="auto"/>
          <w:szCs w:val="21"/>
          <w:highlight w:val="none"/>
        </w:rPr>
        <w:t>，下午</w:t>
      </w:r>
      <w:r>
        <w:rPr>
          <w:rFonts w:ascii="宋体" w:hAnsi="宋体"/>
          <w:color w:val="auto"/>
          <w:szCs w:val="21"/>
          <w:highlight w:val="none"/>
        </w:rPr>
        <w:t>12:00至23:59（北京时间，线上获取法定节假日均可，线下获取文件法定节假日除外）</w:t>
      </w:r>
    </w:p>
    <w:p w14:paraId="1F0B6679">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hint="eastAsia" w:ascii="宋体" w:hAnsi="宋体"/>
          <w:color w:val="auto"/>
          <w:szCs w:val="21"/>
          <w:highlight w:val="none"/>
        </w:rPr>
      </w:pPr>
      <w:r>
        <w:rPr>
          <w:rFonts w:hint="eastAsia" w:ascii="宋体" w:hAnsi="宋体"/>
          <w:b/>
          <w:color w:val="auto"/>
          <w:szCs w:val="21"/>
          <w:highlight w:val="none"/>
        </w:rPr>
        <w:t>地点（网址）：</w:t>
      </w:r>
      <w:r>
        <w:rPr>
          <w:rFonts w:hint="eastAsia" w:ascii="宋体" w:hAnsi="宋体"/>
          <w:color w:val="auto"/>
          <w:szCs w:val="21"/>
          <w:highlight w:val="none"/>
        </w:rPr>
        <w:t>政采云平台（</w:t>
      </w:r>
      <w:r>
        <w:rPr>
          <w:rFonts w:ascii="宋体" w:hAnsi="宋体"/>
          <w:color w:val="auto"/>
          <w:szCs w:val="21"/>
          <w:highlight w:val="none"/>
        </w:rPr>
        <w:t xml:space="preserve">https://www.zcygov.cn/） </w:t>
      </w:r>
      <w:r>
        <w:rPr>
          <w:rFonts w:hint="eastAsia" w:ascii="宋体" w:hAnsi="宋体"/>
          <w:color w:val="auto"/>
          <w:szCs w:val="21"/>
          <w:highlight w:val="none"/>
        </w:rPr>
        <w:t>线上获取</w:t>
      </w:r>
    </w:p>
    <w:p w14:paraId="74647236">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方式：</w:t>
      </w:r>
      <w:r>
        <w:rPr>
          <w:rFonts w:hint="eastAsia" w:ascii="宋体" w:hAnsi="宋体"/>
          <w:color w:val="auto"/>
          <w:szCs w:val="21"/>
          <w:highlight w:val="none"/>
        </w:rPr>
        <w:t>供应商登录政采云平台</w:t>
      </w:r>
      <w:r>
        <w:rPr>
          <w:rFonts w:ascii="宋体" w:hAnsi="宋体"/>
          <w:color w:val="auto"/>
          <w:szCs w:val="21"/>
          <w:highlight w:val="none"/>
        </w:rPr>
        <w:t xml:space="preserve">https://www.zcygov.cn/在线申请获取采购文件（进入“项目采购”应用，在获取采购文件菜单中选择项目，申请获取采购文件）。 </w:t>
      </w:r>
    </w:p>
    <w:p w14:paraId="55F9EC65">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售价（元）：</w:t>
      </w:r>
      <w:r>
        <w:rPr>
          <w:rFonts w:ascii="宋体" w:hAnsi="宋体"/>
          <w:color w:val="auto"/>
          <w:szCs w:val="21"/>
          <w:highlight w:val="none"/>
        </w:rPr>
        <w:t xml:space="preserve">0 </w:t>
      </w:r>
    </w:p>
    <w:p w14:paraId="426CA410">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四、提交投标文件截止时间、开标时间和地点</w:t>
      </w:r>
    </w:p>
    <w:p w14:paraId="731E8AA3">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提交投标文件截止时间：</w:t>
      </w:r>
      <w:r>
        <w:rPr>
          <w:rFonts w:hint="eastAsia" w:ascii="宋体" w:hAnsi="宋体"/>
          <w:color w:val="auto"/>
          <w:szCs w:val="21"/>
          <w:highlight w:val="none"/>
          <w:u w:val="single"/>
          <w:lang w:eastAsia="zh-CN"/>
        </w:rPr>
        <w:t xml:space="preserve">2025年08月11日 </w:t>
      </w:r>
      <w:r>
        <w:rPr>
          <w:rFonts w:hint="eastAsia" w:ascii="宋体" w:hAnsi="宋体"/>
          <w:color w:val="auto"/>
          <w:szCs w:val="21"/>
          <w:highlight w:val="none"/>
          <w:u w:val="single"/>
        </w:rPr>
        <w:t>14点30分</w:t>
      </w:r>
      <w:r>
        <w:rPr>
          <w:rFonts w:hint="eastAsia" w:ascii="宋体" w:hAnsi="宋体"/>
          <w:color w:val="auto"/>
          <w:szCs w:val="21"/>
          <w:highlight w:val="none"/>
        </w:rPr>
        <w:t>（北京时间）</w:t>
      </w:r>
    </w:p>
    <w:p w14:paraId="22709FF8">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投标地点（网址）：</w:t>
      </w:r>
      <w:r>
        <w:rPr>
          <w:rFonts w:hint="eastAsia" w:ascii="宋体" w:hAnsi="宋体"/>
          <w:color w:val="auto"/>
          <w:szCs w:val="21"/>
          <w:highlight w:val="none"/>
        </w:rPr>
        <w:t>请登录政采云投标客户端投标</w:t>
      </w:r>
      <w:r>
        <w:rPr>
          <w:rFonts w:ascii="宋体" w:hAnsi="宋体"/>
          <w:color w:val="auto"/>
          <w:szCs w:val="21"/>
          <w:highlight w:val="none"/>
        </w:rPr>
        <w:t xml:space="preserve"> </w:t>
      </w:r>
    </w:p>
    <w:p w14:paraId="6A088234">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Cs/>
          <w:color w:val="auto"/>
          <w:szCs w:val="21"/>
          <w:highlight w:val="none"/>
          <w:u w:val="single"/>
        </w:rPr>
      </w:pPr>
      <w:r>
        <w:rPr>
          <w:rFonts w:hint="eastAsia" w:ascii="宋体" w:hAnsi="宋体"/>
          <w:b/>
          <w:color w:val="auto"/>
          <w:szCs w:val="21"/>
          <w:highlight w:val="none"/>
        </w:rPr>
        <w:t>开标时间：</w:t>
      </w:r>
      <w:r>
        <w:rPr>
          <w:rFonts w:hint="eastAsia" w:ascii="宋体" w:hAnsi="宋体"/>
          <w:color w:val="auto"/>
          <w:szCs w:val="21"/>
          <w:highlight w:val="none"/>
          <w:u w:val="single"/>
          <w:lang w:eastAsia="zh-CN"/>
        </w:rPr>
        <w:t xml:space="preserve">2025年08月11日 </w:t>
      </w:r>
      <w:r>
        <w:rPr>
          <w:rFonts w:hint="eastAsia" w:ascii="宋体" w:hAnsi="宋体"/>
          <w:color w:val="auto"/>
          <w:szCs w:val="21"/>
          <w:highlight w:val="none"/>
          <w:u w:val="single"/>
        </w:rPr>
        <w:t>14点30分</w:t>
      </w:r>
    </w:p>
    <w:p w14:paraId="6FC2D989">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开标地点（网址）：</w:t>
      </w:r>
      <w:r>
        <w:rPr>
          <w:rFonts w:ascii="宋体" w:hAnsi="宋体"/>
          <w:color w:val="auto"/>
          <w:szCs w:val="21"/>
          <w:highlight w:val="none"/>
        </w:rPr>
        <w:t>政</w:t>
      </w:r>
      <w:r>
        <w:rPr>
          <w:rFonts w:hint="eastAsia" w:ascii="宋体" w:hAnsi="宋体"/>
          <w:color w:val="auto"/>
          <w:szCs w:val="21"/>
          <w:highlight w:val="none"/>
        </w:rPr>
        <w:t>采云平台（</w:t>
      </w:r>
      <w:r>
        <w:rPr>
          <w:rFonts w:ascii="宋体" w:hAnsi="宋体"/>
          <w:color w:val="auto"/>
          <w:szCs w:val="21"/>
          <w:highlight w:val="none"/>
        </w:rPr>
        <w:t>https://www.zcygov.cn/）</w:t>
      </w:r>
    </w:p>
    <w:p w14:paraId="4CE25317">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color w:val="auto"/>
          <w:szCs w:val="21"/>
          <w:highlight w:val="none"/>
        </w:rPr>
      </w:pPr>
      <w:r>
        <w:rPr>
          <w:rFonts w:hint="eastAsia" w:ascii="宋体" w:hAnsi="宋体"/>
          <w:b/>
          <w:color w:val="auto"/>
          <w:szCs w:val="21"/>
          <w:highlight w:val="none"/>
        </w:rPr>
        <w:t>五、公告期限</w:t>
      </w:r>
    </w:p>
    <w:p w14:paraId="12B8D4A8">
      <w:pPr>
        <w:keepNext w:val="0"/>
        <w:keepLines w:val="0"/>
        <w:pageBreakBefore w:val="0"/>
        <w:kinsoku/>
        <w:wordWrap/>
        <w:overflowPunct/>
        <w:topLinePunct w:val="0"/>
        <w:autoSpaceDE/>
        <w:autoSpaceDN/>
        <w:bidi w:val="0"/>
        <w:snapToGrid w:val="0"/>
        <w:spacing w:line="360" w:lineRule="auto"/>
        <w:ind w:firstLine="422" w:firstLineChars="201"/>
        <w:textAlignment w:val="auto"/>
        <w:rPr>
          <w:rFonts w:ascii="宋体" w:hAnsi="宋体"/>
          <w:color w:val="auto"/>
          <w:szCs w:val="21"/>
          <w:highlight w:val="none"/>
        </w:rPr>
      </w:pPr>
      <w:r>
        <w:rPr>
          <w:rFonts w:hint="eastAsia" w:ascii="宋体" w:hAnsi="宋体"/>
          <w:color w:val="auto"/>
          <w:szCs w:val="21"/>
          <w:highlight w:val="none"/>
        </w:rPr>
        <w:t>自本公告发布之日起</w:t>
      </w:r>
      <w:r>
        <w:rPr>
          <w:rFonts w:ascii="宋体" w:hAnsi="宋体"/>
          <w:color w:val="auto"/>
          <w:szCs w:val="21"/>
          <w:highlight w:val="none"/>
        </w:rPr>
        <w:t>5个工作日。</w:t>
      </w:r>
    </w:p>
    <w:p w14:paraId="726A3197">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六、其他补充事宜</w:t>
      </w:r>
    </w:p>
    <w:p w14:paraId="54B73A36">
      <w:pPr>
        <w:pStyle w:val="58"/>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 </w:t>
      </w:r>
      <w:r>
        <w:rPr>
          <w:rFonts w:hint="eastAsia" w:cs="Times New Roman"/>
          <w:bCs/>
          <w:color w:val="auto"/>
          <w:kern w:val="2"/>
          <w:sz w:val="21"/>
          <w:szCs w:val="21"/>
          <w:highlight w:val="none"/>
          <w:lang w:val="en-US" w:eastAsia="zh-CN" w:bidi="ar-SA"/>
        </w:rPr>
        <w:t xml:space="preserve">   </w:t>
      </w:r>
      <w:r>
        <w:rPr>
          <w:rFonts w:hint="eastAsia" w:ascii="宋体" w:hAnsi="宋体" w:eastAsia="宋体" w:cs="Times New Roman"/>
          <w:bCs/>
          <w:color w:val="auto"/>
          <w:kern w:val="2"/>
          <w:sz w:val="21"/>
          <w:szCs w:val="21"/>
          <w:highlight w:val="none"/>
          <w:lang w:val="en-US" w:eastAsia="zh-CN" w:bidi="ar-S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D576DED">
      <w:pPr>
        <w:keepNext w:val="0"/>
        <w:keepLines w:val="0"/>
        <w:pageBreakBefore w:val="0"/>
        <w:kinsoku/>
        <w:wordWrap/>
        <w:overflowPunct/>
        <w:topLinePunct w:val="0"/>
        <w:autoSpaceDE/>
        <w:autoSpaceDN/>
        <w:bidi w:val="0"/>
        <w:snapToGrid w:val="0"/>
        <w:spacing w:line="360" w:lineRule="auto"/>
        <w:ind w:firstLine="424" w:firstLineChars="201"/>
        <w:textAlignment w:val="auto"/>
        <w:rPr>
          <w:rFonts w:ascii="宋体" w:hAnsi="宋体"/>
          <w:b/>
          <w:color w:val="auto"/>
          <w:szCs w:val="21"/>
          <w:highlight w:val="none"/>
        </w:rPr>
      </w:pPr>
      <w:r>
        <w:rPr>
          <w:rFonts w:hint="eastAsia" w:ascii="宋体" w:hAnsi="宋体"/>
          <w:b/>
          <w:color w:val="auto"/>
          <w:szCs w:val="21"/>
          <w:highlight w:val="none"/>
        </w:rPr>
        <w:t>七、对本次采购提出询问、质疑、投诉，请按以下方式联系</w:t>
      </w:r>
    </w:p>
    <w:p w14:paraId="35D21372">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1.采购人信息</w:t>
      </w:r>
    </w:p>
    <w:p w14:paraId="3D127B41">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名称：中共杭州市上城区委政法委员会 </w:t>
      </w:r>
    </w:p>
    <w:p w14:paraId="50C75693">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地址：杭州市上城区望潮路77号</w:t>
      </w:r>
    </w:p>
    <w:p w14:paraId="1D0F7C7A">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项目联系人（询问）：李昊文</w:t>
      </w:r>
    </w:p>
    <w:p w14:paraId="4A439AD7">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项目联系方式（询问）：15267073396</w:t>
      </w:r>
    </w:p>
    <w:p w14:paraId="49076F53">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质疑联系人：张必达</w:t>
      </w:r>
    </w:p>
    <w:p w14:paraId="02B35B31">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rPr>
      </w:pPr>
      <w:r>
        <w:rPr>
          <w:rFonts w:hint="eastAsia" w:ascii="宋体" w:hAnsi="宋体"/>
          <w:bCs/>
          <w:color w:val="auto"/>
          <w:szCs w:val="21"/>
          <w:highlight w:val="none"/>
        </w:rPr>
        <w:t>质疑联系方式：15858259880</w:t>
      </w:r>
    </w:p>
    <w:p w14:paraId="13AF9128">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2.采购代理机构信息</w:t>
      </w:r>
    </w:p>
    <w:p w14:paraId="5666DB86">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名称：浙江建安工程管理有限公司 </w:t>
      </w:r>
    </w:p>
    <w:p w14:paraId="3A47886D">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地址：杭州市西湖区双龙街199号</w:t>
      </w:r>
      <w:r>
        <w:rPr>
          <w:rFonts w:hint="eastAsia" w:ascii="宋体" w:hAnsi="宋体"/>
          <w:bCs/>
          <w:color w:val="auto"/>
          <w:szCs w:val="21"/>
          <w:highlight w:val="none"/>
          <w:lang w:eastAsia="zh-CN"/>
        </w:rPr>
        <w:t>金色西溪</w:t>
      </w:r>
      <w:r>
        <w:rPr>
          <w:rFonts w:hint="eastAsia" w:ascii="宋体" w:hAnsi="宋体"/>
          <w:bCs/>
          <w:color w:val="auto"/>
          <w:szCs w:val="21"/>
          <w:highlight w:val="none"/>
        </w:rPr>
        <w:t>C座3楼招标代理部 </w:t>
      </w:r>
    </w:p>
    <w:p w14:paraId="124672B1">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rPr>
        <w:t>传真：</w:t>
      </w:r>
      <w:r>
        <w:rPr>
          <w:rFonts w:hint="eastAsia" w:ascii="宋体" w:hAnsi="宋体"/>
          <w:bCs/>
          <w:color w:val="auto"/>
          <w:szCs w:val="21"/>
          <w:highlight w:val="none"/>
          <w:lang w:val="en-US" w:eastAsia="zh-CN"/>
        </w:rPr>
        <w:t>/</w:t>
      </w:r>
    </w:p>
    <w:p w14:paraId="06A7935C">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项目联系人（询问）：贺仪</w:t>
      </w:r>
    </w:p>
    <w:p w14:paraId="6BB10AA9">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项目联系方式（询问）：13023652527</w:t>
      </w:r>
    </w:p>
    <w:p w14:paraId="0E90681C">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质疑联系人：朱丽英 </w:t>
      </w:r>
    </w:p>
    <w:p w14:paraId="5854E5EF">
      <w:pPr>
        <w:keepNext w:val="0"/>
        <w:keepLines w:val="0"/>
        <w:pageBreakBefore w:val="0"/>
        <w:kinsoku/>
        <w:wordWrap/>
        <w:overflowPunct/>
        <w:topLinePunct w:val="0"/>
        <w:autoSpaceDE/>
        <w:autoSpaceDN/>
        <w:bidi w:val="0"/>
        <w:spacing w:line="360" w:lineRule="auto"/>
        <w:ind w:firstLine="840" w:firstLineChars="400"/>
        <w:textAlignment w:val="auto"/>
        <w:rPr>
          <w:rFonts w:ascii="宋体" w:hAnsi="宋体"/>
          <w:bCs/>
          <w:color w:val="auto"/>
          <w:szCs w:val="21"/>
          <w:highlight w:val="none"/>
        </w:rPr>
      </w:pPr>
      <w:r>
        <w:rPr>
          <w:rFonts w:hint="eastAsia" w:ascii="宋体" w:hAnsi="宋体"/>
          <w:bCs/>
          <w:color w:val="auto"/>
          <w:szCs w:val="21"/>
          <w:highlight w:val="none"/>
        </w:rPr>
        <w:t>质疑联系方式：0571-56023733</w:t>
      </w:r>
    </w:p>
    <w:p w14:paraId="7B3704ED">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3.同级政府采购监督管理部门</w:t>
      </w:r>
    </w:p>
    <w:p w14:paraId="5BEB1B0F">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名称：杭州市上城区财政局、浙江省政府采购行政裁决服务中心（杭州）</w:t>
      </w:r>
    </w:p>
    <w:p w14:paraId="75055050">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地址：杭州市上城区清泰街549号城建综合大楼11楼（快递仅限ems或顺丰）</w:t>
      </w:r>
    </w:p>
    <w:p w14:paraId="358BBCAC">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传真：/</w:t>
      </w:r>
    </w:p>
    <w:p w14:paraId="36BFB2CB">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联系人：王</w:t>
      </w:r>
      <w:r>
        <w:rPr>
          <w:rFonts w:hint="eastAsia" w:ascii="宋体" w:hAnsi="宋体"/>
          <w:bCs/>
          <w:color w:val="auto"/>
          <w:szCs w:val="21"/>
          <w:highlight w:val="none"/>
          <w:lang w:val="en-US" w:eastAsia="zh-CN"/>
        </w:rPr>
        <w:t>老师</w:t>
      </w:r>
    </w:p>
    <w:p w14:paraId="0CDB3977">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监督投诉电话：0571-87227671</w:t>
      </w:r>
    </w:p>
    <w:p w14:paraId="50928787">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p>
    <w:p w14:paraId="6D524177">
      <w:pPr>
        <w:keepNext w:val="0"/>
        <w:keepLines w:val="0"/>
        <w:pageBreakBefore w:val="0"/>
        <w:kinsoku/>
        <w:wordWrap/>
        <w:overflowPunct/>
        <w:topLinePunct w:val="0"/>
        <w:autoSpaceDE/>
        <w:autoSpaceDN/>
        <w:bidi w:val="0"/>
        <w:spacing w:line="360" w:lineRule="auto"/>
        <w:ind w:firstLine="840" w:firstLineChars="400"/>
        <w:textAlignment w:val="auto"/>
        <w:rPr>
          <w:rFonts w:hint="eastAsia" w:ascii="宋体" w:hAnsi="宋体" w:eastAsia="宋体"/>
          <w:bCs/>
          <w:color w:val="auto"/>
          <w:szCs w:val="21"/>
          <w:highlight w:val="none"/>
        </w:rPr>
      </w:pPr>
      <w:r>
        <w:rPr>
          <w:rFonts w:hint="eastAsia" w:ascii="宋体" w:hAnsi="宋体" w:eastAsia="宋体"/>
          <w:bCs/>
          <w:color w:val="auto"/>
          <w:szCs w:val="21"/>
          <w:highlight w:val="none"/>
        </w:rPr>
        <w:t>对项目采购电子交易系统操作有疑问，可登录政采云（https://www.zcygov.cn/），点击右侧咨询小采，获取采小蜜智能服务管家帮助，或拨打政采云服务热线95763获取热线服务帮助。</w:t>
      </w:r>
    </w:p>
    <w:p w14:paraId="5AAD70DD">
      <w:pPr>
        <w:keepNext w:val="0"/>
        <w:keepLines w:val="0"/>
        <w:pageBreakBefore w:val="0"/>
        <w:kinsoku/>
        <w:wordWrap/>
        <w:overflowPunct/>
        <w:topLinePunct w:val="0"/>
        <w:autoSpaceDE/>
        <w:autoSpaceDN/>
        <w:bidi w:val="0"/>
        <w:spacing w:line="360" w:lineRule="auto"/>
        <w:ind w:firstLine="840" w:firstLineChars="400"/>
        <w:textAlignment w:val="auto"/>
        <w:rPr>
          <w:rFonts w:hint="default" w:ascii="宋体" w:hAnsi="宋体" w:eastAsia="宋体"/>
          <w:bCs/>
          <w:color w:val="auto"/>
          <w:szCs w:val="21"/>
          <w:highlight w:val="none"/>
        </w:rPr>
      </w:pPr>
      <w:r>
        <w:rPr>
          <w:rFonts w:hint="eastAsia" w:ascii="宋体" w:hAnsi="宋体" w:eastAsia="宋体"/>
          <w:bCs/>
          <w:color w:val="auto"/>
          <w:szCs w:val="21"/>
          <w:highlight w:val="none"/>
        </w:rPr>
        <w:t>CA问题联系电话（人工）：汇信CA 400-888-4636；天谷CA 400-087-8198。</w:t>
      </w:r>
    </w:p>
    <w:p w14:paraId="18BB45DD">
      <w:pPr>
        <w:snapToGrid w:val="0"/>
        <w:spacing w:line="288" w:lineRule="auto"/>
        <w:jc w:val="center"/>
        <w:outlineLvl w:val="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bookmarkStart w:id="12" w:name="_Toc4962"/>
      <w:r>
        <w:rPr>
          <w:rFonts w:hint="default" w:ascii="Times New Roman" w:hAnsi="Times New Roman" w:eastAsia="仿宋" w:cs="Times New Roman"/>
          <w:b/>
          <w:color w:val="auto"/>
          <w:sz w:val="36"/>
          <w:szCs w:val="20"/>
          <w:highlight w:val="none"/>
        </w:rPr>
        <w:t>第二部分</w:t>
      </w:r>
      <w:bookmarkEnd w:id="7"/>
      <w:r>
        <w:rPr>
          <w:rFonts w:hint="default" w:ascii="Times New Roman" w:hAnsi="Times New Roman" w:eastAsia="仿宋" w:cs="Times New Roman"/>
          <w:b/>
          <w:color w:val="auto"/>
          <w:sz w:val="36"/>
          <w:szCs w:val="20"/>
          <w:highlight w:val="none"/>
        </w:rPr>
        <w:t xml:space="preserve">  投标人须知</w:t>
      </w:r>
      <w:bookmarkEnd w:id="8"/>
      <w:bookmarkEnd w:id="12"/>
    </w:p>
    <w:p w14:paraId="637F6029">
      <w:pPr>
        <w:adjustRightInd w:val="0"/>
        <w:snapToGrid w:val="0"/>
        <w:spacing w:line="360" w:lineRule="auto"/>
        <w:jc w:val="center"/>
        <w:rPr>
          <w:rFonts w:hint="default" w:ascii="Times New Roman" w:hAnsi="Times New Roman" w:eastAsia="仿宋" w:cs="Times New Roman"/>
          <w:b/>
          <w:color w:val="auto"/>
          <w:sz w:val="32"/>
          <w:szCs w:val="20"/>
          <w:highlight w:val="none"/>
        </w:rPr>
      </w:pPr>
      <w:r>
        <w:rPr>
          <w:rFonts w:hint="default" w:ascii="Times New Roman" w:hAnsi="Times New Roman" w:eastAsia="仿宋" w:cs="Times New Roman"/>
          <w:b/>
          <w:color w:val="auto"/>
          <w:sz w:val="32"/>
          <w:szCs w:val="20"/>
          <w:highlight w:val="none"/>
        </w:rPr>
        <w:t>前附表</w:t>
      </w:r>
    </w:p>
    <w:tbl>
      <w:tblPr>
        <w:tblStyle w:val="63"/>
        <w:tblW w:w="96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671"/>
        <w:gridCol w:w="7361"/>
      </w:tblGrid>
      <w:tr w14:paraId="1F1E6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7ECFE56">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671" w:type="dxa"/>
            <w:noWrap w:val="0"/>
            <w:vAlign w:val="center"/>
          </w:tcPr>
          <w:p w14:paraId="67BD2615">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事项</w:t>
            </w:r>
          </w:p>
        </w:tc>
        <w:tc>
          <w:tcPr>
            <w:tcW w:w="7361" w:type="dxa"/>
            <w:noWrap w:val="0"/>
            <w:vAlign w:val="center"/>
          </w:tcPr>
          <w:p w14:paraId="57EEC7E4">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本项目的特别规定</w:t>
            </w:r>
          </w:p>
        </w:tc>
      </w:tr>
      <w:tr w14:paraId="0D02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A9A1ABE">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71" w:type="dxa"/>
            <w:noWrap w:val="0"/>
            <w:vAlign w:val="center"/>
          </w:tcPr>
          <w:p w14:paraId="627824A5">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项目属性</w:t>
            </w:r>
          </w:p>
        </w:tc>
        <w:tc>
          <w:tcPr>
            <w:tcW w:w="7361" w:type="dxa"/>
            <w:noWrap w:val="0"/>
            <w:vAlign w:val="center"/>
          </w:tcPr>
          <w:p w14:paraId="0690B888">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服务</w:t>
            </w:r>
            <w:r>
              <w:rPr>
                <w:rFonts w:hint="default" w:ascii="Times New Roman" w:hAnsi="Times New Roman" w:cs="Times New Roman"/>
                <w:color w:val="auto"/>
                <w:sz w:val="21"/>
                <w:szCs w:val="21"/>
                <w:highlight w:val="none"/>
              </w:rPr>
              <w:t>类</w:t>
            </w:r>
            <w:r>
              <w:rPr>
                <w:rFonts w:hint="default" w:ascii="Times New Roman" w:hAnsi="Times New Roman" w:cs="Times New Roman"/>
                <w:b/>
                <w:bCs/>
                <w:color w:val="auto"/>
                <w:sz w:val="21"/>
                <w:szCs w:val="21"/>
                <w:highlight w:val="none"/>
              </w:rPr>
              <w:t>。</w:t>
            </w:r>
          </w:p>
        </w:tc>
      </w:tr>
      <w:tr w14:paraId="1DCE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754" w:hRule="atLeast"/>
          <w:jc w:val="center"/>
        </w:trPr>
        <w:tc>
          <w:tcPr>
            <w:tcW w:w="629" w:type="dxa"/>
            <w:noWrap w:val="0"/>
            <w:vAlign w:val="center"/>
          </w:tcPr>
          <w:p w14:paraId="0C579CC8">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671" w:type="dxa"/>
            <w:noWrap w:val="0"/>
            <w:vAlign w:val="center"/>
          </w:tcPr>
          <w:p w14:paraId="20197212">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采购标的及其对应的中小企业划分标准所属行业</w:t>
            </w:r>
          </w:p>
        </w:tc>
        <w:tc>
          <w:tcPr>
            <w:tcW w:w="7361" w:type="dxa"/>
            <w:noWrap w:val="0"/>
            <w:vAlign w:val="center"/>
          </w:tcPr>
          <w:p w14:paraId="3337B5BA">
            <w:pPr>
              <w:snapToGrid w:val="0"/>
              <w:spacing w:line="288" w:lineRule="auto"/>
              <w:ind w:firstLine="394" w:firstLineChars="188"/>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标的：</w:t>
            </w:r>
            <w:r>
              <w:rPr>
                <w:rFonts w:hint="eastAsia" w:cs="Times New Roman"/>
                <w:b/>
                <w:bCs/>
                <w:color w:val="auto"/>
                <w:kern w:val="0"/>
                <w:szCs w:val="21"/>
                <w:highlight w:val="none"/>
                <w:u w:val="single"/>
                <w:lang w:eastAsia="zh-CN"/>
              </w:rPr>
              <w:t>上城区2025年9月-2026年8月维稳中队服务项目</w:t>
            </w:r>
            <w:r>
              <w:rPr>
                <w:rFonts w:hint="default" w:ascii="Times New Roman" w:hAnsi="Times New Roman" w:cs="Times New Roman"/>
                <w:color w:val="auto"/>
                <w:kern w:val="0"/>
                <w:szCs w:val="21"/>
                <w:highlight w:val="none"/>
              </w:rPr>
              <w:t>，属于</w:t>
            </w:r>
            <w:r>
              <w:rPr>
                <w:rFonts w:hint="default" w:ascii="Times New Roman" w:hAnsi="Times New Roman" w:cs="Times New Roman"/>
                <w:b/>
                <w:bCs/>
                <w:color w:val="auto"/>
                <w:kern w:val="0"/>
                <w:szCs w:val="21"/>
                <w:highlight w:val="none"/>
                <w:u w:val="single"/>
              </w:rPr>
              <w:t>租赁和商务服务业</w:t>
            </w:r>
            <w:r>
              <w:rPr>
                <w:rFonts w:hint="default" w:ascii="Times New Roman" w:hAnsi="Times New Roman" w:cs="Times New Roman"/>
                <w:color w:val="auto"/>
                <w:kern w:val="0"/>
                <w:szCs w:val="21"/>
                <w:highlight w:val="none"/>
              </w:rPr>
              <w:t>；</w:t>
            </w:r>
          </w:p>
          <w:p w14:paraId="2C34E37B">
            <w:pPr>
              <w:pStyle w:val="4"/>
              <w:keepNext w:val="0"/>
              <w:keepLines w:val="0"/>
              <w:adjustRightInd w:val="0"/>
              <w:snapToGrid w:val="0"/>
              <w:spacing w:line="288" w:lineRule="auto"/>
              <w:ind w:left="428" w:leftChars="200" w:hanging="8" w:hangingChars="4"/>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val="0"/>
                <w:bCs w:val="0"/>
                <w:color w:val="auto"/>
                <w:kern w:val="2"/>
                <w:sz w:val="21"/>
                <w:szCs w:val="21"/>
                <w:highlight w:val="none"/>
                <w:lang w:val="en-US" w:eastAsia="zh-CN"/>
              </w:rPr>
              <w:t>划分标准：</w:t>
            </w:r>
            <w:r>
              <w:rPr>
                <w:rFonts w:hint="default" w:ascii="Times New Roman" w:hAnsi="Times New Roman" w:eastAsia="宋体" w:cs="Times New Roman"/>
                <w:b/>
                <w:bCs/>
                <w:color w:val="auto"/>
                <w:kern w:val="2"/>
                <w:sz w:val="21"/>
                <w:szCs w:val="21"/>
                <w:highlight w:val="none"/>
                <w:u w:val="single"/>
                <w:lang w:val="en-US" w:eastAsia="zh-CN"/>
              </w:rPr>
              <w:t>从业人员300人以下或资产总额120000万元以下的为中小微</w:t>
            </w:r>
          </w:p>
          <w:p w14:paraId="7C76F089">
            <w:pPr>
              <w:pStyle w:val="4"/>
              <w:keepNext w:val="0"/>
              <w:keepLines w:val="0"/>
              <w:adjustRightInd w:val="0"/>
              <w:snapToGrid w:val="0"/>
              <w:spacing w:line="288" w:lineRule="auto"/>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bCs/>
                <w:color w:val="auto"/>
                <w:kern w:val="2"/>
                <w:sz w:val="21"/>
                <w:szCs w:val="21"/>
                <w:highlight w:val="none"/>
                <w:u w:val="single"/>
                <w:lang w:val="en-US" w:eastAsia="zh-CN"/>
              </w:rPr>
              <w:t>型企业。其中，从业人员100人及以上，且资产总额8000万元及以上的为中</w:t>
            </w:r>
          </w:p>
          <w:p w14:paraId="1408E0E2">
            <w:pPr>
              <w:pStyle w:val="4"/>
              <w:keepNext w:val="0"/>
              <w:keepLines w:val="0"/>
              <w:adjustRightInd w:val="0"/>
              <w:snapToGrid w:val="0"/>
              <w:spacing w:line="288" w:lineRule="auto"/>
              <w:jc w:val="both"/>
              <w:rPr>
                <w:rFonts w:hint="default" w:ascii="Times New Roman" w:hAnsi="Times New Roman" w:eastAsia="宋体" w:cs="Times New Roman"/>
                <w:b/>
                <w:bCs/>
                <w:color w:val="auto"/>
                <w:kern w:val="2"/>
                <w:sz w:val="21"/>
                <w:szCs w:val="21"/>
                <w:highlight w:val="none"/>
                <w:u w:val="single"/>
                <w:lang w:val="en-US" w:eastAsia="zh-CN"/>
              </w:rPr>
            </w:pPr>
            <w:r>
              <w:rPr>
                <w:rFonts w:hint="default" w:ascii="Times New Roman" w:hAnsi="Times New Roman" w:eastAsia="宋体" w:cs="Times New Roman"/>
                <w:b/>
                <w:bCs/>
                <w:color w:val="auto"/>
                <w:kern w:val="2"/>
                <w:sz w:val="21"/>
                <w:szCs w:val="21"/>
                <w:highlight w:val="none"/>
                <w:u w:val="single"/>
                <w:lang w:val="en-US" w:eastAsia="zh-CN"/>
              </w:rPr>
              <w:t>型企业；从业人员10人及以上，且资产总额100万元及以上的为小型企业；</w:t>
            </w:r>
          </w:p>
          <w:p w14:paraId="432DE0C8">
            <w:pPr>
              <w:pStyle w:val="4"/>
              <w:rPr>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2"/>
                <w:sz w:val="21"/>
                <w:szCs w:val="21"/>
                <w:highlight w:val="none"/>
                <w:u w:val="single"/>
                <w:lang w:val="en-US" w:eastAsia="zh-CN"/>
              </w:rPr>
              <w:t>从业人员10人以下或资产总额100万元以下的为微型企业</w:t>
            </w:r>
            <w:r>
              <w:rPr>
                <w:rFonts w:hint="default" w:ascii="Times New Roman" w:hAnsi="Times New Roman" w:eastAsia="宋体" w:cs="Times New Roman"/>
                <w:b w:val="0"/>
                <w:bCs w:val="0"/>
                <w:color w:val="auto"/>
                <w:kern w:val="2"/>
                <w:sz w:val="21"/>
                <w:szCs w:val="21"/>
                <w:highlight w:val="none"/>
                <w:lang w:val="en-US" w:eastAsia="zh-CN"/>
              </w:rPr>
              <w:t>。</w:t>
            </w:r>
          </w:p>
        </w:tc>
      </w:tr>
      <w:tr w14:paraId="36F51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0A9302C6">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671" w:type="dxa"/>
            <w:noWrap w:val="0"/>
            <w:vAlign w:val="center"/>
          </w:tcPr>
          <w:p w14:paraId="595F1038">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是否允许采购进口产品</w:t>
            </w:r>
          </w:p>
        </w:tc>
        <w:tc>
          <w:tcPr>
            <w:tcW w:w="7361" w:type="dxa"/>
            <w:noWrap w:val="0"/>
            <w:vAlign w:val="center"/>
          </w:tcPr>
          <w:p w14:paraId="70123A6F">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本项目不允许采购进口产品。</w:t>
            </w:r>
          </w:p>
          <w:p w14:paraId="36B173CE">
            <w:pPr>
              <w:spacing w:line="360" w:lineRule="auto"/>
              <w:ind w:firstLine="420" w:firstLineChars="200"/>
              <w:rPr>
                <w:rFonts w:hint="default" w:ascii="Times New Roman" w:hAnsi="Times New Roman" w:cs="Times New Roman"/>
                <w:snapToGrid w:val="0"/>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可以就</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采购进口产品。</w:t>
            </w:r>
          </w:p>
        </w:tc>
      </w:tr>
      <w:tr w14:paraId="6778A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4C1B6A4D">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671" w:type="dxa"/>
            <w:noWrap w:val="0"/>
            <w:vAlign w:val="center"/>
          </w:tcPr>
          <w:p w14:paraId="0A7EBCA6">
            <w:pPr>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分包</w:t>
            </w:r>
          </w:p>
        </w:tc>
        <w:tc>
          <w:tcPr>
            <w:tcW w:w="7361" w:type="dxa"/>
            <w:noWrap w:val="0"/>
            <w:vAlign w:val="center"/>
          </w:tcPr>
          <w:p w14:paraId="5A1002EF">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 xml:space="preserve"> A</w:t>
            </w:r>
            <w:r>
              <w:rPr>
                <w:rFonts w:hint="default" w:ascii="Times New Roman" w:hAnsi="Times New Roman" w:cs="Times New Roman"/>
                <w:color w:val="auto"/>
                <w:sz w:val="21"/>
                <w:szCs w:val="21"/>
                <w:highlight w:val="none"/>
              </w:rPr>
              <w:t>同意将非主体、非关键性的</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工作分包。</w:t>
            </w:r>
          </w:p>
          <w:p w14:paraId="4A29C601">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 xml:space="preserve"> B</w:t>
            </w:r>
            <w:r>
              <w:rPr>
                <w:rFonts w:hint="default" w:ascii="Times New Roman" w:hAnsi="Times New Roman" w:cs="Times New Roman"/>
                <w:color w:val="auto"/>
                <w:sz w:val="21"/>
                <w:szCs w:val="21"/>
                <w:highlight w:val="none"/>
              </w:rPr>
              <w:t>不同意分包。</w:t>
            </w:r>
          </w:p>
          <w:p w14:paraId="6043AD72">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注：不得限制大中型企业向小微企业合理分包。</w:t>
            </w:r>
          </w:p>
        </w:tc>
      </w:tr>
      <w:tr w14:paraId="5353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88" w:hRule="atLeast"/>
          <w:jc w:val="center"/>
        </w:trPr>
        <w:tc>
          <w:tcPr>
            <w:tcW w:w="629" w:type="dxa"/>
            <w:noWrap w:val="0"/>
            <w:vAlign w:val="center"/>
          </w:tcPr>
          <w:p w14:paraId="14655630">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671" w:type="dxa"/>
            <w:noWrap w:val="0"/>
            <w:vAlign w:val="center"/>
          </w:tcPr>
          <w:p w14:paraId="171001E6">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开标前答疑会或现场考察</w:t>
            </w:r>
          </w:p>
        </w:tc>
        <w:tc>
          <w:tcPr>
            <w:tcW w:w="7361" w:type="dxa"/>
            <w:noWrap w:val="0"/>
            <w:vAlign w:val="center"/>
          </w:tcPr>
          <w:p w14:paraId="1B8E2193">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不组织。</w:t>
            </w:r>
          </w:p>
          <w:p w14:paraId="0505CF07">
            <w:pPr>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B组织，</w:t>
            </w:r>
            <w:r>
              <w:rPr>
                <w:rFonts w:hint="default" w:ascii="Times New Roman" w:hAnsi="Times New Roman" w:cs="Times New Roman"/>
                <w:color w:val="auto"/>
                <w:sz w:val="21"/>
                <w:szCs w:val="21"/>
                <w:highlight w:val="none"/>
              </w:rPr>
              <w:t>时间：</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,地点：</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，联系人：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，联系方式：</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tc>
      </w:tr>
      <w:tr w14:paraId="53987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07E7D74">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671" w:type="dxa"/>
            <w:noWrap w:val="0"/>
            <w:vAlign w:val="center"/>
          </w:tcPr>
          <w:p w14:paraId="1626C212">
            <w:pPr>
              <w:snapToGrid w:val="0"/>
              <w:spacing w:line="360" w:lineRule="auto"/>
              <w:jc w:val="center"/>
              <w:rPr>
                <w:rFonts w:hint="default" w:ascii="Times New Roman" w:hAnsi="Times New Roman" w:cs="Times New Roman"/>
                <w:bCs/>
                <w:color w:val="auto"/>
                <w:sz w:val="21"/>
                <w:szCs w:val="21"/>
                <w:highlight w:val="none"/>
              </w:rPr>
            </w:pPr>
            <w:r>
              <w:rPr>
                <w:rFonts w:hint="default" w:ascii="Times New Roman" w:hAnsi="Times New Roman" w:cs="Times New Roman"/>
                <w:b/>
                <w:color w:val="auto"/>
                <w:sz w:val="21"/>
                <w:szCs w:val="21"/>
                <w:highlight w:val="none"/>
              </w:rPr>
              <w:t>样品提供</w:t>
            </w:r>
          </w:p>
        </w:tc>
        <w:tc>
          <w:tcPr>
            <w:tcW w:w="7361" w:type="dxa"/>
            <w:noWrap w:val="0"/>
            <w:vAlign w:val="center"/>
          </w:tcPr>
          <w:p w14:paraId="433E5110">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不要求提供。</w:t>
            </w:r>
          </w:p>
          <w:p w14:paraId="51F7F6A7">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B要求提供，</w:t>
            </w:r>
          </w:p>
          <w:p w14:paraId="4ECF2304">
            <w:pPr>
              <w:numPr>
                <w:ilvl w:val="0"/>
                <w:numId w:val="1"/>
              </w:num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snapToGrid w:val="0"/>
                <w:color w:val="auto"/>
                <w:kern w:val="28"/>
                <w:sz w:val="21"/>
                <w:szCs w:val="21"/>
                <w:highlight w:val="none"/>
              </w:rPr>
              <w:t>样品：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kern w:val="0"/>
                <w:sz w:val="24"/>
                <w:highlight w:val="none"/>
              </w:rPr>
              <w:t>；</w:t>
            </w:r>
          </w:p>
          <w:p w14:paraId="7C0002A3">
            <w:pPr>
              <w:numPr>
                <w:ilvl w:val="0"/>
                <w:numId w:val="0"/>
              </w:num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en-US" w:eastAsia="zh-CN" w:bidi="ar-SA"/>
              </w:rPr>
              <w:t>（2）</w:t>
            </w:r>
            <w:r>
              <w:rPr>
                <w:rFonts w:hint="default" w:ascii="Times New Roman" w:hAnsi="Times New Roman" w:cs="Times New Roman"/>
                <w:snapToGrid w:val="0"/>
                <w:color w:val="auto"/>
                <w:kern w:val="28"/>
                <w:sz w:val="21"/>
                <w:szCs w:val="21"/>
                <w:highlight w:val="none"/>
              </w:rPr>
              <w:t>样品制作的标准和要求：</w:t>
            </w:r>
            <w:r>
              <w:rPr>
                <w:rFonts w:hint="default" w:ascii="Times New Roman" w:hAnsi="Times New Roman" w:cs="Times New Roman"/>
                <w:snapToGrid w:val="0"/>
                <w:color w:val="auto"/>
                <w:kern w:val="28"/>
                <w:sz w:val="21"/>
                <w:szCs w:val="21"/>
                <w:highlight w:val="none"/>
                <w:u w:val="single"/>
              </w:rPr>
              <w:t>参考采购需求</w:t>
            </w:r>
            <w:r>
              <w:rPr>
                <w:rFonts w:hint="default" w:ascii="Times New Roman" w:hAnsi="Times New Roman" w:cs="Times New Roman"/>
                <w:color w:val="auto"/>
                <w:kern w:val="0"/>
                <w:sz w:val="21"/>
                <w:szCs w:val="21"/>
                <w:highlight w:val="none"/>
              </w:rPr>
              <w:t>；</w:t>
            </w:r>
          </w:p>
          <w:p w14:paraId="6C4C212E">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（3）样品的评审方法以及评审标准</w:t>
            </w:r>
            <w:r>
              <w:rPr>
                <w:rFonts w:hint="default" w:ascii="Times New Roman" w:hAnsi="Times New Roman" w:cs="Times New Roman"/>
                <w:snapToGrid w:val="0"/>
                <w:color w:val="auto"/>
                <w:kern w:val="28"/>
                <w:sz w:val="21"/>
                <w:szCs w:val="21"/>
                <w:highlight w:val="none"/>
              </w:rPr>
              <w:t>：详见</w:t>
            </w:r>
            <w:r>
              <w:rPr>
                <w:rFonts w:hint="default" w:ascii="Times New Roman" w:hAnsi="Times New Roman" w:cs="Times New Roman"/>
                <w:color w:val="auto"/>
                <w:sz w:val="21"/>
                <w:szCs w:val="21"/>
                <w:highlight w:val="none"/>
                <w:u w:val="single"/>
              </w:rPr>
              <w:t>评标办法</w:t>
            </w:r>
            <w:r>
              <w:rPr>
                <w:rFonts w:hint="default" w:ascii="Times New Roman" w:hAnsi="Times New Roman" w:cs="Times New Roman"/>
                <w:color w:val="auto"/>
                <w:kern w:val="0"/>
                <w:sz w:val="21"/>
                <w:szCs w:val="21"/>
                <w:highlight w:val="none"/>
              </w:rPr>
              <w:t>；</w:t>
            </w:r>
          </w:p>
          <w:p w14:paraId="0F822079">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（4）是否需要随样品提交检测报告：</w:t>
            </w: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否；</w:t>
            </w: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是，检测机构的要求</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；检测内容</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rPr>
              <w:t>。</w:t>
            </w:r>
          </w:p>
          <w:p w14:paraId="1AAFA240">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（5）提供样品的时间：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日上午9:</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0-11:00</w:t>
            </w:r>
            <w:r>
              <w:rPr>
                <w:rFonts w:hint="default" w:ascii="Times New Roman" w:hAnsi="Times New Roman" w:cs="Times New Roman"/>
                <w:color w:val="auto"/>
                <w:kern w:val="0"/>
                <w:sz w:val="21"/>
                <w:szCs w:val="21"/>
                <w:highlight w:val="none"/>
              </w:rPr>
              <w:t>；地点：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kern w:val="0"/>
                <w:sz w:val="21"/>
                <w:szCs w:val="21"/>
                <w:highlight w:val="none"/>
              </w:rPr>
              <w:t>；联系人</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28"/>
                <w:sz w:val="21"/>
                <w:szCs w:val="21"/>
                <w:highlight w:val="none"/>
              </w:rPr>
              <w:t>联系电话：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。请投标人在上述时间内提供样品并按规定位置安装完毕。超过截止时间的，采购人或采购代理机构将不予接收，并将清场并封闭样品现场。</w:t>
            </w:r>
          </w:p>
          <w:p w14:paraId="2BBBFAE1">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采购活动结束后，对于未中标人提供的样品，采购人、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将通知未中标人中标</w:t>
            </w:r>
            <w:r>
              <w:rPr>
                <w:rFonts w:hint="default" w:ascii="Times New Roman" w:hAnsi="Times New Roman" w:cs="Times New Roman"/>
                <w:color w:val="auto"/>
                <w:sz w:val="21"/>
                <w:szCs w:val="21"/>
                <w:highlight w:val="none"/>
                <w:lang w:val="en-US" w:eastAsia="zh-CN"/>
              </w:rPr>
              <w:t>结果</w:t>
            </w:r>
            <w:r>
              <w:rPr>
                <w:rFonts w:hint="default" w:ascii="Times New Roman" w:hAnsi="Times New Roman" w:cs="Times New Roman"/>
                <w:color w:val="auto"/>
                <w:sz w:val="21"/>
                <w:szCs w:val="21"/>
                <w:highlight w:val="none"/>
              </w:rPr>
              <w:t>公告结束后三个工作日内取回，逾期未取回的，采购人、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不负保管义务；对于中标人提供的样品，采购人将进行保管、封存，并作为履约验收的参考。</w:t>
            </w:r>
          </w:p>
          <w:p w14:paraId="3485FA42">
            <w:pPr>
              <w:spacing w:line="360" w:lineRule="auto"/>
              <w:ind w:firstLine="420" w:firstLineChars="200"/>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sz w:val="21"/>
                <w:szCs w:val="21"/>
                <w:highlight w:val="none"/>
              </w:rPr>
              <w:t>（7）制作、运输、安装和保管样品所发生的一切费用由投标人自理。</w:t>
            </w:r>
          </w:p>
        </w:tc>
      </w:tr>
      <w:tr w14:paraId="50B6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34C3B21B">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671" w:type="dxa"/>
            <w:noWrap w:val="0"/>
            <w:vAlign w:val="center"/>
          </w:tcPr>
          <w:p w14:paraId="3EFEAD4D">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方案讲解演示</w:t>
            </w:r>
          </w:p>
        </w:tc>
        <w:tc>
          <w:tcPr>
            <w:tcW w:w="7361" w:type="dxa"/>
            <w:noWrap w:val="0"/>
            <w:vAlign w:val="center"/>
          </w:tcPr>
          <w:p w14:paraId="7EA00CE9">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sym w:font="Wingdings" w:char="00FE"/>
            </w:r>
            <w:r>
              <w:rPr>
                <w:rFonts w:hint="default" w:ascii="Times New Roman" w:hAnsi="Times New Roman" w:cs="Times New Roman"/>
                <w:color w:val="auto"/>
                <w:kern w:val="0"/>
                <w:sz w:val="21"/>
                <w:szCs w:val="21"/>
                <w:highlight w:val="none"/>
              </w:rPr>
              <w:t>A</w:t>
            </w:r>
            <w:r>
              <w:rPr>
                <w:rFonts w:hint="default" w:ascii="Times New Roman" w:hAnsi="Times New Roman" w:cs="Times New Roman"/>
                <w:color w:val="auto"/>
                <w:sz w:val="21"/>
                <w:szCs w:val="21"/>
                <w:highlight w:val="none"/>
              </w:rPr>
              <w:t>不组织。</w:t>
            </w:r>
          </w:p>
          <w:p w14:paraId="721D8A8D">
            <w:pPr>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w:char="00A8"/>
            </w:r>
            <w:r>
              <w:rPr>
                <w:rFonts w:hint="default" w:ascii="Times New Roman" w:hAnsi="Times New Roman" w:cs="Times New Roman"/>
                <w:color w:val="auto"/>
                <w:kern w:val="0"/>
                <w:sz w:val="21"/>
                <w:szCs w:val="21"/>
                <w:highlight w:val="none"/>
              </w:rPr>
              <w:t>B组织。</w:t>
            </w:r>
          </w:p>
          <w:p w14:paraId="2771E90B">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（1）在评标时安排每个投标人进行方案讲解演示。每个投标人时间不超过</w:t>
            </w:r>
            <w:r>
              <w:rPr>
                <w:rFonts w:hint="default" w:ascii="Times New Roman" w:hAnsi="Times New Roman" w:cs="Times New Roman"/>
                <w:b/>
                <w:bCs/>
                <w:color w:val="auto"/>
                <w:kern w:val="0"/>
                <w:sz w:val="21"/>
                <w:szCs w:val="21"/>
                <w:highlight w:val="none"/>
                <w:u w:val="single"/>
              </w:rPr>
              <w:t>20</w:t>
            </w:r>
            <w:r>
              <w:rPr>
                <w:rFonts w:hint="default" w:ascii="Times New Roman" w:hAnsi="Times New Roman" w:cs="Times New Roman"/>
                <w:color w:val="auto"/>
                <w:kern w:val="0"/>
                <w:sz w:val="21"/>
                <w:szCs w:val="21"/>
                <w:highlight w:val="none"/>
              </w:rPr>
              <w:t>分钟，讲解次序以投标文件解密时间先后次序为准，讲解演示人员不超过</w:t>
            </w:r>
            <w:r>
              <w:rPr>
                <w:rFonts w:hint="default" w:ascii="Times New Roman" w:hAnsi="Times New Roman" w:cs="Times New Roman"/>
                <w:b/>
                <w:bCs/>
                <w:color w:val="auto"/>
                <w:kern w:val="0"/>
                <w:sz w:val="21"/>
                <w:szCs w:val="21"/>
                <w:highlight w:val="none"/>
                <w:u w:val="single"/>
              </w:rPr>
              <w:t>3</w:t>
            </w:r>
            <w:r>
              <w:rPr>
                <w:rFonts w:hint="default" w:ascii="Times New Roman" w:hAnsi="Times New Roman" w:cs="Times New Roman"/>
                <w:color w:val="auto"/>
                <w:kern w:val="0"/>
                <w:sz w:val="21"/>
                <w:szCs w:val="21"/>
                <w:highlight w:val="none"/>
              </w:rPr>
              <w:t>人。讲解演示结束后按要求解答评标委员会提问。</w:t>
            </w:r>
          </w:p>
          <w:p w14:paraId="21BAE87C">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（2）方案讲解演示可选择以下其中一种方式：</w:t>
            </w:r>
          </w:p>
          <w:p w14:paraId="41D93930">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方式一：政采云平台在线讲解演示。政采云平台在线讲解需投标人根据政采云平台操作要求做好准备工作，提前完善软硬件配置环境。</w:t>
            </w:r>
          </w:p>
          <w:p w14:paraId="774A30EB">
            <w:pPr>
              <w:snapToGrid w:val="0"/>
              <w:spacing w:line="360" w:lineRule="auto"/>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方式二：交易中心现场讲解演示。现场讲解地点为</w:t>
            </w:r>
            <w:r>
              <w:rPr>
                <w:rFonts w:hint="default" w:ascii="Times New Roman" w:hAnsi="Times New Roman" w:cs="Times New Roman"/>
                <w:color w:val="auto"/>
                <w:sz w:val="21"/>
                <w:szCs w:val="21"/>
                <w:highlight w:val="none"/>
                <w:u w:val="single"/>
                <w:lang w:val="en-US" w:eastAsia="zh-CN"/>
              </w:rPr>
              <w:t>杭州市西湖区双龙街199号金色西溪</w:t>
            </w:r>
            <w:r>
              <w:rPr>
                <w:rFonts w:hint="eastAsia" w:cs="Times New Roman"/>
                <w:color w:val="auto"/>
                <w:sz w:val="21"/>
                <w:szCs w:val="21"/>
                <w:highlight w:val="none"/>
                <w:u w:val="single"/>
                <w:lang w:val="en-US" w:eastAsia="zh-CN"/>
              </w:rPr>
              <w:t>C座</w:t>
            </w:r>
            <w:r>
              <w:rPr>
                <w:rFonts w:hint="default" w:ascii="Times New Roman" w:hAnsi="Times New Roman" w:cs="Times New Roman"/>
                <w:color w:val="auto"/>
                <w:sz w:val="21"/>
                <w:szCs w:val="21"/>
                <w:highlight w:val="none"/>
                <w:u w:val="single"/>
                <w:lang w:val="en-US" w:eastAsia="zh-CN"/>
              </w:rPr>
              <w:t>4楼4号会议室</w:t>
            </w:r>
            <w:r>
              <w:rPr>
                <w:rFonts w:hint="default" w:ascii="Times New Roman" w:hAnsi="Times New Roman" w:cs="Times New Roman"/>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4A20D90D">
            <w:pPr>
              <w:snapToGrid w:val="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D92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78" w:hRule="atLeast"/>
          <w:jc w:val="center"/>
        </w:trPr>
        <w:tc>
          <w:tcPr>
            <w:tcW w:w="629" w:type="dxa"/>
            <w:vMerge w:val="restart"/>
            <w:noWrap w:val="0"/>
            <w:vAlign w:val="center"/>
          </w:tcPr>
          <w:p w14:paraId="497AE618">
            <w:pPr>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8</w:t>
            </w:r>
          </w:p>
        </w:tc>
        <w:tc>
          <w:tcPr>
            <w:tcW w:w="1671" w:type="dxa"/>
            <w:vMerge w:val="restart"/>
            <w:noWrap w:val="0"/>
            <w:vAlign w:val="center"/>
          </w:tcPr>
          <w:p w14:paraId="79E208E9">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投标人应当提供的资格、资信证明文件</w:t>
            </w:r>
          </w:p>
        </w:tc>
        <w:tc>
          <w:tcPr>
            <w:tcW w:w="7361" w:type="dxa"/>
            <w:noWrap w:val="0"/>
            <w:vAlign w:val="center"/>
          </w:tcPr>
          <w:p w14:paraId="44523CC1">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（1）资格证明文件：见招标文件第二部分11.1。</w:t>
            </w:r>
          </w:p>
          <w:p w14:paraId="69CD228C">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zh-CN"/>
              </w:rPr>
              <w:t>投标人未提供有效的资格证明文件的，视为投标人不具备招标文件中规定的资格要求，投标无效。</w:t>
            </w:r>
          </w:p>
        </w:tc>
      </w:tr>
      <w:tr w14:paraId="318B7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287" w:hRule="atLeast"/>
          <w:jc w:val="center"/>
        </w:trPr>
        <w:tc>
          <w:tcPr>
            <w:tcW w:w="629" w:type="dxa"/>
            <w:vMerge w:val="continue"/>
            <w:noWrap w:val="0"/>
            <w:vAlign w:val="center"/>
          </w:tcPr>
          <w:p w14:paraId="22EA9842">
            <w:pPr>
              <w:snapToGrid w:val="0"/>
              <w:spacing w:line="288" w:lineRule="auto"/>
              <w:jc w:val="center"/>
              <w:rPr>
                <w:rFonts w:hint="default" w:ascii="Times New Roman" w:hAnsi="Times New Roman" w:eastAsia="宋体" w:cs="Times New Roman"/>
                <w:color w:val="auto"/>
                <w:szCs w:val="21"/>
                <w:highlight w:val="none"/>
                <w:lang w:val="en-US" w:eastAsia="zh-CN"/>
              </w:rPr>
            </w:pPr>
          </w:p>
        </w:tc>
        <w:tc>
          <w:tcPr>
            <w:tcW w:w="1671" w:type="dxa"/>
            <w:vMerge w:val="continue"/>
            <w:noWrap w:val="0"/>
            <w:vAlign w:val="center"/>
          </w:tcPr>
          <w:p w14:paraId="53CA2262">
            <w:pPr>
              <w:snapToGrid w:val="0"/>
              <w:spacing w:line="360" w:lineRule="auto"/>
              <w:jc w:val="center"/>
              <w:rPr>
                <w:rFonts w:hint="default" w:ascii="Times New Roman" w:hAnsi="Times New Roman" w:cs="Times New Roman"/>
                <w:b/>
                <w:color w:val="auto"/>
                <w:sz w:val="21"/>
                <w:szCs w:val="21"/>
                <w:highlight w:val="none"/>
              </w:rPr>
            </w:pPr>
          </w:p>
        </w:tc>
        <w:tc>
          <w:tcPr>
            <w:tcW w:w="7361" w:type="dxa"/>
            <w:noWrap w:val="0"/>
            <w:vAlign w:val="center"/>
          </w:tcPr>
          <w:p w14:paraId="11EBD69F">
            <w:pPr>
              <w:snapToGrid w:val="0"/>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（2）资信证明文件：根据招标文件第四部分评标标准提供。</w:t>
            </w:r>
          </w:p>
        </w:tc>
      </w:tr>
      <w:tr w14:paraId="4D08C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66B0FF65">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671" w:type="dxa"/>
            <w:noWrap w:val="0"/>
            <w:vAlign w:val="center"/>
          </w:tcPr>
          <w:p w14:paraId="0F17F041">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节能产品、环境标志产品</w:t>
            </w:r>
          </w:p>
        </w:tc>
        <w:tc>
          <w:tcPr>
            <w:tcW w:w="7361" w:type="dxa"/>
            <w:noWrap w:val="0"/>
            <w:vAlign w:val="center"/>
          </w:tcPr>
          <w:p w14:paraId="5A09443E">
            <w:pPr>
              <w:snapToGrid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cs="Times New Roman"/>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C2F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05" w:hRule="atLeast"/>
          <w:jc w:val="center"/>
        </w:trPr>
        <w:tc>
          <w:tcPr>
            <w:tcW w:w="629" w:type="dxa"/>
            <w:noWrap w:val="0"/>
            <w:vAlign w:val="center"/>
          </w:tcPr>
          <w:p w14:paraId="1DED7913">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671" w:type="dxa"/>
            <w:noWrap w:val="0"/>
            <w:vAlign w:val="center"/>
          </w:tcPr>
          <w:p w14:paraId="666254F7">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报价要求</w:t>
            </w:r>
          </w:p>
        </w:tc>
        <w:tc>
          <w:tcPr>
            <w:tcW w:w="7361" w:type="dxa"/>
            <w:noWrap w:val="0"/>
            <w:vAlign w:val="center"/>
          </w:tcPr>
          <w:p w14:paraId="7C15BFCD">
            <w:pPr>
              <w:snapToGrid w:val="0"/>
              <w:spacing w:line="360" w:lineRule="auto"/>
              <w:ind w:firstLine="420"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有关本项目实施所需的所有费用（含税费）均计入报价。</w:t>
            </w:r>
            <w:r>
              <w:rPr>
                <w:rFonts w:hint="default" w:ascii="Times New Roman" w:hAnsi="Times New Roman" w:cs="Times New Roman"/>
                <w:b/>
                <w:bCs/>
                <w:color w:val="auto"/>
                <w:kern w:val="0"/>
                <w:sz w:val="21"/>
                <w:szCs w:val="21"/>
                <w:highlight w:val="none"/>
                <w:lang w:val="zh-CN"/>
              </w:rPr>
              <w:t>投标文件</w:t>
            </w:r>
            <w:r>
              <w:rPr>
                <w:rFonts w:hint="default" w:ascii="Times New Roman" w:hAnsi="Times New Roman" w:cs="Times New Roman"/>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default" w:ascii="Times New Roman" w:hAnsi="Times New Roman" w:cs="Times New Roman"/>
                <w:color w:val="auto"/>
                <w:kern w:val="0"/>
                <w:sz w:val="21"/>
                <w:szCs w:val="21"/>
                <w:highlight w:val="none"/>
                <w:lang w:val="zh-CN"/>
              </w:rPr>
              <w:t>投标文件中价格全部采用人民币报价。招标文件未列明，而投标人认为必需的费用也需列入报价。</w:t>
            </w:r>
            <w:r>
              <w:rPr>
                <w:rFonts w:hint="default" w:ascii="Times New Roman" w:hAnsi="Times New Roman" w:cs="Times New Roman"/>
                <w:b/>
                <w:color w:val="auto"/>
                <w:kern w:val="0"/>
                <w:sz w:val="21"/>
                <w:szCs w:val="21"/>
                <w:highlight w:val="none"/>
                <w:lang w:val="zh-CN"/>
              </w:rPr>
              <w:t>提醒：验收时检测费用由采购人承担，不包含在投标总价中。</w:t>
            </w:r>
          </w:p>
          <w:p w14:paraId="51D388B8">
            <w:pPr>
              <w:snapToGrid w:val="0"/>
              <w:spacing w:line="360" w:lineRule="auto"/>
              <w:ind w:firstLine="422"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投标报价出现下列情形的，投标无效：</w:t>
            </w:r>
          </w:p>
          <w:p w14:paraId="1954A5DD">
            <w:pPr>
              <w:snapToGrid w:val="0"/>
              <w:spacing w:line="360" w:lineRule="auto"/>
              <w:ind w:firstLine="422" w:firstLineChars="200"/>
              <w:jc w:val="left"/>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投标文件出现不是唯一的、有选择性投标报价的；</w:t>
            </w:r>
          </w:p>
          <w:p w14:paraId="030ECB90">
            <w:pPr>
              <w:snapToGrid w:val="0"/>
              <w:spacing w:line="360" w:lineRule="auto"/>
              <w:ind w:firstLine="422" w:firstLineChars="200"/>
              <w:jc w:val="left"/>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b/>
                <w:color w:val="auto"/>
                <w:kern w:val="0"/>
                <w:sz w:val="21"/>
                <w:szCs w:val="21"/>
                <w:highlight w:val="none"/>
                <w:lang w:val="zh-CN"/>
              </w:rPr>
              <w:t>投标报价超过招标文件中规定的预算金额或者最高限价的；</w:t>
            </w:r>
          </w:p>
          <w:p w14:paraId="0801E1AE">
            <w:pPr>
              <w:spacing w:line="360" w:lineRule="auto"/>
              <w:ind w:firstLine="422" w:firstLineChars="200"/>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default" w:ascii="Times New Roman" w:hAnsi="Times New Roman" w:cs="Times New Roman"/>
                <w:b/>
                <w:color w:val="auto"/>
                <w:sz w:val="21"/>
                <w:szCs w:val="21"/>
                <w:highlight w:val="none"/>
                <w:lang w:eastAsia="zh-CN"/>
              </w:rPr>
              <w:t>；</w:t>
            </w:r>
          </w:p>
          <w:p w14:paraId="0C0E94A8">
            <w:pPr>
              <w:spacing w:line="360" w:lineRule="auto"/>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b/>
                <w:color w:val="auto"/>
                <w:kern w:val="0"/>
                <w:sz w:val="21"/>
                <w:szCs w:val="21"/>
                <w:highlight w:val="none"/>
              </w:rPr>
              <w:t>投标人对根据修正原则修正后的报价不确认的</w:t>
            </w:r>
            <w:r>
              <w:rPr>
                <w:rFonts w:hint="default" w:ascii="Times New Roman" w:hAnsi="Times New Roman" w:cs="Times New Roman"/>
                <w:b/>
                <w:color w:val="auto"/>
                <w:sz w:val="21"/>
                <w:szCs w:val="21"/>
                <w:highlight w:val="none"/>
              </w:rPr>
              <w:t>。</w:t>
            </w:r>
          </w:p>
        </w:tc>
      </w:tr>
      <w:tr w14:paraId="7BC9B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027" w:hRule="atLeast"/>
          <w:jc w:val="center"/>
        </w:trPr>
        <w:tc>
          <w:tcPr>
            <w:tcW w:w="629" w:type="dxa"/>
            <w:noWrap w:val="0"/>
            <w:vAlign w:val="center"/>
          </w:tcPr>
          <w:p w14:paraId="5954CA7C">
            <w:pPr>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w:t>
            </w:r>
          </w:p>
        </w:tc>
        <w:tc>
          <w:tcPr>
            <w:tcW w:w="1671" w:type="dxa"/>
            <w:noWrap w:val="0"/>
            <w:vAlign w:val="center"/>
          </w:tcPr>
          <w:p w14:paraId="6D1FA56B">
            <w:pPr>
              <w:snapToGrid w:val="0"/>
              <w:spacing w:line="36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中小企业信用融资</w:t>
            </w:r>
          </w:p>
        </w:tc>
        <w:tc>
          <w:tcPr>
            <w:tcW w:w="7361" w:type="dxa"/>
            <w:noWrap w:val="0"/>
            <w:vAlign w:val="center"/>
          </w:tcPr>
          <w:p w14:paraId="459C0F7C">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4A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7" w:hRule="atLeast"/>
          <w:jc w:val="center"/>
        </w:trPr>
        <w:tc>
          <w:tcPr>
            <w:tcW w:w="629" w:type="dxa"/>
            <w:noWrap w:val="0"/>
            <w:vAlign w:val="center"/>
          </w:tcPr>
          <w:p w14:paraId="3D2875CC">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1671" w:type="dxa"/>
            <w:noWrap w:val="0"/>
            <w:vAlign w:val="center"/>
          </w:tcPr>
          <w:p w14:paraId="556F760A">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备份投标文件送达地点和签收人员</w:t>
            </w:r>
          </w:p>
        </w:tc>
        <w:tc>
          <w:tcPr>
            <w:tcW w:w="7361" w:type="dxa"/>
            <w:noWrap w:val="0"/>
            <w:vAlign w:val="center"/>
          </w:tcPr>
          <w:p w14:paraId="4F57C0D2">
            <w:pPr>
              <w:pStyle w:val="34"/>
              <w:snapToGrid w:val="0"/>
              <w:spacing w:line="288" w:lineRule="auto"/>
              <w:ind w:firstLine="394" w:firstLineChars="188"/>
              <w:rPr>
                <w:rFonts w:hint="default" w:ascii="Times New Roman" w:hAnsi="Times New Roman" w:cs="Times New Roman"/>
                <w:color w:val="auto"/>
                <w:kern w:val="2"/>
                <w:sz w:val="21"/>
                <w:highlight w:val="none"/>
                <w:lang w:val="en-US" w:eastAsia="zh-CN"/>
              </w:rPr>
            </w:pPr>
            <w:r>
              <w:rPr>
                <w:rFonts w:hint="default" w:ascii="Times New Roman" w:hAnsi="Times New Roman" w:cs="Times New Roman"/>
                <w:color w:val="auto"/>
                <w:kern w:val="28"/>
                <w:sz w:val="21"/>
                <w:highlight w:val="none"/>
                <w:lang w:val="en-US" w:eastAsia="zh-CN"/>
              </w:rPr>
              <w:t>备份投标文件送达地点：</w:t>
            </w:r>
            <w:r>
              <w:rPr>
                <w:rFonts w:hint="default" w:ascii="Times New Roman" w:hAnsi="Times New Roman" w:cs="Times New Roman"/>
                <w:color w:val="auto"/>
                <w:sz w:val="21"/>
                <w:szCs w:val="21"/>
                <w:highlight w:val="none"/>
                <w:u w:val="single"/>
                <w:lang w:val="en-US" w:eastAsia="zh-CN"/>
              </w:rPr>
              <w:t>杭州市西湖区双龙街199号金色西溪</w:t>
            </w:r>
            <w:r>
              <w:rPr>
                <w:rFonts w:hint="eastAsia" w:ascii="Times New Roman" w:hAnsi="Times New Roman" w:cs="Times New Roman"/>
                <w:color w:val="auto"/>
                <w:sz w:val="21"/>
                <w:szCs w:val="21"/>
                <w:highlight w:val="none"/>
                <w:u w:val="single"/>
                <w:lang w:val="en-US" w:eastAsia="zh-CN"/>
              </w:rPr>
              <w:t>C座</w:t>
            </w:r>
            <w:r>
              <w:rPr>
                <w:rFonts w:hint="default" w:ascii="Times New Roman" w:hAnsi="Times New Roman" w:cs="Times New Roman"/>
                <w:color w:val="auto"/>
                <w:sz w:val="21"/>
                <w:szCs w:val="21"/>
                <w:highlight w:val="none"/>
                <w:u w:val="single"/>
                <w:lang w:val="en-US" w:eastAsia="zh-CN"/>
              </w:rPr>
              <w:t>4楼4号会议室</w:t>
            </w:r>
            <w:r>
              <w:rPr>
                <w:rFonts w:hint="default" w:ascii="Times New Roman" w:hAnsi="Times New Roman" w:cs="Times New Roman"/>
                <w:color w:val="auto"/>
                <w:kern w:val="28"/>
                <w:sz w:val="21"/>
                <w:highlight w:val="none"/>
                <w:lang w:val="en-US" w:eastAsia="zh-CN"/>
              </w:rPr>
              <w:t>；备份投标文件签收人员联系电话：</w:t>
            </w:r>
            <w:r>
              <w:rPr>
                <w:rFonts w:hint="default" w:ascii="Times New Roman" w:hAnsi="Times New Roman" w:eastAsia="宋体" w:cs="Times New Roman"/>
                <w:color w:val="auto"/>
                <w:kern w:val="2"/>
                <w:sz w:val="21"/>
                <w:highlight w:val="none"/>
                <w:u w:val="single"/>
                <w:lang w:val="en-US" w:eastAsia="zh-CN"/>
              </w:rPr>
              <w:t>贺仪13023652527</w:t>
            </w:r>
            <w:r>
              <w:rPr>
                <w:rFonts w:hint="default" w:ascii="Times New Roman" w:hAnsi="Times New Roman" w:cs="Times New Roman"/>
                <w:color w:val="auto"/>
                <w:kern w:val="2"/>
                <w:sz w:val="21"/>
                <w:highlight w:val="none"/>
                <w:lang w:val="en-US" w:eastAsia="zh-CN"/>
              </w:rPr>
              <w:t>。</w:t>
            </w:r>
          </w:p>
          <w:p w14:paraId="63177708">
            <w:pPr>
              <w:pStyle w:val="34"/>
              <w:snapToGrid w:val="0"/>
              <w:spacing w:line="288" w:lineRule="auto"/>
              <w:ind w:firstLine="396" w:firstLineChars="188"/>
              <w:rPr>
                <w:rFonts w:hint="default" w:ascii="Times New Roman" w:hAnsi="Times New Roman" w:cs="Times New Roman"/>
                <w:color w:val="auto"/>
                <w:kern w:val="28"/>
                <w:sz w:val="21"/>
                <w:highlight w:val="none"/>
                <w:lang w:val="en-US" w:eastAsia="zh-CN"/>
              </w:rPr>
            </w:pPr>
            <w:r>
              <w:rPr>
                <w:rFonts w:hint="default" w:ascii="Times New Roman" w:hAnsi="Times New Roman" w:cs="Times New Roman"/>
                <w:b/>
                <w:color w:val="auto"/>
                <w:kern w:val="2"/>
                <w:sz w:val="21"/>
                <w:highlight w:val="none"/>
                <w:lang w:val="en-US" w:eastAsia="zh-CN"/>
              </w:rPr>
              <w:t>采购人、采购机构不强制或变相强制投标人提交备份投标文件。</w:t>
            </w:r>
          </w:p>
        </w:tc>
      </w:tr>
      <w:tr w14:paraId="157C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28" w:hRule="atLeast"/>
          <w:jc w:val="center"/>
        </w:trPr>
        <w:tc>
          <w:tcPr>
            <w:tcW w:w="629" w:type="dxa"/>
            <w:vMerge w:val="restart"/>
            <w:noWrap w:val="0"/>
            <w:vAlign w:val="center"/>
          </w:tcPr>
          <w:p w14:paraId="517AB2C0">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671" w:type="dxa"/>
            <w:vMerge w:val="restart"/>
            <w:noWrap w:val="0"/>
            <w:vAlign w:val="center"/>
          </w:tcPr>
          <w:p w14:paraId="746954A9">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特别说明</w:t>
            </w:r>
          </w:p>
        </w:tc>
        <w:tc>
          <w:tcPr>
            <w:tcW w:w="7361" w:type="dxa"/>
            <w:noWrap w:val="0"/>
            <w:vAlign w:val="center"/>
          </w:tcPr>
          <w:p w14:paraId="434E2D51">
            <w:pPr>
              <w:spacing w:line="360" w:lineRule="auto"/>
              <w:ind w:firstLine="420" w:firstLineChars="200"/>
              <w:rPr>
                <w:rFonts w:hint="default" w:ascii="Times New Roman" w:hAnsi="Times New Roman" w:cs="Times New Roman"/>
                <w:b/>
                <w:color w:val="auto"/>
                <w:kern w:val="2"/>
                <w:sz w:val="21"/>
                <w:szCs w:val="21"/>
                <w:highlight w:val="none"/>
                <w:lang w:val="en-US" w:eastAsia="zh-CN"/>
              </w:rPr>
            </w:pPr>
            <w:r>
              <w:rPr>
                <w:rFonts w:hint="default" w:ascii="Times New Roman" w:hAnsi="Times New Roman" w:eastAsia="宋体" w:cs="Times New Roman"/>
                <w:color w:val="auto"/>
                <w:szCs w:val="21"/>
                <w:highlight w:val="none"/>
              </w:rPr>
              <w:t>联合体投标的，联合体各方分别提供与联合体协议中规定的分工内容相应的业绩证明材料，业绩数量以提供材料较少的一方为准。</w:t>
            </w:r>
          </w:p>
        </w:tc>
      </w:tr>
      <w:tr w14:paraId="57D32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629" w:type="dxa"/>
            <w:vMerge w:val="continue"/>
            <w:noWrap w:val="0"/>
            <w:vAlign w:val="center"/>
          </w:tcPr>
          <w:p w14:paraId="4BB3FA75">
            <w:pPr>
              <w:snapToGrid w:val="0"/>
              <w:spacing w:line="288" w:lineRule="auto"/>
              <w:jc w:val="center"/>
              <w:rPr>
                <w:rFonts w:hint="default" w:ascii="Times New Roman" w:hAnsi="Times New Roman" w:cs="Times New Roman"/>
                <w:color w:val="auto"/>
                <w:szCs w:val="21"/>
                <w:highlight w:val="none"/>
              </w:rPr>
            </w:pPr>
          </w:p>
        </w:tc>
        <w:tc>
          <w:tcPr>
            <w:tcW w:w="1671" w:type="dxa"/>
            <w:vMerge w:val="continue"/>
            <w:noWrap w:val="0"/>
            <w:vAlign w:val="center"/>
          </w:tcPr>
          <w:p w14:paraId="6A0F3E25">
            <w:pPr>
              <w:snapToGrid w:val="0"/>
              <w:spacing w:line="288" w:lineRule="auto"/>
              <w:jc w:val="center"/>
              <w:rPr>
                <w:rFonts w:hint="default" w:ascii="Times New Roman" w:hAnsi="Times New Roman" w:cs="Times New Roman"/>
                <w:b/>
                <w:color w:val="auto"/>
                <w:szCs w:val="21"/>
                <w:highlight w:val="none"/>
              </w:rPr>
            </w:pPr>
          </w:p>
        </w:tc>
        <w:tc>
          <w:tcPr>
            <w:tcW w:w="7361" w:type="dxa"/>
            <w:noWrap w:val="0"/>
            <w:vAlign w:val="center"/>
          </w:tcPr>
          <w:p w14:paraId="7521BED0">
            <w:pPr>
              <w:adjustRightInd w:val="0"/>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sym w:font="Wingdings" w:char="00A8"/>
            </w:r>
            <w:r>
              <w:rPr>
                <w:rFonts w:hint="default" w:ascii="Times New Roman" w:hAnsi="Times New Roman" w:eastAsia="宋体" w:cs="Times New Roman"/>
                <w:color w:val="auto"/>
                <w:szCs w:val="21"/>
                <w:highlight w:val="none"/>
              </w:rPr>
              <w:t>联合体投标的，联合体各方均需按招标文件第四部分评标标准要求提供资信证明文件，否则视为不符合相关要求。</w:t>
            </w:r>
          </w:p>
          <w:p w14:paraId="69CD11BD">
            <w:pPr>
              <w:adjustRightInd w:val="0"/>
              <w:snapToGrid w:val="0"/>
              <w:spacing w:line="288" w:lineRule="auto"/>
              <w:ind w:firstLine="424" w:firstLineChars="202"/>
              <w:rPr>
                <w:rFonts w:hint="default" w:ascii="Times New Roman" w:hAnsi="Times New Roman" w:cs="Times New Roman"/>
                <w:b/>
                <w:color w:val="auto"/>
                <w:kern w:val="2"/>
                <w:sz w:val="21"/>
                <w:szCs w:val="21"/>
                <w:highlight w:val="none"/>
                <w:lang w:val="en-US" w:eastAsia="zh-CN"/>
              </w:rPr>
            </w:pPr>
            <w:r>
              <w:rPr>
                <w:rFonts w:hint="default" w:ascii="Times New Roman" w:hAnsi="Times New Roman" w:eastAsia="宋体" w:cs="Times New Roman"/>
                <w:color w:val="auto"/>
                <w:szCs w:val="21"/>
                <w:highlight w:val="none"/>
              </w:rPr>
              <w:sym w:font="Wingdings" w:char="00FE"/>
            </w:r>
            <w:r>
              <w:rPr>
                <w:rFonts w:hint="default" w:ascii="Times New Roman" w:hAnsi="Times New Roman" w:eastAsia="宋体" w:cs="Times New Roman"/>
                <w:color w:val="auto"/>
                <w:szCs w:val="21"/>
                <w:highlight w:val="none"/>
              </w:rPr>
              <w:t>联合体投标的，联合体中有一方或者联合体成员根据分工按招标文件第四部分评标标准要求提供资信证明文件的，视为符合了相关要求。</w:t>
            </w:r>
          </w:p>
        </w:tc>
      </w:tr>
      <w:tr w14:paraId="3E0E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365" w:hRule="atLeast"/>
          <w:jc w:val="center"/>
        </w:trPr>
        <w:tc>
          <w:tcPr>
            <w:tcW w:w="629" w:type="dxa"/>
            <w:vMerge w:val="continue"/>
            <w:noWrap w:val="0"/>
            <w:vAlign w:val="center"/>
          </w:tcPr>
          <w:p w14:paraId="3E2DA4D2">
            <w:pPr>
              <w:snapToGrid w:val="0"/>
              <w:spacing w:line="288" w:lineRule="auto"/>
              <w:jc w:val="center"/>
              <w:rPr>
                <w:rFonts w:hint="default" w:ascii="Times New Roman" w:hAnsi="Times New Roman" w:cs="Times New Roman"/>
                <w:color w:val="auto"/>
                <w:szCs w:val="21"/>
                <w:highlight w:val="none"/>
              </w:rPr>
            </w:pPr>
          </w:p>
        </w:tc>
        <w:tc>
          <w:tcPr>
            <w:tcW w:w="1671" w:type="dxa"/>
            <w:vMerge w:val="continue"/>
            <w:noWrap w:val="0"/>
            <w:vAlign w:val="center"/>
          </w:tcPr>
          <w:p w14:paraId="3CA7B4B7">
            <w:pPr>
              <w:snapToGrid w:val="0"/>
              <w:spacing w:line="288" w:lineRule="auto"/>
              <w:jc w:val="center"/>
              <w:rPr>
                <w:rFonts w:hint="default" w:ascii="Times New Roman" w:hAnsi="Times New Roman" w:cs="Times New Roman"/>
                <w:b/>
                <w:color w:val="auto"/>
                <w:szCs w:val="21"/>
                <w:highlight w:val="none"/>
              </w:rPr>
            </w:pPr>
          </w:p>
        </w:tc>
        <w:tc>
          <w:tcPr>
            <w:tcW w:w="7361" w:type="dxa"/>
            <w:noWrap w:val="0"/>
            <w:vAlign w:val="center"/>
          </w:tcPr>
          <w:p w14:paraId="4C6E1E73">
            <w:pPr>
              <w:adjustRightInd w:val="0"/>
              <w:snapToGrid w:val="0"/>
              <w:spacing w:line="288" w:lineRule="auto"/>
              <w:jc w:val="left"/>
              <w:outlineLvl w:val="2"/>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投标费用：</w:t>
            </w:r>
          </w:p>
          <w:p w14:paraId="6350CF15">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1.不论投标结果如何，投标人均应自行承担所有与投标有关的全部费用；</w:t>
            </w:r>
          </w:p>
          <w:p w14:paraId="02C16C13">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2.中标人在中标通知书发出之日起七个工作日内，向采购代理机构交纳代理服务费；</w:t>
            </w:r>
          </w:p>
          <w:p w14:paraId="3F8C262C">
            <w:pPr>
              <w:adjustRightInd w:val="0"/>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324ACC">
            <w:pPr>
              <w:adjustRightInd w:val="0"/>
              <w:snapToGrid w:val="0"/>
              <w:spacing w:line="288" w:lineRule="auto"/>
              <w:ind w:firstLine="424" w:firstLineChars="202"/>
              <w:jc w:val="left"/>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pacing w:val="-6"/>
                <w:szCs w:val="21"/>
                <w:highlight w:val="none"/>
              </w:rPr>
              <w:t>收费标准（差额累进</w:t>
            </w:r>
            <w:r>
              <w:rPr>
                <w:rFonts w:hint="default" w:ascii="Times New Roman" w:hAnsi="Times New Roman" w:cs="Times New Roman"/>
                <w:color w:val="auto"/>
                <w:spacing w:val="-6"/>
                <w:szCs w:val="21"/>
                <w:highlight w:val="none"/>
                <w:lang w:eastAsia="zh-CN"/>
              </w:rPr>
              <w:t>，</w:t>
            </w:r>
            <w:r>
              <w:rPr>
                <w:rFonts w:hint="default" w:ascii="Times New Roman" w:hAnsi="Times New Roman" w:cs="Times New Roman"/>
                <w:color w:val="auto"/>
                <w:spacing w:val="-6"/>
                <w:szCs w:val="21"/>
                <w:highlight w:val="none"/>
                <w:lang w:val="en-US" w:eastAsia="zh-CN"/>
              </w:rPr>
              <w:t>按8折计</w:t>
            </w:r>
            <w:r>
              <w:rPr>
                <w:rFonts w:hint="default" w:ascii="Times New Roman" w:hAnsi="Times New Roman" w:cs="Times New Roman"/>
                <w:color w:val="auto"/>
                <w:spacing w:val="-6"/>
                <w:szCs w:val="21"/>
                <w:highlight w:val="none"/>
              </w:rPr>
              <w:t>）：</w:t>
            </w:r>
          </w:p>
          <w:tbl>
            <w:tblPr>
              <w:tblStyle w:val="6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65C3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1E86475A">
                  <w:pPr>
                    <w:adjustRightInd w:val="0"/>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中标金额（万元）</w:t>
                  </w:r>
                </w:p>
              </w:tc>
              <w:tc>
                <w:tcPr>
                  <w:tcW w:w="3070" w:type="dxa"/>
                  <w:noWrap w:val="0"/>
                  <w:tcMar>
                    <w:top w:w="0" w:type="dxa"/>
                    <w:left w:w="108" w:type="dxa"/>
                    <w:bottom w:w="0" w:type="dxa"/>
                    <w:right w:w="108" w:type="dxa"/>
                  </w:tcMar>
                  <w:vAlign w:val="center"/>
                </w:tcPr>
                <w:p w14:paraId="67E6E53A">
                  <w:pPr>
                    <w:adjustRightInd w:val="0"/>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收费标准（费率，%）</w:t>
                  </w:r>
                </w:p>
              </w:tc>
            </w:tr>
            <w:tr w14:paraId="281A6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76C9F120">
                  <w:pPr>
                    <w:adjustRightInd w:val="0"/>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100以下</w:t>
                  </w:r>
                </w:p>
              </w:tc>
              <w:tc>
                <w:tcPr>
                  <w:tcW w:w="3070" w:type="dxa"/>
                  <w:noWrap w:val="0"/>
                  <w:tcMar>
                    <w:top w:w="0" w:type="dxa"/>
                    <w:left w:w="108" w:type="dxa"/>
                    <w:bottom w:w="0" w:type="dxa"/>
                    <w:right w:w="108" w:type="dxa"/>
                  </w:tcMar>
                  <w:vAlign w:val="center"/>
                </w:tcPr>
                <w:p w14:paraId="66A9AB45">
                  <w:pPr>
                    <w:adjustRightInd w:val="0"/>
                    <w:snapToGrid w:val="0"/>
                    <w:spacing w:line="288" w:lineRule="auto"/>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p>
              </w:tc>
            </w:tr>
            <w:tr w14:paraId="6E47B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noWrap w:val="0"/>
                  <w:tcMar>
                    <w:top w:w="0" w:type="dxa"/>
                    <w:left w:w="108" w:type="dxa"/>
                    <w:bottom w:w="0" w:type="dxa"/>
                    <w:right w:w="108" w:type="dxa"/>
                  </w:tcMar>
                  <w:vAlign w:val="center"/>
                </w:tcPr>
                <w:p w14:paraId="42B7FB64">
                  <w:pPr>
                    <w:adjustRightInd w:val="0"/>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100-500</w:t>
                  </w:r>
                </w:p>
              </w:tc>
              <w:tc>
                <w:tcPr>
                  <w:tcW w:w="3070" w:type="dxa"/>
                  <w:noWrap w:val="0"/>
                  <w:tcMar>
                    <w:top w:w="0" w:type="dxa"/>
                    <w:left w:w="108" w:type="dxa"/>
                    <w:bottom w:w="0" w:type="dxa"/>
                    <w:right w:w="108" w:type="dxa"/>
                  </w:tcMar>
                  <w:vAlign w:val="center"/>
                </w:tcPr>
                <w:p w14:paraId="3DEC3E35">
                  <w:pPr>
                    <w:adjustRightInd w:val="0"/>
                    <w:snapToGrid w:val="0"/>
                    <w:spacing w:line="288"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0.64</w:t>
                  </w:r>
                </w:p>
              </w:tc>
            </w:tr>
          </w:tbl>
          <w:p w14:paraId="5A0DBECD">
            <w:pPr>
              <w:snapToGrid w:val="0"/>
              <w:spacing w:line="288" w:lineRule="auto"/>
              <w:ind w:firstLine="420" w:firstLineChars="200"/>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5.代理服务费支付：</w:t>
            </w:r>
          </w:p>
          <w:p w14:paraId="2C87C527">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① 代理服务费缴纳形式：电汇</w:t>
            </w:r>
          </w:p>
          <w:p w14:paraId="2DDD9829">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② 代理服务费汇入以下账户 ：</w:t>
            </w:r>
          </w:p>
          <w:p w14:paraId="038A970A">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户    名：浙江建安工程管理有限公司</w:t>
            </w:r>
          </w:p>
          <w:p w14:paraId="1BA8C6B8">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账    户：1202021719900201085</w:t>
            </w:r>
          </w:p>
          <w:p w14:paraId="43AC475C">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开户银行：</w:t>
            </w:r>
            <w:r>
              <w:rPr>
                <w:rFonts w:hint="eastAsia" w:cs="Times New Roman"/>
                <w:snapToGrid w:val="0"/>
                <w:color w:val="auto"/>
                <w:kern w:val="28"/>
                <w:szCs w:val="21"/>
                <w:highlight w:val="none"/>
                <w:lang w:val="en-US" w:eastAsia="zh-CN"/>
              </w:rPr>
              <w:t>工商银行杭州</w:t>
            </w:r>
            <w:r>
              <w:rPr>
                <w:rFonts w:hint="default" w:ascii="Times New Roman" w:hAnsi="Times New Roman" w:cs="Times New Roman"/>
                <w:snapToGrid w:val="0"/>
                <w:color w:val="auto"/>
                <w:kern w:val="28"/>
                <w:szCs w:val="21"/>
                <w:highlight w:val="none"/>
              </w:rPr>
              <w:t>众安支行</w:t>
            </w:r>
          </w:p>
          <w:p w14:paraId="7DEB5BC6">
            <w:pPr>
              <w:snapToGrid w:val="0"/>
              <w:spacing w:line="288" w:lineRule="auto"/>
              <w:ind w:firstLine="394" w:firstLineChars="188"/>
              <w:rPr>
                <w:rFonts w:hint="default" w:ascii="Times New Roman" w:hAnsi="Times New Roman" w:cs="Times New Roman"/>
                <w:snapToGrid w:val="0"/>
                <w:color w:val="auto"/>
                <w:kern w:val="28"/>
                <w:szCs w:val="21"/>
                <w:highlight w:val="none"/>
              </w:rPr>
            </w:pPr>
            <w:r>
              <w:rPr>
                <w:rFonts w:hint="default" w:ascii="Times New Roman" w:hAnsi="Times New Roman" w:cs="Times New Roman"/>
                <w:snapToGrid w:val="0"/>
                <w:color w:val="auto"/>
                <w:kern w:val="28"/>
                <w:szCs w:val="21"/>
                <w:highlight w:val="none"/>
              </w:rPr>
              <w:t>6.增值税发票开票资料：单位名称、税号（统一社会信用代码）、开户行名称、账号、地址及联系电话。</w:t>
            </w:r>
          </w:p>
        </w:tc>
      </w:tr>
      <w:bookmarkEnd w:id="9"/>
    </w:tbl>
    <w:p w14:paraId="119B71CC">
      <w:pPr>
        <w:widowControl/>
        <w:jc w:val="center"/>
        <w:rPr>
          <w:rFonts w:hint="default" w:ascii="Times New Roman" w:hAnsi="Times New Roman" w:cs="Times New Roman"/>
          <w:b/>
          <w:color w:val="auto"/>
          <w:szCs w:val="21"/>
          <w:highlight w:val="none"/>
        </w:rPr>
      </w:pPr>
      <w:bookmarkStart w:id="13" w:name="_Toc164416483"/>
      <w:bookmarkStart w:id="14" w:name="第三部分"/>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一、总则</w:t>
      </w:r>
    </w:p>
    <w:bookmarkEnd w:id="13"/>
    <w:bookmarkEnd w:id="14"/>
    <w:p w14:paraId="02952BAD">
      <w:pPr>
        <w:pageBreakBefore w:val="0"/>
        <w:kinsoku/>
        <w:wordWrap/>
        <w:overflowPunct/>
        <w:topLinePunct w:val="0"/>
        <w:bidi w:val="0"/>
        <w:snapToGrid w:val="0"/>
        <w:spacing w:beforeAutospacing="0" w:line="360" w:lineRule="auto"/>
        <w:ind w:left="0" w:leftChars="0" w:firstLine="316" w:firstLineChars="150"/>
        <w:jc w:val="left"/>
        <w:textAlignment w:val="auto"/>
        <w:outlineLvl w:val="9"/>
        <w:rPr>
          <w:rFonts w:hint="default" w:ascii="Times New Roman" w:hAnsi="Times New Roman" w:cs="Times New Roman"/>
          <w:b/>
          <w:color w:val="auto"/>
          <w:sz w:val="21"/>
          <w:szCs w:val="21"/>
          <w:highlight w:val="none"/>
        </w:rPr>
      </w:pPr>
      <w:bookmarkStart w:id="15" w:name="第四部分"/>
      <w:r>
        <w:rPr>
          <w:rFonts w:hint="default" w:ascii="Times New Roman" w:hAnsi="Times New Roman" w:cs="Times New Roman"/>
          <w:b/>
          <w:color w:val="auto"/>
          <w:sz w:val="21"/>
          <w:szCs w:val="21"/>
          <w:highlight w:val="none"/>
        </w:rPr>
        <w:t>1. 适用范围</w:t>
      </w:r>
    </w:p>
    <w:p w14:paraId="0D830F58">
      <w:pPr>
        <w:pageBreakBefore w:val="0"/>
        <w:kinsoku/>
        <w:wordWrap/>
        <w:overflowPunct/>
        <w:topLinePunct w:val="0"/>
        <w:bidi w:val="0"/>
        <w:snapToGrid w:val="0"/>
        <w:spacing w:beforeAutospacing="0" w:line="360" w:lineRule="auto"/>
        <w:ind w:left="0" w:leftChars="0" w:firstLine="420" w:firstLineChars="200"/>
        <w:jc w:val="left"/>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本招标文件适用于该项目的招标、投标、开标、资格审查及信用信息查询、评标、定标、合同、验收等行为（法律、法规另有规定的，从其规定）。</w:t>
      </w:r>
    </w:p>
    <w:p w14:paraId="2B7496FF">
      <w:pPr>
        <w:pageBreakBefore w:val="0"/>
        <w:kinsoku/>
        <w:wordWrap/>
        <w:overflowPunct/>
        <w:topLinePunct w:val="0"/>
        <w:bidi w:val="0"/>
        <w:adjustRightInd/>
        <w:spacing w:beforeAutospacing="0" w:line="360" w:lineRule="auto"/>
        <w:ind w:left="0" w:leftChars="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   2.定义</w:t>
      </w:r>
    </w:p>
    <w:p w14:paraId="4F765B48">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“采购人”系指招标公告中载明的本项目的采购人。</w:t>
      </w:r>
    </w:p>
    <w:p w14:paraId="0953395F">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”系指招标公告中载明的本项目的</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w:t>
      </w:r>
    </w:p>
    <w:p w14:paraId="13A01D6A">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“投标人”系指是指响应招标、参加投标竞争的法人、其他组织或者自然人。</w:t>
      </w:r>
    </w:p>
    <w:p w14:paraId="601CE470">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 “负责人”系指法人企业的法定负责人，或其他组织为法律、行政法规规定代表单位行使职权的主要负责人，或自然人本人。</w:t>
      </w:r>
    </w:p>
    <w:p w14:paraId="341C7CB0">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B2C7C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2.6“电子交易平台”</w:t>
      </w:r>
      <w:r>
        <w:rPr>
          <w:rFonts w:hint="default" w:ascii="Times New Roman" w:hAnsi="Times New Roman" w:cs="Times New Roman"/>
          <w:color w:val="auto"/>
          <w:sz w:val="21"/>
          <w:szCs w:val="21"/>
          <w:highlight w:val="none"/>
          <w:lang w:val="en-US" w:eastAsia="zh-CN"/>
        </w:rPr>
        <w:t>系</w:t>
      </w:r>
      <w:r>
        <w:rPr>
          <w:rFonts w:hint="default" w:ascii="Times New Roman" w:hAnsi="Times New Roman" w:cs="Times New Roman"/>
          <w:color w:val="auto"/>
          <w:sz w:val="21"/>
          <w:szCs w:val="21"/>
          <w:highlight w:val="none"/>
        </w:rPr>
        <w:t>指本项目政府采购活动所依托的政府采购云平台（https://www.zcygov.cn/）。</w:t>
      </w:r>
    </w:p>
    <w:p w14:paraId="73BA4B4F">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 “▲” 系指实质性要求条款，“</w:t>
      </w:r>
      <w:r>
        <w:rPr>
          <w:rFonts w:hint="default" w:ascii="Times New Roman" w:hAnsi="Times New Roman" w:eastAsia="宋体" w:cs="Times New Roman"/>
          <w:color w:val="auto"/>
          <w:kern w:val="0"/>
          <w:sz w:val="21"/>
          <w:szCs w:val="21"/>
          <w:highlight w:val="none"/>
        </w:rPr>
        <w:sym w:font="Wingdings" w:char="00FE"/>
      </w:r>
      <w:r>
        <w:rPr>
          <w:rFonts w:hint="default" w:ascii="Times New Roman" w:hAnsi="Times New Roman" w:cs="Times New Roman"/>
          <w:color w:val="auto"/>
          <w:sz w:val="21"/>
          <w:szCs w:val="21"/>
          <w:highlight w:val="none"/>
        </w:rPr>
        <w:t>” 系指适用本项目的要求，“</w:t>
      </w:r>
      <w:r>
        <w:rPr>
          <w:rFonts w:hint="default" w:ascii="Times New Roman" w:hAnsi="Times New Roman" w:eastAsia="宋体" w:cs="Times New Roman"/>
          <w:color w:val="auto"/>
          <w:kern w:val="0"/>
          <w:sz w:val="21"/>
          <w:szCs w:val="21"/>
          <w:highlight w:val="none"/>
        </w:rPr>
        <w:sym w:font="Wingdings" w:char="00A8"/>
      </w:r>
      <w:r>
        <w:rPr>
          <w:rFonts w:hint="default" w:ascii="Times New Roman" w:hAnsi="Times New Roman" w:cs="Times New Roman"/>
          <w:color w:val="auto"/>
          <w:sz w:val="21"/>
          <w:szCs w:val="21"/>
          <w:highlight w:val="none"/>
        </w:rPr>
        <w:t>” 系指不适用本项目的要求。</w:t>
      </w:r>
    </w:p>
    <w:p w14:paraId="47A96DAA">
      <w:pPr>
        <w:pageBreakBefore w:val="0"/>
        <w:kinsoku/>
        <w:wordWrap/>
        <w:overflowPunct/>
        <w:topLinePunct w:val="0"/>
        <w:bidi w:val="0"/>
        <w:spacing w:beforeAutospacing="0" w:line="360" w:lineRule="auto"/>
        <w:ind w:left="0" w:leftChars="0"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b/>
          <w:color w:val="auto"/>
          <w:sz w:val="21"/>
          <w:szCs w:val="21"/>
          <w:highlight w:val="none"/>
        </w:rPr>
        <w:t>采购项目需要落实的政府采购政策</w:t>
      </w:r>
    </w:p>
    <w:p w14:paraId="2FB4930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不会对其加以限制，仍将按照公平竞争原则实施采购）；</w:t>
      </w:r>
      <w:r>
        <w:rPr>
          <w:rFonts w:hint="default" w:ascii="Times New Roman" w:hAnsi="Times New Roman" w:cs="Times New Roman"/>
          <w:color w:val="auto"/>
          <w:kern w:val="0"/>
          <w:sz w:val="21"/>
          <w:szCs w:val="21"/>
          <w:highlight w:val="none"/>
        </w:rPr>
        <w:t>优先采购向我国企业转让技术、与我国企业签订消化吸收再创新方案的供应商的进口产品</w:t>
      </w:r>
      <w:r>
        <w:rPr>
          <w:rFonts w:hint="default" w:ascii="Times New Roman" w:hAnsi="Times New Roman" w:cs="Times New Roman"/>
          <w:color w:val="auto"/>
          <w:sz w:val="21"/>
          <w:szCs w:val="21"/>
          <w:highlight w:val="none"/>
        </w:rPr>
        <w:t>。</w:t>
      </w:r>
    </w:p>
    <w:p w14:paraId="39F41E71">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支持绿色发展</w:t>
      </w:r>
    </w:p>
    <w:p w14:paraId="3E0C19E7">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default" w:ascii="Times New Roman" w:hAnsi="Times New Roman" w:cs="Times New Roman"/>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B484CB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D8C7EA6">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default" w:ascii="Times New Roman" w:hAnsi="Times New Roman" w:cs="Times New Roman"/>
          <w:color w:val="auto"/>
          <w:sz w:val="21"/>
          <w:szCs w:val="21"/>
          <w:highlight w:val="none"/>
        </w:rPr>
        <w:t>鼓励采购单位优先采购秸秆环保板材等资源综合利用产品。鼓励采购单位优先采购绿色物流配送服务、提供新能源交通工具的租赁服务。</w:t>
      </w:r>
    </w:p>
    <w:p w14:paraId="28E8AC7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履约保证金。</w:t>
      </w:r>
      <w:bookmarkEnd w:id="16"/>
    </w:p>
    <w:p w14:paraId="17DC3695">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3.3支持中小企业发展</w:t>
      </w:r>
    </w:p>
    <w:p w14:paraId="518CD832">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717FFB">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符合中小企业划分标准的个体工商户，在政府采购活动中视同中小企业。</w:t>
      </w:r>
    </w:p>
    <w:p w14:paraId="152E425A">
      <w:pPr>
        <w:pageBreakBefore w:val="0"/>
        <w:widowControl/>
        <w:kinsoku/>
        <w:wordWrap/>
        <w:overflowPunct/>
        <w:topLinePunct w:val="0"/>
        <w:bidi w:val="0"/>
        <w:spacing w:beforeAutospacing="0" w:line="360" w:lineRule="auto"/>
        <w:ind w:left="0" w:leftChars="0" w:firstLine="420" w:firstLineChars="200"/>
        <w:jc w:val="left"/>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bCs/>
          <w:color w:val="auto"/>
          <w:sz w:val="21"/>
          <w:szCs w:val="21"/>
          <w:highlight w:val="none"/>
        </w:rPr>
        <w:t>3.3.2</w:t>
      </w:r>
      <w:r>
        <w:rPr>
          <w:rFonts w:hint="default" w:ascii="Times New Roman" w:hAnsi="Times New Roman" w:cs="Times New Roman"/>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4BA62B">
      <w:pPr>
        <w:pageBreakBefore w:val="0"/>
        <w:widowControl/>
        <w:kinsoku/>
        <w:wordWrap/>
        <w:overflowPunct/>
        <w:topLinePunct w:val="0"/>
        <w:bidi w:val="0"/>
        <w:spacing w:beforeAutospacing="0" w:line="360" w:lineRule="auto"/>
        <w:ind w:left="0" w:leftChars="0" w:firstLine="420" w:firstLineChars="200"/>
        <w:jc w:val="left"/>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以联合体形式参加政府采购活动，联合体各方均为中小企业的，联合体视同中小企业。其中，联合体各方均为小微企业的，联合体视同小微企业。</w:t>
      </w:r>
    </w:p>
    <w:p w14:paraId="3CD83CCC">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7" w:name="_Hlk101132181"/>
      <w:r>
        <w:rPr>
          <w:rFonts w:hint="default" w:ascii="Times New Roman" w:hAnsi="Times New Roman" w:cs="Times New Roman"/>
          <w:color w:val="auto"/>
          <w:sz w:val="21"/>
          <w:szCs w:val="21"/>
          <w:highlight w:val="none"/>
        </w:rPr>
        <w:t>联合协议或者分包意向协议约定小微企业的合同份额占到合同总金额30%以上的</w:t>
      </w:r>
      <w:bookmarkEnd w:id="17"/>
      <w:r>
        <w:rPr>
          <w:rFonts w:hint="default" w:ascii="Times New Roman" w:hAnsi="Times New Roman" w:cs="Times New Roman"/>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B547D21">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07F9F4B8">
      <w:pPr>
        <w:pageBreakBefore w:val="0"/>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97575D">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E2CE6A">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3.3.7中小企业享受扶持政策获得政府采购合同的，小微企业不得将合同分包给大中型企业，中型企业不得将合同分包给大型企业。</w:t>
      </w:r>
    </w:p>
    <w:p w14:paraId="36096DB4">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w:t>
      </w:r>
      <w:r>
        <w:rPr>
          <w:rFonts w:hint="default" w:ascii="Times New Roman" w:hAnsi="Times New Roman" w:cs="Times New Roman"/>
          <w:bCs/>
          <w:color w:val="auto"/>
          <w:sz w:val="21"/>
          <w:szCs w:val="21"/>
          <w:highlight w:val="none"/>
        </w:rPr>
        <w:t>支持创新发展</w:t>
      </w:r>
    </w:p>
    <w:p w14:paraId="6415B5A6">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 采购人优先采购被认定为首台套产品和“制造精品”的自主创新产品。</w:t>
      </w:r>
    </w:p>
    <w:p w14:paraId="3DFFAA3D">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D2763E">
      <w:pPr>
        <w:pageBreakBefore w:val="0"/>
        <w:tabs>
          <w:tab w:val="left" w:pos="432"/>
        </w:tabs>
        <w:kinsoku/>
        <w:wordWrap/>
        <w:overflowPunct/>
        <w:topLinePunct w:val="0"/>
        <w:bidi w:val="0"/>
        <w:adjustRightInd w:val="0"/>
        <w:spacing w:beforeAutospacing="0" w:line="360" w:lineRule="auto"/>
        <w:ind w:left="0" w:leftChars="0"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rPr>
        <w:t xml:space="preserve">3.4.3 </w:t>
      </w:r>
      <w:r>
        <w:rPr>
          <w:rFonts w:hint="default" w:ascii="Times New Roman" w:hAnsi="Times New Roman" w:eastAsia="宋体" w:cs="Times New Roman"/>
          <w:b w:val="0"/>
          <w:bCs w:val="0"/>
          <w:color w:val="auto"/>
          <w:sz w:val="21"/>
          <w:szCs w:val="21"/>
          <w:highlight w:val="none"/>
          <w:lang w:val="en-US" w:eastAsia="zh-CN"/>
        </w:rPr>
        <w:t>采购人应当贯彻落实知识产权保护相关法律法规，</w:t>
      </w:r>
      <w:r>
        <w:rPr>
          <w:rFonts w:hint="default" w:ascii="Times New Roman" w:hAnsi="Times New Roman" w:eastAsia="宋体" w:cs="Times New Roman"/>
          <w:b w:val="0"/>
          <w:bCs w:val="0"/>
          <w:color w:val="auto"/>
          <w:sz w:val="21"/>
          <w:szCs w:val="21"/>
          <w:highlight w:val="none"/>
          <w:lang w:val="en-US"/>
        </w:rPr>
        <w:t>应当采购使用正版软件。</w:t>
      </w:r>
    </w:p>
    <w:p w14:paraId="256105B3">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3.5平等对待内外资企业和符合条件的破产重整企业</w:t>
      </w:r>
    </w:p>
    <w:p w14:paraId="00E14489">
      <w:pPr>
        <w:pageBreakBefore w:val="0"/>
        <w:kinsoku/>
        <w:wordWrap/>
        <w:overflowPunct/>
        <w:topLinePunct w:val="0"/>
        <w:bidi w:val="0"/>
        <w:spacing w:beforeAutospacing="0" w:line="360" w:lineRule="auto"/>
        <w:ind w:left="420" w:leftChars="20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平等对待内外资企业和符合条件的破产重整企业，切实保障企业公平竞争，平等维护企业的合法利益。</w:t>
      </w:r>
      <w:r>
        <w:rPr>
          <w:rFonts w:hint="default" w:ascii="Times New Roman" w:hAnsi="Times New Roman" w:cs="Times New Roman"/>
          <w:color w:val="auto"/>
          <w:sz w:val="21"/>
          <w:szCs w:val="21"/>
          <w:highlight w:val="none"/>
        </w:rPr>
        <w:cr/>
      </w:r>
      <w:r>
        <w:rPr>
          <w:rFonts w:hint="default" w:ascii="Times New Roman" w:hAnsi="Times New Roman" w:cs="Times New Roman"/>
          <w:b/>
          <w:color w:val="auto"/>
          <w:sz w:val="21"/>
          <w:szCs w:val="21"/>
          <w:highlight w:val="none"/>
        </w:rPr>
        <w:t xml:space="preserve">4. </w:t>
      </w:r>
      <w:r>
        <w:rPr>
          <w:rFonts w:hint="default" w:ascii="Times New Roman" w:hAnsi="Times New Roman" w:cs="Times New Roman"/>
          <w:b/>
          <w:bCs w:val="0"/>
          <w:color w:val="auto"/>
          <w:sz w:val="21"/>
          <w:szCs w:val="21"/>
          <w:highlight w:val="none"/>
        </w:rPr>
        <w:t>询问、质疑、投诉、补偿救济</w:t>
      </w:r>
    </w:p>
    <w:p w14:paraId="3559A1B9">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4.1在线询问、质疑、投诉</w:t>
      </w:r>
    </w:p>
    <w:p w14:paraId="1A9B4BD5">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85FBA0">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4.2供应商询问</w:t>
      </w:r>
    </w:p>
    <w:p w14:paraId="7EA1E470">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6DEA0F">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4.3供应商质疑</w:t>
      </w:r>
    </w:p>
    <w:p w14:paraId="0497FF3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4.3</w:t>
      </w:r>
      <w:r>
        <w:rPr>
          <w:rFonts w:hint="default" w:ascii="Times New Roman" w:hAnsi="Times New Roman" w:cs="Times New Roman"/>
          <w:color w:val="auto"/>
          <w:sz w:val="21"/>
          <w:szCs w:val="21"/>
          <w:highlight w:val="none"/>
        </w:rPr>
        <w:t>.1提出质疑的供应商应当是参与所质疑项目采购活动的供应商。潜在供应商已依法获取其可质疑的招标文件的，可以对该文件提出质疑。</w:t>
      </w:r>
    </w:p>
    <w:p w14:paraId="0A6F732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4.3</w:t>
      </w:r>
      <w:r>
        <w:rPr>
          <w:rFonts w:hint="default" w:ascii="Times New Roman" w:hAnsi="Times New Roman" w:cs="Times New Roman"/>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提出质疑，否则，采购人或者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不予受理：</w:t>
      </w:r>
    </w:p>
    <w:p w14:paraId="7F67AC06">
      <w:pPr>
        <w:pStyle w:val="17"/>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snapToGrid/>
          <w:color w:val="auto"/>
          <w:kern w:val="2"/>
          <w:sz w:val="21"/>
          <w:szCs w:val="21"/>
          <w:highlight w:val="none"/>
        </w:rPr>
      </w:pPr>
      <w:r>
        <w:rPr>
          <w:rFonts w:hint="default" w:ascii="Times New Roman" w:hAnsi="Times New Roman" w:cs="Times New Roman"/>
          <w:snapToGrid/>
          <w:color w:val="auto"/>
          <w:kern w:val="2"/>
          <w:sz w:val="21"/>
          <w:szCs w:val="21"/>
          <w:highlight w:val="none"/>
        </w:rPr>
        <w:t>4.3.2.1对招标文件提出质疑的，质疑期限为供应商获得招标文件之日或者招标文件公告期限届满之日起计算。</w:t>
      </w:r>
    </w:p>
    <w:p w14:paraId="4D46451E">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4.3.2.2对采购过程提出质疑的，质疑期限为各采购程序环节结束之日起计算。4.3.2.3对采购结果提出质疑的，质疑期限自采购结果公告期限届满之日起计算。</w:t>
      </w:r>
    </w:p>
    <w:p w14:paraId="7DCEC14F">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w:t>
      </w:r>
      <w:r>
        <w:rPr>
          <w:rFonts w:hint="default" w:ascii="Times New Roman" w:hAnsi="Times New Roman" w:cs="Times New Roman"/>
          <w:color w:val="auto"/>
          <w:sz w:val="21"/>
          <w:szCs w:val="21"/>
          <w:highlight w:val="none"/>
        </w:rPr>
        <w:t>供应商提出质疑应当提交质疑函和必要的证明材料。质疑函应当包括下列内容：</w:t>
      </w:r>
    </w:p>
    <w:p w14:paraId="17673D3D">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4.3.3.1供应商的姓名或者名称、地址、邮编、联系人及联系电话；</w:t>
      </w:r>
    </w:p>
    <w:p w14:paraId="285C1544">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4.3.3.2质疑项目的名称、编号；</w:t>
      </w:r>
    </w:p>
    <w:p w14:paraId="339C2E16">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4.3.3.3具体、明确的质疑事项和与质疑事项相关的请求；</w:t>
      </w:r>
    </w:p>
    <w:p w14:paraId="56B55905">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4.3.3.4事实依据；</w:t>
      </w:r>
    </w:p>
    <w:p w14:paraId="2FA69513">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4.3.3.5必要的法律依据；</w:t>
      </w:r>
    </w:p>
    <w:p w14:paraId="6993D69B">
      <w:pPr>
        <w:pStyle w:val="34"/>
        <w:pageBreakBefore w:val="0"/>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4.3.3.6提出质疑的日期。</w:t>
      </w:r>
    </w:p>
    <w:p w14:paraId="2BCAD6D0">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A03AD23">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质疑函范本及制作说明详见附件2。</w:t>
      </w:r>
    </w:p>
    <w:p w14:paraId="56A6A9BB">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4.3.4对同一采购程序环节的质疑，供应商须在法定质疑期内一次性提出。</w:t>
      </w:r>
    </w:p>
    <w:p w14:paraId="77360293">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zh-CN"/>
        </w:rPr>
        <w:t>4.3</w:t>
      </w:r>
      <w:r>
        <w:rPr>
          <w:rFonts w:hint="default" w:ascii="Times New Roman" w:hAnsi="Times New Roman" w:cs="Times New Roman"/>
          <w:color w:val="auto"/>
          <w:sz w:val="21"/>
          <w:szCs w:val="21"/>
          <w:highlight w:val="none"/>
        </w:rPr>
        <w:t>.5采购人或者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在质疑回复后5个工作日内，在浙江政府采购网的“其他公告”栏目公开质疑答复，答复内容应当完整。质疑函作为附件上传。</w:t>
      </w:r>
    </w:p>
    <w:p w14:paraId="0C8D2979">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zh-CN"/>
        </w:rPr>
        <w:t>4.3</w:t>
      </w:r>
      <w:r>
        <w:rPr>
          <w:rFonts w:hint="default" w:ascii="Times New Roman" w:hAnsi="Times New Roman" w:cs="Times New Roman"/>
          <w:color w:val="auto"/>
          <w:sz w:val="21"/>
          <w:szCs w:val="21"/>
          <w:highlight w:val="none"/>
        </w:rPr>
        <w:t>.6询问或者质疑事项可能影响采购结果的，采购人应当暂停签订合同，已经签订合同的，应当中止履行合同。</w:t>
      </w:r>
    </w:p>
    <w:p w14:paraId="6DAC0033">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4.4供应商投诉</w:t>
      </w:r>
    </w:p>
    <w:p w14:paraId="58C3F2BC">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4.4.1质疑供应商对采购人、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的答复不满意或者采购人、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未在规定的时间内作出答复的，可以在答复期满后十五个工作日内向同级政府采购监督管理部门提出投诉。</w:t>
      </w:r>
    </w:p>
    <w:p w14:paraId="75DC7406">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w:t>
      </w:r>
      <w:r>
        <w:rPr>
          <w:rFonts w:hint="default" w:ascii="Times New Roman" w:hAnsi="Times New Roman" w:cs="Times New Roman"/>
          <w:color w:val="auto"/>
          <w:sz w:val="21"/>
          <w:szCs w:val="21"/>
          <w:highlight w:val="none"/>
          <w:lang w:val="zh-CN"/>
        </w:rPr>
        <w:t>2</w:t>
      </w:r>
      <w:r>
        <w:rPr>
          <w:rFonts w:hint="default" w:ascii="Times New Roman" w:hAnsi="Times New Roman" w:cs="Times New Roman"/>
          <w:color w:val="auto"/>
          <w:sz w:val="21"/>
          <w:szCs w:val="21"/>
          <w:highlight w:val="none"/>
        </w:rPr>
        <w:t>供应商投诉的事项不得超出已质疑事项的范围，基于质疑答复内容提出的投诉事项除外。</w:t>
      </w:r>
    </w:p>
    <w:p w14:paraId="6E8DF144">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4.4.3供应商投诉应当有明确的请求和必要的证明材料。</w:t>
      </w:r>
    </w:p>
    <w:p w14:paraId="403E0B59">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4.4.4 以联合体形式参加政府采购活动的，其投诉应当由组成联合体的所有供应商共同提出。</w:t>
      </w:r>
    </w:p>
    <w:p w14:paraId="5E25234D">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E7BFC1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4.5 补偿救济</w:t>
      </w:r>
    </w:p>
    <w:p w14:paraId="37C9B95A">
      <w:pPr>
        <w:pageBreakBefore w:val="0"/>
        <w:shd w:val="clear" w:color="auto" w:fill="FFFFFF"/>
        <w:kinsoku/>
        <w:wordWrap/>
        <w:overflowPunct/>
        <w:topLinePunct w:val="0"/>
        <w:bidi w:val="0"/>
        <w:adjustRightInd w:val="0"/>
        <w:snapToGrid w:val="0"/>
        <w:spacing w:beforeAutospacing="0" w:after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采购人（行政机关）因政策变化、规划调整而不履行政府采购合同的，供应商可依据《杭州市涉企补偿救济实施办法（试行）》向采购人（行政机关）提起补偿申请。</w:t>
      </w:r>
    </w:p>
    <w:p w14:paraId="1A7DC795">
      <w:pPr>
        <w:pStyle w:val="897"/>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投诉书范本及制作说明详见附件3。</w:t>
      </w:r>
    </w:p>
    <w:p w14:paraId="02AEB19B">
      <w:pPr>
        <w:pStyle w:val="181"/>
        <w:pageBreakBefore w:val="0"/>
        <w:kinsoku/>
        <w:wordWrap/>
        <w:overflowPunct/>
        <w:topLinePunct w:val="0"/>
        <w:bidi w:val="0"/>
        <w:snapToGrid w:val="0"/>
        <w:spacing w:before="0" w:beforeAutospacing="0" w:line="360" w:lineRule="auto"/>
        <w:ind w:left="0" w:leftChars="0" w:firstLine="360"/>
        <w:textAlignment w:val="auto"/>
        <w:rPr>
          <w:rFonts w:hint="default" w:ascii="Times New Roman" w:hAnsi="Times New Roman" w:cs="Times New Roman"/>
          <w:color w:val="auto"/>
          <w:sz w:val="21"/>
          <w:szCs w:val="21"/>
          <w:highlight w:val="none"/>
        </w:rPr>
      </w:pPr>
    </w:p>
    <w:p w14:paraId="2F395E38">
      <w:pPr>
        <w:pageBreakBefore w:val="0"/>
        <w:kinsoku/>
        <w:wordWrap/>
        <w:overflowPunct/>
        <w:topLinePunct w:val="0"/>
        <w:bidi w:val="0"/>
        <w:adjustRightInd/>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      二、招标文件的构成、澄清、修改</w:t>
      </w:r>
    </w:p>
    <w:p w14:paraId="47159344">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5．招标文件的构成</w:t>
      </w:r>
    </w:p>
    <w:p w14:paraId="44C2FFF6">
      <w:pPr>
        <w:pStyle w:val="34"/>
        <w:pageBreakBefore w:val="0"/>
        <w:kinsoku/>
        <w:wordWrap/>
        <w:overflowPunct/>
        <w:topLinePunct w:val="0"/>
        <w:bidi w:val="0"/>
        <w:spacing w:beforeAutospacing="0"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招标文件包括下列文件及附件：</w:t>
      </w:r>
    </w:p>
    <w:p w14:paraId="37C2AFF9">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5.1.1招标公告；</w:t>
      </w:r>
    </w:p>
    <w:p w14:paraId="6BE499EB">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5.1.2投标人须知；</w:t>
      </w:r>
    </w:p>
    <w:p w14:paraId="3F8A61F8">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5.1.3采购需求；</w:t>
      </w:r>
    </w:p>
    <w:p w14:paraId="16B6B759">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5.1.4评标办法；</w:t>
      </w:r>
    </w:p>
    <w:p w14:paraId="1133282B">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5.1.5拟签订的合同文本；</w:t>
      </w:r>
    </w:p>
    <w:p w14:paraId="2DC4C541">
      <w:pPr>
        <w:pStyle w:val="34"/>
        <w:pageBreakBefore w:val="0"/>
        <w:tabs>
          <w:tab w:val="left" w:pos="840"/>
        </w:tabs>
        <w:kinsoku/>
        <w:wordWrap/>
        <w:overflowPunct/>
        <w:topLinePunct w:val="0"/>
        <w:bidi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5.1.6应提交的有关格式范例。</w:t>
      </w:r>
    </w:p>
    <w:p w14:paraId="44D391C8">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5.2与本项目有关的</w:t>
      </w:r>
      <w:r>
        <w:rPr>
          <w:rFonts w:hint="default" w:ascii="Times New Roman" w:hAnsi="Times New Roman" w:cs="Times New Roman"/>
          <w:bCs/>
          <w:color w:val="auto"/>
          <w:sz w:val="21"/>
          <w:szCs w:val="21"/>
          <w:highlight w:val="none"/>
        </w:rPr>
        <w:t>澄清或者修改的内容为招标文件的组成部分</w:t>
      </w:r>
      <w:r>
        <w:rPr>
          <w:rFonts w:hint="default" w:ascii="Times New Roman" w:hAnsi="Times New Roman" w:cs="Times New Roman"/>
          <w:color w:val="auto"/>
          <w:sz w:val="21"/>
          <w:szCs w:val="21"/>
          <w:highlight w:val="none"/>
        </w:rPr>
        <w:t>。</w:t>
      </w:r>
    </w:p>
    <w:p w14:paraId="59BC1C7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 招标文件的澄清、修改</w:t>
      </w:r>
    </w:p>
    <w:p w14:paraId="1664BAD2">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6.1已获取招标文件的潜在投标人，若有问题需要澄清，应于投标截止时间前，以书面形式向</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提出。</w:t>
      </w:r>
    </w:p>
    <w:p w14:paraId="5417C97C">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6.2 </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10AF8">
      <w:pPr>
        <w:pStyle w:val="25"/>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rPr>
        <w:t xml:space="preserve">    </w:t>
      </w:r>
    </w:p>
    <w:p w14:paraId="63E5F20A">
      <w:pPr>
        <w:pageBreakBefore w:val="0"/>
        <w:kinsoku/>
        <w:wordWrap/>
        <w:overflowPunct/>
        <w:topLinePunct w:val="0"/>
        <w:bidi w:val="0"/>
        <w:adjustRightInd/>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三、投标</w:t>
      </w:r>
    </w:p>
    <w:p w14:paraId="416C8583">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7. 招标文件的获取</w:t>
      </w:r>
    </w:p>
    <w:p w14:paraId="43845F8F">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snapToGrid w:val="0"/>
          <w:color w:val="auto"/>
          <w:kern w:val="28"/>
          <w:sz w:val="21"/>
          <w:szCs w:val="21"/>
          <w:highlight w:val="none"/>
        </w:rPr>
      </w:pPr>
      <w:r>
        <w:rPr>
          <w:rFonts w:hint="default" w:ascii="Times New Roman" w:hAnsi="Times New Roman" w:cs="Times New Roman"/>
          <w:snapToGrid w:val="0"/>
          <w:color w:val="auto"/>
          <w:kern w:val="28"/>
          <w:sz w:val="21"/>
          <w:szCs w:val="21"/>
          <w:highlight w:val="none"/>
        </w:rPr>
        <w:t>详见招标公告中获取招标文件的时间期限、地点、方式及招标文件售价。</w:t>
      </w:r>
    </w:p>
    <w:p w14:paraId="3F83031D">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8.开标前答疑会或现场考察</w:t>
      </w:r>
    </w:p>
    <w:p w14:paraId="2EDF0E42">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采购人组织潜在投标人现场考察或者召开开标前答疑会的，潜在投标人按第二部分投标人须知前附表的规定参加现场考察或者开标前答疑会。</w:t>
      </w:r>
    </w:p>
    <w:p w14:paraId="338F54E7">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kern w:val="28"/>
          <w:sz w:val="21"/>
          <w:szCs w:val="21"/>
          <w:highlight w:val="none"/>
        </w:rPr>
        <w:t>9.投标保证金</w:t>
      </w:r>
    </w:p>
    <w:p w14:paraId="2FB23812">
      <w:pPr>
        <w:pStyle w:val="17"/>
        <w:pageBreakBefore w:val="0"/>
        <w:kinsoku/>
        <w:wordWrap/>
        <w:overflowPunct/>
        <w:topLinePunct w:val="0"/>
        <w:bidi w:val="0"/>
        <w:spacing w:beforeAutospacing="0" w:line="360" w:lineRule="auto"/>
        <w:ind w:left="0" w:leftChars="0" w:firstLine="411" w:firstLineChars="196"/>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本项目不需缴纳投标保证金。</w:t>
      </w:r>
    </w:p>
    <w:p w14:paraId="3D3A0F1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10. 投标文件的语言</w:t>
      </w:r>
    </w:p>
    <w:p w14:paraId="35A2F496">
      <w:pPr>
        <w:pageBreakBefore w:val="0"/>
        <w:kinsoku/>
        <w:wordWrap/>
        <w:overflowPunct/>
        <w:topLinePunct w:val="0"/>
        <w:autoSpaceDE w:val="0"/>
        <w:autoSpaceDN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投标文件及投标人与采购有关的来往通知、函件和文件均应使用中文。</w:t>
      </w:r>
    </w:p>
    <w:p w14:paraId="60FF7BA5">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11. 投标文件的组成</w:t>
      </w:r>
    </w:p>
    <w:p w14:paraId="15EF0F75">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w:t>
      </w:r>
      <w:r>
        <w:rPr>
          <w:rFonts w:hint="default" w:ascii="Times New Roman" w:hAnsi="Times New Roman" w:cs="Times New Roman"/>
          <w:b/>
          <w:color w:val="auto"/>
          <w:sz w:val="21"/>
          <w:szCs w:val="21"/>
          <w:highlight w:val="none"/>
        </w:rPr>
        <w:t>资格文件</w:t>
      </w:r>
      <w:r>
        <w:rPr>
          <w:rFonts w:hint="default" w:ascii="Times New Roman" w:hAnsi="Times New Roman" w:cs="Times New Roman"/>
          <w:color w:val="auto"/>
          <w:sz w:val="21"/>
          <w:szCs w:val="21"/>
          <w:highlight w:val="none"/>
        </w:rPr>
        <w:t>：</w:t>
      </w:r>
    </w:p>
    <w:p w14:paraId="4C4A5DE4">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11.1.1符合参加政府采购活动应当具备的一般条件的承诺函；</w:t>
      </w:r>
    </w:p>
    <w:p w14:paraId="0ACF57A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11.1.2</w:t>
      </w:r>
      <w:bookmarkStart w:id="18" w:name="_Hlk101259339"/>
      <w:r>
        <w:rPr>
          <w:rFonts w:hint="default" w:ascii="Times New Roman" w:hAnsi="Times New Roman" w:eastAsia="宋体" w:cs="Times New Roman"/>
          <w:color w:val="auto"/>
          <w:sz w:val="21"/>
          <w:szCs w:val="21"/>
          <w:highlight w:val="none"/>
        </w:rPr>
        <w:t>联合协议</w:t>
      </w:r>
      <w:bookmarkEnd w:id="18"/>
      <w:r>
        <w:rPr>
          <w:rFonts w:hint="default" w:ascii="Times New Roman" w:hAnsi="Times New Roman" w:eastAsia="宋体" w:cs="Times New Roman"/>
          <w:color w:val="auto"/>
          <w:sz w:val="21"/>
          <w:szCs w:val="21"/>
          <w:highlight w:val="none"/>
        </w:rPr>
        <w:t>（如果有)；</w:t>
      </w:r>
    </w:p>
    <w:p w14:paraId="6BC3352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11.1.3落实政府采购政策需满足的资格要求（如果有)；</w:t>
      </w:r>
    </w:p>
    <w:p w14:paraId="4E47934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11.1.4本项目的特定资格要求（如果有)。</w:t>
      </w:r>
    </w:p>
    <w:p w14:paraId="110B25A8">
      <w:pPr>
        <w:pageBreakBefore w:val="0"/>
        <w:kinsoku/>
        <w:wordWrap/>
        <w:overflowPunct/>
        <w:topLinePunct w:val="0"/>
        <w:bidi w:val="0"/>
        <w:snapToGrid w:val="0"/>
        <w:spacing w:beforeAutospacing="0" w:line="360" w:lineRule="auto"/>
        <w:ind w:firstLine="422" w:firstLineChars="200"/>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11.</w:t>
      </w:r>
      <w:r>
        <w:rPr>
          <w:rFonts w:hint="default" w:ascii="Times New Roman" w:hAnsi="Times New Roman" w:eastAsia="宋体" w:cs="Times New Roman"/>
          <w:b/>
          <w:bCs/>
          <w:color w:val="auto"/>
          <w:sz w:val="21"/>
          <w:szCs w:val="21"/>
          <w:highlight w:val="none"/>
        </w:rPr>
        <w:t>2</w:t>
      </w:r>
      <w:r>
        <w:rPr>
          <w:rFonts w:hint="default" w:ascii="Times New Roman" w:hAnsi="Times New Roman" w:eastAsia="宋体" w:cs="Times New Roman"/>
          <w:b/>
          <w:bCs/>
          <w:color w:val="auto"/>
          <w:sz w:val="21"/>
          <w:szCs w:val="21"/>
          <w:highlight w:val="none"/>
          <w:lang w:val="zh-CN"/>
        </w:rPr>
        <w:t xml:space="preserve">  </w:t>
      </w:r>
      <w:r>
        <w:rPr>
          <w:rFonts w:hint="default" w:ascii="Times New Roman" w:hAnsi="Times New Roman" w:eastAsia="宋体" w:cs="Times New Roman"/>
          <w:b/>
          <w:bCs/>
          <w:color w:val="auto"/>
          <w:sz w:val="21"/>
          <w:szCs w:val="21"/>
          <w:highlight w:val="none"/>
        </w:rPr>
        <w:t>商务技术</w:t>
      </w:r>
      <w:r>
        <w:rPr>
          <w:rFonts w:hint="default" w:ascii="Times New Roman" w:hAnsi="Times New Roman" w:eastAsia="宋体" w:cs="Times New Roman"/>
          <w:b/>
          <w:bCs/>
          <w:color w:val="auto"/>
          <w:sz w:val="21"/>
          <w:szCs w:val="21"/>
          <w:highlight w:val="none"/>
          <w:lang w:val="zh-CN"/>
        </w:rPr>
        <w:t>文件：</w:t>
      </w:r>
    </w:p>
    <w:p w14:paraId="1A39E477">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11.2.1投标函；</w:t>
      </w:r>
      <w:r>
        <w:rPr>
          <w:rFonts w:hint="default" w:ascii="Times New Roman" w:hAnsi="Times New Roman" w:eastAsia="宋体" w:cs="Times New Roman"/>
          <w:color w:val="auto"/>
          <w:sz w:val="21"/>
          <w:szCs w:val="21"/>
          <w:highlight w:val="none"/>
          <w:lang w:val="zh-CN"/>
        </w:rPr>
        <w:t xml:space="preserve"> </w:t>
      </w:r>
    </w:p>
    <w:p w14:paraId="4276228A">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11.2.2授权委托书或法定代表人（单位负责人、自然人本人）身份证明；</w:t>
      </w:r>
    </w:p>
    <w:p w14:paraId="39E1B2C1">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11.2.3分包意向协议（如果有)；</w:t>
      </w:r>
    </w:p>
    <w:p w14:paraId="785EA83A">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11.2.4符合性审查资料；</w:t>
      </w:r>
    </w:p>
    <w:p w14:paraId="14D4B635">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11.2.5评标标准相应的商务技术资料；</w:t>
      </w:r>
    </w:p>
    <w:p w14:paraId="6FDC607C">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11.2.6投标标的清单；</w:t>
      </w:r>
    </w:p>
    <w:p w14:paraId="592E628E">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11.2.7商务技术偏离表；</w:t>
      </w:r>
    </w:p>
    <w:p w14:paraId="23A42F67">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11.</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val="zh-CN"/>
        </w:rPr>
        <w:t>政府采购供应商廉洁自律承诺书；</w:t>
      </w:r>
    </w:p>
    <w:p w14:paraId="54B5B198">
      <w:pPr>
        <w:pageBreakBefore w:val="0"/>
        <w:kinsoku/>
        <w:wordWrap/>
        <w:overflowPunct/>
        <w:topLinePunct w:val="0"/>
        <w:bidi w:val="0"/>
        <w:snapToGrid w:val="0"/>
        <w:spacing w:beforeAutospacing="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11.2.9政府采购活动现场确认声明书。</w:t>
      </w:r>
    </w:p>
    <w:p w14:paraId="3C88CBF9">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u w:val="single"/>
          <w:lang w:val="zh-CN"/>
        </w:rPr>
      </w:pPr>
      <w:r>
        <w:rPr>
          <w:rFonts w:hint="default" w:ascii="Times New Roman" w:hAnsi="Times New Roman" w:cs="Times New Roman"/>
          <w:color w:val="auto"/>
          <w:kern w:val="0"/>
          <w:sz w:val="21"/>
          <w:szCs w:val="21"/>
          <w:highlight w:val="none"/>
          <w:lang w:val="zh-CN"/>
        </w:rPr>
        <w:t>11.</w:t>
      </w:r>
      <w:r>
        <w:rPr>
          <w:rFonts w:hint="default" w:ascii="Times New Roman" w:hAnsi="Times New Roman" w:cs="Times New Roman"/>
          <w:color w:val="auto"/>
          <w:kern w:val="0"/>
          <w:sz w:val="21"/>
          <w:szCs w:val="21"/>
          <w:highlight w:val="none"/>
        </w:rPr>
        <w:t>3</w:t>
      </w:r>
      <w:r>
        <w:rPr>
          <w:rFonts w:hint="default" w:ascii="Times New Roman" w:hAnsi="Times New Roman" w:cs="Times New Roman"/>
          <w:b/>
          <w:color w:val="auto"/>
          <w:sz w:val="21"/>
          <w:szCs w:val="21"/>
          <w:highlight w:val="none"/>
        </w:rPr>
        <w:t>报价文件：</w:t>
      </w:r>
      <w:r>
        <w:rPr>
          <w:rFonts w:hint="default" w:ascii="Times New Roman" w:hAnsi="Times New Roman" w:cs="Times New Roman"/>
          <w:color w:val="auto"/>
          <w:sz w:val="21"/>
          <w:szCs w:val="21"/>
          <w:highlight w:val="none"/>
        </w:rPr>
        <w:t xml:space="preserve"> </w:t>
      </w:r>
    </w:p>
    <w:p w14:paraId="016D3AB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11.3.1开标一览表（报价表）；</w:t>
      </w:r>
    </w:p>
    <w:p w14:paraId="76F1714E">
      <w:pPr>
        <w:pStyle w:val="81"/>
        <w:pageBreakBefore w:val="0"/>
        <w:kinsoku/>
        <w:wordWrap/>
        <w:overflowPunct/>
        <w:topLinePunct w:val="0"/>
        <w:bidi w:val="0"/>
        <w:adjustRightInd w:val="0"/>
        <w:spacing w:beforeAutospacing="0"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rPr>
        <w:t>11.3.</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val="en-US"/>
        </w:rPr>
        <w:t xml:space="preserve"> 报价情况说明（如供应商报价低于项目预算50%的，应当提交本文档，详细阐述不影响产品质量或者诚信履约的具体原因）</w:t>
      </w:r>
      <w:r>
        <w:rPr>
          <w:rFonts w:hint="default" w:ascii="Times New Roman" w:hAnsi="Times New Roman" w:eastAsia="宋体" w:cs="Times New Roman"/>
          <w:b w:val="0"/>
          <w:bCs w:val="0"/>
          <w:color w:val="auto"/>
          <w:sz w:val="21"/>
          <w:szCs w:val="21"/>
          <w:highlight w:val="none"/>
          <w:lang w:val="en-US" w:eastAsia="zh-CN"/>
        </w:rPr>
        <w:t>；</w:t>
      </w:r>
    </w:p>
    <w:p w14:paraId="3D9DE2A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11.3.</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中小企业声明函。</w:t>
      </w:r>
    </w:p>
    <w:p w14:paraId="6AEDF295">
      <w:pPr>
        <w:pageBreakBefore w:val="0"/>
        <w:kinsoku/>
        <w:wordWrap/>
        <w:overflowPunct/>
        <w:topLinePunct w:val="0"/>
        <w:bidi w:val="0"/>
        <w:spacing w:beforeAutospacing="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投标文件含有采购人不能接受的附加条件的，投标无效；</w:t>
      </w:r>
    </w:p>
    <w:p w14:paraId="20B70922">
      <w:pPr>
        <w:pageBreakBefore w:val="0"/>
        <w:kinsoku/>
        <w:wordWrap/>
        <w:overflowPunct/>
        <w:topLinePunct w:val="0"/>
        <w:bidi w:val="0"/>
        <w:spacing w:beforeAutospacing="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投标人提供虚假材料投标的，投标无效。</w:t>
      </w:r>
    </w:p>
    <w:p w14:paraId="0F477218">
      <w:pPr>
        <w:pageBreakBefore w:val="0"/>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sz w:val="21"/>
          <w:szCs w:val="21"/>
          <w:highlight w:val="none"/>
          <w:shd w:val="clear" w:color="auto" w:fill="FFFFFF"/>
          <w:lang w:val="en-US" w:eastAsia="zh-CN"/>
        </w:rPr>
      </w:pPr>
      <w:r>
        <w:rPr>
          <w:rFonts w:hint="default" w:ascii="Times New Roman" w:hAnsi="Times New Roman" w:cs="Times New Roman"/>
          <w:color w:val="auto"/>
          <w:sz w:val="21"/>
          <w:szCs w:val="21"/>
          <w:highlight w:val="none"/>
          <w:shd w:val="clear" w:color="auto" w:fill="FFFFFF"/>
          <w:lang w:val="en-US" w:eastAsia="zh-CN"/>
        </w:rPr>
        <w:t>投标人应对投标文件中材料的真实性、合法性负责。</w:t>
      </w:r>
    </w:p>
    <w:p w14:paraId="768803C5">
      <w:pPr>
        <w:pStyle w:val="181"/>
        <w:pageBreakBefore w:val="0"/>
        <w:kinsoku/>
        <w:wordWrap/>
        <w:overflowPunct/>
        <w:topLinePunct w:val="0"/>
        <w:bidi w:val="0"/>
        <w:snapToGrid w:val="0"/>
        <w:spacing w:before="0" w:beforeAutospacing="0" w:line="360" w:lineRule="auto"/>
        <w:ind w:left="0" w:leftChars="0" w:firstLine="0" w:firstLineChars="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b/>
          <w:color w:val="auto"/>
          <w:kern w:val="0"/>
          <w:sz w:val="21"/>
          <w:szCs w:val="21"/>
          <w:highlight w:val="none"/>
          <w:lang w:val="zh-CN"/>
        </w:rPr>
        <w:t xml:space="preserve">. </w:t>
      </w:r>
      <w:r>
        <w:rPr>
          <w:rFonts w:hint="default" w:ascii="Times New Roman" w:hAnsi="Times New Roman" w:cs="Times New Roman"/>
          <w:b/>
          <w:color w:val="auto"/>
          <w:sz w:val="21"/>
          <w:szCs w:val="21"/>
          <w:highlight w:val="none"/>
        </w:rPr>
        <w:t>投标文件的编制</w:t>
      </w:r>
    </w:p>
    <w:p w14:paraId="66ED6546">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B9D73A">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3E4D3B">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9A0D4D4">
      <w:pPr>
        <w:pageBreakBefore w:val="0"/>
        <w:kinsoku/>
        <w:wordWrap/>
        <w:overflowPunct/>
        <w:topLinePunct w:val="0"/>
        <w:bidi w:val="0"/>
        <w:snapToGrid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13.投标文件的签署、盖章</w:t>
      </w:r>
    </w:p>
    <w:p w14:paraId="400CE2DF">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13.1投标文件按照招标文件第六部分格式要求进行签署、盖章。</w:t>
      </w:r>
      <w:r>
        <w:rPr>
          <w:rFonts w:hint="default" w:ascii="Times New Roman" w:hAnsi="Times New Roman" w:cs="Times New Roman"/>
          <w:b/>
          <w:color w:val="auto"/>
          <w:sz w:val="21"/>
          <w:szCs w:val="21"/>
          <w:highlight w:val="none"/>
        </w:rPr>
        <w:t>▲投标人的投标文件未按照招标文件要求签署、盖章的，其投标无效</w:t>
      </w:r>
      <w:r>
        <w:rPr>
          <w:rFonts w:hint="default" w:ascii="Times New Roman" w:hAnsi="Times New Roman" w:cs="Times New Roman"/>
          <w:color w:val="auto"/>
          <w:sz w:val="21"/>
          <w:szCs w:val="21"/>
          <w:highlight w:val="none"/>
        </w:rPr>
        <w:t>。</w:t>
      </w:r>
    </w:p>
    <w:p w14:paraId="482E2029">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C5D4D75">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13.3招标文件对投标文件签署、盖章的要求适用于电子签名。</w:t>
      </w:r>
    </w:p>
    <w:p w14:paraId="66EC9F0A">
      <w:pPr>
        <w:pStyle w:val="181"/>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14. 投标文件的提交、补充、修改、撤回</w:t>
      </w:r>
    </w:p>
    <w:p w14:paraId="1A8CBF55">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CC520">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0A0CD02">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14.3采购人、</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可以视情况延长投标文件提交的截止时间。在上述情况下，</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与投标人以前在投标截止期方面的全部权利、责任和义务，将适用于延长至新的投标截止期。</w:t>
      </w:r>
    </w:p>
    <w:p w14:paraId="063877E9">
      <w:pPr>
        <w:pStyle w:val="34"/>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15.备份投标文件</w:t>
      </w:r>
    </w:p>
    <w:p w14:paraId="44409595">
      <w:pPr>
        <w:pStyle w:val="34"/>
        <w:pageBreakBefore w:val="0"/>
        <w:kinsoku/>
        <w:wordWrap/>
        <w:overflowPunct/>
        <w:topLinePunct w:val="0"/>
        <w:bidi w:val="0"/>
        <w:spacing w:beforeAutospacing="0" w:line="360" w:lineRule="auto"/>
        <w:ind w:left="0" w:leftChars="0" w:firstLine="315" w:firstLineChars="15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 xml:space="preserve"> 15.1投标人在电子交易平台传输递交投标文件后，还可以在投标截止时间前直接提交或者以邮政快递方式递交备份投标文件1份，</w:t>
      </w:r>
      <w:r>
        <w:rPr>
          <w:rFonts w:hint="default" w:ascii="Times New Roman" w:hAnsi="Times New Roman" w:cs="Times New Roman"/>
          <w:b/>
          <w:color w:val="auto"/>
          <w:sz w:val="21"/>
          <w:szCs w:val="21"/>
          <w:highlight w:val="none"/>
        </w:rPr>
        <w:t>但采购人、</w:t>
      </w:r>
      <w:r>
        <w:rPr>
          <w:rFonts w:hint="default" w:ascii="Times New Roman" w:hAnsi="Times New Roman" w:cs="Times New Roman"/>
          <w:b/>
          <w:color w:val="auto"/>
          <w:sz w:val="21"/>
          <w:szCs w:val="21"/>
          <w:highlight w:val="none"/>
          <w:lang w:eastAsia="zh-CN"/>
        </w:rPr>
        <w:t>采购代理机构</w:t>
      </w:r>
      <w:r>
        <w:rPr>
          <w:rFonts w:hint="default" w:ascii="Times New Roman" w:hAnsi="Times New Roman" w:cs="Times New Roman"/>
          <w:b/>
          <w:color w:val="auto"/>
          <w:sz w:val="21"/>
          <w:szCs w:val="21"/>
          <w:highlight w:val="none"/>
        </w:rPr>
        <w:t>不强制或变相强制投标人提交备份投标文件。</w:t>
      </w:r>
    </w:p>
    <w:p w14:paraId="7ABB46A9">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15.2备份投标文件须在“政采云投标客户端”制作生成，并储存在DVD光盘</w:t>
      </w:r>
      <w:r>
        <w:rPr>
          <w:rFonts w:hint="default" w:ascii="Times New Roman" w:hAnsi="Times New Roman" w:cs="Times New Roman"/>
          <w:color w:val="auto"/>
          <w:sz w:val="21"/>
          <w:szCs w:val="21"/>
          <w:highlight w:val="none"/>
          <w:lang w:val="en-US" w:eastAsia="zh-CN"/>
        </w:rPr>
        <w:t>等存储介质</w:t>
      </w:r>
      <w:r>
        <w:rPr>
          <w:rFonts w:hint="default" w:ascii="Times New Roman" w:hAnsi="Times New Roman" w:cs="Times New Roman"/>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default" w:ascii="Times New Roman" w:hAnsi="Times New Roman" w:cs="Times New Roman"/>
          <w:b/>
          <w:color w:val="auto"/>
          <w:sz w:val="21"/>
          <w:szCs w:val="21"/>
          <w:highlight w:val="none"/>
        </w:rPr>
        <w:t>不符合上述制作、存储、密封规定的备份投标文件将被视为无效或者被拒绝接收。</w:t>
      </w:r>
    </w:p>
    <w:p w14:paraId="6A8D9115">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15.3直接提交备份投标文件的，投标人应于投标截止时间前在招标公告中载明的开标地点将备份投标文件提交给</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将拒绝接受逾期送达的备份投标文件。</w:t>
      </w:r>
    </w:p>
    <w:p w14:paraId="30594FAB">
      <w:pPr>
        <w:pStyle w:val="34"/>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default" w:ascii="Times New Roman" w:hAnsi="Times New Roman" w:cs="Times New Roman"/>
          <w:snapToGrid/>
          <w:color w:val="auto"/>
          <w:sz w:val="21"/>
          <w:szCs w:val="21"/>
          <w:highlight w:val="none"/>
        </w:rPr>
        <w:t>招标文件第二部分投标人须知前附表规定的备份投标文件送达地点；</w:t>
      </w:r>
      <w:r>
        <w:rPr>
          <w:rFonts w:hint="default" w:ascii="Times New Roman" w:hAnsi="Times New Roman" w:cs="Times New Roman"/>
          <w:color w:val="auto"/>
          <w:sz w:val="21"/>
          <w:szCs w:val="21"/>
          <w:highlight w:val="none"/>
        </w:rPr>
        <w:t>送达时间以签收人签收时间为准。</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将拒绝接受逾期送达的备份投标文件。邮寄过程中，电子备份投标文件发生泄露、遗失、损坏或延期送达等情况的，由投标人自行负责。</w:t>
      </w:r>
    </w:p>
    <w:p w14:paraId="2505585B">
      <w:pPr>
        <w:pStyle w:val="34"/>
        <w:pageBreakBefore w:val="0"/>
        <w:kinsoku/>
        <w:wordWrap/>
        <w:overflowPunct/>
        <w:topLinePunct w:val="0"/>
        <w:bidi w:val="0"/>
        <w:spacing w:beforeAutospacing="0" w:line="360" w:lineRule="auto"/>
        <w:ind w:left="0" w:leftChars="0" w:firstLine="420" w:firstLine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15.5投标人仅提交备份投标文件，未在电子交易平台传输递交投标文件的，投标无效。</w:t>
      </w:r>
    </w:p>
    <w:p w14:paraId="04D2B98B">
      <w:pPr>
        <w:pStyle w:val="181"/>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16.投标文件的无效处理</w:t>
      </w:r>
    </w:p>
    <w:p w14:paraId="092137F8">
      <w:pPr>
        <w:pStyle w:val="26"/>
        <w:pageBreakBefore w:val="0"/>
        <w:kinsoku/>
        <w:wordWrap/>
        <w:overflowPunct/>
        <w:topLinePunct w:val="0"/>
        <w:bidi w:val="0"/>
        <w:spacing w:beforeAutospacing="0" w:line="360" w:lineRule="auto"/>
        <w:ind w:left="0" w:leftChars="0"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有招标文件第四部分4.2规定的情形之一的，投标无效：</w:t>
      </w:r>
    </w:p>
    <w:p w14:paraId="6B9081E8">
      <w:pPr>
        <w:pStyle w:val="181"/>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17.投标有效期</w:t>
      </w:r>
    </w:p>
    <w:p w14:paraId="039AEFF8">
      <w:pPr>
        <w:pageBreakBefore w:val="0"/>
        <w:kinsoku/>
        <w:wordWrap/>
        <w:overflowPunct/>
        <w:topLinePunct w:val="0"/>
        <w:bidi w:val="0"/>
        <w:spacing w:beforeAutospacing="0" w:line="360" w:lineRule="auto"/>
        <w:ind w:left="0" w:leftChars="0"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17.1投标有效期为从提交投标文件的截止之日起90天。▲</w:t>
      </w:r>
      <w:r>
        <w:rPr>
          <w:rFonts w:hint="default" w:ascii="Times New Roman" w:hAnsi="Times New Roman" w:cs="Times New Roman"/>
          <w:b/>
          <w:color w:val="auto"/>
          <w:sz w:val="21"/>
          <w:szCs w:val="21"/>
          <w:highlight w:val="none"/>
        </w:rPr>
        <w:t>投标人的投标文件中承诺的投标有效期少于招标文件中载明的投标有效期的，投标无效。</w:t>
      </w:r>
    </w:p>
    <w:p w14:paraId="70D67233">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17.2投标文件合格投递后，自投标截止日期起，在投标有效期内有效。</w:t>
      </w:r>
    </w:p>
    <w:p w14:paraId="525E885D">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17.3在原定投标有效期满之前，如果出现特殊情况，</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可以以书面形式通知投标人延长投标有效期。投标人同意延长的，不得要求或被允许修改其投标文件，投标人拒绝延长的，其投标无效。</w:t>
      </w:r>
    </w:p>
    <w:p w14:paraId="57B87A00">
      <w:pPr>
        <w:pStyle w:val="181"/>
        <w:pageBreakBefore w:val="0"/>
        <w:kinsoku/>
        <w:wordWrap/>
        <w:overflowPunct/>
        <w:topLinePunct w:val="0"/>
        <w:bidi w:val="0"/>
        <w:spacing w:before="0" w:beforeAutospacing="0" w:line="360" w:lineRule="auto"/>
        <w:ind w:left="0" w:leftChars="0" w:firstLine="643"/>
        <w:textAlignment w:val="auto"/>
        <w:rPr>
          <w:rFonts w:hint="default" w:ascii="Times New Roman" w:hAnsi="Times New Roman" w:cs="Times New Roman"/>
          <w:b/>
          <w:color w:val="auto"/>
          <w:sz w:val="21"/>
          <w:szCs w:val="21"/>
          <w:highlight w:val="none"/>
        </w:rPr>
      </w:pPr>
    </w:p>
    <w:p w14:paraId="02EAFEF9">
      <w:pPr>
        <w:pStyle w:val="181"/>
        <w:pageBreakBefore w:val="0"/>
        <w:kinsoku/>
        <w:wordWrap/>
        <w:overflowPunct/>
        <w:topLinePunct w:val="0"/>
        <w:bidi w:val="0"/>
        <w:spacing w:before="0" w:beforeAutospacing="0" w:line="360" w:lineRule="auto"/>
        <w:ind w:left="0" w:leftChars="0"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四、开标、资格审查与信用信息查询</w:t>
      </w:r>
    </w:p>
    <w:p w14:paraId="64E55694">
      <w:pPr>
        <w:pStyle w:val="568"/>
        <w:pageBreakBefore w:val="0"/>
        <w:kinsoku/>
        <w:wordWrap/>
        <w:overflowPunct/>
        <w:topLinePunct w:val="0"/>
        <w:bidi w:val="0"/>
        <w:spacing w:before="0" w:beforeAutospacing="0" w:line="360" w:lineRule="auto"/>
        <w:ind w:left="0" w:leftChars="0" w:firstLine="0" w:firstLineChars="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18.开标</w:t>
      </w:r>
      <w:r>
        <w:rPr>
          <w:rFonts w:hint="default" w:ascii="Times New Roman" w:hAnsi="Times New Roman" w:cs="Times New Roman"/>
          <w:color w:val="auto"/>
          <w:sz w:val="21"/>
          <w:szCs w:val="21"/>
          <w:highlight w:val="none"/>
        </w:rPr>
        <w:t xml:space="preserve"> </w:t>
      </w:r>
    </w:p>
    <w:p w14:paraId="19F73C02">
      <w:pPr>
        <w:pStyle w:val="568"/>
        <w:pageBreakBefore w:val="0"/>
        <w:kinsoku/>
        <w:wordWrap/>
        <w:overflowPunct/>
        <w:topLinePunct w:val="0"/>
        <w:bidi w:val="0"/>
        <w:spacing w:before="0" w:beforeAutospacing="0" w:line="360" w:lineRule="auto"/>
        <w:ind w:left="0" w:leftChars="0" w:firstLine="420" w:firstLineChars="2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按照招标文件规定的时间通过电子交易平台组织开标，所有投标人均应当准时在线参加。投标人不足3家的，不得开标。</w:t>
      </w:r>
    </w:p>
    <w:p w14:paraId="401BE090">
      <w:pPr>
        <w:pStyle w:val="568"/>
        <w:pageBreakBefore w:val="0"/>
        <w:kinsoku/>
        <w:wordWrap/>
        <w:overflowPunct/>
        <w:topLinePunct w:val="0"/>
        <w:bidi w:val="0"/>
        <w:spacing w:before="0" w:beforeAutospacing="0" w:line="360" w:lineRule="auto"/>
        <w:ind w:left="0" w:leftChars="0" w:firstLine="210" w:firstLineChars="100"/>
        <w:contextualSpacing/>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18.2开标时，电子交易平台按开标时间自动提取所有投标文件。</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依托电子交易平台发起开始解密指令，投标人按照平台提示和招标文件的规定在半小时内完成在线解密。</w:t>
      </w:r>
    </w:p>
    <w:p w14:paraId="77C9CC48">
      <w:pPr>
        <w:pStyle w:val="568"/>
        <w:pageBreakBefore w:val="0"/>
        <w:kinsoku/>
        <w:wordWrap/>
        <w:overflowPunct/>
        <w:topLinePunct w:val="0"/>
        <w:bidi w:val="0"/>
        <w:spacing w:before="0" w:beforeAutospacing="0" w:line="360" w:lineRule="auto"/>
        <w:ind w:left="0" w:leftChars="0" w:firstLine="210" w:firstLineChars="100"/>
        <w:contextualSpacing/>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　18.3</w:t>
      </w:r>
      <w:r>
        <w:rPr>
          <w:rFonts w:hint="default" w:ascii="Times New Roman" w:hAnsi="Times New Roman" w:cs="Times New Roman"/>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AA7CB88">
      <w:pPr>
        <w:pageBreakBefore w:val="0"/>
        <w:widowControl/>
        <w:kinsoku/>
        <w:wordWrap/>
        <w:overflowPunct/>
        <w:topLinePunct w:val="0"/>
        <w:bidi w:val="0"/>
        <w:spacing w:beforeAutospacing="0" w:line="360" w:lineRule="auto"/>
        <w:ind w:left="0" w:leftChars="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19</w:t>
      </w:r>
      <w:r>
        <w:rPr>
          <w:rFonts w:hint="default" w:ascii="Times New Roman" w:hAnsi="Times New Roman" w:cs="Times New Roman"/>
          <w:b/>
          <w:color w:val="auto"/>
          <w:sz w:val="21"/>
          <w:szCs w:val="21"/>
          <w:highlight w:val="none"/>
          <w:lang w:val="en-US" w:eastAsia="zh-CN"/>
        </w:rPr>
        <w:t>.</w:t>
      </w:r>
      <w:r>
        <w:rPr>
          <w:rFonts w:hint="default" w:ascii="Times New Roman" w:hAnsi="Times New Roman" w:cs="Times New Roman"/>
          <w:b/>
          <w:color w:val="auto"/>
          <w:sz w:val="21"/>
          <w:szCs w:val="21"/>
          <w:highlight w:val="none"/>
        </w:rPr>
        <w:t>资格审查</w:t>
      </w:r>
    </w:p>
    <w:p w14:paraId="6A1FCAE9">
      <w:pPr>
        <w:pageBreakBefore w:val="0"/>
        <w:kinsoku/>
        <w:wordWrap/>
        <w:overflowPunct/>
        <w:topLinePunct w:val="0"/>
        <w:bidi w:val="0"/>
        <w:snapToGrid w:val="0"/>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cs="Times New Roman"/>
          <w:color w:val="auto"/>
          <w:sz w:val="21"/>
          <w:szCs w:val="21"/>
          <w:highlight w:val="none"/>
        </w:rPr>
        <w:t>采购人或</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依据法律法规和招标文件的规定，对投标人的资格进行审查。</w:t>
      </w:r>
    </w:p>
    <w:p w14:paraId="1D1822B2">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kern w:val="0"/>
          <w:sz w:val="21"/>
          <w:szCs w:val="21"/>
          <w:highlight w:val="none"/>
          <w:lang w:val="en-US" w:eastAsia="zh-CN"/>
        </w:rPr>
        <w:t>2</w:t>
      </w:r>
      <w:r>
        <w:rPr>
          <w:rFonts w:hint="default" w:ascii="Times New Roman" w:hAnsi="Times New Roman" w:cs="Times New Roman"/>
          <w:color w:val="auto"/>
          <w:kern w:val="0"/>
          <w:sz w:val="21"/>
          <w:szCs w:val="21"/>
          <w:highlight w:val="none"/>
        </w:rPr>
        <w:t>投标人未按照招标文件要求提供与</w:t>
      </w:r>
      <w:r>
        <w:rPr>
          <w:rFonts w:hint="default" w:ascii="Times New Roman" w:hAnsi="Times New Roman" w:cs="Times New Roman"/>
          <w:color w:val="auto"/>
          <w:sz w:val="21"/>
          <w:szCs w:val="21"/>
          <w:highlight w:val="none"/>
        </w:rPr>
        <w:t>资格条件相应的</w:t>
      </w:r>
      <w:r>
        <w:rPr>
          <w:rFonts w:hint="default" w:ascii="Times New Roman" w:hAnsi="Times New Roman" w:cs="Times New Roman"/>
          <w:color w:val="auto"/>
          <w:kern w:val="0"/>
          <w:sz w:val="21"/>
          <w:szCs w:val="21"/>
          <w:highlight w:val="none"/>
        </w:rPr>
        <w:t>有效资格证明材料的，视为</w:t>
      </w:r>
      <w:r>
        <w:rPr>
          <w:rFonts w:hint="default" w:ascii="Times New Roman" w:hAnsi="Times New Roman" w:cs="Times New Roman"/>
          <w:color w:val="auto"/>
          <w:sz w:val="21"/>
          <w:szCs w:val="21"/>
          <w:highlight w:val="none"/>
        </w:rPr>
        <w:t>投标人不具备招标文件中规定的资格要求，其投标无效。</w:t>
      </w:r>
    </w:p>
    <w:p w14:paraId="3587EA69">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对未通过资格审查的投标人，采购人或</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告知其未通过的原因。</w:t>
      </w:r>
    </w:p>
    <w:p w14:paraId="78DCA4A7">
      <w:pPr>
        <w:pStyle w:val="181"/>
        <w:pageBreakBefore w:val="0"/>
        <w:kinsoku/>
        <w:wordWrap/>
        <w:overflowPunct/>
        <w:topLinePunct w:val="0"/>
        <w:bidi w:val="0"/>
        <w:adjustRightInd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合格投标人不足3家的，不再评标。</w:t>
      </w:r>
    </w:p>
    <w:p w14:paraId="61F8883B">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31FBF54">
      <w:pPr>
        <w:pStyle w:val="181"/>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20</w:t>
      </w:r>
      <w:r>
        <w:rPr>
          <w:rFonts w:hint="default" w:ascii="Times New Roman" w:hAnsi="Times New Roman" w:cs="Times New Roman"/>
          <w:b/>
          <w:color w:val="auto"/>
          <w:sz w:val="21"/>
          <w:szCs w:val="21"/>
          <w:highlight w:val="none"/>
          <w:lang w:val="en-US" w:eastAsia="zh-CN"/>
        </w:rPr>
        <w:t>.</w:t>
      </w:r>
      <w:r>
        <w:rPr>
          <w:rFonts w:hint="default" w:ascii="Times New Roman" w:hAnsi="Times New Roman" w:cs="Times New Roman"/>
          <w:b/>
          <w:color w:val="auto"/>
          <w:sz w:val="21"/>
          <w:szCs w:val="21"/>
          <w:highlight w:val="none"/>
        </w:rPr>
        <w:t>信用信息查询</w:t>
      </w:r>
    </w:p>
    <w:p w14:paraId="1C06C210">
      <w:pPr>
        <w:pStyle w:val="181"/>
        <w:pageBreakBefore w:val="0"/>
        <w:kinsoku/>
        <w:wordWrap/>
        <w:overflowPunct/>
        <w:topLinePunct w:val="0"/>
        <w:bidi w:val="0"/>
        <w:spacing w:before="0" w:beforeAutospacing="0" w:line="360" w:lineRule="auto"/>
        <w:ind w:left="0" w:leftChars="0"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20.1信用信息查询渠道及截止时间：</w:t>
      </w:r>
      <w:r>
        <w:rPr>
          <w:rFonts w:hint="default" w:ascii="Times New Roman" w:hAnsi="Times New Roman" w:cs="Times New Roman"/>
          <w:color w:val="auto"/>
          <w:kern w:val="0"/>
          <w:sz w:val="21"/>
          <w:szCs w:val="21"/>
          <w:highlight w:val="none"/>
          <w:lang w:eastAsia="zh-CN"/>
        </w:rPr>
        <w:t>采购代理机构</w:t>
      </w:r>
      <w:r>
        <w:rPr>
          <w:rFonts w:hint="default" w:ascii="Times New Roman" w:hAnsi="Times New Roman" w:cs="Times New Roman"/>
          <w:color w:val="auto"/>
          <w:kern w:val="0"/>
          <w:sz w:val="21"/>
          <w:szCs w:val="21"/>
          <w:highlight w:val="none"/>
        </w:rPr>
        <w:t>将在资格审查时通过“信用中国”网站(www.creditchina.gov.cn)、中国政府采购网(www.ccgp.gov.cn)渠道查询投标人接受资格审查时的信用记录。</w:t>
      </w:r>
    </w:p>
    <w:p w14:paraId="5B00701D">
      <w:pPr>
        <w:pStyle w:val="181"/>
        <w:pageBreakBefore w:val="0"/>
        <w:kinsoku/>
        <w:wordWrap/>
        <w:overflowPunct/>
        <w:topLinePunct w:val="0"/>
        <w:bidi w:val="0"/>
        <w:spacing w:before="0" w:beforeAutospacing="0" w:line="36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20.2信用信息查询记录和证据留存的具体方式：现场查询的投标人的信用记录、查询结果经确认后将与采购文件一起存档。</w:t>
      </w:r>
    </w:p>
    <w:p w14:paraId="361ABE23">
      <w:pPr>
        <w:pStyle w:val="181"/>
        <w:pageBreakBefore w:val="0"/>
        <w:kinsoku/>
        <w:wordWrap/>
        <w:overflowPunct/>
        <w:topLinePunct w:val="0"/>
        <w:bidi w:val="0"/>
        <w:spacing w:before="0" w:beforeAutospacing="0" w:line="36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FB20CFB">
      <w:pPr>
        <w:pStyle w:val="181"/>
        <w:pageBreakBefore w:val="0"/>
        <w:kinsoku/>
        <w:wordWrap/>
        <w:overflowPunct/>
        <w:topLinePunct w:val="0"/>
        <w:bidi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default" w:ascii="Times New Roman" w:hAnsi="Times New Roman" w:cs="Times New Roman"/>
          <w:color w:val="auto"/>
          <w:sz w:val="21"/>
          <w:szCs w:val="21"/>
          <w:highlight w:val="none"/>
        </w:rPr>
        <w:t>。</w:t>
      </w:r>
    </w:p>
    <w:p w14:paraId="3BFA4915">
      <w:pPr>
        <w:pStyle w:val="181"/>
        <w:pageBreakBefore w:val="0"/>
        <w:kinsoku/>
        <w:wordWrap/>
        <w:overflowPunct/>
        <w:topLinePunct w:val="0"/>
        <w:bidi w:val="0"/>
        <w:spacing w:before="0" w:beforeAutospacing="0" w:line="360" w:lineRule="auto"/>
        <w:ind w:left="0" w:leftChars="0" w:firstLine="0" w:firstLineChars="0"/>
        <w:textAlignment w:val="auto"/>
        <w:rPr>
          <w:rFonts w:hint="default" w:ascii="Times New Roman" w:hAnsi="Times New Roman" w:cs="Times New Roman"/>
          <w:color w:val="auto"/>
          <w:kern w:val="0"/>
          <w:sz w:val="21"/>
          <w:szCs w:val="21"/>
          <w:highlight w:val="none"/>
        </w:rPr>
      </w:pPr>
    </w:p>
    <w:p w14:paraId="6C845FE8">
      <w:pPr>
        <w:pageBreakBefore w:val="0"/>
        <w:kinsoku/>
        <w:wordWrap/>
        <w:overflowPunct/>
        <w:topLinePunct w:val="0"/>
        <w:bidi w:val="0"/>
        <w:snapToGrid w:val="0"/>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五、评标</w:t>
      </w:r>
    </w:p>
    <w:p w14:paraId="57404008">
      <w:pPr>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bookmarkStart w:id="19" w:name="_Toc91899903"/>
      <w:r>
        <w:rPr>
          <w:rFonts w:hint="default" w:ascii="Times New Roman" w:hAnsi="Times New Roman" w:cs="Times New Roman"/>
          <w:b/>
          <w:color w:val="auto"/>
          <w:sz w:val="21"/>
          <w:szCs w:val="21"/>
          <w:highlight w:val="none"/>
        </w:rPr>
        <w:t>21.</w:t>
      </w:r>
      <w:r>
        <w:rPr>
          <w:rFonts w:hint="default" w:ascii="Times New Roman" w:hAnsi="Times New Roman" w:cs="Times New Roman"/>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default" w:ascii="Times New Roman" w:hAnsi="Times New Roman" w:cs="Times New Roman"/>
          <w:b/>
          <w:color w:val="auto"/>
          <w:sz w:val="21"/>
          <w:szCs w:val="21"/>
          <w:highlight w:val="none"/>
        </w:rPr>
        <w:t>详见招标文件第四部分评标办法。</w:t>
      </w:r>
    </w:p>
    <w:p w14:paraId="0C681CAF">
      <w:pPr>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b/>
          <w:color w:val="auto"/>
          <w:sz w:val="21"/>
          <w:szCs w:val="21"/>
          <w:highlight w:val="none"/>
        </w:rPr>
      </w:pPr>
    </w:p>
    <w:p w14:paraId="1EC5275E">
      <w:pPr>
        <w:pageBreakBefore w:val="0"/>
        <w:kinsoku/>
        <w:wordWrap/>
        <w:overflowPunct/>
        <w:topLinePunct w:val="0"/>
        <w:bidi w:val="0"/>
        <w:snapToGrid w:val="0"/>
        <w:spacing w:beforeAutospacing="0" w:line="360" w:lineRule="auto"/>
        <w:ind w:left="0" w:leftChars="0"/>
        <w:jc w:val="center"/>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六、定 标</w:t>
      </w:r>
    </w:p>
    <w:p w14:paraId="673E37A1">
      <w:pPr>
        <w:pStyle w:val="26"/>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22. 确定中标供应商</w:t>
      </w:r>
    </w:p>
    <w:p w14:paraId="7A42E508">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default" w:ascii="Times New Roman" w:hAnsi="Times New Roman" w:cs="Times New Roman"/>
          <w:color w:val="auto"/>
          <w:sz w:val="21"/>
          <w:szCs w:val="21"/>
          <w:highlight w:val="none"/>
          <w:lang w:val="en-US" w:eastAsia="zh-CN"/>
        </w:rPr>
        <w:t>鼓励</w:t>
      </w:r>
      <w:r>
        <w:rPr>
          <w:rFonts w:hint="default" w:ascii="Times New Roman" w:hAnsi="Times New Roman" w:cs="Times New Roman"/>
          <w:color w:val="auto"/>
          <w:sz w:val="21"/>
          <w:szCs w:val="21"/>
          <w:highlight w:val="none"/>
        </w:rPr>
        <w:t>在收到评审报告当天</w:t>
      </w:r>
      <w:r>
        <w:rPr>
          <w:rFonts w:hint="default" w:ascii="Times New Roman" w:hAnsi="Times New Roman" w:cs="Times New Roman"/>
          <w:color w:val="auto"/>
          <w:sz w:val="21"/>
          <w:szCs w:val="21"/>
          <w:highlight w:val="none"/>
          <w:lang w:val="en-US" w:eastAsia="zh-CN"/>
        </w:rPr>
        <w:t>在线</w:t>
      </w:r>
      <w:r>
        <w:rPr>
          <w:rFonts w:hint="default" w:ascii="Times New Roman" w:hAnsi="Times New Roman" w:cs="Times New Roman"/>
          <w:color w:val="auto"/>
          <w:sz w:val="21"/>
          <w:szCs w:val="21"/>
          <w:highlight w:val="none"/>
        </w:rPr>
        <w:t>确定中标或者成交供应商。中标、成交通知书和中标、成交结果公告应当在规定时间内同时发出。</w:t>
      </w:r>
    </w:p>
    <w:p w14:paraId="4FF35537">
      <w:pPr>
        <w:pStyle w:val="181"/>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 中标通知与中标结果公告</w:t>
      </w:r>
    </w:p>
    <w:p w14:paraId="10EDA40D">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23.1自中标人确定之日起2个工作日内，</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通过电子交易平台向中标人发出中标通知书，同时编制发布采购结果公告。</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也可以以纸质形式进行中标通知。</w:t>
      </w:r>
    </w:p>
    <w:p w14:paraId="1BB485C3">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23.2中标结果公告内容包括采购人及其委托的</w:t>
      </w:r>
      <w:r>
        <w:rPr>
          <w:rFonts w:hint="default" w:ascii="Times New Roman" w:hAnsi="Times New Roman" w:eastAsia="宋体" w:cs="Times New Roman"/>
          <w:color w:val="auto"/>
          <w:sz w:val="21"/>
          <w:szCs w:val="21"/>
          <w:highlight w:val="none"/>
          <w:lang w:eastAsia="zh-CN"/>
        </w:rPr>
        <w:t>采购代理机构</w:t>
      </w:r>
      <w:r>
        <w:rPr>
          <w:rFonts w:hint="default" w:ascii="Times New Roman" w:hAnsi="Times New Roman" w:eastAsia="宋体" w:cs="Times New Roman"/>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E5C0A7">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23.3公告期限为1个工作日。</w:t>
      </w:r>
    </w:p>
    <w:p w14:paraId="76C79BFE">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3</w:t>
      </w:r>
      <w:r>
        <w:rPr>
          <w:rFonts w:hint="default" w:ascii="Times New Roman" w:hAnsi="Times New Roman" w:eastAsia="宋体" w:cs="Times New Roman"/>
          <w:color w:val="auto"/>
          <w:sz w:val="21"/>
          <w:szCs w:val="21"/>
          <w:highlight w:val="none"/>
          <w:lang w:val="en-US" w:eastAsia="zh-CN"/>
        </w:rPr>
        <w:t xml:space="preserve">.4 </w:t>
      </w:r>
      <w:r>
        <w:rPr>
          <w:rFonts w:hint="default" w:ascii="Times New Roman" w:hAnsi="Times New Roman" w:eastAsia="宋体" w:cs="Times New Roman"/>
          <w:color w:val="auto"/>
          <w:sz w:val="21"/>
          <w:szCs w:val="21"/>
          <w:highlight w:val="none"/>
        </w:rPr>
        <w:t>由于中标、成交供应商原因导致重新采购的，应当承担支付代理费和专家评审费等费用在内的赔偿责任。</w:t>
      </w:r>
    </w:p>
    <w:p w14:paraId="17BAF45B">
      <w:pPr>
        <w:pStyle w:val="81"/>
        <w:pageBreakBefore w:val="0"/>
        <w:kinsoku/>
        <w:wordWrap/>
        <w:overflowPunct/>
        <w:topLinePunct w:val="0"/>
        <w:bidi w:val="0"/>
        <w:spacing w:beforeAutospacing="0" w:line="360" w:lineRule="auto"/>
        <w:ind w:left="0" w:leftChars="0"/>
        <w:textAlignment w:val="auto"/>
        <w:rPr>
          <w:rFonts w:hint="default" w:ascii="Times New Roman" w:hAnsi="Times New Roman" w:cs="Times New Roman"/>
          <w:color w:val="auto"/>
          <w:sz w:val="21"/>
          <w:szCs w:val="21"/>
          <w:highlight w:val="none"/>
        </w:rPr>
      </w:pPr>
    </w:p>
    <w:p w14:paraId="182D28E1">
      <w:pPr>
        <w:pageBreakBefore w:val="0"/>
        <w:kinsoku/>
        <w:wordWrap/>
        <w:overflowPunct/>
        <w:topLinePunct w:val="0"/>
        <w:bidi w:val="0"/>
        <w:snapToGrid w:val="0"/>
        <w:spacing w:beforeAutospacing="0" w:line="360" w:lineRule="auto"/>
        <w:ind w:left="0" w:leftChars="0" w:firstLine="316" w:firstLineChars="15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七、合同授予</w:t>
      </w:r>
    </w:p>
    <w:p w14:paraId="011AADB3">
      <w:pPr>
        <w:pStyle w:val="26"/>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 xml:space="preserve">24. </w:t>
      </w:r>
      <w:r>
        <w:rPr>
          <w:rFonts w:hint="default" w:ascii="Times New Roman" w:hAnsi="Times New Roman" w:cs="Times New Roman"/>
          <w:color w:val="auto"/>
          <w:sz w:val="21"/>
          <w:szCs w:val="21"/>
          <w:highlight w:val="none"/>
        </w:rPr>
        <w:t>合同主要条款详见第五部分拟签订的合同文本。</w:t>
      </w:r>
    </w:p>
    <w:p w14:paraId="3A18D8BC">
      <w:pPr>
        <w:pStyle w:val="26"/>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 合同的签订</w:t>
      </w:r>
    </w:p>
    <w:p w14:paraId="6FC26AB2">
      <w:pPr>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25.1</w:t>
      </w:r>
      <w:r>
        <w:rPr>
          <w:rFonts w:hint="default" w:ascii="Times New Roman" w:hAnsi="Times New Roman" w:cs="Times New Roman"/>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C2FC13">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5F21EB">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25.3如签订合同并生效后，供应商无故拒绝或延期，除按照合同条款处理外，列入不良行为记录一次，并给予通报。</w:t>
      </w:r>
    </w:p>
    <w:p w14:paraId="6135C552">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1847D79">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25.5采购合同由采购人与中标供应商根据招标文件、投标文件等内容通过政府采购电子交易平台在线签订，自动备案。</w:t>
      </w:r>
    </w:p>
    <w:p w14:paraId="34DC34BC">
      <w:pPr>
        <w:pStyle w:val="26"/>
        <w:pageBreakBefore w:val="0"/>
        <w:kinsoku/>
        <w:wordWrap/>
        <w:overflowPunct/>
        <w:topLinePunct w:val="0"/>
        <w:bidi w:val="0"/>
        <w:spacing w:beforeAutospacing="0" w:line="360" w:lineRule="auto"/>
        <w:ind w:left="420" w:leftChars="0" w:hanging="420" w:hangingChars="199"/>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履约保证金</w:t>
      </w:r>
    </w:p>
    <w:p w14:paraId="40245191">
      <w:pPr>
        <w:pageBreakBefore w:val="0"/>
        <w:tabs>
          <w:tab w:val="left" w:pos="0"/>
        </w:tabs>
        <w:kinsoku/>
        <w:wordWrap/>
        <w:overflowPunct/>
        <w:topLinePunct w:val="0"/>
        <w:bidi w:val="0"/>
        <w:spacing w:beforeAutospacing="0" w:line="360" w:lineRule="auto"/>
        <w:ind w:left="0" w:leftChars="0"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default" w:ascii="Times New Roman" w:hAnsi="Times New Roman" w:cs="Times New Roman"/>
          <w:color w:val="auto"/>
          <w:sz w:val="21"/>
          <w:szCs w:val="21"/>
          <w:highlight w:val="none"/>
        </w:rPr>
        <w:t>。履约保证金的数额不得超过政府采购合同金额的1%，</w:t>
      </w:r>
      <w:r>
        <w:rPr>
          <w:rFonts w:hint="default" w:ascii="Times New Roman" w:hAnsi="Times New Roman" w:cs="Times New Roman"/>
          <w:color w:val="auto"/>
          <w:kern w:val="2"/>
          <w:sz w:val="21"/>
          <w:szCs w:val="21"/>
          <w:highlight w:val="none"/>
        </w:rPr>
        <w:t>鼓励根据项目特点、供应商诚信等因素免收履约保证金或降低缴纳比例。</w:t>
      </w:r>
      <w:r>
        <w:rPr>
          <w:rFonts w:hint="default" w:ascii="Times New Roman" w:hAnsi="Times New Roman" w:cs="Times New Roman"/>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C732296">
      <w:pPr>
        <w:pageBreakBefore w:val="0"/>
        <w:tabs>
          <w:tab w:val="left" w:pos="432"/>
        </w:tabs>
        <w:kinsoku/>
        <w:wordWrap/>
        <w:overflowPunct/>
        <w:topLinePunct w:val="0"/>
        <w:bidi w:val="0"/>
        <w:spacing w:beforeAutospacing="0" w:line="360" w:lineRule="auto"/>
        <w:ind w:left="0" w:leftChars="0" w:firstLine="420" w:firstLineChars="200"/>
        <w:textAlignment w:val="auto"/>
        <w:outlineLvl w:val="9"/>
        <w:rPr>
          <w:rFonts w:hint="default" w:ascii="Times New Roman" w:hAnsi="Times New Roman" w:eastAsia="宋体" w:cs="Times New Roman"/>
          <w:b w:val="0"/>
          <w:bCs w:val="0"/>
          <w:snapToGrid w:val="0"/>
          <w:color w:val="auto"/>
          <w:kern w:val="28"/>
          <w:sz w:val="21"/>
          <w:szCs w:val="21"/>
          <w:highlight w:val="none"/>
        </w:rPr>
      </w:pPr>
      <w:r>
        <w:rPr>
          <w:rFonts w:hint="default" w:ascii="Times New Roman" w:hAnsi="Times New Roman" w:eastAsia="宋体" w:cs="Times New Roman"/>
          <w:b w:val="0"/>
          <w:bCs w:val="0"/>
          <w:snapToGrid w:val="0"/>
          <w:color w:val="auto"/>
          <w:kern w:val="28"/>
          <w:sz w:val="21"/>
          <w:szCs w:val="21"/>
          <w:highlight w:val="none"/>
        </w:rPr>
        <w:t>供应商</w:t>
      </w:r>
      <w:r>
        <w:rPr>
          <w:rFonts w:hint="default" w:ascii="Times New Roman" w:hAnsi="Times New Roman" w:eastAsia="宋体" w:cs="Times New Roman"/>
          <w:b w:val="0"/>
          <w:bCs w:val="0"/>
          <w:snapToGrid w:val="0"/>
          <w:color w:val="auto"/>
          <w:kern w:val="28"/>
          <w:sz w:val="21"/>
          <w:szCs w:val="21"/>
          <w:highlight w:val="none"/>
          <w:lang w:val="en-US"/>
        </w:rPr>
        <w:t>可</w:t>
      </w:r>
      <w:r>
        <w:rPr>
          <w:rFonts w:hint="default" w:ascii="Times New Roman" w:hAnsi="Times New Roman" w:eastAsia="宋体" w:cs="Times New Roman"/>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7FA082">
      <w:pPr>
        <w:pageBreakBefore w:val="0"/>
        <w:tabs>
          <w:tab w:val="left" w:pos="432"/>
        </w:tabs>
        <w:kinsoku/>
        <w:wordWrap/>
        <w:overflowPunct/>
        <w:topLinePunct w:val="0"/>
        <w:bidi w:val="0"/>
        <w:spacing w:beforeAutospacing="0" w:line="360" w:lineRule="auto"/>
        <w:textAlignment w:val="auto"/>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2"/>
          <w:sz w:val="21"/>
          <w:szCs w:val="21"/>
          <w:highlight w:val="none"/>
          <w:lang w:val="en-US"/>
        </w:rPr>
        <w:t>27.预付款</w:t>
      </w:r>
    </w:p>
    <w:p w14:paraId="22BCBF22">
      <w:pPr>
        <w:pageBreakBefore w:val="0"/>
        <w:kinsoku/>
        <w:wordWrap/>
        <w:overflowPunct/>
        <w:topLinePunct w:val="0"/>
        <w:bidi w:val="0"/>
        <w:adjustRightInd/>
        <w:spacing w:beforeAutospacing="0"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default" w:ascii="Times New Roman" w:hAnsi="Times New Roman" w:cs="Times New Roman"/>
          <w:color w:val="auto"/>
          <w:sz w:val="21"/>
          <w:szCs w:val="21"/>
          <w:highlight w:val="none"/>
        </w:rPr>
        <w:t>不低于</w:t>
      </w:r>
      <w:r>
        <w:rPr>
          <w:rFonts w:hint="default" w:ascii="Times New Roman" w:hAnsi="Times New Roman" w:cs="Times New Roman"/>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50C408">
      <w:pPr>
        <w:pStyle w:val="81"/>
        <w:ind w:firstLine="0" w:firstLineChars="0"/>
        <w:rPr>
          <w:rFonts w:hint="default" w:ascii="Times New Roman" w:hAnsi="Times New Roman" w:cs="Times New Roman"/>
          <w:color w:val="auto"/>
          <w:highlight w:val="none"/>
        </w:rPr>
      </w:pPr>
    </w:p>
    <w:p w14:paraId="4A31A8D3">
      <w:pPr>
        <w:pageBreakBefore w:val="0"/>
        <w:kinsoku/>
        <w:wordWrap/>
        <w:overflowPunct/>
        <w:topLinePunct w:val="0"/>
        <w:bidi w:val="0"/>
        <w:snapToGrid w:val="0"/>
        <w:spacing w:beforeAutospacing="0" w:line="36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八、电子交易活动的中止</w:t>
      </w:r>
    </w:p>
    <w:p w14:paraId="0F493B99">
      <w:pPr>
        <w:pStyle w:val="181"/>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kern w:val="2"/>
          <w:sz w:val="21"/>
          <w:szCs w:val="21"/>
          <w:highlight w:val="none"/>
        </w:rPr>
        <w:t>28</w:t>
      </w:r>
      <w:r>
        <w:rPr>
          <w:rFonts w:hint="default" w:ascii="Times New Roman" w:hAnsi="Times New Roman" w:cs="Times New Roman"/>
          <w:b/>
          <w:color w:val="auto"/>
          <w:sz w:val="21"/>
          <w:szCs w:val="21"/>
          <w:highlight w:val="none"/>
        </w:rPr>
        <w:t>. 电子交易活动的中止。</w:t>
      </w:r>
      <w:r>
        <w:rPr>
          <w:rFonts w:hint="default" w:ascii="Times New Roman" w:hAnsi="Times New Roman" w:cs="Times New Roman"/>
          <w:color w:val="auto"/>
          <w:sz w:val="21"/>
          <w:szCs w:val="21"/>
          <w:highlight w:val="none"/>
        </w:rPr>
        <w:t>采购过程中出现以下情形，导致电子交易平台无法正常运行，或者无法保证电子交易的公平、公正和安全时，</w:t>
      </w:r>
      <w:r>
        <w:rPr>
          <w:rFonts w:hint="default" w:ascii="Times New Roman" w:hAnsi="Times New Roman" w:cs="Times New Roman"/>
          <w:color w:val="auto"/>
          <w:sz w:val="21"/>
          <w:szCs w:val="21"/>
          <w:highlight w:val="none"/>
          <w:lang w:eastAsia="zh-CN"/>
        </w:rPr>
        <w:t>采购代理机构</w:t>
      </w:r>
      <w:r>
        <w:rPr>
          <w:rFonts w:hint="default" w:ascii="Times New Roman" w:hAnsi="Times New Roman" w:cs="Times New Roman"/>
          <w:color w:val="auto"/>
          <w:sz w:val="21"/>
          <w:szCs w:val="21"/>
          <w:highlight w:val="none"/>
        </w:rPr>
        <w:t>可中止电子交易活动：</w:t>
      </w:r>
    </w:p>
    <w:p w14:paraId="6447837D">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28.1电子交易平台发生故障而无法登录访问的； </w:t>
      </w:r>
    </w:p>
    <w:p w14:paraId="39934611">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28.2电子交易平台应用或数据库出现错误，不能进行正常操作的；</w:t>
      </w:r>
    </w:p>
    <w:p w14:paraId="37338FCF">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28.3电子交易平台发现严重安全漏洞，有潜在泄密危险的；</w:t>
      </w:r>
    </w:p>
    <w:p w14:paraId="0C705024">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28.4病毒发作导致不能进行正常操作的； </w:t>
      </w:r>
    </w:p>
    <w:p w14:paraId="6906D2EC">
      <w:pPr>
        <w:pStyle w:val="181"/>
        <w:pageBreakBefore w:val="0"/>
        <w:kinsoku/>
        <w:wordWrap/>
        <w:overflowPunct/>
        <w:topLinePunct w:val="0"/>
        <w:bidi w:val="0"/>
        <w:snapToGrid w:val="0"/>
        <w:spacing w:before="0" w:beforeAutospacing="0" w:line="360" w:lineRule="auto"/>
        <w:ind w:left="0" w:leftChars="0"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28.5其他无法保证电子交易的公平、公正和安全的情况。</w:t>
      </w:r>
    </w:p>
    <w:p w14:paraId="63202A23">
      <w:pPr>
        <w:pStyle w:val="181"/>
        <w:pageBreakBefore w:val="0"/>
        <w:kinsoku/>
        <w:wordWrap/>
        <w:overflowPunct/>
        <w:topLinePunct w:val="0"/>
        <w:bidi w:val="0"/>
        <w:snapToGrid w:val="0"/>
        <w:spacing w:before="0" w:beforeAutospacing="0" w:line="360" w:lineRule="auto"/>
        <w:ind w:left="0" w:leftChars="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29.</w:t>
      </w:r>
      <w:r>
        <w:rPr>
          <w:rFonts w:hint="default" w:ascii="Times New Roman" w:hAnsi="Times New Roman" w:cs="Times New Roman"/>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51B5482">
      <w:pPr>
        <w:pageBreakBefore w:val="0"/>
        <w:tabs>
          <w:tab w:val="left" w:pos="0"/>
        </w:tabs>
        <w:kinsoku/>
        <w:wordWrap/>
        <w:overflowPunct/>
        <w:topLinePunct w:val="0"/>
        <w:bidi w:val="0"/>
        <w:spacing w:beforeAutospacing="0" w:line="360" w:lineRule="auto"/>
        <w:ind w:left="0" w:leftChars="0" w:firstLine="480"/>
        <w:textAlignment w:val="auto"/>
        <w:rPr>
          <w:rFonts w:hint="default" w:ascii="Times New Roman" w:hAnsi="Times New Roman" w:cs="Times New Roman"/>
          <w:color w:val="auto"/>
          <w:sz w:val="21"/>
          <w:szCs w:val="21"/>
          <w:highlight w:val="none"/>
        </w:rPr>
      </w:pPr>
    </w:p>
    <w:p w14:paraId="3C42BBA1">
      <w:pPr>
        <w:pageBreakBefore w:val="0"/>
        <w:kinsoku/>
        <w:wordWrap/>
        <w:overflowPunct/>
        <w:topLinePunct w:val="0"/>
        <w:bidi w:val="0"/>
        <w:snapToGrid w:val="0"/>
        <w:spacing w:beforeAutospacing="0" w:line="36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九、验收</w:t>
      </w:r>
    </w:p>
    <w:p w14:paraId="2FA72311">
      <w:pPr>
        <w:pStyle w:val="26"/>
        <w:pageBreakBefore w:val="0"/>
        <w:kinsoku/>
        <w:wordWrap/>
        <w:overflowPunct/>
        <w:topLinePunct w:val="0"/>
        <w:bidi w:val="0"/>
        <w:spacing w:beforeAutospacing="0" w:line="360" w:lineRule="auto"/>
        <w:ind w:left="0" w:leftChars="0"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30.验收</w:t>
      </w:r>
    </w:p>
    <w:p w14:paraId="1CFD6FA4">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C16AE2">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734E0CE1">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DBD477">
      <w:pPr>
        <w:pageBreakBefore w:val="0"/>
        <w:tabs>
          <w:tab w:val="left" w:pos="0"/>
        </w:tabs>
        <w:kinsoku/>
        <w:wordWrap/>
        <w:overflowPunct/>
        <w:topLinePunct w:val="0"/>
        <w:bidi w:val="0"/>
        <w:spacing w:beforeAutospacing="0" w:line="360" w:lineRule="auto"/>
        <w:ind w:firstLine="420" w:firstLineChars="20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403820"/>
      <w:bookmarkEnd w:id="20"/>
      <w:bookmarkStart w:id="21" w:name="_Hlt74714665"/>
      <w:bookmarkEnd w:id="21"/>
      <w:bookmarkStart w:id="22" w:name="_Hlt74729768"/>
      <w:bookmarkEnd w:id="22"/>
      <w:bookmarkStart w:id="23" w:name="_Hlt74730295"/>
      <w:bookmarkEnd w:id="23"/>
      <w:bookmarkStart w:id="24" w:name="_Hlt68072998"/>
      <w:bookmarkEnd w:id="24"/>
      <w:bookmarkStart w:id="25" w:name="_Hlt75236101"/>
      <w:bookmarkEnd w:id="25"/>
      <w:bookmarkStart w:id="26" w:name="_Hlt68057669"/>
      <w:bookmarkEnd w:id="26"/>
      <w:bookmarkStart w:id="27" w:name="_Hlt75236290"/>
      <w:bookmarkEnd w:id="27"/>
      <w:bookmarkStart w:id="28" w:name="_Hlt68072990"/>
      <w:bookmarkEnd w:id="28"/>
      <w:bookmarkStart w:id="29" w:name="_Hlt75236011"/>
      <w:bookmarkEnd w:id="29"/>
      <w:bookmarkStart w:id="30" w:name="_Hlt68073093"/>
      <w:bookmarkEnd w:id="30"/>
      <w:bookmarkStart w:id="31" w:name="_Hlt74707468"/>
      <w:bookmarkEnd w:id="31"/>
    </w:p>
    <w:p w14:paraId="298D8261">
      <w:pPr>
        <w:pageBreakBefore w:val="0"/>
        <w:tabs>
          <w:tab w:val="left" w:pos="432"/>
        </w:tabs>
        <w:kinsoku/>
        <w:wordWrap/>
        <w:overflowPunct/>
        <w:topLinePunct w:val="0"/>
        <w:bidi w:val="0"/>
        <w:adjustRightInd w:val="0"/>
        <w:snapToGrid w:val="0"/>
        <w:spacing w:beforeAutospacing="0" w:line="360" w:lineRule="auto"/>
        <w:ind w:left="0" w:leftChars="0" w:firstLine="420" w:firstLineChars="200"/>
        <w:textAlignment w:val="auto"/>
        <w:outlineLvl w:val="9"/>
        <w:rPr>
          <w:rFonts w:hint="default" w:ascii="Times New Roman" w:hAnsi="Times New Roman" w:eastAsia="宋体" w:cs="Times New Roman"/>
          <w:b w:val="0"/>
          <w:bCs w:val="0"/>
          <w:color w:val="auto"/>
          <w:kern w:val="0"/>
          <w:sz w:val="21"/>
          <w:szCs w:val="21"/>
          <w:highlight w:val="none"/>
          <w:lang w:val="en-US"/>
        </w:rPr>
      </w:pPr>
      <w:r>
        <w:rPr>
          <w:rFonts w:hint="default" w:ascii="Times New Roman" w:hAnsi="Times New Roman" w:eastAsia="宋体" w:cs="Times New Roman"/>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default" w:ascii="Times New Roman" w:hAnsi="Times New Roman" w:eastAsia="宋体" w:cs="Times New Roman"/>
          <w:b w:val="0"/>
          <w:bCs w:val="0"/>
          <w:color w:val="auto"/>
          <w:kern w:val="0"/>
          <w:sz w:val="21"/>
          <w:szCs w:val="21"/>
          <w:highlight w:val="none"/>
          <w:lang w:val="en-US" w:eastAsia="zh-CN"/>
        </w:rPr>
        <w:t>合同管理</w:t>
      </w:r>
      <w:r>
        <w:rPr>
          <w:rFonts w:hint="default" w:ascii="Times New Roman" w:hAnsi="Times New Roman" w:eastAsia="宋体" w:cs="Times New Roman"/>
          <w:b w:val="0"/>
          <w:bCs w:val="0"/>
          <w:color w:val="auto"/>
          <w:kern w:val="0"/>
          <w:sz w:val="21"/>
          <w:szCs w:val="21"/>
          <w:highlight w:val="none"/>
          <w:lang w:val="en-US"/>
        </w:rPr>
        <w:t>-支付管理。对于供应商提起在线支付申请的，采购</w:t>
      </w:r>
      <w:r>
        <w:rPr>
          <w:rFonts w:hint="default" w:ascii="Times New Roman" w:hAnsi="Times New Roman" w:eastAsia="宋体" w:cs="Times New Roman"/>
          <w:b w:val="0"/>
          <w:bCs w:val="0"/>
          <w:color w:val="auto"/>
          <w:kern w:val="0"/>
          <w:sz w:val="21"/>
          <w:szCs w:val="21"/>
          <w:highlight w:val="none"/>
          <w:lang w:val="en-US" w:eastAsia="zh-CN"/>
        </w:rPr>
        <w:t>人</w:t>
      </w:r>
      <w:r>
        <w:rPr>
          <w:rFonts w:hint="default" w:ascii="Times New Roman" w:hAnsi="Times New Roman" w:eastAsia="宋体" w:cs="Times New Roman"/>
          <w:b w:val="0"/>
          <w:bCs w:val="0"/>
          <w:color w:val="auto"/>
          <w:kern w:val="0"/>
          <w:sz w:val="21"/>
          <w:szCs w:val="21"/>
          <w:highlight w:val="none"/>
          <w:lang w:val="en-US"/>
        </w:rPr>
        <w:t>应当</w:t>
      </w:r>
      <w:r>
        <w:rPr>
          <w:rFonts w:hint="default" w:ascii="Times New Roman" w:hAnsi="Times New Roman" w:eastAsia="宋体" w:cs="Times New Roman"/>
          <w:b w:val="0"/>
          <w:bCs w:val="0"/>
          <w:color w:val="auto"/>
          <w:kern w:val="0"/>
          <w:sz w:val="21"/>
          <w:szCs w:val="21"/>
          <w:highlight w:val="none"/>
          <w:lang w:val="en-US" w:eastAsia="zh-CN"/>
        </w:rPr>
        <w:t>按规定</w:t>
      </w:r>
      <w:r>
        <w:rPr>
          <w:rFonts w:hint="default" w:ascii="Times New Roman" w:hAnsi="Times New Roman" w:eastAsia="宋体" w:cs="Times New Roman"/>
          <w:b w:val="0"/>
          <w:bCs w:val="0"/>
          <w:color w:val="auto"/>
          <w:kern w:val="0"/>
          <w:sz w:val="21"/>
          <w:szCs w:val="21"/>
          <w:highlight w:val="none"/>
          <w:lang w:val="en-US"/>
        </w:rPr>
        <w:t>做好审核并完成支付。</w:t>
      </w:r>
    </w:p>
    <w:p w14:paraId="788175C7">
      <w:pPr>
        <w:pStyle w:val="81"/>
        <w:rPr>
          <w:rFonts w:hint="default" w:ascii="Times New Roman" w:hAnsi="Times New Roman" w:cs="Times New Roman"/>
          <w:color w:val="auto"/>
          <w:highlight w:val="none"/>
        </w:rPr>
        <w:sectPr>
          <w:headerReference r:id="rId8" w:type="first"/>
          <w:footerReference r:id="rId11" w:type="first"/>
          <w:headerReference r:id="rId7" w:type="default"/>
          <w:footerReference r:id="rId9" w:type="default"/>
          <w:footerReference r:id="rId10"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448E730">
      <w:pPr>
        <w:tabs>
          <w:tab w:val="left" w:pos="0"/>
        </w:tabs>
        <w:snapToGrid w:val="0"/>
        <w:spacing w:line="288" w:lineRule="auto"/>
        <w:ind w:firstLine="723" w:firstLineChars="200"/>
        <w:jc w:val="center"/>
        <w:outlineLvl w:val="0"/>
        <w:rPr>
          <w:rFonts w:hint="default" w:ascii="Times New Roman" w:hAnsi="Times New Roman" w:eastAsia="仿宋" w:cs="Times New Roman"/>
          <w:b/>
          <w:color w:val="auto"/>
          <w:sz w:val="36"/>
          <w:szCs w:val="20"/>
          <w:highlight w:val="none"/>
        </w:rPr>
      </w:pPr>
      <w:bookmarkStart w:id="32" w:name="_Toc22302"/>
      <w:r>
        <w:rPr>
          <w:rFonts w:hint="default" w:ascii="Times New Roman" w:hAnsi="Times New Roman" w:eastAsia="仿宋" w:cs="Times New Roman"/>
          <w:b/>
          <w:color w:val="auto"/>
          <w:kern w:val="2"/>
          <w:sz w:val="36"/>
          <w:szCs w:val="20"/>
          <w:highlight w:val="none"/>
          <w:lang w:val="en-US" w:eastAsia="zh-CN" w:bidi="ar-SA"/>
        </w:rPr>
        <w:t>第三部分</w:t>
      </w:r>
      <w:r>
        <w:rPr>
          <w:rFonts w:hint="default" w:ascii="Times New Roman" w:hAnsi="Times New Roman" w:eastAsia="仿宋" w:cs="Times New Roman"/>
          <w:b/>
          <w:color w:val="auto"/>
          <w:sz w:val="36"/>
          <w:szCs w:val="20"/>
          <w:highlight w:val="none"/>
        </w:rPr>
        <w:t xml:space="preserve">  </w:t>
      </w:r>
      <w:bookmarkStart w:id="33" w:name="_Toc32411"/>
      <w:r>
        <w:rPr>
          <w:rFonts w:hint="default" w:ascii="Times New Roman" w:hAnsi="Times New Roman" w:eastAsia="仿宋" w:cs="Times New Roman"/>
          <w:b/>
          <w:color w:val="auto"/>
          <w:sz w:val="36"/>
          <w:szCs w:val="20"/>
          <w:highlight w:val="none"/>
        </w:rPr>
        <w:t>采购需求</w:t>
      </w:r>
      <w:bookmarkEnd w:id="32"/>
      <w:bookmarkEnd w:id="33"/>
    </w:p>
    <w:p w14:paraId="48B66F64">
      <w:pPr>
        <w:snapToGrid w:val="0"/>
        <w:spacing w:line="360" w:lineRule="auto"/>
        <w:outlineLvl w:val="1"/>
        <w:rPr>
          <w:rStyle w:val="970"/>
          <w:rFonts w:hint="default" w:ascii="Times New Roman" w:hAnsi="Times New Roman" w:eastAsia="宋体" w:cs="Times New Roman"/>
          <w:b/>
          <w:color w:val="auto"/>
          <w:szCs w:val="21"/>
          <w:highlight w:val="none"/>
          <w:lang w:eastAsia="zh-CN"/>
        </w:rPr>
      </w:pPr>
      <w:r>
        <w:rPr>
          <w:rStyle w:val="970"/>
          <w:rFonts w:hint="default" w:ascii="Times New Roman" w:hAnsi="Times New Roman" w:cs="Times New Roman"/>
          <w:b/>
          <w:color w:val="auto"/>
          <w:szCs w:val="21"/>
          <w:highlight w:val="none"/>
        </w:rPr>
        <w:t>一、项目</w:t>
      </w:r>
      <w:r>
        <w:rPr>
          <w:rStyle w:val="970"/>
          <w:rFonts w:hint="default" w:ascii="Times New Roman" w:hAnsi="Times New Roman" w:cs="Times New Roman"/>
          <w:b/>
          <w:color w:val="auto"/>
          <w:szCs w:val="21"/>
          <w:highlight w:val="none"/>
          <w:lang w:val="en-US" w:eastAsia="zh-CN"/>
        </w:rPr>
        <w:t>概况</w:t>
      </w:r>
    </w:p>
    <w:p w14:paraId="488C8567">
      <w:pPr>
        <w:snapToGrid w:val="0"/>
        <w:spacing w:line="360" w:lineRule="auto"/>
        <w:ind w:firstLine="420" w:firstLineChars="200"/>
        <w:outlineLvl w:val="1"/>
        <w:rPr>
          <w:rStyle w:val="970"/>
          <w:rFonts w:hint="default" w:ascii="Times New Roman" w:hAnsi="Times New Roman" w:eastAsia="宋体" w:cs="Times New Roman"/>
          <w:bCs/>
          <w:color w:val="auto"/>
          <w:szCs w:val="21"/>
          <w:highlight w:val="none"/>
          <w:lang w:eastAsia="zh-CN"/>
        </w:rPr>
      </w:pPr>
      <w:r>
        <w:rPr>
          <w:rStyle w:val="970"/>
          <w:rFonts w:hint="default" w:ascii="Times New Roman" w:hAnsi="Times New Roman" w:cs="Times New Roman"/>
          <w:bCs/>
          <w:color w:val="auto"/>
          <w:szCs w:val="21"/>
          <w:highlight w:val="none"/>
        </w:rPr>
        <w:t>1、项目名称：</w:t>
      </w:r>
      <w:r>
        <w:rPr>
          <w:rStyle w:val="970"/>
          <w:rFonts w:hint="eastAsia" w:cs="Times New Roman"/>
          <w:bCs/>
          <w:color w:val="auto"/>
          <w:szCs w:val="21"/>
          <w:highlight w:val="none"/>
          <w:lang w:eastAsia="zh-CN"/>
        </w:rPr>
        <w:t>上城区2025年9月-2026年8月维稳中队服务项目</w:t>
      </w:r>
    </w:p>
    <w:p w14:paraId="07EEC22F">
      <w:pPr>
        <w:snapToGrid w:val="0"/>
        <w:spacing w:line="360" w:lineRule="auto"/>
        <w:ind w:firstLine="420" w:firstLineChars="200"/>
        <w:outlineLvl w:val="1"/>
        <w:rPr>
          <w:rStyle w:val="970"/>
          <w:rFonts w:hint="default" w:ascii="Times New Roman" w:hAnsi="Times New Roman" w:cs="Times New Roman"/>
          <w:bCs/>
          <w:color w:val="auto"/>
          <w:szCs w:val="21"/>
          <w:highlight w:val="none"/>
        </w:rPr>
      </w:pPr>
      <w:r>
        <w:rPr>
          <w:rStyle w:val="970"/>
          <w:rFonts w:hint="default" w:ascii="Times New Roman" w:hAnsi="Times New Roman" w:cs="Times New Roman"/>
          <w:bCs/>
          <w:color w:val="auto"/>
          <w:szCs w:val="21"/>
          <w:highlight w:val="none"/>
        </w:rPr>
        <w:t>2、项目地点：杭州市上城区</w:t>
      </w:r>
    </w:p>
    <w:p w14:paraId="62E9E4B3">
      <w:pPr>
        <w:pStyle w:val="2"/>
        <w:ind w:left="0" w:leftChars="0" w:firstLine="420" w:firstLineChars="200"/>
        <w:rPr>
          <w:rStyle w:val="970"/>
          <w:rFonts w:hint="default" w:ascii="Times New Roman" w:hAnsi="Times New Roman" w:cs="Times New Roman"/>
          <w:bCs/>
          <w:color w:val="auto"/>
          <w:szCs w:val="21"/>
          <w:highlight w:val="none"/>
        </w:rPr>
      </w:pPr>
      <w:r>
        <w:rPr>
          <w:rStyle w:val="970"/>
          <w:rFonts w:hint="default" w:ascii="Times New Roman" w:hAnsi="Times New Roman" w:eastAsia="宋体" w:cs="Times New Roman"/>
          <w:bCs/>
          <w:color w:val="auto"/>
          <w:kern w:val="2"/>
          <w:sz w:val="21"/>
          <w:szCs w:val="21"/>
          <w:highlight w:val="none"/>
          <w:lang w:val="en-US" w:eastAsia="zh-CN" w:bidi="ar-SA"/>
        </w:rPr>
        <w:t>3、</w:t>
      </w:r>
      <w:r>
        <w:rPr>
          <w:rStyle w:val="970"/>
          <w:rFonts w:hint="default" w:ascii="Times New Roman" w:hAnsi="Times New Roman" w:cs="Times New Roman"/>
          <w:bCs/>
          <w:color w:val="auto"/>
          <w:sz w:val="21"/>
          <w:szCs w:val="21"/>
          <w:highlight w:val="none"/>
        </w:rPr>
        <w:t>项目概况：</w:t>
      </w:r>
      <w:r>
        <w:rPr>
          <w:rStyle w:val="970"/>
          <w:rFonts w:hint="eastAsia" w:ascii="Times New Roman" w:cs="Times New Roman"/>
          <w:bCs/>
          <w:color w:val="auto"/>
          <w:sz w:val="21"/>
          <w:szCs w:val="21"/>
          <w:highlight w:val="none"/>
          <w:lang w:eastAsia="zh-CN"/>
        </w:rPr>
        <w:t>上城区2025年9月-2026年8月维稳中队服务项目，</w:t>
      </w:r>
      <w:r>
        <w:rPr>
          <w:rStyle w:val="970"/>
          <w:rFonts w:hint="default" w:ascii="Times New Roman" w:hAnsi="Times New Roman" w:cs="Times New Roman"/>
          <w:bCs/>
          <w:color w:val="auto"/>
          <w:sz w:val="21"/>
          <w:szCs w:val="21"/>
          <w:highlight w:val="none"/>
        </w:rPr>
        <w:t>负责上城维稳安保及综合管理等服务；主要提供：维稳中队（含各街道稳控组）相关人员、培训、工资、奖金、社保、加班费、出差费、福利待遇等服务；中队及下属各组车辆租赁、维修、日常管理使用等服；提供其他相关的综合管理等服务。加强业务培训，特别是安全培训，严防发生安全事件；加强保密纪律教育，严禁泄露服务内容和相关信息。</w:t>
      </w:r>
    </w:p>
    <w:p w14:paraId="6EC237B0">
      <w:pPr>
        <w:snapToGrid w:val="0"/>
        <w:spacing w:line="360" w:lineRule="auto"/>
        <w:outlineLvl w:val="1"/>
        <w:rPr>
          <w:rFonts w:hint="default" w:ascii="Times New Roman" w:hAnsi="Times New Roman" w:cs="Times New Roman"/>
          <w:b/>
          <w:color w:val="auto"/>
          <w:szCs w:val="21"/>
          <w:highlight w:val="none"/>
        </w:rPr>
      </w:pPr>
    </w:p>
    <w:p w14:paraId="32F02CA6">
      <w:pPr>
        <w:snapToGrid w:val="0"/>
        <w:spacing w:line="360" w:lineRule="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二、采购内容</w:t>
      </w:r>
    </w:p>
    <w:p w14:paraId="0432D727">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服务岗位</w:t>
      </w:r>
      <w:r>
        <w:rPr>
          <w:rFonts w:hint="default" w:ascii="Times New Roman" w:hAnsi="Times New Roman" w:cs="Times New Roman"/>
          <w:color w:val="auto"/>
          <w:highlight w:val="none"/>
          <w:lang w:val="en-US" w:eastAsia="zh-CN"/>
        </w:rPr>
        <w:t>人数60人（具体以实际投入为准）。</w:t>
      </w:r>
    </w:p>
    <w:p w14:paraId="17D237DC">
      <w:pPr>
        <w:pStyle w:val="2"/>
        <w:rPr>
          <w:rFonts w:hint="default" w:ascii="Times New Roman" w:hAnsi="Times New Roman" w:cs="Times New Roman"/>
          <w:highlight w:val="none"/>
        </w:rPr>
      </w:pPr>
    </w:p>
    <w:p w14:paraId="7D75F3F5">
      <w:pPr>
        <w:adjustRightInd w:val="0"/>
        <w:snapToGrid w:val="0"/>
        <w:spacing w:line="360" w:lineRule="auto"/>
        <w:rPr>
          <w:rStyle w:val="970"/>
          <w:rFonts w:hint="default" w:ascii="Times New Roman" w:hAnsi="Times New Roman" w:cs="Times New Roman"/>
          <w:b/>
          <w:color w:val="auto"/>
          <w:szCs w:val="21"/>
          <w:highlight w:val="none"/>
        </w:rPr>
      </w:pPr>
      <w:r>
        <w:rPr>
          <w:rStyle w:val="970"/>
          <w:rFonts w:hint="default" w:ascii="Times New Roman" w:hAnsi="Times New Roman" w:cs="Times New Roman"/>
          <w:b/>
          <w:color w:val="auto"/>
          <w:szCs w:val="21"/>
          <w:highlight w:val="none"/>
        </w:rPr>
        <w:t>三、服务要求</w:t>
      </w:r>
    </w:p>
    <w:p w14:paraId="5B8FA8E1">
      <w:pPr>
        <w:numPr>
          <w:ilvl w:val="0"/>
          <w:numId w:val="0"/>
        </w:numPr>
        <w:snapToGrid w:val="0"/>
        <w:spacing w:line="360" w:lineRule="auto"/>
        <w:ind w:firstLine="420" w:firstLineChars="200"/>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1、维稳中队（含各街道稳控组）相关人员、培训、工资、奖金、社保、加班费、通讯费、差旅费、保险、福利待遇等服务；</w:t>
      </w:r>
    </w:p>
    <w:p w14:paraId="260367B3">
      <w:pPr>
        <w:numPr>
          <w:ilvl w:val="0"/>
          <w:numId w:val="0"/>
        </w:numPr>
        <w:snapToGrid w:val="0"/>
        <w:spacing w:line="360" w:lineRule="auto"/>
        <w:ind w:firstLine="420" w:firstLineChars="200"/>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2、中队及下属各组车辆租赁、维修、日常管理使用等服务；</w:t>
      </w:r>
    </w:p>
    <w:p w14:paraId="02AEA03E">
      <w:pPr>
        <w:numPr>
          <w:ilvl w:val="0"/>
          <w:numId w:val="0"/>
        </w:numPr>
        <w:snapToGrid w:val="0"/>
        <w:spacing w:line="360" w:lineRule="auto"/>
        <w:ind w:firstLine="420" w:firstLineChars="200"/>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3、提供其他相关的综合管理等服务；</w:t>
      </w:r>
    </w:p>
    <w:p w14:paraId="2FD09DD1">
      <w:pPr>
        <w:numPr>
          <w:ilvl w:val="0"/>
          <w:numId w:val="0"/>
        </w:numPr>
        <w:snapToGrid w:val="0"/>
        <w:spacing w:line="360" w:lineRule="auto"/>
        <w:ind w:firstLine="420" w:firstLineChars="200"/>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4、提供安全培训，特别是安全培训，严防发生安全事件；</w:t>
      </w:r>
    </w:p>
    <w:p w14:paraId="6C5ED7A0">
      <w:pPr>
        <w:numPr>
          <w:ilvl w:val="0"/>
          <w:numId w:val="0"/>
        </w:numPr>
        <w:snapToGrid w:val="0"/>
        <w:spacing w:line="360" w:lineRule="auto"/>
        <w:ind w:firstLine="420" w:firstLineChars="200"/>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5、加强保密纪律教育，严禁泄露服务内容和相关信息。</w:t>
      </w:r>
    </w:p>
    <w:p w14:paraId="1B6AA564">
      <w:pPr>
        <w:pStyle w:val="2"/>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6、保证临时交办的工作落实到位。</w:t>
      </w:r>
    </w:p>
    <w:p w14:paraId="4684B12E">
      <w:pPr>
        <w:pStyle w:val="2"/>
        <w:rPr>
          <w:rFonts w:hint="default" w:ascii="Times New Roman" w:hAnsi="Times New Roman" w:cs="Times New Roman"/>
          <w:highlight w:val="none"/>
          <w:lang w:val="en-US" w:eastAsia="zh-CN"/>
        </w:rPr>
      </w:pPr>
    </w:p>
    <w:p w14:paraId="4B2F5BA9">
      <w:pPr>
        <w:numPr>
          <w:ilvl w:val="0"/>
          <w:numId w:val="0"/>
        </w:numPr>
        <w:snapToGrid w:val="0"/>
        <w:spacing w:line="360" w:lineRule="auto"/>
        <w:outlineLvl w:val="1"/>
        <w:rPr>
          <w:rStyle w:val="970"/>
          <w:rFonts w:hint="default" w:ascii="Times New Roman" w:hAnsi="Times New Roman" w:cs="Times New Roman"/>
          <w:b/>
          <w:color w:val="auto"/>
          <w:szCs w:val="21"/>
          <w:highlight w:val="none"/>
        </w:rPr>
      </w:pPr>
      <w:r>
        <w:rPr>
          <w:rFonts w:hint="default" w:ascii="Times New Roman" w:hAnsi="Times New Roman" w:cs="Times New Roman"/>
          <w:b/>
          <w:color w:val="auto"/>
          <w:kern w:val="2"/>
          <w:sz w:val="21"/>
          <w:szCs w:val="21"/>
          <w:highlight w:val="none"/>
          <w:lang w:val="en-US" w:eastAsia="zh-CN" w:bidi="ar-SA"/>
        </w:rPr>
        <w:t>四、</w:t>
      </w:r>
      <w:r>
        <w:rPr>
          <w:rFonts w:hint="default" w:ascii="Times New Roman" w:hAnsi="Times New Roman" w:cs="Times New Roman"/>
          <w:b/>
          <w:color w:val="auto"/>
          <w:szCs w:val="21"/>
          <w:highlight w:val="none"/>
        </w:rPr>
        <w:t>费用支付</w:t>
      </w:r>
    </w:p>
    <w:p w14:paraId="3E7B783F">
      <w:pPr>
        <w:numPr>
          <w:ilvl w:val="0"/>
          <w:numId w:val="0"/>
        </w:numPr>
        <w:snapToGrid w:val="0"/>
        <w:spacing w:line="360" w:lineRule="auto"/>
        <w:ind w:firstLine="420" w:firstLineChars="200"/>
        <w:outlineLvl w:val="1"/>
        <w:rPr>
          <w:rStyle w:val="970"/>
          <w:rFonts w:hint="default" w:ascii="Times New Roman" w:hAnsi="Times New Roman" w:cs="Times New Roman"/>
          <w:b w:val="0"/>
          <w:bCs/>
          <w:color w:val="auto"/>
          <w:szCs w:val="21"/>
          <w:highlight w:val="none"/>
        </w:rPr>
      </w:pPr>
      <w:r>
        <w:rPr>
          <w:rStyle w:val="970"/>
          <w:rFonts w:hint="default" w:ascii="Times New Roman" w:hAnsi="Times New Roman" w:cs="Times New Roman"/>
          <w:b w:val="0"/>
          <w:bCs/>
          <w:color w:val="auto"/>
          <w:szCs w:val="21"/>
          <w:highlight w:val="none"/>
        </w:rPr>
        <w:t>安保服务费用采用先服务后支付的办法，年度服务结束后乙方向甲方上报服务费用，该费用经甲方审核后组织相关单位支付。</w:t>
      </w:r>
    </w:p>
    <w:p w14:paraId="04A92A54">
      <w:pPr>
        <w:numPr>
          <w:ilvl w:val="0"/>
          <w:numId w:val="0"/>
        </w:numPr>
        <w:snapToGrid w:val="0"/>
        <w:spacing w:line="360" w:lineRule="auto"/>
        <w:ind w:firstLine="420" w:firstLineChars="200"/>
        <w:outlineLvl w:val="1"/>
        <w:rPr>
          <w:rStyle w:val="970"/>
          <w:rFonts w:hint="default" w:ascii="Times New Roman" w:hAnsi="Times New Roman" w:cs="Times New Roman"/>
          <w:b w:val="0"/>
          <w:bCs/>
          <w:color w:val="auto"/>
          <w:szCs w:val="21"/>
          <w:highlight w:val="none"/>
        </w:rPr>
      </w:pPr>
      <w:r>
        <w:rPr>
          <w:rStyle w:val="970"/>
          <w:rFonts w:hint="default" w:ascii="Times New Roman" w:hAnsi="Times New Roman" w:cs="Times New Roman"/>
          <w:b w:val="0"/>
          <w:bCs/>
          <w:color w:val="auto"/>
          <w:szCs w:val="21"/>
          <w:highlight w:val="none"/>
        </w:rPr>
        <w:t>注：所需服务费用需等财政拨付到位后再支付，如与财政相关政策相抵触，以财政规定为准。</w:t>
      </w:r>
    </w:p>
    <w:p w14:paraId="6705E9CB">
      <w:pPr>
        <w:ind w:firstLine="482" w:firstLineChars="200"/>
        <w:rPr>
          <w:rStyle w:val="970"/>
          <w:rFonts w:hint="default" w:ascii="Times New Roman" w:hAnsi="Times New Roman" w:eastAsia="仿宋" w:cs="Times New Roman"/>
          <w:b/>
          <w:bCs/>
          <w:color w:val="auto"/>
          <w:sz w:val="24"/>
          <w:highlight w:val="none"/>
        </w:rPr>
      </w:pPr>
    </w:p>
    <w:p w14:paraId="71C4FDC0">
      <w:pPr>
        <w:numPr>
          <w:ilvl w:val="0"/>
          <w:numId w:val="0"/>
        </w:numPr>
        <w:snapToGrid w:val="0"/>
        <w:spacing w:line="360" w:lineRule="auto"/>
        <w:outlineLvl w:val="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kern w:val="2"/>
          <w:sz w:val="21"/>
          <w:szCs w:val="21"/>
          <w:highlight w:val="none"/>
          <w:lang w:val="en-US" w:eastAsia="zh-CN" w:bidi="ar-SA"/>
        </w:rPr>
        <w:t>五、</w:t>
      </w:r>
      <w:r>
        <w:rPr>
          <w:rFonts w:hint="default" w:ascii="Times New Roman" w:hAnsi="Times New Roman" w:eastAsia="宋体" w:cs="Times New Roman"/>
          <w:b/>
          <w:color w:val="auto"/>
          <w:szCs w:val="21"/>
          <w:highlight w:val="none"/>
        </w:rPr>
        <w:t>培训要求</w:t>
      </w:r>
    </w:p>
    <w:p w14:paraId="2AD3172D">
      <w:pPr>
        <w:numPr>
          <w:ilvl w:val="0"/>
          <w:numId w:val="0"/>
        </w:numPr>
        <w:spacing w:line="360" w:lineRule="auto"/>
        <w:ind w:firstLine="420" w:firstLineChars="200"/>
        <w:jc w:val="left"/>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b w:val="0"/>
          <w:bCs/>
          <w:color w:val="auto"/>
          <w:szCs w:val="21"/>
          <w:highlight w:val="none"/>
        </w:rPr>
        <w:t>队员需进行完善的培训后方可上岗，有详细的培训计划、内容。</w:t>
      </w:r>
    </w:p>
    <w:p w14:paraId="4B7ADFC7">
      <w:pPr>
        <w:numPr>
          <w:ilvl w:val="0"/>
          <w:numId w:val="0"/>
        </w:numPr>
        <w:snapToGrid w:val="0"/>
        <w:spacing w:line="360" w:lineRule="auto"/>
        <w:outlineLvl w:val="1"/>
        <w:rPr>
          <w:rFonts w:hint="default" w:ascii="Times New Roman" w:hAnsi="Times New Roman" w:eastAsia="宋体" w:cs="Times New Roman"/>
          <w:b/>
          <w:color w:val="auto"/>
          <w:kern w:val="2"/>
          <w:sz w:val="21"/>
          <w:szCs w:val="21"/>
          <w:highlight w:val="none"/>
          <w:lang w:val="en-US" w:eastAsia="zh-CN" w:bidi="ar-SA"/>
        </w:rPr>
      </w:pPr>
    </w:p>
    <w:p w14:paraId="2C952589">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kern w:val="2"/>
          <w:sz w:val="21"/>
          <w:szCs w:val="21"/>
          <w:highlight w:val="none"/>
          <w:lang w:val="en-US" w:eastAsia="zh-CN" w:bidi="ar-SA"/>
        </w:rPr>
        <w:t>六、</w:t>
      </w:r>
      <w:r>
        <w:rPr>
          <w:rFonts w:hint="default" w:ascii="Times New Roman" w:hAnsi="Times New Roman" w:eastAsia="宋体" w:cs="Times New Roman"/>
          <w:b/>
          <w:color w:val="auto"/>
          <w:szCs w:val="21"/>
          <w:highlight w:val="none"/>
        </w:rPr>
        <w:t>售后服务要求</w:t>
      </w:r>
    </w:p>
    <w:p w14:paraId="3ADC9EA2">
      <w:pPr>
        <w:numPr>
          <w:ilvl w:val="0"/>
          <w:numId w:val="0"/>
        </w:numPr>
        <w:spacing w:line="360" w:lineRule="auto"/>
        <w:ind w:firstLine="420" w:firstLineChars="200"/>
        <w:jc w:val="left"/>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加强业务培训，特别是安全培训，严防发生安全事件；加强保密纪律教育，严禁泄露服务内容和相关信息。</w:t>
      </w:r>
    </w:p>
    <w:p w14:paraId="6A6885D9">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p>
    <w:p w14:paraId="32300F76">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p>
    <w:p w14:paraId="544B58DA">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七、其他</w:t>
      </w:r>
      <w:r>
        <w:rPr>
          <w:rFonts w:hint="default" w:ascii="Times New Roman" w:hAnsi="Times New Roman" w:eastAsia="宋体" w:cs="Times New Roman"/>
          <w:b/>
          <w:color w:val="auto"/>
          <w:szCs w:val="21"/>
          <w:highlight w:val="none"/>
        </w:rPr>
        <w:t>要求</w:t>
      </w:r>
    </w:p>
    <w:p w14:paraId="25E0264A">
      <w:pPr>
        <w:numPr>
          <w:ilvl w:val="0"/>
          <w:numId w:val="0"/>
        </w:numPr>
        <w:snapToGrid w:val="0"/>
        <w:spacing w:line="360" w:lineRule="auto"/>
        <w:ind w:firstLine="420" w:firstLineChars="200"/>
        <w:outlineLvl w:val="1"/>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接到</w:t>
      </w:r>
      <w:r>
        <w:rPr>
          <w:rFonts w:hint="default" w:ascii="Times New Roman" w:hAnsi="Times New Roman" w:eastAsia="宋体" w:cs="Times New Roman"/>
          <w:b w:val="0"/>
          <w:bCs/>
          <w:color w:val="auto"/>
          <w:szCs w:val="21"/>
          <w:highlight w:val="none"/>
          <w:lang w:val="en-US" w:eastAsia="zh-CN"/>
        </w:rPr>
        <w:t>采购人</w:t>
      </w:r>
      <w:r>
        <w:rPr>
          <w:rFonts w:hint="default" w:ascii="Times New Roman" w:hAnsi="Times New Roman" w:eastAsia="宋体" w:cs="Times New Roman"/>
          <w:b w:val="0"/>
          <w:bCs/>
          <w:color w:val="auto"/>
          <w:szCs w:val="21"/>
          <w:highlight w:val="none"/>
        </w:rPr>
        <w:t>通知后，</w:t>
      </w:r>
      <w:r>
        <w:rPr>
          <w:rFonts w:hint="default" w:ascii="Times New Roman" w:hAnsi="Times New Roman" w:eastAsia="宋体" w:cs="Times New Roman"/>
          <w:b w:val="0"/>
          <w:bCs/>
          <w:color w:val="auto"/>
          <w:szCs w:val="21"/>
          <w:highlight w:val="none"/>
          <w:lang w:val="en-US" w:eastAsia="zh-CN"/>
        </w:rPr>
        <w:t>中标人</w:t>
      </w:r>
      <w:r>
        <w:rPr>
          <w:rFonts w:hint="default" w:ascii="Times New Roman" w:hAnsi="Times New Roman" w:eastAsia="宋体" w:cs="Times New Roman"/>
          <w:b w:val="0"/>
          <w:bCs/>
          <w:color w:val="auto"/>
          <w:szCs w:val="21"/>
          <w:highlight w:val="none"/>
        </w:rPr>
        <w:t>须在半小时内作出响应，并在指定时间达到现场。</w:t>
      </w:r>
    </w:p>
    <w:p w14:paraId="19EF87F9">
      <w:pPr>
        <w:numPr>
          <w:ilvl w:val="0"/>
          <w:numId w:val="0"/>
        </w:numPr>
        <w:snapToGrid w:val="0"/>
        <w:spacing w:line="360" w:lineRule="auto"/>
        <w:ind w:firstLine="420" w:firstLineChars="200"/>
        <w:outlineLvl w:val="1"/>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如涉及各类意外保险等由中标人负责提供。</w:t>
      </w:r>
    </w:p>
    <w:p w14:paraId="10A0B1EC">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p>
    <w:p w14:paraId="49BE1D2B">
      <w:pPr>
        <w:numPr>
          <w:ilvl w:val="0"/>
          <w:numId w:val="0"/>
        </w:numPr>
        <w:snapToGrid w:val="0"/>
        <w:spacing w:line="360" w:lineRule="auto"/>
        <w:outlineLvl w:val="1"/>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八、</w:t>
      </w:r>
      <w:r>
        <w:rPr>
          <w:rFonts w:hint="eastAsia" w:ascii="Times New Roman" w:hAnsi="Times New Roman" w:eastAsia="宋体" w:cs="Times New Roman"/>
          <w:b/>
          <w:color w:val="auto"/>
          <w:szCs w:val="21"/>
          <w:highlight w:val="none"/>
          <w:lang w:val="en-US" w:eastAsia="zh-CN"/>
        </w:rPr>
        <w:t>考核方案：</w:t>
      </w:r>
      <w:r>
        <w:rPr>
          <w:rFonts w:hint="eastAsia" w:cs="Times New Roman"/>
          <w:b w:val="0"/>
          <w:bCs/>
          <w:color w:val="auto"/>
          <w:szCs w:val="21"/>
          <w:highlight w:val="none"/>
          <w:lang w:val="en-US" w:eastAsia="zh-CN"/>
        </w:rPr>
        <w:t>详见《第五部分  拟签订的合同文本》。</w:t>
      </w:r>
    </w:p>
    <w:p w14:paraId="34F12223">
      <w:pPr>
        <w:rPr>
          <w:rFonts w:hint="default" w:ascii="Times New Roman" w:hAnsi="Times New Roman" w:eastAsia="仿宋" w:cs="Times New Roman"/>
          <w:b/>
          <w:color w:val="auto"/>
          <w:sz w:val="36"/>
          <w:szCs w:val="20"/>
          <w:highlight w:val="none"/>
        </w:rPr>
      </w:pPr>
      <w:bookmarkStart w:id="34" w:name="_Toc1973"/>
      <w:r>
        <w:rPr>
          <w:rFonts w:hint="default" w:ascii="Times New Roman" w:hAnsi="Times New Roman" w:eastAsia="仿宋" w:cs="Times New Roman"/>
          <w:b/>
          <w:color w:val="auto"/>
          <w:sz w:val="36"/>
          <w:szCs w:val="20"/>
          <w:highlight w:val="none"/>
        </w:rPr>
        <w:br w:type="page"/>
      </w:r>
    </w:p>
    <w:p w14:paraId="67859390">
      <w:pPr>
        <w:numPr>
          <w:ilvl w:val="0"/>
          <w:numId w:val="0"/>
        </w:numPr>
        <w:tabs>
          <w:tab w:val="left" w:pos="432"/>
        </w:tabs>
        <w:ind w:firstLine="723" w:firstLineChars="200"/>
        <w:jc w:val="center"/>
        <w:outlineLvl w:val="0"/>
        <w:rPr>
          <w:rFonts w:hint="default" w:ascii="Times New Roman" w:hAnsi="Times New Roman" w:cs="Times New Roman"/>
          <w:b/>
          <w:color w:val="auto"/>
          <w:szCs w:val="21"/>
          <w:highlight w:val="none"/>
        </w:rPr>
      </w:pPr>
      <w:r>
        <w:rPr>
          <w:rFonts w:hint="default" w:ascii="Times New Roman" w:hAnsi="Times New Roman" w:eastAsia="仿宋" w:cs="Times New Roman"/>
          <w:b/>
          <w:color w:val="auto"/>
          <w:sz w:val="36"/>
          <w:szCs w:val="20"/>
          <w:highlight w:val="none"/>
        </w:rPr>
        <w:t xml:space="preserve">第四部分 </w:t>
      </w:r>
      <w:bookmarkStart w:id="35" w:name="_Toc184314433"/>
      <w:bookmarkEnd w:id="35"/>
      <w:bookmarkStart w:id="36" w:name="_Toc184314465"/>
      <w:bookmarkEnd w:id="36"/>
      <w:bookmarkStart w:id="37" w:name="_Toc184312102"/>
      <w:bookmarkEnd w:id="37"/>
      <w:bookmarkStart w:id="38" w:name="_Toc184308100"/>
      <w:bookmarkEnd w:id="38"/>
      <w:bookmarkStart w:id="39" w:name="_Toc184312067"/>
      <w:bookmarkEnd w:id="39"/>
      <w:bookmarkStart w:id="40" w:name="_Toc184314464"/>
      <w:bookmarkEnd w:id="40"/>
      <w:bookmarkStart w:id="41" w:name="_Toc184310282"/>
      <w:bookmarkEnd w:id="41"/>
      <w:bookmarkStart w:id="42" w:name="_Toc184313259"/>
      <w:bookmarkEnd w:id="42"/>
      <w:bookmarkStart w:id="43" w:name="_Toc184310331"/>
      <w:bookmarkEnd w:id="43"/>
      <w:bookmarkStart w:id="44" w:name="_Toc184313240"/>
      <w:bookmarkEnd w:id="44"/>
      <w:bookmarkStart w:id="45" w:name="_Toc184312076"/>
      <w:bookmarkEnd w:id="45"/>
      <w:bookmarkStart w:id="46" w:name="_Toc184308106"/>
      <w:bookmarkEnd w:id="46"/>
      <w:bookmarkStart w:id="47" w:name="_Toc184310336"/>
      <w:bookmarkEnd w:id="47"/>
      <w:bookmarkStart w:id="48" w:name="_Toc184310298"/>
      <w:bookmarkEnd w:id="48"/>
      <w:bookmarkStart w:id="49" w:name="_Toc184314434"/>
      <w:bookmarkEnd w:id="49"/>
      <w:bookmarkStart w:id="50" w:name="_Toc184313243"/>
      <w:bookmarkEnd w:id="50"/>
      <w:bookmarkStart w:id="51" w:name="_Toc184310280"/>
      <w:bookmarkEnd w:id="51"/>
      <w:bookmarkStart w:id="52" w:name="_Toc184312094"/>
      <w:bookmarkEnd w:id="52"/>
      <w:bookmarkStart w:id="53" w:name="_Toc184310279"/>
      <w:bookmarkEnd w:id="53"/>
      <w:bookmarkStart w:id="54" w:name="_Toc184312129"/>
      <w:bookmarkEnd w:id="54"/>
      <w:bookmarkStart w:id="55" w:name="_Toc184310340"/>
      <w:bookmarkEnd w:id="55"/>
      <w:bookmarkStart w:id="56" w:name="_Toc184310338"/>
      <w:bookmarkEnd w:id="56"/>
      <w:bookmarkStart w:id="57" w:name="_Toc184308042"/>
      <w:bookmarkEnd w:id="57"/>
      <w:bookmarkStart w:id="58" w:name="_Toc184313272"/>
      <w:bookmarkEnd w:id="58"/>
      <w:bookmarkStart w:id="59" w:name="_Toc184308067"/>
      <w:bookmarkEnd w:id="59"/>
      <w:bookmarkStart w:id="60" w:name="_Toc184312114"/>
      <w:bookmarkEnd w:id="60"/>
      <w:bookmarkStart w:id="61" w:name="_Toc184313284"/>
      <w:bookmarkEnd w:id="61"/>
      <w:bookmarkStart w:id="62" w:name="_Toc184314416"/>
      <w:bookmarkEnd w:id="62"/>
      <w:bookmarkStart w:id="63" w:name="_Toc184313276"/>
      <w:bookmarkEnd w:id="63"/>
      <w:bookmarkStart w:id="64" w:name="_Toc184313278"/>
      <w:bookmarkEnd w:id="64"/>
      <w:bookmarkStart w:id="65" w:name="_Toc184308073"/>
      <w:bookmarkEnd w:id="65"/>
      <w:bookmarkStart w:id="66" w:name="_Toc184308108"/>
      <w:bookmarkEnd w:id="66"/>
      <w:bookmarkStart w:id="67" w:name="_Toc184313265"/>
      <w:bookmarkEnd w:id="67"/>
      <w:bookmarkStart w:id="68" w:name="_Toc184312073"/>
      <w:bookmarkEnd w:id="68"/>
      <w:bookmarkStart w:id="69" w:name="_Toc184308072"/>
      <w:bookmarkEnd w:id="69"/>
      <w:bookmarkStart w:id="70" w:name="_Toc184314478"/>
      <w:bookmarkEnd w:id="70"/>
      <w:bookmarkStart w:id="71" w:name="_Toc184308053"/>
      <w:bookmarkEnd w:id="71"/>
      <w:bookmarkStart w:id="72" w:name="_Toc184312072"/>
      <w:bookmarkEnd w:id="72"/>
      <w:bookmarkStart w:id="73" w:name="_Toc184312092"/>
      <w:bookmarkEnd w:id="73"/>
      <w:bookmarkStart w:id="74" w:name="_Toc184313252"/>
      <w:bookmarkEnd w:id="74"/>
      <w:bookmarkStart w:id="75" w:name="_Toc184313239"/>
      <w:bookmarkEnd w:id="75"/>
      <w:bookmarkStart w:id="76" w:name="_Toc184314430"/>
      <w:bookmarkEnd w:id="76"/>
      <w:bookmarkStart w:id="77" w:name="_Toc184313264"/>
      <w:bookmarkEnd w:id="77"/>
      <w:bookmarkStart w:id="78" w:name="_Toc184314442"/>
      <w:bookmarkEnd w:id="78"/>
      <w:bookmarkStart w:id="79" w:name="_Toc184308047"/>
      <w:bookmarkEnd w:id="79"/>
      <w:bookmarkStart w:id="80" w:name="_Toc184312070"/>
      <w:bookmarkEnd w:id="80"/>
      <w:bookmarkStart w:id="81" w:name="_Toc184308039"/>
      <w:bookmarkEnd w:id="81"/>
      <w:bookmarkStart w:id="82" w:name="_Toc184314445"/>
      <w:bookmarkEnd w:id="82"/>
      <w:bookmarkStart w:id="83" w:name="_Toc184313249"/>
      <w:bookmarkEnd w:id="83"/>
      <w:bookmarkStart w:id="84" w:name="_Toc184314455"/>
      <w:bookmarkEnd w:id="84"/>
      <w:bookmarkStart w:id="85" w:name="_Toc184310339"/>
      <w:bookmarkEnd w:id="85"/>
      <w:bookmarkStart w:id="86" w:name="_Toc184313257"/>
      <w:bookmarkEnd w:id="86"/>
      <w:bookmarkStart w:id="87" w:name="_Toc184313248"/>
      <w:bookmarkEnd w:id="87"/>
      <w:bookmarkStart w:id="88" w:name="_Toc184314415"/>
      <w:bookmarkEnd w:id="88"/>
      <w:bookmarkStart w:id="89" w:name="_Toc184313305"/>
      <w:bookmarkEnd w:id="89"/>
      <w:bookmarkStart w:id="90" w:name="_Toc184314436"/>
      <w:bookmarkEnd w:id="90"/>
      <w:bookmarkStart w:id="91" w:name="_Toc184313251"/>
      <w:bookmarkEnd w:id="91"/>
      <w:bookmarkStart w:id="92" w:name="_Toc184310329"/>
      <w:bookmarkEnd w:id="92"/>
      <w:bookmarkStart w:id="93" w:name="_Toc184308094"/>
      <w:bookmarkEnd w:id="93"/>
      <w:bookmarkStart w:id="94" w:name="_Toc184310324"/>
      <w:bookmarkEnd w:id="94"/>
      <w:bookmarkStart w:id="95" w:name="_Toc184308041"/>
      <w:bookmarkEnd w:id="95"/>
      <w:bookmarkStart w:id="96" w:name="_Toc184310312"/>
      <w:bookmarkEnd w:id="96"/>
      <w:bookmarkStart w:id="97" w:name="_Toc184308078"/>
      <w:bookmarkEnd w:id="97"/>
      <w:bookmarkStart w:id="98" w:name="_Toc184313273"/>
      <w:bookmarkEnd w:id="98"/>
      <w:bookmarkStart w:id="99" w:name="_Toc184314482"/>
      <w:bookmarkEnd w:id="99"/>
      <w:bookmarkStart w:id="100" w:name="_Toc184310306"/>
      <w:bookmarkEnd w:id="100"/>
      <w:bookmarkStart w:id="101" w:name="_Toc184314456"/>
      <w:bookmarkEnd w:id="101"/>
      <w:bookmarkStart w:id="102" w:name="_Toc184310287"/>
      <w:bookmarkEnd w:id="102"/>
      <w:bookmarkStart w:id="103" w:name="_Toc184313282"/>
      <w:bookmarkEnd w:id="103"/>
      <w:bookmarkStart w:id="104" w:name="_Toc184308089"/>
      <w:bookmarkEnd w:id="104"/>
      <w:bookmarkStart w:id="105" w:name="_Toc184308056"/>
      <w:bookmarkEnd w:id="105"/>
      <w:bookmarkStart w:id="106" w:name="_Toc184313274"/>
      <w:bookmarkEnd w:id="106"/>
      <w:bookmarkStart w:id="107" w:name="_Toc184308074"/>
      <w:bookmarkEnd w:id="107"/>
      <w:bookmarkStart w:id="108" w:name="_Toc184308095"/>
      <w:bookmarkEnd w:id="108"/>
      <w:bookmarkStart w:id="109" w:name="_Toc184310309"/>
      <w:bookmarkEnd w:id="109"/>
      <w:bookmarkStart w:id="110" w:name="_Toc184312123"/>
      <w:bookmarkEnd w:id="110"/>
      <w:bookmarkStart w:id="111" w:name="_Toc184312091"/>
      <w:bookmarkEnd w:id="111"/>
      <w:bookmarkStart w:id="112" w:name="_Toc184314474"/>
      <w:bookmarkEnd w:id="112"/>
      <w:bookmarkStart w:id="113" w:name="_Toc184314432"/>
      <w:bookmarkEnd w:id="113"/>
      <w:bookmarkStart w:id="114" w:name="_Toc184312075"/>
      <w:bookmarkEnd w:id="114"/>
      <w:bookmarkStart w:id="115" w:name="_Toc184313300"/>
      <w:bookmarkEnd w:id="115"/>
      <w:bookmarkStart w:id="116" w:name="_Toc184308105"/>
      <w:bookmarkEnd w:id="116"/>
      <w:bookmarkStart w:id="117" w:name="_Toc184314467"/>
      <w:bookmarkEnd w:id="117"/>
      <w:bookmarkStart w:id="118" w:name="_Toc184313250"/>
      <w:bookmarkEnd w:id="118"/>
      <w:bookmarkStart w:id="119" w:name="_Toc184310300"/>
      <w:bookmarkEnd w:id="119"/>
      <w:bookmarkStart w:id="120" w:name="_Toc184313298"/>
      <w:bookmarkEnd w:id="120"/>
      <w:bookmarkStart w:id="121" w:name="_Toc184313262"/>
      <w:bookmarkEnd w:id="121"/>
      <w:bookmarkStart w:id="122" w:name="_Toc184313292"/>
      <w:bookmarkEnd w:id="122"/>
      <w:bookmarkStart w:id="123" w:name="_Toc184310318"/>
      <w:bookmarkEnd w:id="123"/>
      <w:bookmarkStart w:id="124" w:name="_Toc184308060"/>
      <w:bookmarkEnd w:id="124"/>
      <w:bookmarkStart w:id="125" w:name="_Toc184312121"/>
      <w:bookmarkEnd w:id="125"/>
      <w:bookmarkStart w:id="126" w:name="_Toc184314453"/>
      <w:bookmarkEnd w:id="126"/>
      <w:bookmarkStart w:id="127" w:name="_Toc184312090"/>
      <w:bookmarkEnd w:id="127"/>
      <w:bookmarkStart w:id="128" w:name="_Toc184310283"/>
      <w:bookmarkEnd w:id="128"/>
      <w:bookmarkStart w:id="129" w:name="_Toc184310307"/>
      <w:bookmarkEnd w:id="129"/>
      <w:bookmarkStart w:id="130" w:name="_Toc184310273"/>
      <w:bookmarkEnd w:id="130"/>
      <w:bookmarkStart w:id="131" w:name="_Toc184313285"/>
      <w:bookmarkEnd w:id="131"/>
      <w:bookmarkStart w:id="132" w:name="_Toc184312098"/>
      <w:bookmarkEnd w:id="132"/>
      <w:bookmarkStart w:id="133" w:name="_Toc184310310"/>
      <w:bookmarkEnd w:id="133"/>
      <w:bookmarkStart w:id="134" w:name="_Toc184310334"/>
      <w:bookmarkEnd w:id="134"/>
      <w:bookmarkStart w:id="135" w:name="_Toc184308081"/>
      <w:bookmarkEnd w:id="135"/>
      <w:bookmarkStart w:id="136" w:name="_Toc184312138"/>
      <w:bookmarkEnd w:id="136"/>
      <w:bookmarkStart w:id="137" w:name="_Toc184312124"/>
      <w:bookmarkEnd w:id="137"/>
      <w:bookmarkStart w:id="138" w:name="_Toc184312096"/>
      <w:bookmarkEnd w:id="138"/>
      <w:bookmarkStart w:id="139" w:name="_Toc184314427"/>
      <w:bookmarkEnd w:id="139"/>
      <w:bookmarkStart w:id="140" w:name="_Toc184310317"/>
      <w:bookmarkEnd w:id="140"/>
      <w:bookmarkStart w:id="141" w:name="_Toc184314410"/>
      <w:bookmarkEnd w:id="141"/>
      <w:bookmarkStart w:id="142" w:name="_Toc184310342"/>
      <w:bookmarkEnd w:id="142"/>
      <w:bookmarkStart w:id="143" w:name="_Toc184308086"/>
      <w:bookmarkEnd w:id="143"/>
      <w:bookmarkStart w:id="144" w:name="_Toc184314470"/>
      <w:bookmarkEnd w:id="144"/>
      <w:bookmarkStart w:id="145" w:name="_Toc184312128"/>
      <w:bookmarkEnd w:id="145"/>
      <w:bookmarkStart w:id="146" w:name="_Toc184313245"/>
      <w:bookmarkEnd w:id="146"/>
      <w:bookmarkStart w:id="147" w:name="_Toc184310319"/>
      <w:bookmarkEnd w:id="147"/>
      <w:bookmarkStart w:id="148" w:name="_Toc184308069"/>
      <w:bookmarkEnd w:id="148"/>
      <w:bookmarkStart w:id="149" w:name="_Toc184314423"/>
      <w:bookmarkEnd w:id="149"/>
      <w:bookmarkStart w:id="150" w:name="_Toc184313258"/>
      <w:bookmarkEnd w:id="150"/>
      <w:bookmarkStart w:id="151" w:name="_Toc184313268"/>
      <w:bookmarkEnd w:id="151"/>
      <w:bookmarkStart w:id="152" w:name="_Toc184312120"/>
      <w:bookmarkEnd w:id="152"/>
      <w:bookmarkStart w:id="153" w:name="_Toc184308046"/>
      <w:bookmarkEnd w:id="153"/>
      <w:bookmarkStart w:id="154" w:name="_Toc184310330"/>
      <w:bookmarkEnd w:id="154"/>
      <w:bookmarkStart w:id="155" w:name="_Toc184314414"/>
      <w:bookmarkEnd w:id="155"/>
      <w:bookmarkStart w:id="156" w:name="_Toc184308049"/>
      <w:bookmarkEnd w:id="156"/>
      <w:bookmarkStart w:id="157" w:name="_Toc184313291"/>
      <w:bookmarkEnd w:id="157"/>
      <w:bookmarkStart w:id="158" w:name="_Toc184310290"/>
      <w:bookmarkEnd w:id="158"/>
      <w:bookmarkStart w:id="159" w:name="_Toc184313299"/>
      <w:bookmarkEnd w:id="159"/>
      <w:bookmarkStart w:id="160" w:name="_Toc184308045"/>
      <w:bookmarkEnd w:id="160"/>
      <w:bookmarkStart w:id="161" w:name="_Toc184310274"/>
      <w:bookmarkEnd w:id="161"/>
      <w:bookmarkStart w:id="162" w:name="_Toc184310275"/>
      <w:bookmarkEnd w:id="162"/>
      <w:bookmarkStart w:id="163" w:name="_Toc184313241"/>
      <w:bookmarkEnd w:id="163"/>
      <w:bookmarkStart w:id="164" w:name="_Toc184314412"/>
      <w:bookmarkEnd w:id="164"/>
      <w:bookmarkStart w:id="165" w:name="_Toc184314419"/>
      <w:bookmarkEnd w:id="165"/>
      <w:bookmarkStart w:id="166" w:name="_Toc184310303"/>
      <w:bookmarkEnd w:id="166"/>
      <w:bookmarkStart w:id="167" w:name="_Toc184308099"/>
      <w:bookmarkEnd w:id="167"/>
      <w:bookmarkStart w:id="168" w:name="_Toc184310302"/>
      <w:bookmarkEnd w:id="168"/>
      <w:bookmarkStart w:id="169" w:name="_Toc184314422"/>
      <w:bookmarkEnd w:id="169"/>
      <w:bookmarkStart w:id="170" w:name="_Toc184312139"/>
      <w:bookmarkEnd w:id="170"/>
      <w:bookmarkStart w:id="171" w:name="_Toc184310320"/>
      <w:bookmarkEnd w:id="171"/>
      <w:bookmarkStart w:id="172" w:name="_Toc184312080"/>
      <w:bookmarkEnd w:id="172"/>
      <w:bookmarkStart w:id="173" w:name="_Toc184310344"/>
      <w:bookmarkEnd w:id="173"/>
      <w:bookmarkStart w:id="174" w:name="_Toc184313307"/>
      <w:bookmarkEnd w:id="174"/>
      <w:bookmarkStart w:id="175" w:name="_Toc184314452"/>
      <w:bookmarkEnd w:id="175"/>
      <w:bookmarkStart w:id="176" w:name="_Toc184312107"/>
      <w:bookmarkEnd w:id="176"/>
      <w:bookmarkStart w:id="177" w:name="_Toc184312134"/>
      <w:bookmarkEnd w:id="177"/>
      <w:bookmarkStart w:id="178" w:name="_Toc184312130"/>
      <w:bookmarkEnd w:id="178"/>
      <w:bookmarkStart w:id="179" w:name="_Toc184308075"/>
      <w:bookmarkEnd w:id="179"/>
      <w:bookmarkStart w:id="180" w:name="_Toc184312089"/>
      <w:bookmarkEnd w:id="180"/>
      <w:bookmarkStart w:id="181" w:name="_Toc184314431"/>
      <w:bookmarkEnd w:id="181"/>
      <w:bookmarkStart w:id="182" w:name="_Toc184310293"/>
      <w:bookmarkEnd w:id="182"/>
      <w:bookmarkStart w:id="183" w:name="_Toc184312117"/>
      <w:bookmarkEnd w:id="183"/>
      <w:bookmarkStart w:id="184" w:name="_Toc184308054"/>
      <w:bookmarkEnd w:id="184"/>
      <w:bookmarkStart w:id="185" w:name="_Toc184310301"/>
      <w:bookmarkEnd w:id="185"/>
      <w:bookmarkStart w:id="186" w:name="_Toc184313280"/>
      <w:bookmarkEnd w:id="186"/>
      <w:bookmarkStart w:id="187" w:name="_Toc184312125"/>
      <w:bookmarkEnd w:id="187"/>
      <w:bookmarkStart w:id="188" w:name="_Toc184314418"/>
      <w:bookmarkEnd w:id="188"/>
      <w:bookmarkStart w:id="189" w:name="_Toc184313247"/>
      <w:bookmarkEnd w:id="189"/>
      <w:bookmarkStart w:id="190" w:name="_Toc184308080"/>
      <w:bookmarkEnd w:id="190"/>
      <w:bookmarkStart w:id="191" w:name="_Toc184310308"/>
      <w:bookmarkEnd w:id="191"/>
      <w:bookmarkStart w:id="192" w:name="_Toc184308040"/>
      <w:bookmarkEnd w:id="192"/>
      <w:bookmarkStart w:id="193" w:name="_Toc184313308"/>
      <w:bookmarkEnd w:id="193"/>
      <w:bookmarkStart w:id="194" w:name="_Toc184314457"/>
      <w:bookmarkEnd w:id="194"/>
      <w:bookmarkStart w:id="195" w:name="_Toc184312108"/>
      <w:bookmarkEnd w:id="195"/>
      <w:bookmarkStart w:id="196" w:name="_Toc184312079"/>
      <w:bookmarkEnd w:id="196"/>
      <w:bookmarkStart w:id="197" w:name="_Toc184313266"/>
      <w:bookmarkEnd w:id="197"/>
      <w:bookmarkStart w:id="198" w:name="_Toc184312132"/>
      <w:bookmarkEnd w:id="198"/>
      <w:bookmarkStart w:id="199" w:name="_Toc184314425"/>
      <w:bookmarkEnd w:id="199"/>
      <w:bookmarkStart w:id="200" w:name="_Toc184310289"/>
      <w:bookmarkEnd w:id="200"/>
      <w:bookmarkStart w:id="201" w:name="_Toc184312081"/>
      <w:bookmarkEnd w:id="201"/>
      <w:bookmarkStart w:id="202" w:name="_Toc184310326"/>
      <w:bookmarkEnd w:id="202"/>
      <w:bookmarkStart w:id="203" w:name="_Toc184314437"/>
      <w:bookmarkEnd w:id="203"/>
      <w:bookmarkStart w:id="204" w:name="_Toc184312097"/>
      <w:bookmarkEnd w:id="204"/>
      <w:bookmarkStart w:id="205" w:name="_Toc184308096"/>
      <w:bookmarkEnd w:id="205"/>
      <w:bookmarkStart w:id="206" w:name="_Toc184310341"/>
      <w:bookmarkEnd w:id="206"/>
      <w:bookmarkStart w:id="207" w:name="_Toc184312084"/>
      <w:bookmarkEnd w:id="207"/>
      <w:bookmarkStart w:id="208" w:name="_Toc184308104"/>
      <w:bookmarkEnd w:id="208"/>
      <w:bookmarkStart w:id="209" w:name="_Toc184313295"/>
      <w:bookmarkEnd w:id="209"/>
      <w:bookmarkStart w:id="210" w:name="_Toc184312077"/>
      <w:bookmarkEnd w:id="210"/>
      <w:bookmarkStart w:id="211" w:name="_Toc184314420"/>
      <w:bookmarkEnd w:id="211"/>
      <w:bookmarkStart w:id="212" w:name="_Toc184312071"/>
      <w:bookmarkEnd w:id="212"/>
      <w:bookmarkStart w:id="213" w:name="_Toc184310291"/>
      <w:bookmarkEnd w:id="213"/>
      <w:bookmarkStart w:id="214" w:name="_Toc184310286"/>
      <w:bookmarkEnd w:id="214"/>
      <w:bookmarkStart w:id="215" w:name="_Toc184308070"/>
      <w:bookmarkEnd w:id="215"/>
      <w:bookmarkStart w:id="216" w:name="_Toc184308064"/>
      <w:bookmarkEnd w:id="216"/>
      <w:bookmarkStart w:id="217" w:name="_Toc184313303"/>
      <w:bookmarkEnd w:id="217"/>
      <w:bookmarkStart w:id="218" w:name="_Toc184312100"/>
      <w:bookmarkEnd w:id="218"/>
      <w:bookmarkStart w:id="219" w:name="_Toc184313281"/>
      <w:bookmarkEnd w:id="219"/>
      <w:bookmarkStart w:id="220" w:name="_Toc184314479"/>
      <w:bookmarkEnd w:id="220"/>
      <w:bookmarkStart w:id="221" w:name="_Toc184314450"/>
      <w:bookmarkEnd w:id="221"/>
      <w:bookmarkStart w:id="222" w:name="_Toc184312126"/>
      <w:bookmarkEnd w:id="222"/>
      <w:bookmarkStart w:id="223" w:name="_Toc184310296"/>
      <w:bookmarkEnd w:id="223"/>
      <w:bookmarkStart w:id="224" w:name="_Toc184312085"/>
      <w:bookmarkEnd w:id="224"/>
      <w:bookmarkStart w:id="225" w:name="_Toc184312104"/>
      <w:bookmarkEnd w:id="225"/>
      <w:bookmarkStart w:id="226" w:name="_Toc184308068"/>
      <w:bookmarkEnd w:id="226"/>
      <w:bookmarkStart w:id="227" w:name="_Toc184312093"/>
      <w:bookmarkEnd w:id="227"/>
      <w:bookmarkStart w:id="228" w:name="_Toc184308043"/>
      <w:bookmarkEnd w:id="228"/>
      <w:bookmarkStart w:id="229" w:name="_Toc184313296"/>
      <w:bookmarkEnd w:id="229"/>
      <w:bookmarkStart w:id="230" w:name="_Toc184308098"/>
      <w:bookmarkEnd w:id="230"/>
      <w:bookmarkStart w:id="231" w:name="_Toc184310332"/>
      <w:bookmarkEnd w:id="231"/>
      <w:bookmarkStart w:id="232" w:name="_Toc184314447"/>
      <w:bookmarkEnd w:id="232"/>
      <w:bookmarkStart w:id="233" w:name="_Toc184308048"/>
      <w:bookmarkEnd w:id="233"/>
      <w:bookmarkStart w:id="234" w:name="_Toc184310285"/>
      <w:bookmarkEnd w:id="234"/>
      <w:bookmarkStart w:id="235" w:name="_Toc184310295"/>
      <w:bookmarkEnd w:id="235"/>
      <w:bookmarkStart w:id="236" w:name="_Toc184314469"/>
      <w:bookmarkEnd w:id="236"/>
      <w:bookmarkStart w:id="237" w:name="_Toc184308088"/>
      <w:bookmarkEnd w:id="237"/>
      <w:bookmarkStart w:id="238" w:name="_Toc184313288"/>
      <w:bookmarkEnd w:id="238"/>
      <w:bookmarkStart w:id="239" w:name="_Toc184308102"/>
      <w:bookmarkEnd w:id="239"/>
      <w:bookmarkStart w:id="240" w:name="_Toc184312137"/>
      <w:bookmarkEnd w:id="240"/>
      <w:bookmarkStart w:id="241" w:name="_Toc184314468"/>
      <w:bookmarkEnd w:id="241"/>
      <w:bookmarkStart w:id="242" w:name="_Toc184314429"/>
      <w:bookmarkEnd w:id="242"/>
      <w:bookmarkStart w:id="243" w:name="_Toc184308071"/>
      <w:bookmarkEnd w:id="243"/>
      <w:bookmarkStart w:id="244" w:name="_Toc184314471"/>
      <w:bookmarkEnd w:id="244"/>
      <w:bookmarkStart w:id="245" w:name="_Toc184312083"/>
      <w:bookmarkEnd w:id="245"/>
      <w:bookmarkStart w:id="246" w:name="_Toc184310335"/>
      <w:bookmarkEnd w:id="246"/>
      <w:bookmarkStart w:id="247" w:name="_Toc184308107"/>
      <w:bookmarkEnd w:id="247"/>
      <w:bookmarkStart w:id="248" w:name="_Toc184313270"/>
      <w:bookmarkEnd w:id="248"/>
      <w:bookmarkStart w:id="249" w:name="_Toc184314451"/>
      <w:bookmarkEnd w:id="249"/>
      <w:bookmarkStart w:id="250" w:name="_Toc184308087"/>
      <w:bookmarkEnd w:id="250"/>
      <w:bookmarkStart w:id="251" w:name="_Toc184313309"/>
      <w:bookmarkEnd w:id="251"/>
      <w:bookmarkStart w:id="252" w:name="_Toc184310305"/>
      <w:bookmarkEnd w:id="252"/>
      <w:bookmarkStart w:id="253" w:name="_Toc184313277"/>
      <w:bookmarkEnd w:id="253"/>
      <w:bookmarkStart w:id="254" w:name="_Toc184314475"/>
      <w:bookmarkEnd w:id="254"/>
      <w:bookmarkStart w:id="255" w:name="_Toc184314481"/>
      <w:bookmarkEnd w:id="255"/>
      <w:bookmarkStart w:id="256" w:name="_Toc184313256"/>
      <w:bookmarkEnd w:id="256"/>
      <w:bookmarkStart w:id="257" w:name="_Toc184314438"/>
      <w:bookmarkEnd w:id="257"/>
      <w:bookmarkStart w:id="258" w:name="_Toc184310343"/>
      <w:bookmarkEnd w:id="258"/>
      <w:bookmarkStart w:id="259" w:name="_Toc184310284"/>
      <w:bookmarkEnd w:id="259"/>
      <w:bookmarkStart w:id="260" w:name="_Toc184312105"/>
      <w:bookmarkEnd w:id="260"/>
      <w:bookmarkStart w:id="261" w:name="_Toc184308101"/>
      <w:bookmarkEnd w:id="261"/>
      <w:bookmarkStart w:id="262" w:name="_Toc184312113"/>
      <w:bookmarkEnd w:id="262"/>
      <w:bookmarkStart w:id="263" w:name="_Toc184308063"/>
      <w:bookmarkEnd w:id="263"/>
      <w:bookmarkStart w:id="264" w:name="_Toc184310288"/>
      <w:bookmarkEnd w:id="264"/>
      <w:bookmarkStart w:id="265" w:name="_Toc184310325"/>
      <w:bookmarkEnd w:id="265"/>
      <w:bookmarkStart w:id="266" w:name="_Toc184312095"/>
      <w:bookmarkEnd w:id="266"/>
      <w:bookmarkStart w:id="267" w:name="_Toc184312082"/>
      <w:bookmarkEnd w:id="267"/>
      <w:bookmarkStart w:id="268" w:name="_Toc184312099"/>
      <w:bookmarkEnd w:id="268"/>
      <w:bookmarkStart w:id="269" w:name="_Toc184314459"/>
      <w:bookmarkEnd w:id="269"/>
      <w:bookmarkStart w:id="270" w:name="_Toc184314480"/>
      <w:bookmarkEnd w:id="270"/>
      <w:bookmarkStart w:id="271" w:name="_Toc184308036"/>
      <w:bookmarkEnd w:id="271"/>
      <w:bookmarkStart w:id="272" w:name="_Toc184308066"/>
      <w:bookmarkEnd w:id="272"/>
      <w:bookmarkStart w:id="273" w:name="_Toc184310277"/>
      <w:bookmarkEnd w:id="273"/>
      <w:bookmarkStart w:id="274" w:name="_Toc184313255"/>
      <w:bookmarkEnd w:id="274"/>
      <w:bookmarkStart w:id="275" w:name="_Toc184308085"/>
      <w:bookmarkEnd w:id="275"/>
      <w:bookmarkStart w:id="276" w:name="_Toc184313263"/>
      <w:bookmarkEnd w:id="276"/>
      <w:bookmarkStart w:id="277" w:name="_Toc184308057"/>
      <w:bookmarkEnd w:id="277"/>
      <w:bookmarkStart w:id="278" w:name="_Toc184308093"/>
      <w:bookmarkEnd w:id="278"/>
      <w:bookmarkStart w:id="279" w:name="_Toc184308055"/>
      <w:bookmarkEnd w:id="279"/>
      <w:bookmarkStart w:id="280" w:name="_Toc184308082"/>
      <w:bookmarkEnd w:id="280"/>
      <w:bookmarkStart w:id="281" w:name="_Toc184313267"/>
      <w:bookmarkEnd w:id="281"/>
      <w:bookmarkStart w:id="282" w:name="_Toc184312069"/>
      <w:bookmarkEnd w:id="282"/>
      <w:bookmarkStart w:id="283" w:name="_Toc184314424"/>
      <w:bookmarkEnd w:id="283"/>
      <w:bookmarkStart w:id="284" w:name="_Toc184313294"/>
      <w:bookmarkEnd w:id="284"/>
      <w:bookmarkStart w:id="285" w:name="_Toc184313290"/>
      <w:bookmarkEnd w:id="285"/>
      <w:bookmarkStart w:id="286" w:name="_Toc184308058"/>
      <w:bookmarkEnd w:id="286"/>
      <w:bookmarkStart w:id="287" w:name="_Toc184310272"/>
      <w:bookmarkEnd w:id="287"/>
      <w:bookmarkStart w:id="288" w:name="_Toc184314454"/>
      <w:bookmarkEnd w:id="288"/>
      <w:bookmarkStart w:id="289" w:name="_Toc184308051"/>
      <w:bookmarkEnd w:id="289"/>
      <w:bookmarkStart w:id="290" w:name="_Toc184314460"/>
      <w:bookmarkEnd w:id="290"/>
      <w:bookmarkStart w:id="291" w:name="_Toc184313293"/>
      <w:bookmarkEnd w:id="291"/>
      <w:bookmarkStart w:id="292" w:name="_Toc184314462"/>
      <w:bookmarkEnd w:id="292"/>
      <w:bookmarkStart w:id="293" w:name="_Toc184313304"/>
      <w:bookmarkEnd w:id="293"/>
      <w:bookmarkStart w:id="294" w:name="_Toc184312122"/>
      <w:bookmarkEnd w:id="294"/>
      <w:bookmarkStart w:id="295" w:name="_Toc184308065"/>
      <w:bookmarkEnd w:id="295"/>
      <w:bookmarkStart w:id="296" w:name="_Toc184314428"/>
      <w:bookmarkEnd w:id="296"/>
      <w:bookmarkStart w:id="297" w:name="_Toc184308090"/>
      <w:bookmarkEnd w:id="297"/>
      <w:bookmarkStart w:id="298" w:name="_Toc184314463"/>
      <w:bookmarkEnd w:id="298"/>
      <w:bookmarkStart w:id="299" w:name="_Toc184308059"/>
      <w:bookmarkEnd w:id="299"/>
      <w:bookmarkStart w:id="300" w:name="_Toc184314440"/>
      <w:bookmarkEnd w:id="300"/>
      <w:bookmarkStart w:id="301" w:name="_Toc184308062"/>
      <w:bookmarkEnd w:id="301"/>
      <w:bookmarkStart w:id="302" w:name="_Toc184313261"/>
      <w:bookmarkEnd w:id="302"/>
      <w:bookmarkStart w:id="303" w:name="_Toc184312101"/>
      <w:bookmarkEnd w:id="303"/>
      <w:bookmarkStart w:id="304" w:name="_Toc184308092"/>
      <w:bookmarkEnd w:id="304"/>
      <w:bookmarkStart w:id="305" w:name="_Toc184312112"/>
      <w:bookmarkEnd w:id="305"/>
      <w:bookmarkStart w:id="306" w:name="_Toc184312131"/>
      <w:bookmarkEnd w:id="306"/>
      <w:bookmarkStart w:id="307" w:name="_Toc184310322"/>
      <w:bookmarkEnd w:id="307"/>
      <w:bookmarkStart w:id="308" w:name="_Toc184312115"/>
      <w:bookmarkEnd w:id="308"/>
      <w:bookmarkStart w:id="309" w:name="_Toc184310328"/>
      <w:bookmarkEnd w:id="309"/>
      <w:bookmarkStart w:id="310" w:name="_Toc184310311"/>
      <w:bookmarkEnd w:id="310"/>
      <w:bookmarkStart w:id="311" w:name="_Toc184312110"/>
      <w:bookmarkEnd w:id="311"/>
      <w:bookmarkStart w:id="312" w:name="_Toc184308061"/>
      <w:bookmarkEnd w:id="312"/>
      <w:bookmarkStart w:id="313" w:name="_Toc184312088"/>
      <w:bookmarkEnd w:id="313"/>
      <w:bookmarkStart w:id="314" w:name="_Toc184308050"/>
      <w:bookmarkEnd w:id="314"/>
      <w:bookmarkStart w:id="315" w:name="_Toc184310276"/>
      <w:bookmarkEnd w:id="315"/>
      <w:bookmarkStart w:id="316" w:name="_Toc184310294"/>
      <w:bookmarkEnd w:id="316"/>
      <w:bookmarkStart w:id="317" w:name="_Toc184314472"/>
      <w:bookmarkEnd w:id="317"/>
      <w:bookmarkStart w:id="318" w:name="_Toc184308091"/>
      <w:bookmarkEnd w:id="318"/>
      <w:bookmarkStart w:id="319" w:name="_Toc184313254"/>
      <w:bookmarkEnd w:id="319"/>
      <w:bookmarkStart w:id="320" w:name="_Toc184313286"/>
      <w:bookmarkEnd w:id="320"/>
      <w:bookmarkStart w:id="321" w:name="_Toc184312106"/>
      <w:bookmarkEnd w:id="321"/>
      <w:bookmarkStart w:id="322" w:name="_Toc184310281"/>
      <w:bookmarkEnd w:id="322"/>
      <w:bookmarkStart w:id="323" w:name="_Toc184312078"/>
      <w:bookmarkEnd w:id="323"/>
      <w:bookmarkStart w:id="324" w:name="_Toc184313246"/>
      <w:bookmarkEnd w:id="324"/>
      <w:bookmarkStart w:id="325" w:name="_Toc184308044"/>
      <w:bookmarkEnd w:id="325"/>
      <w:bookmarkStart w:id="326" w:name="_Toc184313302"/>
      <w:bookmarkEnd w:id="326"/>
      <w:bookmarkStart w:id="327" w:name="_Toc184308077"/>
      <w:bookmarkEnd w:id="327"/>
      <w:bookmarkStart w:id="328" w:name="_Toc184312111"/>
      <w:bookmarkEnd w:id="328"/>
      <w:bookmarkStart w:id="329" w:name="_Toc184310316"/>
      <w:bookmarkEnd w:id="329"/>
      <w:bookmarkStart w:id="330" w:name="_Toc184310333"/>
      <w:bookmarkEnd w:id="330"/>
      <w:bookmarkStart w:id="331" w:name="_Toc184314446"/>
      <w:bookmarkEnd w:id="331"/>
      <w:bookmarkStart w:id="332" w:name="_Toc184313289"/>
      <w:bookmarkEnd w:id="332"/>
      <w:bookmarkStart w:id="333" w:name="_Toc184310297"/>
      <w:bookmarkEnd w:id="333"/>
      <w:bookmarkStart w:id="334" w:name="_Toc184313279"/>
      <w:bookmarkEnd w:id="334"/>
      <w:bookmarkStart w:id="335" w:name="_Toc184314435"/>
      <w:bookmarkEnd w:id="335"/>
      <w:bookmarkStart w:id="336" w:name="_Toc184314476"/>
      <w:bookmarkEnd w:id="336"/>
      <w:bookmarkStart w:id="337" w:name="_Toc184314411"/>
      <w:bookmarkEnd w:id="337"/>
      <w:bookmarkStart w:id="338" w:name="_Toc184308103"/>
      <w:bookmarkEnd w:id="338"/>
      <w:bookmarkStart w:id="339" w:name="_Toc184310337"/>
      <w:bookmarkEnd w:id="339"/>
      <w:bookmarkStart w:id="340" w:name="_Toc184313238"/>
      <w:bookmarkEnd w:id="340"/>
      <w:bookmarkStart w:id="341" w:name="_Toc184313283"/>
      <w:bookmarkEnd w:id="341"/>
      <w:bookmarkStart w:id="342" w:name="_Toc184314439"/>
      <w:bookmarkEnd w:id="342"/>
      <w:bookmarkStart w:id="343" w:name="_Toc184312127"/>
      <w:bookmarkEnd w:id="343"/>
      <w:bookmarkStart w:id="344" w:name="_Toc184314444"/>
      <w:bookmarkEnd w:id="344"/>
      <w:bookmarkStart w:id="345" w:name="_Toc184310315"/>
      <w:bookmarkEnd w:id="345"/>
      <w:bookmarkStart w:id="346" w:name="_Toc184312136"/>
      <w:bookmarkEnd w:id="346"/>
      <w:bookmarkStart w:id="347" w:name="_Toc184310327"/>
      <w:bookmarkEnd w:id="347"/>
      <w:bookmarkStart w:id="348" w:name="_Toc184314443"/>
      <w:bookmarkEnd w:id="348"/>
      <w:bookmarkStart w:id="349" w:name="_Toc184310323"/>
      <w:bookmarkEnd w:id="349"/>
      <w:bookmarkStart w:id="350" w:name="_Toc184308076"/>
      <w:bookmarkEnd w:id="350"/>
      <w:bookmarkStart w:id="351" w:name="_Toc184314473"/>
      <w:bookmarkEnd w:id="351"/>
      <w:bookmarkStart w:id="352" w:name="_Toc184312074"/>
      <w:bookmarkEnd w:id="352"/>
      <w:bookmarkStart w:id="353" w:name="_Toc184313260"/>
      <w:bookmarkEnd w:id="353"/>
      <w:bookmarkStart w:id="354" w:name="_Toc184312133"/>
      <w:bookmarkEnd w:id="354"/>
      <w:bookmarkStart w:id="355" w:name="_Toc184308052"/>
      <w:bookmarkEnd w:id="355"/>
      <w:bookmarkStart w:id="356" w:name="_Toc184310313"/>
      <w:bookmarkEnd w:id="356"/>
      <w:bookmarkStart w:id="357" w:name="_Toc184314466"/>
      <w:bookmarkEnd w:id="357"/>
      <w:bookmarkStart w:id="358" w:name="_Toc184313244"/>
      <w:bookmarkEnd w:id="358"/>
      <w:bookmarkStart w:id="359" w:name="_Toc184312118"/>
      <w:bookmarkEnd w:id="359"/>
      <w:bookmarkStart w:id="360" w:name="_Toc184314413"/>
      <w:bookmarkEnd w:id="360"/>
      <w:bookmarkStart w:id="361" w:name="_Toc184308084"/>
      <w:bookmarkEnd w:id="361"/>
      <w:bookmarkStart w:id="362" w:name="_Toc184312119"/>
      <w:bookmarkEnd w:id="362"/>
      <w:bookmarkStart w:id="363" w:name="_Toc184314421"/>
      <w:bookmarkEnd w:id="363"/>
      <w:bookmarkStart w:id="364" w:name="_Toc184313242"/>
      <w:bookmarkEnd w:id="364"/>
      <w:bookmarkStart w:id="365" w:name="_Toc184312086"/>
      <w:bookmarkEnd w:id="365"/>
      <w:bookmarkStart w:id="366" w:name="_Toc184314441"/>
      <w:bookmarkEnd w:id="366"/>
      <w:bookmarkStart w:id="367" w:name="_Toc184313271"/>
      <w:bookmarkEnd w:id="367"/>
      <w:bookmarkStart w:id="368" w:name="_Toc184312116"/>
      <w:bookmarkEnd w:id="368"/>
      <w:bookmarkStart w:id="369" w:name="_Toc184314417"/>
      <w:bookmarkEnd w:id="369"/>
      <w:bookmarkStart w:id="370" w:name="_Toc184313275"/>
      <w:bookmarkEnd w:id="370"/>
      <w:bookmarkStart w:id="371" w:name="_Toc184312068"/>
      <w:bookmarkEnd w:id="371"/>
      <w:bookmarkStart w:id="372" w:name="_Toc184313269"/>
      <w:bookmarkEnd w:id="372"/>
      <w:bookmarkStart w:id="373" w:name="_Toc184310292"/>
      <w:bookmarkEnd w:id="373"/>
      <w:bookmarkStart w:id="374" w:name="_Toc184308038"/>
      <w:bookmarkEnd w:id="374"/>
      <w:bookmarkStart w:id="375" w:name="_Toc184313301"/>
      <w:bookmarkEnd w:id="375"/>
      <w:bookmarkStart w:id="376" w:name="_Toc184308097"/>
      <w:bookmarkEnd w:id="376"/>
      <w:bookmarkStart w:id="377" w:name="_Toc184312087"/>
      <w:bookmarkEnd w:id="377"/>
      <w:bookmarkStart w:id="378" w:name="_Toc184310299"/>
      <w:bookmarkEnd w:id="378"/>
      <w:bookmarkStart w:id="379" w:name="_Toc184310304"/>
      <w:bookmarkEnd w:id="379"/>
      <w:bookmarkStart w:id="380" w:name="_Toc184310321"/>
      <w:bookmarkEnd w:id="380"/>
      <w:bookmarkStart w:id="381" w:name="_Toc184313306"/>
      <w:bookmarkEnd w:id="381"/>
      <w:bookmarkStart w:id="382" w:name="_Toc184314458"/>
      <w:bookmarkEnd w:id="382"/>
      <w:bookmarkStart w:id="383" w:name="_Toc184308079"/>
      <w:bookmarkEnd w:id="383"/>
      <w:bookmarkStart w:id="384" w:name="_Toc184312109"/>
      <w:bookmarkEnd w:id="384"/>
      <w:bookmarkStart w:id="385" w:name="_Toc184313310"/>
      <w:bookmarkEnd w:id="385"/>
      <w:bookmarkStart w:id="386" w:name="_Toc184313253"/>
      <w:bookmarkEnd w:id="386"/>
      <w:bookmarkStart w:id="387" w:name="_Toc184314461"/>
      <w:bookmarkEnd w:id="387"/>
      <w:bookmarkStart w:id="388" w:name="_Toc184314449"/>
      <w:bookmarkEnd w:id="388"/>
      <w:bookmarkStart w:id="389" w:name="_Toc184308083"/>
      <w:bookmarkEnd w:id="389"/>
      <w:bookmarkStart w:id="390" w:name="_Toc184312103"/>
      <w:bookmarkEnd w:id="390"/>
      <w:bookmarkStart w:id="391" w:name="_Toc184308037"/>
      <w:bookmarkEnd w:id="391"/>
      <w:bookmarkStart w:id="392" w:name="_Toc184314477"/>
      <w:bookmarkEnd w:id="392"/>
      <w:bookmarkStart w:id="393" w:name="_Toc184314448"/>
      <w:bookmarkEnd w:id="393"/>
      <w:bookmarkStart w:id="394" w:name="_Toc184314426"/>
      <w:bookmarkEnd w:id="394"/>
      <w:bookmarkStart w:id="395" w:name="_Toc184313287"/>
      <w:bookmarkEnd w:id="395"/>
      <w:bookmarkStart w:id="396" w:name="_Toc184313297"/>
      <w:bookmarkEnd w:id="396"/>
      <w:bookmarkStart w:id="397" w:name="_Toc184310278"/>
      <w:bookmarkEnd w:id="397"/>
      <w:bookmarkStart w:id="398" w:name="_Toc184310314"/>
      <w:bookmarkEnd w:id="398"/>
      <w:bookmarkStart w:id="399" w:name="_Toc184312135"/>
      <w:bookmarkEnd w:id="399"/>
      <w:r>
        <w:rPr>
          <w:rFonts w:hint="default" w:ascii="Times New Roman" w:hAnsi="Times New Roman" w:eastAsia="仿宋" w:cs="Times New Roman"/>
          <w:b/>
          <w:color w:val="auto"/>
          <w:sz w:val="36"/>
          <w:szCs w:val="20"/>
          <w:highlight w:val="none"/>
        </w:rPr>
        <w:t xml:space="preserve"> 评标办法</w:t>
      </w:r>
      <w:bookmarkEnd w:id="34"/>
    </w:p>
    <w:p w14:paraId="14749F38">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color w:val="auto"/>
          <w:szCs w:val="21"/>
          <w:highlight w:val="none"/>
        </w:rPr>
      </w:pPr>
    </w:p>
    <w:p w14:paraId="404DCC8D">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评标办法前附表</w:t>
      </w:r>
    </w:p>
    <w:tbl>
      <w:tblPr>
        <w:tblStyle w:val="63"/>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71"/>
        <w:gridCol w:w="658"/>
        <w:gridCol w:w="6374"/>
      </w:tblGrid>
      <w:tr w14:paraId="1D61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09BE19EA">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序号</w:t>
            </w:r>
          </w:p>
        </w:tc>
        <w:tc>
          <w:tcPr>
            <w:tcW w:w="1015" w:type="pct"/>
            <w:noWrap w:val="0"/>
            <w:vAlign w:val="center"/>
          </w:tcPr>
          <w:p w14:paraId="2D95842D">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投标文件中评标标准相应的商务技术资料目录 *</w:t>
            </w:r>
          </w:p>
        </w:tc>
        <w:tc>
          <w:tcPr>
            <w:tcW w:w="339" w:type="pct"/>
            <w:noWrap w:val="0"/>
            <w:vAlign w:val="center"/>
          </w:tcPr>
          <w:p w14:paraId="540595D2">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权重</w:t>
            </w:r>
          </w:p>
        </w:tc>
        <w:tc>
          <w:tcPr>
            <w:tcW w:w="3281" w:type="pct"/>
            <w:noWrap w:val="0"/>
            <w:vAlign w:val="center"/>
          </w:tcPr>
          <w:p w14:paraId="06CBCC6A">
            <w:pPr>
              <w:keepNext w:val="0"/>
              <w:keepLines w:val="0"/>
              <w:pageBreakBefore w:val="0"/>
              <w:kinsoku/>
              <w:wordWrap/>
              <w:overflowPunct/>
              <w:topLinePunct w:val="0"/>
              <w:autoSpaceDE/>
              <w:autoSpaceDN/>
              <w:bidi w:val="0"/>
              <w:adjustRightInd w:val="0"/>
              <w:snapToGrid w:val="0"/>
              <w:spacing w:line="360" w:lineRule="auto"/>
              <w:jc w:val="center"/>
              <w:textAlignment w:val="auto"/>
              <w:rPr>
                <w:b/>
                <w:bCs/>
                <w:color w:val="auto"/>
                <w:szCs w:val="21"/>
                <w:highlight w:val="none"/>
              </w:rPr>
            </w:pPr>
            <w:r>
              <w:rPr>
                <w:b/>
                <w:bCs/>
                <w:color w:val="auto"/>
                <w:szCs w:val="21"/>
                <w:highlight w:val="none"/>
              </w:rPr>
              <w:t>评标标准</w:t>
            </w:r>
          </w:p>
        </w:tc>
      </w:tr>
      <w:tr w14:paraId="1CC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0FD85812">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商务分（</w:t>
            </w:r>
            <w:r>
              <w:rPr>
                <w:rFonts w:hint="eastAsia"/>
                <w:b/>
                <w:bCs/>
                <w:color w:val="auto"/>
                <w:szCs w:val="21"/>
                <w:highlight w:val="none"/>
                <w:lang w:val="en-US" w:eastAsia="zh-CN"/>
              </w:rPr>
              <w:t>4</w:t>
            </w:r>
            <w:r>
              <w:rPr>
                <w:b/>
                <w:bCs/>
                <w:color w:val="auto"/>
                <w:szCs w:val="21"/>
                <w:highlight w:val="none"/>
              </w:rPr>
              <w:t>）</w:t>
            </w:r>
          </w:p>
        </w:tc>
      </w:tr>
      <w:tr w14:paraId="37FF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0D199A3C">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w:t>
            </w:r>
          </w:p>
        </w:tc>
        <w:tc>
          <w:tcPr>
            <w:tcW w:w="1015" w:type="pct"/>
            <w:noWrap w:val="0"/>
            <w:vAlign w:val="center"/>
          </w:tcPr>
          <w:p w14:paraId="585B15E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szCs w:val="21"/>
                <w:highlight w:val="none"/>
              </w:rPr>
              <w:t>业绩</w:t>
            </w:r>
          </w:p>
        </w:tc>
        <w:tc>
          <w:tcPr>
            <w:tcW w:w="339" w:type="pct"/>
            <w:noWrap w:val="0"/>
            <w:vAlign w:val="center"/>
          </w:tcPr>
          <w:p w14:paraId="038135B8">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w:t>
            </w:r>
          </w:p>
        </w:tc>
        <w:tc>
          <w:tcPr>
            <w:tcW w:w="3281" w:type="pct"/>
            <w:noWrap w:val="0"/>
            <w:vAlign w:val="center"/>
          </w:tcPr>
          <w:p w14:paraId="6AF355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4D101B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供应商自202</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rPr>
              <w:t>年</w:t>
            </w:r>
            <w:r>
              <w:rPr>
                <w:rFonts w:hint="eastAsia" w:cs="Times New Roman"/>
                <w:color w:val="auto"/>
                <w:szCs w:val="21"/>
                <w:highlight w:val="none"/>
                <w:lang w:val="en-US" w:eastAsia="zh-CN"/>
              </w:rPr>
              <w:t>7</w:t>
            </w:r>
            <w:r>
              <w:rPr>
                <w:rFonts w:hint="eastAsia" w:ascii="Times New Roman" w:hAnsi="Times New Roman" w:eastAsia="宋体" w:cs="Times New Roman"/>
                <w:color w:val="auto"/>
                <w:szCs w:val="21"/>
                <w:highlight w:val="none"/>
              </w:rPr>
              <w:t>月1日至今（以合同签订时间为准）承接过</w:t>
            </w:r>
            <w:r>
              <w:rPr>
                <w:rFonts w:hint="eastAsia" w:ascii="Times New Roman" w:hAnsi="Times New Roman" w:eastAsia="宋体" w:cs="Times New Roman"/>
                <w:color w:val="auto"/>
                <w:szCs w:val="21"/>
                <w:highlight w:val="none"/>
                <w:lang w:val="en-US" w:eastAsia="zh-CN"/>
              </w:rPr>
              <w:t>类似</w:t>
            </w:r>
            <w:r>
              <w:rPr>
                <w:rFonts w:hint="eastAsia" w:ascii="Times New Roman" w:hAnsi="Times New Roman" w:eastAsia="宋体" w:cs="Times New Roman"/>
                <w:color w:val="auto"/>
                <w:szCs w:val="21"/>
                <w:highlight w:val="none"/>
              </w:rPr>
              <w:t>服务项目，每提供一个得0.2分，最高得1分。</w:t>
            </w:r>
          </w:p>
          <w:p w14:paraId="0DBCD722">
            <w:pPr>
              <w:keepNext w:val="0"/>
              <w:keepLines w:val="0"/>
              <w:pageBreakBefore w:val="0"/>
              <w:kinsoku/>
              <w:wordWrap/>
              <w:overflowPunct/>
              <w:topLinePunct w:val="0"/>
              <w:autoSpaceDE/>
              <w:autoSpaceDN/>
              <w:bidi w:val="0"/>
              <w:adjustRightInd w:val="0"/>
              <w:snapToGrid w:val="0"/>
              <w:spacing w:line="360" w:lineRule="auto"/>
              <w:textAlignment w:val="auto"/>
              <w:rPr>
                <w:color w:val="auto"/>
                <w:szCs w:val="21"/>
                <w:highlight w:val="none"/>
              </w:rPr>
            </w:pPr>
            <w:r>
              <w:rPr>
                <w:rFonts w:hint="eastAsia" w:ascii="Times New Roman" w:hAnsi="Times New Roman" w:eastAsia="宋体" w:cs="Times New Roman"/>
                <w:color w:val="auto"/>
                <w:szCs w:val="21"/>
                <w:highlight w:val="none"/>
              </w:rPr>
              <w:t>注：投标文件中提供合同复印件并加盖公章。</w:t>
            </w:r>
          </w:p>
        </w:tc>
      </w:tr>
      <w:tr w14:paraId="06E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006171DC">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2</w:t>
            </w:r>
          </w:p>
        </w:tc>
        <w:tc>
          <w:tcPr>
            <w:tcW w:w="1015" w:type="pct"/>
            <w:noWrap w:val="0"/>
            <w:vAlign w:val="center"/>
          </w:tcPr>
          <w:p w14:paraId="58EE52C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认证情况</w:t>
            </w:r>
          </w:p>
        </w:tc>
        <w:tc>
          <w:tcPr>
            <w:tcW w:w="339" w:type="pct"/>
            <w:noWrap w:val="0"/>
            <w:vAlign w:val="center"/>
          </w:tcPr>
          <w:p w14:paraId="5EACCE0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3</w:t>
            </w:r>
          </w:p>
        </w:tc>
        <w:tc>
          <w:tcPr>
            <w:tcW w:w="3281" w:type="pct"/>
            <w:noWrap w:val="0"/>
            <w:vAlign w:val="center"/>
          </w:tcPr>
          <w:p w14:paraId="4B4CFA20">
            <w:pPr>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3CCF73E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供应商</w:t>
            </w:r>
            <w:r>
              <w:rPr>
                <w:rFonts w:hint="default" w:ascii="Times New Roman" w:hAnsi="Times New Roman" w:eastAsia="宋体" w:cs="Times New Roman"/>
                <w:color w:val="auto"/>
                <w:szCs w:val="21"/>
                <w:highlight w:val="none"/>
              </w:rPr>
              <w:t>具有有效的质量管理体系认证、环境管理体系认证和职业健康安全管理体系认证的，每个认证得1分，缺少一个或不提供的不得分。</w:t>
            </w:r>
            <w:r>
              <w:rPr>
                <w:rFonts w:hint="eastAsia" w:ascii="Times New Roman" w:hAnsi="Times New Roman" w:eastAsia="宋体" w:cs="Times New Roman"/>
                <w:color w:val="auto"/>
                <w:szCs w:val="21"/>
                <w:highlight w:val="none"/>
                <w:lang w:val="en-US" w:eastAsia="zh-CN"/>
              </w:rPr>
              <w:t>所有证书覆盖范围为保安服务且须在有效期内。</w:t>
            </w:r>
          </w:p>
          <w:p w14:paraId="08BEC1D5">
            <w:pPr>
              <w:keepNext w:val="0"/>
              <w:keepLines w:val="0"/>
              <w:pageBreakBefore w:val="0"/>
              <w:kinsoku/>
              <w:wordWrap/>
              <w:overflowPunct/>
              <w:topLinePunct w:val="0"/>
              <w:autoSpaceDE/>
              <w:autoSpaceDN/>
              <w:bidi w:val="0"/>
              <w:adjustRightInd w:val="0"/>
              <w:snapToGrid w:val="0"/>
              <w:spacing w:line="360" w:lineRule="auto"/>
              <w:textAlignment w:val="auto"/>
              <w:rPr>
                <w:color w:val="auto"/>
                <w:szCs w:val="21"/>
                <w:highlight w:val="none"/>
              </w:rPr>
            </w:pPr>
            <w:r>
              <w:rPr>
                <w:rFonts w:hint="default" w:ascii="Times New Roman" w:hAnsi="Times New Roman" w:eastAsia="宋体" w:cs="Times New Roman"/>
                <w:color w:val="auto"/>
                <w:szCs w:val="21"/>
                <w:highlight w:val="none"/>
              </w:rPr>
              <w:t>注：投标文件中须提供证书扫描件及《国家认证认可监督管理委员会》网站（http://www.cnca.gov.cn）查询截图并盖公章，未提供不得分。</w:t>
            </w:r>
          </w:p>
        </w:tc>
      </w:tr>
      <w:tr w14:paraId="1491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11484732">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技术分（</w:t>
            </w:r>
            <w:r>
              <w:rPr>
                <w:rFonts w:hint="eastAsia"/>
                <w:b/>
                <w:bCs/>
                <w:color w:val="auto"/>
                <w:szCs w:val="21"/>
                <w:highlight w:val="none"/>
                <w:lang w:val="en-US" w:eastAsia="zh-CN"/>
              </w:rPr>
              <w:t>86</w:t>
            </w:r>
            <w:r>
              <w:rPr>
                <w:b/>
                <w:bCs/>
                <w:color w:val="auto"/>
                <w:szCs w:val="21"/>
                <w:highlight w:val="none"/>
              </w:rPr>
              <w:t>）</w:t>
            </w:r>
          </w:p>
        </w:tc>
      </w:tr>
      <w:tr w14:paraId="372D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63" w:type="pct"/>
            <w:vMerge w:val="restart"/>
            <w:noWrap w:val="0"/>
            <w:vAlign w:val="center"/>
          </w:tcPr>
          <w:p w14:paraId="316A1C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3</w:t>
            </w:r>
          </w:p>
        </w:tc>
        <w:tc>
          <w:tcPr>
            <w:tcW w:w="1015" w:type="pct"/>
            <w:vMerge w:val="restart"/>
            <w:noWrap w:val="0"/>
            <w:vAlign w:val="center"/>
          </w:tcPr>
          <w:p w14:paraId="35BC3A3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highlight w:val="none"/>
              </w:rPr>
              <w:t>项目管理</w:t>
            </w:r>
          </w:p>
        </w:tc>
        <w:tc>
          <w:tcPr>
            <w:tcW w:w="339" w:type="pct"/>
            <w:noWrap w:val="0"/>
            <w:vAlign w:val="center"/>
          </w:tcPr>
          <w:p w14:paraId="56806BD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3A792C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FCD762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zh-CN"/>
              </w:rPr>
              <w:t>日常组织管理：</w:t>
            </w:r>
            <w:r>
              <w:rPr>
                <w:rFonts w:hint="eastAsia" w:ascii="Times New Roman" w:hAnsi="Times New Roman" w:eastAsia="宋体" w:cs="Times New Roman"/>
                <w:color w:val="auto"/>
                <w:szCs w:val="21"/>
                <w:highlight w:val="none"/>
              </w:rPr>
              <w:t>完善的组织管理架构（附组织机构图），合理的运作流程（附运作流程图）</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276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63" w:type="pct"/>
            <w:vMerge w:val="continue"/>
            <w:noWrap w:val="0"/>
            <w:vAlign w:val="center"/>
          </w:tcPr>
          <w:p w14:paraId="1BC5620A">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175BB86D">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39" w:type="pct"/>
            <w:noWrap w:val="0"/>
            <w:vAlign w:val="center"/>
          </w:tcPr>
          <w:p w14:paraId="705F34B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31F0C7D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1E3E5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zh-CN"/>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人员职责制度。（评分范围：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042A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63" w:type="pct"/>
            <w:vMerge w:val="continue"/>
            <w:noWrap w:val="0"/>
            <w:vAlign w:val="center"/>
          </w:tcPr>
          <w:p w14:paraId="3623E861">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4A690B3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39" w:type="pct"/>
            <w:noWrap w:val="0"/>
            <w:vAlign w:val="center"/>
          </w:tcPr>
          <w:p w14:paraId="5E2C6A6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65038B9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4C458B0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服务人员</w:t>
            </w:r>
            <w:r>
              <w:rPr>
                <w:rFonts w:hint="eastAsia" w:ascii="Times New Roman" w:hAnsi="Times New Roman" w:eastAsia="宋体" w:cs="Times New Roman"/>
                <w:color w:val="auto"/>
                <w:szCs w:val="21"/>
                <w:highlight w:val="none"/>
              </w:rPr>
              <w:t>交接班制度。（评分范围：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4CD1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3" w:type="pct"/>
            <w:vMerge w:val="continue"/>
            <w:noWrap w:val="0"/>
            <w:vAlign w:val="center"/>
          </w:tcPr>
          <w:p w14:paraId="4ADC3225">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68B7A96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highlight w:val="none"/>
              </w:rPr>
            </w:pPr>
          </w:p>
        </w:tc>
        <w:tc>
          <w:tcPr>
            <w:tcW w:w="339" w:type="pct"/>
            <w:noWrap w:val="0"/>
            <w:vAlign w:val="center"/>
          </w:tcPr>
          <w:p w14:paraId="4B7A30B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244BC83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2E9B85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队伍绩效考核和奖惩管理制度。（评分范围：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17B2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63" w:type="pct"/>
            <w:vMerge w:val="restart"/>
            <w:noWrap w:val="0"/>
            <w:vAlign w:val="center"/>
          </w:tcPr>
          <w:p w14:paraId="7649AD7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4</w:t>
            </w:r>
          </w:p>
        </w:tc>
        <w:tc>
          <w:tcPr>
            <w:tcW w:w="1015" w:type="pct"/>
            <w:vMerge w:val="restart"/>
            <w:noWrap w:val="0"/>
            <w:vAlign w:val="center"/>
          </w:tcPr>
          <w:p w14:paraId="2E41B058">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r>
              <w:rPr>
                <w:color w:val="auto"/>
                <w:highlight w:val="none"/>
                <w:lang w:val="zh-TW"/>
              </w:rPr>
              <w:t>服务方案</w:t>
            </w:r>
          </w:p>
        </w:tc>
        <w:tc>
          <w:tcPr>
            <w:tcW w:w="339" w:type="pct"/>
            <w:noWrap w:val="0"/>
            <w:vAlign w:val="center"/>
          </w:tcPr>
          <w:p w14:paraId="0EC75D17">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311DBC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7D69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供应商针对本项目的服务范围涉及区域制定的总体服务方案的全面性、合理性进行评审。（评分范围：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1C02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3" w:type="pct"/>
            <w:vMerge w:val="continue"/>
            <w:noWrap w:val="0"/>
            <w:vAlign w:val="center"/>
          </w:tcPr>
          <w:p w14:paraId="48F9636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5EA93359">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39" w:type="pct"/>
            <w:noWrap w:val="0"/>
            <w:vAlign w:val="center"/>
          </w:tcPr>
          <w:p w14:paraId="0DF35626">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3B1F1E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AFDFDD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供应商稳定员工的措施、制度情况。（评分范围：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55B0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63" w:type="pct"/>
            <w:vMerge w:val="continue"/>
            <w:noWrap w:val="0"/>
            <w:vAlign w:val="center"/>
          </w:tcPr>
          <w:p w14:paraId="3D19C67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0553F966">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39" w:type="pct"/>
            <w:noWrap w:val="0"/>
            <w:vAlign w:val="center"/>
          </w:tcPr>
          <w:p w14:paraId="6C051758">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1D0D2AA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74C3CA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人员培训、质量控制和支持方案</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74F0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14:paraId="1D1DEF73">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ED4AC67">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39" w:type="pct"/>
            <w:noWrap w:val="0"/>
            <w:vAlign w:val="center"/>
          </w:tcPr>
          <w:p w14:paraId="7A8B6CF8">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6219D40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DAB34F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人员日常管控的具体措施。（评分范围：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3B1F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14:paraId="7B4F2DDE">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07F5DDFC">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39" w:type="pct"/>
            <w:noWrap w:val="0"/>
            <w:vAlign w:val="center"/>
          </w:tcPr>
          <w:p w14:paraId="255EE577">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6339D3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060EB4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w:t>
            </w:r>
            <w:r>
              <w:rPr>
                <w:rFonts w:hint="eastAsia" w:ascii="Times New Roman" w:hAnsi="Times New Roman" w:eastAsia="宋体" w:cs="Times New Roman"/>
                <w:color w:val="auto"/>
                <w:szCs w:val="21"/>
                <w:highlight w:val="none"/>
                <w:lang w:val="en-US" w:eastAsia="zh-CN"/>
              </w:rPr>
              <w:t>服务</w:t>
            </w:r>
            <w:r>
              <w:rPr>
                <w:rFonts w:hint="eastAsia" w:ascii="Times New Roman" w:hAnsi="Times New Roman" w:eastAsia="宋体" w:cs="Times New Roman"/>
                <w:color w:val="auto"/>
                <w:szCs w:val="21"/>
                <w:highlight w:val="none"/>
              </w:rPr>
              <w:t>人员</w:t>
            </w:r>
            <w:r>
              <w:rPr>
                <w:rFonts w:hint="eastAsia" w:ascii="Times New Roman" w:hAnsi="Times New Roman" w:eastAsia="宋体" w:cs="Times New Roman"/>
                <w:color w:val="auto"/>
                <w:szCs w:val="21"/>
                <w:highlight w:val="none"/>
                <w:lang w:val="zh-CN"/>
              </w:rPr>
              <w:t>安全教育、素质教育、培训及措施</w:t>
            </w:r>
            <w:r>
              <w:rPr>
                <w:rFonts w:hint="eastAsia" w:ascii="Times New Roman" w:hAnsi="Times New Roman" w:eastAsia="宋体" w:cs="Times New Roman"/>
                <w:color w:val="auto"/>
                <w:szCs w:val="21"/>
                <w:highlight w:val="none"/>
              </w:rPr>
              <w:t>。（评分范围：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10B5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14:paraId="384F29A5">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1A66F6C">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p>
        </w:tc>
        <w:tc>
          <w:tcPr>
            <w:tcW w:w="339" w:type="pct"/>
            <w:noWrap w:val="0"/>
            <w:vAlign w:val="center"/>
          </w:tcPr>
          <w:p w14:paraId="4952D1B4">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center"/>
          </w:tcPr>
          <w:p w14:paraId="689A764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5D60D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供应商提供针对突发事件人员调配补充的方案。（评分范围：</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rPr>
              <w:t>4,3,2,1,0）</w:t>
            </w:r>
          </w:p>
        </w:tc>
      </w:tr>
      <w:tr w14:paraId="773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1821BB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1015" w:type="pct"/>
            <w:noWrap w:val="0"/>
            <w:vAlign w:val="center"/>
          </w:tcPr>
          <w:p w14:paraId="4DBC8974">
            <w:pPr>
              <w:keepNext w:val="0"/>
              <w:keepLines w:val="0"/>
              <w:pageBreakBefore w:val="0"/>
              <w:kinsoku/>
              <w:wordWrap/>
              <w:overflowPunct/>
              <w:topLinePunct w:val="0"/>
              <w:autoSpaceDE/>
              <w:autoSpaceDN/>
              <w:bidi w:val="0"/>
              <w:snapToGrid w:val="0"/>
              <w:spacing w:line="360" w:lineRule="auto"/>
              <w:jc w:val="center"/>
              <w:textAlignment w:val="auto"/>
              <w:rPr>
                <w:color w:val="auto"/>
                <w:szCs w:val="21"/>
                <w:highlight w:val="none"/>
              </w:rPr>
            </w:pPr>
            <w:r>
              <w:rPr>
                <w:rFonts w:hint="eastAsia"/>
                <w:color w:val="auto"/>
                <w:szCs w:val="21"/>
                <w:highlight w:val="none"/>
              </w:rPr>
              <w:t>项目负责人</w:t>
            </w:r>
          </w:p>
        </w:tc>
        <w:tc>
          <w:tcPr>
            <w:tcW w:w="339" w:type="pct"/>
            <w:noWrap w:val="0"/>
            <w:vAlign w:val="center"/>
          </w:tcPr>
          <w:p w14:paraId="462E4BF1">
            <w:pPr>
              <w:keepNext w:val="0"/>
              <w:keepLines w:val="0"/>
              <w:pageBreakBefore w:val="0"/>
              <w:kinsoku/>
              <w:wordWrap/>
              <w:overflowPunct/>
              <w:topLinePunct w:val="0"/>
              <w:autoSpaceDE/>
              <w:autoSpaceDN/>
              <w:bidi w:val="0"/>
              <w:snapToGrid w:val="0"/>
              <w:spacing w:line="360" w:lineRule="auto"/>
              <w:jc w:val="center"/>
              <w:textAlignment w:val="auto"/>
              <w:rPr>
                <w:rFonts w:hint="eastAsia" w:eastAsia="仿宋"/>
                <w:color w:val="auto"/>
                <w:szCs w:val="21"/>
                <w:highlight w:val="none"/>
              </w:rPr>
            </w:pPr>
            <w:r>
              <w:rPr>
                <w:rFonts w:hint="eastAsia"/>
                <w:color w:val="auto"/>
                <w:szCs w:val="21"/>
                <w:highlight w:val="none"/>
              </w:rPr>
              <w:t>5</w:t>
            </w:r>
          </w:p>
        </w:tc>
        <w:tc>
          <w:tcPr>
            <w:tcW w:w="3281" w:type="pct"/>
            <w:noWrap w:val="0"/>
            <w:vAlign w:val="center"/>
          </w:tcPr>
          <w:p w14:paraId="565942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3074A1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党员证明得（1分），退伍军人得（1分），二级保安员证书得（1分），公共安全管理师得（1分），安全风险评估师得（1分）证明材料：近3个月及以上社保缴纳证明、退伍证及职业资格证书复印件加盖公章。</w:t>
            </w:r>
          </w:p>
        </w:tc>
      </w:tr>
      <w:tr w14:paraId="6AE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37A2F2BB">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p w14:paraId="0858DC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6</w:t>
            </w:r>
          </w:p>
        </w:tc>
        <w:tc>
          <w:tcPr>
            <w:tcW w:w="1015" w:type="pct"/>
            <w:noWrap w:val="0"/>
            <w:vAlign w:val="center"/>
          </w:tcPr>
          <w:p w14:paraId="5F88FAEA">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ascii="Times New Roman" w:hAnsi="Times New Roman" w:eastAsia="宋体" w:cs="Times New Roman"/>
                <w:color w:val="auto"/>
                <w:szCs w:val="21"/>
                <w:highlight w:val="none"/>
              </w:rPr>
              <w:t>项目组成员</w:t>
            </w:r>
          </w:p>
        </w:tc>
        <w:tc>
          <w:tcPr>
            <w:tcW w:w="339" w:type="pct"/>
            <w:noWrap w:val="0"/>
            <w:vAlign w:val="center"/>
          </w:tcPr>
          <w:p w14:paraId="097E537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color w:val="auto"/>
                <w:szCs w:val="21"/>
                <w:highlight w:val="none"/>
                <w:lang w:val="en-US"/>
              </w:rPr>
            </w:pPr>
            <w:r>
              <w:rPr>
                <w:rFonts w:hint="eastAsia" w:cs="Times New Roman"/>
                <w:color w:val="auto"/>
                <w:szCs w:val="21"/>
                <w:highlight w:val="none"/>
                <w:lang w:val="en-US" w:eastAsia="zh-CN"/>
              </w:rPr>
              <w:t>8</w:t>
            </w:r>
          </w:p>
        </w:tc>
        <w:tc>
          <w:tcPr>
            <w:tcW w:w="3281" w:type="pct"/>
            <w:noWrap w:val="0"/>
            <w:vAlign w:val="center"/>
          </w:tcPr>
          <w:p w14:paraId="306B4DB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【客观分】</w:t>
            </w:r>
          </w:p>
          <w:p w14:paraId="4429362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队长：</w:t>
            </w:r>
          </w:p>
          <w:p w14:paraId="556C5D5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1、本项目委派保安队长具有二级保安员证的得1分；具有三级保安员证的得0.5分，</w:t>
            </w:r>
          </w:p>
          <w:p w14:paraId="61C800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2、本项目委派保安队长具有与消防相关证书且具有退伍军人证的得2分。</w:t>
            </w:r>
          </w:p>
          <w:p w14:paraId="5FACA95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保安员：</w:t>
            </w:r>
          </w:p>
          <w:p w14:paraId="4B82FE9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1、投标人需确保保安人员队伍的整体素质，队伍中具有具有三级保安员证的，每个得0.5分。本项累计最高得3分。（项目负责人及保安队长除外）</w:t>
            </w:r>
          </w:p>
          <w:p w14:paraId="0A4242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2、拟派保安队员中每有一个退伍军人得0.5分，本项累计最高2分。</w:t>
            </w:r>
          </w:p>
          <w:p w14:paraId="2FC6978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证明材料：近3个月及以上社保缴纳证明、退伍证及职业资格证书复印件加盖公章。</w:t>
            </w:r>
          </w:p>
        </w:tc>
      </w:tr>
      <w:tr w14:paraId="29E9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restart"/>
            <w:noWrap w:val="0"/>
            <w:vAlign w:val="center"/>
          </w:tcPr>
          <w:p w14:paraId="6C2F452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lang w:val="en-US" w:eastAsia="zh-CN"/>
              </w:rPr>
            </w:pPr>
          </w:p>
          <w:p w14:paraId="7BA7D3F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lang w:val="en-US" w:eastAsia="zh-CN"/>
              </w:rPr>
            </w:pPr>
          </w:p>
          <w:p w14:paraId="7D049B9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lang w:val="en-US" w:eastAsia="zh-CN"/>
              </w:rPr>
            </w:pPr>
          </w:p>
          <w:p w14:paraId="17DDE75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lang w:val="en-US" w:eastAsia="zh-CN"/>
              </w:rPr>
            </w:pPr>
          </w:p>
          <w:p w14:paraId="7FCA9F98">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rFonts w:hint="eastAsia"/>
                <w:color w:val="auto"/>
                <w:szCs w:val="21"/>
                <w:highlight w:val="none"/>
                <w:lang w:val="en-US" w:eastAsia="zh-CN"/>
              </w:rPr>
              <w:t>7</w:t>
            </w:r>
          </w:p>
        </w:tc>
        <w:tc>
          <w:tcPr>
            <w:tcW w:w="1015" w:type="pct"/>
            <w:vMerge w:val="restart"/>
            <w:noWrap w:val="0"/>
            <w:vAlign w:val="center"/>
          </w:tcPr>
          <w:p w14:paraId="41E1F2CD">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r>
              <w:rPr>
                <w:color w:val="auto"/>
                <w:highlight w:val="none"/>
              </w:rPr>
              <w:t>应急方案及措施</w:t>
            </w:r>
          </w:p>
        </w:tc>
        <w:tc>
          <w:tcPr>
            <w:tcW w:w="339" w:type="pct"/>
            <w:noWrap w:val="0"/>
            <w:vAlign w:val="center"/>
          </w:tcPr>
          <w:p w14:paraId="58F2DEB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olor w:val="auto"/>
                <w:szCs w:val="21"/>
                <w:highlight w:val="none"/>
              </w:rPr>
            </w:pPr>
            <w:r>
              <w:rPr>
                <w:rFonts w:hint="eastAsia"/>
                <w:color w:val="auto"/>
                <w:szCs w:val="21"/>
                <w:highlight w:val="none"/>
              </w:rPr>
              <w:t>5</w:t>
            </w:r>
          </w:p>
        </w:tc>
        <w:tc>
          <w:tcPr>
            <w:tcW w:w="3281" w:type="pct"/>
            <w:noWrap w:val="0"/>
            <w:vAlign w:val="center"/>
          </w:tcPr>
          <w:p w14:paraId="245D6B1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3FAA418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提供各类处理突发事件的应急预案及相应的措施。</w:t>
            </w:r>
          </w:p>
          <w:p w14:paraId="0A6119E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（评分范围：5,4,3,2,1,0）</w:t>
            </w:r>
          </w:p>
        </w:tc>
      </w:tr>
      <w:tr w14:paraId="1A7A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363" w:type="pct"/>
            <w:vMerge w:val="continue"/>
            <w:noWrap w:val="0"/>
            <w:vAlign w:val="center"/>
          </w:tcPr>
          <w:p w14:paraId="25131BF0">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498740F2">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39" w:type="pct"/>
            <w:noWrap w:val="0"/>
            <w:vAlign w:val="center"/>
          </w:tcPr>
          <w:p w14:paraId="5D1788AF">
            <w:pPr>
              <w:keepNext w:val="0"/>
              <w:keepLines w:val="0"/>
              <w:pageBreakBefore w:val="0"/>
              <w:kinsoku/>
              <w:wordWrap/>
              <w:overflowPunct/>
              <w:topLinePunct w:val="0"/>
              <w:autoSpaceDE/>
              <w:autoSpaceDN/>
              <w:bidi w:val="0"/>
              <w:spacing w:line="360" w:lineRule="auto"/>
              <w:jc w:val="center"/>
              <w:textAlignment w:val="auto"/>
              <w:rPr>
                <w:rFonts w:hint="eastAsia"/>
                <w:color w:val="auto"/>
                <w:szCs w:val="21"/>
                <w:highlight w:val="none"/>
              </w:rPr>
            </w:pPr>
            <w:r>
              <w:rPr>
                <w:rFonts w:hint="eastAsia"/>
                <w:color w:val="auto"/>
                <w:szCs w:val="21"/>
                <w:highlight w:val="none"/>
              </w:rPr>
              <w:t>5</w:t>
            </w:r>
          </w:p>
        </w:tc>
        <w:tc>
          <w:tcPr>
            <w:tcW w:w="3281" w:type="pct"/>
            <w:noWrap w:val="0"/>
            <w:vAlign w:val="top"/>
          </w:tcPr>
          <w:p w14:paraId="5344CD3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2366412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恐怖袭击、火灾、盗抢、人员救治等紧急事件的处理预案，出现紧急情况后能否迅速的增派人员进行布控防止事态扩大，预案内容是否完整，预案制定是否科学合理、真实有效，是否符合现场实际情况。（评分范围：5,4,3,2,1,0）</w:t>
            </w:r>
          </w:p>
        </w:tc>
      </w:tr>
      <w:tr w14:paraId="62EF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63" w:type="pct"/>
            <w:vMerge w:val="continue"/>
            <w:noWrap w:val="0"/>
            <w:vAlign w:val="center"/>
          </w:tcPr>
          <w:p w14:paraId="475B9E10">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5C1A18AA">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39" w:type="pct"/>
            <w:noWrap w:val="0"/>
            <w:vAlign w:val="center"/>
          </w:tcPr>
          <w:p w14:paraId="336B42A3">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5</w:t>
            </w:r>
          </w:p>
        </w:tc>
        <w:tc>
          <w:tcPr>
            <w:tcW w:w="3281" w:type="pct"/>
            <w:noWrap w:val="0"/>
            <w:vAlign w:val="top"/>
          </w:tcPr>
          <w:p w14:paraId="59D3465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17390D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具有与公安机关良好的联动机制，关键时刻是否有助于警方布控。（评分范围：5,4,3,2,1,0）</w:t>
            </w:r>
          </w:p>
        </w:tc>
      </w:tr>
      <w:tr w14:paraId="71C0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63" w:type="pct"/>
            <w:vMerge w:val="restart"/>
            <w:noWrap w:val="0"/>
            <w:vAlign w:val="center"/>
          </w:tcPr>
          <w:p w14:paraId="6217D29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8</w:t>
            </w:r>
          </w:p>
        </w:tc>
        <w:tc>
          <w:tcPr>
            <w:tcW w:w="1015" w:type="pct"/>
            <w:vMerge w:val="restart"/>
            <w:noWrap w:val="0"/>
            <w:vAlign w:val="center"/>
          </w:tcPr>
          <w:p w14:paraId="334E9F55">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r>
              <w:rPr>
                <w:color w:val="auto"/>
                <w:highlight w:val="none"/>
              </w:rPr>
              <w:t>保障措施</w:t>
            </w:r>
          </w:p>
        </w:tc>
        <w:tc>
          <w:tcPr>
            <w:tcW w:w="339" w:type="pct"/>
            <w:noWrap w:val="0"/>
            <w:vAlign w:val="center"/>
          </w:tcPr>
          <w:p w14:paraId="7925C52A">
            <w:pPr>
              <w:keepNext w:val="0"/>
              <w:keepLines w:val="0"/>
              <w:pageBreakBefore w:val="0"/>
              <w:kinsoku/>
              <w:wordWrap/>
              <w:overflowPunct/>
              <w:topLinePunct w:val="0"/>
              <w:autoSpaceDE/>
              <w:autoSpaceDN/>
              <w:bidi w:val="0"/>
              <w:spacing w:line="360" w:lineRule="auto"/>
              <w:jc w:val="center"/>
              <w:textAlignment w:val="auto"/>
              <w:rPr>
                <w:rFonts w:hint="eastAsia"/>
                <w:color w:val="auto"/>
                <w:szCs w:val="21"/>
                <w:highlight w:val="none"/>
              </w:rPr>
            </w:pPr>
            <w:r>
              <w:rPr>
                <w:rFonts w:hint="eastAsia"/>
                <w:color w:val="auto"/>
                <w:szCs w:val="21"/>
                <w:highlight w:val="none"/>
              </w:rPr>
              <w:t>1</w:t>
            </w:r>
          </w:p>
        </w:tc>
        <w:tc>
          <w:tcPr>
            <w:tcW w:w="3281" w:type="pct"/>
            <w:noWrap w:val="0"/>
            <w:vAlign w:val="center"/>
          </w:tcPr>
          <w:p w14:paraId="04601C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客</w:t>
            </w:r>
            <w:r>
              <w:rPr>
                <w:rFonts w:hint="eastAsia" w:ascii="Times New Roman" w:hAnsi="Times New Roman" w:eastAsia="宋体" w:cs="Times New Roman"/>
                <w:color w:val="auto"/>
                <w:szCs w:val="21"/>
                <w:highlight w:val="none"/>
              </w:rPr>
              <w:t>观分】</w:t>
            </w:r>
          </w:p>
          <w:p w14:paraId="507BD8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对保安人员的劳动保障承诺。提供员工最低收入不低于杭州市城镇居民人均可支配收入承诺的得1分；未提供不得分。</w:t>
            </w:r>
          </w:p>
        </w:tc>
      </w:tr>
      <w:tr w14:paraId="0A9A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vMerge w:val="continue"/>
            <w:noWrap w:val="0"/>
            <w:vAlign w:val="center"/>
          </w:tcPr>
          <w:p w14:paraId="5D434094">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p>
        </w:tc>
        <w:tc>
          <w:tcPr>
            <w:tcW w:w="1015" w:type="pct"/>
            <w:vMerge w:val="continue"/>
            <w:noWrap w:val="0"/>
            <w:vAlign w:val="center"/>
          </w:tcPr>
          <w:p w14:paraId="33B065AC">
            <w:pPr>
              <w:keepNext w:val="0"/>
              <w:keepLines w:val="0"/>
              <w:pageBreakBefore w:val="0"/>
              <w:kinsoku/>
              <w:wordWrap/>
              <w:overflowPunct/>
              <w:topLinePunct w:val="0"/>
              <w:autoSpaceDE/>
              <w:autoSpaceDN/>
              <w:bidi w:val="0"/>
              <w:spacing w:line="360" w:lineRule="auto"/>
              <w:jc w:val="center"/>
              <w:textAlignment w:val="auto"/>
              <w:rPr>
                <w:color w:val="auto"/>
                <w:szCs w:val="21"/>
                <w:highlight w:val="none"/>
              </w:rPr>
            </w:pPr>
          </w:p>
        </w:tc>
        <w:tc>
          <w:tcPr>
            <w:tcW w:w="339" w:type="pct"/>
            <w:noWrap w:val="0"/>
            <w:vAlign w:val="center"/>
          </w:tcPr>
          <w:p w14:paraId="78AAAB7B">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2</w:t>
            </w:r>
          </w:p>
        </w:tc>
        <w:tc>
          <w:tcPr>
            <w:tcW w:w="3281" w:type="pct"/>
            <w:noWrap w:val="0"/>
            <w:vAlign w:val="center"/>
          </w:tcPr>
          <w:p w14:paraId="454B794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92D2D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承诺给健全保安人员福利制度和促进提高服务质量情况</w:t>
            </w:r>
            <w:r>
              <w:rPr>
                <w:rFonts w:hint="eastAsia" w:ascii="Times New Roman" w:hAnsi="Times New Roman" w:eastAsia="宋体" w:cs="Times New Roman"/>
                <w:color w:val="auto"/>
                <w:szCs w:val="21"/>
                <w:highlight w:val="none"/>
                <w:lang w:eastAsia="zh-CN"/>
              </w:rPr>
              <w:t>。</w:t>
            </w:r>
          </w:p>
          <w:p w14:paraId="09B5E53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（评分范围：2,1,0）</w:t>
            </w:r>
          </w:p>
        </w:tc>
      </w:tr>
      <w:tr w14:paraId="6F8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63" w:type="pct"/>
            <w:noWrap w:val="0"/>
            <w:vAlign w:val="center"/>
          </w:tcPr>
          <w:p w14:paraId="47106BF1">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highlight w:val="none"/>
                <w:lang w:eastAsia="zh-CN"/>
              </w:rPr>
            </w:pPr>
            <w:r>
              <w:rPr>
                <w:rFonts w:hint="eastAsia"/>
                <w:color w:val="auto"/>
                <w:highlight w:val="none"/>
                <w:lang w:val="en-US" w:eastAsia="zh-CN"/>
              </w:rPr>
              <w:t>9</w:t>
            </w:r>
          </w:p>
        </w:tc>
        <w:tc>
          <w:tcPr>
            <w:tcW w:w="1015" w:type="pct"/>
            <w:noWrap w:val="0"/>
            <w:vAlign w:val="center"/>
          </w:tcPr>
          <w:p w14:paraId="0C983B23">
            <w:pPr>
              <w:keepNext w:val="0"/>
              <w:keepLines w:val="0"/>
              <w:pageBreakBefore w:val="0"/>
              <w:kinsoku/>
              <w:wordWrap/>
              <w:overflowPunct/>
              <w:topLinePunct w:val="0"/>
              <w:autoSpaceDE/>
              <w:autoSpaceDN/>
              <w:bidi w:val="0"/>
              <w:spacing w:line="360" w:lineRule="auto"/>
              <w:jc w:val="center"/>
              <w:textAlignment w:val="auto"/>
              <w:rPr>
                <w:color w:val="auto"/>
                <w:highlight w:val="none"/>
              </w:rPr>
            </w:pPr>
            <w:r>
              <w:rPr>
                <w:color w:val="auto"/>
                <w:highlight w:val="none"/>
              </w:rPr>
              <w:t>物资和设备情况</w:t>
            </w:r>
          </w:p>
        </w:tc>
        <w:tc>
          <w:tcPr>
            <w:tcW w:w="339" w:type="pct"/>
            <w:noWrap w:val="0"/>
            <w:vAlign w:val="center"/>
          </w:tcPr>
          <w:p w14:paraId="7B6608A8">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3</w:t>
            </w:r>
          </w:p>
        </w:tc>
        <w:tc>
          <w:tcPr>
            <w:tcW w:w="3281" w:type="pct"/>
            <w:noWrap w:val="0"/>
            <w:vAlign w:val="center"/>
          </w:tcPr>
          <w:p w14:paraId="5DB98A8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4DFEC7B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供应商针对本次项目所投入的设备、工具、器材的情况。</w:t>
            </w:r>
          </w:p>
          <w:p w14:paraId="76C52AD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（评分范围：3,2,1,0）</w:t>
            </w:r>
          </w:p>
        </w:tc>
      </w:tr>
      <w:tr w14:paraId="316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63" w:type="pct"/>
            <w:noWrap w:val="0"/>
            <w:vAlign w:val="center"/>
          </w:tcPr>
          <w:p w14:paraId="00A1374C">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highlight w:val="none"/>
                <w:lang w:eastAsia="zh-CN"/>
              </w:rPr>
            </w:pPr>
            <w:r>
              <w:rPr>
                <w:color w:val="auto"/>
                <w:highlight w:val="none"/>
              </w:rPr>
              <w:t>1</w:t>
            </w:r>
            <w:r>
              <w:rPr>
                <w:rFonts w:hint="eastAsia"/>
                <w:color w:val="auto"/>
                <w:highlight w:val="none"/>
                <w:lang w:val="en-US" w:eastAsia="zh-CN"/>
              </w:rPr>
              <w:t>0</w:t>
            </w:r>
          </w:p>
        </w:tc>
        <w:tc>
          <w:tcPr>
            <w:tcW w:w="1015" w:type="pct"/>
            <w:noWrap w:val="0"/>
            <w:vAlign w:val="center"/>
          </w:tcPr>
          <w:p w14:paraId="21267893">
            <w:pPr>
              <w:keepNext w:val="0"/>
              <w:keepLines w:val="0"/>
              <w:pageBreakBefore w:val="0"/>
              <w:kinsoku/>
              <w:wordWrap/>
              <w:overflowPunct/>
              <w:topLinePunct w:val="0"/>
              <w:autoSpaceDE/>
              <w:autoSpaceDN/>
              <w:bidi w:val="0"/>
              <w:spacing w:line="360" w:lineRule="auto"/>
              <w:jc w:val="center"/>
              <w:textAlignment w:val="auto"/>
              <w:rPr>
                <w:color w:val="auto"/>
                <w:highlight w:val="none"/>
              </w:rPr>
            </w:pPr>
            <w:r>
              <w:rPr>
                <w:color w:val="auto"/>
                <w:highlight w:val="none"/>
              </w:rPr>
              <w:t>服务承诺</w:t>
            </w:r>
          </w:p>
        </w:tc>
        <w:tc>
          <w:tcPr>
            <w:tcW w:w="339" w:type="pct"/>
            <w:noWrap w:val="0"/>
            <w:vAlign w:val="center"/>
          </w:tcPr>
          <w:p w14:paraId="2A0C7A89">
            <w:pPr>
              <w:keepNext w:val="0"/>
              <w:keepLines w:val="0"/>
              <w:pageBreakBefore w:val="0"/>
              <w:kinsoku/>
              <w:wordWrap/>
              <w:overflowPunct/>
              <w:topLinePunct w:val="0"/>
              <w:autoSpaceDE/>
              <w:autoSpaceDN/>
              <w:bidi w:val="0"/>
              <w:spacing w:line="36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2</w:t>
            </w:r>
          </w:p>
        </w:tc>
        <w:tc>
          <w:tcPr>
            <w:tcW w:w="3281" w:type="pct"/>
            <w:noWrap w:val="0"/>
            <w:vAlign w:val="center"/>
          </w:tcPr>
          <w:p w14:paraId="12340A1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【主观分】</w:t>
            </w:r>
          </w:p>
          <w:p w14:paraId="5845ED3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zh-CN" w:eastAsia="zh-CN"/>
              </w:rPr>
              <w:t>提供对后续服务中的服务特色、增值服务和响应措施等情况</w:t>
            </w:r>
            <w:r>
              <w:rPr>
                <w:rFonts w:hint="eastAsia" w:ascii="Times New Roman" w:hAnsi="Times New Roman" w:eastAsia="宋体" w:cs="Times New Roman"/>
                <w:color w:val="auto"/>
                <w:szCs w:val="21"/>
                <w:highlight w:val="none"/>
                <w:lang w:val="en-US" w:eastAsia="zh-CN"/>
              </w:rPr>
              <w:t>。</w:t>
            </w:r>
          </w:p>
          <w:p w14:paraId="398D8A3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（评分范围：2,1,0）</w:t>
            </w:r>
          </w:p>
        </w:tc>
      </w:tr>
      <w:tr w14:paraId="74A4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noWrap w:val="0"/>
            <w:vAlign w:val="center"/>
          </w:tcPr>
          <w:p w14:paraId="50FC28CD">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b/>
                <w:bCs/>
                <w:color w:val="auto"/>
                <w:szCs w:val="21"/>
                <w:highlight w:val="none"/>
              </w:rPr>
              <w:t>价格分（10）</w:t>
            </w:r>
          </w:p>
        </w:tc>
      </w:tr>
      <w:tr w14:paraId="620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3" w:type="pct"/>
            <w:noWrap w:val="0"/>
            <w:vAlign w:val="center"/>
          </w:tcPr>
          <w:p w14:paraId="3427B15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eastAsia="宋体"/>
                <w:color w:val="auto"/>
                <w:szCs w:val="21"/>
                <w:highlight w:val="none"/>
                <w:lang w:eastAsia="zh-CN"/>
              </w:rPr>
            </w:pPr>
            <w:r>
              <w:rPr>
                <w:color w:val="auto"/>
                <w:szCs w:val="21"/>
                <w:highlight w:val="none"/>
              </w:rPr>
              <w:t>1</w:t>
            </w:r>
            <w:r>
              <w:rPr>
                <w:rFonts w:hint="eastAsia"/>
                <w:color w:val="auto"/>
                <w:szCs w:val="21"/>
                <w:highlight w:val="none"/>
                <w:lang w:val="en-US" w:eastAsia="zh-CN"/>
              </w:rPr>
              <w:t>1</w:t>
            </w:r>
          </w:p>
        </w:tc>
        <w:tc>
          <w:tcPr>
            <w:tcW w:w="1015" w:type="pct"/>
            <w:noWrap w:val="0"/>
            <w:vAlign w:val="center"/>
          </w:tcPr>
          <w:p w14:paraId="3D6930ED">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投标报价</w:t>
            </w:r>
          </w:p>
        </w:tc>
        <w:tc>
          <w:tcPr>
            <w:tcW w:w="339" w:type="pct"/>
            <w:noWrap w:val="0"/>
            <w:vAlign w:val="center"/>
          </w:tcPr>
          <w:p w14:paraId="15DF11C2">
            <w:pPr>
              <w:keepNext w:val="0"/>
              <w:keepLines w:val="0"/>
              <w:pageBreakBefore w:val="0"/>
              <w:kinsoku/>
              <w:wordWrap/>
              <w:overflowPunct/>
              <w:topLinePunct w:val="0"/>
              <w:autoSpaceDE/>
              <w:autoSpaceDN/>
              <w:bidi w:val="0"/>
              <w:adjustRightInd w:val="0"/>
              <w:snapToGrid w:val="0"/>
              <w:spacing w:line="360" w:lineRule="auto"/>
              <w:jc w:val="center"/>
              <w:textAlignment w:val="auto"/>
              <w:rPr>
                <w:color w:val="auto"/>
                <w:szCs w:val="21"/>
                <w:highlight w:val="none"/>
              </w:rPr>
            </w:pPr>
            <w:r>
              <w:rPr>
                <w:color w:val="auto"/>
                <w:szCs w:val="21"/>
                <w:highlight w:val="none"/>
              </w:rPr>
              <w:t>10</w:t>
            </w:r>
          </w:p>
        </w:tc>
        <w:tc>
          <w:tcPr>
            <w:tcW w:w="3281" w:type="pct"/>
            <w:noWrap w:val="0"/>
            <w:vAlign w:val="center"/>
          </w:tcPr>
          <w:p w14:paraId="111F529D">
            <w:pPr>
              <w:keepNext w:val="0"/>
              <w:keepLines w:val="0"/>
              <w:pageBreakBefore w:val="0"/>
              <w:kinsoku/>
              <w:wordWrap/>
              <w:overflowPunct/>
              <w:topLinePunct w:val="0"/>
              <w:autoSpaceDE/>
              <w:autoSpaceDN/>
              <w:bidi w:val="0"/>
              <w:snapToGrid w:val="0"/>
              <w:spacing w:line="360" w:lineRule="auto"/>
              <w:jc w:val="left"/>
              <w:textAlignment w:val="auto"/>
              <w:rPr>
                <w:color w:val="auto"/>
                <w:szCs w:val="21"/>
                <w:highlight w:val="none"/>
              </w:rPr>
            </w:pPr>
            <w:r>
              <w:rPr>
                <w:color w:val="auto"/>
                <w:szCs w:val="21"/>
                <w:highlight w:val="none"/>
              </w:rPr>
              <w:t>有效投标报价的最低价作为评标基准价，其最低报价为满分；按［投标报价得分=（评标基准价/投标报价）* 10］的计算公式计算。</w:t>
            </w:r>
          </w:p>
          <w:p w14:paraId="41136007">
            <w:pPr>
              <w:keepNext w:val="0"/>
              <w:keepLines w:val="0"/>
              <w:pageBreakBefore w:val="0"/>
              <w:widowControl/>
              <w:shd w:val="clear" w:color="auto" w:fill="FFFFFF"/>
              <w:kinsoku/>
              <w:wordWrap/>
              <w:overflowPunct/>
              <w:topLinePunct w:val="0"/>
              <w:autoSpaceDE/>
              <w:autoSpaceDN/>
              <w:bidi w:val="0"/>
              <w:snapToGrid w:val="0"/>
              <w:spacing w:line="360" w:lineRule="auto"/>
              <w:jc w:val="left"/>
              <w:textAlignment w:val="auto"/>
              <w:rPr>
                <w:color w:val="auto"/>
                <w:szCs w:val="21"/>
                <w:highlight w:val="none"/>
              </w:rPr>
            </w:pPr>
            <w:r>
              <w:rPr>
                <w:color w:val="auto"/>
                <w:szCs w:val="21"/>
                <w:highlight w:val="none"/>
              </w:rPr>
              <w:t>评标过程中，不得去掉报价中的最高报价和最低报价。</w:t>
            </w:r>
          </w:p>
          <w:p w14:paraId="0B30A456">
            <w:pPr>
              <w:keepNext w:val="0"/>
              <w:keepLines w:val="0"/>
              <w:pageBreakBefore w:val="0"/>
              <w:kinsoku/>
              <w:wordWrap/>
              <w:overflowPunct/>
              <w:topLinePunct w:val="0"/>
              <w:autoSpaceDE/>
              <w:autoSpaceDN/>
              <w:bidi w:val="0"/>
              <w:adjustRightInd w:val="0"/>
              <w:snapToGrid w:val="0"/>
              <w:spacing w:line="360" w:lineRule="auto"/>
              <w:jc w:val="left"/>
              <w:textAlignment w:val="auto"/>
              <w:rPr>
                <w:b/>
                <w:bCs/>
                <w:color w:val="auto"/>
                <w:szCs w:val="21"/>
                <w:highlight w:val="none"/>
              </w:rPr>
            </w:pPr>
            <w:r>
              <w:rPr>
                <w:color w:val="auto"/>
                <w:szCs w:val="21"/>
                <w:highlight w:val="none"/>
              </w:rPr>
              <w:t>因落实政府采购政策需要进行价格调整的，以调整后的价格计算评标基准价和投标报价。</w:t>
            </w:r>
          </w:p>
        </w:tc>
      </w:tr>
    </w:tbl>
    <w:p w14:paraId="43BE7FA5">
      <w:pPr>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shd w:val="clear" w:color="auto" w:fill="FFFFFF"/>
        </w:rPr>
        <w:t>*</w:t>
      </w:r>
      <w:r>
        <w:rPr>
          <w:rFonts w:hint="default" w:ascii="Times New Roman" w:hAnsi="Times New Roman" w:cs="Times New Roman"/>
          <w:b/>
          <w:color w:val="auto"/>
          <w:szCs w:val="21"/>
          <w:highlight w:val="none"/>
        </w:rPr>
        <w:t>备注：</w:t>
      </w:r>
      <w:r>
        <w:rPr>
          <w:rFonts w:hint="default" w:ascii="Times New Roman" w:hAnsi="Times New Roman" w:cs="Times New Roman"/>
          <w:color w:val="auto"/>
          <w:szCs w:val="21"/>
          <w:highlight w:val="none"/>
        </w:rPr>
        <w:t>投标人编制投标文件（商务技术文件部分）时，建议按此目录（序号和内容）提供评标标准相应的商务技术资料。 </w:t>
      </w:r>
    </w:p>
    <w:p w14:paraId="4B36CB1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一、评标方法</w:t>
      </w:r>
    </w:p>
    <w:p w14:paraId="7CD3E967">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1.本项目采用综合评分法。</w:t>
      </w:r>
      <w:r>
        <w:rPr>
          <w:rFonts w:hint="default" w:ascii="Times New Roman" w:hAnsi="Times New Roman" w:cs="Times New Roman"/>
          <w:color w:val="auto"/>
          <w:kern w:val="0"/>
          <w:szCs w:val="21"/>
          <w:highlight w:val="none"/>
        </w:rPr>
        <w:t>综合评分法，是指投标文件满足招标文件全部实质性要求，且按照评审因素的量化指标评审得分最高的投标人为中标候选人的评标方法。</w:t>
      </w:r>
    </w:p>
    <w:p w14:paraId="12B874BB">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szCs w:val="21"/>
          <w:highlight w:val="none"/>
        </w:rPr>
        <w:t>二、评标标准</w:t>
      </w:r>
    </w:p>
    <w:p w14:paraId="4AA30505">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2.评标标准：</w:t>
      </w:r>
      <w:r>
        <w:rPr>
          <w:rFonts w:hint="default" w:ascii="Times New Roman" w:hAnsi="Times New Roman" w:cs="Times New Roman"/>
          <w:color w:val="auto"/>
          <w:kern w:val="0"/>
          <w:szCs w:val="21"/>
          <w:highlight w:val="none"/>
        </w:rPr>
        <w:t>见评标办法前附表。</w:t>
      </w:r>
    </w:p>
    <w:p w14:paraId="61323AF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三、评标程序</w:t>
      </w:r>
    </w:p>
    <w:p w14:paraId="7C897D76">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3.1符合性审查。</w:t>
      </w:r>
      <w:r>
        <w:rPr>
          <w:rFonts w:hint="default" w:ascii="Times New Roman" w:hAnsi="Times New Roman" w:cs="Times New Roman"/>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4D586925">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3.2 比较与评价。</w:t>
      </w:r>
      <w:r>
        <w:rPr>
          <w:rFonts w:hint="default" w:ascii="Times New Roman" w:hAnsi="Times New Roman" w:cs="Times New Roman"/>
          <w:color w:val="auto"/>
          <w:kern w:val="0"/>
          <w:szCs w:val="21"/>
          <w:highlight w:val="none"/>
        </w:rPr>
        <w:t>评标委员会应当按照招标文件中规定的评标方法和标准，对符合性审查合格的投标文件进行商务和技术评估，综合比较与评价。</w:t>
      </w:r>
    </w:p>
    <w:p w14:paraId="181AC300">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3.3汇总商务技术得分。</w:t>
      </w:r>
      <w:r>
        <w:rPr>
          <w:rFonts w:hint="default" w:ascii="Times New Roman" w:hAnsi="Times New Roman" w:cs="Times New Roman"/>
          <w:color w:val="auto"/>
          <w:kern w:val="0"/>
          <w:szCs w:val="21"/>
          <w:highlight w:val="none"/>
        </w:rPr>
        <w:t>评标委员会各成员应当独立对每个投标人的商务和技术文件进行评价，并汇总商务技术得分情况。</w:t>
      </w:r>
    </w:p>
    <w:p w14:paraId="3101EFD2">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3.4报价评审。</w:t>
      </w:r>
    </w:p>
    <w:p w14:paraId="55377BA8">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3.4.1投标文件报价出现前后不一致的，按照下列规定修正：</w:t>
      </w:r>
    </w:p>
    <w:p w14:paraId="65D14403">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3.4.1.1投标文件中开标一览表(报价表)内容与投标文件中相应内容不一致的，以开标一览表(报价表)为准</w:t>
      </w:r>
      <w:r>
        <w:rPr>
          <w:rFonts w:hint="default" w:ascii="Times New Roman" w:hAnsi="Times New Roman" w:cs="Times New Roman"/>
          <w:color w:val="auto"/>
          <w:sz w:val="21"/>
          <w:szCs w:val="21"/>
          <w:highlight w:val="none"/>
          <w:lang w:eastAsia="zh-CN"/>
        </w:rPr>
        <w:t>；</w:t>
      </w:r>
    </w:p>
    <w:p w14:paraId="03D85119">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3.4.1.2大写金额和小写金额不一致的，以大写金额为准</w:t>
      </w:r>
      <w:r>
        <w:rPr>
          <w:rFonts w:hint="default" w:ascii="Times New Roman" w:hAnsi="Times New Roman" w:cs="Times New Roman"/>
          <w:color w:val="auto"/>
          <w:sz w:val="21"/>
          <w:szCs w:val="21"/>
          <w:highlight w:val="none"/>
          <w:lang w:eastAsia="zh-CN"/>
        </w:rPr>
        <w:t>；</w:t>
      </w:r>
    </w:p>
    <w:p w14:paraId="7F4A56F2">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3.4.1.3单价金额小数点或者百分比有明显错位的，以开标一览表的总价为准，并修改单价</w:t>
      </w:r>
      <w:r>
        <w:rPr>
          <w:rFonts w:hint="default" w:ascii="Times New Roman" w:hAnsi="Times New Roman" w:cs="Times New Roman"/>
          <w:color w:val="auto"/>
          <w:sz w:val="21"/>
          <w:szCs w:val="21"/>
          <w:highlight w:val="none"/>
          <w:lang w:eastAsia="zh-CN"/>
        </w:rPr>
        <w:t>；</w:t>
      </w:r>
    </w:p>
    <w:p w14:paraId="42878F3C">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3.4.1.4总价金额与按单价汇总金额不一致的，以单价金额计算结果为准。</w:t>
      </w:r>
    </w:p>
    <w:p w14:paraId="2D0950DF">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4A0EF6">
      <w:pPr>
        <w:keepNext w:val="0"/>
        <w:keepLines w:val="0"/>
        <w:pageBreakBefore w:val="0"/>
        <w:kinsoku/>
        <w:wordWrap/>
        <w:overflowPunct/>
        <w:topLinePunct w:val="0"/>
        <w:autoSpaceDE/>
        <w:autoSpaceDN/>
        <w:bidi w:val="0"/>
        <w:snapToGrid w:val="0"/>
        <w:spacing w:line="360" w:lineRule="auto"/>
        <w:ind w:firstLine="424" w:firstLineChars="202"/>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3.4.2投标文件出现不是唯一的、有选择性投标报价的，投标无效。</w:t>
      </w:r>
    </w:p>
    <w:p w14:paraId="6DF06D35">
      <w:pPr>
        <w:keepNext w:val="0"/>
        <w:keepLines w:val="0"/>
        <w:pageBreakBefore w:val="0"/>
        <w:kinsoku/>
        <w:wordWrap/>
        <w:overflowPunct/>
        <w:topLinePunct w:val="0"/>
        <w:autoSpaceDE/>
        <w:autoSpaceDN/>
        <w:bidi w:val="0"/>
        <w:snapToGrid w:val="0"/>
        <w:spacing w:line="360" w:lineRule="auto"/>
        <w:ind w:firstLine="424" w:firstLineChars="202"/>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3.4.3投标报价超过招标文件中规定的预算金额或者最高限价的，投标无效。</w:t>
      </w:r>
    </w:p>
    <w:p w14:paraId="5A256707">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投标人不能证明其报价合理性的，评标委员会应当将其作为无效投标处理。</w:t>
      </w:r>
    </w:p>
    <w:p w14:paraId="71A2E5A6">
      <w:pPr>
        <w:pStyle w:val="181"/>
        <w:keepNext w:val="0"/>
        <w:keepLines w:val="0"/>
        <w:pageBreakBefore w:val="0"/>
        <w:kinsoku/>
        <w:wordWrap/>
        <w:overflowPunct/>
        <w:topLinePunct w:val="0"/>
        <w:autoSpaceDE/>
        <w:autoSpaceDN/>
        <w:bidi w:val="0"/>
        <w:snapToGrid w:val="0"/>
        <w:spacing w:before="0"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F4EA54">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3.5排序与推荐。</w:t>
      </w:r>
      <w:r>
        <w:rPr>
          <w:rFonts w:hint="default" w:ascii="Times New Roman" w:hAnsi="Times New Roman" w:cs="Times New Roman"/>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C38F8E">
      <w:pPr>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3.6编写评标报告。</w:t>
      </w:r>
      <w:r>
        <w:rPr>
          <w:rFonts w:hint="default" w:ascii="Times New Roman" w:hAnsi="Times New Roman" w:cs="Times New Roman"/>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3BCAAF">
      <w:pPr>
        <w:keepNext w:val="0"/>
        <w:keepLines w:val="0"/>
        <w:pageBreakBefore w:val="0"/>
        <w:widowControl/>
        <w:shd w:val="clear" w:color="auto" w:fill="FFFFFF"/>
        <w:kinsoku/>
        <w:wordWrap/>
        <w:overflowPunct/>
        <w:topLinePunct w:val="0"/>
        <w:autoSpaceDE/>
        <w:autoSpaceDN/>
        <w:bidi w:val="0"/>
        <w:snapToGrid w:val="0"/>
        <w:spacing w:line="360" w:lineRule="auto"/>
        <w:ind w:firstLine="426" w:firstLineChars="202"/>
        <w:jc w:val="lef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四、评标中的其他事项</w:t>
      </w:r>
    </w:p>
    <w:p w14:paraId="1FACF490">
      <w:pPr>
        <w:pStyle w:val="181"/>
        <w:keepNext w:val="0"/>
        <w:keepLines w:val="0"/>
        <w:pageBreakBefore w:val="0"/>
        <w:kinsoku/>
        <w:wordWrap/>
        <w:overflowPunct/>
        <w:topLinePunct w:val="0"/>
        <w:autoSpaceDE/>
        <w:autoSpaceDN/>
        <w:bidi w:val="0"/>
        <w:snapToGrid w:val="0"/>
        <w:spacing w:before="0"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4.1投标人澄清、说明或者补正。</w:t>
      </w:r>
      <w:r>
        <w:rPr>
          <w:rFonts w:hint="default" w:ascii="Times New Roman" w:hAnsi="Times New Roman" w:cs="Times New Roman"/>
          <w:color w:val="auto"/>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F2B20B">
      <w:pPr>
        <w:pStyle w:val="26"/>
        <w:keepNext w:val="0"/>
        <w:keepLines w:val="0"/>
        <w:pageBreakBefore w:val="0"/>
        <w:kinsoku/>
        <w:wordWrap/>
        <w:overflowPunct/>
        <w:topLinePunct w:val="0"/>
        <w:autoSpaceDE/>
        <w:autoSpaceDN/>
        <w:bidi w:val="0"/>
        <w:adjustRightInd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4.2投标无效。</w:t>
      </w:r>
      <w:r>
        <w:rPr>
          <w:rFonts w:hint="default" w:ascii="Times New Roman" w:hAnsi="Times New Roman" w:eastAsia="宋体" w:cs="Times New Roman"/>
          <w:b/>
          <w:color w:val="auto"/>
          <w:sz w:val="21"/>
          <w:szCs w:val="21"/>
          <w:highlight w:val="none"/>
        </w:rPr>
        <w:t>有下列情况之一的，投标无效：</w:t>
      </w:r>
    </w:p>
    <w:p w14:paraId="1BDA8C4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bookmarkStart w:id="400" w:name="_Hlk94018682"/>
      <w:r>
        <w:rPr>
          <w:rFonts w:hint="default" w:ascii="Times New Roman" w:hAnsi="Times New Roman" w:eastAsia="宋体" w:cs="Times New Roman"/>
          <w:color w:val="auto"/>
          <w:kern w:val="0"/>
          <w:sz w:val="21"/>
          <w:szCs w:val="21"/>
          <w:highlight w:val="none"/>
          <w:lang w:val="en-US" w:eastAsia="zh-CN" w:bidi="ar-SA"/>
        </w:rPr>
        <w:t>未响应招标文件“▲”标记条款要求的，投标无效。</w:t>
      </w:r>
    </w:p>
    <w:bookmarkEnd w:id="400"/>
    <w:p w14:paraId="6E43ADDA">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①</w:t>
      </w:r>
      <w:r>
        <w:rPr>
          <w:rFonts w:hint="default" w:ascii="Times New Roman" w:hAnsi="Times New Roman" w:eastAsia="宋体" w:cs="Times New Roman"/>
          <w:b/>
          <w:color w:val="auto"/>
          <w:spacing w:val="-6"/>
          <w:szCs w:val="21"/>
          <w:highlight w:val="none"/>
        </w:rPr>
        <w:t>在资格审查时，如发现下列情形之一的，投标人将被视为资格审查不通过：</w:t>
      </w:r>
    </w:p>
    <w:p w14:paraId="6AD19B55">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（1）资格证明材料不全的，或者不符合招标文件要求；</w:t>
      </w:r>
    </w:p>
    <w:p w14:paraId="579C8FEF">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（2）供应商不具备招标文件中规定的资格要求的（供应商未提供有效的资格文件的，视为供应商不具备招标文件中规定的资格要求）；</w:t>
      </w:r>
    </w:p>
    <w:p w14:paraId="5692ED62">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（3）资格文件未按要求签署、盖章；</w:t>
      </w:r>
    </w:p>
    <w:p w14:paraId="7DDE76D2">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F7DB54B">
      <w:pPr>
        <w:keepNext w:val="0"/>
        <w:keepLines w:val="0"/>
        <w:pageBreakBefore w:val="0"/>
        <w:kinsoku/>
        <w:wordWrap/>
        <w:overflowPunct/>
        <w:topLinePunct w:val="0"/>
        <w:autoSpaceDE/>
        <w:autoSpaceDN/>
        <w:bidi w:val="0"/>
        <w:adjustRightInd w:val="0"/>
        <w:snapToGrid w:val="0"/>
        <w:spacing w:line="360" w:lineRule="auto"/>
        <w:ind w:firstLine="398" w:firstLineChars="200"/>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②</w:t>
      </w:r>
      <w:r>
        <w:rPr>
          <w:rFonts w:hint="default" w:ascii="Times New Roman" w:hAnsi="Times New Roman" w:eastAsia="宋体" w:cs="Times New Roman"/>
          <w:b/>
          <w:color w:val="auto"/>
          <w:spacing w:val="-6"/>
          <w:szCs w:val="21"/>
          <w:highlight w:val="none"/>
        </w:rPr>
        <w:t>在符合性审查、商务和技术评审时，如发现下列情形之一的，投标文件将被视为无效：</w:t>
      </w:r>
    </w:p>
    <w:p w14:paraId="0464C47F">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（1）商务和技术文件未按要求签署、盖章；</w:t>
      </w:r>
    </w:p>
    <w:p w14:paraId="1013BD34">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（2）未提供或未按要求提供投标函、授权委托书；</w:t>
      </w:r>
    </w:p>
    <w:p w14:paraId="16041041">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（3）委托授权代表参加投标但未提供符合要求的授权代表社保缴纳证明；</w:t>
      </w:r>
    </w:p>
    <w:p w14:paraId="0406BAE7">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（4）未提供或未如实提供采购需求偏离表；</w:t>
      </w:r>
    </w:p>
    <w:p w14:paraId="55AED734">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（5）明显不符合招标文件要求，或负偏离达到规定数目的，视为采购人不能接受的附加条件；</w:t>
      </w:r>
    </w:p>
    <w:p w14:paraId="182B6815">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（6）投标技术方案不明确，存在一个或一个以上备选（替代）投标方案；</w:t>
      </w:r>
    </w:p>
    <w:p w14:paraId="051C92B8">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（7）投标文件含有采购人不能接受的附加条件；</w:t>
      </w:r>
    </w:p>
    <w:p w14:paraId="7775FE66">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（8）法律、法规和招标文件规定的其他无效情形。</w:t>
      </w:r>
    </w:p>
    <w:p w14:paraId="1D3DD333">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③</w:t>
      </w:r>
      <w:r>
        <w:rPr>
          <w:rFonts w:hint="default" w:ascii="Times New Roman" w:hAnsi="Times New Roman" w:eastAsia="宋体" w:cs="Times New Roman"/>
          <w:b/>
          <w:color w:val="auto"/>
          <w:spacing w:val="-6"/>
          <w:szCs w:val="21"/>
          <w:highlight w:val="none"/>
        </w:rPr>
        <w:t>在报价评审时，如发现下列情形之一的，投标文件将被视为无效：</w:t>
      </w:r>
    </w:p>
    <w:p w14:paraId="399940E3">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（1）报价文件未按要求签署、盖章；</w:t>
      </w:r>
    </w:p>
    <w:p w14:paraId="03F1BE41">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（2）未按照招标文件标明的币种报价；</w:t>
      </w:r>
    </w:p>
    <w:p w14:paraId="27E0C32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（3）报价内容有缺漏项，或者与招标文件要求不一致；</w:t>
      </w:r>
    </w:p>
    <w:p w14:paraId="54B4B985">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（4）报价超过招标文件中规定的预算金额或者最高限价；</w:t>
      </w:r>
    </w:p>
    <w:p w14:paraId="5641FA8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（5）出现不是唯一的、有选择性报价的；</w:t>
      </w:r>
    </w:p>
    <w:p w14:paraId="7ED79F1A">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lang w:eastAsia="zh-CN"/>
        </w:rPr>
        <w:t>（</w:t>
      </w:r>
      <w:r>
        <w:rPr>
          <w:rFonts w:hint="default" w:ascii="Times New Roman" w:hAnsi="Times New Roman" w:eastAsia="宋体" w:cs="Times New Roman"/>
          <w:color w:val="auto"/>
          <w:spacing w:val="-6"/>
          <w:szCs w:val="21"/>
          <w:highlight w:val="none"/>
          <w:lang w:val="en-US" w:eastAsia="zh-CN"/>
        </w:rPr>
        <w:t>6</w:t>
      </w:r>
      <w:r>
        <w:rPr>
          <w:rFonts w:hint="default" w:ascii="Times New Roman" w:hAnsi="Times New Roman" w:eastAsia="宋体" w:cs="Times New Roman"/>
          <w:color w:val="auto"/>
          <w:spacing w:val="-6"/>
          <w:szCs w:val="21"/>
          <w:highlight w:val="none"/>
          <w:lang w:eastAsia="zh-CN"/>
        </w:rPr>
        <w:t>）供应商</w:t>
      </w:r>
      <w:r>
        <w:rPr>
          <w:rFonts w:hint="default" w:ascii="Times New Roman" w:hAnsi="Times New Roman" w:eastAsia="宋体" w:cs="Times New Roman"/>
          <w:color w:val="auto"/>
          <w:spacing w:val="-6"/>
          <w:szCs w:val="21"/>
          <w:highlight w:val="none"/>
        </w:rPr>
        <w:t>对根据修正原则修正后的报价不确认的；</w:t>
      </w:r>
    </w:p>
    <w:p w14:paraId="1C4E1966">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bookmarkStart w:id="401" w:name="_Hlk94018736"/>
      <w:r>
        <w:rPr>
          <w:rFonts w:hint="default" w:ascii="Times New Roman" w:hAnsi="Times New Roman"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1"/>
    <w:p w14:paraId="63C4A035">
      <w:pPr>
        <w:keepNext w:val="0"/>
        <w:keepLines w:val="0"/>
        <w:pageBreakBefore w:val="0"/>
        <w:widowControl/>
        <w:kinsoku/>
        <w:wordWrap/>
        <w:overflowPunct/>
        <w:topLinePunct w:val="0"/>
        <w:autoSpaceDE/>
        <w:autoSpaceDN/>
        <w:bidi w:val="0"/>
        <w:adjustRightInd w:val="0"/>
        <w:snapToGrid w:val="0"/>
        <w:spacing w:line="360" w:lineRule="auto"/>
        <w:ind w:firstLine="398" w:firstLineChars="200"/>
        <w:jc w:val="left"/>
        <w:textAlignment w:val="auto"/>
        <w:rPr>
          <w:rFonts w:hint="default" w:ascii="Times New Roman" w:hAnsi="Times New Roman" w:eastAsia="宋体" w:cs="Times New Roman"/>
          <w:b/>
          <w:color w:val="auto"/>
          <w:spacing w:val="-6"/>
          <w:szCs w:val="21"/>
          <w:highlight w:val="none"/>
        </w:rPr>
      </w:pPr>
      <w:r>
        <w:rPr>
          <w:rFonts w:hint="default" w:ascii="Times New Roman" w:hAnsi="Times New Roman" w:eastAsia="宋体" w:cs="Times New Roman"/>
          <w:b/>
          <w:color w:val="auto"/>
          <w:spacing w:val="-6"/>
          <w:szCs w:val="21"/>
          <w:highlight w:val="none"/>
          <w:lang w:val="en-US" w:eastAsia="zh-CN"/>
        </w:rPr>
        <w:t>④</w:t>
      </w:r>
      <w:r>
        <w:rPr>
          <w:rFonts w:hint="default" w:ascii="Times New Roman" w:hAnsi="Times New Roman" w:eastAsia="宋体" w:cs="Times New Roman"/>
          <w:b/>
          <w:color w:val="auto"/>
          <w:spacing w:val="-6"/>
          <w:szCs w:val="21"/>
          <w:highlight w:val="none"/>
        </w:rPr>
        <w:t>有下列情形之一的，视为投标人串通投标，其投标无效：</w:t>
      </w:r>
    </w:p>
    <w:p w14:paraId="5D213A73">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（1）不同投标人的投标文件由同一单位或者个人编制；</w:t>
      </w:r>
    </w:p>
    <w:p w14:paraId="4C074012">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（2）不同投标人委托同一单位或者个人办理投标事宜；</w:t>
      </w:r>
    </w:p>
    <w:p w14:paraId="52EC486E">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（3）不同投标人的投标文件载明的项目管理成员或者联系人员为同一人；</w:t>
      </w:r>
    </w:p>
    <w:p w14:paraId="28C911D9">
      <w:pPr>
        <w:keepNext w:val="0"/>
        <w:keepLines w:val="0"/>
        <w:pageBreakBefore w:val="0"/>
        <w:widowControl/>
        <w:kinsoku/>
        <w:wordWrap/>
        <w:overflowPunct/>
        <w:topLinePunct w:val="0"/>
        <w:autoSpaceDE/>
        <w:autoSpaceDN/>
        <w:bidi w:val="0"/>
        <w:adjustRightInd w:val="0"/>
        <w:snapToGrid w:val="0"/>
        <w:spacing w:line="360" w:lineRule="auto"/>
        <w:ind w:firstLine="396" w:firstLineChars="200"/>
        <w:jc w:val="left"/>
        <w:textAlignment w:val="auto"/>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（4）不同投标人的投标文件异常一致或者投标报价呈规律性差异；</w:t>
      </w:r>
    </w:p>
    <w:p w14:paraId="54458A8B">
      <w:pPr>
        <w:keepNext w:val="0"/>
        <w:keepLines w:val="0"/>
        <w:pageBreakBefore w:val="0"/>
        <w:kinsoku/>
        <w:wordWrap/>
        <w:overflowPunct/>
        <w:topLinePunct w:val="0"/>
        <w:autoSpaceDE/>
        <w:autoSpaceDN/>
        <w:bidi w:val="0"/>
        <w:snapToGrid w:val="0"/>
        <w:spacing w:line="360" w:lineRule="auto"/>
        <w:ind w:firstLine="399" w:firstLineChars="202"/>
        <w:textAlignment w:val="auto"/>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spacing w:val="-6"/>
          <w:szCs w:val="21"/>
          <w:highlight w:val="none"/>
        </w:rPr>
        <w:t>（5）不同投标人的投标文件相互混装。</w:t>
      </w:r>
    </w:p>
    <w:p w14:paraId="13126202">
      <w:pPr>
        <w:pStyle w:val="26"/>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5.废标。</w:t>
      </w:r>
      <w:r>
        <w:rPr>
          <w:rFonts w:hint="default" w:ascii="Times New Roman" w:hAnsi="Times New Roman" w:cs="Times New Roman"/>
          <w:color w:val="auto"/>
          <w:sz w:val="21"/>
          <w:szCs w:val="21"/>
          <w:highlight w:val="none"/>
        </w:rPr>
        <w:t>根据《中华人民共和国政府采购法》第三十六条之规定，在采购中，出现下列情形之一的，应予废标：</w:t>
      </w:r>
    </w:p>
    <w:p w14:paraId="45396334">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5.1符合专业条件的供应商或者对招标文件作实质响应的供应商不足3家的；</w:t>
      </w:r>
    </w:p>
    <w:p w14:paraId="6BFC87B1">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5.2出现影响采购公正的违法、违规行为的；</w:t>
      </w:r>
    </w:p>
    <w:p w14:paraId="3303B547">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5.3投标人的报价均超过了采购预算，采购人不能支付的；</w:t>
      </w:r>
    </w:p>
    <w:p w14:paraId="1766D809">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5.4因重大变故，采购任务取消的。</w:t>
      </w:r>
    </w:p>
    <w:p w14:paraId="2BDD4E50">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废标后，采购机构应当将废标理由通知所有投标人。</w:t>
      </w:r>
    </w:p>
    <w:p w14:paraId="0FD26893">
      <w:pPr>
        <w:pStyle w:val="26"/>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6.修改招标文件，重新组织采购活动。</w:t>
      </w:r>
      <w:r>
        <w:rPr>
          <w:rFonts w:hint="default" w:ascii="Times New Roman" w:hAnsi="Times New Roman" w:cs="Times New Roman"/>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3B67AE">
      <w:pPr>
        <w:pStyle w:val="26"/>
        <w:keepNext w:val="0"/>
        <w:keepLines w:val="0"/>
        <w:pageBreakBefore w:val="0"/>
        <w:kinsoku/>
        <w:wordWrap/>
        <w:overflowPunct/>
        <w:topLinePunct w:val="0"/>
        <w:autoSpaceDE/>
        <w:autoSpaceDN/>
        <w:bidi w:val="0"/>
        <w:snapToGrid w:val="0"/>
        <w:spacing w:line="360" w:lineRule="auto"/>
        <w:ind w:firstLine="426"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7.重新开展采购。</w:t>
      </w:r>
      <w:r>
        <w:rPr>
          <w:rFonts w:hint="default" w:ascii="Times New Roman" w:hAnsi="Times New Roman" w:cs="Times New Roman"/>
          <w:color w:val="auto"/>
          <w:sz w:val="21"/>
          <w:szCs w:val="21"/>
          <w:highlight w:val="none"/>
        </w:rPr>
        <w:t>有政府采购法第七十一条、第七十二条规定的违法行为之一，影响或者可能影响中标、成交结果的，依照下列规定处理：</w:t>
      </w:r>
    </w:p>
    <w:p w14:paraId="77EDBFCB">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7.1未确定中标或者中标人的，终止本次政府采购活动，重新开展政府采购活动。</w:t>
      </w:r>
    </w:p>
    <w:p w14:paraId="1FD39327">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9748BF3">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4947396A">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7.4政府采购合同已经履行，给采购人、供应商造成损失的，由责任人承担赔偿责任。</w:t>
      </w:r>
    </w:p>
    <w:p w14:paraId="1292E07C">
      <w:pPr>
        <w:pStyle w:val="26"/>
        <w:keepNext w:val="0"/>
        <w:keepLines w:val="0"/>
        <w:pageBreakBefore w:val="0"/>
        <w:kinsoku/>
        <w:wordWrap/>
        <w:overflowPunct/>
        <w:topLinePunct w:val="0"/>
        <w:autoSpaceDE/>
        <w:autoSpaceDN/>
        <w:bidi w:val="0"/>
        <w:snapToGrid w:val="0"/>
        <w:spacing w:line="360" w:lineRule="auto"/>
        <w:ind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5"/>
      <w:bookmarkStart w:id="402" w:name="_Toc86217003"/>
      <w:bookmarkStart w:id="403" w:name="第五部分"/>
    </w:p>
    <w:p w14:paraId="7C12610A">
      <w:pPr>
        <w:widowControl/>
        <w:jc w:val="center"/>
        <w:outlineLvl w:val="0"/>
        <w:rPr>
          <w:rFonts w:hint="default" w:ascii="Times New Roman" w:hAnsi="Times New Roman" w:cs="Times New Roman"/>
          <w:b/>
          <w:i w:val="0"/>
          <w:iCs w:val="0"/>
          <w:color w:val="auto"/>
          <w:sz w:val="30"/>
          <w:szCs w:val="30"/>
          <w:highlight w:val="none"/>
          <w:shd w:val="clear" w:color="auto" w:fill="auto"/>
          <w:lang w:val="en-US" w:eastAsia="zh-CN"/>
        </w:rPr>
      </w:pPr>
      <w:r>
        <w:rPr>
          <w:rFonts w:hint="default" w:ascii="Times New Roman" w:hAnsi="Times New Roman" w:cs="Times New Roman"/>
          <w:b/>
          <w:color w:val="auto"/>
          <w:szCs w:val="21"/>
          <w:highlight w:val="none"/>
        </w:rPr>
        <w:br w:type="page"/>
      </w:r>
      <w:bookmarkStart w:id="404" w:name="_Toc9595"/>
      <w:r>
        <w:rPr>
          <w:rFonts w:hint="default" w:ascii="Times New Roman" w:hAnsi="Times New Roman" w:eastAsia="仿宋" w:cs="Times New Roman"/>
          <w:b/>
          <w:color w:val="auto"/>
          <w:sz w:val="36"/>
          <w:szCs w:val="20"/>
          <w:highlight w:val="none"/>
        </w:rPr>
        <w:t>第五部分  拟签订的合同文本</w:t>
      </w:r>
      <w:bookmarkEnd w:id="404"/>
    </w:p>
    <w:p w14:paraId="14233C3D">
      <w:pPr>
        <w:pStyle w:val="34"/>
        <w:snapToGrid w:val="0"/>
        <w:jc w:val="center"/>
        <w:rPr>
          <w:rFonts w:hint="default" w:ascii="Times New Roman" w:hAnsi="Times New Roman" w:eastAsia="宋体" w:cs="Times New Roman"/>
          <w:snapToGrid/>
          <w:color w:val="auto"/>
          <w:kern w:val="2"/>
          <w:sz w:val="21"/>
          <w:szCs w:val="21"/>
          <w:highlight w:val="none"/>
          <w:lang w:val="en-US" w:eastAsia="zh-CN" w:bidi="ar-SA"/>
        </w:rPr>
      </w:pPr>
    </w:p>
    <w:p w14:paraId="7865767C">
      <w:pPr>
        <w:pStyle w:val="34"/>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snapToGrid/>
          <w:color w:val="auto"/>
          <w:kern w:val="2"/>
          <w:sz w:val="21"/>
          <w:szCs w:val="21"/>
          <w:highlight w:val="none"/>
          <w:lang w:val="en-US" w:eastAsia="zh-CN" w:bidi="ar-SA"/>
        </w:rPr>
        <w:t xml:space="preserve">（最终稿由双方协商后确定）   </w:t>
      </w:r>
      <w:r>
        <w:rPr>
          <w:rFonts w:hint="default" w:ascii="Times New Roman" w:hAnsi="Times New Roman" w:cs="Times New Roman"/>
          <w:color w:val="auto"/>
          <w:highlight w:val="none"/>
        </w:rPr>
        <w:t xml:space="preserve">                          </w:t>
      </w:r>
    </w:p>
    <w:p w14:paraId="72FC23F7">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采购人（以下简称甲方）：</w:t>
      </w:r>
    </w:p>
    <w:p w14:paraId="227B3C2A">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供应商（以下简称乙方）：</w:t>
      </w:r>
    </w:p>
    <w:p w14:paraId="4EF23ED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签约地点：杭州</w:t>
      </w:r>
    </w:p>
    <w:p w14:paraId="3D8E1B7F">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根据《中华人民共和国政府采购法》、</w:t>
      </w:r>
      <w:r>
        <w:rPr>
          <w:rFonts w:hint="default" w:ascii="Times New Roman" w:hAnsi="Times New Roman" w:cs="Times New Roman"/>
          <w:color w:val="auto"/>
          <w:kern w:val="0"/>
          <w:szCs w:val="21"/>
          <w:highlight w:val="none"/>
        </w:rPr>
        <w:t>《中华人民共和国民法典》</w:t>
      </w:r>
      <w:r>
        <w:rPr>
          <w:rFonts w:hint="default" w:ascii="Times New Roman" w:hAnsi="Times New Roman" w:cs="Times New Roman"/>
          <w:color w:val="auto"/>
          <w:szCs w:val="21"/>
          <w:highlight w:val="none"/>
        </w:rPr>
        <w:t>等法律法规以及《</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招标文件》、投标文件、</w:t>
      </w:r>
      <w:r>
        <w:rPr>
          <w:rFonts w:hint="default" w:ascii="Times New Roman" w:hAnsi="Times New Roman" w:cs="Times New Roman"/>
          <w:bCs/>
          <w:color w:val="auto"/>
          <w:highlight w:val="none"/>
        </w:rPr>
        <w:t>询标澄清记录等相关材料</w:t>
      </w:r>
      <w:r>
        <w:rPr>
          <w:rFonts w:hint="default" w:ascii="Times New Roman" w:hAnsi="Times New Roman" w:cs="Times New Roman"/>
          <w:color w:val="auto"/>
          <w:szCs w:val="21"/>
          <w:highlight w:val="none"/>
        </w:rPr>
        <w:t>，为明确甲乙双方权利义务，经双方协商一致签订合同，以便共同遵守。</w:t>
      </w:r>
    </w:p>
    <w:p w14:paraId="210EA83A">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一、服务内容</w:t>
      </w:r>
      <w:r>
        <w:rPr>
          <w:rFonts w:hint="default" w:ascii="Times New Roman" w:hAnsi="Times New Roman" w:cs="Times New Roman"/>
          <w:color w:val="auto"/>
          <w:szCs w:val="21"/>
          <w:highlight w:val="none"/>
        </w:rPr>
        <w:t>：根据</w:t>
      </w:r>
      <w:r>
        <w:rPr>
          <w:rFonts w:hint="eastAsia" w:cs="Times New Roman"/>
          <w:color w:val="auto"/>
          <w:szCs w:val="21"/>
          <w:highlight w:val="none"/>
          <w:u w:val="single"/>
          <w:lang w:eastAsia="zh-CN"/>
        </w:rPr>
        <w:t>上城区2025年9月-2026年8月维稳中队服务项目</w:t>
      </w:r>
      <w:r>
        <w:rPr>
          <w:rFonts w:hint="default" w:ascii="Times New Roman" w:hAnsi="Times New Roman" w:cs="Times New Roman"/>
          <w:color w:val="auto"/>
          <w:szCs w:val="21"/>
          <w:highlight w:val="none"/>
        </w:rPr>
        <w:t>的工作要求</w:t>
      </w:r>
      <w:r>
        <w:rPr>
          <w:rFonts w:hint="default" w:ascii="Times New Roman" w:hAnsi="Times New Roman" w:cs="Times New Roman"/>
          <w:color w:val="auto"/>
          <w:szCs w:val="21"/>
          <w:highlight w:val="none"/>
          <w:lang w:eastAsia="zh-CN"/>
        </w:rPr>
        <w:t>，</w:t>
      </w:r>
      <w:r>
        <w:rPr>
          <w:rFonts w:hint="default" w:ascii="Times New Roman" w:hAnsi="Times New Roman" w:cs="Times New Roman"/>
          <w:sz w:val="21"/>
          <w:szCs w:val="21"/>
          <w:highlight w:val="none"/>
          <w:u w:val="none"/>
          <w:lang w:val="en-US" w:eastAsia="zh-CN"/>
        </w:rPr>
        <w:t>负责上城维稳安保及综合管理等服务</w:t>
      </w:r>
      <w:r>
        <w:rPr>
          <w:rFonts w:hint="default" w:ascii="Times New Roman" w:hAnsi="Times New Roman" w:cs="Times New Roman"/>
          <w:sz w:val="21"/>
          <w:szCs w:val="21"/>
          <w:highlight w:val="none"/>
          <w:u w:val="none"/>
          <w:lang w:eastAsia="zh-CN"/>
        </w:rPr>
        <w:t>；主要</w:t>
      </w:r>
      <w:r>
        <w:rPr>
          <w:rFonts w:hint="default" w:ascii="Times New Roman" w:hAnsi="Times New Roman" w:cs="Times New Roman"/>
          <w:sz w:val="21"/>
          <w:szCs w:val="21"/>
          <w:highlight w:val="none"/>
          <w:u w:val="none"/>
          <w:lang w:val="en-US" w:eastAsia="zh-CN"/>
        </w:rPr>
        <w:t>提供：维稳中队（含各街道稳控组）相关人员、培训、工资、奖金、社保、加班费、出差费、福利待遇等服务；中队及下属各组车辆租赁、维修、日常管理使用等服；提供其他相关的综合管理等服务。加强业务培训，特别是安全培训，严防发生安全事件；加强保密纪律教育，严禁泄露服务内容和相关信息。</w:t>
      </w:r>
    </w:p>
    <w:p w14:paraId="0F6AD754">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二、服务期限</w:t>
      </w:r>
      <w:r>
        <w:rPr>
          <w:rFonts w:hint="default" w:ascii="Times New Roman" w:hAnsi="Times New Roman" w:cs="Times New Roman"/>
          <w:color w:val="auto"/>
          <w:szCs w:val="21"/>
          <w:highlight w:val="none"/>
        </w:rPr>
        <w:t>：1年</w:t>
      </w:r>
      <w:r>
        <w:rPr>
          <w:rFonts w:hint="eastAsia" w:cs="Times New Roman"/>
          <w:color w:val="auto"/>
          <w:szCs w:val="21"/>
          <w:highlight w:val="none"/>
          <w:lang w:eastAsia="zh-CN"/>
        </w:rPr>
        <w:t>（</w:t>
      </w:r>
      <w:r>
        <w:rPr>
          <w:rFonts w:hint="eastAsia" w:cs="Times New Roman"/>
          <w:color w:val="auto"/>
          <w:szCs w:val="21"/>
          <w:highlight w:val="none"/>
          <w:lang w:val="en-US" w:eastAsia="zh-CN"/>
        </w:rPr>
        <w:t>12个月</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，自</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日起，至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日止。</w:t>
      </w:r>
    </w:p>
    <w:p w14:paraId="1102D5A4">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三、服务要求</w:t>
      </w:r>
      <w:r>
        <w:rPr>
          <w:rFonts w:hint="default" w:ascii="Times New Roman" w:hAnsi="Times New Roman" w:cs="Times New Roman"/>
          <w:color w:val="auto"/>
          <w:szCs w:val="21"/>
          <w:highlight w:val="none"/>
        </w:rPr>
        <w:t>：</w:t>
      </w:r>
    </w:p>
    <w:p w14:paraId="7EE74FE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1、维稳中队（含各街道稳控组）相关人员、培训、工资、奖金、社保、加班费、通讯费、差旅费、保险、福利待遇等服务；</w:t>
      </w:r>
    </w:p>
    <w:p w14:paraId="55EF5CD9">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2、中队及下属各组车辆租赁、维修、日常管理使用等服务；</w:t>
      </w:r>
    </w:p>
    <w:p w14:paraId="6DF30139">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3、提供其他相关的综合管理等服务；</w:t>
      </w:r>
    </w:p>
    <w:p w14:paraId="33AB762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4、提供安全培训，特别是安全培训，严防发生安全事件；</w:t>
      </w:r>
    </w:p>
    <w:p w14:paraId="2D401AF7">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textAlignment w:val="auto"/>
        <w:outlineLvl w:val="1"/>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5、加强保密纪律教育，严禁泄露服务内容和相关信息。</w:t>
      </w:r>
    </w:p>
    <w:p w14:paraId="071A8212">
      <w:pPr>
        <w:pStyle w:val="2"/>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6、保证临时交办的工作落实到位。</w:t>
      </w:r>
    </w:p>
    <w:p w14:paraId="1A9B7C8A">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Cs w:val="21"/>
          <w:highlight w:val="none"/>
        </w:rPr>
        <w:t>四、合同总价及支付方式</w:t>
      </w:r>
      <w:r>
        <w:rPr>
          <w:rFonts w:hint="default" w:ascii="Times New Roman" w:hAnsi="Times New Roman" w:cs="Times New Roman"/>
          <w:b/>
          <w:bCs/>
          <w:color w:val="auto"/>
          <w:sz w:val="24"/>
          <w:szCs w:val="24"/>
          <w:highlight w:val="none"/>
        </w:rPr>
        <w:t>：</w:t>
      </w:r>
    </w:p>
    <w:p w14:paraId="3FB57CF1">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1、合同总价：全年（12个月）的服务费合计</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元（大写</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元）。</w:t>
      </w:r>
    </w:p>
    <w:p w14:paraId="5723F38A">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2、结算方式：安保服务费用采用先服务后支付的办法，年度服务结束后乙方向甲方上报服务费用，该费用经甲方审核后组织相关单位支付。</w:t>
      </w:r>
    </w:p>
    <w:p w14:paraId="236103BE">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注：所需服务费用需等财政拨付到位后再支付，如与财政相关政策相抵触，以财政规定为准。</w:t>
      </w:r>
    </w:p>
    <w:p w14:paraId="4F295FD6">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五、双方权利与义务：</w:t>
      </w:r>
    </w:p>
    <w:p w14:paraId="0EC6CD6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（一）甲方权利与义务：</w:t>
      </w:r>
    </w:p>
    <w:p w14:paraId="424B98D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甲方有权对上岗人员的各项工作进行监督、检查、考核和具体指导，对有违纪行为进行考核扣分，并扣罚乙方服务费用；对无故旷工一天的，不服从指挥、正常勤务安排的以及违纪行为拒不改正或屡教不改的，可向乙方提出更换人员，乙方应予以更换。</w:t>
      </w:r>
    </w:p>
    <w:p w14:paraId="6AA5562D">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2、甲方应支持配合保安员工作，采纳保安员或乙方管理人员对安全防范的建议，及时整改不安全因素，教育本方员工尊重保安员履行职责。</w:t>
      </w:r>
    </w:p>
    <w:p w14:paraId="268504B8">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3、甲方不得指使乙方保安员从事违纪违法犯罪活动。</w:t>
      </w:r>
    </w:p>
    <w:p w14:paraId="1CA9665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4、甲方按时支付乙方服务费用。</w:t>
      </w:r>
    </w:p>
    <w:p w14:paraId="4051E705">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（二）乙方权利与义务：</w:t>
      </w:r>
    </w:p>
    <w:p w14:paraId="4B7FE817">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1、乙方要按照服务内容及服务要求安排人员上岗。上岗人员必须相对固定，不得随意更换，但无法达到交警部门工作要求的应当更换。</w:t>
      </w:r>
    </w:p>
    <w:p w14:paraId="65B29A2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2、乙方不得部分转让或全部转让其应履行的合同义务。</w:t>
      </w:r>
    </w:p>
    <w:p w14:paraId="0FBD7B5D">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保安员在执勤时，属职责范围内发生的交通事故、火灾、治安及刑事案件，应及时保护好现场，报告上级或报警。经公安机关侦查，认定是保安员工作失职所造成的，按照《杭州市保安服务管理办法》和《杭州市单位公共财物被盗责任赔偿规定》处理。</w:t>
      </w:r>
    </w:p>
    <w:p w14:paraId="4B67AD73">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4、保安员在执勤期间，因防止、制止甲方的人身、财产遭受侵害或因维护甲方正常秩序而致自身受到伤害的，按《民法典》的规定协商解决。</w:t>
      </w:r>
    </w:p>
    <w:p w14:paraId="45B77DD4">
      <w:pPr>
        <w:keepNext w:val="0"/>
        <w:keepLines w:val="0"/>
        <w:pageBreakBefore w:val="0"/>
        <w:numPr>
          <w:ilvl w:val="0"/>
          <w:numId w:val="0"/>
        </w:numPr>
        <w:kinsoku/>
        <w:wordWrap/>
        <w:overflowPunct/>
        <w:topLinePunct w:val="0"/>
        <w:autoSpaceDE/>
        <w:autoSpaceDN/>
        <w:bidi w:val="0"/>
        <w:snapToGrid w:val="0"/>
        <w:spacing w:line="360" w:lineRule="auto"/>
        <w:ind w:firstLine="422" w:firstLineChars="200"/>
        <w:textAlignment w:val="auto"/>
        <w:outlineLvl w:val="1"/>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六</w:t>
      </w:r>
      <w:r>
        <w:rPr>
          <w:rFonts w:hint="default" w:ascii="Times New Roman" w:hAnsi="Times New Roman" w:eastAsia="宋体" w:cs="Times New Roman"/>
          <w:b/>
          <w:color w:val="auto"/>
          <w:szCs w:val="21"/>
          <w:highlight w:val="none"/>
          <w:lang w:val="en-US" w:eastAsia="zh-CN"/>
        </w:rPr>
        <w:t>、考核方案：</w:t>
      </w:r>
    </w:p>
    <w:p w14:paraId="3949C76C">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val="0"/>
          <w:bCs/>
          <w:color w:val="auto"/>
          <w:sz w:val="21"/>
          <w:szCs w:val="21"/>
          <w:highlight w:val="none"/>
          <w:u w:val="none"/>
        </w:rPr>
        <w:t>甲方根据乙方每月出勤次数、人数、服务质量等等各类情况进行考核（考核办法附后，当月不产生服务情况则不进行考核），并根据考核结果确定付款比例，扣除部分则作为处罚金不再进行支付。具体付款情况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961"/>
      </w:tblGrid>
      <w:tr w14:paraId="7543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noWrap w:val="0"/>
            <w:vAlign w:val="top"/>
          </w:tcPr>
          <w:p w14:paraId="0114AEEE">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考核分数</w:t>
            </w:r>
          </w:p>
        </w:tc>
        <w:tc>
          <w:tcPr>
            <w:tcW w:w="4961" w:type="dxa"/>
            <w:noWrap w:val="0"/>
            <w:vAlign w:val="top"/>
          </w:tcPr>
          <w:p w14:paraId="32BEC185">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当月产生服务费用的付款比例</w:t>
            </w:r>
          </w:p>
        </w:tc>
      </w:tr>
      <w:tr w14:paraId="09C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noWrap w:val="0"/>
            <w:vAlign w:val="top"/>
          </w:tcPr>
          <w:p w14:paraId="150D94B1">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95分（不含）—100分</w:t>
            </w:r>
          </w:p>
        </w:tc>
        <w:tc>
          <w:tcPr>
            <w:tcW w:w="4961" w:type="dxa"/>
            <w:noWrap w:val="0"/>
            <w:vAlign w:val="top"/>
          </w:tcPr>
          <w:p w14:paraId="1B8A52C2">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按当月扣分值计算，未发生扣分事件的全额支付</w:t>
            </w:r>
          </w:p>
        </w:tc>
      </w:tr>
      <w:tr w14:paraId="2D1C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noWrap w:val="0"/>
            <w:vAlign w:val="top"/>
          </w:tcPr>
          <w:p w14:paraId="63DCD853">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90分（不含）—95分（含）</w:t>
            </w:r>
          </w:p>
        </w:tc>
        <w:tc>
          <w:tcPr>
            <w:tcW w:w="4961" w:type="dxa"/>
            <w:noWrap w:val="0"/>
            <w:vAlign w:val="top"/>
          </w:tcPr>
          <w:p w14:paraId="1BD2E863">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95%（扣除5%作为处罚金，不再进行支付）</w:t>
            </w:r>
          </w:p>
        </w:tc>
      </w:tr>
      <w:tr w14:paraId="322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36" w:type="dxa"/>
            <w:noWrap w:val="0"/>
            <w:vAlign w:val="top"/>
          </w:tcPr>
          <w:p w14:paraId="11916492">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85分（不含）—90分（含）</w:t>
            </w:r>
          </w:p>
        </w:tc>
        <w:tc>
          <w:tcPr>
            <w:tcW w:w="4961" w:type="dxa"/>
            <w:noWrap w:val="0"/>
            <w:vAlign w:val="top"/>
          </w:tcPr>
          <w:p w14:paraId="50E86460">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85%（扣除15%作为处罚金，不再进行支付）</w:t>
            </w:r>
          </w:p>
        </w:tc>
      </w:tr>
      <w:tr w14:paraId="75C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top"/>
          </w:tcPr>
          <w:p w14:paraId="46FCA9C4">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80（不含）-85分（含）</w:t>
            </w:r>
          </w:p>
        </w:tc>
        <w:tc>
          <w:tcPr>
            <w:tcW w:w="4961" w:type="dxa"/>
            <w:noWrap w:val="0"/>
            <w:vAlign w:val="top"/>
          </w:tcPr>
          <w:p w14:paraId="20935585">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75%（扣除25%作为处罚金，不再进行支付）</w:t>
            </w:r>
          </w:p>
        </w:tc>
      </w:tr>
      <w:tr w14:paraId="5AF9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top"/>
          </w:tcPr>
          <w:p w14:paraId="7D9E0724">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80（含）分以下</w:t>
            </w:r>
          </w:p>
        </w:tc>
        <w:tc>
          <w:tcPr>
            <w:tcW w:w="4961" w:type="dxa"/>
            <w:noWrap w:val="0"/>
            <w:vAlign w:val="top"/>
          </w:tcPr>
          <w:p w14:paraId="226D0907">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50%（扣除50%作为处罚金，不再进行支付）</w:t>
            </w:r>
          </w:p>
        </w:tc>
      </w:tr>
      <w:tr w14:paraId="7D3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97" w:type="dxa"/>
            <w:gridSpan w:val="2"/>
            <w:noWrap w:val="0"/>
            <w:vAlign w:val="top"/>
          </w:tcPr>
          <w:p w14:paraId="37F29B68">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注：</w:t>
            </w:r>
          </w:p>
          <w:p w14:paraId="18360BB4">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1.当月考核分值在95分（不含）以上的，按每扣0.1分罚款100元进行处罚，以此类推；当月考核分值在95分（不含）以下的，按上表付款比例进行支付。</w:t>
            </w:r>
          </w:p>
          <w:p w14:paraId="2E0D98BF">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2.考核中如有三次考核分均在80分以下，甲方有权解除合同。</w:t>
            </w:r>
          </w:p>
          <w:p w14:paraId="18E7C106">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3.考核期内出现月考核分数低于60分（含），甲方有权解除合同。</w:t>
            </w:r>
          </w:p>
          <w:p w14:paraId="25509302">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4.具体考核内容按附件执行。</w:t>
            </w:r>
          </w:p>
        </w:tc>
      </w:tr>
    </w:tbl>
    <w:p w14:paraId="2708CF8A">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七</w:t>
      </w:r>
      <w:r>
        <w:rPr>
          <w:rFonts w:hint="default" w:ascii="Times New Roman" w:hAnsi="Times New Roman" w:cs="Times New Roman"/>
          <w:b/>
          <w:bCs/>
          <w:color w:val="auto"/>
          <w:szCs w:val="21"/>
          <w:highlight w:val="none"/>
        </w:rPr>
        <w:t>、违约责任</w:t>
      </w:r>
    </w:p>
    <w:p w14:paraId="60BEADDC">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1、双方签约后不得擅自解除合同，须严格履行合同条款，否则违约方将支付对方合同总价20%的赔偿金。</w:t>
      </w:r>
    </w:p>
    <w:p w14:paraId="7E9BBB25">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2、由于乙方自身方面原因提供服务逾期的，应向甲方每日偿付合同总价千分之五的违约金；逾期5天不能履约的，甲方有权终止合同，并就由此造成的损失向乙方提出赔偿。</w:t>
      </w:r>
    </w:p>
    <w:p w14:paraId="41ACDF3F">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3、乙方所提供服务与合同要求不符，甲方有权拒绝，追回已支付给乙方的款项，并就由此造成的损失向乙方提出赔偿。</w:t>
      </w:r>
    </w:p>
    <w:p w14:paraId="1F5E5EBD">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val="en-US" w:eastAsia="zh-CN"/>
        </w:rPr>
        <w:t>八</w:t>
      </w:r>
      <w:r>
        <w:rPr>
          <w:rFonts w:hint="default" w:ascii="Times New Roman" w:hAnsi="Times New Roman" w:cs="Times New Roman"/>
          <w:b/>
          <w:bCs/>
          <w:color w:val="auto"/>
          <w:szCs w:val="21"/>
          <w:highlight w:val="none"/>
        </w:rPr>
        <w:t>、</w:t>
      </w:r>
      <w:r>
        <w:rPr>
          <w:rFonts w:hint="default" w:ascii="Times New Roman" w:hAnsi="Times New Roman" w:cs="Times New Roman"/>
          <w:b/>
          <w:bCs/>
          <w:color w:val="auto"/>
          <w:szCs w:val="21"/>
          <w:highlight w:val="none"/>
          <w:lang w:val="en-US" w:eastAsia="zh-CN"/>
        </w:rPr>
        <w:t>其他条款</w:t>
      </w:r>
    </w:p>
    <w:p w14:paraId="7E8AADD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1、乙方应按照法律法规要求，履行安全保护和保密义务。</w:t>
      </w:r>
    </w:p>
    <w:p w14:paraId="24B961C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2、项目涉及乙方工作人员均需签订《保密承诺书》，且乙方应对项目涉及工作人员进行背景审查</w:t>
      </w:r>
    </w:p>
    <w:p w14:paraId="632E81AD">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3、乙方应当采取必要措施，确保信息安全，防止信息泄露、毁损、丢失。在发生或者可能发生信息泄露、毁损、丢失的情况时，应当立即采取补救措施，并在第一时间告知甲方。</w:t>
      </w:r>
    </w:p>
    <w:p w14:paraId="37F0F995">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4、乙方应加强安全管理和风险监测，落实安全管理措施。发现安全等风险时，立即采取补救措施；发生安全事件时，立即采取处置措施，确保第一时间发现，第一时间处置，第一时间报告。</w:t>
      </w:r>
    </w:p>
    <w:p w14:paraId="0956EB28">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5、接到甲方通知后，乙方须在半小时内作出响应，并在指定时间达到现场。</w:t>
      </w:r>
    </w:p>
    <w:p w14:paraId="7D1AEB9A">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6、如涉及各类意外保险等由乙方负责提供。</w:t>
      </w:r>
    </w:p>
    <w:p w14:paraId="20F1A513">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九、成本补偿、风险分担约定</w:t>
      </w:r>
    </w:p>
    <w:p w14:paraId="28C3DCEC">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1、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A8AD51">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2、合同继续履行将损害国家利益和社会公共利益的，双方当事人应当中止或者终止合同。有过错的一方应当承担赔偿责任，双方当事人都有过错的，各自承担相应的责任。</w:t>
      </w:r>
    </w:p>
    <w:p w14:paraId="6BF87109">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3、对于因甲方原因导致变更、中止或者终止政府采购合同的，甲方应当依照合同约定对供应商受到的损失予以赔偿或者补偿。</w:t>
      </w:r>
    </w:p>
    <w:p w14:paraId="5D9B1970">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十</w:t>
      </w:r>
      <w:r>
        <w:rPr>
          <w:rFonts w:hint="default" w:ascii="Times New Roman" w:hAnsi="Times New Roman" w:cs="Times New Roman"/>
          <w:b/>
          <w:bCs/>
          <w:color w:val="auto"/>
          <w:szCs w:val="21"/>
          <w:highlight w:val="none"/>
        </w:rPr>
        <w:t>、不可抗力事件处理</w:t>
      </w:r>
    </w:p>
    <w:p w14:paraId="0C42BFAC">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1、在合同有效期内，任何一方因不可抗力事件导致不能履行合同，则合同履行期可延长，其延长期与不可抗力影响期相同。</w:t>
      </w:r>
    </w:p>
    <w:p w14:paraId="3D8312F0">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2、不可抗力事件发生后，应立即通知对方，并寄送有关权威机构出具的证明。</w:t>
      </w:r>
    </w:p>
    <w:p w14:paraId="7DC69EEF">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3、不可抗力事件延续120天以上，双方应通过友好协商，确定是否继续履行合同。</w:t>
      </w:r>
    </w:p>
    <w:p w14:paraId="77FAC8DD">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十一</w:t>
      </w:r>
      <w:r>
        <w:rPr>
          <w:rFonts w:hint="default" w:ascii="Times New Roman" w:hAnsi="Times New Roman" w:cs="Times New Roman"/>
          <w:b/>
          <w:bCs/>
          <w:color w:val="auto"/>
          <w:szCs w:val="21"/>
          <w:highlight w:val="none"/>
        </w:rPr>
        <w:t>、争议解决</w:t>
      </w:r>
    </w:p>
    <w:p w14:paraId="77E1DA3E">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甲乙双方在履行本合同中发生的争议，由双方协商或通过调解解决，协商或调解不成，依法向安保服务所在地的人民法院起诉。</w:t>
      </w:r>
    </w:p>
    <w:p w14:paraId="64B1F9E4">
      <w:pPr>
        <w:keepNext w:val="0"/>
        <w:keepLines w:val="0"/>
        <w:pageBreakBefore w:val="0"/>
        <w:kinsoku/>
        <w:wordWrap/>
        <w:overflowPunct/>
        <w:topLinePunct w:val="0"/>
        <w:autoSpaceDE/>
        <w:autoSpaceDN/>
        <w:bidi w:val="0"/>
        <w:spacing w:line="360" w:lineRule="auto"/>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十</w:t>
      </w:r>
      <w:r>
        <w:rPr>
          <w:rFonts w:hint="default" w:ascii="Times New Roman" w:hAnsi="Times New Roman" w:cs="Times New Roman"/>
          <w:b/>
          <w:bCs/>
          <w:color w:val="auto"/>
          <w:szCs w:val="21"/>
          <w:highlight w:val="none"/>
          <w:lang w:val="en-US" w:eastAsia="zh-CN"/>
        </w:rPr>
        <w:t>二</w:t>
      </w:r>
      <w:r>
        <w:rPr>
          <w:rFonts w:hint="default" w:ascii="Times New Roman" w:hAnsi="Times New Roman" w:cs="Times New Roman"/>
          <w:b/>
          <w:bCs/>
          <w:color w:val="auto"/>
          <w:szCs w:val="21"/>
          <w:highlight w:val="none"/>
        </w:rPr>
        <w:t>、合同的生效</w:t>
      </w:r>
    </w:p>
    <w:p w14:paraId="72341A9B">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1、本合同经甲乙双方法定代表人或其委托人签字并加盖公章后生效。</w:t>
      </w:r>
    </w:p>
    <w:p w14:paraId="772C7F6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2、相关招标文件、投标文件以及询标澄清记录等相关材料与本合同具有同等法律效力。</w:t>
      </w:r>
    </w:p>
    <w:p w14:paraId="63F1A54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3、本合同一式伍份，甲乙双方各执贰份，鉴证方壹份，具有同等法律效力。</w:t>
      </w:r>
    </w:p>
    <w:p w14:paraId="5B694C2A">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p>
    <w:p w14:paraId="7E1DD97B">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甲方(盖章)：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w:t>
      </w:r>
      <w:r>
        <w:rPr>
          <w:rFonts w:hint="eastAsia"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乙方(盖章)：</w:t>
      </w:r>
    </w:p>
    <w:p w14:paraId="7CD60D3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甲方法定代表人或授权委托人(签字)</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乙方法定代表人或授权委托人(签字)</w:t>
      </w:r>
      <w:r>
        <w:rPr>
          <w:rFonts w:hint="default" w:ascii="Times New Roman" w:hAnsi="Times New Roman" w:cs="Times New Roman"/>
          <w:color w:val="auto"/>
          <w:szCs w:val="21"/>
          <w:highlight w:val="none"/>
          <w:lang w:eastAsia="zh-CN"/>
        </w:rPr>
        <w:t>：</w:t>
      </w:r>
    </w:p>
    <w:p w14:paraId="2A2E3806">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    址：                               地    址：</w:t>
      </w:r>
    </w:p>
    <w:p w14:paraId="0AA7113D">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税    号：                               税    号：</w:t>
      </w:r>
    </w:p>
    <w:p w14:paraId="28F507A8">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                               电    话：</w:t>
      </w:r>
    </w:p>
    <w:p w14:paraId="09D24AA7">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传    真：                   </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传    真：</w:t>
      </w:r>
    </w:p>
    <w:p w14:paraId="0948CF55">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开户银行：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开户银行：</w:t>
      </w:r>
    </w:p>
    <w:p w14:paraId="66263D3C">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开户账号：                      </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开户账号：</w:t>
      </w:r>
    </w:p>
    <w:p w14:paraId="15FD685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default" w:ascii="Times New Roman" w:hAnsi="Times New Roman" w:cs="Times New Roman"/>
          <w:color w:val="auto"/>
          <w:sz w:val="21"/>
          <w:highlight w:val="none"/>
        </w:rPr>
      </w:pPr>
      <w:r>
        <w:rPr>
          <w:rFonts w:hint="default" w:ascii="Times New Roman" w:hAnsi="Times New Roman" w:cs="Times New Roman"/>
          <w:color w:val="auto"/>
          <w:szCs w:val="21"/>
          <w:highlight w:val="none"/>
        </w:rPr>
        <w:t>年   月   日                             年   月   日</w:t>
      </w:r>
    </w:p>
    <w:p w14:paraId="2384C7FC">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cs="Times New Roman"/>
          <w:color w:val="auto"/>
          <w:spacing w:val="-6"/>
          <w:szCs w:val="21"/>
          <w:highlight w:val="none"/>
        </w:rPr>
      </w:pPr>
    </w:p>
    <w:p w14:paraId="634A3ED4">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合同鉴证方：浙江建安工程管理有限公司（公章）</w:t>
      </w:r>
    </w:p>
    <w:p w14:paraId="47BA5E0F">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采购代理机构代表：（签名）</w:t>
      </w:r>
    </w:p>
    <w:p w14:paraId="31770CF6">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地址：杭州市西湖区双龙街199号金色西溪商务中心C座3楼招标代理部</w:t>
      </w:r>
    </w:p>
    <w:p w14:paraId="5D60879A">
      <w:pPr>
        <w:keepNext w:val="0"/>
        <w:keepLines w:val="0"/>
        <w:pageBreakBefore w:val="0"/>
        <w:kinsoku/>
        <w:wordWrap/>
        <w:overflowPunct/>
        <w:topLinePunct w:val="0"/>
        <w:autoSpaceDE/>
        <w:autoSpaceDN/>
        <w:bidi w:val="0"/>
        <w:adjustRightInd w:val="0"/>
        <w:snapToGrid w:val="0"/>
        <w:spacing w:line="360" w:lineRule="auto"/>
        <w:ind w:firstLine="396" w:firstLineChars="200"/>
        <w:textAlignment w:val="auto"/>
        <w:rPr>
          <w:rFonts w:hint="default" w:ascii="Times New Roman" w:hAnsi="Times New Roman" w:eastAsia="宋体" w:cs="Times New Roman"/>
          <w:color w:val="auto"/>
          <w:spacing w:val="-6"/>
          <w:szCs w:val="21"/>
          <w:highlight w:val="none"/>
          <w:lang w:val="en-US" w:eastAsia="zh-CN"/>
        </w:rPr>
      </w:pPr>
      <w:r>
        <w:rPr>
          <w:rFonts w:hint="default" w:ascii="Times New Roman" w:hAnsi="Times New Roman" w:cs="Times New Roman"/>
          <w:color w:val="auto"/>
          <w:spacing w:val="-6"/>
          <w:szCs w:val="21"/>
          <w:highlight w:val="none"/>
        </w:rPr>
        <w:t>电话：</w:t>
      </w:r>
      <w:r>
        <w:rPr>
          <w:rFonts w:hint="default" w:ascii="Times New Roman" w:hAnsi="Times New Roman" w:cs="Times New Roman"/>
          <w:color w:val="auto"/>
          <w:spacing w:val="-6"/>
          <w:szCs w:val="21"/>
          <w:highlight w:val="none"/>
          <w:lang w:val="en-US" w:eastAsia="zh-CN"/>
        </w:rPr>
        <w:t>13023652527</w:t>
      </w:r>
    </w:p>
    <w:p w14:paraId="75B07420">
      <w:pPr>
        <w:keepNext w:val="0"/>
        <w:keepLines w:val="0"/>
        <w:pageBreakBefore w:val="0"/>
        <w:shd w:val="clear" w:color="auto" w:fill="auto"/>
        <w:kinsoku/>
        <w:wordWrap/>
        <w:overflowPunct/>
        <w:topLinePunct w:val="0"/>
        <w:autoSpaceDE/>
        <w:autoSpaceDN/>
        <w:bidi w:val="0"/>
        <w:spacing w:line="360" w:lineRule="auto"/>
        <w:ind w:left="0" w:leftChars="0" w:right="0" w:firstLine="396" w:firstLineChars="200"/>
        <w:jc w:val="both"/>
        <w:textAlignment w:val="auto"/>
        <w:rPr>
          <w:rFonts w:hint="default" w:ascii="Times New Roman" w:hAnsi="Times New Roman" w:cs="Times New Roman"/>
          <w:color w:val="auto"/>
          <w:spacing w:val="-6"/>
          <w:szCs w:val="21"/>
          <w:highlight w:val="none"/>
        </w:rPr>
        <w:sectPr>
          <w:headerReference r:id="rId12" w:type="default"/>
          <w:footerReference r:id="rId13" w:type="default"/>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spacing w:val="-6"/>
          <w:szCs w:val="21"/>
          <w:highlight w:val="none"/>
        </w:rPr>
        <w:t>鉴证日期：      年    月    日</w:t>
      </w:r>
    </w:p>
    <w:p w14:paraId="71959EA2">
      <w:pPr>
        <w:pStyle w:val="971"/>
        <w:keepNext/>
        <w:keepLines/>
        <w:shd w:val="clear" w:color="auto" w:fill="auto"/>
        <w:spacing w:line="440" w:lineRule="exact"/>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合同</w:t>
      </w:r>
      <w:r>
        <w:rPr>
          <w:rFonts w:hint="eastAsia" w:ascii="宋体" w:hAnsi="宋体" w:eastAsia="宋体" w:cs="宋体"/>
          <w:color w:val="auto"/>
          <w:spacing w:val="0"/>
          <w:sz w:val="21"/>
          <w:szCs w:val="21"/>
          <w:highlight w:val="none"/>
        </w:rPr>
        <w:t>附件</w:t>
      </w:r>
    </w:p>
    <w:p w14:paraId="71B57D5C">
      <w:pPr>
        <w:pStyle w:val="971"/>
        <w:keepNext/>
        <w:keepLines/>
        <w:shd w:val="clear" w:color="auto" w:fill="auto"/>
        <w:spacing w:after="120" w:afterLines="50" w:line="440" w:lineRule="exact"/>
        <w:ind w:left="14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考核办法</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6358"/>
        <w:gridCol w:w="2851"/>
      </w:tblGrid>
      <w:tr w14:paraId="781E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44F6AAF7">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序号</w:t>
            </w:r>
          </w:p>
        </w:tc>
        <w:tc>
          <w:tcPr>
            <w:tcW w:w="3191" w:type="pct"/>
            <w:noWrap w:val="0"/>
            <w:vAlign w:val="center"/>
          </w:tcPr>
          <w:p w14:paraId="47AD30D2">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考评内容</w:t>
            </w:r>
          </w:p>
        </w:tc>
        <w:tc>
          <w:tcPr>
            <w:tcW w:w="1431" w:type="pct"/>
            <w:noWrap w:val="0"/>
            <w:vAlign w:val="center"/>
          </w:tcPr>
          <w:p w14:paraId="2062840E">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扣分标准</w:t>
            </w:r>
          </w:p>
        </w:tc>
      </w:tr>
      <w:tr w14:paraId="7D41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549BBFDA">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w:t>
            </w:r>
          </w:p>
        </w:tc>
        <w:tc>
          <w:tcPr>
            <w:tcW w:w="3191" w:type="pct"/>
            <w:noWrap w:val="0"/>
            <w:vAlign w:val="center"/>
          </w:tcPr>
          <w:p w14:paraId="6011D94D">
            <w:pPr>
              <w:pStyle w:val="971"/>
              <w:keepNext/>
              <w:keepLines/>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未按要求配备相应出勤人员数量</w:t>
            </w:r>
          </w:p>
        </w:tc>
        <w:tc>
          <w:tcPr>
            <w:tcW w:w="1431" w:type="pct"/>
            <w:noWrap w:val="0"/>
            <w:vAlign w:val="center"/>
          </w:tcPr>
          <w:p w14:paraId="587064A9">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每缺1人扣0.5分</w:t>
            </w:r>
          </w:p>
        </w:tc>
      </w:tr>
      <w:tr w14:paraId="2ED7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29897CB4">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2</w:t>
            </w:r>
          </w:p>
        </w:tc>
        <w:tc>
          <w:tcPr>
            <w:tcW w:w="3191" w:type="pct"/>
            <w:noWrap w:val="0"/>
            <w:vAlign w:val="center"/>
          </w:tcPr>
          <w:p w14:paraId="008F8B1A">
            <w:pPr>
              <w:pStyle w:val="971"/>
              <w:keepNext/>
              <w:keepLines/>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未按要求配备相应车辆</w:t>
            </w:r>
          </w:p>
        </w:tc>
        <w:tc>
          <w:tcPr>
            <w:tcW w:w="1431" w:type="pct"/>
            <w:noWrap w:val="0"/>
            <w:vAlign w:val="center"/>
          </w:tcPr>
          <w:p w14:paraId="06CA1C19">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每缺1辆扣0.5分</w:t>
            </w:r>
          </w:p>
        </w:tc>
      </w:tr>
      <w:tr w14:paraId="7D59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0A173F5A">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3</w:t>
            </w:r>
          </w:p>
        </w:tc>
        <w:tc>
          <w:tcPr>
            <w:tcW w:w="3191" w:type="pct"/>
            <w:noWrap w:val="0"/>
            <w:vAlign w:val="center"/>
          </w:tcPr>
          <w:p w14:paraId="10305C3A">
            <w:pPr>
              <w:pStyle w:val="971"/>
              <w:keepNext/>
              <w:keepLines/>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因人员或车辆配备不足造成影响的</w:t>
            </w:r>
          </w:p>
        </w:tc>
        <w:tc>
          <w:tcPr>
            <w:tcW w:w="1431" w:type="pct"/>
            <w:noWrap w:val="0"/>
            <w:vAlign w:val="center"/>
          </w:tcPr>
          <w:p w14:paraId="1B04B956">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每发现一次扣2</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3分</w:t>
            </w:r>
          </w:p>
        </w:tc>
      </w:tr>
      <w:tr w14:paraId="1A8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5399E16E">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4</w:t>
            </w:r>
          </w:p>
        </w:tc>
        <w:tc>
          <w:tcPr>
            <w:tcW w:w="3191" w:type="pct"/>
            <w:noWrap w:val="0"/>
            <w:vAlign w:val="center"/>
          </w:tcPr>
          <w:p w14:paraId="6EBB3CE3">
            <w:pPr>
              <w:pStyle w:val="971"/>
              <w:keepNext/>
              <w:keepLines/>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未在要求响应时间内作出响应，并在指定时间到达指定地点的</w:t>
            </w:r>
          </w:p>
        </w:tc>
        <w:tc>
          <w:tcPr>
            <w:tcW w:w="1431" w:type="pct"/>
            <w:noWrap w:val="0"/>
            <w:vAlign w:val="center"/>
          </w:tcPr>
          <w:p w14:paraId="23040527">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每发现一次扣0.5分</w:t>
            </w:r>
          </w:p>
        </w:tc>
      </w:tr>
      <w:tr w14:paraId="2646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78" w:type="pct"/>
            <w:noWrap w:val="0"/>
            <w:vAlign w:val="center"/>
          </w:tcPr>
          <w:p w14:paraId="3D6F12E5">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5</w:t>
            </w:r>
          </w:p>
        </w:tc>
        <w:tc>
          <w:tcPr>
            <w:tcW w:w="3191" w:type="pct"/>
            <w:noWrap w:val="0"/>
            <w:vAlign w:val="center"/>
          </w:tcPr>
          <w:p w14:paraId="68B8C24E">
            <w:pPr>
              <w:pStyle w:val="971"/>
              <w:keepNext/>
              <w:keepLines/>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员工的职业道德、工作作风、办事效率等良好，能爱岗敬业、遵章守纪、仪表端正、语言得当、举止得体，态度友善；团结、和谐。不从事非法违规活动，不从事有损委托方利益的活动</w:t>
            </w:r>
          </w:p>
        </w:tc>
        <w:tc>
          <w:tcPr>
            <w:tcW w:w="1431" w:type="pct"/>
            <w:noWrap w:val="0"/>
            <w:vAlign w:val="center"/>
          </w:tcPr>
          <w:p w14:paraId="1607D15A">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未按要求执行，每发现一次扣0.5分</w:t>
            </w:r>
          </w:p>
        </w:tc>
      </w:tr>
      <w:tr w14:paraId="2DC3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18D78F74">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6</w:t>
            </w:r>
          </w:p>
        </w:tc>
        <w:tc>
          <w:tcPr>
            <w:tcW w:w="3191" w:type="pct"/>
            <w:noWrap w:val="0"/>
            <w:vAlign w:val="center"/>
          </w:tcPr>
          <w:p w14:paraId="644C744F">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无故脱岗、串岗，迟到早退</w:t>
            </w:r>
          </w:p>
        </w:tc>
        <w:tc>
          <w:tcPr>
            <w:tcW w:w="1431" w:type="pct"/>
            <w:noWrap w:val="0"/>
            <w:vAlign w:val="center"/>
          </w:tcPr>
          <w:p w14:paraId="64888AFF">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每发现一例扣0.1</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0.5分</w:t>
            </w:r>
          </w:p>
        </w:tc>
      </w:tr>
      <w:tr w14:paraId="4D3B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62908E29">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7</w:t>
            </w:r>
          </w:p>
        </w:tc>
        <w:tc>
          <w:tcPr>
            <w:tcW w:w="3191" w:type="pct"/>
            <w:noWrap w:val="0"/>
            <w:vAlign w:val="center"/>
          </w:tcPr>
          <w:p w14:paraId="018422EB">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服务态度差，不服从上级指挥管理，酒后上班，私自带人等违反劳动纪律的</w:t>
            </w:r>
          </w:p>
        </w:tc>
        <w:tc>
          <w:tcPr>
            <w:tcW w:w="1431" w:type="pct"/>
            <w:noWrap w:val="0"/>
            <w:vAlign w:val="center"/>
          </w:tcPr>
          <w:p w14:paraId="756CB35E">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每发现一次扣0.5分</w:t>
            </w:r>
          </w:p>
        </w:tc>
      </w:tr>
      <w:tr w14:paraId="2C8C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78" w:type="pct"/>
            <w:noWrap w:val="0"/>
            <w:vAlign w:val="center"/>
          </w:tcPr>
          <w:p w14:paraId="5859E35F">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8</w:t>
            </w:r>
          </w:p>
        </w:tc>
        <w:tc>
          <w:tcPr>
            <w:tcW w:w="3191" w:type="pct"/>
            <w:noWrap w:val="0"/>
            <w:vAlign w:val="center"/>
          </w:tcPr>
          <w:p w14:paraId="258A3C28">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定期报告、定期向相关方征询意见，自觉配合考核，并根据反馈意见、考核结果及时调整改进、优化提高，员工合理化建议积极，及时落实有效可行建议</w:t>
            </w:r>
          </w:p>
        </w:tc>
        <w:tc>
          <w:tcPr>
            <w:tcW w:w="1431" w:type="pct"/>
            <w:noWrap w:val="0"/>
            <w:vAlign w:val="center"/>
          </w:tcPr>
          <w:p w14:paraId="4BF251AA">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未按要求执行，每发现一次扣0.5分</w:t>
            </w:r>
          </w:p>
        </w:tc>
      </w:tr>
      <w:tr w14:paraId="09DE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79EAE3E2">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9</w:t>
            </w:r>
          </w:p>
        </w:tc>
        <w:tc>
          <w:tcPr>
            <w:tcW w:w="3191" w:type="pct"/>
            <w:noWrap w:val="0"/>
            <w:vAlign w:val="center"/>
          </w:tcPr>
          <w:p w14:paraId="15555F29">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常规工作处理或应急事件处理不合理造成影响的</w:t>
            </w:r>
          </w:p>
        </w:tc>
        <w:tc>
          <w:tcPr>
            <w:tcW w:w="1431" w:type="pct"/>
            <w:noWrap w:val="0"/>
            <w:vAlign w:val="center"/>
          </w:tcPr>
          <w:p w14:paraId="74FBB253">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每发现一次扣1</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3分</w:t>
            </w:r>
          </w:p>
        </w:tc>
      </w:tr>
      <w:tr w14:paraId="6602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6EE8AF79">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10</w:t>
            </w:r>
          </w:p>
        </w:tc>
        <w:tc>
          <w:tcPr>
            <w:tcW w:w="3191" w:type="pct"/>
            <w:noWrap w:val="0"/>
            <w:vAlign w:val="center"/>
          </w:tcPr>
          <w:p w14:paraId="02160B66">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未及时报告突发事件或防范不到位的</w:t>
            </w:r>
          </w:p>
        </w:tc>
        <w:tc>
          <w:tcPr>
            <w:tcW w:w="1431" w:type="pct"/>
            <w:noWrap w:val="0"/>
            <w:vAlign w:val="center"/>
          </w:tcPr>
          <w:p w14:paraId="0C342456">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每发现一次扣1分，造成影响的每次扣1</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3分</w:t>
            </w:r>
          </w:p>
        </w:tc>
      </w:tr>
      <w:tr w14:paraId="106E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611E3D4E">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11</w:t>
            </w:r>
          </w:p>
        </w:tc>
        <w:tc>
          <w:tcPr>
            <w:tcW w:w="3191" w:type="pct"/>
            <w:noWrap w:val="0"/>
            <w:vAlign w:val="center"/>
          </w:tcPr>
          <w:p w14:paraId="2A446BE7">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未对服务内容及信息予以保密或未经甲方许可向他人披露服务内容及信息的</w:t>
            </w:r>
          </w:p>
        </w:tc>
        <w:tc>
          <w:tcPr>
            <w:tcW w:w="1431" w:type="pct"/>
            <w:noWrap w:val="0"/>
            <w:vAlign w:val="center"/>
          </w:tcPr>
          <w:p w14:paraId="33005A5E">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每发现一次扣3分，造成影响的每次扣3</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5分</w:t>
            </w:r>
          </w:p>
        </w:tc>
      </w:tr>
      <w:tr w14:paraId="1BAE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4ACAA800">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12</w:t>
            </w:r>
          </w:p>
        </w:tc>
        <w:tc>
          <w:tcPr>
            <w:tcW w:w="3191" w:type="pct"/>
            <w:noWrap w:val="0"/>
            <w:vAlign w:val="center"/>
          </w:tcPr>
          <w:p w14:paraId="21A3022D">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建立管理制度、考勤制度及相应记录或各类台账</w:t>
            </w:r>
          </w:p>
        </w:tc>
        <w:tc>
          <w:tcPr>
            <w:tcW w:w="1431" w:type="pct"/>
            <w:noWrap w:val="0"/>
            <w:vAlign w:val="center"/>
          </w:tcPr>
          <w:p w14:paraId="74844239">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每发现一起未落实的扣1</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2分</w:t>
            </w:r>
          </w:p>
        </w:tc>
      </w:tr>
      <w:tr w14:paraId="5AA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6EF8FF37">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13</w:t>
            </w:r>
          </w:p>
        </w:tc>
        <w:tc>
          <w:tcPr>
            <w:tcW w:w="3191" w:type="pct"/>
            <w:noWrap w:val="0"/>
            <w:vAlign w:val="center"/>
          </w:tcPr>
          <w:p w14:paraId="645B667B">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因员工个人素质、工作能力、服务态度等原因，影响正常办公或造成损失的</w:t>
            </w:r>
          </w:p>
        </w:tc>
        <w:tc>
          <w:tcPr>
            <w:tcW w:w="1431" w:type="pct"/>
            <w:noWrap w:val="0"/>
            <w:vAlign w:val="center"/>
          </w:tcPr>
          <w:p w14:paraId="7F37E675">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每发现一例扣1分</w:t>
            </w:r>
          </w:p>
        </w:tc>
      </w:tr>
      <w:tr w14:paraId="4915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78" w:type="pct"/>
            <w:noWrap w:val="0"/>
            <w:vAlign w:val="center"/>
          </w:tcPr>
          <w:p w14:paraId="3A0A2234">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14</w:t>
            </w:r>
          </w:p>
        </w:tc>
        <w:tc>
          <w:tcPr>
            <w:tcW w:w="3191" w:type="pct"/>
            <w:noWrap w:val="0"/>
            <w:vAlign w:val="center"/>
          </w:tcPr>
          <w:p w14:paraId="40D6D45F">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因服务不力导致管控对象离开管控范围（具体管控范围由甲方在管控前予以明确）且产生恶劣影响（如被通报或相关部门登记）的</w:t>
            </w:r>
          </w:p>
        </w:tc>
        <w:tc>
          <w:tcPr>
            <w:tcW w:w="1431" w:type="pct"/>
            <w:noWrap w:val="0"/>
            <w:vAlign w:val="center"/>
          </w:tcPr>
          <w:p w14:paraId="67456E7C">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每发现一例扣5</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20分</w:t>
            </w:r>
          </w:p>
        </w:tc>
      </w:tr>
      <w:tr w14:paraId="234F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8" w:type="pct"/>
            <w:noWrap w:val="0"/>
            <w:vAlign w:val="center"/>
          </w:tcPr>
          <w:p w14:paraId="766434DE">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15</w:t>
            </w:r>
          </w:p>
        </w:tc>
        <w:tc>
          <w:tcPr>
            <w:tcW w:w="3191" w:type="pct"/>
            <w:noWrap w:val="0"/>
            <w:vAlign w:val="center"/>
          </w:tcPr>
          <w:p w14:paraId="06298DCA">
            <w:pPr>
              <w:pStyle w:val="971"/>
              <w:keepNext/>
              <w:keepLines/>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其他影响服务质量或造成损失、危害的</w:t>
            </w:r>
          </w:p>
        </w:tc>
        <w:tc>
          <w:tcPr>
            <w:tcW w:w="1431" w:type="pct"/>
            <w:noWrap w:val="0"/>
            <w:vAlign w:val="center"/>
          </w:tcPr>
          <w:p w14:paraId="4AFD8C6C">
            <w:pPr>
              <w:pStyle w:val="971"/>
              <w:keepNext/>
              <w:keepLines/>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视情况扣0.5</w:t>
            </w:r>
            <w:r>
              <w:rPr>
                <w:rFonts w:hint="default" w:ascii="Times New Roman" w:hAnsi="Times New Roman" w:eastAsia="宋体" w:cs="Times New Roman"/>
                <w:b w:val="0"/>
                <w:bCs w:val="0"/>
                <w:color w:val="auto"/>
                <w:spacing w:val="0"/>
                <w:sz w:val="21"/>
                <w:szCs w:val="21"/>
                <w:highlight w:val="none"/>
                <w:shd w:val="clear" w:color="auto" w:fill="FFFFFF"/>
              </w:rPr>
              <w:t>~</w:t>
            </w:r>
            <w:r>
              <w:rPr>
                <w:rFonts w:hint="default" w:ascii="Times New Roman" w:hAnsi="Times New Roman" w:eastAsia="宋体" w:cs="Times New Roman"/>
                <w:b w:val="0"/>
                <w:bCs w:val="0"/>
                <w:color w:val="auto"/>
                <w:spacing w:val="0"/>
                <w:sz w:val="21"/>
                <w:szCs w:val="21"/>
                <w:highlight w:val="none"/>
              </w:rPr>
              <w:t>5分</w:t>
            </w:r>
          </w:p>
        </w:tc>
      </w:tr>
      <w:tr w14:paraId="13B8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78" w:type="pct"/>
            <w:noWrap w:val="0"/>
            <w:vAlign w:val="center"/>
          </w:tcPr>
          <w:p w14:paraId="0CA98D13">
            <w:pPr>
              <w:pStyle w:val="971"/>
              <w:keepNext/>
              <w:keepLines/>
              <w:shd w:val="clear" w:color="auto" w:fill="auto"/>
              <w:spacing w:line="400" w:lineRule="exact"/>
              <w:jc w:val="center"/>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备注</w:t>
            </w:r>
          </w:p>
        </w:tc>
        <w:tc>
          <w:tcPr>
            <w:tcW w:w="4622" w:type="pct"/>
            <w:gridSpan w:val="2"/>
            <w:noWrap w:val="0"/>
            <w:vAlign w:val="center"/>
          </w:tcPr>
          <w:p w14:paraId="05F6C7E2">
            <w:pPr>
              <w:pStyle w:val="971"/>
              <w:keepNext/>
              <w:keepLines/>
              <w:numPr>
                <w:ilvl w:val="0"/>
                <w:numId w:val="2"/>
              </w:numPr>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考核采取明检、暗检相结合的方式，以暗检为主，每月综合考评一次。</w:t>
            </w:r>
          </w:p>
          <w:p w14:paraId="1BFEFDFF">
            <w:pPr>
              <w:pStyle w:val="971"/>
              <w:keepNext/>
              <w:keepLines/>
              <w:numPr>
                <w:ilvl w:val="0"/>
                <w:numId w:val="2"/>
              </w:numPr>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乙方均认可甲方的扣分幅度以及认可每月综合考评的考评结果。</w:t>
            </w:r>
          </w:p>
          <w:p w14:paraId="0D06F331">
            <w:pPr>
              <w:pStyle w:val="971"/>
              <w:keepNext/>
              <w:keepLines/>
              <w:numPr>
                <w:ilvl w:val="0"/>
                <w:numId w:val="2"/>
              </w:numPr>
              <w:shd w:val="clear" w:color="auto" w:fill="auto"/>
              <w:spacing w:line="400" w:lineRule="exact"/>
              <w:jc w:val="left"/>
              <w:rPr>
                <w:rFonts w:hint="default" w:ascii="Times New Roman" w:hAnsi="Times New Roman" w:eastAsia="宋体" w:cs="Times New Roman"/>
                <w:b w:val="0"/>
                <w:bCs w:val="0"/>
                <w:color w:val="auto"/>
                <w:spacing w:val="0"/>
                <w:sz w:val="21"/>
                <w:szCs w:val="21"/>
                <w:highlight w:val="none"/>
              </w:rPr>
            </w:pPr>
            <w:r>
              <w:rPr>
                <w:rFonts w:hint="default" w:ascii="Times New Roman" w:hAnsi="Times New Roman" w:eastAsia="宋体" w:cs="Times New Roman"/>
                <w:b w:val="0"/>
                <w:bCs w:val="0"/>
                <w:color w:val="auto"/>
                <w:spacing w:val="0"/>
                <w:sz w:val="21"/>
                <w:szCs w:val="21"/>
                <w:highlight w:val="none"/>
              </w:rPr>
              <w:t>以上考核内容为考核办法基本条款，具体条款签订合同时确定，甲方有权根据服务情况调整条款内容。</w:t>
            </w:r>
          </w:p>
        </w:tc>
      </w:tr>
    </w:tbl>
    <w:p w14:paraId="4114CC57">
      <w:pPr>
        <w:rPr>
          <w:highlight w:val="none"/>
        </w:rPr>
      </w:pPr>
    </w:p>
    <w:p w14:paraId="1ADE10A3">
      <w:pPr>
        <w:adjustRightInd w:val="0"/>
        <w:snapToGrid w:val="0"/>
        <w:spacing w:line="384" w:lineRule="auto"/>
        <w:ind w:firstLine="396" w:firstLineChars="200"/>
        <w:rPr>
          <w:rFonts w:hint="eastAsia" w:ascii="宋体" w:hAnsi="宋体" w:cs="宋体"/>
          <w:color w:val="auto"/>
          <w:spacing w:val="-6"/>
          <w:szCs w:val="21"/>
          <w:highlight w:val="none"/>
        </w:rPr>
      </w:pPr>
    </w:p>
    <w:p w14:paraId="55DBD683">
      <w:pPr>
        <w:keepNext w:val="0"/>
        <w:keepLines w:val="0"/>
        <w:pageBreakBefore w:val="0"/>
        <w:widowControl/>
        <w:kinsoku/>
        <w:wordWrap/>
        <w:overflowPunct/>
        <w:topLinePunct w:val="0"/>
        <w:autoSpaceDE/>
        <w:autoSpaceDN/>
        <w:bidi w:val="0"/>
        <w:spacing w:line="360" w:lineRule="auto"/>
        <w:ind w:firstLine="480"/>
        <w:textAlignment w:val="auto"/>
        <w:rPr>
          <w:rFonts w:hint="default" w:ascii="Times New Roman" w:hAnsi="Times New Roman" w:cs="Times New Roman"/>
          <w:color w:val="auto"/>
          <w:szCs w:val="21"/>
          <w:highlight w:val="none"/>
          <w:u w:val="single"/>
        </w:rPr>
      </w:pPr>
    </w:p>
    <w:p w14:paraId="4441900E">
      <w:pPr>
        <w:keepNext w:val="0"/>
        <w:keepLines w:val="0"/>
        <w:pageBreakBefore w:val="0"/>
        <w:shd w:val="clear" w:color="auto" w:fill="auto"/>
        <w:kinsoku/>
        <w:wordWrap/>
        <w:overflowPunct/>
        <w:topLinePunct w:val="0"/>
        <w:bidi w:val="0"/>
        <w:spacing w:line="360" w:lineRule="auto"/>
        <w:ind w:left="0" w:leftChars="0" w:right="0" w:firstLine="420" w:firstLineChars="200"/>
        <w:jc w:val="both"/>
        <w:textAlignment w:val="auto"/>
        <w:outlineLvl w:val="0"/>
        <w:rPr>
          <w:rFonts w:hint="default" w:ascii="Times New Roman" w:hAnsi="Times New Roman" w:cs="Times New Roman"/>
          <w:i w:val="0"/>
          <w:iCs w:val="0"/>
          <w:color w:val="auto"/>
          <w:szCs w:val="24"/>
          <w:highlight w:val="none"/>
          <w:shd w:val="clear" w:color="auto" w:fill="auto"/>
          <w:lang w:val="en-US" w:eastAsia="zh-CN"/>
        </w:rPr>
      </w:pPr>
      <w:r>
        <w:rPr>
          <w:rFonts w:hint="default" w:ascii="Times New Roman" w:hAnsi="Times New Roman" w:cs="Times New Roman"/>
          <w:i w:val="0"/>
          <w:iCs w:val="0"/>
          <w:color w:val="auto"/>
          <w:szCs w:val="24"/>
          <w:highlight w:val="none"/>
          <w:shd w:val="clear" w:color="auto" w:fill="auto"/>
          <w:lang w:val="en-US" w:eastAsia="zh-CN"/>
        </w:rPr>
        <w:t xml:space="preserve">                  </w:t>
      </w:r>
    </w:p>
    <w:p w14:paraId="417BB892">
      <w:pPr>
        <w:rPr>
          <w:rFonts w:hint="default" w:ascii="Times New Roman" w:hAnsi="Times New Roman" w:cs="Times New Roman"/>
          <w:i w:val="0"/>
          <w:iCs w:val="0"/>
          <w:color w:val="auto"/>
          <w:szCs w:val="24"/>
          <w:highlight w:val="none"/>
          <w:shd w:val="clear" w:color="auto" w:fill="auto"/>
          <w:lang w:val="en-US" w:eastAsia="zh-CN"/>
        </w:rPr>
      </w:pPr>
      <w:r>
        <w:rPr>
          <w:rFonts w:hint="default" w:ascii="Times New Roman" w:hAnsi="Times New Roman" w:cs="Times New Roman"/>
          <w:i w:val="0"/>
          <w:iCs w:val="0"/>
          <w:color w:val="auto"/>
          <w:szCs w:val="24"/>
          <w:highlight w:val="none"/>
          <w:shd w:val="clear" w:color="auto" w:fill="auto"/>
          <w:lang w:val="en-US" w:eastAsia="zh-CN"/>
        </w:rPr>
        <w:br w:type="page"/>
      </w:r>
    </w:p>
    <w:p w14:paraId="3FDD395B">
      <w:pPr>
        <w:keepNext w:val="0"/>
        <w:keepLines w:val="0"/>
        <w:pageBreakBefore w:val="0"/>
        <w:shd w:val="clear" w:color="auto" w:fill="auto"/>
        <w:kinsoku/>
        <w:wordWrap/>
        <w:overflowPunct/>
        <w:topLinePunct w:val="0"/>
        <w:bidi w:val="0"/>
        <w:spacing w:line="360" w:lineRule="auto"/>
        <w:ind w:left="0" w:leftChars="0" w:right="0" w:firstLine="723" w:firstLineChars="200"/>
        <w:jc w:val="center"/>
        <w:textAlignment w:val="auto"/>
        <w:outlineLvl w:val="0"/>
        <w:rPr>
          <w:rFonts w:hint="default" w:ascii="Times New Roman" w:hAnsi="Times New Roman" w:eastAsia="仿宋" w:cs="Times New Roman"/>
          <w:b/>
          <w:color w:val="auto"/>
          <w:sz w:val="36"/>
          <w:szCs w:val="20"/>
          <w:highlight w:val="none"/>
        </w:rPr>
      </w:pPr>
      <w:bookmarkStart w:id="405" w:name="_Toc5302"/>
      <w:r>
        <w:rPr>
          <w:rFonts w:hint="default" w:ascii="Times New Roman" w:hAnsi="Times New Roman" w:eastAsia="仿宋" w:cs="Times New Roman"/>
          <w:b/>
          <w:color w:val="auto"/>
          <w:sz w:val="36"/>
          <w:szCs w:val="20"/>
          <w:highlight w:val="none"/>
        </w:rPr>
        <w:t>第六部分</w:t>
      </w:r>
      <w:bookmarkEnd w:id="402"/>
      <w:bookmarkEnd w:id="403"/>
      <w:r>
        <w:rPr>
          <w:rFonts w:hint="default" w:ascii="Times New Roman" w:hAnsi="Times New Roman" w:eastAsia="仿宋" w:cs="Times New Roman"/>
          <w:b/>
          <w:color w:val="auto"/>
          <w:sz w:val="36"/>
          <w:szCs w:val="20"/>
          <w:highlight w:val="none"/>
        </w:rPr>
        <w:t xml:space="preserve">  应提交的有关格式范例</w:t>
      </w:r>
      <w:bookmarkEnd w:id="405"/>
    </w:p>
    <w:p w14:paraId="340B79C7">
      <w:pPr>
        <w:snapToGrid w:val="0"/>
        <w:spacing w:line="288" w:lineRule="auto"/>
        <w:rPr>
          <w:rFonts w:hint="default" w:ascii="Times New Roman" w:hAnsi="Times New Roman" w:cs="Times New Roman"/>
          <w:b/>
          <w:color w:val="auto"/>
          <w:kern w:val="0"/>
          <w:szCs w:val="21"/>
          <w:highlight w:val="none"/>
        </w:rPr>
      </w:pPr>
    </w:p>
    <w:p w14:paraId="7E43D0B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资格文件部分</w:t>
      </w:r>
    </w:p>
    <w:p w14:paraId="587EA9F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09190C32">
      <w:pPr>
        <w:snapToGrid w:val="0"/>
        <w:spacing w:line="288" w:lineRule="auto"/>
        <w:rPr>
          <w:rFonts w:hint="default" w:ascii="Times New Roman" w:hAnsi="Times New Roman" w:cs="Times New Roman"/>
          <w:b/>
          <w:color w:val="auto"/>
          <w:kern w:val="0"/>
          <w:szCs w:val="21"/>
          <w:highlight w:val="none"/>
        </w:rPr>
      </w:pPr>
    </w:p>
    <w:p w14:paraId="2E41DCBB">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（1）符合参加政府采购活动应当具备的一般条件的承诺函…………………………………………（页码）</w:t>
      </w:r>
    </w:p>
    <w:p w14:paraId="6AC5AF25">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（2）联合协议……………………………………………………………………………………………（页码）</w:t>
      </w:r>
    </w:p>
    <w:p w14:paraId="7CA61F4C">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（2）落实政府采购政策需满足的资格要求……………………………………………………………（页码）</w:t>
      </w:r>
    </w:p>
    <w:p w14:paraId="423ADC33">
      <w:pPr>
        <w:snapToGrid w:val="0"/>
        <w:spacing w:line="288"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（3）本项目的特定资格要求……………………………………………………………………………（页码）</w:t>
      </w:r>
    </w:p>
    <w:p w14:paraId="7360B4CE">
      <w:pPr>
        <w:snapToGrid w:val="0"/>
        <w:spacing w:line="288" w:lineRule="auto"/>
        <w:rPr>
          <w:rFonts w:hint="default" w:ascii="Times New Roman" w:hAnsi="Times New Roman" w:cs="Times New Roman"/>
          <w:color w:val="auto"/>
          <w:szCs w:val="21"/>
          <w:highlight w:val="none"/>
        </w:rPr>
      </w:pPr>
    </w:p>
    <w:p w14:paraId="4C80DECC">
      <w:pPr>
        <w:snapToGrid w:val="0"/>
        <w:spacing w:line="288" w:lineRule="auto"/>
        <w:ind w:right="480"/>
        <w:jc w:val="center"/>
        <w:rPr>
          <w:rFonts w:hint="default" w:ascii="Times New Roman" w:hAnsi="Times New Roman" w:cs="Times New Roman"/>
          <w:b/>
          <w:color w:val="auto"/>
          <w:kern w:val="0"/>
          <w:szCs w:val="21"/>
          <w:highlight w:val="none"/>
        </w:rPr>
      </w:pPr>
      <w:r>
        <w:rPr>
          <w:rFonts w:hint="default" w:ascii="Times New Roman" w:hAnsi="Times New Roman" w:cs="Times New Roman"/>
          <w:color w:val="auto"/>
          <w:kern w:val="0"/>
          <w:szCs w:val="21"/>
          <w:highlight w:val="none"/>
        </w:rPr>
        <w:br w:type="page"/>
      </w:r>
      <w:r>
        <w:rPr>
          <w:rFonts w:hint="default" w:ascii="Times New Roman" w:hAnsi="Times New Roman" w:cs="Times New Roman"/>
          <w:b/>
          <w:color w:val="auto"/>
          <w:kern w:val="0"/>
          <w:szCs w:val="21"/>
          <w:highlight w:val="none"/>
        </w:rPr>
        <w:t>一、 符合参加政府采购活动应当具备的一般条件的承诺函</w:t>
      </w:r>
    </w:p>
    <w:p w14:paraId="57A41CB2">
      <w:pPr>
        <w:snapToGrid w:val="0"/>
        <w:spacing w:line="288" w:lineRule="auto"/>
        <w:rPr>
          <w:rFonts w:hint="default" w:ascii="Times New Roman" w:hAnsi="Times New Roman" w:cs="Times New Roman"/>
          <w:color w:val="auto"/>
          <w:szCs w:val="21"/>
          <w:highlight w:val="none"/>
        </w:rPr>
      </w:pPr>
    </w:p>
    <w:p w14:paraId="1EEC246C">
      <w:pPr>
        <w:snapToGrid w:val="0"/>
        <w:spacing w:line="288" w:lineRule="auto"/>
        <w:rPr>
          <w:rFonts w:hint="default" w:ascii="Times New Roman" w:hAnsi="Times New Roman" w:cs="Times New Roman"/>
          <w:color w:val="auto"/>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szCs w:val="21"/>
          <w:highlight w:val="none"/>
        </w:rPr>
        <w:t>：</w:t>
      </w:r>
    </w:p>
    <w:p w14:paraId="2654091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我方参与</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】政府采购活动，郑重承诺：</w:t>
      </w:r>
    </w:p>
    <w:p w14:paraId="6709D1F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（一）具备《中华人民共和国政府采购法》第二十二条第一款规定的条件：</w:t>
      </w:r>
    </w:p>
    <w:p w14:paraId="29CB815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1、具有独立承担民事责任的能力；</w:t>
      </w:r>
    </w:p>
    <w:p w14:paraId="1382E0A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2、具有良好的商业信誉和健全的财务会计制度； </w:t>
      </w:r>
    </w:p>
    <w:p w14:paraId="4541D9D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3、具有履行合同所必需的设备和专业技术能力；</w:t>
      </w:r>
    </w:p>
    <w:p w14:paraId="41F2380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4、有依法缴纳税收和社会保障资金的良好记录；</w:t>
      </w:r>
    </w:p>
    <w:p w14:paraId="6AE1176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5、参加政府采购活动前三年内，在经营活动中没有重大违法记录；</w:t>
      </w:r>
    </w:p>
    <w:p w14:paraId="5C62F14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6、具有法律、行政法规规定的其他条件。</w:t>
      </w:r>
    </w:p>
    <w:p w14:paraId="629D32A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（二）未被信用中国（www.creditchina.gov.cn)、中国政府采购网（www.ccgp.gov.cn）列入失信被执行人、重大税收违法案件当事人名单、政府采购严重违法失信行为记录名单。</w:t>
      </w:r>
    </w:p>
    <w:p w14:paraId="5967DB0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（三）不存在以下情况：</w:t>
      </w:r>
    </w:p>
    <w:p w14:paraId="52FB153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1、单位负责人为同一人或者存在直接控股、管理关系的不同供应商参加同一合同项下的政府采购活动的；</w:t>
      </w:r>
    </w:p>
    <w:p w14:paraId="49D742B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2、为采购项目提供整体设计、规范编制或者项目管理、监理、检测等服务后再参加该采购项目的其他采购活动的。</w:t>
      </w:r>
    </w:p>
    <w:p w14:paraId="0502C1EA">
      <w:pPr>
        <w:snapToGrid w:val="0"/>
        <w:spacing w:line="288" w:lineRule="auto"/>
        <w:ind w:firstLine="424" w:firstLineChars="202"/>
        <w:rPr>
          <w:rFonts w:hint="default" w:ascii="Times New Roman" w:hAnsi="Times New Roman" w:cs="Times New Roman"/>
          <w:color w:val="auto"/>
          <w:kern w:val="0"/>
          <w:szCs w:val="21"/>
          <w:highlight w:val="none"/>
          <w:lang w:val="zh-CN"/>
        </w:rPr>
      </w:pPr>
    </w:p>
    <w:p w14:paraId="4CB0D61B">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投标人名称(电子签名)：</w:t>
      </w:r>
    </w:p>
    <w:p w14:paraId="7BB204A0">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年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14:paraId="107C2F44">
      <w:pPr>
        <w:widowControl/>
        <w:jc w:val="left"/>
        <w:rPr>
          <w:rFonts w:hint="default" w:ascii="Times New Roman" w:hAnsi="Times New Roman" w:cs="Times New Roman"/>
          <w:b/>
          <w:bCs w:val="0"/>
          <w:color w:val="auto"/>
          <w:kern w:val="0"/>
          <w:szCs w:val="21"/>
          <w:highlight w:val="none"/>
        </w:rPr>
      </w:pPr>
      <w:r>
        <w:rPr>
          <w:rFonts w:hint="default" w:ascii="Times New Roman" w:hAnsi="Times New Roman" w:cs="Times New Roman"/>
          <w:b/>
          <w:color w:val="auto"/>
          <w:kern w:val="0"/>
          <w:szCs w:val="21"/>
          <w:highlight w:val="none"/>
        </w:rPr>
        <w:br w:type="page"/>
      </w:r>
    </w:p>
    <w:p w14:paraId="7F402FA8">
      <w:pPr>
        <w:widowControl/>
        <w:spacing w:line="360" w:lineRule="auto"/>
        <w:ind w:firstLine="422" w:firstLineChars="200"/>
        <w:jc w:val="center"/>
        <w:rPr>
          <w:rFonts w:hint="default" w:ascii="Times New Roman" w:hAnsi="Times New Roman" w:cs="Times New Roman"/>
          <w:b/>
          <w:bCs w:val="0"/>
          <w:color w:val="auto"/>
          <w:kern w:val="0"/>
          <w:sz w:val="21"/>
          <w:szCs w:val="21"/>
          <w:highlight w:val="none"/>
        </w:rPr>
      </w:pPr>
      <w:r>
        <w:rPr>
          <w:rFonts w:hint="default" w:ascii="Times New Roman" w:hAnsi="Times New Roman" w:cs="Times New Roman"/>
          <w:b/>
          <w:bCs w:val="0"/>
          <w:color w:val="auto"/>
          <w:kern w:val="0"/>
          <w:sz w:val="21"/>
          <w:szCs w:val="21"/>
          <w:highlight w:val="none"/>
        </w:rPr>
        <w:t>二、联合协议（如果有）</w:t>
      </w:r>
    </w:p>
    <w:p w14:paraId="7D60C14A">
      <w:pPr>
        <w:widowControl/>
        <w:spacing w:line="360" w:lineRule="auto"/>
        <w:ind w:firstLine="422" w:firstLineChars="20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[以联合体形式投标的，提供联合协议（附件5）；本项目不接受联合体投标或者投标人不以联合体形式投标的，则不需要提供]</w:t>
      </w:r>
    </w:p>
    <w:p w14:paraId="4EF061A8">
      <w:pPr>
        <w:snapToGrid w:val="0"/>
        <w:spacing w:line="360" w:lineRule="auto"/>
        <w:ind w:right="480"/>
        <w:jc w:val="center"/>
        <w:rPr>
          <w:rFonts w:hint="default" w:ascii="Times New Roman" w:hAnsi="Times New Roman" w:cs="Times New Roman"/>
          <w:b/>
          <w:color w:val="auto"/>
          <w:kern w:val="0"/>
          <w:sz w:val="21"/>
          <w:szCs w:val="21"/>
          <w:highlight w:val="none"/>
        </w:rPr>
      </w:pPr>
    </w:p>
    <w:p w14:paraId="1259B29F">
      <w:pPr>
        <w:snapToGrid w:val="0"/>
        <w:spacing w:line="360" w:lineRule="auto"/>
        <w:ind w:right="480"/>
        <w:jc w:val="center"/>
        <w:rPr>
          <w:rFonts w:hint="default" w:ascii="Times New Roman" w:hAnsi="Times New Roman" w:cs="Times New Roman"/>
          <w:b/>
          <w:color w:val="auto"/>
          <w:kern w:val="0"/>
          <w:sz w:val="21"/>
          <w:szCs w:val="21"/>
          <w:highlight w:val="none"/>
        </w:rPr>
      </w:pPr>
    </w:p>
    <w:p w14:paraId="578165AD">
      <w:pPr>
        <w:snapToGrid w:val="0"/>
        <w:spacing w:line="360" w:lineRule="auto"/>
        <w:ind w:right="480"/>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三、落实政府采购政策需满足的资格要求</w:t>
      </w:r>
    </w:p>
    <w:p w14:paraId="68EBE9D7">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（根据招标公告落实政府采购政策需满足的资格要求选择提供相应的材料；未要求的，无需提供）</w:t>
      </w:r>
    </w:p>
    <w:p w14:paraId="4339504E">
      <w:pPr>
        <w:snapToGrid w:val="0"/>
        <w:spacing w:before="50" w:after="50" w:line="360" w:lineRule="auto"/>
        <w:ind w:firstLine="413" w:firstLineChars="196"/>
        <w:jc w:val="lef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A</w:t>
      </w:r>
      <w:r>
        <w:rPr>
          <w:rFonts w:hint="default" w:ascii="Times New Roman" w:hAnsi="Times New Roman" w:cs="Times New Roman"/>
          <w:color w:val="auto"/>
          <w:sz w:val="21"/>
          <w:szCs w:val="21"/>
          <w:highlight w:val="none"/>
        </w:rPr>
        <w:t xml:space="preserve">.专门面向中小企业，货物全部由符合政策要求的中小企业（或小微企业）制造的，提供相应的中小企业声明函（附件7）。 </w:t>
      </w:r>
    </w:p>
    <w:p w14:paraId="1E855E9C">
      <w:pPr>
        <w:widowControl/>
        <w:spacing w:line="360" w:lineRule="auto"/>
        <w:ind w:firstLine="480"/>
        <w:jc w:val="left"/>
        <w:rPr>
          <w:rFonts w:hint="default" w:ascii="Times New Roman" w:hAnsi="Times New Roman" w:cs="Times New Roman"/>
          <w:color w:val="auto"/>
          <w:sz w:val="21"/>
          <w:szCs w:val="21"/>
          <w:highlight w:val="none"/>
        </w:rPr>
      </w:pPr>
    </w:p>
    <w:p w14:paraId="353FF9A5">
      <w:pPr>
        <w:widowControl/>
        <w:spacing w:line="360" w:lineRule="auto"/>
        <w:ind w:firstLine="413" w:firstLineChars="196"/>
        <w:jc w:val="lef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B.</w:t>
      </w:r>
      <w:r>
        <w:rPr>
          <w:rFonts w:hint="default" w:ascii="Times New Roman" w:hAnsi="Times New Roman" w:cs="Times New Roman"/>
          <w:color w:val="auto"/>
          <w:sz w:val="21"/>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default" w:ascii="Times New Roman" w:hAnsi="Times New Roman" w:cs="Times New Roman"/>
          <w:color w:val="auto"/>
          <w:spacing w:val="8"/>
          <w:kern w:val="0"/>
          <w:sz w:val="21"/>
          <w:szCs w:val="21"/>
          <w:highlight w:val="none"/>
        </w:rPr>
        <w:t>并相应达到了前述比例要求，</w:t>
      </w:r>
      <w:r>
        <w:rPr>
          <w:rFonts w:hint="default" w:ascii="Times New Roman" w:hAnsi="Times New Roman" w:cs="Times New Roman"/>
          <w:color w:val="auto"/>
          <w:sz w:val="21"/>
          <w:szCs w:val="21"/>
          <w:highlight w:val="none"/>
        </w:rPr>
        <w:t>视同符合了资格条件，无需再与其他中小企业组成联合体参加政府采购活动，无需提供联合协议。</w:t>
      </w:r>
    </w:p>
    <w:p w14:paraId="5C5486CD">
      <w:pPr>
        <w:snapToGrid w:val="0"/>
        <w:spacing w:before="50" w:after="50"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 xml:space="preserve">    </w:t>
      </w:r>
    </w:p>
    <w:p w14:paraId="33A87915">
      <w:pPr>
        <w:spacing w:line="360" w:lineRule="auto"/>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C、</w:t>
      </w:r>
      <w:r>
        <w:rPr>
          <w:rFonts w:hint="default" w:ascii="Times New Roman" w:hAnsi="Times New Roman" w:cs="Times New Roman"/>
          <w:color w:val="auto"/>
          <w:sz w:val="21"/>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default" w:ascii="Times New Roman" w:hAnsi="Times New Roman" w:cs="Times New Roman"/>
          <w:color w:val="auto"/>
          <w:spacing w:val="8"/>
          <w:kern w:val="0"/>
          <w:sz w:val="21"/>
          <w:szCs w:val="21"/>
          <w:highlight w:val="none"/>
        </w:rPr>
        <w:t>并相应达到了前述比例要求，</w:t>
      </w:r>
      <w:r>
        <w:rPr>
          <w:rFonts w:hint="default" w:ascii="Times New Roman" w:hAnsi="Times New Roman" w:cs="Times New Roman"/>
          <w:color w:val="auto"/>
          <w:sz w:val="21"/>
          <w:szCs w:val="21"/>
          <w:highlight w:val="none"/>
        </w:rPr>
        <w:t>视同符合了资格条件，无需再向中小企业分包，无需提供分包意向协议。</w:t>
      </w:r>
    </w:p>
    <w:p w14:paraId="1B291FFF">
      <w:pPr>
        <w:widowControl/>
        <w:spacing w:line="360" w:lineRule="auto"/>
        <w:ind w:left="150"/>
        <w:jc w:val="center"/>
        <w:rPr>
          <w:rFonts w:hint="default" w:ascii="Times New Roman" w:hAnsi="Times New Roman" w:cs="Times New Roman"/>
          <w:b/>
          <w:color w:val="auto"/>
          <w:kern w:val="0"/>
          <w:sz w:val="21"/>
          <w:szCs w:val="21"/>
          <w:highlight w:val="none"/>
        </w:rPr>
      </w:pPr>
    </w:p>
    <w:p w14:paraId="455516A7">
      <w:pPr>
        <w:widowControl/>
        <w:spacing w:line="360" w:lineRule="auto"/>
        <w:ind w:left="150"/>
        <w:jc w:val="center"/>
        <w:rPr>
          <w:rFonts w:hint="default" w:ascii="Times New Roman" w:hAnsi="Times New Roman" w:cs="Times New Roman"/>
          <w:b/>
          <w:color w:val="auto"/>
          <w:kern w:val="0"/>
          <w:sz w:val="21"/>
          <w:szCs w:val="21"/>
          <w:highlight w:val="none"/>
        </w:rPr>
      </w:pPr>
    </w:p>
    <w:p w14:paraId="1BDDCF54">
      <w:pPr>
        <w:widowControl/>
        <w:spacing w:line="360" w:lineRule="auto"/>
        <w:ind w:left="150"/>
        <w:jc w:val="center"/>
        <w:rPr>
          <w:rFonts w:hint="default" w:ascii="Times New Roman" w:hAnsi="Times New Roman" w:cs="Times New Roman"/>
          <w:b/>
          <w:color w:val="auto"/>
          <w:kern w:val="0"/>
          <w:sz w:val="21"/>
          <w:szCs w:val="21"/>
          <w:highlight w:val="none"/>
        </w:rPr>
      </w:pPr>
    </w:p>
    <w:p w14:paraId="2A702071">
      <w:pPr>
        <w:widowControl/>
        <w:spacing w:line="360" w:lineRule="auto"/>
        <w:ind w:left="150"/>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四、本项目的特定资格要求</w:t>
      </w:r>
    </w:p>
    <w:p w14:paraId="503F07C0">
      <w:pPr>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（根据招标公告本项目的特定资格要求提供相应的材料；未要求的，无需提供）</w:t>
      </w:r>
    </w:p>
    <w:p w14:paraId="68276DC5">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1EA29C70">
      <w:pPr>
        <w:snapToGrid w:val="0"/>
        <w:spacing w:line="288" w:lineRule="auto"/>
        <w:ind w:right="420"/>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商务技术文件部分</w:t>
      </w:r>
    </w:p>
    <w:p w14:paraId="710B7D12">
      <w:pPr>
        <w:snapToGrid w:val="0"/>
        <w:spacing w:line="288" w:lineRule="auto"/>
        <w:jc w:val="center"/>
        <w:rPr>
          <w:rFonts w:hint="default" w:ascii="Times New Roman" w:hAnsi="Times New Roman" w:cs="Times New Roman"/>
          <w:b/>
          <w:color w:val="auto"/>
          <w:kern w:val="0"/>
          <w:szCs w:val="21"/>
          <w:highlight w:val="none"/>
        </w:rPr>
      </w:pPr>
    </w:p>
    <w:p w14:paraId="594CB248">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45A4105B">
      <w:pPr>
        <w:numPr>
          <w:ilvl w:val="0"/>
          <w:numId w:val="3"/>
        </w:num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投标函……………………………………………………………………………………………（页码）</w:t>
      </w:r>
    </w:p>
    <w:p w14:paraId="63425EEE">
      <w:pPr>
        <w:numPr>
          <w:ilvl w:val="0"/>
          <w:numId w:val="3"/>
        </w:num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授权委托书或法定代表人（单位负责人、自然人本人）身份证明…………………………（页码）</w:t>
      </w:r>
    </w:p>
    <w:p w14:paraId="1FAB0CBF">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（3）分包意向协议……………………………………………………………………………………（页码）</w:t>
      </w:r>
    </w:p>
    <w:p w14:paraId="14DC2C4C">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（4）符合性审查资料…………………………………………………………………………………（页码）</w:t>
      </w:r>
    </w:p>
    <w:p w14:paraId="77D7EDE7">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（5）评标标准相应的商务技术资料…………………………………………………………………（页码）</w:t>
      </w:r>
    </w:p>
    <w:p w14:paraId="4529709D">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（6）投标标的清单……………………………………………………………………………………（页码）</w:t>
      </w:r>
    </w:p>
    <w:p w14:paraId="718B3431">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（7）商务技术偏离表…………………………………………………………………………………（页码）</w:t>
      </w:r>
    </w:p>
    <w:p w14:paraId="5A21A768">
      <w:pPr>
        <w:snapToGrid w:val="0"/>
        <w:spacing w:line="288"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eastAsia="宋体" w:cs="Times New Roman"/>
          <w:color w:val="auto"/>
          <w:szCs w:val="21"/>
          <w:highlight w:val="none"/>
          <w:lang w:val="zh-CN" w:eastAsia="zh-CN"/>
        </w:rPr>
        <w:t>（8）政府采购供应商廉洁自律承诺书………………………………………………………………（页码）</w:t>
      </w:r>
    </w:p>
    <w:p w14:paraId="3D4F3C14">
      <w:pPr>
        <w:snapToGrid w:val="0"/>
        <w:spacing w:line="288" w:lineRule="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eastAsia="zh-CN"/>
        </w:rPr>
        <w:t>（</w:t>
      </w: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val="zh-CN" w:eastAsia="zh-CN"/>
        </w:rPr>
        <w:t>）政府采购活动现场确认声明书</w:t>
      </w:r>
      <w:r>
        <w:rPr>
          <w:rFonts w:hint="default" w:ascii="Times New Roman" w:hAnsi="Times New Roman" w:eastAsia="宋体" w:cs="Times New Roman"/>
          <w:color w:val="auto"/>
          <w:szCs w:val="21"/>
          <w:highlight w:val="none"/>
          <w:lang w:val="zh-CN"/>
        </w:rPr>
        <w:t>…………………………………………………………………（页码）</w:t>
      </w:r>
    </w:p>
    <w:p w14:paraId="159334EE">
      <w:pPr>
        <w:pStyle w:val="26"/>
        <w:rPr>
          <w:rFonts w:hint="default" w:ascii="Times New Roman" w:hAnsi="Times New Roman" w:cs="Times New Roman"/>
          <w:color w:val="auto"/>
          <w:highlight w:val="none"/>
        </w:rPr>
      </w:pPr>
    </w:p>
    <w:p w14:paraId="22B0FCB3">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11981519">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rPr>
        <w:t>一、投标</w:t>
      </w:r>
      <w:r>
        <w:rPr>
          <w:rFonts w:hint="default" w:ascii="Times New Roman" w:hAnsi="Times New Roman" w:cs="Times New Roman"/>
          <w:b/>
          <w:color w:val="auto"/>
          <w:szCs w:val="21"/>
          <w:highlight w:val="none"/>
        </w:rPr>
        <w:t>函</w:t>
      </w:r>
    </w:p>
    <w:p w14:paraId="7B5C5543">
      <w:pPr>
        <w:snapToGrid w:val="0"/>
        <w:spacing w:line="288" w:lineRule="auto"/>
        <w:rPr>
          <w:rFonts w:hint="default" w:ascii="Times New Roman" w:hAnsi="Times New Roman" w:cs="Times New Roman"/>
          <w:color w:val="auto"/>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szCs w:val="21"/>
          <w:highlight w:val="none"/>
        </w:rPr>
        <w:t>：</w:t>
      </w:r>
    </w:p>
    <w:p w14:paraId="1A7700C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我方参加你方组织的</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】招标的有关活动，并对此项目进行投标。为此：</w:t>
      </w:r>
    </w:p>
    <w:p w14:paraId="0B014E3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1、我方承诺投标有效期从提交投标文件的截止之日起</w:t>
      </w:r>
      <w:r>
        <w:rPr>
          <w:rFonts w:hint="default" w:ascii="Times New Roman" w:hAnsi="Times New Roman" w:cs="Times New Roman"/>
          <w:color w:val="auto"/>
          <w:szCs w:val="21"/>
          <w:highlight w:val="none"/>
          <w:lang w:val="en-US" w:eastAsia="zh-CN"/>
        </w:rPr>
        <w:t>_____</w:t>
      </w:r>
      <w:r>
        <w:rPr>
          <w:rFonts w:hint="default" w:ascii="Times New Roman" w:hAnsi="Times New Roman" w:cs="Times New Roman"/>
          <w:color w:val="auto"/>
          <w:szCs w:val="21"/>
          <w:highlight w:val="none"/>
        </w:rPr>
        <w:t>天（不少于90天），本投标文件在投标有效期满之前均具有约束力。</w:t>
      </w:r>
    </w:p>
    <w:p w14:paraId="36F4C34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2、我方的投标文件包括以下内容：</w:t>
      </w:r>
    </w:p>
    <w:p w14:paraId="6146A10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2.1资格文件：</w:t>
      </w:r>
    </w:p>
    <w:p w14:paraId="3CF8526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2.1.1承诺函；</w:t>
      </w:r>
    </w:p>
    <w:p w14:paraId="5FB4768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2.1.2联合协议（如果有)；</w:t>
      </w:r>
    </w:p>
    <w:p w14:paraId="0D59851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2.1.3落实政府采购政策需满足的资格要求（如果有）；</w:t>
      </w:r>
    </w:p>
    <w:p w14:paraId="53363D9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2.1.4本项目的特定资格要求（如果有）。</w:t>
      </w:r>
    </w:p>
    <w:p w14:paraId="6D177221">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 商务技术文件：</w:t>
      </w:r>
    </w:p>
    <w:p w14:paraId="57B9AEE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2.2.1投标函； </w:t>
      </w:r>
    </w:p>
    <w:p w14:paraId="3C8ADE1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2.2.2授权委托书或法定代表人（单位负责人）身份证明；</w:t>
      </w:r>
    </w:p>
    <w:p w14:paraId="334A838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2.2.3分包意向协议（如果有）；</w:t>
      </w:r>
    </w:p>
    <w:p w14:paraId="3DA38065">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2.2.4符合性审查资料；</w:t>
      </w:r>
    </w:p>
    <w:p w14:paraId="38932771">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2.2.5评标标准相应的商务技术资料；</w:t>
      </w:r>
    </w:p>
    <w:p w14:paraId="5A95A695">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2.2.6投标标的清单；</w:t>
      </w:r>
    </w:p>
    <w:p w14:paraId="7860C2D6">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2.2.7商务技术偏离表；</w:t>
      </w:r>
    </w:p>
    <w:p w14:paraId="6ED1A79B">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2.2.8政府采购供应商廉洁自律承诺书；</w:t>
      </w:r>
    </w:p>
    <w:p w14:paraId="4523E918">
      <w:pPr>
        <w:snapToGrid w:val="0"/>
        <w:spacing w:line="288" w:lineRule="auto"/>
        <w:ind w:firstLine="424" w:firstLineChars="202"/>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2.2.9</w:t>
      </w:r>
      <w:r>
        <w:rPr>
          <w:rFonts w:hint="default" w:ascii="Times New Roman" w:hAnsi="Times New Roman" w:eastAsia="宋体" w:cs="Times New Roman"/>
          <w:color w:val="auto"/>
          <w:szCs w:val="21"/>
          <w:highlight w:val="none"/>
          <w:lang w:val="zh-CN" w:eastAsia="zh-CN"/>
        </w:rPr>
        <w:t>政府采购活动现场确认声明书</w:t>
      </w:r>
    </w:p>
    <w:p w14:paraId="300F6DD3">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2.3报价文件</w:t>
      </w:r>
    </w:p>
    <w:p w14:paraId="0DBC8572">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2.3.1开标一览表（报价表）；</w:t>
      </w:r>
    </w:p>
    <w:p w14:paraId="3A7CEF28">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2.3.2 报价情况说明（如果有）；</w:t>
      </w:r>
    </w:p>
    <w:p w14:paraId="413A384E">
      <w:pPr>
        <w:snapToGrid w:val="0"/>
        <w:spacing w:line="288" w:lineRule="auto"/>
        <w:ind w:firstLine="424" w:firstLineChars="202"/>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2.3.3中小企业声明函（如果有）。</w:t>
      </w:r>
    </w:p>
    <w:p w14:paraId="65DF9B3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3、我方承诺除商务技术偏离表列出的偏离外，我方响应招标文件的全部要求。对投标文件中材料的真实性、合法性负责。</w:t>
      </w:r>
    </w:p>
    <w:p w14:paraId="236C3C7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4、如我方中标，我方承诺：</w:t>
      </w:r>
    </w:p>
    <w:p w14:paraId="691C3E1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4.1在收到中标通知书后，在中标通知书规定的期限内与你方签订合同； </w:t>
      </w:r>
    </w:p>
    <w:p w14:paraId="72F83009">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4.2在签订合同时不向你方提出附加条件； </w:t>
      </w:r>
    </w:p>
    <w:p w14:paraId="68D3E52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4.3按照招标文件要求提交履约保证金； </w:t>
      </w:r>
    </w:p>
    <w:p w14:paraId="6513BE24">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4.4在合同约定的期限内完成合同规定的全部义务。 </w:t>
      </w:r>
    </w:p>
    <w:p w14:paraId="19F80BF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5、其他补充说明</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________________________________</w:t>
      </w:r>
      <w:r>
        <w:rPr>
          <w:rFonts w:hint="default" w:ascii="Times New Roman" w:hAnsi="Times New Roman" w:cs="Times New Roman"/>
          <w:color w:val="auto"/>
          <w:szCs w:val="21"/>
          <w:highlight w:val="none"/>
        </w:rPr>
        <w:t>。</w:t>
      </w:r>
    </w:p>
    <w:p w14:paraId="4FDE6D9B">
      <w:pPr>
        <w:snapToGrid w:val="0"/>
        <w:spacing w:line="288" w:lineRule="auto"/>
        <w:ind w:firstLine="424" w:firstLineChars="202"/>
        <w:rPr>
          <w:rFonts w:hint="default" w:ascii="Times New Roman" w:hAnsi="Times New Roman" w:cs="Times New Roman"/>
          <w:color w:val="auto"/>
          <w:szCs w:val="21"/>
          <w:highlight w:val="none"/>
        </w:rPr>
      </w:pPr>
    </w:p>
    <w:p w14:paraId="34C2AFE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投标人名称（电子签名）：</w:t>
      </w:r>
    </w:p>
    <w:p w14:paraId="49FCCEF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14:paraId="0ED5261B">
      <w:pPr>
        <w:widowControl/>
        <w:jc w:val="left"/>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br w:type="page"/>
      </w:r>
    </w:p>
    <w:p w14:paraId="552F8747">
      <w:pPr>
        <w:snapToGrid w:val="0"/>
        <w:spacing w:line="288" w:lineRule="auto"/>
        <w:jc w:val="center"/>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t>二、授权委托书或法定代表人（单位负责人、自然人本人）身份证明</w:t>
      </w:r>
    </w:p>
    <w:p w14:paraId="34E9E520">
      <w:pPr>
        <w:snapToGrid w:val="0"/>
        <w:spacing w:line="288" w:lineRule="auto"/>
        <w:rPr>
          <w:rFonts w:hint="default" w:ascii="Times New Roman" w:hAnsi="Times New Roman" w:cs="Times New Roman"/>
          <w:color w:val="auto"/>
          <w:szCs w:val="21"/>
          <w:highlight w:val="none"/>
        </w:rPr>
      </w:pPr>
    </w:p>
    <w:p w14:paraId="015C1904">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val="zh-CN"/>
        </w:rPr>
        <w:t>授权委托书（适用于非联合体投标）</w:t>
      </w:r>
    </w:p>
    <w:p w14:paraId="3AAC1551">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2A0056C6">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w:t>
      </w:r>
      <w:r>
        <w:rPr>
          <w:rFonts w:hint="default" w:ascii="Times New Roman" w:hAnsi="Times New Roman" w:cs="Times New Roman"/>
          <w:color w:val="auto"/>
          <w:kern w:val="0"/>
          <w:szCs w:val="21"/>
          <w:highlight w:val="none"/>
          <w:lang w:val="zh-CN"/>
        </w:rPr>
        <w:t>委托（姓名）为我方代理人（身份证号码：</w:t>
      </w:r>
      <w:r>
        <w:rPr>
          <w:rFonts w:hint="default" w:ascii="Times New Roman" w:hAnsi="Times New Roman" w:cs="Times New Roman"/>
          <w:color w:val="auto"/>
          <w:kern w:val="0"/>
          <w:szCs w:val="21"/>
          <w:highlight w:val="none"/>
        </w:rPr>
        <w:t>________</w:t>
      </w:r>
      <w:r>
        <w:rPr>
          <w:rFonts w:hint="default" w:ascii="Times New Roman" w:hAnsi="Times New Roman" w:cs="Times New Roman"/>
          <w:color w:val="auto"/>
          <w:kern w:val="0"/>
          <w:szCs w:val="21"/>
          <w:highlight w:val="none"/>
          <w:lang w:val="zh-CN"/>
        </w:rPr>
        <w:t>，手机：</w:t>
      </w:r>
      <w:r>
        <w:rPr>
          <w:rFonts w:hint="default" w:ascii="Times New Roman" w:hAnsi="Times New Roman" w:cs="Times New Roman"/>
          <w:color w:val="auto"/>
          <w:kern w:val="0"/>
          <w:szCs w:val="21"/>
          <w:highlight w:val="none"/>
        </w:rPr>
        <w:t>________，所在单位：________</w:t>
      </w:r>
      <w:r>
        <w:rPr>
          <w:rFonts w:hint="default" w:ascii="Times New Roman" w:hAnsi="Times New Roman" w:cs="Times New Roman"/>
          <w:color w:val="auto"/>
          <w:kern w:val="0"/>
          <w:szCs w:val="21"/>
          <w:highlight w:val="none"/>
          <w:lang w:val="zh-CN"/>
        </w:rPr>
        <w:t>），以我方名义处理</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val="zh-CN"/>
        </w:rPr>
        <w:t>政府采购投标的一切事项，其法律后果由我方承担。</w:t>
      </w:r>
    </w:p>
    <w:p w14:paraId="1010FDC5">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委托期限</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自</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日起至</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日止。</w:t>
      </w:r>
    </w:p>
    <w:p w14:paraId="77B8FA6E">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特此告知。</w:t>
      </w:r>
    </w:p>
    <w:p w14:paraId="74DBC77F">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投标人名称(电子签名)：</w:t>
      </w:r>
    </w:p>
    <w:p w14:paraId="57CCBB8F">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签发日期：  年  月   日</w:t>
      </w:r>
    </w:p>
    <w:p w14:paraId="4C2949CB">
      <w:pPr>
        <w:snapToGrid w:val="0"/>
        <w:spacing w:line="288" w:lineRule="auto"/>
        <w:ind w:firstLine="424" w:firstLineChars="202"/>
        <w:rPr>
          <w:rFonts w:hint="default" w:ascii="Times New Roman" w:hAnsi="Times New Roman" w:cs="Times New Roman"/>
          <w:color w:val="auto"/>
          <w:szCs w:val="21"/>
          <w:highlight w:val="none"/>
        </w:rPr>
      </w:pPr>
    </w:p>
    <w:p w14:paraId="127B14F9">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lang w:val="zh-CN"/>
        </w:rPr>
        <w:t>授权委托书（适用于联合体投标）</w:t>
      </w:r>
    </w:p>
    <w:p w14:paraId="344CF158">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41114831">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w:t>
      </w:r>
      <w:r>
        <w:rPr>
          <w:rFonts w:hint="default" w:ascii="Times New Roman" w:hAnsi="Times New Roman" w:cs="Times New Roman"/>
          <w:color w:val="auto"/>
          <w:kern w:val="0"/>
          <w:szCs w:val="21"/>
          <w:highlight w:val="none"/>
          <w:lang w:val="zh-CN"/>
        </w:rPr>
        <w:t>委托（姓名）为我方代理人（身份证号码：</w:t>
      </w:r>
      <w:r>
        <w:rPr>
          <w:rFonts w:hint="default" w:ascii="Times New Roman" w:hAnsi="Times New Roman" w:cs="Times New Roman"/>
          <w:color w:val="auto"/>
          <w:kern w:val="0"/>
          <w:szCs w:val="21"/>
          <w:highlight w:val="none"/>
        </w:rPr>
        <w:t>________</w:t>
      </w:r>
      <w:r>
        <w:rPr>
          <w:rFonts w:hint="default" w:ascii="Times New Roman" w:hAnsi="Times New Roman" w:cs="Times New Roman"/>
          <w:color w:val="auto"/>
          <w:kern w:val="0"/>
          <w:szCs w:val="21"/>
          <w:highlight w:val="none"/>
          <w:lang w:val="zh-CN"/>
        </w:rPr>
        <w:t>，手机：</w:t>
      </w:r>
      <w:r>
        <w:rPr>
          <w:rFonts w:hint="default" w:ascii="Times New Roman" w:hAnsi="Times New Roman" w:cs="Times New Roman"/>
          <w:color w:val="auto"/>
          <w:kern w:val="0"/>
          <w:szCs w:val="21"/>
          <w:highlight w:val="none"/>
        </w:rPr>
        <w:t>________，所在单位：________</w:t>
      </w:r>
      <w:r>
        <w:rPr>
          <w:rFonts w:hint="default" w:ascii="Times New Roman" w:hAnsi="Times New Roman" w:cs="Times New Roman"/>
          <w:color w:val="auto"/>
          <w:kern w:val="0"/>
          <w:szCs w:val="21"/>
          <w:highlight w:val="none"/>
          <w:lang w:val="zh-CN"/>
        </w:rPr>
        <w:t>），以我方名义处理</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lang w:val="zh-CN"/>
        </w:rPr>
        <w:t>政府采购投标的一切事项，其法律后果由我方承担。</w:t>
      </w:r>
    </w:p>
    <w:p w14:paraId="79C2147A">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委托期限</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自</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日起至</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年</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lang w:val="en-US" w:eastAsia="zh-CN"/>
        </w:rPr>
        <w:t>____</w:t>
      </w:r>
      <w:r>
        <w:rPr>
          <w:rFonts w:hint="default" w:ascii="Times New Roman" w:hAnsi="Times New Roman" w:cs="Times New Roman"/>
          <w:color w:val="auto"/>
          <w:kern w:val="0"/>
          <w:szCs w:val="21"/>
          <w:highlight w:val="none"/>
          <w:lang w:val="zh-CN"/>
        </w:rPr>
        <w:t>日止。</w:t>
      </w:r>
    </w:p>
    <w:p w14:paraId="188B97E0">
      <w:pPr>
        <w:snapToGrid w:val="0"/>
        <w:spacing w:line="288"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特此告知。</w:t>
      </w:r>
    </w:p>
    <w:p w14:paraId="55ABAE73">
      <w:pPr>
        <w:snapToGrid w:val="0"/>
        <w:spacing w:line="288" w:lineRule="auto"/>
        <w:ind w:firstLine="424" w:firstLineChars="202"/>
        <w:rPr>
          <w:rFonts w:hint="default" w:ascii="Times New Roman" w:hAnsi="Times New Roman" w:cs="Times New Roman"/>
          <w:color w:val="auto"/>
          <w:szCs w:val="21"/>
          <w:highlight w:val="none"/>
        </w:rPr>
      </w:pPr>
    </w:p>
    <w:p w14:paraId="12FEE35C">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联合体成员名称(电子签名/公章)：</w:t>
      </w:r>
    </w:p>
    <w:p w14:paraId="0557378B">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联合体成员名称(电子签名/公章)：</w:t>
      </w:r>
    </w:p>
    <w:p w14:paraId="068660B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w:t>
      </w:r>
    </w:p>
    <w:p w14:paraId="40A7A40C">
      <w:pPr>
        <w:snapToGrid w:val="0"/>
        <w:spacing w:line="288" w:lineRule="auto"/>
        <w:ind w:firstLine="424" w:firstLineChars="202"/>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日期：  年  月   日</w:t>
      </w:r>
    </w:p>
    <w:p w14:paraId="190C4660">
      <w:pPr>
        <w:autoSpaceDE w:val="0"/>
        <w:autoSpaceDN w:val="0"/>
        <w:snapToGrid w:val="0"/>
        <w:spacing w:line="288" w:lineRule="auto"/>
        <w:ind w:firstLine="426" w:firstLineChars="202"/>
        <w:jc w:val="center"/>
        <w:rPr>
          <w:rFonts w:hint="default" w:ascii="Times New Roman" w:hAnsi="Times New Roman" w:cs="Times New Roman"/>
          <w:b/>
          <w:color w:val="auto"/>
          <w:kern w:val="0"/>
          <w:szCs w:val="21"/>
          <w:highlight w:val="none"/>
          <w:lang w:val="zh-CN"/>
        </w:rPr>
      </w:pPr>
    </w:p>
    <w:p w14:paraId="24DA0CAD">
      <w:pPr>
        <w:autoSpaceDE w:val="0"/>
        <w:autoSpaceDN w:val="0"/>
        <w:snapToGrid w:val="0"/>
        <w:spacing w:line="288" w:lineRule="auto"/>
        <w:ind w:firstLine="426" w:firstLineChars="2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kern w:val="0"/>
          <w:szCs w:val="21"/>
          <w:highlight w:val="none"/>
          <w:lang w:val="zh-CN"/>
        </w:rPr>
        <w:t>法定代表人、单位负责人或自然人本人</w:t>
      </w:r>
      <w:r>
        <w:rPr>
          <w:rFonts w:hint="default" w:ascii="Times New Roman" w:hAnsi="Times New Roman" w:cs="Times New Roman"/>
          <w:b/>
          <w:color w:val="auto"/>
          <w:szCs w:val="21"/>
          <w:highlight w:val="none"/>
        </w:rPr>
        <w:t>的身份证明</w:t>
      </w:r>
    </w:p>
    <w:p w14:paraId="46FA44D3">
      <w:pPr>
        <w:autoSpaceDE w:val="0"/>
        <w:autoSpaceDN w:val="0"/>
        <w:snapToGrid w:val="0"/>
        <w:spacing w:line="288" w:lineRule="auto"/>
        <w:ind w:firstLine="426" w:firstLineChars="2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（适用于法定代表人、单位负责人或者自然人本人代表投标人参加投标）</w:t>
      </w:r>
    </w:p>
    <w:p w14:paraId="3C72B4D8">
      <w:pPr>
        <w:pStyle w:val="197"/>
        <w:adjustRightInd w:val="0"/>
        <w:snapToGrid w:val="0"/>
        <w:spacing w:line="288" w:lineRule="auto"/>
        <w:ind w:firstLine="404" w:firstLineChars="202"/>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14:paraId="4AB0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9147" w:type="dxa"/>
            <w:noWrap w:val="0"/>
            <w:vAlign w:val="top"/>
          </w:tcPr>
          <w:p w14:paraId="2CC62103">
            <w:pPr>
              <w:pStyle w:val="197"/>
              <w:adjustRightInd w:val="0"/>
              <w:snapToGrid w:val="0"/>
              <w:spacing w:line="288" w:lineRule="auto"/>
              <w:jc w:val="both"/>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正面：                                       反面：</w:t>
            </w:r>
          </w:p>
          <w:p w14:paraId="795B8369">
            <w:pPr>
              <w:pStyle w:val="197"/>
              <w:adjustRightInd w:val="0"/>
              <w:snapToGrid w:val="0"/>
              <w:spacing w:line="288" w:lineRule="auto"/>
              <w:rPr>
                <w:rFonts w:hint="default" w:ascii="Times New Roman" w:hAnsi="Times New Roman" w:cs="Times New Roman"/>
                <w:bCs/>
                <w:color w:val="auto"/>
                <w:kern w:val="2"/>
                <w:sz w:val="21"/>
                <w:highlight w:val="none"/>
                <w:lang w:val="en-US" w:eastAsia="zh-CN"/>
              </w:rPr>
            </w:pPr>
          </w:p>
        </w:tc>
      </w:tr>
    </w:tbl>
    <w:p w14:paraId="503AF32F">
      <w:pPr>
        <w:snapToGrid w:val="0"/>
        <w:spacing w:line="288" w:lineRule="auto"/>
        <w:rPr>
          <w:rFonts w:hint="default" w:ascii="Times New Roman" w:hAnsi="Times New Roman" w:cs="Times New Roman"/>
          <w:color w:val="auto"/>
          <w:kern w:val="0"/>
          <w:szCs w:val="21"/>
          <w:highlight w:val="none"/>
          <w:lang w:val="zh-CN"/>
        </w:rPr>
      </w:pPr>
    </w:p>
    <w:p w14:paraId="4499A564">
      <w:pPr>
        <w:snapToGrid w:val="0"/>
        <w:spacing w:line="288"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投标人名称(电子签名)：</w:t>
      </w:r>
    </w:p>
    <w:p w14:paraId="73DF82F4">
      <w:pPr>
        <w:snapToGrid w:val="0"/>
        <w:spacing w:line="288"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日期：  年  月  日</w:t>
      </w:r>
    </w:p>
    <w:p w14:paraId="17D2A237">
      <w:pPr>
        <w:widowControl/>
        <w:jc w:val="left"/>
        <w:rPr>
          <w:rFonts w:hint="default" w:ascii="Times New Roman" w:hAnsi="Times New Roman" w:cs="Times New Roman"/>
          <w:b/>
          <w:color w:val="auto"/>
          <w:kern w:val="0"/>
          <w:szCs w:val="21"/>
          <w:highlight w:val="none"/>
        </w:rPr>
      </w:pPr>
    </w:p>
    <w:p w14:paraId="539A7338">
      <w:pPr>
        <w:snapToGrid w:val="0"/>
        <w:spacing w:line="288" w:lineRule="auto"/>
        <w:jc w:val="center"/>
        <w:rPr>
          <w:rFonts w:hint="default" w:ascii="Times New Roman" w:hAnsi="Times New Roman" w:cs="Times New Roman"/>
          <w:b/>
          <w:color w:val="auto"/>
          <w:kern w:val="0"/>
          <w:szCs w:val="21"/>
          <w:highlight w:val="none"/>
          <w:lang w:val="en-US" w:eastAsia="zh-CN"/>
        </w:rPr>
      </w:pPr>
    </w:p>
    <w:p w14:paraId="20165AE2">
      <w:pPr>
        <w:snapToGrid w:val="0"/>
        <w:spacing w:line="288" w:lineRule="auto"/>
        <w:jc w:val="center"/>
        <w:rPr>
          <w:rFonts w:hint="default" w:ascii="Times New Roman" w:hAnsi="Times New Roman" w:cs="Times New Roman"/>
          <w:b/>
          <w:color w:val="auto"/>
          <w:kern w:val="0"/>
          <w:szCs w:val="21"/>
          <w:highlight w:val="none"/>
          <w:lang w:val="en-US" w:eastAsia="zh-CN"/>
        </w:rPr>
      </w:pPr>
    </w:p>
    <w:p w14:paraId="3F5F61A7">
      <w:pPr>
        <w:widowControl/>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三、分包意向协议（如果有）</w:t>
      </w:r>
    </w:p>
    <w:p w14:paraId="19258DCA">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[中标后以分包方式履行合同的，提供分包意向协议(附件6)；采购人不同意分包或者投标人中标后不以分包方式履行合同的，则不需要提供。]</w:t>
      </w:r>
    </w:p>
    <w:p w14:paraId="7935EE31">
      <w:pPr>
        <w:widowControl/>
        <w:jc w:val="left"/>
        <w:rPr>
          <w:rFonts w:hint="default" w:ascii="Times New Roman" w:hAnsi="Times New Roman" w:cs="Times New Roman"/>
          <w:b/>
          <w:color w:val="auto"/>
          <w:kern w:val="0"/>
          <w:szCs w:val="21"/>
          <w:highlight w:val="none"/>
        </w:rPr>
      </w:pPr>
    </w:p>
    <w:p w14:paraId="551BEF77">
      <w:pPr>
        <w:widowControl/>
        <w:jc w:val="left"/>
        <w:rPr>
          <w:rFonts w:hint="default" w:ascii="Times New Roman" w:hAnsi="Times New Roman" w:cs="Times New Roman"/>
          <w:b/>
          <w:color w:val="auto"/>
          <w:kern w:val="0"/>
          <w:szCs w:val="21"/>
          <w:highlight w:val="none"/>
        </w:rPr>
      </w:pPr>
    </w:p>
    <w:p w14:paraId="09B1AFCD">
      <w:pPr>
        <w:widowControl/>
        <w:jc w:val="left"/>
        <w:rPr>
          <w:rFonts w:hint="default" w:ascii="Times New Roman" w:hAnsi="Times New Roman" w:cs="Times New Roman"/>
          <w:b/>
          <w:color w:val="auto"/>
          <w:kern w:val="0"/>
          <w:szCs w:val="21"/>
          <w:highlight w:val="none"/>
        </w:rPr>
      </w:pPr>
    </w:p>
    <w:p w14:paraId="2C3E950A">
      <w:pPr>
        <w:widowControl/>
        <w:jc w:val="left"/>
        <w:rPr>
          <w:rFonts w:hint="default" w:ascii="Times New Roman" w:hAnsi="Times New Roman" w:cs="Times New Roman"/>
          <w:b/>
          <w:color w:val="auto"/>
          <w:kern w:val="0"/>
          <w:szCs w:val="21"/>
          <w:highlight w:val="none"/>
        </w:rPr>
      </w:pPr>
    </w:p>
    <w:p w14:paraId="12119FA6">
      <w:pPr>
        <w:widowControl/>
        <w:jc w:val="left"/>
        <w:rPr>
          <w:rFonts w:hint="default" w:ascii="Times New Roman" w:hAnsi="Times New Roman" w:cs="Times New Roman"/>
          <w:b/>
          <w:color w:val="auto"/>
          <w:kern w:val="0"/>
          <w:szCs w:val="21"/>
          <w:highlight w:val="none"/>
        </w:rPr>
      </w:pPr>
    </w:p>
    <w:p w14:paraId="4AD83D8F">
      <w:pPr>
        <w:snapToGrid w:val="0"/>
        <w:spacing w:line="288" w:lineRule="auto"/>
        <w:jc w:val="center"/>
        <w:rPr>
          <w:rFonts w:hint="default" w:ascii="Times New Roman" w:hAnsi="Times New Roman" w:cs="Times New Roman"/>
          <w:b/>
          <w:color w:val="auto"/>
          <w:kern w:val="0"/>
          <w:szCs w:val="21"/>
          <w:highlight w:val="none"/>
          <w:lang w:val="en-US" w:eastAsia="zh-CN"/>
        </w:rPr>
      </w:pPr>
    </w:p>
    <w:p w14:paraId="71E17DEA">
      <w:pPr>
        <w:snapToGrid w:val="0"/>
        <w:spacing w:line="288" w:lineRule="auto"/>
        <w:jc w:val="center"/>
        <w:rPr>
          <w:rFonts w:hint="default" w:ascii="Times New Roman" w:hAnsi="Times New Roman" w:cs="Times New Roman"/>
          <w:b/>
          <w:color w:val="auto"/>
          <w:kern w:val="0"/>
          <w:szCs w:val="21"/>
          <w:highlight w:val="none"/>
          <w:lang w:val="en-US" w:eastAsia="zh-CN"/>
        </w:rPr>
      </w:pPr>
    </w:p>
    <w:p w14:paraId="3968D5D0">
      <w:pPr>
        <w:snapToGrid w:val="0"/>
        <w:spacing w:line="288" w:lineRule="auto"/>
        <w:jc w:val="center"/>
        <w:rPr>
          <w:rFonts w:hint="default" w:ascii="Times New Roman" w:hAnsi="Times New Roman" w:cs="Times New Roman"/>
          <w:b/>
          <w:color w:val="auto"/>
          <w:kern w:val="0"/>
          <w:szCs w:val="21"/>
          <w:highlight w:val="none"/>
          <w:lang w:val="en-US" w:eastAsia="zh-CN"/>
        </w:rPr>
      </w:pPr>
    </w:p>
    <w:p w14:paraId="4574AB7C">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lang w:val="en-US" w:eastAsia="zh-CN"/>
        </w:rPr>
        <w:t>四</w:t>
      </w:r>
      <w:r>
        <w:rPr>
          <w:rFonts w:hint="default" w:ascii="Times New Roman" w:hAnsi="Times New Roman" w:cs="Times New Roman"/>
          <w:b/>
          <w:color w:val="auto"/>
          <w:kern w:val="0"/>
          <w:szCs w:val="21"/>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98"/>
        <w:gridCol w:w="3544"/>
        <w:gridCol w:w="1418"/>
      </w:tblGrid>
      <w:tr w14:paraId="4D3C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82979DD">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3998" w:type="dxa"/>
            <w:noWrap w:val="0"/>
            <w:vAlign w:val="center"/>
          </w:tcPr>
          <w:p w14:paraId="6B701CC7">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实质性要求</w:t>
            </w:r>
          </w:p>
        </w:tc>
        <w:tc>
          <w:tcPr>
            <w:tcW w:w="3544" w:type="dxa"/>
            <w:noWrap w:val="0"/>
            <w:vAlign w:val="center"/>
          </w:tcPr>
          <w:p w14:paraId="0994AD1B">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需要提供的符合性审查资料</w:t>
            </w:r>
          </w:p>
        </w:tc>
        <w:tc>
          <w:tcPr>
            <w:tcW w:w="1418" w:type="dxa"/>
            <w:noWrap w:val="0"/>
            <w:vAlign w:val="center"/>
          </w:tcPr>
          <w:p w14:paraId="1F899C32">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投标文件中的</w:t>
            </w:r>
          </w:p>
          <w:p w14:paraId="41CA0533">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页码位置</w:t>
            </w:r>
          </w:p>
        </w:tc>
      </w:tr>
      <w:tr w14:paraId="3AA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76E250B">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3998" w:type="dxa"/>
            <w:noWrap w:val="0"/>
            <w:vAlign w:val="center"/>
          </w:tcPr>
          <w:p w14:paraId="29B5BF84">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投标文件按照招标文件要求签署、盖章。</w:t>
            </w:r>
          </w:p>
        </w:tc>
        <w:tc>
          <w:tcPr>
            <w:tcW w:w="3544" w:type="dxa"/>
            <w:noWrap w:val="0"/>
            <w:vAlign w:val="center"/>
          </w:tcPr>
          <w:p w14:paraId="25DF8EAC">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需要使用电子签名或者签字盖章的投标文件的组成部分</w:t>
            </w:r>
          </w:p>
        </w:tc>
        <w:tc>
          <w:tcPr>
            <w:tcW w:w="1418" w:type="dxa"/>
            <w:noWrap w:val="0"/>
            <w:vAlign w:val="center"/>
          </w:tcPr>
          <w:p w14:paraId="3778C38F">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4FBF577C">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1B98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A88F6A5">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3998" w:type="dxa"/>
            <w:noWrap w:val="0"/>
            <w:vAlign w:val="center"/>
          </w:tcPr>
          <w:p w14:paraId="393E57D1">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投标文件中承诺的投标有效期不少于招标文件中载明的投标有效期。</w:t>
            </w:r>
          </w:p>
        </w:tc>
        <w:tc>
          <w:tcPr>
            <w:tcW w:w="3544" w:type="dxa"/>
            <w:noWrap w:val="0"/>
            <w:vAlign w:val="center"/>
          </w:tcPr>
          <w:p w14:paraId="02EFD4F5">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投标函</w:t>
            </w:r>
          </w:p>
        </w:tc>
        <w:tc>
          <w:tcPr>
            <w:tcW w:w="1418" w:type="dxa"/>
            <w:noWrap w:val="0"/>
            <w:vAlign w:val="center"/>
          </w:tcPr>
          <w:p w14:paraId="60A9FF23">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5936B311">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2897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5AB9898">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3998" w:type="dxa"/>
            <w:noWrap w:val="0"/>
            <w:vAlign w:val="center"/>
          </w:tcPr>
          <w:p w14:paraId="547C99E0">
            <w:pPr>
              <w:snapToGrid w:val="0"/>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投标文件满足招标文件的其它实质性要求。</w:t>
            </w:r>
          </w:p>
        </w:tc>
        <w:tc>
          <w:tcPr>
            <w:tcW w:w="3544" w:type="dxa"/>
            <w:noWrap w:val="0"/>
            <w:vAlign w:val="center"/>
          </w:tcPr>
          <w:p w14:paraId="32FF0C24">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招标文件其它实质性要求相应的材料（“▲”系指实质性要求条款，招标文件无其它实质性要求的，无需提供）</w:t>
            </w:r>
          </w:p>
        </w:tc>
        <w:tc>
          <w:tcPr>
            <w:tcW w:w="1418" w:type="dxa"/>
            <w:noWrap w:val="0"/>
            <w:vAlign w:val="center"/>
          </w:tcPr>
          <w:p w14:paraId="7007392D">
            <w:pPr>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见投标文件</w:t>
            </w:r>
          </w:p>
          <w:p w14:paraId="5710B747">
            <w:pPr>
              <w:snapToGrid w:val="0"/>
              <w:spacing w:line="288"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页</w:t>
            </w:r>
          </w:p>
        </w:tc>
      </w:tr>
      <w:tr w14:paraId="3A38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CEE55F5">
            <w:pPr>
              <w:snapToGrid w:val="0"/>
              <w:spacing w:line="288" w:lineRule="auto"/>
              <w:jc w:val="center"/>
              <w:rPr>
                <w:rFonts w:hint="default" w:ascii="Times New Roman" w:hAnsi="Times New Roman" w:cs="Times New Roman"/>
                <w:color w:val="auto"/>
                <w:szCs w:val="21"/>
                <w:highlight w:val="none"/>
              </w:rPr>
            </w:pPr>
          </w:p>
        </w:tc>
        <w:tc>
          <w:tcPr>
            <w:tcW w:w="3998" w:type="dxa"/>
            <w:noWrap w:val="0"/>
            <w:vAlign w:val="center"/>
          </w:tcPr>
          <w:p w14:paraId="19E1CA34">
            <w:pPr>
              <w:snapToGrid w:val="0"/>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3544" w:type="dxa"/>
            <w:noWrap w:val="0"/>
            <w:vAlign w:val="center"/>
          </w:tcPr>
          <w:p w14:paraId="645CF02E">
            <w:pPr>
              <w:snapToGrid w:val="0"/>
              <w:spacing w:line="288" w:lineRule="auto"/>
              <w:rPr>
                <w:rFonts w:hint="default" w:ascii="Times New Roman" w:hAnsi="Times New Roman" w:cs="Times New Roman"/>
                <w:color w:val="auto"/>
                <w:kern w:val="0"/>
                <w:sz w:val="21"/>
                <w:szCs w:val="21"/>
                <w:highlight w:val="none"/>
              </w:rPr>
            </w:pPr>
          </w:p>
        </w:tc>
        <w:tc>
          <w:tcPr>
            <w:tcW w:w="1418" w:type="dxa"/>
            <w:noWrap w:val="0"/>
            <w:vAlign w:val="center"/>
          </w:tcPr>
          <w:p w14:paraId="21D8039D">
            <w:pPr>
              <w:snapToGrid w:val="0"/>
              <w:spacing w:line="288" w:lineRule="auto"/>
              <w:rPr>
                <w:rFonts w:hint="default" w:ascii="Times New Roman" w:hAnsi="Times New Roman" w:cs="Times New Roman"/>
                <w:color w:val="auto"/>
                <w:sz w:val="21"/>
                <w:szCs w:val="21"/>
                <w:highlight w:val="none"/>
              </w:rPr>
            </w:pPr>
          </w:p>
        </w:tc>
      </w:tr>
    </w:tbl>
    <w:p w14:paraId="35CA19FF">
      <w:pPr>
        <w:widowControl/>
        <w:jc w:val="left"/>
        <w:rPr>
          <w:rFonts w:hint="default" w:ascii="Times New Roman" w:hAnsi="Times New Roman" w:cs="Times New Roman"/>
          <w:b/>
          <w:color w:val="auto"/>
          <w:kern w:val="0"/>
          <w:szCs w:val="21"/>
          <w:highlight w:val="none"/>
        </w:rPr>
      </w:pPr>
    </w:p>
    <w:p w14:paraId="4E5808B0">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686DA1EA">
      <w:pPr>
        <w:snapToGrid w:val="0"/>
        <w:spacing w:line="288"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lang w:val="en-US" w:eastAsia="zh-CN"/>
        </w:rPr>
        <w:t>五</w:t>
      </w:r>
      <w:r>
        <w:rPr>
          <w:rFonts w:hint="default" w:ascii="Times New Roman" w:hAnsi="Times New Roman" w:cs="Times New Roman"/>
          <w:b/>
          <w:color w:val="auto"/>
          <w:kern w:val="0"/>
          <w:szCs w:val="21"/>
          <w:highlight w:val="none"/>
        </w:rPr>
        <w:t>、评标标准相应的商务技术资料</w:t>
      </w:r>
    </w:p>
    <w:p w14:paraId="6F8419A6">
      <w:pPr>
        <w:snapToGrid w:val="0"/>
        <w:spacing w:line="288"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（按招标文件第四部分评标办法前附表中“投标文件中评标标准相应的商务技术资料目录”提供资料）</w:t>
      </w:r>
    </w:p>
    <w:p w14:paraId="342B4E56">
      <w:pPr>
        <w:tabs>
          <w:tab w:val="left" w:pos="1008"/>
        </w:tabs>
        <w:outlineLvl w:val="9"/>
        <w:rPr>
          <w:rFonts w:hint="default" w:ascii="Times New Roman" w:hAnsi="Times New Roman" w:cs="Times New Roman"/>
          <w:b/>
          <w:color w:val="auto"/>
          <w:szCs w:val="21"/>
          <w:highlight w:val="none"/>
        </w:rPr>
      </w:pPr>
    </w:p>
    <w:p w14:paraId="09274EC2">
      <w:pPr>
        <w:jc w:val="center"/>
        <w:outlineLvl w:val="9"/>
        <w:rPr>
          <w:rFonts w:hint="default" w:ascii="Times New Roman" w:hAnsi="Times New Roman" w:cs="Times New Roman"/>
          <w:b/>
          <w:color w:val="auto"/>
          <w:kern w:val="0"/>
          <w:sz w:val="21"/>
          <w:szCs w:val="21"/>
          <w:highlight w:val="none"/>
        </w:rPr>
      </w:pPr>
    </w:p>
    <w:p w14:paraId="14C6E969">
      <w:pPr>
        <w:jc w:val="center"/>
        <w:outlineLvl w:val="9"/>
        <w:rPr>
          <w:rFonts w:hint="default" w:ascii="Times New Roman" w:hAnsi="Times New Roman" w:cs="Times New Roman"/>
          <w:b/>
          <w:color w:val="auto"/>
          <w:kern w:val="0"/>
          <w:sz w:val="21"/>
          <w:szCs w:val="21"/>
          <w:highlight w:val="none"/>
        </w:rPr>
      </w:pPr>
    </w:p>
    <w:p w14:paraId="2480469E">
      <w:pPr>
        <w:jc w:val="center"/>
        <w:outlineLvl w:val="9"/>
        <w:rPr>
          <w:rFonts w:hint="default" w:ascii="Times New Roman" w:hAnsi="Times New Roman" w:cs="Times New Roman"/>
          <w:b/>
          <w:color w:val="auto"/>
          <w:kern w:val="0"/>
          <w:sz w:val="21"/>
          <w:szCs w:val="21"/>
          <w:highlight w:val="none"/>
        </w:rPr>
      </w:pPr>
    </w:p>
    <w:p w14:paraId="251FD63A">
      <w:pPr>
        <w:jc w:val="center"/>
        <w:outlineLvl w:val="9"/>
        <w:rPr>
          <w:rFonts w:hint="default" w:ascii="Times New Roman" w:hAnsi="Times New Roman" w:cs="Times New Roman"/>
          <w:b/>
          <w:color w:val="auto"/>
          <w:kern w:val="0"/>
          <w:sz w:val="21"/>
          <w:szCs w:val="21"/>
          <w:highlight w:val="none"/>
        </w:rPr>
      </w:pPr>
    </w:p>
    <w:p w14:paraId="4EF57983">
      <w:pPr>
        <w:jc w:val="center"/>
        <w:outlineLvl w:val="9"/>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54"/>
        <w:gridCol w:w="1800"/>
        <w:gridCol w:w="2730"/>
        <w:gridCol w:w="1134"/>
        <w:gridCol w:w="1673"/>
      </w:tblGrid>
      <w:tr w14:paraId="1F7B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4780F5B">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D4EFAA">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291F0A">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品牌（如果有）</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18FABA08">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1BF186">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2AD9F8E">
            <w:pPr>
              <w:spacing w:line="36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583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3F53582">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73CC483">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03182BD">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2293F041">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9F9BEA">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D04B9DA">
            <w:pPr>
              <w:spacing w:line="360" w:lineRule="auto"/>
              <w:jc w:val="center"/>
              <w:outlineLvl w:val="9"/>
              <w:rPr>
                <w:rFonts w:hint="default" w:ascii="Times New Roman" w:hAnsi="Times New Roman" w:cs="Times New Roman"/>
                <w:color w:val="auto"/>
                <w:sz w:val="21"/>
                <w:szCs w:val="21"/>
                <w:highlight w:val="none"/>
              </w:rPr>
            </w:pPr>
          </w:p>
        </w:tc>
      </w:tr>
      <w:tr w14:paraId="3B98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BB13069">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F548F60">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F0A40C">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41E5134E">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DD7535">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71AE141">
            <w:pPr>
              <w:spacing w:line="360" w:lineRule="auto"/>
              <w:jc w:val="center"/>
              <w:outlineLvl w:val="9"/>
              <w:rPr>
                <w:rFonts w:hint="default" w:ascii="Times New Roman" w:hAnsi="Times New Roman" w:cs="Times New Roman"/>
                <w:color w:val="auto"/>
                <w:sz w:val="21"/>
                <w:szCs w:val="21"/>
                <w:highlight w:val="none"/>
              </w:rPr>
            </w:pPr>
          </w:p>
        </w:tc>
      </w:tr>
      <w:tr w14:paraId="0A3E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430D451">
            <w:pPr>
              <w:spacing w:line="36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30C7908">
            <w:pPr>
              <w:snapToGrid w:val="0"/>
              <w:spacing w:line="360" w:lineRule="auto"/>
              <w:jc w:val="center"/>
              <w:outlineLvl w:val="9"/>
              <w:rPr>
                <w:rFonts w:hint="default" w:ascii="Times New Roman" w:hAnsi="Times New Roman" w:cs="Times New Roman"/>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CDA88BB">
            <w:pPr>
              <w:snapToGrid w:val="0"/>
              <w:spacing w:line="360" w:lineRule="auto"/>
              <w:jc w:val="center"/>
              <w:outlineLvl w:val="9"/>
              <w:rPr>
                <w:rFonts w:hint="default" w:ascii="Times New Roman" w:hAnsi="Times New Roman" w:cs="Times New Roman"/>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AA14FC4">
            <w:pPr>
              <w:snapToGrid w:val="0"/>
              <w:spacing w:line="360" w:lineRule="auto"/>
              <w:jc w:val="center"/>
              <w:outlineLvl w:val="9"/>
              <w:rPr>
                <w:rFonts w:hint="default" w:ascii="Times New Roman" w:hAnsi="Times New Roman" w:cs="Times New Roman"/>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71DE8">
            <w:pPr>
              <w:spacing w:line="360" w:lineRule="auto"/>
              <w:jc w:val="center"/>
              <w:outlineLvl w:val="9"/>
              <w:rPr>
                <w:rFonts w:hint="default" w:ascii="Times New Roman" w:hAnsi="Times New Roman" w:cs="Times New Roman"/>
                <w:color w:val="auto"/>
                <w:sz w:val="21"/>
                <w:szCs w:val="21"/>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4B677B6">
            <w:pPr>
              <w:spacing w:line="360" w:lineRule="auto"/>
              <w:jc w:val="center"/>
              <w:outlineLvl w:val="9"/>
              <w:rPr>
                <w:rFonts w:hint="default" w:ascii="Times New Roman" w:hAnsi="Times New Roman" w:cs="Times New Roman"/>
                <w:color w:val="auto"/>
                <w:sz w:val="21"/>
                <w:szCs w:val="21"/>
                <w:highlight w:val="none"/>
              </w:rPr>
            </w:pPr>
          </w:p>
        </w:tc>
      </w:tr>
    </w:tbl>
    <w:p w14:paraId="135E0CF9">
      <w:pPr>
        <w:spacing w:line="360" w:lineRule="auto"/>
        <w:ind w:right="420" w:firstLine="420" w:firstLineChars="200"/>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54C24B80">
      <w:pPr>
        <w:outlineLvl w:val="9"/>
        <w:rPr>
          <w:rFonts w:hint="default" w:ascii="Times New Roman" w:hAnsi="Times New Roman" w:cs="Times New Roman"/>
          <w:color w:val="auto"/>
          <w:sz w:val="21"/>
          <w:szCs w:val="21"/>
          <w:highlight w:val="none"/>
        </w:rPr>
      </w:pPr>
    </w:p>
    <w:p w14:paraId="5621B49E">
      <w:pPr>
        <w:snapToGrid w:val="0"/>
        <w:spacing w:line="288" w:lineRule="auto"/>
        <w:jc w:val="center"/>
        <w:outlineLvl w:val="9"/>
        <w:rPr>
          <w:rFonts w:hint="default" w:ascii="Times New Roman" w:hAnsi="Times New Roman" w:cs="Times New Roman"/>
          <w:b/>
          <w:color w:val="auto"/>
          <w:kern w:val="0"/>
          <w:szCs w:val="21"/>
          <w:highlight w:val="none"/>
        </w:rPr>
      </w:pPr>
    </w:p>
    <w:p w14:paraId="119046B4">
      <w:pPr>
        <w:snapToGrid w:val="0"/>
        <w:spacing w:line="288" w:lineRule="auto"/>
        <w:jc w:val="center"/>
        <w:outlineLvl w:val="9"/>
        <w:rPr>
          <w:rFonts w:hint="default" w:ascii="Times New Roman" w:hAnsi="Times New Roman" w:cs="Times New Roman"/>
          <w:b/>
          <w:color w:val="auto"/>
          <w:kern w:val="0"/>
          <w:szCs w:val="21"/>
          <w:highlight w:val="none"/>
        </w:rPr>
      </w:pPr>
    </w:p>
    <w:p w14:paraId="3F98A02D">
      <w:pPr>
        <w:snapToGrid w:val="0"/>
        <w:spacing w:line="288" w:lineRule="auto"/>
        <w:jc w:val="center"/>
        <w:outlineLvl w:val="9"/>
        <w:rPr>
          <w:rFonts w:hint="default" w:ascii="Times New Roman" w:hAnsi="Times New Roman" w:cs="Times New Roman"/>
          <w:b/>
          <w:color w:val="auto"/>
          <w:kern w:val="0"/>
          <w:szCs w:val="21"/>
          <w:highlight w:val="none"/>
        </w:rPr>
      </w:pPr>
    </w:p>
    <w:p w14:paraId="60887046">
      <w:pPr>
        <w:snapToGrid w:val="0"/>
        <w:spacing w:line="288" w:lineRule="auto"/>
        <w:jc w:val="center"/>
        <w:outlineLvl w:val="9"/>
        <w:rPr>
          <w:rFonts w:hint="default" w:ascii="Times New Roman" w:hAnsi="Times New Roman" w:cs="Times New Roman"/>
          <w:b/>
          <w:color w:val="auto"/>
          <w:kern w:val="0"/>
          <w:szCs w:val="21"/>
          <w:highlight w:val="none"/>
        </w:rPr>
      </w:pPr>
    </w:p>
    <w:p w14:paraId="06DB0F34">
      <w:pPr>
        <w:snapToGrid w:val="0"/>
        <w:spacing w:line="288" w:lineRule="auto"/>
        <w:jc w:val="center"/>
        <w:outlineLvl w:val="9"/>
        <w:rPr>
          <w:rFonts w:hint="default" w:ascii="Times New Roman" w:hAnsi="Times New Roman" w:cs="Times New Roman"/>
          <w:b/>
          <w:color w:val="auto"/>
          <w:kern w:val="0"/>
          <w:szCs w:val="21"/>
          <w:highlight w:val="none"/>
        </w:rPr>
      </w:pPr>
    </w:p>
    <w:p w14:paraId="2F2232D1">
      <w:pPr>
        <w:snapToGrid w:val="0"/>
        <w:spacing w:line="288" w:lineRule="auto"/>
        <w:jc w:val="center"/>
        <w:outlineLvl w:val="9"/>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E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45D7B99">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3683" w:type="dxa"/>
            <w:noWrap w:val="0"/>
            <w:vAlign w:val="top"/>
          </w:tcPr>
          <w:p w14:paraId="07322FDF">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招标文件章节及具体内容</w:t>
            </w:r>
          </w:p>
        </w:tc>
        <w:tc>
          <w:tcPr>
            <w:tcW w:w="3546" w:type="dxa"/>
            <w:noWrap w:val="0"/>
            <w:vAlign w:val="top"/>
          </w:tcPr>
          <w:p w14:paraId="24D98CBC">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投标文件章节及具体内容</w:t>
            </w:r>
          </w:p>
        </w:tc>
        <w:tc>
          <w:tcPr>
            <w:tcW w:w="1276" w:type="dxa"/>
            <w:noWrap w:val="0"/>
            <w:vAlign w:val="top"/>
          </w:tcPr>
          <w:p w14:paraId="2BE82C4C">
            <w:pPr>
              <w:snapToGrid w:val="0"/>
              <w:spacing w:line="288" w:lineRule="auto"/>
              <w:jc w:val="center"/>
              <w:outlineLvl w:val="9"/>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偏离说明</w:t>
            </w:r>
          </w:p>
        </w:tc>
      </w:tr>
      <w:tr w14:paraId="628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203B01">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3683" w:type="dxa"/>
            <w:noWrap w:val="0"/>
            <w:vAlign w:val="top"/>
          </w:tcPr>
          <w:p w14:paraId="7D4955AC">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3F36DBA5">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4B433E07">
            <w:pPr>
              <w:snapToGrid w:val="0"/>
              <w:spacing w:line="288" w:lineRule="auto"/>
              <w:jc w:val="center"/>
              <w:outlineLvl w:val="9"/>
              <w:rPr>
                <w:rFonts w:hint="default" w:ascii="Times New Roman" w:hAnsi="Times New Roman" w:cs="Times New Roman"/>
                <w:b/>
                <w:color w:val="auto"/>
                <w:kern w:val="0"/>
                <w:szCs w:val="21"/>
                <w:highlight w:val="none"/>
              </w:rPr>
            </w:pPr>
          </w:p>
        </w:tc>
      </w:tr>
      <w:tr w14:paraId="05B0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915C610">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3683" w:type="dxa"/>
            <w:noWrap w:val="0"/>
            <w:vAlign w:val="top"/>
          </w:tcPr>
          <w:p w14:paraId="390BFA70">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7C0C25DA">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603C611F">
            <w:pPr>
              <w:snapToGrid w:val="0"/>
              <w:spacing w:line="288" w:lineRule="auto"/>
              <w:jc w:val="center"/>
              <w:outlineLvl w:val="9"/>
              <w:rPr>
                <w:rFonts w:hint="default" w:ascii="Times New Roman" w:hAnsi="Times New Roman" w:cs="Times New Roman"/>
                <w:b/>
                <w:color w:val="auto"/>
                <w:kern w:val="0"/>
                <w:szCs w:val="21"/>
                <w:highlight w:val="none"/>
              </w:rPr>
            </w:pPr>
          </w:p>
        </w:tc>
      </w:tr>
      <w:tr w14:paraId="70B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22E4889">
            <w:pPr>
              <w:snapToGrid w:val="0"/>
              <w:spacing w:line="288" w:lineRule="auto"/>
              <w:jc w:val="center"/>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3683" w:type="dxa"/>
            <w:noWrap w:val="0"/>
            <w:vAlign w:val="top"/>
          </w:tcPr>
          <w:p w14:paraId="592CAC8D">
            <w:pPr>
              <w:snapToGrid w:val="0"/>
              <w:spacing w:line="288" w:lineRule="auto"/>
              <w:jc w:val="center"/>
              <w:outlineLvl w:val="9"/>
              <w:rPr>
                <w:rFonts w:hint="default" w:ascii="Times New Roman" w:hAnsi="Times New Roman" w:cs="Times New Roman"/>
                <w:b/>
                <w:color w:val="auto"/>
                <w:kern w:val="0"/>
                <w:szCs w:val="21"/>
                <w:highlight w:val="none"/>
              </w:rPr>
            </w:pPr>
          </w:p>
        </w:tc>
        <w:tc>
          <w:tcPr>
            <w:tcW w:w="3546" w:type="dxa"/>
            <w:noWrap w:val="0"/>
            <w:vAlign w:val="top"/>
          </w:tcPr>
          <w:p w14:paraId="1ECBA042">
            <w:pPr>
              <w:snapToGrid w:val="0"/>
              <w:spacing w:line="288" w:lineRule="auto"/>
              <w:jc w:val="center"/>
              <w:outlineLvl w:val="9"/>
              <w:rPr>
                <w:rFonts w:hint="default" w:ascii="Times New Roman" w:hAnsi="Times New Roman" w:cs="Times New Roman"/>
                <w:b/>
                <w:color w:val="auto"/>
                <w:kern w:val="0"/>
                <w:szCs w:val="21"/>
                <w:highlight w:val="none"/>
              </w:rPr>
            </w:pPr>
          </w:p>
        </w:tc>
        <w:tc>
          <w:tcPr>
            <w:tcW w:w="1276" w:type="dxa"/>
            <w:noWrap w:val="0"/>
            <w:vAlign w:val="top"/>
          </w:tcPr>
          <w:p w14:paraId="6C38B912">
            <w:pPr>
              <w:snapToGrid w:val="0"/>
              <w:spacing w:line="288" w:lineRule="auto"/>
              <w:jc w:val="center"/>
              <w:outlineLvl w:val="9"/>
              <w:rPr>
                <w:rFonts w:hint="default" w:ascii="Times New Roman" w:hAnsi="Times New Roman" w:cs="Times New Roman"/>
                <w:b/>
                <w:color w:val="auto"/>
                <w:kern w:val="0"/>
                <w:szCs w:val="21"/>
                <w:highlight w:val="none"/>
              </w:rPr>
            </w:pPr>
          </w:p>
        </w:tc>
      </w:tr>
    </w:tbl>
    <w:p w14:paraId="066F4518">
      <w:pPr>
        <w:snapToGrid w:val="0"/>
        <w:spacing w:line="288" w:lineRule="auto"/>
        <w:jc w:val="left"/>
        <w:outlineLvl w:val="9"/>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投标人保证：除商务技术偏离表列出的偏离外，投标人响应招标文件的全部要求</w:t>
      </w:r>
      <w:r>
        <w:rPr>
          <w:rFonts w:hint="default" w:ascii="Times New Roman" w:hAnsi="Times New Roman" w:cs="Times New Roman"/>
          <w:color w:val="auto"/>
          <w:kern w:val="0"/>
          <w:szCs w:val="21"/>
          <w:highlight w:val="none"/>
          <w:lang w:eastAsia="zh-CN"/>
        </w:rPr>
        <w:t>。</w:t>
      </w:r>
    </w:p>
    <w:p w14:paraId="6F2E02AA">
      <w:pPr>
        <w:snapToGrid w:val="0"/>
        <w:spacing w:line="288" w:lineRule="auto"/>
        <w:jc w:val="both"/>
        <w:rPr>
          <w:rFonts w:hint="default" w:ascii="Times New Roman" w:hAnsi="Times New Roman" w:cs="Times New Roman"/>
          <w:b/>
          <w:color w:val="auto"/>
          <w:kern w:val="0"/>
          <w:szCs w:val="21"/>
          <w:highlight w:val="none"/>
        </w:rPr>
      </w:pPr>
    </w:p>
    <w:p w14:paraId="4D2E3DEF">
      <w:pPr>
        <w:snapToGrid w:val="0"/>
        <w:spacing w:line="288" w:lineRule="auto"/>
        <w:jc w:val="both"/>
        <w:rPr>
          <w:rFonts w:hint="default" w:ascii="Times New Roman" w:hAnsi="Times New Roman" w:cs="Times New Roman"/>
          <w:b w:val="0"/>
          <w:bCs/>
          <w:color w:val="auto"/>
          <w:kern w:val="0"/>
          <w:szCs w:val="21"/>
          <w:highlight w:val="none"/>
        </w:rPr>
      </w:pPr>
      <w:r>
        <w:rPr>
          <w:rFonts w:hint="default" w:ascii="Times New Roman" w:hAnsi="Times New Roman" w:cs="Times New Roman"/>
          <w:b w:val="0"/>
          <w:bCs/>
          <w:color w:val="auto"/>
          <w:kern w:val="0"/>
          <w:szCs w:val="21"/>
          <w:highlight w:val="none"/>
        </w:rPr>
        <w:t>注：按本格式和要求提供。</w:t>
      </w:r>
    </w:p>
    <w:p w14:paraId="7D6FA1C0">
      <w:pPr>
        <w:widowControl/>
        <w:jc w:val="left"/>
        <w:rPr>
          <w:rFonts w:hint="default" w:ascii="Times New Roman" w:hAnsi="Times New Roman" w:cs="Times New Roman"/>
          <w:b/>
          <w:color w:val="auto"/>
          <w:kern w:val="0"/>
          <w:szCs w:val="21"/>
          <w:highlight w:val="none"/>
        </w:rPr>
      </w:pPr>
    </w:p>
    <w:p w14:paraId="479E30AF">
      <w:pPr>
        <w:widowControl/>
        <w:jc w:val="left"/>
        <w:rPr>
          <w:rFonts w:hint="default" w:ascii="Times New Roman" w:hAnsi="Times New Roman" w:cs="Times New Roman"/>
          <w:b/>
          <w:color w:val="auto"/>
          <w:kern w:val="0"/>
          <w:szCs w:val="21"/>
          <w:highlight w:val="none"/>
        </w:rPr>
      </w:pPr>
    </w:p>
    <w:p w14:paraId="6A717C18">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r>
        <w:rPr>
          <w:rFonts w:hint="default" w:ascii="Times New Roman" w:hAnsi="Times New Roman" w:cs="Times New Roman"/>
          <w:b/>
          <w:color w:val="auto"/>
          <w:kern w:val="0"/>
          <w:szCs w:val="21"/>
          <w:highlight w:val="none"/>
        </w:rPr>
        <w:t>八、</w:t>
      </w:r>
      <w:r>
        <w:rPr>
          <w:rFonts w:hint="default" w:ascii="Times New Roman" w:hAnsi="Times New Roman" w:cs="Times New Roman"/>
          <w:b/>
          <w:color w:val="auto"/>
          <w:kern w:val="0"/>
          <w:szCs w:val="21"/>
          <w:highlight w:val="none"/>
          <w:lang w:val="zh-CN"/>
        </w:rPr>
        <w:t>政府采购供应商廉洁自律承诺书</w:t>
      </w:r>
    </w:p>
    <w:p w14:paraId="0EC7218B">
      <w:pPr>
        <w:snapToGrid w:val="0"/>
        <w:spacing w:line="288" w:lineRule="auto"/>
        <w:rPr>
          <w:rFonts w:hint="default" w:ascii="Times New Roman" w:hAnsi="Times New Roman" w:cs="Times New Roman"/>
          <w:color w:val="auto"/>
          <w:szCs w:val="21"/>
          <w:highlight w:val="none"/>
        </w:rPr>
      </w:pPr>
    </w:p>
    <w:p w14:paraId="6BD7958B">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7BF755A6">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我单位响应你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项目招标要求参加投标。在这次投标过程中和中标后，我们将严格遵守国家法律法规要求，并郑重承诺：</w:t>
      </w:r>
    </w:p>
    <w:p w14:paraId="6859DAB3">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一、不向项目有关人员及部门赠送礼金礼物、有价证券、回扣以及中介费、介绍费、咨询费等好处费；</w:t>
      </w:r>
    </w:p>
    <w:p w14:paraId="6CD7369C">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二、不为项目有关人员及部门报销应由你方单位或个人支付的费用；</w:t>
      </w:r>
    </w:p>
    <w:p w14:paraId="308EEEA2">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三、不向项目有关人员及部门提供有可能影响公正的宴请和健身娱乐等活动；</w:t>
      </w:r>
    </w:p>
    <w:p w14:paraId="6DC03507">
      <w:pPr>
        <w:autoSpaceDE w:val="0"/>
        <w:autoSpaceDN w:val="0"/>
        <w:snapToGrid w:val="0"/>
        <w:spacing w:line="288" w:lineRule="auto"/>
        <w:ind w:left="2" w:leftChars="1"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四、不为项目有关人员及部门出国（境）、旅游等提供方便；</w:t>
      </w:r>
    </w:p>
    <w:p w14:paraId="3DDC9966">
      <w:pPr>
        <w:autoSpaceDE w:val="0"/>
        <w:autoSpaceDN w:val="0"/>
        <w:snapToGrid w:val="0"/>
        <w:spacing w:line="288"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五、不为项目有关人员个人装修住房、婚丧嫁娶、配偶子女工作安排等提供</w:t>
      </w:r>
    </w:p>
    <w:p w14:paraId="62EC957E">
      <w:pPr>
        <w:autoSpaceDE w:val="0"/>
        <w:autoSpaceDN w:val="0"/>
        <w:snapToGrid w:val="0"/>
        <w:spacing w:line="288" w:lineRule="auto"/>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好处；</w:t>
      </w:r>
    </w:p>
    <w:p w14:paraId="16EBAF16">
      <w:pPr>
        <w:autoSpaceDE w:val="0"/>
        <w:autoSpaceDN w:val="0"/>
        <w:snapToGrid w:val="0"/>
        <w:spacing w:line="288" w:lineRule="auto"/>
        <w:ind w:firstLine="420" w:firstLineChars="200"/>
        <w:jc w:val="left"/>
        <w:rPr>
          <w:rFonts w:hint="default" w:ascii="Times New Roman" w:hAnsi="Times New Roman" w:cs="Times New Roman"/>
          <w:color w:val="auto"/>
          <w:szCs w:val="21"/>
          <w:highlight w:val="none"/>
          <w:lang w:val="zh-CN"/>
        </w:rPr>
      </w:pPr>
      <w:r>
        <w:rPr>
          <w:rFonts w:hint="default" w:ascii="Times New Roman" w:hAnsi="Times New Roman" w:cs="Times New Roman"/>
          <w:color w:val="auto"/>
          <w:kern w:val="0"/>
          <w:szCs w:val="21"/>
          <w:highlight w:val="none"/>
        </w:rPr>
        <w:t>六、</w:t>
      </w:r>
      <w:r>
        <w:rPr>
          <w:rFonts w:hint="default" w:ascii="Times New Roman" w:hAnsi="Times New Roman" w:cs="Times New Roman"/>
          <w:color w:val="auto"/>
          <w:kern w:val="0"/>
          <w:szCs w:val="21"/>
          <w:highlight w:val="none"/>
          <w:lang w:val="zh-CN"/>
        </w:rPr>
        <w:t>严格遵守《</w:t>
      </w:r>
      <w:r>
        <w:rPr>
          <w:rFonts w:hint="default" w:ascii="Times New Roman" w:hAnsi="Times New Roman" w:cs="Times New Roman"/>
          <w:color w:val="auto"/>
          <w:szCs w:val="21"/>
          <w:highlight w:val="none"/>
          <w:lang w:val="zh-CN"/>
        </w:rPr>
        <w:t>中华人民共和国</w:t>
      </w:r>
      <w:r>
        <w:rPr>
          <w:rFonts w:hint="default" w:ascii="Times New Roman" w:hAnsi="Times New Roman" w:cs="Times New Roman"/>
          <w:color w:val="auto"/>
          <w:kern w:val="0"/>
          <w:szCs w:val="21"/>
          <w:highlight w:val="none"/>
          <w:lang w:val="zh-CN"/>
        </w:rPr>
        <w:t>政府采购法》《</w:t>
      </w:r>
      <w:r>
        <w:rPr>
          <w:rFonts w:hint="default" w:ascii="Times New Roman" w:hAnsi="Times New Roman" w:cs="Times New Roman"/>
          <w:color w:val="auto"/>
          <w:szCs w:val="21"/>
          <w:highlight w:val="none"/>
          <w:lang w:val="zh-CN"/>
        </w:rPr>
        <w:t>中华人民共和国</w:t>
      </w:r>
      <w:r>
        <w:rPr>
          <w:rFonts w:hint="default" w:ascii="Times New Roman" w:hAnsi="Times New Roman" w:cs="Times New Roman"/>
          <w:color w:val="auto"/>
          <w:kern w:val="0"/>
          <w:szCs w:val="21"/>
          <w:highlight w:val="none"/>
          <w:lang w:val="zh-CN"/>
        </w:rPr>
        <w:t>招标投标法》</w:t>
      </w:r>
      <w:r>
        <w:rPr>
          <w:rFonts w:hint="default" w:ascii="Times New Roman" w:hAnsi="Times New Roman" w:cs="Times New Roman"/>
          <w:color w:val="auto"/>
          <w:szCs w:val="21"/>
          <w:highlight w:val="none"/>
          <w:lang w:val="zh-CN"/>
        </w:rPr>
        <w:t>《中华人民共和国民</w:t>
      </w:r>
    </w:p>
    <w:p w14:paraId="79FC3F9B">
      <w:pPr>
        <w:autoSpaceDE w:val="0"/>
        <w:autoSpaceDN w:val="0"/>
        <w:snapToGrid w:val="0"/>
        <w:spacing w:line="288" w:lineRule="auto"/>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szCs w:val="21"/>
          <w:highlight w:val="none"/>
          <w:lang w:val="zh-CN"/>
        </w:rPr>
        <w:t>法典》</w:t>
      </w:r>
      <w:r>
        <w:rPr>
          <w:rFonts w:hint="default" w:ascii="Times New Roman" w:hAnsi="Times New Roman" w:cs="Times New Roman"/>
          <w:color w:val="auto"/>
          <w:kern w:val="0"/>
          <w:szCs w:val="21"/>
          <w:highlight w:val="none"/>
          <w:lang w:val="zh-CN"/>
        </w:rPr>
        <w:t>等法律法规，诚实守信，合法经营，坚决抵制各种违法违纪行为。</w:t>
      </w:r>
    </w:p>
    <w:p w14:paraId="7B912BE3">
      <w:pPr>
        <w:autoSpaceDE w:val="0"/>
        <w:autoSpaceDN w:val="0"/>
        <w:snapToGrid w:val="0"/>
        <w:spacing w:line="288"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如违反上述承诺，你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有权立即取消我单位投标、中标或在建项目的建设资格，有权拒绝我单位在一定时期内进入你</w:t>
      </w:r>
      <w:r>
        <w:rPr>
          <w:rFonts w:hint="default" w:ascii="Times New Roman" w:hAnsi="Times New Roman" w:cs="Times New Roman"/>
          <w:color w:val="auto"/>
          <w:szCs w:val="21"/>
          <w:highlight w:val="none"/>
        </w:rPr>
        <w:t>单位</w:t>
      </w:r>
      <w:r>
        <w:rPr>
          <w:rFonts w:hint="default" w:ascii="Times New Roman" w:hAnsi="Times New Roman" w:cs="Times New Roman"/>
          <w:color w:val="auto"/>
          <w:kern w:val="0"/>
          <w:szCs w:val="21"/>
          <w:highlight w:val="none"/>
          <w:lang w:val="zh-CN"/>
        </w:rPr>
        <w:t>进行项目建设或其他经营活动，并通报市财政局。由此引起的相应损失均由我单位承担。</w:t>
      </w:r>
    </w:p>
    <w:p w14:paraId="31FCC536">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0EC7D358">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68E9A8AB">
      <w:pPr>
        <w:autoSpaceDE w:val="0"/>
        <w:autoSpaceDN w:val="0"/>
        <w:snapToGrid w:val="0"/>
        <w:spacing w:line="288" w:lineRule="auto"/>
        <w:ind w:left="2"/>
        <w:jc w:val="left"/>
        <w:rPr>
          <w:rFonts w:hint="default" w:ascii="Times New Roman" w:hAnsi="Times New Roman" w:cs="Times New Roman"/>
          <w:color w:val="auto"/>
          <w:kern w:val="0"/>
          <w:szCs w:val="21"/>
          <w:highlight w:val="none"/>
          <w:lang w:val="zh-CN"/>
        </w:rPr>
      </w:pPr>
    </w:p>
    <w:p w14:paraId="469F8E19">
      <w:pPr>
        <w:autoSpaceDE w:val="0"/>
        <w:autoSpaceDN w:val="0"/>
        <w:snapToGrid w:val="0"/>
        <w:spacing w:line="288" w:lineRule="auto"/>
        <w:ind w:right="112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投标人名称（</w:t>
      </w:r>
      <w:r>
        <w:rPr>
          <w:rFonts w:hint="default" w:ascii="Times New Roman" w:hAnsi="Times New Roman" w:cs="Times New Roman"/>
          <w:color w:val="auto"/>
          <w:szCs w:val="21"/>
          <w:highlight w:val="none"/>
        </w:rPr>
        <w:t>电子签名</w:t>
      </w:r>
      <w:r>
        <w:rPr>
          <w:rFonts w:hint="default" w:ascii="Times New Roman" w:hAnsi="Times New Roman" w:cs="Times New Roman"/>
          <w:color w:val="auto"/>
          <w:kern w:val="0"/>
          <w:szCs w:val="21"/>
          <w:highlight w:val="none"/>
          <w:lang w:val="zh-CN"/>
        </w:rPr>
        <w:t>）：</w:t>
      </w:r>
    </w:p>
    <w:p w14:paraId="480B1DDF">
      <w:pPr>
        <w:snapToGrid w:val="0"/>
        <w:spacing w:line="288"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zh-CN"/>
        </w:rPr>
        <w:t xml:space="preserve">   年   月   日</w:t>
      </w:r>
    </w:p>
    <w:p w14:paraId="2D69CC65">
      <w:pPr>
        <w:snapToGrid w:val="0"/>
        <w:spacing w:line="288" w:lineRule="auto"/>
        <w:rPr>
          <w:rFonts w:hint="default" w:ascii="Times New Roman" w:hAnsi="Times New Roman" w:cs="Times New Roman"/>
          <w:b/>
          <w:bCs/>
          <w:color w:val="auto"/>
          <w:szCs w:val="21"/>
          <w:highlight w:val="none"/>
        </w:rPr>
      </w:pPr>
    </w:p>
    <w:p w14:paraId="0E1A1624">
      <w:pPr>
        <w:tabs>
          <w:tab w:val="left" w:pos="1008"/>
        </w:tabs>
        <w:outlineLvl w:val="9"/>
        <w:rPr>
          <w:rFonts w:hint="default" w:ascii="Times New Roman" w:hAnsi="Times New Roman" w:cs="Times New Roman"/>
          <w:b/>
          <w:bCs/>
          <w:color w:val="auto"/>
          <w:szCs w:val="21"/>
          <w:highlight w:val="none"/>
        </w:rPr>
      </w:pPr>
    </w:p>
    <w:p w14:paraId="6615B737">
      <w:pPr>
        <w:rPr>
          <w:rFonts w:hint="default" w:ascii="Times New Roman" w:hAnsi="Times New Roman" w:cs="Times New Roman"/>
          <w:color w:val="auto"/>
          <w:highlight w:val="none"/>
        </w:rPr>
        <w:sectPr>
          <w:headerReference r:id="rId14" w:type="default"/>
          <w:footerReference r:id="rId15" w:type="default"/>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注：按本格式和要求提供。</w:t>
      </w:r>
    </w:p>
    <w:p w14:paraId="0B789E4A">
      <w:pPr>
        <w:snapToGrid w:val="0"/>
        <w:spacing w:line="288" w:lineRule="auto"/>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val="en-US" w:eastAsia="zh-CN"/>
        </w:rPr>
        <w:t>九、</w:t>
      </w:r>
      <w:r>
        <w:rPr>
          <w:rFonts w:hint="default" w:ascii="Times New Roman" w:hAnsi="Times New Roman" w:eastAsia="宋体" w:cs="Times New Roman"/>
          <w:b/>
          <w:color w:val="auto"/>
          <w:kern w:val="0"/>
          <w:szCs w:val="21"/>
          <w:highlight w:val="none"/>
        </w:rPr>
        <w:t>政府采购活动现场确认声明书</w:t>
      </w:r>
    </w:p>
    <w:p w14:paraId="3D53B077">
      <w:pPr>
        <w:spacing w:line="357" w:lineRule="auto"/>
        <w:rPr>
          <w:rFonts w:hint="default" w:ascii="Times New Roman" w:hAnsi="Times New Roman" w:cs="Times New Roman"/>
          <w:color w:val="auto"/>
          <w:sz w:val="21"/>
          <w:highlight w:val="none"/>
        </w:rPr>
      </w:pPr>
    </w:p>
    <w:p w14:paraId="55A609A7">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浙江建安工程管理有限公司</w:t>
      </w:r>
      <w:r>
        <w:rPr>
          <w:rFonts w:hint="default" w:ascii="Times New Roman" w:hAnsi="Times New Roman" w:eastAsia="宋体" w:cs="Times New Roman"/>
          <w:color w:val="auto"/>
          <w:spacing w:val="-11"/>
          <w:sz w:val="21"/>
          <w:szCs w:val="21"/>
          <w:highlight w:val="none"/>
        </w:rPr>
        <w:t xml:space="preserve"> </w:t>
      </w:r>
      <w:r>
        <w:rPr>
          <w:rFonts w:hint="default" w:ascii="Times New Roman" w:hAnsi="Times New Roman" w:eastAsia="宋体" w:cs="Times New Roman"/>
          <w:color w:val="auto"/>
          <w:sz w:val="21"/>
          <w:szCs w:val="21"/>
          <w:highlight w:val="none"/>
        </w:rPr>
        <w:t>:</w:t>
      </w:r>
    </w:p>
    <w:p w14:paraId="6F0050A5">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381"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本人</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2"/>
          <w:sz w:val="21"/>
          <w:szCs w:val="21"/>
          <w:highlight w:val="none"/>
        </w:rPr>
        <w:t>（授权代表姓名</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2"/>
          <w:sz w:val="21"/>
          <w:szCs w:val="21"/>
          <w:highlight w:val="none"/>
        </w:rPr>
        <w:t>经由</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1"/>
          <w:sz w:val="21"/>
          <w:szCs w:val="21"/>
          <w:highlight w:val="none"/>
        </w:rPr>
        <w:t>（单位</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2"/>
          <w:sz w:val="21"/>
          <w:szCs w:val="21"/>
          <w:highlight w:val="none"/>
          <w:u w:val="single"/>
          <w:lang w:val="en-US" w:eastAsia="zh-CN"/>
        </w:rPr>
        <w:t xml:space="preserve">          </w:t>
      </w:r>
      <w:r>
        <w:rPr>
          <w:rFonts w:hint="default" w:ascii="Times New Roman" w:hAnsi="Times New Roman" w:eastAsia="宋体" w:cs="Times New Roman"/>
          <w:color w:val="auto"/>
          <w:spacing w:val="2"/>
          <w:sz w:val="21"/>
          <w:szCs w:val="21"/>
          <w:highlight w:val="none"/>
          <w:u w:val="singl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1"/>
          <w:sz w:val="21"/>
          <w:szCs w:val="21"/>
          <w:highlight w:val="none"/>
        </w:rPr>
        <w:t>法定代表人姓名）合法授权参加</w:t>
      </w:r>
      <w:r>
        <w:rPr>
          <w:rFonts w:hint="eastAsia" w:ascii="Times New Roman" w:hAnsi="Times New Roman" w:cs="Times New Roman"/>
          <w:color w:val="auto"/>
          <w:spacing w:val="1"/>
          <w:sz w:val="21"/>
          <w:szCs w:val="21"/>
          <w:highlight w:val="none"/>
          <w:u w:val="single"/>
          <w:lang w:eastAsia="zh-CN"/>
        </w:rPr>
        <w:t>上城区2025年9月-2026年8月维稳中队服务项目</w:t>
      </w:r>
      <w:r>
        <w:rPr>
          <w:rFonts w:hint="default" w:ascii="Times New Roman" w:hAnsi="Times New Roman" w:eastAsia="宋体" w:cs="Times New Roman"/>
          <w:color w:val="auto"/>
          <w:sz w:val="21"/>
          <w:szCs w:val="21"/>
          <w:highlight w:val="none"/>
        </w:rPr>
        <w:t>（编号：</w:t>
      </w:r>
      <w:r>
        <w:rPr>
          <w:rFonts w:hint="default" w:ascii="Times New Roman" w:hAnsi="Times New Roman" w:eastAsia="宋体" w:cs="Times New Roman"/>
          <w:color w:val="auto"/>
          <w:spacing w:val="-43"/>
          <w:sz w:val="21"/>
          <w:szCs w:val="21"/>
          <w:highlight w:val="none"/>
          <w:u w:val="single" w:color="auto"/>
        </w:rPr>
        <w:t xml:space="preserve"> </w:t>
      </w:r>
      <w:r>
        <w:rPr>
          <w:rFonts w:hint="eastAsia" w:ascii="Times New Roman" w:hAnsi="Times New Roman" w:cs="Times New Roman"/>
          <w:color w:val="auto"/>
          <w:sz w:val="21"/>
          <w:szCs w:val="21"/>
          <w:highlight w:val="none"/>
          <w:u w:val="single" w:color="auto"/>
          <w:lang w:eastAsia="zh-CN"/>
        </w:rPr>
        <w:t>JACG-2025009</w:t>
      </w:r>
      <w:r>
        <w:rPr>
          <w:rFonts w:hint="default" w:ascii="Times New Roman" w:hAnsi="Times New Roman" w:eastAsia="宋体" w:cs="Times New Roman"/>
          <w:color w:val="auto"/>
          <w:sz w:val="21"/>
          <w:szCs w:val="21"/>
          <w:highlight w:val="none"/>
        </w:rPr>
        <w:t>）政府采</w:t>
      </w:r>
      <w:r>
        <w:rPr>
          <w:rFonts w:hint="default" w:ascii="Times New Roman" w:hAnsi="Times New Roman" w:eastAsia="宋体" w:cs="Times New Roman"/>
          <w:color w:val="auto"/>
          <w:spacing w:val="2"/>
          <w:sz w:val="21"/>
          <w:szCs w:val="21"/>
          <w:highlight w:val="none"/>
        </w:rPr>
        <w:t>购活动．经与本单位法人代表（负责人）联系确认</w:t>
      </w:r>
      <w:r>
        <w:rPr>
          <w:rFonts w:hint="default" w:ascii="Times New Roman" w:hAnsi="Times New Roman" w:eastAsia="宋体" w:cs="Times New Roman"/>
          <w:color w:val="auto"/>
          <w:spacing w:val="2"/>
          <w:sz w:val="21"/>
          <w:szCs w:val="21"/>
          <w:highlight w:val="none"/>
          <w:lang w:eastAsia="zh-CN"/>
        </w:rPr>
        <w:t>，</w:t>
      </w:r>
      <w:r>
        <w:rPr>
          <w:rFonts w:hint="default" w:ascii="Times New Roman" w:hAnsi="Times New Roman" w:eastAsia="宋体" w:cs="Times New Roman"/>
          <w:color w:val="auto"/>
          <w:spacing w:val="2"/>
          <w:sz w:val="21"/>
          <w:szCs w:val="21"/>
          <w:highlight w:val="none"/>
        </w:rPr>
        <w:t>现就有关公</w:t>
      </w:r>
      <w:r>
        <w:rPr>
          <w:rFonts w:hint="default" w:ascii="Times New Roman" w:hAnsi="Times New Roman" w:eastAsia="宋体" w:cs="Times New Roman"/>
          <w:color w:val="auto"/>
          <w:spacing w:val="1"/>
          <w:sz w:val="21"/>
          <w:szCs w:val="21"/>
          <w:highlight w:val="none"/>
        </w:rPr>
        <w:t>平竞争事项郑重声明如下:</w:t>
      </w:r>
    </w:p>
    <w:p w14:paraId="5B58E84F">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position w:val="17"/>
          <w:sz w:val="21"/>
          <w:szCs w:val="21"/>
          <w:highlight w:val="none"/>
        </w:rPr>
        <w:t>一、本单位与采购人之间</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不存在利害关系</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存在下列利害关系:</w:t>
      </w:r>
    </w:p>
    <w:p w14:paraId="3DE2CBDB">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A</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color w:val="auto"/>
          <w:spacing w:val="-4"/>
          <w:sz w:val="21"/>
          <w:szCs w:val="21"/>
          <w:highlight w:val="none"/>
        </w:rPr>
        <w:t>．投资关系</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color w:val="auto"/>
          <w:spacing w:val="-4"/>
          <w:sz w:val="21"/>
          <w:szCs w:val="21"/>
          <w:highlight w:val="none"/>
        </w:rPr>
        <w:t>B</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4"/>
          <w:sz w:val="21"/>
          <w:szCs w:val="21"/>
          <w:highlight w:val="none"/>
        </w:rPr>
        <w:t>．行政隶属关系</w:t>
      </w:r>
      <w:r>
        <w:rPr>
          <w:rFonts w:hint="default" w:ascii="Times New Roman" w:hAnsi="Times New Roman" w:eastAsia="宋体" w:cs="Times New Roman"/>
          <w:color w:val="auto"/>
          <w:spacing w:val="15"/>
          <w:sz w:val="21"/>
          <w:szCs w:val="21"/>
          <w:highlight w:val="none"/>
        </w:rPr>
        <w:t xml:space="preserve">   </w:t>
      </w:r>
      <w:r>
        <w:rPr>
          <w:rFonts w:hint="default" w:ascii="Times New Roman" w:hAnsi="Times New Roman" w:eastAsia="宋体" w:cs="Times New Roman"/>
          <w:color w:val="auto"/>
          <w:spacing w:val="-4"/>
          <w:sz w:val="21"/>
          <w:szCs w:val="21"/>
          <w:highlight w:val="none"/>
        </w:rPr>
        <w:t>C</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4"/>
          <w:sz w:val="21"/>
          <w:szCs w:val="21"/>
          <w:highlight w:val="none"/>
        </w:rPr>
        <w:t>．业务指导关系</w:t>
      </w:r>
    </w:p>
    <w:p w14:paraId="2C018C30">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z w:val="21"/>
          <w:szCs w:val="21"/>
          <w:highlight w:val="none"/>
        </w:rPr>
        <w:t>．其他可能影响采购公正的利害关系（如有，请如实说明）。</w:t>
      </w:r>
    </w:p>
    <w:p w14:paraId="4ECC0641">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lang w:eastAsia="zh-CN"/>
        </w:rPr>
      </w:pPr>
      <w:r>
        <w:rPr>
          <w:rFonts w:hint="default" w:ascii="Times New Roman" w:hAnsi="Times New Roman" w:eastAsia="宋体" w:cs="Times New Roman"/>
          <w:color w:val="auto"/>
          <w:spacing w:val="-4"/>
          <w:sz w:val="21"/>
          <w:szCs w:val="21"/>
          <w:highlight w:val="none"/>
          <w:lang w:val="zh-CN" w:eastAsia="zh-CN"/>
        </w:rPr>
        <w:t>二、</w:t>
      </w:r>
      <w:r>
        <w:rPr>
          <w:rFonts w:hint="default" w:ascii="Times New Roman" w:hAnsi="Times New Roman" w:eastAsia="宋体" w:cs="Times New Roman"/>
          <w:color w:val="auto"/>
          <w:spacing w:val="-4"/>
          <w:sz w:val="21"/>
          <w:szCs w:val="21"/>
          <w:highlight w:val="none"/>
        </w:rPr>
        <w:t>现己清楚知道参加本项目采购活动的其他所有供应商名称，本单位</w:t>
      </w:r>
      <w:r>
        <w:rPr>
          <w:rFonts w:hint="default" w:ascii="Times New Roman" w:hAnsi="Times New Roman" w:eastAsia="宋体" w:cs="Times New Roman"/>
          <w:color w:val="auto"/>
          <w:spacing w:val="-4"/>
          <w:sz w:val="21"/>
          <w:szCs w:val="21"/>
          <w:highlight w:val="none"/>
        </w:rPr>
        <w:sym w:font="Wingdings 2" w:char="00A3"/>
      </w:r>
      <w:r>
        <w:rPr>
          <w:rFonts w:hint="default" w:ascii="Times New Roman" w:hAnsi="Times New Roman" w:eastAsia="宋体" w:cs="Times New Roman"/>
          <w:color w:val="auto"/>
          <w:spacing w:val="-4"/>
          <w:sz w:val="21"/>
          <w:szCs w:val="21"/>
          <w:highlight w:val="none"/>
        </w:rPr>
        <w:t>与其他所有供应商之间均不存在利害关系</w:t>
      </w:r>
      <w:r>
        <w:rPr>
          <w:rFonts w:hint="default" w:ascii="Times New Roman" w:hAnsi="Times New Roman" w:eastAsia="宋体" w:cs="Times New Roman"/>
          <w:color w:val="auto"/>
          <w:spacing w:val="-4"/>
          <w:sz w:val="21"/>
          <w:szCs w:val="21"/>
          <w:highlight w:val="none"/>
        </w:rPr>
        <w:sym w:font="Wingdings 2" w:char="00A3"/>
      </w:r>
      <w:r>
        <w:rPr>
          <w:rFonts w:hint="default" w:ascii="Times New Roman" w:hAnsi="Times New Roman" w:eastAsia="宋体" w:cs="Times New Roman"/>
          <w:color w:val="auto"/>
          <w:spacing w:val="-4"/>
          <w:sz w:val="21"/>
          <w:szCs w:val="21"/>
          <w:highlight w:val="none"/>
        </w:rPr>
        <w:t>与</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rPr>
        <w:t>（供应商名称）之间存在下列利害关系</w:t>
      </w:r>
      <w:r>
        <w:rPr>
          <w:rFonts w:hint="default" w:ascii="Times New Roman" w:hAnsi="Times New Roman" w:eastAsia="宋体" w:cs="Times New Roman"/>
          <w:color w:val="auto"/>
          <w:spacing w:val="-4"/>
          <w:sz w:val="21"/>
          <w:szCs w:val="21"/>
          <w:highlight w:val="none"/>
          <w:lang w:eastAsia="zh-CN"/>
        </w:rPr>
        <w:t>：</w:t>
      </w:r>
    </w:p>
    <w:p w14:paraId="6D71688F">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A ．法定代表人或负责人或实际控制人是同一人</w:t>
      </w:r>
    </w:p>
    <w:p w14:paraId="48B975BE">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B ．法定代表人或负责人或实际控制人是夫妻关系</w:t>
      </w:r>
    </w:p>
    <w:p w14:paraId="2279C055">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C ．法定代表人或负责人或实际控制人是直系血亲关系</w:t>
      </w:r>
    </w:p>
    <w:p w14:paraId="7A0E9615">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D ．法定代表人或负责人或实际控制人存在三代以内旁系血亲关系</w:t>
      </w:r>
    </w:p>
    <w:p w14:paraId="59C09E09">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E ．法定代表人或负责人或实际控制人存在近姻亲关系</w:t>
      </w:r>
    </w:p>
    <w:p w14:paraId="6156DA66">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F ．法定代表人或负责人或实际控制人存在股份控制或实际控制关系</w:t>
      </w:r>
    </w:p>
    <w:p w14:paraId="09F3CD2D">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G ．存在共同直接或间接投资设立子公司、联营企业和合营企业情况</w:t>
      </w:r>
    </w:p>
    <w:p w14:paraId="7FCAFDB1">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H ．存在分级代理或代销关系、同一生产制造商关系、管理关系、重要业务（占主营业务收入 50 ％以</w:t>
      </w:r>
    </w:p>
    <w:p w14:paraId="6F43743E">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上）或重要财务</w:t>
      </w:r>
      <w:r>
        <w:rPr>
          <w:rFonts w:hint="default" w:ascii="Times New Roman" w:hAnsi="Times New Roman" w:eastAsia="宋体" w:cs="Times New Roman"/>
          <w:color w:val="auto"/>
          <w:spacing w:val="1"/>
          <w:sz w:val="21"/>
          <w:szCs w:val="21"/>
          <w:highlight w:val="none"/>
        </w:rPr>
        <w:t>往来关系（如融资）等其他实质性控制关系</w:t>
      </w:r>
    </w:p>
    <w:p w14:paraId="6C7DFEF9">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I</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3"/>
          <w:sz w:val="21"/>
          <w:szCs w:val="21"/>
          <w:highlight w:val="none"/>
        </w:rPr>
        <w:t>．其他利害关系情况</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z w:val="21"/>
          <w:szCs w:val="21"/>
          <w:highlight w:val="none"/>
          <w:u w:val="single" w:color="auto"/>
        </w:rPr>
        <w:t xml:space="preserve">                      </w:t>
      </w:r>
      <w:r>
        <w:rPr>
          <w:rFonts w:hint="default" w:ascii="Times New Roman" w:hAnsi="Times New Roman" w:eastAsia="宋体" w:cs="Times New Roman"/>
          <w:color w:val="auto"/>
          <w:spacing w:val="-3"/>
          <w:sz w:val="21"/>
          <w:szCs w:val="21"/>
          <w:highlight w:val="none"/>
        </w:rPr>
        <w:t>。</w:t>
      </w:r>
    </w:p>
    <w:p w14:paraId="7CB76F0C">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三、现己清楚知道并严格遵守政府采购法律法规和现场纪律。</w:t>
      </w:r>
    </w:p>
    <w:p w14:paraId="74DE8C53">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四、我发现</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2"/>
          <w:sz w:val="21"/>
          <w:szCs w:val="21"/>
          <w:highlight w:val="none"/>
          <w:u w:val="single" w:color="auto"/>
        </w:rPr>
        <w:t xml:space="preserve">           </w:t>
      </w:r>
      <w:r>
        <w:rPr>
          <w:rFonts w:hint="default" w:ascii="Times New Roman" w:hAnsi="Times New Roman" w:eastAsia="宋体" w:cs="Times New Roman"/>
          <w:color w:val="auto"/>
          <w:spacing w:val="2"/>
          <w:sz w:val="21"/>
          <w:szCs w:val="21"/>
          <w:highlight w:val="none"/>
          <w:u w:val="single" w:color="auto"/>
          <w:lang w:val="en-US" w:eastAsia="zh-CN"/>
        </w:rPr>
        <w:t xml:space="preserve"> </w:t>
      </w:r>
      <w:r>
        <w:rPr>
          <w:rFonts w:hint="default" w:ascii="Times New Roman" w:hAnsi="Times New Roman" w:eastAsia="宋体" w:cs="Times New Roman"/>
          <w:color w:val="auto"/>
          <w:spacing w:val="2"/>
          <w:sz w:val="21"/>
          <w:szCs w:val="21"/>
          <w:highlight w:val="none"/>
          <w:u w:val="single" w:color="auto"/>
        </w:rPr>
        <w:t xml:space="preserve">       </w:t>
      </w:r>
      <w:r>
        <w:rPr>
          <w:rFonts w:hint="default" w:ascii="Times New Roman" w:hAnsi="Times New Roman" w:eastAsia="宋体" w:cs="Times New Roman"/>
          <w:color w:val="auto"/>
          <w:spacing w:val="-76"/>
          <w:sz w:val="21"/>
          <w:szCs w:val="21"/>
          <w:highlight w:val="none"/>
        </w:rPr>
        <w:t xml:space="preserve"> </w:t>
      </w:r>
      <w:r>
        <w:rPr>
          <w:rFonts w:hint="default" w:ascii="Times New Roman" w:hAnsi="Times New Roman" w:eastAsia="宋体" w:cs="Times New Roman"/>
          <w:color w:val="auto"/>
          <w:sz w:val="21"/>
          <w:szCs w:val="21"/>
          <w:highlight w:val="none"/>
        </w:rPr>
        <w:t>供应商之间存在或可能存在上述第</w:t>
      </w:r>
      <w:r>
        <w:rPr>
          <w:rFonts w:hint="default" w:ascii="Times New Roman" w:hAnsi="Times New Roman" w:eastAsia="宋体" w:cs="Times New Roman"/>
          <w:color w:val="auto"/>
          <w:spacing w:val="-1"/>
          <w:sz w:val="21"/>
          <w:szCs w:val="21"/>
          <w:highlight w:val="none"/>
        </w:rPr>
        <w:t>二条第</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4"/>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lang w:val="en-US" w:eastAsia="zh-CN"/>
        </w:rPr>
        <w:t xml:space="preserve"> </w:t>
      </w:r>
      <w:r>
        <w:rPr>
          <w:rFonts w:hint="default" w:ascii="Times New Roman" w:hAnsi="Times New Roman" w:eastAsia="宋体" w:cs="Times New Roman"/>
          <w:color w:val="auto"/>
          <w:spacing w:val="4"/>
          <w:sz w:val="21"/>
          <w:szCs w:val="21"/>
          <w:highlight w:val="none"/>
          <w:u w:val="single" w:color="auto"/>
        </w:rPr>
        <w:t xml:space="preserve">     </w:t>
      </w:r>
      <w:r>
        <w:rPr>
          <w:rFonts w:hint="default" w:ascii="Times New Roman" w:hAnsi="Times New Roman" w:eastAsia="宋体" w:cs="Times New Roman"/>
          <w:color w:val="auto"/>
          <w:spacing w:val="-84"/>
          <w:sz w:val="21"/>
          <w:szCs w:val="21"/>
          <w:highlight w:val="none"/>
        </w:rPr>
        <w:t xml:space="preserve"> </w:t>
      </w:r>
      <w:r>
        <w:rPr>
          <w:rFonts w:hint="default" w:ascii="Times New Roman" w:hAnsi="Times New Roman" w:eastAsia="宋体" w:cs="Times New Roman"/>
          <w:color w:val="auto"/>
          <w:spacing w:val="-1"/>
          <w:sz w:val="21"/>
          <w:szCs w:val="21"/>
          <w:highlight w:val="none"/>
        </w:rPr>
        <w:t>项利害关系。</w:t>
      </w:r>
    </w:p>
    <w:p w14:paraId="51C18366">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jc w:val="left"/>
        <w:textAlignment w:val="auto"/>
        <w:rPr>
          <w:rFonts w:hint="default" w:ascii="Times New Roman" w:hAnsi="Times New Roman" w:eastAsia="宋体" w:cs="Times New Roman"/>
          <w:color w:val="auto"/>
          <w:spacing w:val="2"/>
          <w:position w:val="17"/>
          <w:sz w:val="21"/>
          <w:szCs w:val="21"/>
          <w:highlight w:val="none"/>
        </w:rPr>
      </w:pPr>
      <w:r>
        <w:rPr>
          <w:rFonts w:hint="default" w:ascii="Times New Roman" w:hAnsi="Times New Roman" w:eastAsia="宋体" w:cs="Times New Roman"/>
          <w:color w:val="auto"/>
          <w:spacing w:val="-1"/>
          <w:position w:val="17"/>
          <w:sz w:val="21"/>
          <w:szCs w:val="21"/>
          <w:highlight w:val="none"/>
        </w:rPr>
        <w:t>五、经检查确认所有投标人投标文件</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1"/>
          <w:position w:val="17"/>
          <w:sz w:val="21"/>
          <w:szCs w:val="21"/>
          <w:highlight w:val="none"/>
        </w:rPr>
        <w:t>不存在密封包装问</w:t>
      </w:r>
      <w:r>
        <w:rPr>
          <w:rFonts w:hint="default" w:ascii="Times New Roman" w:hAnsi="Times New Roman" w:eastAsia="宋体" w:cs="Times New Roman"/>
          <w:color w:val="auto"/>
          <w:spacing w:val="-2"/>
          <w:position w:val="17"/>
          <w:sz w:val="21"/>
          <w:szCs w:val="21"/>
          <w:highlight w:val="none"/>
        </w:rPr>
        <w:t>题</w:t>
      </w:r>
      <w:r>
        <w:rPr>
          <w:rFonts w:hint="default" w:ascii="Times New Roman" w:hAnsi="Times New Roman" w:eastAsia="宋体" w:cs="Times New Roman"/>
          <w:color w:val="auto"/>
          <w:spacing w:val="-1"/>
          <w:position w:val="17"/>
          <w:sz w:val="21"/>
          <w:szCs w:val="21"/>
          <w:highlight w:val="none"/>
        </w:rPr>
        <w:sym w:font="Wingdings 2" w:char="00A3"/>
      </w:r>
      <w:r>
        <w:rPr>
          <w:rFonts w:hint="default" w:ascii="Times New Roman" w:hAnsi="Times New Roman" w:eastAsia="宋体" w:cs="Times New Roman"/>
          <w:color w:val="auto"/>
          <w:spacing w:val="-2"/>
          <w:position w:val="17"/>
          <w:sz w:val="21"/>
          <w:szCs w:val="21"/>
          <w:highlight w:val="none"/>
        </w:rPr>
        <w:t>存在密封包装问题（具体</w:t>
      </w:r>
      <w:r>
        <w:rPr>
          <w:rFonts w:hint="default" w:ascii="Times New Roman" w:hAnsi="Times New Roman" w:eastAsia="宋体" w:cs="Times New Roman"/>
          <w:color w:val="auto"/>
          <w:spacing w:val="-2"/>
          <w:position w:val="17"/>
          <w:sz w:val="21"/>
          <w:szCs w:val="21"/>
          <w:highlight w:val="none"/>
          <w:lang w:val="en-US" w:eastAsia="zh-CN"/>
        </w:rPr>
        <w:t>指</w:t>
      </w:r>
      <w:r>
        <w:rPr>
          <w:rFonts w:hint="default" w:ascii="Times New Roman" w:hAnsi="Times New Roman" w:eastAsia="宋体" w:cs="Times New Roman"/>
          <w:color w:val="auto"/>
          <w:spacing w:val="-2"/>
          <w:position w:val="17"/>
          <w:sz w:val="21"/>
          <w:szCs w:val="21"/>
          <w:highlight w:val="none"/>
        </w:rPr>
        <w:t>出</w:t>
      </w:r>
      <w:r>
        <w:rPr>
          <w:rFonts w:hint="default" w:ascii="Times New Roman" w:hAnsi="Times New Roman" w:eastAsia="宋体" w:cs="Times New Roman"/>
          <w:color w:val="auto"/>
          <w:spacing w:val="-2"/>
          <w:position w:val="17"/>
          <w:sz w:val="21"/>
          <w:szCs w:val="21"/>
          <w:highlight w:val="none"/>
          <w:lang w:eastAsia="zh-CN"/>
        </w:rPr>
        <w:t>）</w:t>
      </w:r>
      <w:r>
        <w:rPr>
          <w:rFonts w:hint="default" w:ascii="Times New Roman" w:hAnsi="Times New Roman" w:eastAsia="宋体" w:cs="Times New Roman"/>
          <w:color w:val="auto"/>
          <w:spacing w:val="-2"/>
          <w:position w:val="17"/>
          <w:sz w:val="21"/>
          <w:szCs w:val="21"/>
          <w:highlight w:val="none"/>
          <w:u w:val="single"/>
          <w:lang w:eastAsia="zh-CN"/>
        </w:rPr>
        <w:t xml:space="preserve">          </w:t>
      </w:r>
      <w:r>
        <w:rPr>
          <w:rFonts w:hint="default" w:ascii="Times New Roman" w:hAnsi="Times New Roman" w:eastAsia="宋体" w:cs="Times New Roman"/>
          <w:color w:val="auto"/>
          <w:spacing w:val="-2"/>
          <w:position w:val="17"/>
          <w:sz w:val="21"/>
          <w:szCs w:val="21"/>
          <w:highlight w:val="none"/>
        </w:rPr>
        <w:t>。</w:t>
      </w:r>
    </w:p>
    <w:p w14:paraId="0028C94C">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textAlignment w:val="auto"/>
        <w:rPr>
          <w:rFonts w:hint="default" w:ascii="Times New Roman" w:hAnsi="Times New Roman" w:eastAsia="宋体" w:cs="Times New Roman"/>
          <w:color w:val="auto"/>
          <w:spacing w:val="2"/>
          <w:position w:val="17"/>
          <w:sz w:val="21"/>
          <w:szCs w:val="21"/>
          <w:highlight w:val="none"/>
        </w:rPr>
      </w:pPr>
    </w:p>
    <w:p w14:paraId="4B1F6233">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jc w:val="center"/>
        <w:textAlignment w:val="auto"/>
        <w:rPr>
          <w:rFonts w:hint="default" w:ascii="Times New Roman" w:hAnsi="Times New Roman" w:eastAsia="宋体" w:cs="Times New Roman"/>
          <w:color w:val="auto"/>
          <w:spacing w:val="2"/>
          <w:position w:val="17"/>
          <w:sz w:val="21"/>
          <w:szCs w:val="21"/>
          <w:highlight w:val="none"/>
        </w:rPr>
      </w:pPr>
      <w:r>
        <w:rPr>
          <w:rFonts w:hint="default" w:ascii="Times New Roman" w:hAnsi="Times New Roman" w:eastAsia="宋体" w:cs="Times New Roman"/>
          <w:color w:val="auto"/>
          <w:spacing w:val="2"/>
          <w:position w:val="17"/>
          <w:sz w:val="21"/>
          <w:szCs w:val="21"/>
          <w:highlight w:val="none"/>
          <w:lang w:val="en-US" w:eastAsia="zh-CN"/>
        </w:rPr>
        <w:t xml:space="preserve">                                                       </w:t>
      </w:r>
      <w:r>
        <w:rPr>
          <w:rFonts w:hint="default" w:ascii="Times New Roman" w:hAnsi="Times New Roman" w:eastAsia="宋体" w:cs="Times New Roman"/>
          <w:color w:val="auto"/>
          <w:spacing w:val="2"/>
          <w:position w:val="17"/>
          <w:sz w:val="21"/>
          <w:szCs w:val="21"/>
          <w:highlight w:val="none"/>
        </w:rPr>
        <w:t xml:space="preserve">（供应商代表签名）: </w:t>
      </w:r>
    </w:p>
    <w:p w14:paraId="43774BB8">
      <w:pPr>
        <w:pStyle w:val="25"/>
        <w:keepNext w:val="0"/>
        <w:keepLines w:val="0"/>
        <w:pageBreakBefore w:val="0"/>
        <w:widowControl w:val="0"/>
        <w:kinsoku/>
        <w:wordWrap/>
        <w:overflowPunct/>
        <w:topLinePunct w:val="0"/>
        <w:autoSpaceDE w:val="0"/>
        <w:autoSpaceDN w:val="0"/>
        <w:bidi w:val="0"/>
        <w:adjustRightInd w:val="0"/>
        <w:snapToGrid/>
        <w:spacing w:line="360" w:lineRule="auto"/>
        <w:ind w:left="0" w:right="0"/>
        <w:jc w:val="right"/>
        <w:textAlignment w:val="auto"/>
        <w:rPr>
          <w:rFonts w:hint="default" w:ascii="Times New Roman" w:hAnsi="Times New Roman" w:cs="Times New Roman"/>
          <w:b/>
          <w:bCs/>
          <w:color w:val="auto"/>
          <w:szCs w:val="21"/>
          <w:highlight w:val="none"/>
        </w:rPr>
      </w:pP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14:paraId="521D0951">
      <w:pPr>
        <w:pStyle w:val="121"/>
        <w:rPr>
          <w:rFonts w:hint="default" w:ascii="Times New Roman" w:hAnsi="Times New Roman" w:cs="Times New Roman"/>
          <w:color w:val="auto"/>
          <w:highlight w:val="none"/>
        </w:rPr>
      </w:pPr>
    </w:p>
    <w:p w14:paraId="634AC17B">
      <w:pPr>
        <w:widowControl/>
        <w:jc w:val="left"/>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br w:type="page"/>
      </w:r>
    </w:p>
    <w:p w14:paraId="53377C5D">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报价文件部分</w:t>
      </w:r>
    </w:p>
    <w:p w14:paraId="17C27C92">
      <w:pPr>
        <w:snapToGrid w:val="0"/>
        <w:spacing w:line="288" w:lineRule="auto"/>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目录</w:t>
      </w:r>
    </w:p>
    <w:p w14:paraId="0CD11944">
      <w:pPr>
        <w:snapToGrid w:val="0"/>
        <w:spacing w:line="288" w:lineRule="auto"/>
        <w:rPr>
          <w:rFonts w:hint="default" w:ascii="Times New Roman" w:hAnsi="Times New Roman" w:cs="Times New Roman"/>
          <w:b/>
          <w:color w:val="auto"/>
          <w:kern w:val="0"/>
          <w:szCs w:val="21"/>
          <w:highlight w:val="none"/>
        </w:rPr>
      </w:pPr>
    </w:p>
    <w:p w14:paraId="37ADB8F4">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（1）开标一览表（报价表）……………………………………………………………………………（页码）</w:t>
      </w:r>
    </w:p>
    <w:p w14:paraId="1F7D4ABE">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（2）报价情况说明………………………………………………………………………………………（页码）</w:t>
      </w:r>
    </w:p>
    <w:p w14:paraId="05A77BBF">
      <w:pPr>
        <w:snapToGrid w:val="0"/>
        <w:spacing w:line="288"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w:t>
      </w:r>
      <w:r>
        <w:rPr>
          <w:rFonts w:hint="default" w:ascii="Times New Roman" w:hAnsi="Times New Roman" w:cs="Times New Roman"/>
          <w:b w:val="0"/>
          <w:bCs w:val="0"/>
          <w:color w:val="auto"/>
          <w:szCs w:val="21"/>
          <w:highlight w:val="none"/>
          <w:lang w:val="en-US" w:eastAsia="zh-CN"/>
        </w:rPr>
        <w:t>3</w:t>
      </w:r>
      <w:r>
        <w:rPr>
          <w:rFonts w:hint="default" w:ascii="Times New Roman" w:hAnsi="Times New Roman" w:cs="Times New Roman"/>
          <w:b w:val="0"/>
          <w:bCs w:val="0"/>
          <w:color w:val="auto"/>
          <w:szCs w:val="21"/>
          <w:highlight w:val="none"/>
        </w:rPr>
        <w:t>）中小企业声明函……………………………………………………………………………………（页码）</w:t>
      </w:r>
    </w:p>
    <w:p w14:paraId="186658B0">
      <w:pPr>
        <w:widowControl/>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color w:val="auto"/>
          <w:szCs w:val="21"/>
          <w:highlight w:val="none"/>
        </w:rPr>
        <w:t>一、开标一览表（报价表）</w:t>
      </w:r>
    </w:p>
    <w:p w14:paraId="632DFDFF">
      <w:pPr>
        <w:snapToGrid w:val="0"/>
        <w:spacing w:line="288" w:lineRule="auto"/>
        <w:rPr>
          <w:rFonts w:hint="default" w:ascii="Times New Roman" w:hAnsi="Times New Roman" w:cs="Times New Roman"/>
          <w:color w:val="auto"/>
          <w:szCs w:val="21"/>
          <w:highlight w:val="none"/>
          <w:lang w:eastAsia="zh-CN"/>
        </w:rPr>
      </w:pPr>
    </w:p>
    <w:p w14:paraId="484C81F4">
      <w:pPr>
        <w:snapToGrid w:val="0"/>
        <w:spacing w:line="288" w:lineRule="auto"/>
        <w:rPr>
          <w:rFonts w:hint="default" w:ascii="Times New Roman" w:hAnsi="Times New Roman" w:cs="Times New Roman"/>
          <w:color w:val="auto"/>
          <w:kern w:val="0"/>
          <w:szCs w:val="21"/>
          <w:highlight w:val="none"/>
        </w:rPr>
      </w:pPr>
      <w:r>
        <w:rPr>
          <w:rFonts w:hint="eastAsia" w:cs="Times New Roman"/>
          <w:color w:val="auto"/>
          <w:szCs w:val="21"/>
          <w:highlight w:val="none"/>
          <w:lang w:eastAsia="zh-CN"/>
        </w:rPr>
        <w:t>中共杭州市上城区委政法委员会</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浙江建安工程管理有限公司</w:t>
      </w:r>
      <w:r>
        <w:rPr>
          <w:rFonts w:hint="default" w:ascii="Times New Roman" w:hAnsi="Times New Roman" w:cs="Times New Roman"/>
          <w:color w:val="auto"/>
          <w:kern w:val="0"/>
          <w:szCs w:val="21"/>
          <w:highlight w:val="none"/>
          <w:lang w:val="zh-CN"/>
        </w:rPr>
        <w:t>：</w:t>
      </w:r>
    </w:p>
    <w:p w14:paraId="1E6F803A">
      <w:pPr>
        <w:snapToGrid w:val="0"/>
        <w:spacing w:line="288" w:lineRule="auto"/>
        <w:ind w:firstLine="420"/>
        <w:jc w:val="center"/>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按你方招标文件要求，我们，本投标文件签字方，谨此向你方发出要约如下：如你方接受本投标，我</w:t>
      </w:r>
    </w:p>
    <w:p w14:paraId="667E789C">
      <w:pPr>
        <w:snapToGrid w:val="0"/>
        <w:spacing w:line="288" w:lineRule="auto"/>
        <w:jc w:val="both"/>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方承诺按照如下开标一览表（报价表）的价格完成</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kern w:val="0"/>
          <w:szCs w:val="21"/>
          <w:highlight w:val="none"/>
          <w:lang w:val="zh-CN"/>
        </w:rPr>
        <w:t>【招标编号：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】的实施</w:t>
      </w:r>
      <w:r>
        <w:rPr>
          <w:rFonts w:hint="default" w:ascii="Times New Roman" w:hAnsi="Times New Roman" w:cs="Times New Roman"/>
          <w:color w:val="auto"/>
          <w:kern w:val="0"/>
          <w:szCs w:val="21"/>
          <w:highlight w:val="none"/>
          <w:lang w:val="zh-CN"/>
        </w:rPr>
        <w:t>。</w:t>
      </w:r>
    </w:p>
    <w:p w14:paraId="7E259786">
      <w:pPr>
        <w:snapToGrid w:val="0"/>
        <w:spacing w:line="288" w:lineRule="auto"/>
        <w:jc w:val="center"/>
        <w:rPr>
          <w:rFonts w:hint="default" w:ascii="Times New Roman" w:hAnsi="Times New Roman" w:cs="Times New Roman"/>
          <w:b/>
          <w:color w:val="auto"/>
          <w:kern w:val="0"/>
          <w:szCs w:val="21"/>
          <w:highlight w:val="none"/>
          <w:lang w:val="zh-CN"/>
        </w:rPr>
      </w:pPr>
      <w:bookmarkStart w:id="406" w:name="_Toc465665161"/>
      <w:r>
        <w:rPr>
          <w:rFonts w:hint="default" w:ascii="Times New Roman" w:hAnsi="Times New Roman" w:cs="Times New Roman"/>
          <w:b/>
          <w:color w:val="auto"/>
          <w:kern w:val="0"/>
          <w:szCs w:val="21"/>
          <w:highlight w:val="none"/>
          <w:lang w:val="zh-CN"/>
        </w:rPr>
        <w:t>开标一览表（报价表）(单位均为人民币元)</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50"/>
        <w:gridCol w:w="1345"/>
        <w:gridCol w:w="1667"/>
        <w:gridCol w:w="1133"/>
        <w:gridCol w:w="1277"/>
      </w:tblGrid>
      <w:tr w14:paraId="71B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012DB2C4">
            <w:pPr>
              <w:snapToGrid w:val="0"/>
              <w:spacing w:line="288" w:lineRule="auto"/>
              <w:jc w:val="center"/>
              <w:rPr>
                <w:rFonts w:ascii="宋体" w:hAnsi="宋体" w:cs="仿宋_GB2312"/>
                <w:b/>
                <w:color w:val="auto"/>
                <w:szCs w:val="21"/>
                <w:highlight w:val="none"/>
              </w:rPr>
            </w:pPr>
            <w:r>
              <w:rPr>
                <w:rFonts w:hint="eastAsia" w:ascii="宋体" w:hAnsi="宋体"/>
                <w:b/>
                <w:color w:val="auto"/>
                <w:szCs w:val="21"/>
                <w:highlight w:val="none"/>
              </w:rPr>
              <w:t>序号</w:t>
            </w:r>
          </w:p>
        </w:tc>
        <w:tc>
          <w:tcPr>
            <w:tcW w:w="3650" w:type="dxa"/>
            <w:noWrap w:val="0"/>
            <w:vAlign w:val="center"/>
          </w:tcPr>
          <w:p w14:paraId="384CFB99">
            <w:pPr>
              <w:snapToGrid w:val="0"/>
              <w:spacing w:line="288" w:lineRule="auto"/>
              <w:jc w:val="center"/>
              <w:rPr>
                <w:rFonts w:ascii="宋体" w:hAnsi="宋体" w:cs="仿宋_GB2312"/>
                <w:b/>
                <w:color w:val="auto"/>
                <w:szCs w:val="21"/>
                <w:highlight w:val="none"/>
              </w:rPr>
            </w:pPr>
            <w:r>
              <w:rPr>
                <w:rFonts w:hint="eastAsia" w:ascii="宋体" w:hAnsi="宋体"/>
                <w:b/>
                <w:color w:val="auto"/>
                <w:szCs w:val="21"/>
                <w:highlight w:val="none"/>
              </w:rPr>
              <w:t>名称</w:t>
            </w:r>
          </w:p>
        </w:tc>
        <w:tc>
          <w:tcPr>
            <w:tcW w:w="1345" w:type="dxa"/>
            <w:noWrap w:val="0"/>
            <w:vAlign w:val="center"/>
          </w:tcPr>
          <w:p w14:paraId="53A990A0">
            <w:pPr>
              <w:snapToGrid w:val="0"/>
              <w:spacing w:line="288" w:lineRule="auto"/>
              <w:jc w:val="center"/>
              <w:rPr>
                <w:rFonts w:hint="eastAsia" w:ascii="宋体" w:hAnsi="宋体" w:cs="仿宋_GB2312"/>
                <w:b/>
                <w:color w:val="auto"/>
                <w:szCs w:val="21"/>
                <w:highlight w:val="none"/>
              </w:rPr>
            </w:pPr>
            <w:r>
              <w:rPr>
                <w:rFonts w:hint="default" w:ascii="Times New Roman" w:hAnsi="Times New Roman" w:cs="Times New Roman"/>
                <w:b/>
                <w:color w:val="auto"/>
                <w:szCs w:val="21"/>
                <w:highlight w:val="none"/>
              </w:rPr>
              <w:t>服务岗位（</w:t>
            </w:r>
            <w:r>
              <w:rPr>
                <w:rFonts w:hint="eastAsia" w:cs="Times New Roman"/>
                <w:b/>
                <w:color w:val="auto"/>
                <w:szCs w:val="21"/>
                <w:highlight w:val="none"/>
                <w:lang w:val="en-US" w:eastAsia="zh-CN"/>
              </w:rPr>
              <w:t>人</w:t>
            </w:r>
            <w:r>
              <w:rPr>
                <w:rFonts w:hint="default" w:ascii="Times New Roman" w:hAnsi="Times New Roman" w:cs="Times New Roman"/>
                <w:b/>
                <w:color w:val="auto"/>
                <w:szCs w:val="21"/>
                <w:highlight w:val="none"/>
              </w:rPr>
              <w:t>）</w:t>
            </w:r>
          </w:p>
        </w:tc>
        <w:tc>
          <w:tcPr>
            <w:tcW w:w="1667" w:type="dxa"/>
            <w:noWrap w:val="0"/>
            <w:vAlign w:val="center"/>
          </w:tcPr>
          <w:p w14:paraId="06C30357">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服务费单价</w:t>
            </w:r>
          </w:p>
          <w:p w14:paraId="7C21C542">
            <w:pPr>
              <w:snapToGrid w:val="0"/>
              <w:spacing w:line="288" w:lineRule="auto"/>
              <w:jc w:val="center"/>
              <w:rPr>
                <w:rFonts w:hint="eastAsia" w:ascii="宋体" w:hAnsi="宋体" w:cs="仿宋_GB2312"/>
                <w:b/>
                <w:color w:val="auto"/>
                <w:szCs w:val="21"/>
                <w:highlight w:val="none"/>
              </w:rPr>
            </w:pPr>
            <w:r>
              <w:rPr>
                <w:rFonts w:hint="default" w:ascii="Times New Roman" w:hAnsi="Times New Roman" w:cs="Times New Roman"/>
                <w:b/>
                <w:color w:val="auto"/>
                <w:szCs w:val="21"/>
                <w:highlight w:val="none"/>
              </w:rPr>
              <w:t>（元/月*岗）</w:t>
            </w:r>
          </w:p>
        </w:tc>
        <w:tc>
          <w:tcPr>
            <w:tcW w:w="1133" w:type="dxa"/>
            <w:noWrap w:val="0"/>
            <w:vAlign w:val="center"/>
          </w:tcPr>
          <w:p w14:paraId="507B019B">
            <w:pPr>
              <w:snapToGrid w:val="0"/>
              <w:spacing w:line="288" w:lineRule="auto"/>
              <w:jc w:val="center"/>
              <w:rPr>
                <w:rFonts w:ascii="宋体" w:hAnsi="宋体" w:cs="仿宋_GB2312"/>
                <w:b/>
                <w:color w:val="auto"/>
                <w:szCs w:val="21"/>
                <w:highlight w:val="none"/>
              </w:rPr>
            </w:pPr>
            <w:r>
              <w:rPr>
                <w:rFonts w:hint="default" w:ascii="Times New Roman" w:hAnsi="Times New Roman" w:cs="Times New Roman"/>
                <w:b/>
                <w:color w:val="auto"/>
                <w:szCs w:val="21"/>
                <w:highlight w:val="none"/>
              </w:rPr>
              <w:t>服务期限（月数）</w:t>
            </w:r>
          </w:p>
        </w:tc>
        <w:tc>
          <w:tcPr>
            <w:tcW w:w="1277" w:type="dxa"/>
            <w:noWrap w:val="0"/>
            <w:vAlign w:val="center"/>
          </w:tcPr>
          <w:p w14:paraId="25F57A95">
            <w:pPr>
              <w:snapToGrid w:val="0"/>
              <w:spacing w:line="288" w:lineRule="auto"/>
              <w:jc w:val="center"/>
              <w:rPr>
                <w:rFonts w:hint="eastAsia" w:ascii="宋体" w:hAnsi="宋体" w:cs="仿宋_GB2312"/>
                <w:b/>
                <w:color w:val="auto"/>
                <w:szCs w:val="21"/>
                <w:highlight w:val="none"/>
              </w:rPr>
            </w:pPr>
            <w:r>
              <w:rPr>
                <w:rFonts w:hint="default" w:ascii="Times New Roman" w:hAnsi="Times New Roman" w:cs="Times New Roman"/>
                <w:b/>
                <w:color w:val="auto"/>
                <w:szCs w:val="21"/>
                <w:highlight w:val="none"/>
              </w:rPr>
              <w:t>备注</w:t>
            </w:r>
          </w:p>
        </w:tc>
      </w:tr>
      <w:tr w14:paraId="3260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noWrap w:val="0"/>
            <w:vAlign w:val="center"/>
          </w:tcPr>
          <w:p w14:paraId="4666EE0B">
            <w:pPr>
              <w:snapToGrid w:val="0"/>
              <w:spacing w:line="288" w:lineRule="auto"/>
              <w:jc w:val="center"/>
              <w:rPr>
                <w:rFonts w:ascii="宋体" w:hAnsi="宋体" w:cs="仿宋_GB2312"/>
                <w:color w:val="auto"/>
                <w:szCs w:val="21"/>
                <w:highlight w:val="none"/>
              </w:rPr>
            </w:pPr>
            <w:r>
              <w:rPr>
                <w:rFonts w:ascii="宋体" w:hAnsi="宋体" w:cs="仿宋_GB2312"/>
                <w:color w:val="auto"/>
                <w:szCs w:val="21"/>
                <w:highlight w:val="none"/>
              </w:rPr>
              <w:t>1</w:t>
            </w:r>
          </w:p>
        </w:tc>
        <w:tc>
          <w:tcPr>
            <w:tcW w:w="3650" w:type="dxa"/>
            <w:noWrap w:val="0"/>
            <w:vAlign w:val="center"/>
          </w:tcPr>
          <w:p w14:paraId="47CCB9E5">
            <w:pPr>
              <w:snapToGrid w:val="0"/>
              <w:spacing w:line="288"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eastAsia="zh-CN"/>
              </w:rPr>
              <w:t>上城区2025年9月-2026年8月维稳中队服务项目</w:t>
            </w:r>
          </w:p>
        </w:tc>
        <w:tc>
          <w:tcPr>
            <w:tcW w:w="1345" w:type="dxa"/>
            <w:noWrap w:val="0"/>
            <w:vAlign w:val="center"/>
          </w:tcPr>
          <w:p w14:paraId="6F3116FD">
            <w:pPr>
              <w:snapToGrid w:val="0"/>
              <w:spacing w:line="288" w:lineRule="auto"/>
              <w:jc w:val="center"/>
              <w:rPr>
                <w:rFonts w:hint="default" w:ascii="宋体" w:hAnsi="宋体" w:eastAsia="宋体" w:cs="仿宋_GB2312"/>
                <w:color w:val="auto"/>
                <w:szCs w:val="21"/>
                <w:highlight w:val="none"/>
                <w:lang w:val="en-US" w:eastAsia="zh-CN"/>
              </w:rPr>
            </w:pPr>
          </w:p>
        </w:tc>
        <w:tc>
          <w:tcPr>
            <w:tcW w:w="1667" w:type="dxa"/>
            <w:noWrap w:val="0"/>
            <w:vAlign w:val="center"/>
          </w:tcPr>
          <w:p w14:paraId="267CAA41">
            <w:pPr>
              <w:snapToGrid w:val="0"/>
              <w:spacing w:line="288" w:lineRule="auto"/>
              <w:jc w:val="center"/>
              <w:rPr>
                <w:rFonts w:ascii="宋体" w:hAnsi="宋体" w:cs="仿宋_GB2312"/>
                <w:color w:val="auto"/>
                <w:szCs w:val="21"/>
                <w:highlight w:val="none"/>
              </w:rPr>
            </w:pPr>
          </w:p>
        </w:tc>
        <w:tc>
          <w:tcPr>
            <w:tcW w:w="1133" w:type="dxa"/>
            <w:noWrap w:val="0"/>
            <w:vAlign w:val="center"/>
          </w:tcPr>
          <w:p w14:paraId="70CB37BD">
            <w:pPr>
              <w:snapToGrid w:val="0"/>
              <w:spacing w:line="288" w:lineRule="auto"/>
              <w:jc w:val="center"/>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12</w:t>
            </w:r>
          </w:p>
        </w:tc>
        <w:tc>
          <w:tcPr>
            <w:tcW w:w="1277" w:type="dxa"/>
            <w:noWrap w:val="0"/>
            <w:vAlign w:val="center"/>
          </w:tcPr>
          <w:p w14:paraId="7E4E3C5F">
            <w:pPr>
              <w:snapToGrid w:val="0"/>
              <w:spacing w:line="288" w:lineRule="auto"/>
              <w:jc w:val="center"/>
              <w:rPr>
                <w:rFonts w:ascii="宋体" w:hAnsi="宋体" w:cs="仿宋_GB2312"/>
                <w:color w:val="auto"/>
                <w:szCs w:val="21"/>
                <w:highlight w:val="none"/>
              </w:rPr>
            </w:pPr>
          </w:p>
        </w:tc>
      </w:tr>
      <w:tr w14:paraId="1B53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184" w:type="dxa"/>
            <w:gridSpan w:val="2"/>
            <w:noWrap w:val="0"/>
            <w:vAlign w:val="center"/>
          </w:tcPr>
          <w:p w14:paraId="67ABECBD">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投标报价（小写）</w:t>
            </w:r>
          </w:p>
        </w:tc>
        <w:tc>
          <w:tcPr>
            <w:tcW w:w="5422" w:type="dxa"/>
            <w:gridSpan w:val="4"/>
            <w:noWrap w:val="0"/>
            <w:vAlign w:val="center"/>
          </w:tcPr>
          <w:p w14:paraId="1D7BB208">
            <w:pPr>
              <w:snapToGrid w:val="0"/>
              <w:spacing w:line="288" w:lineRule="auto"/>
              <w:jc w:val="center"/>
              <w:rPr>
                <w:rFonts w:ascii="宋体" w:hAnsi="宋体" w:cs="仿宋_GB2312"/>
                <w:color w:val="auto"/>
                <w:szCs w:val="21"/>
                <w:highlight w:val="none"/>
              </w:rPr>
            </w:pPr>
          </w:p>
        </w:tc>
      </w:tr>
      <w:tr w14:paraId="649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84" w:type="dxa"/>
            <w:gridSpan w:val="2"/>
            <w:noWrap w:val="0"/>
            <w:vAlign w:val="center"/>
          </w:tcPr>
          <w:p w14:paraId="14E33281">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投标报价（大写）</w:t>
            </w:r>
          </w:p>
        </w:tc>
        <w:tc>
          <w:tcPr>
            <w:tcW w:w="5422" w:type="dxa"/>
            <w:gridSpan w:val="4"/>
            <w:noWrap w:val="0"/>
            <w:vAlign w:val="center"/>
          </w:tcPr>
          <w:p w14:paraId="4816B991">
            <w:pPr>
              <w:snapToGrid w:val="0"/>
              <w:spacing w:line="288" w:lineRule="auto"/>
              <w:jc w:val="center"/>
              <w:rPr>
                <w:rFonts w:ascii="宋体" w:hAnsi="宋体" w:cs="仿宋_GB2312"/>
                <w:color w:val="auto"/>
                <w:szCs w:val="21"/>
                <w:highlight w:val="none"/>
              </w:rPr>
            </w:pPr>
          </w:p>
        </w:tc>
      </w:tr>
      <w:tr w14:paraId="59F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84" w:type="dxa"/>
            <w:gridSpan w:val="2"/>
            <w:noWrap w:val="0"/>
            <w:vAlign w:val="center"/>
          </w:tcPr>
          <w:p w14:paraId="3C5B122B">
            <w:pPr>
              <w:snapToGrid w:val="0"/>
              <w:spacing w:line="288" w:lineRule="auto"/>
              <w:jc w:val="center"/>
              <w:rPr>
                <w:rFonts w:ascii="宋体" w:hAnsi="宋体" w:cs="仿宋_GB2312"/>
                <w:b/>
                <w:color w:val="auto"/>
                <w:szCs w:val="21"/>
                <w:highlight w:val="none"/>
              </w:rPr>
            </w:pPr>
            <w:r>
              <w:rPr>
                <w:rFonts w:hint="eastAsia" w:ascii="宋体" w:hAnsi="宋体" w:cs="仿宋_GB2312"/>
                <w:b/>
                <w:color w:val="auto"/>
                <w:szCs w:val="21"/>
                <w:highlight w:val="none"/>
              </w:rPr>
              <w:t>项目负责人</w:t>
            </w:r>
          </w:p>
        </w:tc>
        <w:tc>
          <w:tcPr>
            <w:tcW w:w="5422" w:type="dxa"/>
            <w:gridSpan w:val="4"/>
            <w:noWrap w:val="0"/>
            <w:vAlign w:val="center"/>
          </w:tcPr>
          <w:p w14:paraId="0E5D6E19">
            <w:pPr>
              <w:snapToGrid w:val="0"/>
              <w:spacing w:line="288" w:lineRule="auto"/>
              <w:jc w:val="center"/>
              <w:rPr>
                <w:rFonts w:ascii="宋体" w:hAnsi="宋体" w:cs="仿宋_GB2312"/>
                <w:color w:val="auto"/>
                <w:szCs w:val="21"/>
                <w:highlight w:val="none"/>
              </w:rPr>
            </w:pPr>
          </w:p>
        </w:tc>
      </w:tr>
    </w:tbl>
    <w:p w14:paraId="387C9DD4">
      <w:pPr>
        <w:snapToGrid w:val="0"/>
        <w:spacing w:line="288" w:lineRule="auto"/>
        <w:ind w:firstLine="424" w:firstLineChars="201"/>
        <w:rPr>
          <w:rFonts w:hint="default" w:ascii="Times New Roman" w:hAnsi="Times New Roman" w:cs="Times New Roman"/>
          <w:b/>
          <w:color w:val="auto"/>
          <w:kern w:val="0"/>
          <w:szCs w:val="21"/>
          <w:highlight w:val="none"/>
          <w:lang w:val="zh-CN"/>
        </w:rPr>
      </w:pPr>
      <w:r>
        <w:rPr>
          <w:rFonts w:hint="default" w:ascii="Times New Roman" w:hAnsi="Times New Roman" w:cs="Times New Roman"/>
          <w:b/>
          <w:color w:val="auto"/>
          <w:kern w:val="0"/>
          <w:szCs w:val="21"/>
          <w:highlight w:val="none"/>
          <w:lang w:val="zh-CN"/>
        </w:rPr>
        <w:t>注：</w:t>
      </w:r>
    </w:p>
    <w:p w14:paraId="589C4FAC">
      <w:pPr>
        <w:keepNext w:val="0"/>
        <w:keepLines w:val="0"/>
        <w:pageBreakBefore w:val="0"/>
        <w:widowControl w:val="0"/>
        <w:kinsoku/>
        <w:wordWrap/>
        <w:overflowPunct/>
        <w:topLinePunct w:val="0"/>
        <w:autoSpaceDE/>
        <w:autoSpaceDN/>
        <w:bidi w:val="0"/>
        <w:adjustRightInd/>
        <w:snapToGrid w:val="0"/>
        <w:spacing w:line="360" w:lineRule="auto"/>
        <w:ind w:left="-2" w:leftChars="-1" w:firstLine="422" w:firstLineChars="201"/>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1、投标人需按本表格式填写，不得自行更改。</w:t>
      </w:r>
    </w:p>
    <w:p w14:paraId="3BC08670">
      <w:pPr>
        <w:keepNext w:val="0"/>
        <w:keepLines w:val="0"/>
        <w:pageBreakBefore w:val="0"/>
        <w:widowControl w:val="0"/>
        <w:kinsoku/>
        <w:wordWrap/>
        <w:overflowPunct/>
        <w:topLinePunct w:val="0"/>
        <w:autoSpaceDE/>
        <w:autoSpaceDN/>
        <w:bidi w:val="0"/>
        <w:adjustRightInd/>
        <w:spacing w:line="360" w:lineRule="auto"/>
        <w:ind w:left="420" w:leftChars="200"/>
        <w:textAlignment w:val="auto"/>
        <w:rPr>
          <w:rFonts w:hint="default" w:ascii="Times New Roman" w:hAnsi="Times New Roman" w:cs="Times New Roman"/>
          <w:b/>
          <w:color w:val="auto"/>
          <w:kern w:val="0"/>
          <w:szCs w:val="21"/>
          <w:highlight w:val="none"/>
          <w:lang w:val="zh-CN"/>
        </w:rPr>
      </w:pPr>
      <w:r>
        <w:rPr>
          <w:rFonts w:hint="default" w:ascii="Times New Roman" w:hAnsi="Times New Roman" w:cs="Times New Roman"/>
          <w:color w:val="auto"/>
          <w:kern w:val="0"/>
          <w:szCs w:val="21"/>
          <w:highlight w:val="none"/>
          <w:lang w:val="zh-CN"/>
        </w:rPr>
        <w:t>2、有关本项目实施</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val="zh-CN"/>
        </w:rPr>
        <w:t>包括人员工资、社保、制服、装备、管理费、税金等一切费用均计入报价。</w:t>
      </w:r>
      <w:r>
        <w:rPr>
          <w:rFonts w:hint="default" w:ascii="Times New Roman" w:hAnsi="Times New Roman" w:cs="Times New Roman"/>
          <w:b/>
          <w:color w:val="auto"/>
          <w:kern w:val="0"/>
          <w:szCs w:val="21"/>
          <w:highlight w:val="none"/>
          <w:lang w:val="zh-CN"/>
        </w:rPr>
        <w:t>采购人将以合同形式有偿取得货物或服务，不接受投标人给予的赠品、回扣或者与采购无关的其他</w:t>
      </w:r>
    </w:p>
    <w:p w14:paraId="529B7254">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b/>
          <w:color w:val="auto"/>
          <w:kern w:val="0"/>
          <w:szCs w:val="21"/>
          <w:highlight w:val="none"/>
          <w:lang w:val="zh-CN"/>
        </w:rPr>
        <w:t>商品、服务</w:t>
      </w:r>
      <w:r>
        <w:rPr>
          <w:rFonts w:hint="default" w:ascii="Times New Roman" w:hAnsi="Times New Roman" w:cs="Times New Roman"/>
          <w:color w:val="auto"/>
          <w:kern w:val="0"/>
          <w:szCs w:val="21"/>
          <w:highlight w:val="none"/>
          <w:lang w:val="zh-CN"/>
        </w:rPr>
        <w:t>，</w:t>
      </w:r>
      <w:r>
        <w:rPr>
          <w:rFonts w:hint="default" w:ascii="Times New Roman" w:hAnsi="Times New Roman" w:cs="Times New Roman"/>
          <w:b/>
          <w:color w:val="auto"/>
          <w:kern w:val="0"/>
          <w:szCs w:val="21"/>
          <w:highlight w:val="none"/>
          <w:lang w:val="zh-CN"/>
        </w:rPr>
        <w:t>不得出现“0元”“免费赠送”等形式的无偿报价，</w:t>
      </w:r>
      <w:r>
        <w:rPr>
          <w:rFonts w:hint="default" w:ascii="Times New Roman" w:hAnsi="Times New Roman" w:cs="Times New Roman"/>
          <w:b/>
          <w:color w:val="auto"/>
          <w:kern w:val="0"/>
          <w:szCs w:val="21"/>
          <w:highlight w:val="none"/>
        </w:rPr>
        <w:t>否则视为</w:t>
      </w:r>
      <w:r>
        <w:rPr>
          <w:rFonts w:hint="default" w:ascii="Times New Roman" w:hAnsi="Times New Roman" w:cs="Times New Roman"/>
          <w:b/>
          <w:color w:val="auto"/>
          <w:szCs w:val="21"/>
          <w:highlight w:val="none"/>
        </w:rPr>
        <w:t>投标文件含有采购人不能接受的附加条件的，投标无效</w:t>
      </w:r>
      <w:r>
        <w:rPr>
          <w:rFonts w:hint="default" w:ascii="Times New Roman" w:hAnsi="Times New Roman" w:cs="Times New Roman"/>
          <w:b/>
          <w:color w:val="auto"/>
          <w:kern w:val="0"/>
          <w:szCs w:val="21"/>
          <w:highlight w:val="none"/>
          <w:lang w:val="zh-CN"/>
        </w:rPr>
        <w:t>。</w:t>
      </w:r>
    </w:p>
    <w:p w14:paraId="729D43E6">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3、以上表格要求细分项目及报价</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val="zh-CN"/>
        </w:rPr>
        <w:t>，在“规格型号（或具体服务）”一栏中，货物类项目填写规格型号，服务类项目填写具体服务。</w:t>
      </w:r>
    </w:p>
    <w:p w14:paraId="15798B1D">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44991425">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D23D3D">
      <w:pPr>
        <w:keepNext w:val="0"/>
        <w:keepLines w:val="0"/>
        <w:pageBreakBefore w:val="0"/>
        <w:widowControl w:val="0"/>
        <w:kinsoku/>
        <w:wordWrap/>
        <w:overflowPunct/>
        <w:topLinePunct w:val="0"/>
        <w:autoSpaceDE/>
        <w:autoSpaceDN/>
        <w:bidi w:val="0"/>
        <w:adjustRightInd/>
        <w:snapToGrid w:val="0"/>
        <w:spacing w:line="360" w:lineRule="auto"/>
        <w:ind w:left="-2" w:leftChars="-1" w:firstLine="422" w:firstLineChars="201"/>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p>
    <w:p w14:paraId="2E0E3FDC">
      <w:pP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br w:type="page"/>
      </w:r>
    </w:p>
    <w:p w14:paraId="7FB7BE20">
      <w:pPr>
        <w:keepNext w:val="0"/>
        <w:keepLines w:val="0"/>
        <w:pageBreakBefore w:val="0"/>
        <w:widowControl w:val="0"/>
        <w:kinsoku/>
        <w:wordWrap/>
        <w:overflowPunct/>
        <w:topLinePunct w:val="0"/>
        <w:autoSpaceDE/>
        <w:autoSpaceDN/>
        <w:bidi w:val="0"/>
        <w:adjustRightInd/>
        <w:snapToGrid w:val="0"/>
        <w:spacing w:line="360" w:lineRule="auto"/>
        <w:ind w:left="-2" w:leftChars="-1" w:firstLine="424" w:firstLineChars="201"/>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二、报价情况说明（如果有）</w:t>
      </w:r>
    </w:p>
    <w:p w14:paraId="036B4A16">
      <w:pPr>
        <w:widowControl/>
        <w:jc w:val="left"/>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rPr>
        <w:t>（如供应商报价低于项目预算50%的，应当提交本文档，详细阐述不影响产品质量或者诚信履约的具体原因</w:t>
      </w:r>
      <w:r>
        <w:rPr>
          <w:rFonts w:hint="default"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lang w:val="en-US"/>
        </w:rPr>
        <w:t>）</w:t>
      </w:r>
    </w:p>
    <w:p w14:paraId="2FA08DB9">
      <w:pPr>
        <w:pStyle w:val="704"/>
        <w:keepNext w:val="0"/>
        <w:pageBreakBefore w:val="0"/>
        <w:tabs>
          <w:tab w:val="clear" w:pos="720"/>
        </w:tabs>
        <w:snapToGrid w:val="0"/>
        <w:spacing w:before="120" w:after="120"/>
        <w:ind w:firstLine="643"/>
        <w:outlineLvl w:val="9"/>
        <w:rPr>
          <w:rFonts w:hint="default" w:ascii="Times New Roman" w:hAnsi="Times New Roman" w:eastAsia="宋体" w:cs="Times New Roman"/>
          <w:color w:val="auto"/>
          <w:kern w:val="2"/>
          <w:sz w:val="21"/>
          <w:szCs w:val="21"/>
          <w:highlight w:val="none"/>
          <w:lang w:val="en-US" w:eastAsia="zh-CN"/>
        </w:rPr>
      </w:pPr>
    </w:p>
    <w:p w14:paraId="33CC7266">
      <w:pPr>
        <w:pStyle w:val="704"/>
        <w:keepNext w:val="0"/>
        <w:pageBreakBefore w:val="0"/>
        <w:tabs>
          <w:tab w:val="clear" w:pos="720"/>
        </w:tabs>
        <w:snapToGrid w:val="0"/>
        <w:spacing w:before="120" w:after="120"/>
        <w:ind w:firstLine="643"/>
        <w:outlineLvl w:val="9"/>
        <w:rPr>
          <w:rFonts w:hint="default" w:ascii="Times New Roman" w:hAnsi="Times New Roman" w:eastAsia="宋体" w:cs="Times New Roman"/>
          <w:color w:val="auto"/>
          <w:kern w:val="2"/>
          <w:sz w:val="21"/>
          <w:szCs w:val="21"/>
          <w:highlight w:val="none"/>
          <w:lang w:val="en-US" w:eastAsia="zh-CN"/>
        </w:rPr>
      </w:pPr>
    </w:p>
    <w:p w14:paraId="0B4FE8F6">
      <w:pPr>
        <w:pStyle w:val="704"/>
        <w:keepNext w:val="0"/>
        <w:pageBreakBefore w:val="0"/>
        <w:tabs>
          <w:tab w:val="clear" w:pos="720"/>
        </w:tabs>
        <w:snapToGrid w:val="0"/>
        <w:spacing w:before="120" w:after="12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sz w:val="21"/>
          <w:szCs w:val="21"/>
          <w:highlight w:val="none"/>
        </w:rPr>
        <w:t>中小企业声明函</w:t>
      </w:r>
      <w:bookmarkStart w:id="407" w:name="_Hlk101259491"/>
      <w:r>
        <w:rPr>
          <w:rFonts w:hint="default" w:ascii="Times New Roman" w:hAnsi="Times New Roman" w:eastAsia="宋体" w:cs="Times New Roman"/>
          <w:color w:val="auto"/>
          <w:sz w:val="21"/>
          <w:szCs w:val="21"/>
          <w:highlight w:val="none"/>
        </w:rPr>
        <w:t>（如果有）</w:t>
      </w:r>
      <w:bookmarkEnd w:id="407"/>
    </w:p>
    <w:p w14:paraId="3503C377">
      <w:pPr>
        <w:widowControl/>
        <w:spacing w:line="360" w:lineRule="auto"/>
        <w:ind w:firstLine="105" w:firstLineChars="5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BE7D67D">
      <w:pPr>
        <w:widowControl/>
        <w:jc w:val="left"/>
        <w:rPr>
          <w:rFonts w:hint="default" w:ascii="Times New Roman" w:hAnsi="Times New Roman" w:cs="Times New Roman"/>
          <w:b/>
          <w:color w:val="auto"/>
          <w:spacing w:val="6"/>
          <w:szCs w:val="21"/>
          <w:highlight w:val="none"/>
        </w:rPr>
      </w:pPr>
    </w:p>
    <w:p w14:paraId="7B14EBE0">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r>
        <w:rPr>
          <w:rFonts w:hint="default" w:ascii="Times New Roman" w:hAnsi="Times New Roman" w:cs="Times New Roman"/>
          <w:b/>
          <w:color w:val="auto"/>
          <w:spacing w:val="6"/>
          <w:szCs w:val="21"/>
          <w:highlight w:val="none"/>
        </w:rPr>
        <w:t>附件</w:t>
      </w:r>
      <w:bookmarkEnd w:id="406"/>
    </w:p>
    <w:p w14:paraId="3C419F96">
      <w:pPr>
        <w:snapToGrid w:val="0"/>
        <w:spacing w:line="288" w:lineRule="auto"/>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附件1：</w:t>
      </w:r>
    </w:p>
    <w:p w14:paraId="50EF92DC">
      <w:pPr>
        <w:snapToGrid w:val="0"/>
        <w:spacing w:line="288" w:lineRule="auto"/>
        <w:jc w:val="center"/>
        <w:rPr>
          <w:rFonts w:hint="default" w:ascii="Times New Roman" w:hAnsi="Times New Roman" w:cs="Times New Roman"/>
          <w:b/>
          <w:color w:val="auto"/>
          <w:spacing w:val="6"/>
          <w:szCs w:val="21"/>
          <w:highlight w:val="none"/>
        </w:rPr>
      </w:pPr>
      <w:bookmarkStart w:id="408" w:name="OLE_LINK14"/>
      <w:bookmarkStart w:id="409" w:name="OLE_LINK13"/>
      <w:r>
        <w:rPr>
          <w:rFonts w:hint="default" w:ascii="Times New Roman" w:hAnsi="Times New Roman" w:cs="Times New Roman"/>
          <w:b/>
          <w:color w:val="auto"/>
          <w:spacing w:val="6"/>
          <w:szCs w:val="21"/>
          <w:highlight w:val="none"/>
        </w:rPr>
        <w:t>残疾人福利性单位声明函</w:t>
      </w:r>
    </w:p>
    <w:bookmarkEnd w:id="408"/>
    <w:bookmarkEnd w:id="409"/>
    <w:p w14:paraId="3CD1E6BA">
      <w:pPr>
        <w:snapToGrid w:val="0"/>
        <w:spacing w:line="288" w:lineRule="auto"/>
        <w:rPr>
          <w:rFonts w:hint="default" w:ascii="Times New Roman" w:hAnsi="Times New Roman" w:cs="Times New Roman"/>
          <w:b/>
          <w:color w:val="auto"/>
          <w:spacing w:val="6"/>
          <w:szCs w:val="21"/>
          <w:highlight w:val="none"/>
        </w:rPr>
      </w:pPr>
    </w:p>
    <w:p w14:paraId="5A7965B0">
      <w:pPr>
        <w:snapToGrid w:val="0"/>
        <w:spacing w:line="288"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E28479">
      <w:pPr>
        <w:snapToGrid w:val="0"/>
        <w:spacing w:line="288"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428EF973">
      <w:pPr>
        <w:snapToGrid w:val="0"/>
        <w:spacing w:line="288" w:lineRule="auto"/>
        <w:ind w:firstLine="420" w:firstLineChars="200"/>
        <w:rPr>
          <w:rFonts w:hint="default" w:ascii="Times New Roman" w:hAnsi="Times New Roman" w:cs="Times New Roman"/>
          <w:color w:val="auto"/>
          <w:szCs w:val="21"/>
          <w:highlight w:val="none"/>
        </w:rPr>
      </w:pPr>
    </w:p>
    <w:p w14:paraId="06E64813">
      <w:pPr>
        <w:tabs>
          <w:tab w:val="left" w:pos="4860"/>
        </w:tabs>
        <w:snapToGrid w:val="0"/>
        <w:spacing w:line="288" w:lineRule="auto"/>
        <w:ind w:right="156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投标人名称（电子签名）</w:t>
      </w:r>
      <w:r>
        <w:rPr>
          <w:rFonts w:hint="default" w:ascii="Times New Roman" w:hAnsi="Times New Roman" w:cs="Times New Roman"/>
          <w:color w:val="auto"/>
          <w:szCs w:val="21"/>
          <w:highlight w:val="none"/>
        </w:rPr>
        <w:t>：</w:t>
      </w:r>
    </w:p>
    <w:p w14:paraId="3C1E781F">
      <w:pPr>
        <w:tabs>
          <w:tab w:val="left" w:pos="4860"/>
        </w:tabs>
        <w:snapToGrid w:val="0"/>
        <w:spacing w:line="288" w:lineRule="auto"/>
        <w:ind w:right="156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w:t>
      </w:r>
    </w:p>
    <w:p w14:paraId="34136F1A">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531E05D0">
      <w:pPr>
        <w:snapToGrid w:val="0"/>
        <w:spacing w:line="288" w:lineRule="auto"/>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附件2：质疑函范本及制作说明</w:t>
      </w:r>
    </w:p>
    <w:p w14:paraId="43C35277">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质疑函范本</w:t>
      </w:r>
    </w:p>
    <w:p w14:paraId="77DB5E08">
      <w:pPr>
        <w:snapToGrid w:val="0"/>
        <w:spacing w:before="240" w:beforeLines="100"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一、质疑供应商基本信息</w:t>
      </w:r>
    </w:p>
    <w:p w14:paraId="7F2E756C">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质疑供应商：</w:t>
      </w:r>
    </w:p>
    <w:p w14:paraId="10C8E1E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地址：邮编：</w:t>
      </w:r>
    </w:p>
    <w:p w14:paraId="1CF1183D">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联系人：联系电话：</w:t>
      </w:r>
    </w:p>
    <w:p w14:paraId="078E7E7D">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授权代表：</w:t>
      </w:r>
    </w:p>
    <w:p w14:paraId="11D21EE0">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p w14:paraId="74E60F7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地址：邮编：</w:t>
      </w:r>
    </w:p>
    <w:p w14:paraId="1AEAE971">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二、质疑项目基本情况</w:t>
      </w:r>
    </w:p>
    <w:p w14:paraId="5E906F76">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质疑项目的名称：</w:t>
      </w:r>
    </w:p>
    <w:p w14:paraId="7A30FA19">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质疑项目的编号：包号：</w:t>
      </w:r>
    </w:p>
    <w:p w14:paraId="08D0C218">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采购人名称：</w:t>
      </w:r>
    </w:p>
    <w:p w14:paraId="388E69BC">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采购文件获取日期：</w:t>
      </w:r>
    </w:p>
    <w:p w14:paraId="68C25FA2">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三、质疑事项具体内容</w:t>
      </w:r>
    </w:p>
    <w:p w14:paraId="3919017B">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质疑事项1：</w:t>
      </w:r>
    </w:p>
    <w:p w14:paraId="2CE7832E">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事实依据：</w:t>
      </w:r>
    </w:p>
    <w:p w14:paraId="001CC3D1">
      <w:pPr>
        <w:snapToGrid w:val="0"/>
        <w:spacing w:line="288" w:lineRule="auto"/>
        <w:ind w:firstLine="424" w:firstLineChars="202"/>
        <w:rPr>
          <w:rFonts w:hint="default" w:ascii="Times New Roman" w:hAnsi="Times New Roman" w:cs="Times New Roman"/>
          <w:color w:val="auto"/>
          <w:szCs w:val="21"/>
          <w:highlight w:val="none"/>
        </w:rPr>
      </w:pPr>
    </w:p>
    <w:p w14:paraId="4DD7A79A">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法律依据：</w:t>
      </w:r>
    </w:p>
    <w:p w14:paraId="06A7E05D">
      <w:pPr>
        <w:snapToGrid w:val="0"/>
        <w:spacing w:line="288" w:lineRule="auto"/>
        <w:ind w:firstLine="424" w:firstLineChars="202"/>
        <w:rPr>
          <w:rFonts w:hint="default" w:ascii="Times New Roman" w:hAnsi="Times New Roman" w:cs="Times New Roman"/>
          <w:color w:val="auto"/>
          <w:szCs w:val="21"/>
          <w:highlight w:val="none"/>
          <w:u w:val="dotted"/>
        </w:rPr>
      </w:pPr>
    </w:p>
    <w:p w14:paraId="56E7588E">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质疑事项2</w:t>
      </w:r>
    </w:p>
    <w:p w14:paraId="5F36F1D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p w14:paraId="0587545C">
      <w:pPr>
        <w:snapToGrid w:val="0"/>
        <w:spacing w:line="288" w:lineRule="auto"/>
        <w:ind w:firstLine="424" w:firstLineChars="202"/>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四、与质疑事项相关的质疑请求</w:t>
      </w:r>
    </w:p>
    <w:p w14:paraId="7B75D7D0">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请求：</w:t>
      </w:r>
    </w:p>
    <w:p w14:paraId="08C5732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签字(签章)：                   公章：                      </w:t>
      </w:r>
    </w:p>
    <w:p w14:paraId="18F87CB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19FF2123">
      <w:pPr>
        <w:snapToGrid w:val="0"/>
        <w:spacing w:line="288" w:lineRule="auto"/>
        <w:rPr>
          <w:rFonts w:hint="default" w:ascii="Times New Roman" w:hAnsi="Times New Roman" w:cs="Times New Roman"/>
          <w:b/>
          <w:color w:val="auto"/>
          <w:szCs w:val="21"/>
          <w:highlight w:val="none"/>
        </w:rPr>
      </w:pPr>
    </w:p>
    <w:p w14:paraId="181D30F0">
      <w:pPr>
        <w:snapToGrid w:val="0"/>
        <w:spacing w:line="288"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质疑函制作说明：</w:t>
      </w:r>
    </w:p>
    <w:p w14:paraId="4E95E741">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1.供应商提出质疑时，应提交质疑函和必要的证明材料。</w:t>
      </w:r>
    </w:p>
    <w:p w14:paraId="3FA1E768">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2.质疑供应商若委托代理人进行质疑的，质疑函应按要求列明“授权代表”的有关内容，并在附件中提交由质疑</w:t>
      </w:r>
      <w:r>
        <w:rPr>
          <w:rFonts w:hint="default" w:ascii="Times New Roman" w:hAnsi="Times New Roman" w:cs="Times New Roman"/>
          <w:color w:val="auto"/>
          <w:kern w:val="0"/>
          <w:szCs w:val="21"/>
          <w:highlight w:val="none"/>
        </w:rPr>
        <w:t>供应商签署的授权委托书。授权委托书应载明代理人的姓名或者名称、代理事项、具体权限、期限和相关事项。</w:t>
      </w:r>
    </w:p>
    <w:p w14:paraId="568D52CD">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3.质疑供应商若对项目的某一分包进行质疑，质疑函中应列明具体分包号。</w:t>
      </w:r>
    </w:p>
    <w:p w14:paraId="4746AAE1">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4.质疑函的质疑事项应具体、明确，并有必要的事实依据和法律依据。</w:t>
      </w:r>
    </w:p>
    <w:p w14:paraId="5703DA3E">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5.质疑函的质疑请求应与质疑事项相关。</w:t>
      </w:r>
    </w:p>
    <w:p w14:paraId="43E398CC">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805B016">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4FF23A1B">
      <w:pPr>
        <w:snapToGrid w:val="0"/>
        <w:spacing w:line="288" w:lineRule="auto"/>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附件3：投诉书范本及制作说明</w:t>
      </w:r>
    </w:p>
    <w:p w14:paraId="489E312A">
      <w:pPr>
        <w:snapToGrid w:val="0"/>
        <w:spacing w:line="288" w:lineRule="auto"/>
        <w:rPr>
          <w:rFonts w:hint="default" w:ascii="Times New Roman" w:hAnsi="Times New Roman" w:cs="Times New Roman"/>
          <w:b/>
          <w:color w:val="auto"/>
          <w:szCs w:val="21"/>
          <w:highlight w:val="none"/>
        </w:rPr>
      </w:pPr>
    </w:p>
    <w:p w14:paraId="06AF7AAD">
      <w:pPr>
        <w:snapToGrid w:val="0"/>
        <w:spacing w:line="288" w:lineRule="auto"/>
        <w:jc w:val="center"/>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t>投诉书范本</w:t>
      </w:r>
    </w:p>
    <w:p w14:paraId="2C43B7B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一、投诉相关主体基本情况</w:t>
      </w:r>
    </w:p>
    <w:p w14:paraId="64794883">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投诉人：</w:t>
      </w:r>
    </w:p>
    <w:p w14:paraId="63A1C818">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5C62C24D">
      <w:pPr>
        <w:tabs>
          <w:tab w:val="left" w:pos="6510"/>
        </w:tabs>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法定代表人/主要负责人：</w:t>
      </w:r>
    </w:p>
    <w:p w14:paraId="16480B27">
      <w:pPr>
        <w:tabs>
          <w:tab w:val="left" w:pos="6510"/>
        </w:tabs>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联系电话：</w:t>
      </w:r>
    </w:p>
    <w:p w14:paraId="604CED02">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授权代表：联系电话</w:t>
      </w:r>
      <w:r>
        <w:rPr>
          <w:rFonts w:hint="default" w:ascii="Times New Roman" w:hAnsi="Times New Roman" w:cs="Times New Roman"/>
          <w:color w:val="auto"/>
          <w:szCs w:val="21"/>
          <w:highlight w:val="none"/>
          <w:u w:val="dotted"/>
        </w:rPr>
        <w:t>：</w:t>
      </w:r>
    </w:p>
    <w:p w14:paraId="51160351">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地址：邮编：</w:t>
      </w:r>
    </w:p>
    <w:p w14:paraId="0836696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被投诉人1：</w:t>
      </w:r>
    </w:p>
    <w:p w14:paraId="1BB5653E">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704FB01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联系人：联系电话：</w:t>
      </w:r>
    </w:p>
    <w:p w14:paraId="1DD410B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被投诉人2</w:t>
      </w:r>
    </w:p>
    <w:p w14:paraId="207DF67F">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w:t>
      </w:r>
    </w:p>
    <w:p w14:paraId="2ADA169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相关供应商：</w:t>
      </w:r>
    </w:p>
    <w:p w14:paraId="34419D32">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地址：邮编：</w:t>
      </w:r>
    </w:p>
    <w:p w14:paraId="319636A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联系人：联系电话：</w:t>
      </w:r>
    </w:p>
    <w:p w14:paraId="40FA775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二、投诉项目基本情况</w:t>
      </w:r>
    </w:p>
    <w:p w14:paraId="3277FBE2">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采购项目名称：</w:t>
      </w:r>
    </w:p>
    <w:p w14:paraId="0A4DB45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采购项目编号：包号：</w:t>
      </w:r>
    </w:p>
    <w:p w14:paraId="34CFC817">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采购人名称：</w:t>
      </w:r>
    </w:p>
    <w:p w14:paraId="68E37F29">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代理机构名称：</w:t>
      </w:r>
    </w:p>
    <w:p w14:paraId="133ADBB1">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采购文件公告:</w:t>
      </w:r>
      <w:r>
        <w:rPr>
          <w:rFonts w:hint="default" w:ascii="Times New Roman" w:hAnsi="Times New Roman" w:cs="Times New Roman"/>
          <w:color w:val="auto"/>
          <w:szCs w:val="21"/>
          <w:highlight w:val="none"/>
          <w:u w:val="dotted"/>
        </w:rPr>
        <w:t xml:space="preserve">是/否 </w:t>
      </w:r>
      <w:r>
        <w:rPr>
          <w:rFonts w:hint="default" w:ascii="Times New Roman" w:hAnsi="Times New Roman" w:cs="Times New Roman"/>
          <w:color w:val="auto"/>
          <w:szCs w:val="21"/>
          <w:highlight w:val="none"/>
        </w:rPr>
        <w:t>公告期限：</w:t>
      </w:r>
    </w:p>
    <w:p w14:paraId="69F8CDCA">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采购结果公告:</w:t>
      </w:r>
      <w:r>
        <w:rPr>
          <w:rFonts w:hint="default" w:ascii="Times New Roman" w:hAnsi="Times New Roman" w:cs="Times New Roman"/>
          <w:color w:val="auto"/>
          <w:szCs w:val="21"/>
          <w:highlight w:val="none"/>
          <w:u w:val="dotted"/>
        </w:rPr>
        <w:t xml:space="preserve">是/否 </w:t>
      </w:r>
      <w:r>
        <w:rPr>
          <w:rFonts w:hint="default" w:ascii="Times New Roman" w:hAnsi="Times New Roman" w:cs="Times New Roman"/>
          <w:color w:val="auto"/>
          <w:szCs w:val="21"/>
          <w:highlight w:val="none"/>
        </w:rPr>
        <w:t>公告期限：</w:t>
      </w:r>
    </w:p>
    <w:p w14:paraId="477F315B">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三、质疑基本情况</w:t>
      </w:r>
    </w:p>
    <w:p w14:paraId="24426790">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投诉人于年月日,向提出质疑，质疑事项为：</w:t>
      </w:r>
    </w:p>
    <w:p w14:paraId="6CB0BE84">
      <w:pPr>
        <w:snapToGrid w:val="0"/>
        <w:spacing w:line="288" w:lineRule="auto"/>
        <w:ind w:firstLine="424" w:firstLineChars="202"/>
        <w:rPr>
          <w:rFonts w:hint="default" w:ascii="Times New Roman" w:hAnsi="Times New Roman" w:cs="Times New Roman"/>
          <w:color w:val="auto"/>
          <w:szCs w:val="21"/>
          <w:highlight w:val="none"/>
          <w:u w:val="dotted"/>
        </w:rPr>
      </w:pPr>
    </w:p>
    <w:p w14:paraId="3D298EA8">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dotted"/>
        </w:rPr>
        <w:t>采购人/代理机构</w:t>
      </w:r>
      <w:r>
        <w:rPr>
          <w:rFonts w:hint="default" w:ascii="Times New Roman" w:hAnsi="Times New Roman" w:cs="Times New Roman"/>
          <w:color w:val="auto"/>
          <w:szCs w:val="21"/>
          <w:highlight w:val="none"/>
        </w:rPr>
        <w:t>于年月日,就质疑事项作出了答复/没有在法定期限内作出答复。</w:t>
      </w:r>
    </w:p>
    <w:p w14:paraId="7ABDFED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四、投诉事项具体内容</w:t>
      </w:r>
    </w:p>
    <w:p w14:paraId="604EEB1D">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投诉事项 1：</w:t>
      </w:r>
    </w:p>
    <w:p w14:paraId="3D465042">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事实依据：</w:t>
      </w:r>
    </w:p>
    <w:p w14:paraId="05CB2506">
      <w:pPr>
        <w:snapToGrid w:val="0"/>
        <w:spacing w:line="288" w:lineRule="auto"/>
        <w:ind w:firstLine="424" w:firstLineChars="202"/>
        <w:rPr>
          <w:rFonts w:hint="default" w:ascii="Times New Roman" w:hAnsi="Times New Roman" w:cs="Times New Roman"/>
          <w:color w:val="auto"/>
          <w:szCs w:val="21"/>
          <w:highlight w:val="none"/>
          <w:u w:val="dotted"/>
        </w:rPr>
      </w:pPr>
    </w:p>
    <w:p w14:paraId="4CBA2131">
      <w:pPr>
        <w:snapToGrid w:val="0"/>
        <w:spacing w:line="288" w:lineRule="auto"/>
        <w:ind w:firstLine="424" w:firstLineChars="202"/>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法律依据：</w:t>
      </w:r>
    </w:p>
    <w:p w14:paraId="17A177D4">
      <w:pPr>
        <w:snapToGrid w:val="0"/>
        <w:spacing w:line="288" w:lineRule="auto"/>
        <w:ind w:firstLine="424" w:firstLineChars="202"/>
        <w:rPr>
          <w:rFonts w:hint="default" w:ascii="Times New Roman" w:hAnsi="Times New Roman" w:cs="Times New Roman"/>
          <w:color w:val="auto"/>
          <w:szCs w:val="21"/>
          <w:highlight w:val="none"/>
          <w:u w:val="dotted"/>
        </w:rPr>
      </w:pPr>
    </w:p>
    <w:p w14:paraId="731A4683">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投诉事项2</w:t>
      </w:r>
    </w:p>
    <w:p w14:paraId="47CCF544">
      <w:pPr>
        <w:snapToGrid w:val="0"/>
        <w:spacing w:line="288" w:lineRule="auto"/>
        <w:ind w:firstLine="424" w:firstLineChars="202"/>
        <w:rPr>
          <w:rFonts w:hint="default" w:ascii="Times New Roman" w:hAnsi="Times New Roman" w:cs="Times New Roman"/>
          <w:color w:val="auto"/>
          <w:szCs w:val="21"/>
          <w:highlight w:val="none"/>
          <w:u w:val="dotted"/>
        </w:rPr>
      </w:pPr>
      <w:r>
        <w:rPr>
          <w:rFonts w:hint="default" w:ascii="Times New Roman" w:hAnsi="Times New Roman" w:cs="Times New Roman"/>
          <w:color w:val="auto"/>
          <w:szCs w:val="21"/>
          <w:highlight w:val="none"/>
        </w:rPr>
        <w:t>……</w:t>
      </w:r>
    </w:p>
    <w:p w14:paraId="0C4FD2FE">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五、与投诉事项相关的投诉请求</w:t>
      </w:r>
    </w:p>
    <w:p w14:paraId="33C33525">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请求：</w:t>
      </w:r>
    </w:p>
    <w:p w14:paraId="44F1BE2A">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签字(签章)：                   公章：                      </w:t>
      </w:r>
    </w:p>
    <w:p w14:paraId="52E5795F">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30B46FDB">
      <w:pPr>
        <w:widowControl/>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p>
    <w:p w14:paraId="615F613F">
      <w:pPr>
        <w:snapToGrid w:val="0"/>
        <w:spacing w:line="288"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投诉书制作说明：</w:t>
      </w:r>
    </w:p>
    <w:p w14:paraId="73A8314D">
      <w:pPr>
        <w:widowControl/>
        <w:snapToGrid w:val="0"/>
        <w:spacing w:line="288"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1.投诉人提起投诉时，应当提交投诉书和必要的证明材料，并按照被投诉人和与投诉事项有关的供应商数量提供投诉书副本。</w:t>
      </w:r>
    </w:p>
    <w:p w14:paraId="73F118F3">
      <w:pPr>
        <w:widowControl/>
        <w:snapToGrid w:val="0"/>
        <w:spacing w:line="288"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2.投诉人若委托代理人进行投诉的，投诉书应按照要求列明“授权代表”的有关内容，并在附件中提交由</w:t>
      </w:r>
      <w:r>
        <w:rPr>
          <w:rFonts w:hint="default" w:ascii="Times New Roman" w:hAnsi="Times New Roman" w:cs="Times New Roman"/>
          <w:color w:val="auto"/>
          <w:kern w:val="0"/>
          <w:szCs w:val="21"/>
          <w:highlight w:val="none"/>
        </w:rPr>
        <w:t>投诉人签署的授权委托书。授权委托书应当载明代理人的姓名或者名称、代理事项、具体权限、期限和相关事项。</w:t>
      </w:r>
    </w:p>
    <w:p w14:paraId="3EE3EC26">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3.投诉人若对项目的某一分包进行投诉，投诉书应列明具体分包号。</w:t>
      </w:r>
    </w:p>
    <w:p w14:paraId="20D06629">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4.投诉书应简要列明质疑事项，质疑函、质疑答复等作为附件材料提供。</w:t>
      </w:r>
    </w:p>
    <w:p w14:paraId="00B2227B">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5.投诉书的投诉事项应具体、明确，并有必要的事实依据和法律依据。</w:t>
      </w:r>
    </w:p>
    <w:p w14:paraId="6DE090DD">
      <w:pPr>
        <w:widowControl/>
        <w:snapToGrid w:val="0"/>
        <w:spacing w:line="288"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6.投诉书的投诉请求应与投诉事项相关。</w:t>
      </w:r>
    </w:p>
    <w:p w14:paraId="40E93E2A">
      <w:pPr>
        <w:widowControl/>
        <w:snapToGrid w:val="0"/>
        <w:spacing w:line="288"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7.投诉人为自然人的，投诉书应当由本人签字；投诉人为法人或者其他组织的，投诉书应当由法定代表人、主要负责人，或者其授权代表签字或者盖章，并加盖公章。</w:t>
      </w:r>
    </w:p>
    <w:p w14:paraId="25936826">
      <w:pPr>
        <w:widowControl/>
        <w:jc w:val="left"/>
        <w:rPr>
          <w:rFonts w:hint="default" w:ascii="Times New Roman" w:hAnsi="Times New Roman" w:cs="Times New Roman"/>
          <w:b/>
          <w:color w:val="auto"/>
          <w:spacing w:val="6"/>
          <w:szCs w:val="21"/>
          <w:highlight w:val="none"/>
        </w:rPr>
      </w:pPr>
      <w:r>
        <w:rPr>
          <w:rFonts w:hint="default" w:ascii="Times New Roman" w:hAnsi="Times New Roman" w:cs="Times New Roman"/>
          <w:b/>
          <w:color w:val="auto"/>
          <w:spacing w:val="6"/>
          <w:szCs w:val="21"/>
          <w:highlight w:val="none"/>
        </w:rPr>
        <w:br w:type="page"/>
      </w:r>
    </w:p>
    <w:p w14:paraId="7D0704A7">
      <w:pPr>
        <w:autoSpaceDE w:val="0"/>
        <w:autoSpaceDN w:val="0"/>
        <w:snapToGrid w:val="0"/>
        <w:spacing w:line="288"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pacing w:val="6"/>
          <w:szCs w:val="21"/>
          <w:highlight w:val="none"/>
        </w:rPr>
        <w:t>附件4：</w:t>
      </w:r>
      <w:r>
        <w:rPr>
          <w:rFonts w:hint="default" w:ascii="Times New Roman" w:hAnsi="Times New Roman" w:cs="Times New Roman"/>
          <w:b/>
          <w:bCs/>
          <w:color w:val="auto"/>
          <w:szCs w:val="21"/>
          <w:highlight w:val="none"/>
        </w:rPr>
        <w:t>业务专用章使用说明函</w:t>
      </w:r>
    </w:p>
    <w:p w14:paraId="6FAD48DD">
      <w:pPr>
        <w:snapToGrid w:val="0"/>
        <w:spacing w:line="288" w:lineRule="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u w:val="single"/>
          <w:lang w:eastAsia="zh-CN"/>
        </w:rPr>
        <w:t>中共杭州市上城区委政法委员会</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u w:val="single"/>
          <w:lang w:eastAsia="zh-CN"/>
        </w:rPr>
        <w:t>浙江建安工程管理有限公司</w:t>
      </w:r>
      <w:r>
        <w:rPr>
          <w:rFonts w:hint="default" w:ascii="Times New Roman" w:hAnsi="Times New Roman" w:cs="Times New Roman"/>
          <w:color w:val="auto"/>
          <w:szCs w:val="21"/>
          <w:highlight w:val="none"/>
          <w:u w:val="none"/>
          <w:lang w:eastAsia="zh-CN"/>
        </w:rPr>
        <w:t>：</w:t>
      </w:r>
    </w:p>
    <w:p w14:paraId="3CBE63F4">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zh-CN"/>
        </w:rPr>
        <w:t>我方</w:t>
      </w:r>
      <w:r>
        <w:rPr>
          <w:rFonts w:hint="default" w:ascii="Times New Roman" w:hAnsi="Times New Roman" w:cs="Times New Roman"/>
          <w:color w:val="auto"/>
          <w:szCs w:val="21"/>
          <w:highlight w:val="none"/>
        </w:rPr>
        <w:t>(投标人全称)是中华人民共和国依法登记注册的合法企业，</w:t>
      </w:r>
      <w:r>
        <w:rPr>
          <w:rFonts w:hint="default" w:ascii="Times New Roman" w:hAnsi="Times New Roman" w:cs="Times New Roman"/>
          <w:bCs/>
          <w:color w:val="auto"/>
          <w:szCs w:val="21"/>
          <w:highlight w:val="none"/>
        </w:rPr>
        <w:t>在参加</w:t>
      </w:r>
      <w:r>
        <w:rPr>
          <w:rFonts w:hint="default" w:ascii="Times New Roman" w:hAnsi="Times New Roman" w:cs="Times New Roman"/>
          <w:color w:val="auto"/>
          <w:szCs w:val="21"/>
          <w:highlight w:val="none"/>
        </w:rPr>
        <w:t>你方组织的</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项目【招标编号：</w:t>
      </w:r>
      <w:r>
        <w:rPr>
          <w:rFonts w:hint="eastAsia" w:cs="Times New Roman"/>
          <w:color w:val="auto"/>
          <w:szCs w:val="21"/>
          <w:highlight w:val="none"/>
          <w:lang w:eastAsia="zh-CN"/>
        </w:rPr>
        <w:t>JACG-2025009</w:t>
      </w:r>
      <w:r>
        <w:rPr>
          <w:rFonts w:hint="default" w:ascii="Times New Roman" w:hAnsi="Times New Roman" w:cs="Times New Roman"/>
          <w:color w:val="auto"/>
          <w:szCs w:val="21"/>
          <w:highlight w:val="none"/>
        </w:rPr>
        <w:t>】</w:t>
      </w:r>
      <w:r>
        <w:rPr>
          <w:rFonts w:hint="default" w:ascii="Times New Roman" w:hAnsi="Times New Roman" w:cs="Times New Roman"/>
          <w:bCs/>
          <w:color w:val="auto"/>
          <w:szCs w:val="21"/>
          <w:highlight w:val="none"/>
        </w:rPr>
        <w:t>投标活动中作如下说明：</w:t>
      </w:r>
      <w:r>
        <w:rPr>
          <w:rFonts w:hint="default" w:ascii="Times New Roman" w:hAnsi="Times New Roman" w:cs="Times New Roman"/>
          <w:color w:val="auto"/>
          <w:szCs w:val="21"/>
          <w:highlight w:val="none"/>
        </w:rPr>
        <w:t>我方所使用的“XX专用章”与法定名称章具有同等的法律效力，对使用“XX专用章”的行为予以完全承认，并愿意承担相应责任。</w:t>
      </w:r>
    </w:p>
    <w:p w14:paraId="23CB8E01">
      <w:pPr>
        <w:snapToGrid w:val="0"/>
        <w:spacing w:line="288"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特此说明。</w:t>
      </w:r>
    </w:p>
    <w:p w14:paraId="5702F056">
      <w:pPr>
        <w:snapToGrid w:val="0"/>
        <w:spacing w:line="288" w:lineRule="auto"/>
        <w:ind w:right="48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投标单位（法定名称章）：</w:t>
      </w:r>
    </w:p>
    <w:p w14:paraId="64DBC521">
      <w:pPr>
        <w:snapToGrid w:val="0"/>
        <w:spacing w:line="288" w:lineRule="auto"/>
        <w:ind w:right="144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14:paraId="38FDD0A5">
      <w:pPr>
        <w:rPr>
          <w:rFonts w:hint="default" w:ascii="Times New Roman" w:hAnsi="Times New Roman" w:cs="Times New Roman"/>
          <w:b/>
          <w:bCs/>
          <w:color w:val="auto"/>
          <w:sz w:val="24"/>
          <w:highlight w:val="none"/>
        </w:rPr>
      </w:pPr>
    </w:p>
    <w:p w14:paraId="45927576">
      <w:pPr>
        <w:rPr>
          <w:rFonts w:hint="default" w:ascii="Times New Roman" w:hAnsi="Times New Roman" w:cs="Times New Roman"/>
          <w:b/>
          <w:bCs/>
          <w:color w:val="auto"/>
          <w:sz w:val="24"/>
          <w:highlight w:val="none"/>
        </w:rPr>
      </w:pPr>
    </w:p>
    <w:p w14:paraId="073E499B">
      <w:pPr>
        <w:ind w:firstLine="211" w:firstLineChars="10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附：</w:t>
      </w:r>
    </w:p>
    <w:p w14:paraId="4CE9213B">
      <w:pPr>
        <w:spacing w:line="360" w:lineRule="auto"/>
        <w:ind w:firstLine="210" w:firstLineChars="100"/>
        <w:rPr>
          <w:rFonts w:hint="default" w:ascii="Times New Roman" w:hAnsi="Times New Roman" w:cs="Times New Roman"/>
          <w:bCs/>
          <w:color w:val="auto"/>
          <w:sz w:val="21"/>
          <w:szCs w:val="21"/>
          <w:highlight w:val="none"/>
        </w:rPr>
      </w:pPr>
      <w:r>
        <w:rPr>
          <w:rFonts w:hint="default" w:ascii="Times New Roman" w:hAnsi="Times New Roman" w:cs="Times New Roman"/>
          <w:color w:val="auto"/>
          <w:sz w:val="21"/>
          <w:szCs w:val="21"/>
          <w:highlight w:val="none"/>
        </w:rPr>
        <w:t xml:space="preserve">投标单位法定名称章（印模）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投标单位“XX专用章”（印模）</w:t>
      </w:r>
    </w:p>
    <w:p w14:paraId="3E38419F">
      <w:pPr>
        <w:autoSpaceDE w:val="0"/>
        <w:autoSpaceDN w:val="0"/>
        <w:jc w:val="center"/>
        <w:rPr>
          <w:rFonts w:hint="default" w:ascii="Times New Roman" w:hAnsi="Times New Roman" w:cs="Times New Roman"/>
          <w:b/>
          <w:color w:val="auto"/>
          <w:spacing w:val="6"/>
          <w:sz w:val="32"/>
          <w:szCs w:val="32"/>
          <w:highlight w:val="none"/>
        </w:rPr>
      </w:pPr>
      <w:r>
        <w:rPr>
          <w:rFonts w:hint="default" w:ascii="Times New Roman" w:hAnsi="Times New Roman" w:cs="Times New Roman"/>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114935</wp:posOffset>
                </wp:positionH>
                <wp:positionV relativeFrom="paragraph">
                  <wp:posOffset>151765</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05pt;margin-top:11.95pt;height:177.45pt;width:208.5pt;z-index:-251656192;mso-width-relative:page;mso-height-relative:page;" fillcolor="#FFFFFF" filled="t" stroked="t" coordsize="21600,21600" o:gfxdata="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10wDYAAAACQ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imes New Roman" w:hAnsi="Times New Roman" w:cs="Times New Roman"/>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3430905</wp:posOffset>
                </wp:positionH>
                <wp:positionV relativeFrom="paragraph">
                  <wp:posOffset>138430</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0.15pt;margin-top:10.9pt;height:177.45pt;width:212.95pt;z-index:-251657216;mso-width-relative:page;mso-height-relative:page;" fillcolor="#FFFFFF" filled="t" stroked="t" coordsize="21600,21600" o:gfxdata="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FwLE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19948450">
      <w:pPr>
        <w:autoSpaceDE w:val="0"/>
        <w:autoSpaceDN w:val="0"/>
        <w:jc w:val="center"/>
        <w:rPr>
          <w:rFonts w:hint="default" w:ascii="Times New Roman" w:hAnsi="Times New Roman" w:cs="Times New Roman"/>
          <w:b/>
          <w:color w:val="auto"/>
          <w:spacing w:val="6"/>
          <w:sz w:val="32"/>
          <w:szCs w:val="32"/>
          <w:highlight w:val="none"/>
        </w:rPr>
      </w:pPr>
    </w:p>
    <w:p w14:paraId="6BEBAB11">
      <w:pPr>
        <w:autoSpaceDE w:val="0"/>
        <w:autoSpaceDN w:val="0"/>
        <w:jc w:val="center"/>
        <w:rPr>
          <w:rFonts w:hint="default" w:ascii="Times New Roman" w:hAnsi="Times New Roman" w:cs="Times New Roman"/>
          <w:b/>
          <w:color w:val="auto"/>
          <w:spacing w:val="6"/>
          <w:sz w:val="32"/>
          <w:szCs w:val="32"/>
          <w:highlight w:val="none"/>
        </w:rPr>
      </w:pPr>
    </w:p>
    <w:p w14:paraId="0666E97E">
      <w:pPr>
        <w:autoSpaceDE w:val="0"/>
        <w:autoSpaceDN w:val="0"/>
        <w:jc w:val="center"/>
        <w:rPr>
          <w:rFonts w:hint="default" w:ascii="Times New Roman" w:hAnsi="Times New Roman" w:cs="Times New Roman"/>
          <w:b/>
          <w:color w:val="auto"/>
          <w:spacing w:val="6"/>
          <w:sz w:val="32"/>
          <w:szCs w:val="32"/>
          <w:highlight w:val="none"/>
        </w:rPr>
      </w:pPr>
    </w:p>
    <w:p w14:paraId="6B164B9C">
      <w:pPr>
        <w:autoSpaceDE w:val="0"/>
        <w:autoSpaceDN w:val="0"/>
        <w:jc w:val="center"/>
        <w:rPr>
          <w:rFonts w:hint="default" w:ascii="Times New Roman" w:hAnsi="Times New Roman" w:cs="Times New Roman"/>
          <w:b/>
          <w:color w:val="auto"/>
          <w:spacing w:val="6"/>
          <w:sz w:val="32"/>
          <w:szCs w:val="32"/>
          <w:highlight w:val="none"/>
        </w:rPr>
      </w:pPr>
    </w:p>
    <w:p w14:paraId="34FCE697">
      <w:pPr>
        <w:autoSpaceDE w:val="0"/>
        <w:autoSpaceDN w:val="0"/>
        <w:jc w:val="center"/>
        <w:rPr>
          <w:rFonts w:hint="default" w:ascii="Times New Roman" w:hAnsi="Times New Roman" w:cs="Times New Roman"/>
          <w:b/>
          <w:color w:val="auto"/>
          <w:spacing w:val="6"/>
          <w:sz w:val="32"/>
          <w:szCs w:val="32"/>
          <w:highlight w:val="none"/>
        </w:rPr>
      </w:pPr>
    </w:p>
    <w:p w14:paraId="0D882C99">
      <w:pPr>
        <w:autoSpaceDE w:val="0"/>
        <w:autoSpaceDN w:val="0"/>
        <w:jc w:val="center"/>
        <w:rPr>
          <w:rFonts w:hint="default" w:ascii="Times New Roman" w:hAnsi="Times New Roman" w:cs="Times New Roman"/>
          <w:b/>
          <w:color w:val="auto"/>
          <w:spacing w:val="6"/>
          <w:sz w:val="32"/>
          <w:szCs w:val="32"/>
          <w:highlight w:val="none"/>
        </w:rPr>
      </w:pPr>
    </w:p>
    <w:p w14:paraId="5D5C5ED5">
      <w:pPr>
        <w:autoSpaceDE w:val="0"/>
        <w:autoSpaceDN w:val="0"/>
        <w:jc w:val="center"/>
        <w:rPr>
          <w:rFonts w:hint="default" w:ascii="Times New Roman" w:hAnsi="Times New Roman" w:cs="Times New Roman"/>
          <w:b/>
          <w:color w:val="auto"/>
          <w:spacing w:val="6"/>
          <w:sz w:val="32"/>
          <w:szCs w:val="32"/>
          <w:highlight w:val="none"/>
        </w:rPr>
      </w:pPr>
    </w:p>
    <w:p w14:paraId="4E235DE2">
      <w:pPr>
        <w:autoSpaceDE w:val="0"/>
        <w:autoSpaceDN w:val="0"/>
        <w:jc w:val="center"/>
        <w:rPr>
          <w:rFonts w:hint="default" w:ascii="Times New Roman" w:hAnsi="Times New Roman" w:cs="Times New Roman"/>
          <w:b/>
          <w:color w:val="auto"/>
          <w:spacing w:val="6"/>
          <w:sz w:val="32"/>
          <w:szCs w:val="32"/>
          <w:highlight w:val="none"/>
        </w:rPr>
      </w:pPr>
    </w:p>
    <w:p w14:paraId="7CB20551">
      <w:pPr>
        <w:autoSpaceDE w:val="0"/>
        <w:autoSpaceDN w:val="0"/>
        <w:jc w:val="center"/>
        <w:rPr>
          <w:rFonts w:hint="default" w:ascii="Times New Roman" w:hAnsi="Times New Roman" w:cs="Times New Roman"/>
          <w:b/>
          <w:color w:val="auto"/>
          <w:spacing w:val="6"/>
          <w:sz w:val="32"/>
          <w:szCs w:val="32"/>
          <w:highlight w:val="none"/>
        </w:rPr>
      </w:pPr>
    </w:p>
    <w:p w14:paraId="470B7144">
      <w:pPr>
        <w:autoSpaceDE w:val="0"/>
        <w:autoSpaceDN w:val="0"/>
        <w:jc w:val="center"/>
        <w:rPr>
          <w:rFonts w:hint="default" w:ascii="Times New Roman" w:hAnsi="Times New Roman" w:cs="Times New Roman"/>
          <w:b/>
          <w:color w:val="auto"/>
          <w:spacing w:val="6"/>
          <w:sz w:val="32"/>
          <w:szCs w:val="32"/>
          <w:highlight w:val="none"/>
        </w:rPr>
      </w:pPr>
    </w:p>
    <w:p w14:paraId="2410D002">
      <w:pPr>
        <w:snapToGrid w:val="0"/>
        <w:spacing w:line="288" w:lineRule="auto"/>
        <w:rPr>
          <w:rFonts w:hint="default" w:ascii="Times New Roman" w:hAnsi="Times New Roman" w:cs="Times New Roman"/>
          <w:color w:val="auto"/>
          <w:szCs w:val="21"/>
          <w:highlight w:val="none"/>
        </w:rPr>
      </w:pPr>
    </w:p>
    <w:p w14:paraId="54EF372E">
      <w:pPr>
        <w:widowControl/>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spacing w:val="6"/>
          <w:szCs w:val="21"/>
          <w:highlight w:val="none"/>
        </w:rPr>
        <w:br w:type="page"/>
      </w:r>
      <w:r>
        <w:rPr>
          <w:rFonts w:hint="default" w:ascii="Times New Roman" w:hAnsi="Times New Roman" w:eastAsia="宋体" w:cs="Times New Roman"/>
          <w:b/>
          <w:color w:val="auto"/>
          <w:spacing w:val="6"/>
          <w:szCs w:val="21"/>
          <w:highlight w:val="none"/>
        </w:rPr>
        <w:t>附件5：联合协议</w:t>
      </w:r>
    </w:p>
    <w:p w14:paraId="071EA66E">
      <w:pPr>
        <w:widowControl/>
        <w:spacing w:line="360" w:lineRule="auto"/>
        <w:ind w:firstLine="422" w:firstLineChars="200"/>
        <w:jc w:val="left"/>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（以联合体形式投标的，提供联合协议；本项目不接受联合体投标或者投标人不以联合体形式投标的，则不需要提供）</w:t>
      </w:r>
    </w:p>
    <w:p w14:paraId="17D533B7">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（联合体所有成员名称）</w:t>
      </w:r>
      <w:r>
        <w:rPr>
          <w:rFonts w:hint="default" w:ascii="Times New Roman" w:hAnsi="Times New Roman" w:cs="Times New Roman"/>
          <w:color w:val="auto"/>
          <w:kern w:val="0"/>
          <w:sz w:val="21"/>
          <w:szCs w:val="21"/>
          <w:highlight w:val="none"/>
        </w:rPr>
        <w:t>自愿</w:t>
      </w:r>
      <w:r>
        <w:rPr>
          <w:rFonts w:hint="default" w:ascii="Times New Roman" w:hAnsi="Times New Roman" w:cs="Times New Roman"/>
          <w:color w:val="auto"/>
          <w:kern w:val="0"/>
          <w:sz w:val="21"/>
          <w:szCs w:val="21"/>
          <w:highlight w:val="none"/>
          <w:lang w:val="zh-CN"/>
        </w:rPr>
        <w:t>组成一个联合体，以一个投标人的身份</w:t>
      </w:r>
      <w:r>
        <w:rPr>
          <w:rFonts w:hint="default" w:ascii="Times New Roman" w:hAnsi="Times New Roman" w:cs="Times New Roman"/>
          <w:color w:val="auto"/>
          <w:kern w:val="0"/>
          <w:sz w:val="21"/>
          <w:szCs w:val="21"/>
          <w:highlight w:val="none"/>
        </w:rPr>
        <w:t>参加</w:t>
      </w:r>
      <w:r>
        <w:rPr>
          <w:rFonts w:hint="eastAsia" w:cs="Times New Roman"/>
          <w:color w:val="auto"/>
          <w:szCs w:val="21"/>
          <w:highlight w:val="none"/>
          <w:u w:val="single"/>
          <w:lang w:eastAsia="zh-CN"/>
        </w:rPr>
        <w:t>上城区2025年9月-2026年8月维稳中队服务项目</w:t>
      </w:r>
      <w:r>
        <w:rPr>
          <w:rFonts w:hint="default" w:ascii="Times New Roman" w:hAnsi="Times New Roman" w:cs="Times New Roman"/>
          <w:color w:val="auto"/>
          <w:sz w:val="21"/>
          <w:szCs w:val="21"/>
          <w:highlight w:val="none"/>
        </w:rPr>
        <w:t>【招标编号：</w:t>
      </w:r>
      <w:r>
        <w:rPr>
          <w:rFonts w:hint="eastAsia" w:cs="Times New Roman"/>
          <w:color w:val="auto"/>
          <w:sz w:val="21"/>
          <w:szCs w:val="21"/>
          <w:highlight w:val="none"/>
          <w:lang w:eastAsia="zh-CN"/>
        </w:rPr>
        <w:t>JACG-2025009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 xml:space="preserve">投标。 </w:t>
      </w:r>
    </w:p>
    <w:p w14:paraId="7A944B9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一、各方一致决定，</w:t>
      </w:r>
      <w:r>
        <w:rPr>
          <w:rFonts w:hint="default" w:ascii="Times New Roman" w:hAnsi="Times New Roman" w:cs="Times New Roman"/>
          <w:color w:val="auto"/>
          <w:kern w:val="0"/>
          <w:sz w:val="21"/>
          <w:szCs w:val="21"/>
          <w:highlight w:val="none"/>
          <w:u w:val="single"/>
        </w:rPr>
        <w:t>（某联合体成员名称）</w:t>
      </w:r>
      <w:r>
        <w:rPr>
          <w:rFonts w:hint="default" w:ascii="Times New Roman" w:hAnsi="Times New Roman" w:cs="Times New Roman"/>
          <w:color w:val="auto"/>
          <w:kern w:val="0"/>
          <w:sz w:val="21"/>
          <w:szCs w:val="21"/>
          <w:highlight w:val="none"/>
        </w:rPr>
        <w:t>为联合体</w:t>
      </w:r>
      <w:r>
        <w:rPr>
          <w:rFonts w:hint="default" w:ascii="Times New Roman" w:hAnsi="Times New Roman" w:cs="Times New Roman"/>
          <w:color w:val="auto"/>
          <w:kern w:val="0"/>
          <w:sz w:val="21"/>
          <w:szCs w:val="21"/>
          <w:highlight w:val="none"/>
          <w:lang w:val="zh-CN"/>
        </w:rPr>
        <w:t>牵头人</w:t>
      </w:r>
      <w:r>
        <w:rPr>
          <w:rFonts w:hint="default" w:ascii="Times New Roman" w:hAnsi="Times New Roman" w:cs="Times New Roman"/>
          <w:color w:val="auto"/>
          <w:sz w:val="21"/>
          <w:szCs w:val="21"/>
          <w:highlight w:val="none"/>
        </w:rPr>
        <w:t>，代表所有联合体成员负责投标和合同实施阶段的主办、协调工作</w:t>
      </w:r>
      <w:r>
        <w:rPr>
          <w:rFonts w:hint="default" w:ascii="Times New Roman" w:hAnsi="Times New Roman" w:cs="Times New Roman"/>
          <w:color w:val="auto"/>
          <w:kern w:val="0"/>
          <w:sz w:val="21"/>
          <w:szCs w:val="21"/>
          <w:highlight w:val="none"/>
          <w:lang w:val="zh-CN"/>
        </w:rPr>
        <w:t>。</w:t>
      </w:r>
    </w:p>
    <w:p w14:paraId="1A0006B4">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二、</w:t>
      </w:r>
      <w:r>
        <w:rPr>
          <w:rFonts w:hint="default" w:ascii="Times New Roman" w:hAnsi="Times New Roman" w:cs="Times New Roman"/>
          <w:color w:val="auto"/>
          <w:sz w:val="21"/>
          <w:szCs w:val="21"/>
          <w:highlight w:val="none"/>
        </w:rPr>
        <w:t>所有联合体成员各方签署授权书，授权书载明的</w:t>
      </w:r>
      <w:r>
        <w:rPr>
          <w:rFonts w:hint="default" w:ascii="Times New Roman" w:hAnsi="Times New Roman" w:cs="Times New Roman"/>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092F476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三、本次联合投标中，分工如下：</w:t>
      </w:r>
    </w:p>
    <w:p w14:paraId="3BC14706">
      <w:pPr>
        <w:snapToGrid w:val="0"/>
        <w:spacing w:line="360" w:lineRule="auto"/>
        <w:ind w:firstLine="576"/>
        <w:rPr>
          <w:rFonts w:hint="default" w:ascii="Times New Roman" w:hAnsi="Times New Roman" w:cs="Times New Roman"/>
          <w:color w:val="auto"/>
          <w:kern w:val="0"/>
          <w:sz w:val="21"/>
          <w:szCs w:val="21"/>
          <w:highlight w:val="none"/>
          <w:lang w:val="zh-CN"/>
        </w:rPr>
      </w:pPr>
      <w:bookmarkStart w:id="410" w:name="_Hlk101134295"/>
      <w:r>
        <w:rPr>
          <w:rFonts w:hint="default" w:ascii="Times New Roman" w:hAnsi="Times New Roman" w:cs="Times New Roman"/>
          <w:color w:val="auto"/>
          <w:kern w:val="0"/>
          <w:sz w:val="21"/>
          <w:szCs w:val="21"/>
          <w:highlight w:val="none"/>
          <w:u w:val="single"/>
        </w:rPr>
        <w:t>（联合体成员1）</w:t>
      </w:r>
      <w:r>
        <w:rPr>
          <w:rFonts w:hint="default" w:ascii="Times New Roman" w:hAnsi="Times New Roman" w:cs="Times New Roman"/>
          <w:color w:val="auto"/>
          <w:kern w:val="0"/>
          <w:sz w:val="21"/>
          <w:szCs w:val="21"/>
          <w:highlight w:val="none"/>
          <w:lang w:val="zh-CN"/>
        </w:rPr>
        <w:t>承担的工作和义务为：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lang w:val="zh-CN"/>
        </w:rPr>
        <w:t>；</w:t>
      </w:r>
    </w:p>
    <w:p w14:paraId="2418D4F7">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（联合体成员2）</w:t>
      </w:r>
      <w:r>
        <w:rPr>
          <w:rFonts w:hint="default" w:ascii="Times New Roman" w:hAnsi="Times New Roman" w:cs="Times New Roman"/>
          <w:color w:val="auto"/>
          <w:kern w:val="0"/>
          <w:sz w:val="21"/>
          <w:szCs w:val="21"/>
          <w:highlight w:val="none"/>
          <w:lang w:val="zh-CN"/>
        </w:rPr>
        <w:t>承担的工作和义务为：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lang w:val="zh-CN"/>
        </w:rPr>
        <w:t>；</w:t>
      </w:r>
    </w:p>
    <w:p w14:paraId="70D989B9">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w:t>
      </w:r>
    </w:p>
    <w:bookmarkEnd w:id="410"/>
    <w:p w14:paraId="29DDB85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四、联合体成员中小企业合同份额。</w:t>
      </w:r>
    </w:p>
    <w:p w14:paraId="1C4D355F">
      <w:pPr>
        <w:snapToGrid w:val="0"/>
        <w:spacing w:line="360" w:lineRule="auto"/>
        <w:ind w:firstLine="576"/>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w:t>
      </w:r>
      <w:r>
        <w:rPr>
          <w:rFonts w:hint="default" w:ascii="Times New Roman" w:hAnsi="Times New Roman" w:cs="Times New Roman"/>
          <w:color w:val="auto"/>
          <w:kern w:val="0"/>
          <w:sz w:val="21"/>
          <w:szCs w:val="21"/>
          <w:highlight w:val="none"/>
          <w:u w:val="single"/>
        </w:rPr>
        <w:t>（联合体成员X,……）</w:t>
      </w:r>
      <w:r>
        <w:rPr>
          <w:rFonts w:hint="default" w:ascii="Times New Roman" w:hAnsi="Times New Roman" w:cs="Times New Roman"/>
          <w:color w:val="auto"/>
          <w:kern w:val="0"/>
          <w:sz w:val="21"/>
          <w:szCs w:val="21"/>
          <w:highlight w:val="none"/>
        </w:rPr>
        <w:t>提供的全部货物由小微企业制造，其合同份额占到合同总金额</w:t>
      </w:r>
      <w:r>
        <w:rPr>
          <w:rFonts w:hint="default" w:ascii="Times New Roman" w:hAnsi="Times New Roman" w:cs="Times New Roman"/>
          <w:color w:val="auto"/>
          <w:kern w:val="0"/>
          <w:sz w:val="21"/>
          <w:szCs w:val="21"/>
          <w:highlight w:val="none"/>
          <w:u w:val="single"/>
        </w:rPr>
        <w:t xml:space="preserve">     </w:t>
      </w:r>
      <w:r>
        <w:rPr>
          <w:rFonts w:hint="default" w:ascii="Times New Roman" w:hAnsi="Times New Roman" w:cs="Times New Roman"/>
          <w:color w:val="auto"/>
          <w:kern w:val="0"/>
          <w:sz w:val="21"/>
          <w:szCs w:val="21"/>
          <w:highlight w:val="none"/>
        </w:rPr>
        <w:t>%以上；</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default" w:ascii="Times New Roman" w:hAnsi="Times New Roman" w:cs="Times New Roman"/>
          <w:b/>
          <w:color w:val="auto"/>
          <w:sz w:val="21"/>
          <w:szCs w:val="21"/>
          <w:highlight w:val="none"/>
        </w:rPr>
        <w:t>拟享受以上价格扣除政策的，填写有关内容。</w:t>
      </w:r>
      <w:r>
        <w:rPr>
          <w:rFonts w:hint="default" w:ascii="Times New Roman" w:hAnsi="Times New Roman" w:cs="Times New Roman"/>
          <w:b/>
          <w:color w:val="auto"/>
          <w:kern w:val="0"/>
          <w:sz w:val="21"/>
          <w:szCs w:val="21"/>
          <w:highlight w:val="none"/>
          <w:lang w:val="zh-CN"/>
        </w:rPr>
        <w:t>）</w:t>
      </w:r>
    </w:p>
    <w:p w14:paraId="10934563">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rPr>
        <w:t>2、中小企业合同金额达到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%，其中小微企业合同金额达到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bCs/>
          <w:color w:val="auto"/>
          <w:kern w:val="0"/>
          <w:sz w:val="21"/>
          <w:szCs w:val="21"/>
          <w:highlight w:val="none"/>
          <w:lang w:val="zh-CN"/>
        </w:rPr>
        <w:t>（</w:t>
      </w:r>
      <w:r>
        <w:rPr>
          <w:rFonts w:hint="default" w:ascii="Times New Roman" w:hAnsi="Times New Roman" w:cs="Times New Roman"/>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default" w:ascii="Times New Roman" w:hAnsi="Times New Roman" w:cs="Times New Roman"/>
          <w:b/>
          <w:bCs/>
          <w:color w:val="auto"/>
          <w:kern w:val="0"/>
          <w:sz w:val="21"/>
          <w:szCs w:val="21"/>
          <w:highlight w:val="none"/>
          <w:lang w:val="zh-CN"/>
        </w:rPr>
        <w:t>）</w:t>
      </w:r>
    </w:p>
    <w:p w14:paraId="546EA9D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五、如果中标，</w:t>
      </w:r>
      <w:r>
        <w:rPr>
          <w:rFonts w:hint="default" w:ascii="Times New Roman" w:hAnsi="Times New Roman" w:cs="Times New Roman"/>
          <w:color w:val="auto"/>
          <w:sz w:val="21"/>
          <w:szCs w:val="21"/>
          <w:highlight w:val="none"/>
        </w:rPr>
        <w:t>联合体各成员方共同与采购人签订合同，并就采购合同约定的事项对采购人承担连带责任。</w:t>
      </w:r>
    </w:p>
    <w:p w14:paraId="163082E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六、有关本次联合投标的其他事宜：</w:t>
      </w:r>
    </w:p>
    <w:p w14:paraId="59E6945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14:paraId="20FB991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14:paraId="23E36CE6">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3、本协议提交采购人、采购代理机构后，联合体各方不得以任何形式对上述内容进行修改或撤销。</w:t>
      </w:r>
    </w:p>
    <w:p w14:paraId="24408F00">
      <w:pPr>
        <w:snapToGrid w:val="0"/>
        <w:spacing w:line="360" w:lineRule="auto"/>
        <w:ind w:firstLine="4410" w:firstLine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联合体成员名称(电子签名/公章)：</w:t>
      </w:r>
    </w:p>
    <w:p w14:paraId="2EF72817">
      <w:pPr>
        <w:snapToGrid w:val="0"/>
        <w:spacing w:line="360" w:lineRule="auto"/>
        <w:ind w:firstLine="4410" w:firstLine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联合体成员名称(电子签名/公章)：</w:t>
      </w:r>
    </w:p>
    <w:p w14:paraId="64E8E0D8">
      <w:pPr>
        <w:snapToGrid w:val="0"/>
        <w:spacing w:line="360" w:lineRule="auto"/>
        <w:ind w:right="960"/>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w:t>
      </w:r>
    </w:p>
    <w:p w14:paraId="60C2DB70">
      <w:pPr>
        <w:snapToGrid w:val="0"/>
        <w:spacing w:line="360" w:lineRule="auto"/>
        <w:jc w:val="right"/>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日期：  年  月   日</w:t>
      </w:r>
    </w:p>
    <w:p w14:paraId="0F33B68C">
      <w:pPr>
        <w:spacing w:line="360" w:lineRule="auto"/>
        <w:ind w:right="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46797B4D">
      <w:pPr>
        <w:autoSpaceDE w:val="0"/>
        <w:autoSpaceDN w:val="0"/>
        <w:jc w:val="center"/>
        <w:rPr>
          <w:rFonts w:hint="default" w:ascii="Times New Roman" w:hAnsi="Times New Roman" w:cs="Times New Roman"/>
          <w:b/>
          <w:color w:val="auto"/>
          <w:spacing w:val="6"/>
          <w:sz w:val="21"/>
          <w:szCs w:val="21"/>
          <w:highlight w:val="none"/>
        </w:rPr>
      </w:pPr>
    </w:p>
    <w:p w14:paraId="165864BB">
      <w:pPr>
        <w:autoSpaceDE w:val="0"/>
        <w:autoSpaceDN w:val="0"/>
        <w:jc w:val="both"/>
        <w:rPr>
          <w:rFonts w:hint="default" w:ascii="Times New Roman" w:hAnsi="Times New Roman" w:cs="Times New Roman"/>
          <w:b/>
          <w:color w:val="auto"/>
          <w:spacing w:val="6"/>
          <w:sz w:val="21"/>
          <w:szCs w:val="21"/>
          <w:highlight w:val="none"/>
        </w:rPr>
      </w:pPr>
    </w:p>
    <w:p w14:paraId="061A18C0">
      <w:pPr>
        <w:snapToGrid w:val="0"/>
        <w:spacing w:line="360" w:lineRule="auto"/>
        <w:jc w:val="center"/>
        <w:outlineLvl w:val="9"/>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附件6：分包意向协议</w:t>
      </w:r>
    </w:p>
    <w:p w14:paraId="04F70B97">
      <w:pPr>
        <w:widowControl/>
        <w:spacing w:line="360" w:lineRule="auto"/>
        <w:ind w:firstLine="105" w:firstLineChars="5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中标后以分包方式履行合同的，提供分包意向协议；采购人不同意分包或者投标人中标后不以分包方式履行合同的，则不需要提供。</w:t>
      </w:r>
      <w:r>
        <w:rPr>
          <w:rFonts w:hint="default" w:ascii="Times New Roman" w:hAnsi="Times New Roman" w:cs="Times New Roman"/>
          <w:color w:val="auto"/>
          <w:sz w:val="21"/>
          <w:szCs w:val="21"/>
          <w:highlight w:val="none"/>
        </w:rPr>
        <w:t>）</w:t>
      </w:r>
    </w:p>
    <w:p w14:paraId="66E6D66D">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lang w:val="zh-CN"/>
        </w:rPr>
        <w:t>若成为</w:t>
      </w:r>
      <w:r>
        <w:rPr>
          <w:rFonts w:hint="eastAsia" w:cs="Times New Roman"/>
          <w:color w:val="auto"/>
          <w:szCs w:val="21"/>
          <w:highlight w:val="none"/>
          <w:u w:val="single"/>
          <w:lang w:eastAsia="zh-CN"/>
        </w:rPr>
        <w:t>上城区2025年9月-2026年8月维稳中队服务项目</w:t>
      </w:r>
      <w:r>
        <w:rPr>
          <w:rFonts w:hint="default" w:ascii="Times New Roman" w:hAnsi="Times New Roman" w:cs="Times New Roman"/>
          <w:color w:val="auto"/>
          <w:sz w:val="21"/>
          <w:szCs w:val="21"/>
          <w:highlight w:val="none"/>
        </w:rPr>
        <w:t>【招标编号：</w:t>
      </w:r>
      <w:r>
        <w:rPr>
          <w:rFonts w:hint="eastAsia" w:cs="Times New Roman"/>
          <w:color w:val="auto"/>
          <w:sz w:val="21"/>
          <w:szCs w:val="21"/>
          <w:highlight w:val="none"/>
          <w:lang w:eastAsia="zh-CN"/>
        </w:rPr>
        <w:t>JACG-2025009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的中标供应商，将依法采取分包方式履行合同。</w:t>
      </w: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rPr>
        <w:t>与</w:t>
      </w:r>
      <w:r>
        <w:rPr>
          <w:rFonts w:hint="default" w:ascii="Times New Roman" w:hAnsi="Times New Roman" w:cs="Times New Roman"/>
          <w:color w:val="auto"/>
          <w:kern w:val="0"/>
          <w:sz w:val="21"/>
          <w:szCs w:val="21"/>
          <w:highlight w:val="none"/>
          <w:u w:val="single"/>
        </w:rPr>
        <w:t>（所有分包供应商名称）</w:t>
      </w:r>
      <w:r>
        <w:rPr>
          <w:rFonts w:hint="default" w:ascii="Times New Roman" w:hAnsi="Times New Roman" w:cs="Times New Roman"/>
          <w:color w:val="auto"/>
          <w:kern w:val="0"/>
          <w:sz w:val="21"/>
          <w:szCs w:val="21"/>
          <w:highlight w:val="none"/>
        </w:rPr>
        <w:t>达成分包意向协议</w:t>
      </w:r>
      <w:r>
        <w:rPr>
          <w:rFonts w:hint="default" w:ascii="Times New Roman" w:hAnsi="Times New Roman" w:cs="Times New Roman"/>
          <w:color w:val="auto"/>
          <w:kern w:val="0"/>
          <w:sz w:val="21"/>
          <w:szCs w:val="21"/>
          <w:highlight w:val="none"/>
          <w:lang w:val="zh-CN"/>
        </w:rPr>
        <w:t xml:space="preserve">。 </w:t>
      </w:r>
    </w:p>
    <w:p w14:paraId="165D9CA3">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一、分包标的及数量</w:t>
      </w:r>
    </w:p>
    <w:p w14:paraId="0FD2137F">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u w:val="single"/>
        </w:rPr>
        <w:t>（投标人名称）</w:t>
      </w:r>
      <w:r>
        <w:rPr>
          <w:rFonts w:hint="default" w:ascii="Times New Roman" w:hAnsi="Times New Roman" w:cs="Times New Roman"/>
          <w:color w:val="auto"/>
          <w:kern w:val="0"/>
          <w:sz w:val="21"/>
          <w:szCs w:val="21"/>
          <w:highlight w:val="none"/>
          <w:lang w:val="zh-CN"/>
        </w:rPr>
        <w:t>将</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kern w:val="0"/>
          <w:sz w:val="21"/>
          <w:szCs w:val="21"/>
          <w:highlight w:val="none"/>
          <w:u w:val="single"/>
        </w:rPr>
        <w:t xml:space="preserve">  XX工作内容   </w:t>
      </w:r>
      <w:r>
        <w:rPr>
          <w:rFonts w:hint="default" w:ascii="Times New Roman" w:hAnsi="Times New Roman" w:cs="Times New Roman"/>
          <w:color w:val="auto"/>
          <w:sz w:val="21"/>
          <w:szCs w:val="21"/>
          <w:highlight w:val="none"/>
        </w:rPr>
        <w:t>分包给</w:t>
      </w:r>
      <w:r>
        <w:rPr>
          <w:rFonts w:hint="default" w:ascii="Times New Roman" w:hAnsi="Times New Roman" w:cs="Times New Roman"/>
          <w:color w:val="auto"/>
          <w:kern w:val="0"/>
          <w:sz w:val="21"/>
          <w:szCs w:val="21"/>
          <w:highlight w:val="none"/>
          <w:u w:val="single"/>
        </w:rPr>
        <w:t>（分包供应商1名称）</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color w:val="auto"/>
          <w:kern w:val="0"/>
          <w:sz w:val="21"/>
          <w:szCs w:val="21"/>
          <w:highlight w:val="none"/>
          <w:u w:val="single"/>
        </w:rPr>
        <w:t>（分包供应商1名称），</w:t>
      </w:r>
      <w:r>
        <w:rPr>
          <w:rFonts w:hint="default" w:ascii="Times New Roman" w:hAnsi="Times New Roman" w:cs="Times New Roman"/>
          <w:color w:val="auto"/>
          <w:kern w:val="0"/>
          <w:sz w:val="21"/>
          <w:szCs w:val="21"/>
          <w:highlight w:val="none"/>
          <w:lang w:val="zh-CN"/>
        </w:rPr>
        <w:t>具备承</w:t>
      </w:r>
      <w:r>
        <w:rPr>
          <w:rFonts w:hint="default" w:ascii="Times New Roman" w:hAnsi="Times New Roman" w:cs="Times New Roman"/>
          <w:color w:val="auto"/>
          <w:kern w:val="0"/>
          <w:sz w:val="21"/>
          <w:szCs w:val="21"/>
          <w:highlight w:val="none"/>
        </w:rPr>
        <w:t>担</w:t>
      </w:r>
      <w:r>
        <w:rPr>
          <w:rFonts w:hint="default" w:ascii="Times New Roman" w:hAnsi="Times New Roman" w:cs="Times New Roman"/>
          <w:color w:val="auto"/>
          <w:kern w:val="0"/>
          <w:sz w:val="21"/>
          <w:szCs w:val="21"/>
          <w:highlight w:val="none"/>
          <w:u w:val="single"/>
          <w:lang w:val="zh-CN"/>
        </w:rPr>
        <w:t>XX工作内容</w:t>
      </w:r>
      <w:r>
        <w:rPr>
          <w:rFonts w:hint="default" w:ascii="Times New Roman" w:hAnsi="Times New Roman" w:cs="Times New Roman"/>
          <w:color w:val="auto"/>
          <w:kern w:val="0"/>
          <w:sz w:val="21"/>
          <w:szCs w:val="21"/>
          <w:highlight w:val="none"/>
          <w:lang w:val="zh-CN"/>
        </w:rPr>
        <w:t>相应资质条件且不得再次分包；</w:t>
      </w:r>
    </w:p>
    <w:p w14:paraId="3CDE2229">
      <w:pPr>
        <w:tabs>
          <w:tab w:val="left" w:pos="432"/>
        </w:tabs>
        <w:ind w:left="664" w:leftChars="316" w:firstLine="199" w:firstLineChars="95"/>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p w14:paraId="4A18E80B">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二、分包供应商中小企业合同份额</w:t>
      </w:r>
    </w:p>
    <w:p w14:paraId="499F29F2">
      <w:pPr>
        <w:snapToGrid w:val="0"/>
        <w:spacing w:line="360" w:lineRule="auto"/>
        <w:ind w:firstLine="576"/>
        <w:rPr>
          <w:rFonts w:hint="default" w:ascii="Times New Roman" w:hAnsi="Times New Roman" w:cs="Times New Roman"/>
          <w:b/>
          <w:color w:val="auto"/>
          <w:kern w:val="0"/>
          <w:sz w:val="21"/>
          <w:szCs w:val="21"/>
          <w:highlight w:val="none"/>
          <w:lang w:val="zh-CN"/>
        </w:rPr>
      </w:pPr>
      <w:r>
        <w:rPr>
          <w:rFonts w:hint="default"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u w:val="single"/>
        </w:rPr>
        <w:t>（分包供应商X,……）提供的货物全部由小微企业制造，</w:t>
      </w:r>
      <w:r>
        <w:rPr>
          <w:rFonts w:hint="default" w:ascii="Times New Roman" w:hAnsi="Times New Roman" w:cs="Times New Roman"/>
          <w:color w:val="auto"/>
          <w:kern w:val="0"/>
          <w:sz w:val="21"/>
          <w:szCs w:val="21"/>
          <w:highlight w:val="none"/>
        </w:rPr>
        <w:t>其合同份额占到合同总金额</w:t>
      </w:r>
      <w:r>
        <w:rPr>
          <w:rFonts w:hint="default" w:ascii="Times New Roman" w:hAnsi="Times New Roman" w:cs="Times New Roman"/>
          <w:color w:val="auto"/>
          <w:kern w:val="0"/>
          <w:sz w:val="21"/>
          <w:szCs w:val="21"/>
          <w:highlight w:val="none"/>
          <w:u w:val="single"/>
        </w:rPr>
        <w:t xml:space="preserve">     </w:t>
      </w:r>
      <w:r>
        <w:rPr>
          <w:rFonts w:hint="default" w:ascii="Times New Roman" w:hAnsi="Times New Roman" w:cs="Times New Roman"/>
          <w:color w:val="auto"/>
          <w:kern w:val="0"/>
          <w:sz w:val="21"/>
          <w:szCs w:val="21"/>
          <w:highlight w:val="none"/>
        </w:rPr>
        <w:t>%以上</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default" w:ascii="Times New Roman" w:hAnsi="Times New Roman" w:cs="Times New Roman"/>
          <w:b/>
          <w:color w:val="auto"/>
          <w:sz w:val="21"/>
          <w:szCs w:val="21"/>
          <w:highlight w:val="none"/>
        </w:rPr>
        <w:t>拟享受以上价格扣除政策的，填写有关内容。</w:t>
      </w:r>
      <w:r>
        <w:rPr>
          <w:rFonts w:hint="default" w:ascii="Times New Roman" w:hAnsi="Times New Roman" w:cs="Times New Roman"/>
          <w:b/>
          <w:color w:val="auto"/>
          <w:kern w:val="0"/>
          <w:sz w:val="21"/>
          <w:szCs w:val="21"/>
          <w:highlight w:val="none"/>
          <w:lang w:val="zh-CN"/>
        </w:rPr>
        <w:t>）</w:t>
      </w:r>
    </w:p>
    <w:p w14:paraId="54432899">
      <w:pPr>
        <w:spacing w:line="360" w:lineRule="auto"/>
        <w:ind w:firstLine="420" w:firstLineChars="200"/>
        <w:rPr>
          <w:rFonts w:hint="default" w:ascii="Times New Roman" w:hAnsi="Times New Roman" w:cs="Times New Roman"/>
          <w:b/>
          <w:bCs/>
          <w:color w:val="auto"/>
          <w:kern w:val="0"/>
          <w:sz w:val="21"/>
          <w:szCs w:val="21"/>
          <w:highlight w:val="none"/>
          <w:lang w:val="zh-CN"/>
        </w:rPr>
      </w:pPr>
      <w:r>
        <w:rPr>
          <w:rFonts w:hint="default" w:ascii="Times New Roman" w:hAnsi="Times New Roman" w:cs="Times New Roman"/>
          <w:color w:val="auto"/>
          <w:sz w:val="21"/>
          <w:szCs w:val="21"/>
          <w:highlight w:val="none"/>
        </w:rPr>
        <w:t>2、</w:t>
      </w:r>
      <w:bookmarkStart w:id="411" w:name="_Hlk101133173"/>
      <w:r>
        <w:rPr>
          <w:rFonts w:hint="default" w:ascii="Times New Roman" w:hAnsi="Times New Roman" w:cs="Times New Roman"/>
          <w:color w:val="auto"/>
          <w:sz w:val="21"/>
          <w:szCs w:val="21"/>
          <w:highlight w:val="none"/>
        </w:rPr>
        <w:t>中小企业合同金额达到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%，其中小微企业合同金额达到</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kern w:val="0"/>
          <w:sz w:val="21"/>
          <w:szCs w:val="21"/>
          <w:highlight w:val="none"/>
          <w:lang w:val="zh-CN"/>
        </w:rPr>
        <w:t>。</w:t>
      </w:r>
      <w:r>
        <w:rPr>
          <w:rFonts w:hint="default" w:ascii="Times New Roman" w:hAnsi="Times New Roman" w:cs="Times New Roman"/>
          <w:b/>
          <w:bCs/>
          <w:color w:val="auto"/>
          <w:kern w:val="0"/>
          <w:sz w:val="21"/>
          <w:szCs w:val="21"/>
          <w:highlight w:val="none"/>
          <w:lang w:val="zh-CN"/>
        </w:rPr>
        <w:t>（</w:t>
      </w:r>
      <w:r>
        <w:rPr>
          <w:rFonts w:hint="default" w:ascii="Times New Roman" w:hAnsi="Times New Roman" w:cs="Times New Roman"/>
          <w:b/>
          <w:bCs/>
          <w:color w:val="auto"/>
          <w:sz w:val="21"/>
          <w:szCs w:val="21"/>
          <w:highlight w:val="none"/>
        </w:rPr>
        <w:t>要求合同分包形式参加的项目或采购包，供应商按招标文件第一部分招标公告申请人的资格要求中规定的</w:t>
      </w:r>
      <w:r>
        <w:rPr>
          <w:rFonts w:hint="default" w:ascii="Times New Roman" w:hAnsi="Times New Roman" w:cs="Times New Roman"/>
          <w:b/>
          <w:color w:val="auto"/>
          <w:kern w:val="0"/>
          <w:sz w:val="21"/>
          <w:szCs w:val="21"/>
          <w:highlight w:val="none"/>
          <w:lang w:val="zh-CN"/>
        </w:rPr>
        <w:t>分包意向协议</w:t>
      </w:r>
      <w:r>
        <w:rPr>
          <w:rFonts w:hint="default" w:ascii="Times New Roman" w:hAnsi="Times New Roman" w:cs="Times New Roman"/>
          <w:b/>
          <w:bCs/>
          <w:color w:val="auto"/>
          <w:sz w:val="21"/>
          <w:szCs w:val="21"/>
          <w:highlight w:val="none"/>
        </w:rPr>
        <w:t>中中小企业、小微企业合同金额应当达到的比例要求填写。</w:t>
      </w:r>
      <w:r>
        <w:rPr>
          <w:rFonts w:hint="default" w:ascii="Times New Roman" w:hAnsi="Times New Roman" w:cs="Times New Roman"/>
          <w:b/>
          <w:bCs/>
          <w:color w:val="auto"/>
          <w:kern w:val="0"/>
          <w:sz w:val="21"/>
          <w:szCs w:val="21"/>
          <w:highlight w:val="none"/>
          <w:lang w:val="zh-CN"/>
        </w:rPr>
        <w:t>）</w:t>
      </w:r>
      <w:bookmarkEnd w:id="411"/>
    </w:p>
    <w:p w14:paraId="64B8CAF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三、分包工作履行期限、地点、方式</w:t>
      </w:r>
    </w:p>
    <w:p w14:paraId="06E8EF53">
      <w:pPr>
        <w:snapToGrid w:val="0"/>
        <w:spacing w:line="360" w:lineRule="auto"/>
        <w:ind w:firstLine="576"/>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w:t>
      </w:r>
    </w:p>
    <w:p w14:paraId="6EE91111">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四、质量</w:t>
      </w:r>
    </w:p>
    <w:p w14:paraId="166C656E">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394F2CB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五、价款或者报酬</w:t>
      </w:r>
    </w:p>
    <w:p w14:paraId="187DF423">
      <w:pPr>
        <w:snapToGrid w:val="0"/>
        <w:spacing w:line="360" w:lineRule="auto"/>
        <w:ind w:left="573" w:leftChars="273"/>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38595B3E">
      <w:pPr>
        <w:snapToGrid w:val="0"/>
        <w:spacing w:line="360" w:lineRule="auto"/>
        <w:ind w:left="573" w:leftChars="273"/>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六、违约责任</w:t>
      </w:r>
    </w:p>
    <w:p w14:paraId="3B841080">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6091D15A">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七、争议解决的办法</w:t>
      </w:r>
    </w:p>
    <w:p w14:paraId="3DA6ADC5">
      <w:pPr>
        <w:snapToGrid w:val="0"/>
        <w:spacing w:line="360" w:lineRule="auto"/>
        <w:ind w:firstLine="576"/>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sz w:val="21"/>
          <w:szCs w:val="21"/>
          <w:highlight w:val="none"/>
          <w:u w:val="single"/>
        </w:rPr>
        <w:t xml:space="preserve">                                                                                  </w:t>
      </w:r>
    </w:p>
    <w:p w14:paraId="56CFD007">
      <w:pPr>
        <w:snapToGrid w:val="0"/>
        <w:spacing w:line="360" w:lineRule="auto"/>
        <w:ind w:left="5128" w:leftChars="342" w:hanging="4410" w:hangingChars="2100"/>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投标人名称(电子签名)：</w:t>
      </w:r>
    </w:p>
    <w:p w14:paraId="103BB784">
      <w:pPr>
        <w:snapToGrid w:val="0"/>
        <w:spacing w:line="360" w:lineRule="auto"/>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lang w:val="zh-CN"/>
        </w:rPr>
        <w:t>分包供应商名称(电子签名/公章)：</w:t>
      </w:r>
    </w:p>
    <w:p w14:paraId="43A8F9D3">
      <w:pPr>
        <w:snapToGrid w:val="0"/>
        <w:spacing w:line="360" w:lineRule="auto"/>
        <w:ind w:firstLine="5040" w:firstLineChars="24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zh-CN"/>
        </w:rPr>
        <w:t>……</w:t>
      </w:r>
    </w:p>
    <w:p w14:paraId="170C96F7">
      <w:pPr>
        <w:spacing w:line="360" w:lineRule="auto"/>
        <w:jc w:val="center"/>
        <w:rPr>
          <w:rFonts w:hint="default" w:ascii="Times New Roman" w:hAnsi="Times New Roman" w:cs="Times New Roman"/>
          <w:color w:val="auto"/>
          <w:kern w:val="0"/>
          <w:sz w:val="21"/>
          <w:szCs w:val="21"/>
          <w:highlight w:val="none"/>
          <w:lang w:val="zh-CN"/>
        </w:rPr>
      </w:pPr>
      <w:r>
        <w:rPr>
          <w:rFonts w:hint="default" w:ascii="Times New Roman" w:hAnsi="Times New Roman" w:cs="Times New Roman"/>
          <w:color w:val="auto"/>
          <w:kern w:val="0"/>
          <w:sz w:val="21"/>
          <w:szCs w:val="21"/>
          <w:highlight w:val="none"/>
          <w:lang w:val="zh-CN"/>
        </w:rPr>
        <w:t xml:space="preserve">                                        日期：  年  月   日</w:t>
      </w:r>
    </w:p>
    <w:p w14:paraId="6E56E5E2">
      <w:pPr>
        <w:spacing w:line="360" w:lineRule="auto"/>
        <w:ind w:right="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注：按本格式和要求提供。</w:t>
      </w:r>
    </w:p>
    <w:p w14:paraId="369B87D3">
      <w:pPr>
        <w:autoSpaceDE w:val="0"/>
        <w:autoSpaceDN w:val="0"/>
        <w:jc w:val="both"/>
        <w:rPr>
          <w:rFonts w:hint="default" w:ascii="Times New Roman" w:hAnsi="Times New Roman" w:cs="Times New Roman"/>
          <w:b/>
          <w:color w:val="auto"/>
          <w:spacing w:val="6"/>
          <w:sz w:val="32"/>
          <w:szCs w:val="32"/>
          <w:highlight w:val="none"/>
        </w:rPr>
      </w:pPr>
    </w:p>
    <w:p w14:paraId="00FB63A5">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0D896273">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1AEC8FA7">
      <w:pPr>
        <w:autoSpaceDE w:val="0"/>
        <w:autoSpaceDN w:val="0"/>
        <w:snapToGrid w:val="0"/>
        <w:spacing w:line="288" w:lineRule="auto"/>
        <w:jc w:val="center"/>
        <w:rPr>
          <w:rFonts w:hint="default" w:ascii="Times New Roman" w:hAnsi="Times New Roman" w:cs="Times New Roman"/>
          <w:b/>
          <w:color w:val="auto"/>
          <w:spacing w:val="6"/>
          <w:szCs w:val="21"/>
          <w:highlight w:val="none"/>
        </w:rPr>
      </w:pPr>
    </w:p>
    <w:p w14:paraId="057781D1">
      <w:pPr>
        <w:autoSpaceDE w:val="0"/>
        <w:autoSpaceDN w:val="0"/>
        <w:snapToGrid w:val="0"/>
        <w:spacing w:line="288"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pacing w:val="6"/>
          <w:szCs w:val="21"/>
          <w:highlight w:val="none"/>
        </w:rPr>
        <w:t>附件</w:t>
      </w:r>
      <w:r>
        <w:rPr>
          <w:rFonts w:hint="default" w:ascii="Times New Roman" w:hAnsi="Times New Roman" w:cs="Times New Roman"/>
          <w:b/>
          <w:color w:val="auto"/>
          <w:spacing w:val="6"/>
          <w:szCs w:val="21"/>
          <w:highlight w:val="none"/>
          <w:lang w:val="en-US" w:eastAsia="zh-CN"/>
        </w:rPr>
        <w:t>7</w:t>
      </w:r>
      <w:r>
        <w:rPr>
          <w:rFonts w:hint="default" w:ascii="Times New Roman" w:hAnsi="Times New Roman" w:cs="Times New Roman"/>
          <w:b/>
          <w:color w:val="auto"/>
          <w:spacing w:val="6"/>
          <w:szCs w:val="21"/>
          <w:highlight w:val="none"/>
        </w:rPr>
        <w:t>：</w:t>
      </w:r>
      <w:r>
        <w:rPr>
          <w:rFonts w:hint="default" w:ascii="Times New Roman" w:hAnsi="Times New Roman" w:cs="Times New Roman"/>
          <w:b/>
          <w:color w:val="auto"/>
          <w:szCs w:val="21"/>
          <w:highlight w:val="none"/>
        </w:rPr>
        <w:t>中小企业声明函</w:t>
      </w:r>
    </w:p>
    <w:p w14:paraId="5F0E7E39">
      <w:pPr>
        <w:snapToGrid w:val="0"/>
        <w:spacing w:line="288" w:lineRule="auto"/>
        <w:rPr>
          <w:rFonts w:hint="default" w:ascii="Times New Roman" w:hAnsi="Times New Roman" w:cs="Times New Roman"/>
          <w:color w:val="auto"/>
          <w:szCs w:val="21"/>
          <w:highlight w:val="none"/>
          <w:u w:val="single"/>
        </w:rPr>
      </w:pPr>
    </w:p>
    <w:bookmarkEnd w:id="2"/>
    <w:p w14:paraId="30F8C548">
      <w:pPr>
        <w:snapToGrid w:val="0"/>
        <w:spacing w:line="288"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中小企业声明函（服务）</w:t>
      </w:r>
    </w:p>
    <w:p w14:paraId="1BB5D371">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本公司（联合体）郑重声明，根据《政府采购促进中小企业发展管理办法》（财库﹝2020﹞46 号）的规定，本公司（联合体）参加（单位名称）的</w:t>
      </w:r>
      <w:r>
        <w:rPr>
          <w:rFonts w:hint="eastAsia" w:cs="Times New Roman"/>
          <w:color w:val="auto"/>
          <w:szCs w:val="21"/>
          <w:highlight w:val="none"/>
          <w:lang w:eastAsia="zh-CN"/>
        </w:rPr>
        <w:t>上城区2025年9月-2026年8月维稳中队服务项目</w:t>
      </w:r>
      <w:r>
        <w:rPr>
          <w:rFonts w:hint="default" w:ascii="Times New Roman" w:hAnsi="Times New Roman" w:cs="Times New Roman"/>
          <w:color w:val="auto"/>
          <w:szCs w:val="21"/>
          <w:highlight w:val="none"/>
        </w:rPr>
        <w:t>，服务全部由符合政策要求的中小企业承接。相关企业（含联合体中的中小企业、签订分包意向协议的中小企业）的具体情况如下：</w:t>
      </w:r>
    </w:p>
    <w:p w14:paraId="62CC6C8C">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kern w:val="0"/>
          <w:szCs w:val="21"/>
          <w:highlight w:val="none"/>
          <w:u w:val="single"/>
          <w:lang w:eastAsia="zh-CN"/>
        </w:rPr>
        <w:t>上城区2025年9月-2026年8月维稳中队服务项目</w:t>
      </w:r>
      <w:r>
        <w:rPr>
          <w:rFonts w:hint="default" w:ascii="Times New Roman" w:hAnsi="Times New Roman" w:cs="Times New Roman"/>
          <w:color w:val="auto"/>
          <w:szCs w:val="21"/>
          <w:highlight w:val="none"/>
        </w:rPr>
        <w:t>，属于</w:t>
      </w:r>
      <w:r>
        <w:rPr>
          <w:rFonts w:hint="eastAsia" w:ascii="宋体" w:hAnsi="宋体" w:cs="Arial"/>
          <w:color w:val="auto"/>
          <w:kern w:val="0"/>
          <w:szCs w:val="21"/>
          <w:highlight w:val="none"/>
          <w:u w:val="single"/>
        </w:rPr>
        <w:t>租赁和商务服务业</w:t>
      </w:r>
      <w:r>
        <w:rPr>
          <w:rFonts w:hint="default" w:ascii="Times New Roman" w:hAnsi="Times New Roman" w:cs="Times New Roman"/>
          <w:color w:val="auto"/>
          <w:szCs w:val="21"/>
          <w:highlight w:val="none"/>
        </w:rPr>
        <w:t xml:space="preserve">；承建（承接）企业为 </w:t>
      </w:r>
      <w:r>
        <w:rPr>
          <w:rFonts w:hint="default" w:ascii="Times New Roman" w:hAnsi="Times New Roman" w:cs="Times New Roman"/>
          <w:color w:val="auto"/>
          <w:szCs w:val="21"/>
          <w:highlight w:val="none"/>
          <w:u w:val="single"/>
        </w:rPr>
        <w:t>（企业名称）</w:t>
      </w:r>
      <w:r>
        <w:rPr>
          <w:rFonts w:hint="default" w:ascii="Times New Roman" w:hAnsi="Times New Roman" w:cs="Times New Roman"/>
          <w:color w:val="auto"/>
          <w:szCs w:val="21"/>
          <w:highlight w:val="none"/>
        </w:rPr>
        <w:t xml:space="preserve"> ，从业人员_____人，营业收入为_____万元，资产总额为_____万元</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属于</w:t>
      </w:r>
      <w:r>
        <w:rPr>
          <w:rFonts w:hint="default" w:ascii="Times New Roman" w:hAnsi="Times New Roman" w:cs="Times New Roman"/>
          <w:color w:val="auto"/>
          <w:szCs w:val="21"/>
          <w:highlight w:val="none"/>
          <w:u w:val="single"/>
        </w:rPr>
        <w:t xml:space="preserve"> （中型企业、小型企业、微型企业）</w:t>
      </w:r>
      <w:r>
        <w:rPr>
          <w:rFonts w:hint="default" w:ascii="Times New Roman" w:hAnsi="Times New Roman" w:cs="Times New Roman"/>
          <w:color w:val="auto"/>
          <w:szCs w:val="21"/>
          <w:highlight w:val="none"/>
          <w:u w:val="none"/>
        </w:rPr>
        <w:t>；</w:t>
      </w:r>
    </w:p>
    <w:p w14:paraId="1D84F577">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以上企业，不属于大企业的分支机构，不存在控股股东为大企业的情形，也不存在与大企业的负责人为同一人的情形。</w:t>
      </w:r>
    </w:p>
    <w:p w14:paraId="5663C756">
      <w:pPr>
        <w:snapToGrid w:val="0"/>
        <w:spacing w:line="288" w:lineRule="auto"/>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本企业对上述声明内容的真实性负责。如有虚假，将依法承担相应责任。</w:t>
      </w:r>
    </w:p>
    <w:p w14:paraId="2A8A4870">
      <w:pPr>
        <w:snapToGrid w:val="0"/>
        <w:spacing w:line="288" w:lineRule="auto"/>
        <w:ind w:right="2600"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名称（电子签名）：</w:t>
      </w:r>
    </w:p>
    <w:p w14:paraId="14AA7D85">
      <w:pPr>
        <w:snapToGrid w:val="0"/>
        <w:spacing w:line="288" w:lineRule="auto"/>
        <w:ind w:right="1120"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p>
    <w:p w14:paraId="13E31D06">
      <w:pPr>
        <w:snapToGrid w:val="0"/>
        <w:spacing w:line="288" w:lineRule="auto"/>
        <w:ind w:firstLine="310" w:firstLineChars="147"/>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从业人员、营业收入、资产总额填报上一年度数据，无上一年度数据的新成立企业可不填报。</w:t>
      </w:r>
    </w:p>
    <w:p w14:paraId="23C19D76">
      <w:pPr>
        <w:snapToGrid w:val="0"/>
        <w:spacing w:line="288" w:lineRule="auto"/>
        <w:ind w:right="420"/>
        <w:rPr>
          <w:rFonts w:hint="default" w:ascii="Times New Roman" w:hAnsi="Times New Roman" w:cs="Times New Roman"/>
          <w:color w:val="auto"/>
          <w:szCs w:val="21"/>
          <w:highlight w:val="none"/>
        </w:rPr>
      </w:pPr>
    </w:p>
    <w:p w14:paraId="456914DF">
      <w:pPr>
        <w:snapToGrid w:val="0"/>
        <w:spacing w:line="288" w:lineRule="auto"/>
        <w:ind w:right="42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提供由省级以上监狱管理局、戒毒管理局（含新疆生产建设兵团）出具的属于监狱企业证明文件的，视同为小型和微型企业。</w:t>
      </w:r>
    </w:p>
    <w:p w14:paraId="53D44F89">
      <w:pPr>
        <w:snapToGrid w:val="0"/>
        <w:spacing w:line="288" w:lineRule="auto"/>
        <w:ind w:right="420" w:firstLine="420" w:firstLineChars="200"/>
        <w:rPr>
          <w:rFonts w:hint="default" w:ascii="Times New Roman" w:hAnsi="Times New Roman" w:cs="Times New Roman"/>
          <w:color w:val="auto"/>
          <w:szCs w:val="21"/>
          <w:highlight w:val="none"/>
        </w:rPr>
        <w:sectPr>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pPr>
    </w:p>
    <w:p w14:paraId="4174A848">
      <w:pPr>
        <w:snapToGrid w:val="0"/>
        <w:spacing w:line="288" w:lineRule="auto"/>
        <w:jc w:val="center"/>
        <w:outlineLvl w:val="9"/>
        <w:rPr>
          <w:rFonts w:hint="default" w:ascii="Times New Roman" w:hAnsi="Times New Roman" w:eastAsia="宋体" w:cs="Times New Roman"/>
          <w:b w:val="0"/>
          <w:bCs w:val="0"/>
          <w:color w:val="auto"/>
          <w:szCs w:val="21"/>
          <w:highlight w:val="none"/>
          <w:u w:val="single"/>
        </w:rPr>
      </w:pPr>
      <w:r>
        <w:rPr>
          <w:rFonts w:hint="default" w:ascii="Times New Roman" w:hAnsi="Times New Roman" w:eastAsia="宋体" w:cs="Times New Roman"/>
          <w:b/>
          <w:bCs/>
          <w:color w:val="auto"/>
          <w:szCs w:val="21"/>
          <w:highlight w:val="none"/>
          <w:u w:val="none"/>
        </w:rPr>
        <w:t>政府采购支持中小企业信用融资相关事项通知</w:t>
      </w:r>
    </w:p>
    <w:p w14:paraId="19C87F68">
      <w:pPr>
        <w:spacing w:line="360" w:lineRule="auto"/>
        <w:ind w:firstLine="480" w:firstLineChars="200"/>
        <w:rPr>
          <w:rFonts w:hint="default" w:ascii="Times New Roman" w:hAnsi="Times New Roman" w:eastAsia="仿宋" w:cs="Times New Roman"/>
          <w:color w:val="auto"/>
          <w:kern w:val="0"/>
          <w:sz w:val="24"/>
          <w:highlight w:val="none"/>
          <w:lang w:val="zh-CN"/>
        </w:rPr>
      </w:pPr>
    </w:p>
    <w:p w14:paraId="465EE87D">
      <w:pPr>
        <w:spacing w:line="360" w:lineRule="auto"/>
        <w:ind w:firstLine="420" w:firstLineChars="200"/>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为贯彻落实中央、省、市关于支持民营经济健康发展有关精神，发挥政府采购在促进中小企业发展中的政策引导作用，缓解中小企业融资难、融资贵问题，杭州市财政局、</w:t>
      </w:r>
    </w:p>
    <w:p w14:paraId="3CB725D3">
      <w:pPr>
        <w:spacing w:line="360" w:lineRule="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中国银保监会浙江监管局、杭州市地方金融监督管理局、杭州市经济和信息化局制定《杭州市政府采购支持中小企业信用融资管理办法》。相关事项通知如下：</w:t>
      </w:r>
    </w:p>
    <w:p w14:paraId="194FDE01">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一、适用对象</w:t>
      </w:r>
    </w:p>
    <w:p w14:paraId="7C4AB417">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凡已在浙江政府采购网上注册入库，并取得杭州市政府采购合同的中小企业供应商（以下简称“供应商”），均可申请政府采购信用融资。</w:t>
      </w:r>
    </w:p>
    <w:p w14:paraId="0A16F7AF">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二、相关信息获取方式</w:t>
      </w:r>
    </w:p>
    <w:p w14:paraId="3B61AED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F9F17B3">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　政府采购信用融资操作流程：</w:t>
      </w:r>
    </w:p>
    <w:p w14:paraId="03CE56B6">
      <w:pPr>
        <w:spacing w:line="36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（一）线上融资模式：</w:t>
      </w:r>
    </w:p>
    <w:p w14:paraId="71C7E356">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1.供应商根据合作银行提供的方案，自行选择金融产品，并办理开户等手续；</w:t>
      </w:r>
    </w:p>
    <w:p w14:paraId="37AA358A">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2.供应商中标后，可通过杭州市政府采购网或“浙里办”测算授信额度；</w:t>
      </w:r>
    </w:p>
    <w:p w14:paraId="3787B03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3.采购合同签订后，供应商在杭州市政府采购网或“浙里办”向合作银行发出融资申请；</w:t>
      </w:r>
    </w:p>
    <w:p w14:paraId="15A3671F">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4.审批通过后，在线办理放贷手续。</w:t>
      </w:r>
    </w:p>
    <w:p w14:paraId="7E1ACF65">
      <w:pPr>
        <w:spacing w:line="360" w:lineRule="auto"/>
        <w:ind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（二）线下融资模式：</w:t>
      </w:r>
    </w:p>
    <w:p w14:paraId="579BB5DF">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1.供应商根据合作银行提供的方案，自行选择金融产品，向合作银行提出信用资格预审，并办理开户等手续；</w:t>
      </w:r>
    </w:p>
    <w:p w14:paraId="4E902291">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2.采购合同签订后，供应商在杭州市政府采购网或“浙里办”向合作银行发出融资申请；</w:t>
      </w:r>
    </w:p>
    <w:p w14:paraId="3450FA0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3.合作银行在信用融资模块受理申请后，供应商提供审批材料。合作银行应对申请信用融资的供应商及备案的政府采购合同信息进行核对和审查；</w:t>
      </w:r>
    </w:p>
    <w:p w14:paraId="02F521C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4.审批通过后，合作银行应按照合作备忘录中约定的审批放款期限和优惠利率及时予以放款。</w:t>
      </w:r>
    </w:p>
    <w:p w14:paraId="74134890">
      <w:pPr>
        <w:spacing w:line="360" w:lineRule="auto"/>
        <w:ind w:firstLine="210" w:firstLineChars="10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（三）杭州e融平台申请融资</w:t>
      </w:r>
    </w:p>
    <w:p w14:paraId="1884991A">
      <w:pPr>
        <w:spacing w:line="360" w:lineRule="auto"/>
        <w:ind w:firstLine="840" w:firstLineChars="40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供应商通过杭州e融平台政采贷专区，自行选择金融产品，按规定手续办理贷款流程。</w:t>
      </w:r>
    </w:p>
    <w:p w14:paraId="642262AC">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四、注意事项</w:t>
      </w:r>
    </w:p>
    <w:p w14:paraId="3EFE1BF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1、对拟用于信用融资的政府采购合同，供应商在签订合同时应当在合同中注明融资银行名称及账号，作为在该银行的唯一收款账号。</w:t>
      </w:r>
    </w:p>
    <w:p w14:paraId="5C27058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C86AAB8">
      <w:pPr>
        <w:rPr>
          <w:rFonts w:hint="default" w:ascii="Times New Roman" w:hAnsi="Times New Roman" w:cs="Times New Roman"/>
          <w:color w:val="auto"/>
          <w:szCs w:val="21"/>
          <w:highlight w:val="none"/>
        </w:rPr>
      </w:pPr>
    </w:p>
    <w:sectPr>
      <w:pgSz w:w="11906" w:h="16838"/>
      <w:pgMar w:top="1440" w:right="1080" w:bottom="1440" w:left="1080" w:header="0" w:footer="86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9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A1FB">
    <w:pPr>
      <w:pStyle w:val="40"/>
      <w:framePr w:wrap="around" w:vAnchor="text" w:hAnchor="margin" w:xAlign="right" w:y="1"/>
      <w:rPr>
        <w:rStyle w:val="73"/>
      </w:rPr>
    </w:pPr>
    <w:r>
      <w:fldChar w:fldCharType="begin"/>
    </w:r>
    <w:r>
      <w:rPr>
        <w:rStyle w:val="73"/>
      </w:rPr>
      <w:instrText xml:space="preserve">PAGE  </w:instrText>
    </w:r>
    <w:r>
      <w:fldChar w:fldCharType="end"/>
    </w:r>
  </w:p>
  <w:p w14:paraId="5155E871">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C529">
    <w:pPr>
      <w:pStyle w:val="40"/>
      <w:jc w:val="center"/>
      <w:rPr>
        <w:rFonts w:ascii="仿宋_GB2312" w:eastAsia="仿宋_GB2312"/>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60</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70</w:t>
    </w:r>
    <w:r>
      <w:rPr>
        <w:rFonts w:hint="eastAsia" w:ascii="仿宋_GB2312" w:eastAsia="仿宋_GB2312"/>
        <w:szCs w:val="21"/>
      </w:rPr>
      <w:fldChar w:fldCharType="end"/>
    </w:r>
    <w:bookmarkStart w:id="412" w:name="_Toc131845147"/>
    <w:bookmarkStart w:id="413" w:name="_Toc36110187"/>
    <w:bookmarkStart w:id="414" w:name="_Toc91899912"/>
    <w:bookmarkStart w:id="415" w:name="_Toc164085800"/>
    <w:r>
      <w:rPr>
        <w:rFonts w:hint="eastAsia" w:ascii="仿宋_GB2312" w:eastAsia="仿宋_GB2312"/>
        <w:szCs w:val="21"/>
      </w:rPr>
      <w:t xml:space="preserve"> 页</w:t>
    </w:r>
    <w:bookmarkEnd w:id="412"/>
    <w:bookmarkEnd w:id="413"/>
    <w:bookmarkEnd w:id="414"/>
    <w:bookmarkEnd w:id="4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6A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F100">
    <w:pPr>
      <w:pStyle w:val="40"/>
      <w:framePr w:wrap="around" w:vAnchor="text" w:hAnchor="margin" w:xAlign="right" w:y="1"/>
      <w:rPr>
        <w:rStyle w:val="73"/>
      </w:rPr>
    </w:pPr>
    <w:r>
      <w:fldChar w:fldCharType="begin"/>
    </w:r>
    <w:r>
      <w:rPr>
        <w:rStyle w:val="73"/>
      </w:rPr>
      <w:instrText xml:space="preserve">PAGE  </w:instrText>
    </w:r>
    <w:r>
      <w:fldChar w:fldCharType="end"/>
    </w:r>
  </w:p>
  <w:p w14:paraId="33122873">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8F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9B7C">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D9CC4D">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14:paraId="67D9CC4D">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F35">
    <w:pPr>
      <w:pStyle w:val="40"/>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05A0C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0C05A0C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C5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6D89">
    <w:pPr>
      <w:pStyle w:val="41"/>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ABB0">
    <w:pPr>
      <w:pStyle w:val="41"/>
      <w:pBdr>
        <w:bottom w:val="none" w:color="auto" w:sz="0" w:space="4"/>
      </w:pBdr>
      <w:jc w:val="right"/>
    </w:pPr>
    <w:r>
      <w:t></w:t>
    </w:r>
    <w:r>
      <w:rPr>
        <w:rFonts w:hint="eastAsia"/>
      </w:rPr>
      <w:t xml:space="preserve">           </w:t>
    </w:r>
  </w:p>
  <w:p w14:paraId="516EB4D5">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06C4">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A8EE">
    <w:pPr>
      <w:spacing w:line="36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231D">
    <w:pP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83C5"/>
    <w:multiLevelType w:val="singleLevel"/>
    <w:tmpl w:val="8C2E83C5"/>
    <w:lvl w:ilvl="0" w:tentative="0">
      <w:start w:val="1"/>
      <w:numFmt w:val="decimal"/>
      <w:suff w:val="nothing"/>
      <w:lvlText w:val="（%1）"/>
      <w:lvlJc w:val="left"/>
    </w:lvl>
  </w:abstractNum>
  <w:abstractNum w:abstractNumId="1">
    <w:nsid w:val="07064E5A"/>
    <w:multiLevelType w:val="singleLevel"/>
    <w:tmpl w:val="07064E5A"/>
    <w:lvl w:ilvl="0" w:tentative="0">
      <w:start w:val="1"/>
      <w:numFmt w:val="decimal"/>
      <w:suff w:val="nothing"/>
      <w:lvlText w:val="（%1）"/>
      <w:lvlJc w:val="left"/>
    </w:lvl>
  </w:abstractNum>
  <w:abstractNum w:abstractNumId="2">
    <w:nsid w:val="335ACE31"/>
    <w:multiLevelType w:val="singleLevel"/>
    <w:tmpl w:val="335ACE3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2VlYThkMWVhZDBmMzA5ODNkMTU3ODRkNmZhODkifQ=="/>
  </w:docVars>
  <w:rsids>
    <w:rsidRoot w:val="00E30280"/>
    <w:rsid w:val="00002FEF"/>
    <w:rsid w:val="00015A8C"/>
    <w:rsid w:val="00027E01"/>
    <w:rsid w:val="000363F2"/>
    <w:rsid w:val="0006636D"/>
    <w:rsid w:val="000705DE"/>
    <w:rsid w:val="0007122E"/>
    <w:rsid w:val="000962F2"/>
    <w:rsid w:val="000D78F5"/>
    <w:rsid w:val="000E7B1F"/>
    <w:rsid w:val="000F7299"/>
    <w:rsid w:val="00111091"/>
    <w:rsid w:val="00124A69"/>
    <w:rsid w:val="00135DF7"/>
    <w:rsid w:val="00135ED7"/>
    <w:rsid w:val="001E22B9"/>
    <w:rsid w:val="001F5A7A"/>
    <w:rsid w:val="0022788B"/>
    <w:rsid w:val="00263C4B"/>
    <w:rsid w:val="0028506B"/>
    <w:rsid w:val="00285CFE"/>
    <w:rsid w:val="00304D6B"/>
    <w:rsid w:val="0031142E"/>
    <w:rsid w:val="00325626"/>
    <w:rsid w:val="003278CA"/>
    <w:rsid w:val="00365304"/>
    <w:rsid w:val="003F401B"/>
    <w:rsid w:val="00462E57"/>
    <w:rsid w:val="004711E0"/>
    <w:rsid w:val="004C397F"/>
    <w:rsid w:val="004D33D9"/>
    <w:rsid w:val="004E324C"/>
    <w:rsid w:val="004F5C93"/>
    <w:rsid w:val="00504C9C"/>
    <w:rsid w:val="00507844"/>
    <w:rsid w:val="005207F6"/>
    <w:rsid w:val="00554993"/>
    <w:rsid w:val="00554A2A"/>
    <w:rsid w:val="00565C59"/>
    <w:rsid w:val="00593CCE"/>
    <w:rsid w:val="005F1845"/>
    <w:rsid w:val="006100A3"/>
    <w:rsid w:val="00623C9A"/>
    <w:rsid w:val="00624C70"/>
    <w:rsid w:val="00645991"/>
    <w:rsid w:val="00650605"/>
    <w:rsid w:val="00673121"/>
    <w:rsid w:val="006B03C9"/>
    <w:rsid w:val="006B14CA"/>
    <w:rsid w:val="006D3528"/>
    <w:rsid w:val="006D4262"/>
    <w:rsid w:val="007334ED"/>
    <w:rsid w:val="00753089"/>
    <w:rsid w:val="00783635"/>
    <w:rsid w:val="007839DA"/>
    <w:rsid w:val="007A48F0"/>
    <w:rsid w:val="007D1BDD"/>
    <w:rsid w:val="00817C29"/>
    <w:rsid w:val="00847700"/>
    <w:rsid w:val="0085773E"/>
    <w:rsid w:val="0089388A"/>
    <w:rsid w:val="008A148B"/>
    <w:rsid w:val="008F13D7"/>
    <w:rsid w:val="00902F7B"/>
    <w:rsid w:val="00906550"/>
    <w:rsid w:val="00930024"/>
    <w:rsid w:val="00961068"/>
    <w:rsid w:val="009753E3"/>
    <w:rsid w:val="009820E6"/>
    <w:rsid w:val="009870DC"/>
    <w:rsid w:val="009A2A4E"/>
    <w:rsid w:val="009E3270"/>
    <w:rsid w:val="00A47797"/>
    <w:rsid w:val="00A77B5F"/>
    <w:rsid w:val="00A84123"/>
    <w:rsid w:val="00AC0DE7"/>
    <w:rsid w:val="00AF27A6"/>
    <w:rsid w:val="00B0101F"/>
    <w:rsid w:val="00B32BFC"/>
    <w:rsid w:val="00BD7B42"/>
    <w:rsid w:val="00C13C3E"/>
    <w:rsid w:val="00C77AA5"/>
    <w:rsid w:val="00C949F8"/>
    <w:rsid w:val="00CD5961"/>
    <w:rsid w:val="00D16CD4"/>
    <w:rsid w:val="00D275F4"/>
    <w:rsid w:val="00D340DA"/>
    <w:rsid w:val="00D34262"/>
    <w:rsid w:val="00D4621F"/>
    <w:rsid w:val="00D80A5B"/>
    <w:rsid w:val="00D94F90"/>
    <w:rsid w:val="00DA7818"/>
    <w:rsid w:val="00DB26D8"/>
    <w:rsid w:val="00E278A7"/>
    <w:rsid w:val="00E30280"/>
    <w:rsid w:val="00E52F76"/>
    <w:rsid w:val="00EC51E3"/>
    <w:rsid w:val="00F03935"/>
    <w:rsid w:val="00F55431"/>
    <w:rsid w:val="00F85D24"/>
    <w:rsid w:val="01093B6E"/>
    <w:rsid w:val="01115B19"/>
    <w:rsid w:val="01431A4A"/>
    <w:rsid w:val="014572DF"/>
    <w:rsid w:val="0159042C"/>
    <w:rsid w:val="017B5688"/>
    <w:rsid w:val="01953D77"/>
    <w:rsid w:val="01A52705"/>
    <w:rsid w:val="02160F0D"/>
    <w:rsid w:val="023C44DC"/>
    <w:rsid w:val="023C4E17"/>
    <w:rsid w:val="02685C0C"/>
    <w:rsid w:val="02777BFD"/>
    <w:rsid w:val="028E5420"/>
    <w:rsid w:val="02A20ED7"/>
    <w:rsid w:val="02BC7D06"/>
    <w:rsid w:val="02E84657"/>
    <w:rsid w:val="02EB2E58"/>
    <w:rsid w:val="02EE59E6"/>
    <w:rsid w:val="031854F1"/>
    <w:rsid w:val="03190CB5"/>
    <w:rsid w:val="03312C0D"/>
    <w:rsid w:val="03451AAA"/>
    <w:rsid w:val="034B4BE6"/>
    <w:rsid w:val="034C34FA"/>
    <w:rsid w:val="034F4E01"/>
    <w:rsid w:val="035C5045"/>
    <w:rsid w:val="036839EA"/>
    <w:rsid w:val="036B6D74"/>
    <w:rsid w:val="039337DD"/>
    <w:rsid w:val="03C20167"/>
    <w:rsid w:val="03CA6453"/>
    <w:rsid w:val="03CD0DA1"/>
    <w:rsid w:val="03EF176C"/>
    <w:rsid w:val="03EF7C67"/>
    <w:rsid w:val="04221DEB"/>
    <w:rsid w:val="043A0F74"/>
    <w:rsid w:val="043D4E77"/>
    <w:rsid w:val="04404F60"/>
    <w:rsid w:val="04441D61"/>
    <w:rsid w:val="04461F7D"/>
    <w:rsid w:val="04477832"/>
    <w:rsid w:val="04601A9E"/>
    <w:rsid w:val="04682967"/>
    <w:rsid w:val="046C5B91"/>
    <w:rsid w:val="04926D8D"/>
    <w:rsid w:val="049321CE"/>
    <w:rsid w:val="04B74A42"/>
    <w:rsid w:val="04C66C1A"/>
    <w:rsid w:val="04C960AD"/>
    <w:rsid w:val="04E91598"/>
    <w:rsid w:val="04FC088E"/>
    <w:rsid w:val="050E7CBB"/>
    <w:rsid w:val="051C4A8C"/>
    <w:rsid w:val="052878D5"/>
    <w:rsid w:val="052D0A47"/>
    <w:rsid w:val="054734F6"/>
    <w:rsid w:val="05AA3712"/>
    <w:rsid w:val="05B86FFA"/>
    <w:rsid w:val="05DF1B97"/>
    <w:rsid w:val="05FB123F"/>
    <w:rsid w:val="05FE0636"/>
    <w:rsid w:val="060405A9"/>
    <w:rsid w:val="060F67BF"/>
    <w:rsid w:val="06656D40"/>
    <w:rsid w:val="06843081"/>
    <w:rsid w:val="06A43768"/>
    <w:rsid w:val="06B56F46"/>
    <w:rsid w:val="06D13377"/>
    <w:rsid w:val="0720267C"/>
    <w:rsid w:val="077C1812"/>
    <w:rsid w:val="077E558A"/>
    <w:rsid w:val="07C71C1D"/>
    <w:rsid w:val="07D3680D"/>
    <w:rsid w:val="07EA796E"/>
    <w:rsid w:val="07F11493"/>
    <w:rsid w:val="080F3936"/>
    <w:rsid w:val="08297BEC"/>
    <w:rsid w:val="08525F25"/>
    <w:rsid w:val="0860009C"/>
    <w:rsid w:val="08677E6B"/>
    <w:rsid w:val="086C6BD0"/>
    <w:rsid w:val="08762585"/>
    <w:rsid w:val="08843074"/>
    <w:rsid w:val="08A971A8"/>
    <w:rsid w:val="08B26226"/>
    <w:rsid w:val="091E5277"/>
    <w:rsid w:val="094255AE"/>
    <w:rsid w:val="09654372"/>
    <w:rsid w:val="0983157E"/>
    <w:rsid w:val="09971CCC"/>
    <w:rsid w:val="09C5548B"/>
    <w:rsid w:val="09E3201C"/>
    <w:rsid w:val="09EA6553"/>
    <w:rsid w:val="0A13592F"/>
    <w:rsid w:val="0A142428"/>
    <w:rsid w:val="0A64315D"/>
    <w:rsid w:val="0A9C4501"/>
    <w:rsid w:val="0AAD1C3F"/>
    <w:rsid w:val="0AB17D09"/>
    <w:rsid w:val="0AB72493"/>
    <w:rsid w:val="0ABE2142"/>
    <w:rsid w:val="0ACD673E"/>
    <w:rsid w:val="0ACE7D5D"/>
    <w:rsid w:val="0AD11F78"/>
    <w:rsid w:val="0ADB0F46"/>
    <w:rsid w:val="0AF0679F"/>
    <w:rsid w:val="0AF27792"/>
    <w:rsid w:val="0B0A2DA7"/>
    <w:rsid w:val="0B313D86"/>
    <w:rsid w:val="0B3348DE"/>
    <w:rsid w:val="0B440899"/>
    <w:rsid w:val="0B5D25CF"/>
    <w:rsid w:val="0B8849CE"/>
    <w:rsid w:val="0BB91287"/>
    <w:rsid w:val="0BD87233"/>
    <w:rsid w:val="0BED6C67"/>
    <w:rsid w:val="0BF3076F"/>
    <w:rsid w:val="0C0A0666"/>
    <w:rsid w:val="0C1849DB"/>
    <w:rsid w:val="0C1E469F"/>
    <w:rsid w:val="0C353709"/>
    <w:rsid w:val="0C36221E"/>
    <w:rsid w:val="0C4F006B"/>
    <w:rsid w:val="0C6E212B"/>
    <w:rsid w:val="0C8A49D1"/>
    <w:rsid w:val="0C8F1FE8"/>
    <w:rsid w:val="0C9E5BEF"/>
    <w:rsid w:val="0C9F1A2D"/>
    <w:rsid w:val="0CC07278"/>
    <w:rsid w:val="0CCC323C"/>
    <w:rsid w:val="0CD90A9E"/>
    <w:rsid w:val="0CE0549D"/>
    <w:rsid w:val="0CED3AA5"/>
    <w:rsid w:val="0D806E10"/>
    <w:rsid w:val="0DB02FF3"/>
    <w:rsid w:val="0DCB5811"/>
    <w:rsid w:val="0DDE4FD5"/>
    <w:rsid w:val="0DEB76F2"/>
    <w:rsid w:val="0DF04D08"/>
    <w:rsid w:val="0E034A3B"/>
    <w:rsid w:val="0E104EDB"/>
    <w:rsid w:val="0E201BE9"/>
    <w:rsid w:val="0E34435C"/>
    <w:rsid w:val="0E41629B"/>
    <w:rsid w:val="0E6A6868"/>
    <w:rsid w:val="0E6D0107"/>
    <w:rsid w:val="0E945E60"/>
    <w:rsid w:val="0E9C046D"/>
    <w:rsid w:val="0EA855E3"/>
    <w:rsid w:val="0ED1606F"/>
    <w:rsid w:val="0F076018"/>
    <w:rsid w:val="0F164974"/>
    <w:rsid w:val="0F185E84"/>
    <w:rsid w:val="0F2334BA"/>
    <w:rsid w:val="0F26030F"/>
    <w:rsid w:val="0F350C32"/>
    <w:rsid w:val="0F3A6C12"/>
    <w:rsid w:val="0F7B6ED1"/>
    <w:rsid w:val="0F9D0EBF"/>
    <w:rsid w:val="0FA67D74"/>
    <w:rsid w:val="10282537"/>
    <w:rsid w:val="102B279D"/>
    <w:rsid w:val="1041184B"/>
    <w:rsid w:val="104430E9"/>
    <w:rsid w:val="10637A13"/>
    <w:rsid w:val="10864EB9"/>
    <w:rsid w:val="109966D7"/>
    <w:rsid w:val="109C39B4"/>
    <w:rsid w:val="10BD35C7"/>
    <w:rsid w:val="10D641B7"/>
    <w:rsid w:val="10EB3C70"/>
    <w:rsid w:val="11082369"/>
    <w:rsid w:val="111A24F9"/>
    <w:rsid w:val="11330B1A"/>
    <w:rsid w:val="11645A36"/>
    <w:rsid w:val="11716160"/>
    <w:rsid w:val="118916FB"/>
    <w:rsid w:val="11BF5650"/>
    <w:rsid w:val="11D11BBA"/>
    <w:rsid w:val="11DA3D05"/>
    <w:rsid w:val="11DB182B"/>
    <w:rsid w:val="11DD2029"/>
    <w:rsid w:val="11EF63FD"/>
    <w:rsid w:val="11F02507"/>
    <w:rsid w:val="121D6CD1"/>
    <w:rsid w:val="123165C6"/>
    <w:rsid w:val="12810624"/>
    <w:rsid w:val="128B14A3"/>
    <w:rsid w:val="12922832"/>
    <w:rsid w:val="12EC2D08"/>
    <w:rsid w:val="130E4817"/>
    <w:rsid w:val="130F3E82"/>
    <w:rsid w:val="131B64E3"/>
    <w:rsid w:val="134E49AB"/>
    <w:rsid w:val="13541895"/>
    <w:rsid w:val="135466F5"/>
    <w:rsid w:val="13557BCB"/>
    <w:rsid w:val="13651CF4"/>
    <w:rsid w:val="13A217C8"/>
    <w:rsid w:val="13A520F1"/>
    <w:rsid w:val="13AC16D1"/>
    <w:rsid w:val="13C94031"/>
    <w:rsid w:val="13CA4FBE"/>
    <w:rsid w:val="13D21075"/>
    <w:rsid w:val="13F81EEF"/>
    <w:rsid w:val="13FA243C"/>
    <w:rsid w:val="144B2C98"/>
    <w:rsid w:val="1450733C"/>
    <w:rsid w:val="145958A5"/>
    <w:rsid w:val="1482792F"/>
    <w:rsid w:val="148E6004"/>
    <w:rsid w:val="149F2FE4"/>
    <w:rsid w:val="14C560A6"/>
    <w:rsid w:val="14E97364"/>
    <w:rsid w:val="14F85B27"/>
    <w:rsid w:val="15023C9F"/>
    <w:rsid w:val="15035FB6"/>
    <w:rsid w:val="15233C15"/>
    <w:rsid w:val="15363C2F"/>
    <w:rsid w:val="15413C09"/>
    <w:rsid w:val="154371B0"/>
    <w:rsid w:val="15580913"/>
    <w:rsid w:val="156C763E"/>
    <w:rsid w:val="156F0C08"/>
    <w:rsid w:val="15835F28"/>
    <w:rsid w:val="159268AC"/>
    <w:rsid w:val="15D42D0B"/>
    <w:rsid w:val="15D867AD"/>
    <w:rsid w:val="15E22F2D"/>
    <w:rsid w:val="15F37F64"/>
    <w:rsid w:val="1627027A"/>
    <w:rsid w:val="16286E1E"/>
    <w:rsid w:val="16445BF1"/>
    <w:rsid w:val="1663076D"/>
    <w:rsid w:val="169D4BEE"/>
    <w:rsid w:val="16CA6B51"/>
    <w:rsid w:val="16E94FE2"/>
    <w:rsid w:val="16F47617"/>
    <w:rsid w:val="16F5513D"/>
    <w:rsid w:val="1725742B"/>
    <w:rsid w:val="173E0892"/>
    <w:rsid w:val="175D6D3D"/>
    <w:rsid w:val="17903FD6"/>
    <w:rsid w:val="17935082"/>
    <w:rsid w:val="179F3426"/>
    <w:rsid w:val="17BB6387"/>
    <w:rsid w:val="17C27715"/>
    <w:rsid w:val="17DF2075"/>
    <w:rsid w:val="17F13B56"/>
    <w:rsid w:val="17FA6EAF"/>
    <w:rsid w:val="18253800"/>
    <w:rsid w:val="187D3FC6"/>
    <w:rsid w:val="18B463E2"/>
    <w:rsid w:val="18CA54A8"/>
    <w:rsid w:val="18D05E62"/>
    <w:rsid w:val="18D45952"/>
    <w:rsid w:val="18D91D0B"/>
    <w:rsid w:val="18F22117"/>
    <w:rsid w:val="19246012"/>
    <w:rsid w:val="19404D95"/>
    <w:rsid w:val="194D74B2"/>
    <w:rsid w:val="19582316"/>
    <w:rsid w:val="197113F3"/>
    <w:rsid w:val="197A3F50"/>
    <w:rsid w:val="198A0C4A"/>
    <w:rsid w:val="198A7DBF"/>
    <w:rsid w:val="19923117"/>
    <w:rsid w:val="19946822"/>
    <w:rsid w:val="19A16839"/>
    <w:rsid w:val="19E00326"/>
    <w:rsid w:val="19ED659F"/>
    <w:rsid w:val="1A1D6E85"/>
    <w:rsid w:val="1A1F0E4F"/>
    <w:rsid w:val="1A2C43D9"/>
    <w:rsid w:val="1A4268EB"/>
    <w:rsid w:val="1A651EBC"/>
    <w:rsid w:val="1A68125B"/>
    <w:rsid w:val="1A862C7C"/>
    <w:rsid w:val="1A9C3915"/>
    <w:rsid w:val="1AB772D9"/>
    <w:rsid w:val="1AB95825"/>
    <w:rsid w:val="1ACF12DB"/>
    <w:rsid w:val="1B040045"/>
    <w:rsid w:val="1B267FBB"/>
    <w:rsid w:val="1B2D6A78"/>
    <w:rsid w:val="1B395F40"/>
    <w:rsid w:val="1B526114"/>
    <w:rsid w:val="1B551A48"/>
    <w:rsid w:val="1B616A3C"/>
    <w:rsid w:val="1B6B3C20"/>
    <w:rsid w:val="1B7532B5"/>
    <w:rsid w:val="1B7930C6"/>
    <w:rsid w:val="1B803B6F"/>
    <w:rsid w:val="1B8E7962"/>
    <w:rsid w:val="1B9138C0"/>
    <w:rsid w:val="1B9C55D9"/>
    <w:rsid w:val="1B9D6052"/>
    <w:rsid w:val="1BA17641"/>
    <w:rsid w:val="1BA20695"/>
    <w:rsid w:val="1BAA32A4"/>
    <w:rsid w:val="1BB2184F"/>
    <w:rsid w:val="1BB671FC"/>
    <w:rsid w:val="1BD24644"/>
    <w:rsid w:val="1C085913"/>
    <w:rsid w:val="1C0C71B1"/>
    <w:rsid w:val="1C263317"/>
    <w:rsid w:val="1C2F0BC5"/>
    <w:rsid w:val="1C2F2E9F"/>
    <w:rsid w:val="1C511068"/>
    <w:rsid w:val="1C650A0C"/>
    <w:rsid w:val="1C7134B8"/>
    <w:rsid w:val="1C790F32"/>
    <w:rsid w:val="1CB47CD2"/>
    <w:rsid w:val="1CBF437C"/>
    <w:rsid w:val="1CC41839"/>
    <w:rsid w:val="1CCE570D"/>
    <w:rsid w:val="1CD73F2E"/>
    <w:rsid w:val="1CF609F5"/>
    <w:rsid w:val="1D0008C2"/>
    <w:rsid w:val="1D0F27BF"/>
    <w:rsid w:val="1D1C3424"/>
    <w:rsid w:val="1D215DD4"/>
    <w:rsid w:val="1D305121"/>
    <w:rsid w:val="1D4F1A4B"/>
    <w:rsid w:val="1D5E10DB"/>
    <w:rsid w:val="1D8920BC"/>
    <w:rsid w:val="1D91245C"/>
    <w:rsid w:val="1D9B14AF"/>
    <w:rsid w:val="1D9F1EA2"/>
    <w:rsid w:val="1DDC2F15"/>
    <w:rsid w:val="1DE714A3"/>
    <w:rsid w:val="1DED1E2A"/>
    <w:rsid w:val="1DF148B0"/>
    <w:rsid w:val="1E0A7720"/>
    <w:rsid w:val="1E116D00"/>
    <w:rsid w:val="1E18340C"/>
    <w:rsid w:val="1E262080"/>
    <w:rsid w:val="1E4075E6"/>
    <w:rsid w:val="1E407CEF"/>
    <w:rsid w:val="1E427886"/>
    <w:rsid w:val="1E651008"/>
    <w:rsid w:val="1E6A11E7"/>
    <w:rsid w:val="1E9F090A"/>
    <w:rsid w:val="1EA13472"/>
    <w:rsid w:val="1ED55C96"/>
    <w:rsid w:val="1EFF5398"/>
    <w:rsid w:val="1F026649"/>
    <w:rsid w:val="1F1330A4"/>
    <w:rsid w:val="1F152820"/>
    <w:rsid w:val="1F2E5690"/>
    <w:rsid w:val="1F4B4494"/>
    <w:rsid w:val="1F7D346C"/>
    <w:rsid w:val="1F802B1E"/>
    <w:rsid w:val="1F9A2D26"/>
    <w:rsid w:val="1FBB33C8"/>
    <w:rsid w:val="1FE26C2A"/>
    <w:rsid w:val="1FED1FAD"/>
    <w:rsid w:val="1FF16DE9"/>
    <w:rsid w:val="1FF24D88"/>
    <w:rsid w:val="2011123A"/>
    <w:rsid w:val="20295634"/>
    <w:rsid w:val="20467A6A"/>
    <w:rsid w:val="205007BA"/>
    <w:rsid w:val="20605D1D"/>
    <w:rsid w:val="206770AC"/>
    <w:rsid w:val="20784D3D"/>
    <w:rsid w:val="208512E0"/>
    <w:rsid w:val="20967991"/>
    <w:rsid w:val="20D718E9"/>
    <w:rsid w:val="20DF4485"/>
    <w:rsid w:val="20F12E19"/>
    <w:rsid w:val="20F63FB1"/>
    <w:rsid w:val="20FE12D4"/>
    <w:rsid w:val="21156161"/>
    <w:rsid w:val="211C7E96"/>
    <w:rsid w:val="21283337"/>
    <w:rsid w:val="21410299"/>
    <w:rsid w:val="21472A39"/>
    <w:rsid w:val="214A1378"/>
    <w:rsid w:val="21543ADE"/>
    <w:rsid w:val="21A734D8"/>
    <w:rsid w:val="21AF355C"/>
    <w:rsid w:val="21D5750C"/>
    <w:rsid w:val="21D70E25"/>
    <w:rsid w:val="21E85FCA"/>
    <w:rsid w:val="21EE0089"/>
    <w:rsid w:val="21F93D33"/>
    <w:rsid w:val="2228127D"/>
    <w:rsid w:val="222A213F"/>
    <w:rsid w:val="224054D9"/>
    <w:rsid w:val="224976EE"/>
    <w:rsid w:val="224C47AB"/>
    <w:rsid w:val="22804455"/>
    <w:rsid w:val="22A62352"/>
    <w:rsid w:val="22AA3280"/>
    <w:rsid w:val="22D73A08"/>
    <w:rsid w:val="22E7135A"/>
    <w:rsid w:val="230839BF"/>
    <w:rsid w:val="23157163"/>
    <w:rsid w:val="23297026"/>
    <w:rsid w:val="23342F76"/>
    <w:rsid w:val="23400F30"/>
    <w:rsid w:val="23580F2E"/>
    <w:rsid w:val="23694EE9"/>
    <w:rsid w:val="23720222"/>
    <w:rsid w:val="238C104C"/>
    <w:rsid w:val="23952182"/>
    <w:rsid w:val="239857CE"/>
    <w:rsid w:val="239A1546"/>
    <w:rsid w:val="23A811B5"/>
    <w:rsid w:val="23A91789"/>
    <w:rsid w:val="23B600CB"/>
    <w:rsid w:val="23B819CC"/>
    <w:rsid w:val="23CD5B68"/>
    <w:rsid w:val="23D46034"/>
    <w:rsid w:val="23DC03A1"/>
    <w:rsid w:val="23DC094E"/>
    <w:rsid w:val="23EF087A"/>
    <w:rsid w:val="23F13D6D"/>
    <w:rsid w:val="23FD6D3C"/>
    <w:rsid w:val="241F1A4B"/>
    <w:rsid w:val="245B20A7"/>
    <w:rsid w:val="245B6F27"/>
    <w:rsid w:val="2480724D"/>
    <w:rsid w:val="24A60ED6"/>
    <w:rsid w:val="24C820E3"/>
    <w:rsid w:val="24F9229C"/>
    <w:rsid w:val="24FA2141"/>
    <w:rsid w:val="25014E04"/>
    <w:rsid w:val="25500A61"/>
    <w:rsid w:val="25983863"/>
    <w:rsid w:val="25987D07"/>
    <w:rsid w:val="25BE7A27"/>
    <w:rsid w:val="25CA1B92"/>
    <w:rsid w:val="26166DCB"/>
    <w:rsid w:val="2627010E"/>
    <w:rsid w:val="26296BB1"/>
    <w:rsid w:val="262D48F3"/>
    <w:rsid w:val="262D66A1"/>
    <w:rsid w:val="26341C2C"/>
    <w:rsid w:val="264439EB"/>
    <w:rsid w:val="264B788E"/>
    <w:rsid w:val="2670719D"/>
    <w:rsid w:val="2686170C"/>
    <w:rsid w:val="26881B2A"/>
    <w:rsid w:val="26D11723"/>
    <w:rsid w:val="26D47194"/>
    <w:rsid w:val="26E74CBE"/>
    <w:rsid w:val="26EC1FBB"/>
    <w:rsid w:val="26F251F5"/>
    <w:rsid w:val="26F86ADE"/>
    <w:rsid w:val="27061066"/>
    <w:rsid w:val="270B7843"/>
    <w:rsid w:val="27194492"/>
    <w:rsid w:val="27201D62"/>
    <w:rsid w:val="27350672"/>
    <w:rsid w:val="275B0FEC"/>
    <w:rsid w:val="277F3DCA"/>
    <w:rsid w:val="27B2154C"/>
    <w:rsid w:val="27B23302"/>
    <w:rsid w:val="27B32551"/>
    <w:rsid w:val="27F05BD9"/>
    <w:rsid w:val="27F21951"/>
    <w:rsid w:val="2804606B"/>
    <w:rsid w:val="282820E8"/>
    <w:rsid w:val="2829733C"/>
    <w:rsid w:val="283D06F2"/>
    <w:rsid w:val="287560DE"/>
    <w:rsid w:val="289225D8"/>
    <w:rsid w:val="28A349F9"/>
    <w:rsid w:val="28A64B47"/>
    <w:rsid w:val="28D77982"/>
    <w:rsid w:val="28DB23E5"/>
    <w:rsid w:val="28E40FB1"/>
    <w:rsid w:val="28E976B6"/>
    <w:rsid w:val="28F039B6"/>
    <w:rsid w:val="28F434A6"/>
    <w:rsid w:val="29051BE8"/>
    <w:rsid w:val="29166063"/>
    <w:rsid w:val="29210AC9"/>
    <w:rsid w:val="29323FCF"/>
    <w:rsid w:val="29353881"/>
    <w:rsid w:val="294842B1"/>
    <w:rsid w:val="295B52D4"/>
    <w:rsid w:val="295B7E26"/>
    <w:rsid w:val="29A31983"/>
    <w:rsid w:val="29C3444E"/>
    <w:rsid w:val="29DD78B7"/>
    <w:rsid w:val="29F0067F"/>
    <w:rsid w:val="2A1C3834"/>
    <w:rsid w:val="2A225DF1"/>
    <w:rsid w:val="2A314286"/>
    <w:rsid w:val="2A604DFB"/>
    <w:rsid w:val="2A7228D5"/>
    <w:rsid w:val="2ABE3D6C"/>
    <w:rsid w:val="2B3E6C5B"/>
    <w:rsid w:val="2B400742"/>
    <w:rsid w:val="2B5869C9"/>
    <w:rsid w:val="2B7663F5"/>
    <w:rsid w:val="2B8903C8"/>
    <w:rsid w:val="2B9530D5"/>
    <w:rsid w:val="2BAE323B"/>
    <w:rsid w:val="2BCC27B1"/>
    <w:rsid w:val="2C0E2AD1"/>
    <w:rsid w:val="2C1F6A8C"/>
    <w:rsid w:val="2C2F0CBC"/>
    <w:rsid w:val="2C4047C0"/>
    <w:rsid w:val="2C8975EF"/>
    <w:rsid w:val="2C9A55FE"/>
    <w:rsid w:val="2C9C0849"/>
    <w:rsid w:val="2CAB04B2"/>
    <w:rsid w:val="2CB25B52"/>
    <w:rsid w:val="2CBF201D"/>
    <w:rsid w:val="2CC633AC"/>
    <w:rsid w:val="2CCA435A"/>
    <w:rsid w:val="2CEF2903"/>
    <w:rsid w:val="2CF33E7C"/>
    <w:rsid w:val="2CF36CD0"/>
    <w:rsid w:val="2D003229"/>
    <w:rsid w:val="2D1E09B1"/>
    <w:rsid w:val="2D2222DE"/>
    <w:rsid w:val="2D2A50E2"/>
    <w:rsid w:val="2D37456F"/>
    <w:rsid w:val="2D6329A9"/>
    <w:rsid w:val="2D744BB6"/>
    <w:rsid w:val="2D776454"/>
    <w:rsid w:val="2D8745B2"/>
    <w:rsid w:val="2D883C2C"/>
    <w:rsid w:val="2D9D49C2"/>
    <w:rsid w:val="2DAD1E76"/>
    <w:rsid w:val="2DD77A60"/>
    <w:rsid w:val="2DDC1426"/>
    <w:rsid w:val="2E00469C"/>
    <w:rsid w:val="2E167DB4"/>
    <w:rsid w:val="2E332C20"/>
    <w:rsid w:val="2E4E3882"/>
    <w:rsid w:val="2E706F5A"/>
    <w:rsid w:val="2E862DF3"/>
    <w:rsid w:val="2E9924A8"/>
    <w:rsid w:val="2EAC7998"/>
    <w:rsid w:val="2EC34E0D"/>
    <w:rsid w:val="2ED0406E"/>
    <w:rsid w:val="2F177829"/>
    <w:rsid w:val="2F450917"/>
    <w:rsid w:val="2F4B7B98"/>
    <w:rsid w:val="2F5B55E1"/>
    <w:rsid w:val="2FA46612"/>
    <w:rsid w:val="2FB90FA6"/>
    <w:rsid w:val="2FC946DC"/>
    <w:rsid w:val="2FDD594D"/>
    <w:rsid w:val="2FDE1FDD"/>
    <w:rsid w:val="2FEA0BB4"/>
    <w:rsid w:val="2FF60852"/>
    <w:rsid w:val="300C557A"/>
    <w:rsid w:val="300E087C"/>
    <w:rsid w:val="30212CE0"/>
    <w:rsid w:val="303F7E85"/>
    <w:rsid w:val="304D66CB"/>
    <w:rsid w:val="304F6244"/>
    <w:rsid w:val="305404C1"/>
    <w:rsid w:val="305F38FB"/>
    <w:rsid w:val="306233EC"/>
    <w:rsid w:val="309E7E5F"/>
    <w:rsid w:val="30B67293"/>
    <w:rsid w:val="30DA68C0"/>
    <w:rsid w:val="30E47983"/>
    <w:rsid w:val="30ED6E4D"/>
    <w:rsid w:val="311C0E67"/>
    <w:rsid w:val="311F12DD"/>
    <w:rsid w:val="31450491"/>
    <w:rsid w:val="316D3DF6"/>
    <w:rsid w:val="31815AF3"/>
    <w:rsid w:val="319B4E07"/>
    <w:rsid w:val="31B91150"/>
    <w:rsid w:val="31BB2DB3"/>
    <w:rsid w:val="31F77B64"/>
    <w:rsid w:val="32087FC3"/>
    <w:rsid w:val="322A62ED"/>
    <w:rsid w:val="32472899"/>
    <w:rsid w:val="32601BAD"/>
    <w:rsid w:val="32785148"/>
    <w:rsid w:val="327E3B40"/>
    <w:rsid w:val="329D4BAF"/>
    <w:rsid w:val="330D5B99"/>
    <w:rsid w:val="330E785B"/>
    <w:rsid w:val="330F0565"/>
    <w:rsid w:val="33123E07"/>
    <w:rsid w:val="331E5EF0"/>
    <w:rsid w:val="3324631F"/>
    <w:rsid w:val="33332E1D"/>
    <w:rsid w:val="33AF6F66"/>
    <w:rsid w:val="33DB773D"/>
    <w:rsid w:val="33FE167D"/>
    <w:rsid w:val="34000F51"/>
    <w:rsid w:val="342D300F"/>
    <w:rsid w:val="344828F8"/>
    <w:rsid w:val="345038F6"/>
    <w:rsid w:val="346C0AF2"/>
    <w:rsid w:val="34781D51"/>
    <w:rsid w:val="34B61F58"/>
    <w:rsid w:val="34C079DC"/>
    <w:rsid w:val="34C12DD7"/>
    <w:rsid w:val="34C44C99"/>
    <w:rsid w:val="34F860CC"/>
    <w:rsid w:val="351078BA"/>
    <w:rsid w:val="351647A5"/>
    <w:rsid w:val="35282528"/>
    <w:rsid w:val="353924AC"/>
    <w:rsid w:val="354E7E56"/>
    <w:rsid w:val="35762C9D"/>
    <w:rsid w:val="35B54E5D"/>
    <w:rsid w:val="35B67902"/>
    <w:rsid w:val="35B77D36"/>
    <w:rsid w:val="35C506A4"/>
    <w:rsid w:val="35D00DF7"/>
    <w:rsid w:val="35ED19A9"/>
    <w:rsid w:val="360E7E2F"/>
    <w:rsid w:val="361354D6"/>
    <w:rsid w:val="3617392A"/>
    <w:rsid w:val="361B1E35"/>
    <w:rsid w:val="361C4681"/>
    <w:rsid w:val="36237179"/>
    <w:rsid w:val="362C24D2"/>
    <w:rsid w:val="36365826"/>
    <w:rsid w:val="36370E76"/>
    <w:rsid w:val="36496DE4"/>
    <w:rsid w:val="364A604B"/>
    <w:rsid w:val="364D2448"/>
    <w:rsid w:val="365621E2"/>
    <w:rsid w:val="3663781D"/>
    <w:rsid w:val="36A56357"/>
    <w:rsid w:val="36AE738B"/>
    <w:rsid w:val="36BC418E"/>
    <w:rsid w:val="36BD5F15"/>
    <w:rsid w:val="36C344B8"/>
    <w:rsid w:val="36E921E3"/>
    <w:rsid w:val="370D47C1"/>
    <w:rsid w:val="37347390"/>
    <w:rsid w:val="37414671"/>
    <w:rsid w:val="37664038"/>
    <w:rsid w:val="376F6DE9"/>
    <w:rsid w:val="377D709F"/>
    <w:rsid w:val="37A22B83"/>
    <w:rsid w:val="38044D88"/>
    <w:rsid w:val="38286CC9"/>
    <w:rsid w:val="38482EC7"/>
    <w:rsid w:val="386E2FB9"/>
    <w:rsid w:val="38837F80"/>
    <w:rsid w:val="3885411B"/>
    <w:rsid w:val="38AF73EA"/>
    <w:rsid w:val="38D26C34"/>
    <w:rsid w:val="3915082A"/>
    <w:rsid w:val="39155803"/>
    <w:rsid w:val="39535FC7"/>
    <w:rsid w:val="395A79AA"/>
    <w:rsid w:val="395C48A2"/>
    <w:rsid w:val="397D3044"/>
    <w:rsid w:val="399028AB"/>
    <w:rsid w:val="39A13BAD"/>
    <w:rsid w:val="39BA522C"/>
    <w:rsid w:val="39BD1208"/>
    <w:rsid w:val="39DB6B6D"/>
    <w:rsid w:val="39F94079"/>
    <w:rsid w:val="3A085004"/>
    <w:rsid w:val="3A0F6392"/>
    <w:rsid w:val="3A1922AE"/>
    <w:rsid w:val="3A1D5432"/>
    <w:rsid w:val="3A1E7BAA"/>
    <w:rsid w:val="3A290FC4"/>
    <w:rsid w:val="3A327071"/>
    <w:rsid w:val="3A3B2EBE"/>
    <w:rsid w:val="3A410516"/>
    <w:rsid w:val="3A726A2D"/>
    <w:rsid w:val="3A751F6D"/>
    <w:rsid w:val="3AAF547F"/>
    <w:rsid w:val="3AB111F7"/>
    <w:rsid w:val="3ACD0A46"/>
    <w:rsid w:val="3AD46C94"/>
    <w:rsid w:val="3AE231F2"/>
    <w:rsid w:val="3B05373E"/>
    <w:rsid w:val="3B07350D"/>
    <w:rsid w:val="3B251BE5"/>
    <w:rsid w:val="3B2C71B1"/>
    <w:rsid w:val="3B485EE0"/>
    <w:rsid w:val="3B4A51A8"/>
    <w:rsid w:val="3B7F44E6"/>
    <w:rsid w:val="3B9E58B3"/>
    <w:rsid w:val="3BB84807"/>
    <w:rsid w:val="3BD84C94"/>
    <w:rsid w:val="3BE247C8"/>
    <w:rsid w:val="3BEE647B"/>
    <w:rsid w:val="3C0135F0"/>
    <w:rsid w:val="3C025A5F"/>
    <w:rsid w:val="3C2D0D52"/>
    <w:rsid w:val="3C326368"/>
    <w:rsid w:val="3C395948"/>
    <w:rsid w:val="3C52528F"/>
    <w:rsid w:val="3C5F5E28"/>
    <w:rsid w:val="3C83065C"/>
    <w:rsid w:val="3C987C2C"/>
    <w:rsid w:val="3CAF1767"/>
    <w:rsid w:val="3D033860"/>
    <w:rsid w:val="3D121CF5"/>
    <w:rsid w:val="3D2E33FF"/>
    <w:rsid w:val="3D2F6347"/>
    <w:rsid w:val="3D54151E"/>
    <w:rsid w:val="3D61234F"/>
    <w:rsid w:val="3D934BE4"/>
    <w:rsid w:val="3D9461A5"/>
    <w:rsid w:val="3DA46DF1"/>
    <w:rsid w:val="3DAF347D"/>
    <w:rsid w:val="3DB267F8"/>
    <w:rsid w:val="3DB343BF"/>
    <w:rsid w:val="3DC83C94"/>
    <w:rsid w:val="3DCB1C01"/>
    <w:rsid w:val="3DF633C5"/>
    <w:rsid w:val="3DFD0601"/>
    <w:rsid w:val="3E1667E2"/>
    <w:rsid w:val="3E1F46CA"/>
    <w:rsid w:val="3E2C3FFF"/>
    <w:rsid w:val="3E2F41B5"/>
    <w:rsid w:val="3E342D63"/>
    <w:rsid w:val="3E412892"/>
    <w:rsid w:val="3E686071"/>
    <w:rsid w:val="3E8135D7"/>
    <w:rsid w:val="3E9C2748"/>
    <w:rsid w:val="3EBC4CAA"/>
    <w:rsid w:val="3F0E5933"/>
    <w:rsid w:val="3F226537"/>
    <w:rsid w:val="3F2E3AD1"/>
    <w:rsid w:val="3F310CDA"/>
    <w:rsid w:val="3F312907"/>
    <w:rsid w:val="3F502BFA"/>
    <w:rsid w:val="3F5D3439"/>
    <w:rsid w:val="3F765BC3"/>
    <w:rsid w:val="3F96264C"/>
    <w:rsid w:val="3FD6525C"/>
    <w:rsid w:val="3FDF2822"/>
    <w:rsid w:val="3FF41212"/>
    <w:rsid w:val="3FFD7CE2"/>
    <w:rsid w:val="40026051"/>
    <w:rsid w:val="405A40DF"/>
    <w:rsid w:val="40854466"/>
    <w:rsid w:val="4089046A"/>
    <w:rsid w:val="409335B8"/>
    <w:rsid w:val="40CD43F4"/>
    <w:rsid w:val="40D774DE"/>
    <w:rsid w:val="40DC5A61"/>
    <w:rsid w:val="40EC70AF"/>
    <w:rsid w:val="40ED5584"/>
    <w:rsid w:val="41006E3B"/>
    <w:rsid w:val="411244B3"/>
    <w:rsid w:val="41151DB4"/>
    <w:rsid w:val="41313092"/>
    <w:rsid w:val="413C1751"/>
    <w:rsid w:val="41406E31"/>
    <w:rsid w:val="418058D0"/>
    <w:rsid w:val="418C1DB8"/>
    <w:rsid w:val="419E7FFC"/>
    <w:rsid w:val="41EE2D31"/>
    <w:rsid w:val="4217624E"/>
    <w:rsid w:val="424D73D5"/>
    <w:rsid w:val="42772D26"/>
    <w:rsid w:val="428A7D22"/>
    <w:rsid w:val="42CE0FBE"/>
    <w:rsid w:val="42F67558"/>
    <w:rsid w:val="43084678"/>
    <w:rsid w:val="430B346F"/>
    <w:rsid w:val="431B354B"/>
    <w:rsid w:val="432033BE"/>
    <w:rsid w:val="43297CF1"/>
    <w:rsid w:val="435A7F52"/>
    <w:rsid w:val="435C1F1C"/>
    <w:rsid w:val="43792ACE"/>
    <w:rsid w:val="43993170"/>
    <w:rsid w:val="439B0C97"/>
    <w:rsid w:val="43A12C88"/>
    <w:rsid w:val="43DA50D3"/>
    <w:rsid w:val="43DB5709"/>
    <w:rsid w:val="44095C00"/>
    <w:rsid w:val="44241244"/>
    <w:rsid w:val="442C7B41"/>
    <w:rsid w:val="443864E5"/>
    <w:rsid w:val="444A4FF2"/>
    <w:rsid w:val="44615A3C"/>
    <w:rsid w:val="44807817"/>
    <w:rsid w:val="448564A3"/>
    <w:rsid w:val="449A71A0"/>
    <w:rsid w:val="44B9714E"/>
    <w:rsid w:val="44CE373C"/>
    <w:rsid w:val="44ED72D0"/>
    <w:rsid w:val="44F86E61"/>
    <w:rsid w:val="4508235C"/>
    <w:rsid w:val="450971DC"/>
    <w:rsid w:val="45100579"/>
    <w:rsid w:val="457669C3"/>
    <w:rsid w:val="45955093"/>
    <w:rsid w:val="45BC5998"/>
    <w:rsid w:val="45D118B4"/>
    <w:rsid w:val="45E16709"/>
    <w:rsid w:val="46206CE3"/>
    <w:rsid w:val="46250CEB"/>
    <w:rsid w:val="46342CDD"/>
    <w:rsid w:val="463C0ED7"/>
    <w:rsid w:val="464C0E29"/>
    <w:rsid w:val="466E4C70"/>
    <w:rsid w:val="4682613E"/>
    <w:rsid w:val="468C0A42"/>
    <w:rsid w:val="4694188B"/>
    <w:rsid w:val="46AB36C6"/>
    <w:rsid w:val="46C329DE"/>
    <w:rsid w:val="46C626A7"/>
    <w:rsid w:val="46D2094D"/>
    <w:rsid w:val="46D71216"/>
    <w:rsid w:val="46EA4C2B"/>
    <w:rsid w:val="47107AE3"/>
    <w:rsid w:val="47431AC0"/>
    <w:rsid w:val="474711FB"/>
    <w:rsid w:val="474A785E"/>
    <w:rsid w:val="476075F9"/>
    <w:rsid w:val="47735E58"/>
    <w:rsid w:val="47CA38F8"/>
    <w:rsid w:val="47F06392"/>
    <w:rsid w:val="47F210A1"/>
    <w:rsid w:val="48272928"/>
    <w:rsid w:val="4869027E"/>
    <w:rsid w:val="488B1A02"/>
    <w:rsid w:val="48A464AC"/>
    <w:rsid w:val="48B40105"/>
    <w:rsid w:val="48B620CF"/>
    <w:rsid w:val="48E96000"/>
    <w:rsid w:val="48EF01F7"/>
    <w:rsid w:val="48FE2C52"/>
    <w:rsid w:val="49017E8A"/>
    <w:rsid w:val="490B41C9"/>
    <w:rsid w:val="491F487A"/>
    <w:rsid w:val="49296D45"/>
    <w:rsid w:val="492E21DC"/>
    <w:rsid w:val="49711034"/>
    <w:rsid w:val="497A30FC"/>
    <w:rsid w:val="49935F6C"/>
    <w:rsid w:val="499B0347"/>
    <w:rsid w:val="499E503D"/>
    <w:rsid w:val="49A07007"/>
    <w:rsid w:val="49AF2F92"/>
    <w:rsid w:val="49BE123B"/>
    <w:rsid w:val="49C34E42"/>
    <w:rsid w:val="4A062BE2"/>
    <w:rsid w:val="4A114AEE"/>
    <w:rsid w:val="4A2C09C9"/>
    <w:rsid w:val="4A547DF1"/>
    <w:rsid w:val="4A854A05"/>
    <w:rsid w:val="4A8E6E5F"/>
    <w:rsid w:val="4A981C28"/>
    <w:rsid w:val="4AA04DE4"/>
    <w:rsid w:val="4AAC13BD"/>
    <w:rsid w:val="4AC34DF7"/>
    <w:rsid w:val="4ACC40E6"/>
    <w:rsid w:val="4AD4149B"/>
    <w:rsid w:val="4B0C5D1A"/>
    <w:rsid w:val="4B1650A7"/>
    <w:rsid w:val="4B26353C"/>
    <w:rsid w:val="4B266B52"/>
    <w:rsid w:val="4B300A18"/>
    <w:rsid w:val="4B375C91"/>
    <w:rsid w:val="4B623D4D"/>
    <w:rsid w:val="4B6C0670"/>
    <w:rsid w:val="4B7C13AE"/>
    <w:rsid w:val="4B887D52"/>
    <w:rsid w:val="4B910FB7"/>
    <w:rsid w:val="4BBE3D6D"/>
    <w:rsid w:val="4BC10C51"/>
    <w:rsid w:val="4BCB72D6"/>
    <w:rsid w:val="4BD21E68"/>
    <w:rsid w:val="4BE32ED2"/>
    <w:rsid w:val="4BE807F1"/>
    <w:rsid w:val="4BE8259F"/>
    <w:rsid w:val="4C0A4C0B"/>
    <w:rsid w:val="4C1133A6"/>
    <w:rsid w:val="4C176887"/>
    <w:rsid w:val="4C177328"/>
    <w:rsid w:val="4C324162"/>
    <w:rsid w:val="4C395B2C"/>
    <w:rsid w:val="4C434B30"/>
    <w:rsid w:val="4C687B84"/>
    <w:rsid w:val="4C704EA4"/>
    <w:rsid w:val="4C80138C"/>
    <w:rsid w:val="4CB164A4"/>
    <w:rsid w:val="4CC10800"/>
    <w:rsid w:val="4D150F47"/>
    <w:rsid w:val="4D183358"/>
    <w:rsid w:val="4D1B0B0B"/>
    <w:rsid w:val="4D241CFD"/>
    <w:rsid w:val="4D317F76"/>
    <w:rsid w:val="4D614384"/>
    <w:rsid w:val="4D782049"/>
    <w:rsid w:val="4D9549A9"/>
    <w:rsid w:val="4D9D385D"/>
    <w:rsid w:val="4DBA3DCF"/>
    <w:rsid w:val="4DD03C33"/>
    <w:rsid w:val="4DD3168B"/>
    <w:rsid w:val="4E05394D"/>
    <w:rsid w:val="4E141D71"/>
    <w:rsid w:val="4E3B62AC"/>
    <w:rsid w:val="4E40569A"/>
    <w:rsid w:val="4E5E123E"/>
    <w:rsid w:val="4E6F51FA"/>
    <w:rsid w:val="4EA053B3"/>
    <w:rsid w:val="4EF851EF"/>
    <w:rsid w:val="4F114247"/>
    <w:rsid w:val="4F161B19"/>
    <w:rsid w:val="4F1B24A1"/>
    <w:rsid w:val="4F1C2401"/>
    <w:rsid w:val="4F216C93"/>
    <w:rsid w:val="4F665D41"/>
    <w:rsid w:val="4F9111A0"/>
    <w:rsid w:val="4F960564"/>
    <w:rsid w:val="4FB31116"/>
    <w:rsid w:val="4FBA06F6"/>
    <w:rsid w:val="4FBF3F5F"/>
    <w:rsid w:val="4FCB734D"/>
    <w:rsid w:val="4FE5493A"/>
    <w:rsid w:val="4FEB58D1"/>
    <w:rsid w:val="4FF05EC6"/>
    <w:rsid w:val="4FFF25AD"/>
    <w:rsid w:val="5018225E"/>
    <w:rsid w:val="50214E0B"/>
    <w:rsid w:val="50354221"/>
    <w:rsid w:val="50377F99"/>
    <w:rsid w:val="506D3D96"/>
    <w:rsid w:val="50724B2D"/>
    <w:rsid w:val="508A7627"/>
    <w:rsid w:val="509167D9"/>
    <w:rsid w:val="50AA42C7"/>
    <w:rsid w:val="50B96C00"/>
    <w:rsid w:val="50DF0850"/>
    <w:rsid w:val="50EE68AA"/>
    <w:rsid w:val="51077C74"/>
    <w:rsid w:val="51113F85"/>
    <w:rsid w:val="511A48D1"/>
    <w:rsid w:val="513E20A3"/>
    <w:rsid w:val="51431169"/>
    <w:rsid w:val="51534396"/>
    <w:rsid w:val="515969F1"/>
    <w:rsid w:val="5167665C"/>
    <w:rsid w:val="517C428D"/>
    <w:rsid w:val="51840FBC"/>
    <w:rsid w:val="518C7E71"/>
    <w:rsid w:val="519105C3"/>
    <w:rsid w:val="51A113AA"/>
    <w:rsid w:val="51A65517"/>
    <w:rsid w:val="51B82A14"/>
    <w:rsid w:val="51BD002A"/>
    <w:rsid w:val="51DC4954"/>
    <w:rsid w:val="51F53C68"/>
    <w:rsid w:val="52086709"/>
    <w:rsid w:val="52324CAA"/>
    <w:rsid w:val="5248054A"/>
    <w:rsid w:val="52500E9E"/>
    <w:rsid w:val="525C5FED"/>
    <w:rsid w:val="52796647"/>
    <w:rsid w:val="5283653C"/>
    <w:rsid w:val="52C34A68"/>
    <w:rsid w:val="52C65AFA"/>
    <w:rsid w:val="52D000D0"/>
    <w:rsid w:val="52D3538C"/>
    <w:rsid w:val="52F01A09"/>
    <w:rsid w:val="531749D1"/>
    <w:rsid w:val="533407C0"/>
    <w:rsid w:val="5341420F"/>
    <w:rsid w:val="53420DCF"/>
    <w:rsid w:val="534F0B5D"/>
    <w:rsid w:val="536410A5"/>
    <w:rsid w:val="536966BB"/>
    <w:rsid w:val="536A5F90"/>
    <w:rsid w:val="537770D6"/>
    <w:rsid w:val="537F21E8"/>
    <w:rsid w:val="53963229"/>
    <w:rsid w:val="539C45FE"/>
    <w:rsid w:val="53A07C03"/>
    <w:rsid w:val="53AD6DD7"/>
    <w:rsid w:val="53B01CF2"/>
    <w:rsid w:val="53BD0854"/>
    <w:rsid w:val="5406215C"/>
    <w:rsid w:val="543640FB"/>
    <w:rsid w:val="54684BC5"/>
    <w:rsid w:val="54A12CB7"/>
    <w:rsid w:val="54B81A07"/>
    <w:rsid w:val="54BB4BD4"/>
    <w:rsid w:val="54BE098E"/>
    <w:rsid w:val="54D61816"/>
    <w:rsid w:val="54E57FC4"/>
    <w:rsid w:val="54F621D1"/>
    <w:rsid w:val="551C775D"/>
    <w:rsid w:val="55265BF1"/>
    <w:rsid w:val="55323CBA"/>
    <w:rsid w:val="55324AB9"/>
    <w:rsid w:val="554A7E27"/>
    <w:rsid w:val="5560764A"/>
    <w:rsid w:val="557467B6"/>
    <w:rsid w:val="55840177"/>
    <w:rsid w:val="558D0DCD"/>
    <w:rsid w:val="55E0078B"/>
    <w:rsid w:val="55EE2EA8"/>
    <w:rsid w:val="56244B1C"/>
    <w:rsid w:val="56784000"/>
    <w:rsid w:val="56904BCF"/>
    <w:rsid w:val="56CC1694"/>
    <w:rsid w:val="56D10A80"/>
    <w:rsid w:val="570458D3"/>
    <w:rsid w:val="570C5CDB"/>
    <w:rsid w:val="57117A1D"/>
    <w:rsid w:val="57325016"/>
    <w:rsid w:val="57345D7B"/>
    <w:rsid w:val="57593BA2"/>
    <w:rsid w:val="57810457"/>
    <w:rsid w:val="578F1C78"/>
    <w:rsid w:val="57CF2661"/>
    <w:rsid w:val="57E5266B"/>
    <w:rsid w:val="57FC028E"/>
    <w:rsid w:val="57FD73D2"/>
    <w:rsid w:val="582C1C2A"/>
    <w:rsid w:val="583B146D"/>
    <w:rsid w:val="58515970"/>
    <w:rsid w:val="585D2567"/>
    <w:rsid w:val="5878114F"/>
    <w:rsid w:val="587F6DEA"/>
    <w:rsid w:val="58810003"/>
    <w:rsid w:val="58865F5A"/>
    <w:rsid w:val="5892125F"/>
    <w:rsid w:val="589F0489"/>
    <w:rsid w:val="58C77182"/>
    <w:rsid w:val="58E82957"/>
    <w:rsid w:val="58F72073"/>
    <w:rsid w:val="58FC3B2E"/>
    <w:rsid w:val="592117E6"/>
    <w:rsid w:val="59305585"/>
    <w:rsid w:val="594E68BC"/>
    <w:rsid w:val="594F3C5E"/>
    <w:rsid w:val="59565FF8"/>
    <w:rsid w:val="595F636A"/>
    <w:rsid w:val="59641B83"/>
    <w:rsid w:val="59657925"/>
    <w:rsid w:val="59710078"/>
    <w:rsid w:val="59772FCB"/>
    <w:rsid w:val="597C13D2"/>
    <w:rsid w:val="59837DAB"/>
    <w:rsid w:val="599124C8"/>
    <w:rsid w:val="59AD3397"/>
    <w:rsid w:val="59CE54CA"/>
    <w:rsid w:val="59D94F4B"/>
    <w:rsid w:val="59DE4FE1"/>
    <w:rsid w:val="59FB3565"/>
    <w:rsid w:val="5A492DA3"/>
    <w:rsid w:val="5A68564B"/>
    <w:rsid w:val="5A6E7F02"/>
    <w:rsid w:val="5A81413A"/>
    <w:rsid w:val="5A8E6A07"/>
    <w:rsid w:val="5A975FA5"/>
    <w:rsid w:val="5ABD7926"/>
    <w:rsid w:val="5B011784"/>
    <w:rsid w:val="5B105132"/>
    <w:rsid w:val="5B13634E"/>
    <w:rsid w:val="5B661732"/>
    <w:rsid w:val="5B7420A1"/>
    <w:rsid w:val="5BA3715B"/>
    <w:rsid w:val="5BB24978"/>
    <w:rsid w:val="5BD16C6A"/>
    <w:rsid w:val="5BD237B0"/>
    <w:rsid w:val="5C232B6E"/>
    <w:rsid w:val="5C382BFE"/>
    <w:rsid w:val="5C384E7D"/>
    <w:rsid w:val="5C4B6B03"/>
    <w:rsid w:val="5C4F21C6"/>
    <w:rsid w:val="5C5872CD"/>
    <w:rsid w:val="5C8D14FF"/>
    <w:rsid w:val="5CA51446"/>
    <w:rsid w:val="5CA54656"/>
    <w:rsid w:val="5CA6628A"/>
    <w:rsid w:val="5CA767B2"/>
    <w:rsid w:val="5CC130C4"/>
    <w:rsid w:val="5CC20BEA"/>
    <w:rsid w:val="5CCE7744"/>
    <w:rsid w:val="5CF93C5C"/>
    <w:rsid w:val="5CFD7971"/>
    <w:rsid w:val="5D12661A"/>
    <w:rsid w:val="5D126E0C"/>
    <w:rsid w:val="5D284E9D"/>
    <w:rsid w:val="5D83037A"/>
    <w:rsid w:val="5DA622BA"/>
    <w:rsid w:val="5DC015CE"/>
    <w:rsid w:val="5DEB4590"/>
    <w:rsid w:val="5DFB1299"/>
    <w:rsid w:val="5DFC5B86"/>
    <w:rsid w:val="5E061266"/>
    <w:rsid w:val="5E2F0501"/>
    <w:rsid w:val="5E313F3A"/>
    <w:rsid w:val="5E385608"/>
    <w:rsid w:val="5E5D6E1D"/>
    <w:rsid w:val="5E632379"/>
    <w:rsid w:val="5E7F6EA9"/>
    <w:rsid w:val="5E8C68B6"/>
    <w:rsid w:val="5E9B16F3"/>
    <w:rsid w:val="5EA22A81"/>
    <w:rsid w:val="5EA401BF"/>
    <w:rsid w:val="5EAC56AE"/>
    <w:rsid w:val="5EB50F87"/>
    <w:rsid w:val="5EFA7D51"/>
    <w:rsid w:val="5EFB03E4"/>
    <w:rsid w:val="5EFD2117"/>
    <w:rsid w:val="5F08322C"/>
    <w:rsid w:val="5F2649F6"/>
    <w:rsid w:val="5F310DE7"/>
    <w:rsid w:val="5F3E6C4E"/>
    <w:rsid w:val="5F413DC8"/>
    <w:rsid w:val="5F4A0297"/>
    <w:rsid w:val="5F645F89"/>
    <w:rsid w:val="5F6B5569"/>
    <w:rsid w:val="5F9A7BFD"/>
    <w:rsid w:val="5FA8056B"/>
    <w:rsid w:val="5FCC24AC"/>
    <w:rsid w:val="5FCD1D80"/>
    <w:rsid w:val="5FD13836"/>
    <w:rsid w:val="5FFE1F39"/>
    <w:rsid w:val="60394317"/>
    <w:rsid w:val="603A1091"/>
    <w:rsid w:val="60830691"/>
    <w:rsid w:val="60A57E02"/>
    <w:rsid w:val="61112140"/>
    <w:rsid w:val="61321F9B"/>
    <w:rsid w:val="6152307D"/>
    <w:rsid w:val="615D322A"/>
    <w:rsid w:val="617A34DC"/>
    <w:rsid w:val="61826B9A"/>
    <w:rsid w:val="61973534"/>
    <w:rsid w:val="61995B9D"/>
    <w:rsid w:val="619B375F"/>
    <w:rsid w:val="61A31C59"/>
    <w:rsid w:val="61B23629"/>
    <w:rsid w:val="61B2747F"/>
    <w:rsid w:val="61B53971"/>
    <w:rsid w:val="61BA4586"/>
    <w:rsid w:val="61E04C9D"/>
    <w:rsid w:val="61E36AFE"/>
    <w:rsid w:val="61EC56EB"/>
    <w:rsid w:val="61F37E6F"/>
    <w:rsid w:val="62083454"/>
    <w:rsid w:val="620E5690"/>
    <w:rsid w:val="62105B23"/>
    <w:rsid w:val="621B0052"/>
    <w:rsid w:val="622F287E"/>
    <w:rsid w:val="62353C0D"/>
    <w:rsid w:val="6268542C"/>
    <w:rsid w:val="627071E5"/>
    <w:rsid w:val="62726C0F"/>
    <w:rsid w:val="62791D4B"/>
    <w:rsid w:val="628801E0"/>
    <w:rsid w:val="62960D22"/>
    <w:rsid w:val="62A019CE"/>
    <w:rsid w:val="62AD6E5E"/>
    <w:rsid w:val="62B27EAF"/>
    <w:rsid w:val="62BD0182"/>
    <w:rsid w:val="62CC4571"/>
    <w:rsid w:val="62EE2761"/>
    <w:rsid w:val="63597347"/>
    <w:rsid w:val="63B71D5E"/>
    <w:rsid w:val="63B83496"/>
    <w:rsid w:val="63C67212"/>
    <w:rsid w:val="63CF1345"/>
    <w:rsid w:val="63D57649"/>
    <w:rsid w:val="63DC2AB8"/>
    <w:rsid w:val="63DD455C"/>
    <w:rsid w:val="63E33B62"/>
    <w:rsid w:val="64157F16"/>
    <w:rsid w:val="64400941"/>
    <w:rsid w:val="645760BC"/>
    <w:rsid w:val="645E38EF"/>
    <w:rsid w:val="646117D3"/>
    <w:rsid w:val="646C600B"/>
    <w:rsid w:val="647749B0"/>
    <w:rsid w:val="649125F0"/>
    <w:rsid w:val="64A70DF2"/>
    <w:rsid w:val="64D37E39"/>
    <w:rsid w:val="64D46B55"/>
    <w:rsid w:val="64F7435F"/>
    <w:rsid w:val="64FB113D"/>
    <w:rsid w:val="64FC36C7"/>
    <w:rsid w:val="650624AE"/>
    <w:rsid w:val="65172277"/>
    <w:rsid w:val="652341F0"/>
    <w:rsid w:val="65375FA5"/>
    <w:rsid w:val="653D44DF"/>
    <w:rsid w:val="65610962"/>
    <w:rsid w:val="656F4271"/>
    <w:rsid w:val="65705687"/>
    <w:rsid w:val="65770604"/>
    <w:rsid w:val="65801643"/>
    <w:rsid w:val="6591031E"/>
    <w:rsid w:val="659A2704"/>
    <w:rsid w:val="65A30C5E"/>
    <w:rsid w:val="65AD00B2"/>
    <w:rsid w:val="65BD2897"/>
    <w:rsid w:val="65E21236"/>
    <w:rsid w:val="65F838C1"/>
    <w:rsid w:val="66313E45"/>
    <w:rsid w:val="665F7066"/>
    <w:rsid w:val="66615C4C"/>
    <w:rsid w:val="66AF3F8D"/>
    <w:rsid w:val="66C57C55"/>
    <w:rsid w:val="66D27FD6"/>
    <w:rsid w:val="66DD4F9F"/>
    <w:rsid w:val="66E70059"/>
    <w:rsid w:val="66E75E1D"/>
    <w:rsid w:val="66EA76BB"/>
    <w:rsid w:val="66F5185F"/>
    <w:rsid w:val="66F620CC"/>
    <w:rsid w:val="66FB4360"/>
    <w:rsid w:val="6705052F"/>
    <w:rsid w:val="67140294"/>
    <w:rsid w:val="67254250"/>
    <w:rsid w:val="6731534D"/>
    <w:rsid w:val="6737012A"/>
    <w:rsid w:val="677F6056"/>
    <w:rsid w:val="6785402A"/>
    <w:rsid w:val="67A55390"/>
    <w:rsid w:val="67D57A24"/>
    <w:rsid w:val="67E1461B"/>
    <w:rsid w:val="680A44CE"/>
    <w:rsid w:val="682D7860"/>
    <w:rsid w:val="68466B73"/>
    <w:rsid w:val="68586A6C"/>
    <w:rsid w:val="686B65DA"/>
    <w:rsid w:val="687E6104"/>
    <w:rsid w:val="689A107E"/>
    <w:rsid w:val="689C0F90"/>
    <w:rsid w:val="68AF4719"/>
    <w:rsid w:val="68EA3793"/>
    <w:rsid w:val="69281222"/>
    <w:rsid w:val="69282154"/>
    <w:rsid w:val="693B1423"/>
    <w:rsid w:val="69450BD9"/>
    <w:rsid w:val="694C640B"/>
    <w:rsid w:val="69765236"/>
    <w:rsid w:val="69996D1E"/>
    <w:rsid w:val="699D615C"/>
    <w:rsid w:val="69A6280C"/>
    <w:rsid w:val="69C90846"/>
    <w:rsid w:val="69E71C90"/>
    <w:rsid w:val="69E75F1D"/>
    <w:rsid w:val="6A485E76"/>
    <w:rsid w:val="6A8136A0"/>
    <w:rsid w:val="6A8B4D12"/>
    <w:rsid w:val="6A9040D6"/>
    <w:rsid w:val="6ABF49BB"/>
    <w:rsid w:val="6ACF04E6"/>
    <w:rsid w:val="6AE54422"/>
    <w:rsid w:val="6AF06E9F"/>
    <w:rsid w:val="6B016D82"/>
    <w:rsid w:val="6B0F1324"/>
    <w:rsid w:val="6B1D714D"/>
    <w:rsid w:val="6B1E37D8"/>
    <w:rsid w:val="6B241BA0"/>
    <w:rsid w:val="6B466EEA"/>
    <w:rsid w:val="6B5E41D4"/>
    <w:rsid w:val="6B637A3C"/>
    <w:rsid w:val="6B657EA0"/>
    <w:rsid w:val="6B8D65EF"/>
    <w:rsid w:val="6BAA621F"/>
    <w:rsid w:val="6BAB6BFA"/>
    <w:rsid w:val="6BB95305"/>
    <w:rsid w:val="6BBD4800"/>
    <w:rsid w:val="6BDE538E"/>
    <w:rsid w:val="6BE74CB9"/>
    <w:rsid w:val="6BF107C1"/>
    <w:rsid w:val="6C1C0317"/>
    <w:rsid w:val="6C272818"/>
    <w:rsid w:val="6C292B2A"/>
    <w:rsid w:val="6C62248C"/>
    <w:rsid w:val="6C6D0B73"/>
    <w:rsid w:val="6C873581"/>
    <w:rsid w:val="6CB97872"/>
    <w:rsid w:val="6CFA41B3"/>
    <w:rsid w:val="6D0019E7"/>
    <w:rsid w:val="6D1F1741"/>
    <w:rsid w:val="6D3F7FB3"/>
    <w:rsid w:val="6D495DA4"/>
    <w:rsid w:val="6D511BE5"/>
    <w:rsid w:val="6D654CA1"/>
    <w:rsid w:val="6D693B18"/>
    <w:rsid w:val="6D6D6950"/>
    <w:rsid w:val="6D964F8B"/>
    <w:rsid w:val="6DD469CF"/>
    <w:rsid w:val="6DE44FFD"/>
    <w:rsid w:val="6DF606F4"/>
    <w:rsid w:val="6E0D3CCD"/>
    <w:rsid w:val="6E12638C"/>
    <w:rsid w:val="6E195FB2"/>
    <w:rsid w:val="6E2039C3"/>
    <w:rsid w:val="6E2711F5"/>
    <w:rsid w:val="6E3D27C7"/>
    <w:rsid w:val="6E602011"/>
    <w:rsid w:val="6E72431A"/>
    <w:rsid w:val="6E753D0F"/>
    <w:rsid w:val="6E8E3022"/>
    <w:rsid w:val="6E9F4589"/>
    <w:rsid w:val="6EFB07FD"/>
    <w:rsid w:val="6F3B5DB5"/>
    <w:rsid w:val="6F9957DB"/>
    <w:rsid w:val="6FA91A57"/>
    <w:rsid w:val="6FB07258"/>
    <w:rsid w:val="6FC252AD"/>
    <w:rsid w:val="6FCB3EA6"/>
    <w:rsid w:val="6FCE7B7A"/>
    <w:rsid w:val="6FE21095"/>
    <w:rsid w:val="6FF13869"/>
    <w:rsid w:val="6FF869A5"/>
    <w:rsid w:val="7028399E"/>
    <w:rsid w:val="702B15B8"/>
    <w:rsid w:val="702E3A97"/>
    <w:rsid w:val="704B70DA"/>
    <w:rsid w:val="705A7660"/>
    <w:rsid w:val="70887313"/>
    <w:rsid w:val="70A1043F"/>
    <w:rsid w:val="70A22DB5"/>
    <w:rsid w:val="711E068D"/>
    <w:rsid w:val="71267542"/>
    <w:rsid w:val="713C3ACD"/>
    <w:rsid w:val="716E4A51"/>
    <w:rsid w:val="71755543"/>
    <w:rsid w:val="71793B16"/>
    <w:rsid w:val="71895879"/>
    <w:rsid w:val="71930EDF"/>
    <w:rsid w:val="719E043F"/>
    <w:rsid w:val="71A312D3"/>
    <w:rsid w:val="71BA2B6E"/>
    <w:rsid w:val="71BF6AE1"/>
    <w:rsid w:val="71E80D02"/>
    <w:rsid w:val="7214237D"/>
    <w:rsid w:val="72453C31"/>
    <w:rsid w:val="72691DDC"/>
    <w:rsid w:val="72750781"/>
    <w:rsid w:val="727B35A3"/>
    <w:rsid w:val="727F67A7"/>
    <w:rsid w:val="72807126"/>
    <w:rsid w:val="72CD17D3"/>
    <w:rsid w:val="72CF0C44"/>
    <w:rsid w:val="72F5541E"/>
    <w:rsid w:val="731358A4"/>
    <w:rsid w:val="7315786E"/>
    <w:rsid w:val="73254FD2"/>
    <w:rsid w:val="73342B37"/>
    <w:rsid w:val="733B6CD0"/>
    <w:rsid w:val="73473349"/>
    <w:rsid w:val="735008A6"/>
    <w:rsid w:val="737A781D"/>
    <w:rsid w:val="73905147"/>
    <w:rsid w:val="73974C8E"/>
    <w:rsid w:val="739A1F14"/>
    <w:rsid w:val="73BF26B5"/>
    <w:rsid w:val="73C03C7E"/>
    <w:rsid w:val="73E328BC"/>
    <w:rsid w:val="741144D9"/>
    <w:rsid w:val="74367918"/>
    <w:rsid w:val="74512A0F"/>
    <w:rsid w:val="74531E61"/>
    <w:rsid w:val="74582108"/>
    <w:rsid w:val="7487654A"/>
    <w:rsid w:val="749A211F"/>
    <w:rsid w:val="74BD7FE4"/>
    <w:rsid w:val="74C257D4"/>
    <w:rsid w:val="74DD43BC"/>
    <w:rsid w:val="75104791"/>
    <w:rsid w:val="752C5111"/>
    <w:rsid w:val="75607407"/>
    <w:rsid w:val="757C1E26"/>
    <w:rsid w:val="758F0CAF"/>
    <w:rsid w:val="75B415C0"/>
    <w:rsid w:val="75D51D74"/>
    <w:rsid w:val="75D61609"/>
    <w:rsid w:val="75EB39E9"/>
    <w:rsid w:val="76034179"/>
    <w:rsid w:val="76094A4F"/>
    <w:rsid w:val="760F4A49"/>
    <w:rsid w:val="76373F9F"/>
    <w:rsid w:val="76500BBD"/>
    <w:rsid w:val="76535F37"/>
    <w:rsid w:val="770B6D61"/>
    <w:rsid w:val="77135B1A"/>
    <w:rsid w:val="771D3195"/>
    <w:rsid w:val="777C15E6"/>
    <w:rsid w:val="77A64F39"/>
    <w:rsid w:val="77D0645A"/>
    <w:rsid w:val="77E45FA0"/>
    <w:rsid w:val="78055E5D"/>
    <w:rsid w:val="78061DFC"/>
    <w:rsid w:val="782D622D"/>
    <w:rsid w:val="78407F62"/>
    <w:rsid w:val="78426447"/>
    <w:rsid w:val="785D5F3F"/>
    <w:rsid w:val="786077DD"/>
    <w:rsid w:val="7883171E"/>
    <w:rsid w:val="78933A84"/>
    <w:rsid w:val="789456D9"/>
    <w:rsid w:val="78981BAF"/>
    <w:rsid w:val="78B33DB1"/>
    <w:rsid w:val="78D05664"/>
    <w:rsid w:val="78D9133E"/>
    <w:rsid w:val="78E71CAD"/>
    <w:rsid w:val="78FA1604"/>
    <w:rsid w:val="79002D6F"/>
    <w:rsid w:val="790E7239"/>
    <w:rsid w:val="796230E1"/>
    <w:rsid w:val="799F7E92"/>
    <w:rsid w:val="79E77A45"/>
    <w:rsid w:val="7A296BFC"/>
    <w:rsid w:val="7A603AC5"/>
    <w:rsid w:val="7A6A04A0"/>
    <w:rsid w:val="7A7B26AD"/>
    <w:rsid w:val="7A8B0A3A"/>
    <w:rsid w:val="7A965738"/>
    <w:rsid w:val="7AA30CA1"/>
    <w:rsid w:val="7AEB74BF"/>
    <w:rsid w:val="7AFA4AC3"/>
    <w:rsid w:val="7B1242D4"/>
    <w:rsid w:val="7B1461A5"/>
    <w:rsid w:val="7B3C30FA"/>
    <w:rsid w:val="7B4909FD"/>
    <w:rsid w:val="7B494559"/>
    <w:rsid w:val="7B6E0F52"/>
    <w:rsid w:val="7B7D4877"/>
    <w:rsid w:val="7B8812AA"/>
    <w:rsid w:val="7B906560"/>
    <w:rsid w:val="7BA2010D"/>
    <w:rsid w:val="7BAC553E"/>
    <w:rsid w:val="7BB3231A"/>
    <w:rsid w:val="7BC2430B"/>
    <w:rsid w:val="7BC269A3"/>
    <w:rsid w:val="7BCB31C0"/>
    <w:rsid w:val="7BDD1603"/>
    <w:rsid w:val="7BEB414B"/>
    <w:rsid w:val="7C04092D"/>
    <w:rsid w:val="7C1728A9"/>
    <w:rsid w:val="7C272CC3"/>
    <w:rsid w:val="7C8810B1"/>
    <w:rsid w:val="7CAE39CC"/>
    <w:rsid w:val="7CBD32C2"/>
    <w:rsid w:val="7CEC5AE4"/>
    <w:rsid w:val="7D08589F"/>
    <w:rsid w:val="7D0D3B88"/>
    <w:rsid w:val="7D1C787E"/>
    <w:rsid w:val="7D2B4FB3"/>
    <w:rsid w:val="7D850C95"/>
    <w:rsid w:val="7D8E2909"/>
    <w:rsid w:val="7D970469"/>
    <w:rsid w:val="7DD87E16"/>
    <w:rsid w:val="7DE20C95"/>
    <w:rsid w:val="7DE62314"/>
    <w:rsid w:val="7E0A61DA"/>
    <w:rsid w:val="7E410A8F"/>
    <w:rsid w:val="7E416569"/>
    <w:rsid w:val="7E5D031B"/>
    <w:rsid w:val="7E6E5448"/>
    <w:rsid w:val="7E941F8F"/>
    <w:rsid w:val="7EA85A3A"/>
    <w:rsid w:val="7EB048EF"/>
    <w:rsid w:val="7EB50157"/>
    <w:rsid w:val="7EC11D38"/>
    <w:rsid w:val="7ED75D6A"/>
    <w:rsid w:val="7EDE57F8"/>
    <w:rsid w:val="7EE10633"/>
    <w:rsid w:val="7EF95A9B"/>
    <w:rsid w:val="7EFC13E7"/>
    <w:rsid w:val="7EFF1C16"/>
    <w:rsid w:val="7F0F1615"/>
    <w:rsid w:val="7F1D4BF9"/>
    <w:rsid w:val="7F1E7A87"/>
    <w:rsid w:val="7F2C1AB9"/>
    <w:rsid w:val="7F402117"/>
    <w:rsid w:val="7F4E7E32"/>
    <w:rsid w:val="7FA01C82"/>
    <w:rsid w:val="7FA332EB"/>
    <w:rsid w:val="7FAE4160"/>
    <w:rsid w:val="7FC44AF6"/>
    <w:rsid w:val="7FCD2AA2"/>
    <w:rsid w:val="7FCD75E9"/>
    <w:rsid w:val="7FD14B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3"/>
    <w:qFormat/>
    <w:uiPriority w:val="9"/>
    <w:pPr>
      <w:keepNext/>
      <w:keepLines/>
      <w:tabs>
        <w:tab w:val="left" w:pos="432"/>
      </w:tabs>
      <w:adjustRightInd w:val="0"/>
      <w:spacing w:before="340" w:after="330" w:line="578" w:lineRule="auto"/>
      <w:ind w:left="432" w:hanging="432"/>
      <w:outlineLvl w:val="0"/>
    </w:pPr>
    <w:rPr>
      <w:b/>
      <w:bCs/>
      <w:kern w:val="44"/>
      <w:sz w:val="44"/>
      <w:szCs w:val="44"/>
    </w:rPr>
  </w:style>
  <w:style w:type="paragraph" w:styleId="4">
    <w:name w:val="heading 2"/>
    <w:basedOn w:val="1"/>
    <w:next w:val="1"/>
    <w:link w:val="84"/>
    <w:qFormat/>
    <w:uiPriority w:val="0"/>
    <w:pPr>
      <w:keepNext/>
      <w:keepLines/>
      <w:tabs>
        <w:tab w:val="left" w:pos="432"/>
      </w:tabs>
      <w:spacing w:line="360" w:lineRule="auto"/>
      <w:ind w:left="432" w:hanging="432"/>
      <w:jc w:val="left"/>
      <w:outlineLvl w:val="1"/>
    </w:pPr>
    <w:rPr>
      <w:rFonts w:ascii="仿宋_GB2312" w:hAnsi="仿宋" w:eastAsia="仿宋_GB2312"/>
      <w:b/>
      <w:bCs/>
      <w:kern w:val="0"/>
      <w:sz w:val="32"/>
      <w:szCs w:val="32"/>
      <w:lang w:val="zh-CN"/>
    </w:rPr>
  </w:style>
  <w:style w:type="paragraph" w:styleId="5">
    <w:name w:val="heading 3"/>
    <w:basedOn w:val="1"/>
    <w:next w:val="1"/>
    <w:link w:val="85"/>
    <w:qFormat/>
    <w:uiPriority w:val="0"/>
    <w:pPr>
      <w:keepNext/>
      <w:keepLines/>
      <w:tabs>
        <w:tab w:val="left" w:pos="900"/>
      </w:tabs>
      <w:adjustRightInd w:val="0"/>
      <w:spacing w:before="260" w:after="260" w:line="416" w:lineRule="auto"/>
      <w:ind w:left="900" w:hanging="720"/>
      <w:outlineLvl w:val="2"/>
    </w:pPr>
    <w:rPr>
      <w:b/>
      <w:bCs/>
      <w:kern w:val="0"/>
      <w:sz w:val="32"/>
      <w:szCs w:val="32"/>
    </w:rPr>
  </w:style>
  <w:style w:type="paragraph" w:styleId="6">
    <w:name w:val="heading 4"/>
    <w:basedOn w:val="1"/>
    <w:next w:val="1"/>
    <w:link w:val="86"/>
    <w:qFormat/>
    <w:uiPriority w:val="0"/>
    <w:pPr>
      <w:keepNext/>
      <w:keepLines/>
      <w:tabs>
        <w:tab w:val="left" w:pos="864"/>
      </w:tabs>
      <w:adjustRightInd w:val="0"/>
      <w:spacing w:before="280" w:after="290" w:line="376" w:lineRule="auto"/>
      <w:ind w:left="864" w:hanging="864"/>
      <w:outlineLvl w:val="3"/>
    </w:pPr>
    <w:rPr>
      <w:rFonts w:ascii="Arial" w:hAnsi="Arial" w:eastAsia="黑体"/>
      <w:b/>
      <w:bCs/>
      <w:kern w:val="0"/>
      <w:sz w:val="28"/>
      <w:szCs w:val="28"/>
      <w:lang w:val="zh-CN"/>
    </w:rPr>
  </w:style>
  <w:style w:type="paragraph" w:styleId="7">
    <w:name w:val="heading 5"/>
    <w:basedOn w:val="1"/>
    <w:next w:val="1"/>
    <w:link w:val="87"/>
    <w:qFormat/>
    <w:uiPriority w:val="0"/>
    <w:pPr>
      <w:keepNext/>
      <w:keepLines/>
      <w:tabs>
        <w:tab w:val="left" w:pos="1008"/>
      </w:tabs>
      <w:adjustRightInd w:val="0"/>
      <w:spacing w:before="280" w:after="290" w:line="376" w:lineRule="auto"/>
      <w:ind w:left="1008" w:hanging="1008"/>
      <w:outlineLvl w:val="4"/>
    </w:pPr>
    <w:rPr>
      <w:b/>
      <w:bCs/>
      <w:kern w:val="0"/>
      <w:sz w:val="28"/>
      <w:szCs w:val="28"/>
    </w:rPr>
  </w:style>
  <w:style w:type="paragraph" w:styleId="8">
    <w:name w:val="heading 6"/>
    <w:basedOn w:val="1"/>
    <w:next w:val="1"/>
    <w:link w:val="88"/>
    <w:qFormat/>
    <w:uiPriority w:val="0"/>
    <w:pPr>
      <w:keepNext/>
      <w:keepLines/>
      <w:tabs>
        <w:tab w:val="left" w:pos="1152"/>
      </w:tabs>
      <w:adjustRightInd w:val="0"/>
      <w:spacing w:before="240" w:after="64" w:line="320" w:lineRule="auto"/>
      <w:ind w:left="1152" w:hanging="1152"/>
      <w:outlineLvl w:val="5"/>
    </w:pPr>
    <w:rPr>
      <w:rFonts w:ascii="Arial" w:hAnsi="Arial" w:eastAsia="黑体"/>
      <w:b/>
      <w:bCs/>
      <w:kern w:val="0"/>
      <w:sz w:val="24"/>
      <w:szCs w:val="24"/>
    </w:rPr>
  </w:style>
  <w:style w:type="paragraph" w:styleId="9">
    <w:name w:val="heading 7"/>
    <w:basedOn w:val="1"/>
    <w:next w:val="1"/>
    <w:link w:val="89"/>
    <w:qFormat/>
    <w:uiPriority w:val="0"/>
    <w:pPr>
      <w:keepNext/>
      <w:keepLines/>
      <w:tabs>
        <w:tab w:val="left" w:pos="1296"/>
      </w:tabs>
      <w:adjustRightInd w:val="0"/>
      <w:spacing w:before="240" w:after="64" w:line="320" w:lineRule="auto"/>
      <w:ind w:left="1296" w:hanging="1296"/>
      <w:outlineLvl w:val="6"/>
    </w:pPr>
    <w:rPr>
      <w:b/>
      <w:bCs/>
      <w:kern w:val="0"/>
      <w:sz w:val="24"/>
      <w:szCs w:val="24"/>
    </w:rPr>
  </w:style>
  <w:style w:type="paragraph" w:styleId="10">
    <w:name w:val="heading 8"/>
    <w:basedOn w:val="1"/>
    <w:next w:val="1"/>
    <w:link w:val="90"/>
    <w:qFormat/>
    <w:uiPriority w:val="0"/>
    <w:pPr>
      <w:keepNext/>
      <w:keepLines/>
      <w:tabs>
        <w:tab w:val="left" w:pos="1440"/>
      </w:tabs>
      <w:adjustRightInd w:val="0"/>
      <w:spacing w:before="240" w:after="64" w:line="320" w:lineRule="auto"/>
      <w:ind w:left="1440" w:hanging="1440"/>
      <w:outlineLvl w:val="7"/>
    </w:pPr>
    <w:rPr>
      <w:rFonts w:ascii="Arial" w:hAnsi="Arial" w:eastAsia="黑体"/>
      <w:kern w:val="0"/>
      <w:sz w:val="24"/>
      <w:szCs w:val="24"/>
    </w:rPr>
  </w:style>
  <w:style w:type="paragraph" w:styleId="11">
    <w:name w:val="heading 9"/>
    <w:basedOn w:val="1"/>
    <w:next w:val="1"/>
    <w:link w:val="91"/>
    <w:qFormat/>
    <w:uiPriority w:val="0"/>
    <w:pPr>
      <w:keepNext/>
      <w:keepLines/>
      <w:tabs>
        <w:tab w:val="left" w:pos="1584"/>
      </w:tabs>
      <w:adjustRightInd w:val="0"/>
      <w:spacing w:before="240" w:after="64" w:line="320" w:lineRule="auto"/>
      <w:ind w:left="1584" w:hanging="1584"/>
      <w:outlineLvl w:val="8"/>
    </w:pPr>
    <w:rPr>
      <w:rFonts w:ascii="Arial" w:hAnsi="Arial" w:eastAsia="黑体"/>
      <w:kern w:val="0"/>
      <w:sz w:val="20"/>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next w:val="16"/>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6">
    <w:name w:val="Balloon Text"/>
    <w:basedOn w:val="1"/>
    <w:link w:val="92"/>
    <w:qFormat/>
    <w:uiPriority w:val="0"/>
    <w:pPr>
      <w:adjustRightInd w:val="0"/>
    </w:pPr>
    <w:rPr>
      <w:kern w:val="0"/>
      <w:sz w:val="18"/>
      <w:szCs w:val="18"/>
    </w:rPr>
  </w:style>
  <w:style w:type="paragraph" w:styleId="17">
    <w:name w:val="Normal Indent"/>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8">
    <w:name w:val="caption"/>
    <w:basedOn w:val="1"/>
    <w:next w:val="1"/>
    <w:link w:val="94"/>
    <w:qFormat/>
    <w:uiPriority w:val="0"/>
    <w:pPr>
      <w:adjustRightInd w:val="0"/>
    </w:pPr>
    <w:rPr>
      <w:b/>
      <w:kern w:val="0"/>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95"/>
    <w:qFormat/>
    <w:uiPriority w:val="0"/>
    <w:pPr>
      <w:shd w:val="clear" w:color="auto" w:fill="000080"/>
      <w:adjustRightInd w:val="0"/>
    </w:pPr>
    <w:rPr>
      <w:kern w:val="0"/>
      <w:sz w:val="20"/>
      <w:szCs w:val="24"/>
    </w:rPr>
  </w:style>
  <w:style w:type="paragraph" w:styleId="21">
    <w:name w:val="annotation text"/>
    <w:basedOn w:val="1"/>
    <w:link w:val="96"/>
    <w:qFormat/>
    <w:uiPriority w:val="99"/>
    <w:pPr>
      <w:adjustRightInd w:val="0"/>
      <w:jc w:val="left"/>
    </w:pPr>
    <w:rPr>
      <w:kern w:val="0"/>
      <w:sz w:val="20"/>
      <w:szCs w:val="24"/>
    </w:rPr>
  </w:style>
  <w:style w:type="paragraph" w:styleId="22">
    <w:name w:val="Salutation"/>
    <w:basedOn w:val="1"/>
    <w:next w:val="1"/>
    <w:link w:val="97"/>
    <w:qFormat/>
    <w:uiPriority w:val="0"/>
    <w:pPr>
      <w:adjustRightInd w:val="0"/>
    </w:pPr>
    <w:rPr>
      <w:rFonts w:ascii="仿宋_GB2312" w:eastAsia="仿宋_GB2312"/>
      <w:kern w:val="0"/>
      <w:sz w:val="28"/>
      <w:szCs w:val="20"/>
    </w:rPr>
  </w:style>
  <w:style w:type="paragraph" w:styleId="23">
    <w:name w:val="Body Text 3"/>
    <w:basedOn w:val="1"/>
    <w:link w:val="98"/>
    <w:qFormat/>
    <w:uiPriority w:val="0"/>
    <w:pPr>
      <w:adjustRightInd w:val="0"/>
      <w:jc w:val="center"/>
    </w:pPr>
    <w:rPr>
      <w:kern w:val="0"/>
      <w:sz w:val="20"/>
      <w:szCs w:val="20"/>
    </w:rPr>
  </w:style>
  <w:style w:type="paragraph" w:styleId="24">
    <w:name w:val="List Bullet 3"/>
    <w:basedOn w:val="1"/>
    <w:unhideWhenUsed/>
    <w:qFormat/>
    <w:uiPriority w:val="0"/>
    <w:pPr>
      <w:adjustRightInd w:val="0"/>
      <w:snapToGrid w:val="0"/>
      <w:spacing w:line="360" w:lineRule="auto"/>
      <w:ind w:left="360" w:right="238" w:hanging="360"/>
      <w:contextualSpacing/>
    </w:pPr>
    <w:rPr>
      <w:rFonts w:ascii="Times New Roman" w:hAnsi="Times New Roman" w:eastAsia="宋体" w:cs="Times New Roman"/>
      <w:sz w:val="24"/>
      <w:szCs w:val="24"/>
    </w:rPr>
  </w:style>
  <w:style w:type="paragraph" w:styleId="25">
    <w:name w:val="Body Text"/>
    <w:basedOn w:val="1"/>
    <w:link w:val="99"/>
    <w:qFormat/>
    <w:uiPriority w:val="0"/>
    <w:pPr>
      <w:autoSpaceDE w:val="0"/>
      <w:autoSpaceDN w:val="0"/>
      <w:adjustRightInd w:val="0"/>
      <w:spacing w:line="360" w:lineRule="auto"/>
    </w:pPr>
    <w:rPr>
      <w:rFonts w:ascii="宋体" w:hAnsi="Arial"/>
      <w:snapToGrid w:val="0"/>
      <w:kern w:val="0"/>
      <w:sz w:val="24"/>
      <w:szCs w:val="21"/>
      <w:lang w:val="zh-CN"/>
    </w:rPr>
  </w:style>
  <w:style w:type="paragraph" w:styleId="26">
    <w:name w:val="Body Text Indent"/>
    <w:basedOn w:val="1"/>
    <w:next w:val="15"/>
    <w:link w:val="100"/>
    <w:qFormat/>
    <w:uiPriority w:val="0"/>
    <w:pPr>
      <w:adjustRightInd w:val="0"/>
      <w:spacing w:line="480" w:lineRule="exact"/>
      <w:ind w:firstLine="480" w:firstLineChars="200"/>
    </w:pPr>
    <w:rPr>
      <w:rFonts w:ascii="宋体" w:hAnsi="宋体"/>
      <w:kern w:val="0"/>
      <w:sz w:val="24"/>
      <w:szCs w:val="24"/>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101"/>
    <w:qFormat/>
    <w:uiPriority w:val="0"/>
    <w:pPr>
      <w:widowControl/>
      <w:ind w:firstLine="200" w:firstLineChars="200"/>
      <w:jc w:val="left"/>
    </w:pPr>
    <w:rPr>
      <w:rFonts w:ascii="宋体" w:hAnsi="宋体"/>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link w:val="102"/>
    <w:qFormat/>
    <w:uiPriority w:val="0"/>
    <w:pPr>
      <w:adjustRightInd w:val="0"/>
    </w:pPr>
    <w:rPr>
      <w:rFonts w:ascii="宋体" w:hAnsi="Courier New"/>
      <w:snapToGrid w:val="0"/>
      <w:kern w:val="0"/>
      <w:sz w:val="2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3"/>
    <w:qFormat/>
    <w:uiPriority w:val="0"/>
    <w:pPr>
      <w:adjustRightInd w:val="0"/>
      <w:ind w:left="100" w:leftChars="2500"/>
    </w:pPr>
    <w:rPr>
      <w:rFonts w:ascii="宋体"/>
      <w:kern w:val="0"/>
      <w:sz w:val="24"/>
      <w:szCs w:val="21"/>
      <w:lang w:val="zh-CN"/>
    </w:rPr>
  </w:style>
  <w:style w:type="paragraph" w:styleId="38">
    <w:name w:val="Body Text Indent 2"/>
    <w:basedOn w:val="1"/>
    <w:link w:val="104"/>
    <w:qFormat/>
    <w:uiPriority w:val="0"/>
    <w:pPr>
      <w:adjustRightInd w:val="0"/>
      <w:spacing w:line="360" w:lineRule="auto"/>
      <w:ind w:firstLine="601"/>
      <w:textAlignment w:val="baseline"/>
    </w:pPr>
    <w:rPr>
      <w:rFonts w:ascii="宋体"/>
      <w:kern w:val="0"/>
      <w:sz w:val="28"/>
      <w:szCs w:val="20"/>
    </w:rPr>
  </w:style>
  <w:style w:type="paragraph" w:styleId="39">
    <w:name w:val="endnote text"/>
    <w:basedOn w:val="1"/>
    <w:link w:val="105"/>
    <w:qFormat/>
    <w:uiPriority w:val="0"/>
    <w:pPr>
      <w:adjustRightInd w:val="0"/>
    </w:pPr>
    <w:rPr>
      <w:kern w:val="0"/>
      <w:sz w:val="20"/>
      <w:szCs w:val="24"/>
      <w:lang w:val="zh-CN"/>
    </w:rPr>
  </w:style>
  <w:style w:type="paragraph" w:styleId="40">
    <w:name w:val="footer"/>
    <w:basedOn w:val="1"/>
    <w:link w:val="106"/>
    <w:unhideWhenUsed/>
    <w:qFormat/>
    <w:uiPriority w:val="99"/>
    <w:pPr>
      <w:tabs>
        <w:tab w:val="center" w:pos="4153"/>
        <w:tab w:val="right" w:pos="8306"/>
      </w:tabs>
      <w:snapToGrid w:val="0"/>
      <w:jc w:val="left"/>
    </w:pPr>
    <w:rPr>
      <w:kern w:val="0"/>
      <w:sz w:val="18"/>
      <w:szCs w:val="18"/>
    </w:rPr>
  </w:style>
  <w:style w:type="paragraph" w:styleId="41">
    <w:name w:val="header"/>
    <w:basedOn w:val="1"/>
    <w:link w:val="10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Signature"/>
    <w:basedOn w:val="1"/>
    <w:link w:val="108"/>
    <w:qFormat/>
    <w:uiPriority w:val="0"/>
    <w:pPr>
      <w:adjustRightInd w:val="0"/>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7"/>
    <w:link w:val="110"/>
    <w:qFormat/>
    <w:uiPriority w:val="0"/>
    <w:pPr>
      <w:adjustRightInd/>
      <w:snapToGrid/>
      <w:spacing w:before="60" w:after="60" w:line="300" w:lineRule="exact"/>
      <w:ind w:firstLine="0"/>
    </w:pPr>
    <w:rPr>
      <w:rFonts w:ascii="Calibri"/>
      <w:snapToGrid/>
      <w:color w:val="0000FF"/>
      <w:kern w:val="0"/>
      <w:sz w:val="20"/>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kern w:val="0"/>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kern w:val="0"/>
      <w:sz w:val="20"/>
      <w:szCs w:val="24"/>
    </w:rPr>
  </w:style>
  <w:style w:type="paragraph" w:styleId="57">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114"/>
    <w:qFormat/>
    <w:uiPriority w:val="10"/>
    <w:pPr>
      <w:widowControl/>
      <w:overflowPunct w:val="0"/>
      <w:autoSpaceDE w:val="0"/>
      <w:autoSpaceDN w:val="0"/>
      <w:adjustRightInd w:val="0"/>
      <w:jc w:val="center"/>
      <w:textAlignment w:val="baseline"/>
    </w:pPr>
    <w:rPr>
      <w:b/>
      <w:kern w:val="0"/>
      <w:sz w:val="24"/>
      <w:szCs w:val="20"/>
      <w:lang w:val="en-GB"/>
    </w:rPr>
  </w:style>
  <w:style w:type="paragraph" w:styleId="60">
    <w:name w:val="annotation subject"/>
    <w:basedOn w:val="21"/>
    <w:next w:val="21"/>
    <w:link w:val="115"/>
    <w:qFormat/>
    <w:uiPriority w:val="0"/>
    <w:rPr>
      <w:b/>
      <w:bCs/>
    </w:rPr>
  </w:style>
  <w:style w:type="paragraph" w:styleId="61">
    <w:name w:val="Body Text First Indent"/>
    <w:basedOn w:val="25"/>
    <w:next w:val="1"/>
    <w:link w:val="116"/>
    <w:qFormat/>
    <w:uiPriority w:val="0"/>
    <w:pPr>
      <w:ind w:firstLine="420"/>
    </w:pPr>
    <w:rPr>
      <w:rFonts w:hAnsi="Calibri"/>
      <w:snapToGrid/>
      <w:szCs w:val="20"/>
    </w:rPr>
  </w:style>
  <w:style w:type="paragraph" w:styleId="62">
    <w:name w:val="Body Text First Indent 2"/>
    <w:basedOn w:val="26"/>
    <w:link w:val="117"/>
    <w:qFormat/>
    <w:uiPriority w:val="0"/>
    <w:pPr>
      <w:adjustRightInd/>
      <w:spacing w:after="120" w:line="240" w:lineRule="auto"/>
      <w:ind w:left="420" w:leftChars="200" w:firstLine="210"/>
    </w:pPr>
    <w:rPr>
      <w:sz w:val="20"/>
    </w:rPr>
  </w:style>
  <w:style w:type="table" w:styleId="64">
    <w:name w:val="Table Grid"/>
    <w:basedOn w:val="6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semiHidden/>
    <w:unhideWhenUsed/>
    <w:qFormat/>
    <w:uiPriority w:val="99"/>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标题 1 Char"/>
    <w:link w:val="3"/>
    <w:qFormat/>
    <w:uiPriority w:val="9"/>
    <w:rPr>
      <w:rFonts w:ascii="Times New Roman" w:hAnsi="Times New Roman" w:eastAsia="宋体" w:cs="Times New Roman"/>
      <w:b/>
      <w:bCs/>
      <w:kern w:val="44"/>
      <w:sz w:val="44"/>
      <w:szCs w:val="44"/>
    </w:rPr>
  </w:style>
  <w:style w:type="character" w:customStyle="1" w:styleId="84">
    <w:name w:val="标题 2 Char1"/>
    <w:link w:val="4"/>
    <w:qFormat/>
    <w:uiPriority w:val="0"/>
    <w:rPr>
      <w:rFonts w:ascii="仿宋_GB2312" w:hAnsi="仿宋" w:eastAsia="仿宋_GB2312" w:cs="Times New Roman"/>
      <w:b/>
      <w:bCs/>
      <w:sz w:val="32"/>
      <w:szCs w:val="32"/>
      <w:lang w:val="zh-CN"/>
    </w:rPr>
  </w:style>
  <w:style w:type="character" w:customStyle="1" w:styleId="85">
    <w:name w:val="标题 3 Char"/>
    <w:link w:val="5"/>
    <w:qFormat/>
    <w:uiPriority w:val="0"/>
    <w:rPr>
      <w:rFonts w:ascii="Times New Roman" w:hAnsi="Times New Roman" w:eastAsia="宋体" w:cs="Times New Roman"/>
      <w:b/>
      <w:bCs/>
      <w:sz w:val="32"/>
      <w:szCs w:val="32"/>
    </w:rPr>
  </w:style>
  <w:style w:type="character" w:customStyle="1" w:styleId="86">
    <w:name w:val="标题 4 Char2"/>
    <w:link w:val="6"/>
    <w:qFormat/>
    <w:uiPriority w:val="0"/>
    <w:rPr>
      <w:rFonts w:ascii="Arial" w:hAnsi="Arial" w:eastAsia="黑体" w:cs="Times New Roman"/>
      <w:b/>
      <w:bCs/>
      <w:sz w:val="28"/>
      <w:szCs w:val="28"/>
      <w:lang w:val="zh-CN"/>
    </w:rPr>
  </w:style>
  <w:style w:type="character" w:customStyle="1" w:styleId="87">
    <w:name w:val="标题 5 Char"/>
    <w:link w:val="7"/>
    <w:qFormat/>
    <w:uiPriority w:val="0"/>
    <w:rPr>
      <w:rFonts w:ascii="Times New Roman" w:hAnsi="Times New Roman" w:eastAsia="宋体" w:cs="Times New Roman"/>
      <w:b/>
      <w:bCs/>
      <w:sz w:val="28"/>
      <w:szCs w:val="28"/>
    </w:rPr>
  </w:style>
  <w:style w:type="character" w:customStyle="1" w:styleId="88">
    <w:name w:val="标题 6 Char"/>
    <w:link w:val="8"/>
    <w:qFormat/>
    <w:uiPriority w:val="0"/>
    <w:rPr>
      <w:rFonts w:ascii="Arial" w:hAnsi="Arial" w:eastAsia="黑体" w:cs="Times New Roman"/>
      <w:b/>
      <w:bCs/>
      <w:sz w:val="24"/>
      <w:szCs w:val="24"/>
    </w:rPr>
  </w:style>
  <w:style w:type="character" w:customStyle="1" w:styleId="89">
    <w:name w:val="标题 7 Char"/>
    <w:link w:val="9"/>
    <w:qFormat/>
    <w:uiPriority w:val="0"/>
    <w:rPr>
      <w:rFonts w:ascii="Times New Roman" w:hAnsi="Times New Roman" w:eastAsia="宋体" w:cs="Times New Roman"/>
      <w:b/>
      <w:bCs/>
      <w:sz w:val="24"/>
      <w:szCs w:val="24"/>
    </w:rPr>
  </w:style>
  <w:style w:type="character" w:customStyle="1" w:styleId="90">
    <w:name w:val="标题 8 Char"/>
    <w:link w:val="10"/>
    <w:qFormat/>
    <w:uiPriority w:val="0"/>
    <w:rPr>
      <w:rFonts w:ascii="Arial" w:hAnsi="Arial" w:eastAsia="黑体" w:cs="Times New Roman"/>
      <w:sz w:val="24"/>
      <w:szCs w:val="24"/>
    </w:rPr>
  </w:style>
  <w:style w:type="character" w:customStyle="1" w:styleId="91">
    <w:name w:val="标题 9 Char"/>
    <w:link w:val="11"/>
    <w:qFormat/>
    <w:uiPriority w:val="0"/>
    <w:rPr>
      <w:rFonts w:ascii="Arial" w:hAnsi="Arial" w:eastAsia="黑体" w:cs="Times New Roman"/>
      <w:szCs w:val="21"/>
    </w:rPr>
  </w:style>
  <w:style w:type="character" w:customStyle="1" w:styleId="92">
    <w:name w:val="批注框文本 Char"/>
    <w:link w:val="16"/>
    <w:qFormat/>
    <w:uiPriority w:val="0"/>
    <w:rPr>
      <w:rFonts w:ascii="Times New Roman" w:hAnsi="Times New Roman" w:eastAsia="宋体" w:cs="Times New Roman"/>
      <w:sz w:val="18"/>
      <w:szCs w:val="18"/>
    </w:rPr>
  </w:style>
  <w:style w:type="character" w:customStyle="1" w:styleId="93">
    <w:name w:val="正文缩进 Char2"/>
    <w:link w:val="17"/>
    <w:qFormat/>
    <w:uiPriority w:val="0"/>
    <w:rPr>
      <w:rFonts w:ascii="宋体" w:hAnsi="Times New Roman" w:eastAsia="宋体" w:cs="Times New Roman"/>
      <w:snapToGrid w:val="0"/>
      <w:color w:val="000000"/>
      <w:kern w:val="28"/>
      <w:sz w:val="28"/>
      <w:szCs w:val="20"/>
    </w:rPr>
  </w:style>
  <w:style w:type="character" w:customStyle="1" w:styleId="94">
    <w:name w:val="题注 Char"/>
    <w:link w:val="18"/>
    <w:qFormat/>
    <w:uiPriority w:val="0"/>
    <w:rPr>
      <w:rFonts w:ascii="Times New Roman" w:hAnsi="Times New Roman" w:eastAsia="宋体" w:cs="Times New Roman"/>
      <w:b/>
      <w:sz w:val="28"/>
      <w:szCs w:val="20"/>
    </w:rPr>
  </w:style>
  <w:style w:type="character" w:customStyle="1" w:styleId="95">
    <w:name w:val="文档结构图 Char1"/>
    <w:link w:val="20"/>
    <w:qFormat/>
    <w:uiPriority w:val="0"/>
    <w:rPr>
      <w:rFonts w:ascii="Times New Roman" w:hAnsi="Times New Roman" w:eastAsia="宋体" w:cs="Times New Roman"/>
      <w:szCs w:val="24"/>
      <w:shd w:val="clear" w:color="auto" w:fill="000080"/>
    </w:rPr>
  </w:style>
  <w:style w:type="character" w:customStyle="1" w:styleId="96">
    <w:name w:val="批注文字 Char1"/>
    <w:link w:val="21"/>
    <w:qFormat/>
    <w:uiPriority w:val="99"/>
    <w:rPr>
      <w:rFonts w:ascii="Times New Roman" w:hAnsi="Times New Roman" w:eastAsia="宋体" w:cs="Times New Roman"/>
      <w:szCs w:val="24"/>
    </w:rPr>
  </w:style>
  <w:style w:type="character" w:customStyle="1" w:styleId="97">
    <w:name w:val="称呼 Char"/>
    <w:link w:val="22"/>
    <w:qFormat/>
    <w:uiPriority w:val="0"/>
    <w:rPr>
      <w:rFonts w:ascii="仿宋_GB2312" w:hAnsi="Times New Roman" w:eastAsia="仿宋_GB2312" w:cs="Times New Roman"/>
      <w:sz w:val="28"/>
      <w:szCs w:val="20"/>
    </w:rPr>
  </w:style>
  <w:style w:type="character" w:customStyle="1" w:styleId="98">
    <w:name w:val="正文文本 3 Char"/>
    <w:link w:val="23"/>
    <w:qFormat/>
    <w:uiPriority w:val="0"/>
    <w:rPr>
      <w:rFonts w:ascii="Times New Roman" w:hAnsi="Times New Roman" w:eastAsia="宋体" w:cs="Times New Roman"/>
      <w:szCs w:val="20"/>
    </w:rPr>
  </w:style>
  <w:style w:type="character" w:customStyle="1" w:styleId="99">
    <w:name w:val="正文文本 Char1"/>
    <w:link w:val="25"/>
    <w:qFormat/>
    <w:uiPriority w:val="0"/>
    <w:rPr>
      <w:rFonts w:ascii="宋体" w:hAnsi="Arial" w:eastAsia="宋体" w:cs="Arial"/>
      <w:snapToGrid w:val="0"/>
      <w:sz w:val="24"/>
      <w:szCs w:val="21"/>
      <w:lang w:val="zh-CN"/>
    </w:rPr>
  </w:style>
  <w:style w:type="character" w:customStyle="1" w:styleId="100">
    <w:name w:val="正文文本缩进 Char3"/>
    <w:link w:val="26"/>
    <w:qFormat/>
    <w:uiPriority w:val="0"/>
    <w:rPr>
      <w:rFonts w:ascii="宋体" w:hAnsi="宋体" w:eastAsia="宋体" w:cs="Times New Roman"/>
      <w:sz w:val="24"/>
      <w:szCs w:val="24"/>
    </w:rPr>
  </w:style>
  <w:style w:type="character" w:customStyle="1" w:styleId="101">
    <w:name w:val="HTML 地址 Char"/>
    <w:link w:val="31"/>
    <w:qFormat/>
    <w:uiPriority w:val="0"/>
    <w:rPr>
      <w:rFonts w:ascii="宋体" w:hAnsi="宋体" w:eastAsia="宋体" w:cs="Times New Roman"/>
      <w:i/>
      <w:iCs/>
      <w:kern w:val="0"/>
      <w:sz w:val="24"/>
      <w:szCs w:val="24"/>
    </w:rPr>
  </w:style>
  <w:style w:type="character" w:customStyle="1" w:styleId="102">
    <w:name w:val="纯文本 Char"/>
    <w:link w:val="34"/>
    <w:qFormat/>
    <w:uiPriority w:val="0"/>
    <w:rPr>
      <w:rFonts w:ascii="宋体" w:hAnsi="Courier New" w:eastAsia="宋体" w:cs="Arial"/>
      <w:snapToGrid w:val="0"/>
      <w:szCs w:val="21"/>
    </w:rPr>
  </w:style>
  <w:style w:type="character" w:customStyle="1" w:styleId="103">
    <w:name w:val="日期 Char"/>
    <w:link w:val="37"/>
    <w:qFormat/>
    <w:uiPriority w:val="0"/>
    <w:rPr>
      <w:rFonts w:ascii="宋体" w:hAnsi="Times New Roman" w:eastAsia="宋体" w:cs="Times New Roman"/>
      <w:sz w:val="24"/>
      <w:szCs w:val="21"/>
      <w:lang w:val="zh-CN"/>
    </w:rPr>
  </w:style>
  <w:style w:type="character" w:customStyle="1" w:styleId="104">
    <w:name w:val="正文文本缩进 2 Char"/>
    <w:link w:val="38"/>
    <w:qFormat/>
    <w:uiPriority w:val="0"/>
    <w:rPr>
      <w:rFonts w:ascii="宋体" w:hAnsi="Times New Roman" w:eastAsia="宋体" w:cs="Times New Roman"/>
      <w:kern w:val="0"/>
      <w:sz w:val="28"/>
      <w:szCs w:val="20"/>
    </w:rPr>
  </w:style>
  <w:style w:type="character" w:customStyle="1" w:styleId="105">
    <w:name w:val="尾注文本 Char"/>
    <w:link w:val="39"/>
    <w:qFormat/>
    <w:uiPriority w:val="0"/>
    <w:rPr>
      <w:rFonts w:ascii="Times New Roman" w:hAnsi="Times New Roman" w:eastAsia="宋体" w:cs="Times New Roman"/>
      <w:szCs w:val="24"/>
      <w:lang w:val="zh-CN"/>
    </w:rPr>
  </w:style>
  <w:style w:type="character" w:customStyle="1" w:styleId="106">
    <w:name w:val="页脚 Char2"/>
    <w:link w:val="40"/>
    <w:qFormat/>
    <w:uiPriority w:val="99"/>
    <w:rPr>
      <w:sz w:val="18"/>
      <w:szCs w:val="18"/>
    </w:rPr>
  </w:style>
  <w:style w:type="character" w:customStyle="1" w:styleId="107">
    <w:name w:val="页眉 Char2"/>
    <w:link w:val="41"/>
    <w:qFormat/>
    <w:uiPriority w:val="99"/>
    <w:rPr>
      <w:sz w:val="18"/>
      <w:szCs w:val="18"/>
    </w:rPr>
  </w:style>
  <w:style w:type="character" w:customStyle="1" w:styleId="108">
    <w:name w:val="签名 Char"/>
    <w:link w:val="42"/>
    <w:qFormat/>
    <w:uiPriority w:val="0"/>
    <w:rPr>
      <w:rFonts w:ascii="Times New Roman" w:hAnsi="Times New Roman" w:eastAsia="仿宋_GB2312" w:cs="Times New Roman"/>
      <w:kern w:val="0"/>
      <w:sz w:val="24"/>
      <w:szCs w:val="20"/>
    </w:rPr>
  </w:style>
  <w:style w:type="character" w:customStyle="1" w:styleId="109">
    <w:name w:val="副标题 Char"/>
    <w:link w:val="47"/>
    <w:qFormat/>
    <w:uiPriority w:val="0"/>
    <w:rPr>
      <w:rFonts w:ascii="Arial" w:hAnsi="Arial" w:eastAsia="隶书"/>
      <w:b/>
      <w:bCs/>
      <w:kern w:val="28"/>
      <w:sz w:val="44"/>
      <w:szCs w:val="32"/>
      <w:lang w:val="en-US" w:eastAsia="zh-CN" w:bidi="ar-SA"/>
    </w:rPr>
  </w:style>
  <w:style w:type="character" w:customStyle="1" w:styleId="110">
    <w:name w:val="脚注文本 Char"/>
    <w:link w:val="50"/>
    <w:qFormat/>
    <w:uiPriority w:val="0"/>
    <w:rPr>
      <w:rFonts w:ascii="Calibri" w:hAnsi="Times New Roman" w:eastAsia="宋体" w:cs="Times New Roman"/>
      <w:color w:val="0000FF"/>
      <w:kern w:val="0"/>
      <w:szCs w:val="20"/>
    </w:rPr>
  </w:style>
  <w:style w:type="character" w:customStyle="1" w:styleId="111">
    <w:name w:val="正文文本缩进 3 Char"/>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Times New Roman" w:hAnsi="Times New Roman" w:eastAsia="宋体" w:cs="Times New Roman"/>
      <w:szCs w:val="24"/>
    </w:rPr>
  </w:style>
  <w:style w:type="character" w:customStyle="1" w:styleId="113">
    <w:name w:val="HTML 预设格式 Char"/>
    <w:link w:val="57"/>
    <w:qFormat/>
    <w:uiPriority w:val="0"/>
    <w:rPr>
      <w:rFonts w:ascii="黑体" w:hAnsi="Courier New" w:eastAsia="黑体" w:cs="Times New Roman"/>
      <w:kern w:val="0"/>
      <w:sz w:val="20"/>
      <w:szCs w:val="20"/>
    </w:rPr>
  </w:style>
  <w:style w:type="character" w:customStyle="1" w:styleId="114">
    <w:name w:val="标题 Char2"/>
    <w:link w:val="59"/>
    <w:qFormat/>
    <w:uiPriority w:val="10"/>
    <w:rPr>
      <w:rFonts w:ascii="Times New Roman" w:hAnsi="Times New Roman" w:eastAsia="宋体" w:cs="Times New Roman"/>
      <w:b/>
      <w:kern w:val="0"/>
      <w:sz w:val="24"/>
      <w:szCs w:val="20"/>
      <w:lang w:val="en-GB"/>
    </w:rPr>
  </w:style>
  <w:style w:type="character" w:customStyle="1" w:styleId="115">
    <w:name w:val="批注主题 Char1"/>
    <w:link w:val="60"/>
    <w:qFormat/>
    <w:uiPriority w:val="0"/>
    <w:rPr>
      <w:rFonts w:ascii="Times New Roman" w:hAnsi="Times New Roman" w:eastAsia="宋体" w:cs="Times New Roman"/>
      <w:b/>
      <w:bCs/>
      <w:szCs w:val="24"/>
    </w:rPr>
  </w:style>
  <w:style w:type="character" w:customStyle="1" w:styleId="116">
    <w:name w:val="正文首行缩进 Char"/>
    <w:link w:val="61"/>
    <w:qFormat/>
    <w:uiPriority w:val="0"/>
    <w:rPr>
      <w:rFonts w:ascii="宋体" w:hAnsi="Calibri" w:eastAsia="宋体" w:cs="Times New Roman"/>
      <w:snapToGrid/>
      <w:sz w:val="24"/>
      <w:szCs w:val="20"/>
      <w:lang w:val="zh-CN"/>
    </w:rPr>
  </w:style>
  <w:style w:type="character" w:customStyle="1" w:styleId="117">
    <w:name w:val="正文首行缩进 2 Char"/>
    <w:link w:val="62"/>
    <w:qFormat/>
    <w:uiPriority w:val="0"/>
    <w:rPr>
      <w:rFonts w:ascii="宋体" w:hAnsi="宋体" w:eastAsia="宋体" w:cs="Times New Roman"/>
      <w:szCs w:val="24"/>
    </w:rPr>
  </w:style>
  <w:style w:type="paragraph" w:customStyle="1" w:styleId="118">
    <w:name w:val="_Style 3"/>
    <w:basedOn w:val="1"/>
    <w:qFormat/>
    <w:uiPriority w:val="0"/>
    <w:pPr>
      <w:ind w:firstLine="420" w:firstLineChars="200"/>
    </w:pPr>
    <w:rPr>
      <w:rFonts w:ascii="Times New Roman" w:hAnsi="Times New Roman" w:eastAsia="仿宋_GB2312" w:cs="Times New Roman"/>
      <w:sz w:val="28"/>
      <w:szCs w:val="24"/>
    </w:rPr>
  </w:style>
  <w:style w:type="character" w:customStyle="1" w:styleId="119">
    <w:name w:val="标题 4 Char"/>
    <w:qFormat/>
    <w:uiPriority w:val="0"/>
    <w:rPr>
      <w:rFonts w:ascii="Arial" w:hAnsi="Arial" w:eastAsia="黑体"/>
      <w:b/>
      <w:kern w:val="2"/>
      <w:sz w:val="28"/>
    </w:rPr>
  </w:style>
  <w:style w:type="character" w:customStyle="1" w:styleId="120">
    <w:name w:val="标题 2 Char"/>
    <w:qFormat/>
    <w:uiPriority w:val="0"/>
    <w:rPr>
      <w:rFonts w:ascii="Arial" w:hAnsi="Arial" w:eastAsia="黑体"/>
      <w:b/>
      <w:kern w:val="2"/>
      <w:sz w:val="32"/>
      <w:lang w:val="en-US" w:eastAsia="zh-CN"/>
    </w:rPr>
  </w:style>
  <w:style w:type="paragraph" w:customStyle="1" w:styleId="121">
    <w:name w:val="正文文本首行缩进 2"/>
    <w:basedOn w:val="122"/>
    <w:qFormat/>
    <w:uiPriority w:val="99"/>
    <w:pPr>
      <w:tabs>
        <w:tab w:val="right" w:leader="dot" w:pos="8268"/>
      </w:tabs>
      <w:spacing w:line="200" w:lineRule="atLeast"/>
      <w:ind w:firstLine="420"/>
    </w:pPr>
    <w:rPr>
      <w:rFonts w:ascii="宋体" w:hAnsi="Courier New"/>
      <w:spacing w:val="-4"/>
      <w:sz w:val="18"/>
    </w:rPr>
  </w:style>
  <w:style w:type="paragraph" w:customStyle="1" w:styleId="122">
    <w:name w:val="正文缩进1"/>
    <w:basedOn w:val="123"/>
    <w:next w:val="26"/>
    <w:qFormat/>
    <w:uiPriority w:val="0"/>
    <w:pPr>
      <w:tabs>
        <w:tab w:val="right" w:leader="dot" w:pos="8268"/>
      </w:tabs>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123">
    <w:name w:val="正文1"/>
    <w:basedOn w:val="33"/>
    <w:next w:val="124"/>
    <w:qFormat/>
    <w:uiPriority w:val="0"/>
    <w:pPr>
      <w:ind w:left="0" w:leftChars="0" w:firstLine="480" w:firstLineChars="200"/>
    </w:pPr>
    <w:rPr>
      <w:rFonts w:ascii="仿宋_GB2312" w:hAnsi="Courier New" w:eastAsia="仿宋_GB2312"/>
      <w:kern w:val="28"/>
      <w:sz w:val="24"/>
    </w:rPr>
  </w:style>
  <w:style w:type="paragraph" w:customStyle="1" w:styleId="124">
    <w:name w:val="标题 21"/>
    <w:basedOn w:val="123"/>
    <w:next w:val="12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125">
    <w:name w:val="Default"/>
    <w:link w:val="126"/>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126">
    <w:name w:val="Default Char"/>
    <w:link w:val="125"/>
    <w:qFormat/>
    <w:uiPriority w:val="0"/>
    <w:rPr>
      <w:rFonts w:ascii="仿宋_GB2312" w:eastAsia="仿宋_GB2312" w:cs="仿宋_GB2312"/>
      <w:color w:val="000000"/>
      <w:kern w:val="2"/>
      <w:sz w:val="24"/>
      <w:szCs w:val="24"/>
      <w:lang w:val="en-US" w:eastAsia="zh-CN" w:bidi="ar-SA"/>
    </w:rPr>
  </w:style>
  <w:style w:type="paragraph" w:customStyle="1" w:styleId="127">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128">
    <w:name w:val="公文正文"/>
    <w:basedOn w:val="1"/>
    <w:link w:val="129"/>
    <w:qFormat/>
    <w:uiPriority w:val="0"/>
    <w:pPr>
      <w:spacing w:before="156" w:line="360" w:lineRule="auto"/>
      <w:ind w:firstLine="360" w:firstLineChars="200"/>
    </w:pPr>
    <w:rPr>
      <w:rFonts w:ascii="仿宋_GB2312" w:eastAsia="仿宋_GB2312"/>
      <w:kern w:val="0"/>
      <w:sz w:val="24"/>
      <w:szCs w:val="24"/>
    </w:rPr>
  </w:style>
  <w:style w:type="character" w:customStyle="1" w:styleId="129">
    <w:name w:val="公文正文 Char Char"/>
    <w:link w:val="128"/>
    <w:qFormat/>
    <w:uiPriority w:val="0"/>
    <w:rPr>
      <w:rFonts w:ascii="仿宋_GB2312" w:eastAsia="仿宋_GB2312"/>
      <w:sz w:val="24"/>
      <w:szCs w:val="24"/>
    </w:rPr>
  </w:style>
  <w:style w:type="character" w:customStyle="1" w:styleId="130">
    <w:name w:val="批注文字 字符"/>
    <w:qFormat/>
    <w:uiPriority w:val="0"/>
  </w:style>
  <w:style w:type="character" w:customStyle="1" w:styleId="131">
    <w:name w:val="正文文本缩进 字符"/>
    <w:qFormat/>
    <w:uiPriority w:val="0"/>
  </w:style>
  <w:style w:type="character" w:customStyle="1" w:styleId="132">
    <w:name w:val="标题 1 字符"/>
    <w:qFormat/>
    <w:uiPriority w:val="9"/>
    <w:rPr>
      <w:b/>
      <w:bCs/>
      <w:kern w:val="44"/>
      <w:sz w:val="44"/>
      <w:szCs w:val="44"/>
    </w:rPr>
  </w:style>
  <w:style w:type="character" w:customStyle="1" w:styleId="133">
    <w:name w:val="标题 4 字符"/>
    <w:qFormat/>
    <w:uiPriority w:val="9"/>
    <w:rPr>
      <w:rFonts w:ascii="等线 Light" w:hAnsi="等线 Light" w:eastAsia="等线 Light" w:cs="Times New Roman"/>
      <w:b/>
      <w:bCs/>
      <w:sz w:val="28"/>
      <w:szCs w:val="28"/>
    </w:rPr>
  </w:style>
  <w:style w:type="character" w:customStyle="1" w:styleId="134">
    <w:name w:val="纯文本 字符"/>
    <w:qFormat/>
    <w:uiPriority w:val="0"/>
    <w:rPr>
      <w:rFonts w:ascii="等线" w:hAnsi="Courier New" w:cs="Courier New"/>
    </w:rPr>
  </w:style>
  <w:style w:type="character" w:customStyle="1" w:styleId="135">
    <w:name w:val="批注框文本 字符"/>
    <w:qFormat/>
    <w:uiPriority w:val="0"/>
    <w:rPr>
      <w:sz w:val="18"/>
      <w:szCs w:val="18"/>
    </w:rPr>
  </w:style>
  <w:style w:type="character" w:customStyle="1" w:styleId="136">
    <w:name w:val="正文文本 2 字符"/>
    <w:qFormat/>
    <w:uiPriority w:val="0"/>
  </w:style>
  <w:style w:type="character" w:customStyle="1" w:styleId="137">
    <w:name w:val="表格非标题文字 Char"/>
    <w:link w:val="138"/>
    <w:qFormat/>
    <w:uiPriority w:val="0"/>
    <w:rPr>
      <w:rFonts w:ascii="Futura Bk" w:hAnsi="Futura Bk"/>
      <w:kern w:val="2"/>
      <w:sz w:val="18"/>
      <w:szCs w:val="21"/>
      <w:lang w:val="en-US" w:eastAsia="zh-CN" w:bidi="ar-SA"/>
    </w:rPr>
  </w:style>
  <w:style w:type="paragraph" w:customStyle="1" w:styleId="138">
    <w:name w:val="表格非标题文字"/>
    <w:link w:val="13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9">
    <w:name w:val="*正文 Char"/>
    <w:link w:val="140"/>
    <w:qFormat/>
    <w:locked/>
    <w:uiPriority w:val="0"/>
    <w:rPr>
      <w:rFonts w:ascii="宋体" w:hAnsi="宋体"/>
      <w:sz w:val="24"/>
    </w:rPr>
  </w:style>
  <w:style w:type="paragraph" w:customStyle="1" w:styleId="140">
    <w:name w:val="*正文"/>
    <w:basedOn w:val="1"/>
    <w:link w:val="139"/>
    <w:qFormat/>
    <w:uiPriority w:val="0"/>
    <w:pPr>
      <w:adjustRightInd w:val="0"/>
      <w:snapToGrid w:val="0"/>
      <w:spacing w:line="360" w:lineRule="auto"/>
      <w:ind w:firstLine="482"/>
      <w:jc w:val="left"/>
    </w:pPr>
    <w:rPr>
      <w:rFonts w:ascii="宋体" w:hAnsi="宋体"/>
      <w:kern w:val="0"/>
      <w:sz w:val="24"/>
      <w:szCs w:val="20"/>
    </w:rPr>
  </w:style>
  <w:style w:type="character" w:customStyle="1" w:styleId="141">
    <w:name w:val="Char Char71"/>
    <w:semiHidden/>
    <w:qFormat/>
    <w:uiPriority w:val="0"/>
    <w:rPr>
      <w:rFonts w:eastAsia="宋体"/>
      <w:kern w:val="2"/>
      <w:sz w:val="21"/>
      <w:szCs w:val="24"/>
      <w:lang w:val="en-US" w:eastAsia="zh-CN" w:bidi="ar-SA"/>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正文缩进 Char"/>
    <w:qFormat/>
    <w:uiPriority w:val="0"/>
    <w:rPr>
      <w:rFonts w:eastAsia="宋体"/>
      <w:kern w:val="2"/>
      <w:sz w:val="21"/>
      <w:lang w:val="en-US" w:eastAsia="zh-CN"/>
    </w:rPr>
  </w:style>
  <w:style w:type="character" w:customStyle="1" w:styleId="144">
    <w:name w:val="正文首行缩进 Char1"/>
    <w:qFormat/>
    <w:uiPriority w:val="0"/>
    <w:rPr>
      <w:rFonts w:ascii="宋体" w:hAnsi="Times New Roman" w:eastAsia="宋体" w:cs="Times New Roman"/>
      <w:snapToGrid w:val="0"/>
      <w:kern w:val="2"/>
      <w:sz w:val="24"/>
      <w:szCs w:val="21"/>
      <w:lang w:val="zh-CN"/>
    </w:rPr>
  </w:style>
  <w:style w:type="character" w:customStyle="1" w:styleId="145">
    <w:name w:val="Char Char28"/>
    <w:qFormat/>
    <w:uiPriority w:val="6"/>
    <w:rPr>
      <w:rFonts w:ascii="仿宋_GB2312" w:hAnsi="仿宋_GB2312" w:eastAsia="仿宋_GB2312"/>
      <w:kern w:val="1"/>
      <w:sz w:val="28"/>
    </w:rPr>
  </w:style>
  <w:style w:type="character" w:customStyle="1" w:styleId="1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7">
    <w:name w:val="Heading 1 Char"/>
    <w:qFormat/>
    <w:uiPriority w:val="6"/>
    <w:rPr>
      <w:rFonts w:ascii="Times New Roman" w:hAnsi="Times New Roman" w:eastAsia="黑体" w:cs="Times New Roman"/>
      <w:b/>
      <w:kern w:val="0"/>
      <w:sz w:val="24"/>
      <w:szCs w:val="24"/>
    </w:rPr>
  </w:style>
  <w:style w:type="character" w:customStyle="1" w:styleId="148">
    <w:name w:val="U_正文 Char"/>
    <w:link w:val="149"/>
    <w:qFormat/>
    <w:uiPriority w:val="0"/>
    <w:rPr>
      <w:sz w:val="24"/>
      <w:szCs w:val="24"/>
    </w:rPr>
  </w:style>
  <w:style w:type="paragraph" w:customStyle="1" w:styleId="149">
    <w:name w:val="U_正文"/>
    <w:basedOn w:val="1"/>
    <w:link w:val="148"/>
    <w:qFormat/>
    <w:uiPriority w:val="0"/>
    <w:pPr>
      <w:spacing w:beforeLines="20" w:afterLines="20" w:line="300" w:lineRule="auto"/>
      <w:ind w:firstLine="200" w:firstLineChars="200"/>
    </w:pPr>
    <w:rPr>
      <w:kern w:val="0"/>
      <w:sz w:val="24"/>
      <w:szCs w:val="24"/>
    </w:rPr>
  </w:style>
  <w:style w:type="character" w:customStyle="1" w:styleId="150">
    <w:name w:val="HTML 地址 Char1"/>
    <w:qFormat/>
    <w:uiPriority w:val="0"/>
    <w:rPr>
      <w:rFonts w:ascii="Times New Roman" w:hAnsi="Times New Roman" w:eastAsia="宋体" w:cs="Times New Roman"/>
      <w:i/>
      <w:iCs/>
      <w:szCs w:val="24"/>
    </w:rPr>
  </w:style>
  <w:style w:type="character" w:customStyle="1" w:styleId="151">
    <w:name w:val="Char Char51"/>
    <w:qFormat/>
    <w:uiPriority w:val="0"/>
    <w:rPr>
      <w:rFonts w:ascii="宋体" w:hAnsi="Courier New" w:eastAsia="宋体"/>
      <w:kern w:val="2"/>
      <w:sz w:val="21"/>
      <w:lang w:val="en-US" w:eastAsia="zh-CN"/>
    </w:rPr>
  </w:style>
  <w:style w:type="character" w:customStyle="1" w:styleId="152">
    <w:name w:val="表正文 Char"/>
    <w:qFormat/>
    <w:uiPriority w:val="0"/>
    <w:rPr>
      <w:rFonts w:ascii="宋体" w:eastAsia="宋体"/>
      <w:snapToGrid w:val="0"/>
      <w:color w:val="000000"/>
      <w:kern w:val="28"/>
      <w:sz w:val="28"/>
      <w:lang w:val="en-US" w:eastAsia="zh-CN" w:bidi="ar-SA"/>
    </w:rPr>
  </w:style>
  <w:style w:type="character" w:customStyle="1" w:styleId="153">
    <w:name w:val="Char Char34"/>
    <w:qFormat/>
    <w:uiPriority w:val="6"/>
    <w:rPr>
      <w:b/>
      <w:kern w:val="1"/>
      <w:sz w:val="28"/>
      <w:szCs w:val="28"/>
    </w:rPr>
  </w:style>
  <w:style w:type="character" w:customStyle="1" w:styleId="1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55">
    <w:name w:val="哈哈正文 Char"/>
    <w:link w:val="156"/>
    <w:qFormat/>
    <w:uiPriority w:val="0"/>
    <w:rPr>
      <w:rFonts w:ascii="宋体" w:hAnsi="宋体" w:eastAsia="宋体"/>
      <w:sz w:val="24"/>
    </w:rPr>
  </w:style>
  <w:style w:type="paragraph" w:customStyle="1" w:styleId="156">
    <w:name w:val="哈哈正文"/>
    <w:basedOn w:val="1"/>
    <w:link w:val="155"/>
    <w:qFormat/>
    <w:uiPriority w:val="0"/>
    <w:pPr>
      <w:spacing w:line="360" w:lineRule="auto"/>
      <w:ind w:firstLine="200" w:firstLineChars="200"/>
    </w:pPr>
    <w:rPr>
      <w:rFonts w:ascii="宋体" w:hAnsi="宋体"/>
      <w:kern w:val="0"/>
      <w:sz w:val="24"/>
      <w:szCs w:val="20"/>
    </w:rPr>
  </w:style>
  <w:style w:type="character" w:customStyle="1" w:styleId="157">
    <w:name w:val="未处理的提及1"/>
    <w:qFormat/>
    <w:uiPriority w:val="0"/>
    <w:rPr>
      <w:color w:val="808080"/>
      <w:shd w:val="clear" w:color="auto" w:fill="E6E6E6"/>
    </w:rPr>
  </w:style>
  <w:style w:type="character" w:customStyle="1" w:styleId="158">
    <w:name w:val="txt"/>
    <w:qFormat/>
    <w:uiPriority w:val="0"/>
    <w:rPr>
      <w:rFonts w:ascii="仿宋_GB2312" w:eastAsia="微软雅黑"/>
      <w:b/>
      <w:kern w:val="2"/>
      <w:sz w:val="32"/>
      <w:szCs w:val="32"/>
      <w:lang w:val="en-US" w:eastAsia="zh-CN" w:bidi="ar-SA"/>
    </w:rPr>
  </w:style>
  <w:style w:type="character" w:customStyle="1" w:styleId="159">
    <w:name w:val="二级标题 Char Char"/>
    <w:qFormat/>
    <w:uiPriority w:val="0"/>
    <w:rPr>
      <w:rFonts w:ascii="宋体" w:hAnsi="宋体" w:eastAsia="宋体"/>
      <w:b/>
      <w:snapToGrid w:val="0"/>
      <w:kern w:val="2"/>
      <w:sz w:val="24"/>
      <w:szCs w:val="24"/>
      <w:lang w:val="en-US" w:eastAsia="zh-CN" w:bidi="ar-SA"/>
    </w:rPr>
  </w:style>
  <w:style w:type="character" w:customStyle="1" w:styleId="160">
    <w:name w:val="Char Char32"/>
    <w:qFormat/>
    <w:uiPriority w:val="6"/>
    <w:rPr>
      <w:b/>
      <w:kern w:val="1"/>
      <w:sz w:val="24"/>
      <w:szCs w:val="24"/>
    </w:rPr>
  </w:style>
  <w:style w:type="character" w:customStyle="1" w:styleId="161">
    <w:name w:val="PI Char1"/>
    <w:qFormat/>
    <w:uiPriority w:val="0"/>
    <w:rPr>
      <w:rFonts w:ascii="宋体" w:hAnsi="宋体"/>
      <w:kern w:val="2"/>
      <w:sz w:val="24"/>
      <w:szCs w:val="24"/>
    </w:rPr>
  </w:style>
  <w:style w:type="character" w:customStyle="1" w:styleId="162">
    <w:name w:val="tw4winTerm"/>
    <w:qFormat/>
    <w:uiPriority w:val="0"/>
    <w:rPr>
      <w:color w:val="0000FF"/>
    </w:rPr>
  </w:style>
  <w:style w:type="character" w:customStyle="1" w:styleId="163">
    <w:name w:val="Footer Char"/>
    <w:qFormat/>
    <w:locked/>
    <w:uiPriority w:val="0"/>
    <w:rPr>
      <w:rFonts w:eastAsia="宋体"/>
      <w:kern w:val="2"/>
      <w:sz w:val="18"/>
      <w:lang w:val="en-US" w:eastAsia="zh-CN" w:bidi="ar-SA"/>
    </w:rPr>
  </w:style>
  <w:style w:type="character" w:customStyle="1" w:styleId="164">
    <w:name w:val="普通文字 Char Char1"/>
    <w:qFormat/>
    <w:uiPriority w:val="0"/>
    <w:rPr>
      <w:rFonts w:ascii="宋体" w:hAnsi="Courier New"/>
      <w:kern w:val="2"/>
      <w:sz w:val="21"/>
    </w:rPr>
  </w:style>
  <w:style w:type="character" w:customStyle="1" w:styleId="165">
    <w:name w:val="Char Char101"/>
    <w:qFormat/>
    <w:uiPriority w:val="6"/>
    <w:rPr>
      <w:rFonts w:ascii="宋体" w:hAnsi="宋体"/>
      <w:kern w:val="2"/>
      <w:sz w:val="21"/>
      <w:szCs w:val="24"/>
      <w:lang w:val="en-US" w:eastAsia="zh-CN"/>
    </w:rPr>
  </w:style>
  <w:style w:type="character" w:customStyle="1" w:styleId="166">
    <w:name w:val="链接"/>
    <w:qFormat/>
    <w:uiPriority w:val="0"/>
    <w:rPr>
      <w:color w:val="0000FF"/>
      <w:sz w:val="21"/>
      <w:szCs w:val="21"/>
      <w:u w:val="single"/>
    </w:rPr>
  </w:style>
  <w:style w:type="character" w:customStyle="1" w:styleId="167">
    <w:name w:val="h4 Char"/>
    <w:qFormat/>
    <w:uiPriority w:val="0"/>
    <w:rPr>
      <w:rFonts w:ascii="Arial" w:hAnsi="Arial" w:eastAsia="黑体"/>
      <w:b/>
      <w:bCs/>
      <w:kern w:val="2"/>
      <w:sz w:val="28"/>
      <w:szCs w:val="28"/>
      <w:lang w:val="zh-CN" w:eastAsia="zh-CN" w:bidi="ar-SA"/>
    </w:rPr>
  </w:style>
  <w:style w:type="character" w:customStyle="1" w:styleId="168">
    <w:name w:val="5正文 Char"/>
    <w:link w:val="169"/>
    <w:qFormat/>
    <w:uiPriority w:val="0"/>
    <w:rPr>
      <w:rFonts w:ascii="仿宋_GB2312" w:hAnsi="微软雅黑" w:eastAsia="仿宋_GB2312"/>
      <w:sz w:val="28"/>
      <w:szCs w:val="21"/>
    </w:rPr>
  </w:style>
  <w:style w:type="paragraph" w:customStyle="1" w:styleId="169">
    <w:name w:val="5正文"/>
    <w:basedOn w:val="1"/>
    <w:link w:val="168"/>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70">
    <w:name w:val="样式6 Char"/>
    <w:qFormat/>
    <w:uiPriority w:val="0"/>
    <w:rPr>
      <w:rFonts w:ascii="仿宋_GB2312" w:hAnsi="宋体" w:eastAsia="仿宋_GB2312"/>
      <w:b/>
      <w:bCs/>
      <w:kern w:val="2"/>
      <w:sz w:val="24"/>
      <w:szCs w:val="24"/>
      <w:lang w:val="en-US" w:eastAsia="zh-CN" w:bidi="ar-SA"/>
    </w:rPr>
  </w:style>
  <w:style w:type="character" w:customStyle="1" w:styleId="171">
    <w:name w:val="Char Char14"/>
    <w:qFormat/>
    <w:uiPriority w:val="6"/>
    <w:rPr>
      <w:rFonts w:ascii="黑体" w:hAnsi="黑体" w:eastAsia="黑体"/>
    </w:rPr>
  </w:style>
  <w:style w:type="character" w:customStyle="1" w:styleId="172">
    <w:name w:val="Heading 2 Hidden Char"/>
    <w:qFormat/>
    <w:uiPriority w:val="0"/>
    <w:rPr>
      <w:rFonts w:ascii="仿宋_GB2312" w:eastAsia="仿宋_GB2312"/>
      <w:b/>
      <w:bCs/>
      <w:kern w:val="2"/>
      <w:sz w:val="24"/>
      <w:szCs w:val="24"/>
      <w:lang w:val="zh-CN" w:eastAsia="zh-CN" w:bidi="ar-SA"/>
    </w:rPr>
  </w:style>
  <w:style w:type="character" w:customStyle="1" w:styleId="173">
    <w:name w:val="font11"/>
    <w:qFormat/>
    <w:uiPriority w:val="0"/>
    <w:rPr>
      <w:rFonts w:hint="default" w:ascii="Times New Roman" w:hAnsi="Times New Roman" w:cs="Times New Roman"/>
      <w:color w:val="000000"/>
      <w:sz w:val="22"/>
      <w:szCs w:val="22"/>
      <w:u w:val="none"/>
    </w:rPr>
  </w:style>
  <w:style w:type="character" w:customStyle="1" w:styleId="174">
    <w:name w:val="表正文 Char1"/>
    <w:qFormat/>
    <w:uiPriority w:val="0"/>
    <w:rPr>
      <w:rFonts w:ascii="宋体" w:eastAsia="宋体"/>
      <w:snapToGrid w:val="0"/>
      <w:color w:val="000000"/>
      <w:kern w:val="28"/>
      <w:sz w:val="28"/>
    </w:rPr>
  </w:style>
  <w:style w:type="character" w:customStyle="1" w:styleId="175">
    <w:name w:val="blue1"/>
    <w:qFormat/>
    <w:uiPriority w:val="0"/>
    <w:rPr>
      <w:rFonts w:ascii="Arial" w:hAnsi="Arial" w:eastAsia="黑体" w:cs="Arial"/>
      <w:snapToGrid w:val="0"/>
      <w:kern w:val="0"/>
      <w:szCs w:val="21"/>
    </w:rPr>
  </w:style>
  <w:style w:type="character" w:customStyle="1" w:styleId="176">
    <w:name w:val="标书1 Char"/>
    <w:qFormat/>
    <w:uiPriority w:val="0"/>
    <w:rPr>
      <w:rFonts w:eastAsia="宋体"/>
      <w:b/>
      <w:bCs/>
      <w:kern w:val="44"/>
      <w:sz w:val="44"/>
      <w:szCs w:val="44"/>
      <w:lang w:val="en-US" w:eastAsia="zh-CN" w:bidi="ar-SA"/>
    </w:rPr>
  </w:style>
  <w:style w:type="character" w:customStyle="1" w:styleId="177">
    <w:name w:val="样式5 Char"/>
    <w:qFormat/>
    <w:uiPriority w:val="0"/>
    <w:rPr>
      <w:rFonts w:ascii="仿宋_GB2312" w:hAnsi="仿宋" w:eastAsia="仿宋_GB2312"/>
      <w:kern w:val="2"/>
      <w:sz w:val="24"/>
      <w:szCs w:val="24"/>
    </w:rPr>
  </w:style>
  <w:style w:type="character" w:customStyle="1" w:styleId="178">
    <w:name w:val="样式4 Char"/>
    <w:qFormat/>
    <w:uiPriority w:val="0"/>
    <w:rPr>
      <w:rFonts w:ascii="仿宋_GB2312" w:hAnsi="仿宋" w:eastAsia="仿宋_GB2312"/>
      <w:b/>
      <w:kern w:val="2"/>
      <w:sz w:val="32"/>
      <w:szCs w:val="32"/>
      <w:lang w:bidi="ar-SA"/>
    </w:rPr>
  </w:style>
  <w:style w:type="character" w:customStyle="1" w:styleId="179">
    <w:name w:val="插图说明 Char"/>
    <w:qFormat/>
    <w:uiPriority w:val="0"/>
    <w:rPr>
      <w:rFonts w:eastAsia="黑体"/>
      <w:sz w:val="24"/>
      <w:lang w:val="en-US" w:eastAsia="zh-CN"/>
    </w:rPr>
  </w:style>
  <w:style w:type="character" w:customStyle="1" w:styleId="180">
    <w:name w:val="正文2 Char Char"/>
    <w:link w:val="181"/>
    <w:qFormat/>
    <w:uiPriority w:val="0"/>
    <w:rPr>
      <w:rFonts w:eastAsia="宋体"/>
      <w:sz w:val="24"/>
    </w:rPr>
  </w:style>
  <w:style w:type="paragraph" w:customStyle="1" w:styleId="181">
    <w:name w:val="正文2"/>
    <w:basedOn w:val="1"/>
    <w:link w:val="180"/>
    <w:qFormat/>
    <w:uiPriority w:val="0"/>
    <w:pPr>
      <w:adjustRightInd w:val="0"/>
      <w:spacing w:before="156" w:line="360" w:lineRule="auto"/>
      <w:ind w:firstLine="510" w:firstLineChars="200"/>
    </w:pPr>
    <w:rPr>
      <w:kern w:val="0"/>
      <w:sz w:val="24"/>
      <w:szCs w:val="20"/>
    </w:rPr>
  </w:style>
  <w:style w:type="character" w:customStyle="1" w:styleId="182">
    <w:name w:val="Char Char24"/>
    <w:qFormat/>
    <w:uiPriority w:val="6"/>
    <w:rPr>
      <w:kern w:val="1"/>
      <w:sz w:val="21"/>
    </w:rPr>
  </w:style>
  <w:style w:type="character" w:customStyle="1" w:styleId="183">
    <w:name w:val="普通文字 Char1 Char"/>
    <w:qFormat/>
    <w:uiPriority w:val="0"/>
    <w:rPr>
      <w:rFonts w:ascii="宋体" w:hAnsi="Courier New" w:eastAsia="宋体"/>
      <w:kern w:val="2"/>
      <w:sz w:val="21"/>
      <w:szCs w:val="24"/>
      <w:lang w:val="en-US" w:eastAsia="zh-CN" w:bidi="ar-SA"/>
    </w:rPr>
  </w:style>
  <w:style w:type="character" w:customStyle="1" w:styleId="184">
    <w:name w:val="h3 Char1"/>
    <w:qFormat/>
    <w:uiPriority w:val="0"/>
    <w:rPr>
      <w:rFonts w:eastAsia="宋体"/>
      <w:b/>
      <w:bCs/>
      <w:kern w:val="2"/>
      <w:sz w:val="32"/>
      <w:szCs w:val="32"/>
      <w:lang w:bidi="ar-SA"/>
    </w:rPr>
  </w:style>
  <w:style w:type="character" w:customStyle="1" w:styleId="185">
    <w:name w:val="标题 Char1"/>
    <w:qFormat/>
    <w:uiPriority w:val="0"/>
    <w:rPr>
      <w:rFonts w:ascii="Cambria" w:hAnsi="Cambria" w:eastAsia="宋体" w:cs="Times New Roman"/>
      <w:b/>
      <w:bCs/>
      <w:sz w:val="32"/>
      <w:szCs w:val="32"/>
      <w:lang w:bidi="ar-SA"/>
    </w:rPr>
  </w:style>
  <w:style w:type="character" w:customStyle="1" w:styleId="186">
    <w:name w:val="gf正文1 Char"/>
    <w:qFormat/>
    <w:uiPriority w:val="0"/>
    <w:rPr>
      <w:rFonts w:ascii="宋体" w:hAnsi="宋体" w:eastAsia="宋体" w:cs="宋体"/>
      <w:kern w:val="2"/>
      <w:sz w:val="24"/>
      <w:szCs w:val="24"/>
      <w:lang w:val="en-US" w:eastAsia="zh-CN" w:bidi="ar-SA"/>
    </w:rPr>
  </w:style>
  <w:style w:type="character" w:customStyle="1" w:styleId="187">
    <w:name w:val="正文文本缩进 Char1"/>
    <w:qFormat/>
    <w:uiPriority w:val="0"/>
    <w:rPr>
      <w:rFonts w:ascii="Calibri" w:hAnsi="Calibri"/>
      <w:sz w:val="28"/>
    </w:rPr>
  </w:style>
  <w:style w:type="character" w:customStyle="1" w:styleId="188">
    <w:name w:val="No Spacing Char"/>
    <w:link w:val="189"/>
    <w:qFormat/>
    <w:uiPriority w:val="1"/>
    <w:rPr>
      <w:kern w:val="2"/>
      <w:sz w:val="22"/>
      <w:szCs w:val="22"/>
      <w:lang w:val="en-US" w:eastAsia="zh-CN" w:bidi="ar-SA"/>
    </w:rPr>
  </w:style>
  <w:style w:type="paragraph" w:customStyle="1" w:styleId="189">
    <w:name w:val="无间隔1"/>
    <w:link w:val="188"/>
    <w:qFormat/>
    <w:uiPriority w:val="1"/>
    <w:rPr>
      <w:rFonts w:ascii="Times New Roman" w:hAnsi="Times New Roman" w:eastAsia="宋体" w:cs="Times New Roman"/>
      <w:kern w:val="2"/>
      <w:sz w:val="22"/>
      <w:szCs w:val="22"/>
      <w:lang w:val="en-US" w:eastAsia="zh-CN" w:bidi="ar-SA"/>
    </w:rPr>
  </w:style>
  <w:style w:type="character" w:customStyle="1" w:styleId="190">
    <w:name w:val="样式7 Char"/>
    <w:qFormat/>
    <w:uiPriority w:val="0"/>
    <w:rPr>
      <w:rFonts w:ascii="仿宋_GB2312" w:hAnsi="仿宋" w:eastAsia="仿宋_GB2312"/>
      <w:b/>
      <w:kern w:val="2"/>
      <w:sz w:val="24"/>
      <w:szCs w:val="24"/>
    </w:rPr>
  </w:style>
  <w:style w:type="character" w:customStyle="1" w:styleId="191">
    <w:name w:val="font12gray1"/>
    <w:qFormat/>
    <w:uiPriority w:val="0"/>
    <w:rPr>
      <w:rFonts w:ascii="仿宋_GB2312" w:eastAsia="微软雅黑"/>
      <w:b/>
      <w:spacing w:val="300"/>
      <w:kern w:val="2"/>
      <w:sz w:val="18"/>
      <w:szCs w:val="18"/>
      <w:lang w:val="en-US" w:eastAsia="zh-CN" w:bidi="ar-SA"/>
    </w:rPr>
  </w:style>
  <w:style w:type="character" w:customStyle="1" w:styleId="192">
    <w:name w:val="Char Char7"/>
    <w:semiHidden/>
    <w:qFormat/>
    <w:uiPriority w:val="0"/>
    <w:rPr>
      <w:rFonts w:eastAsia="宋体"/>
      <w:kern w:val="2"/>
      <w:sz w:val="21"/>
      <w:szCs w:val="24"/>
      <w:lang w:val="en-US" w:eastAsia="zh-CN" w:bidi="ar-SA"/>
    </w:rPr>
  </w:style>
  <w:style w:type="character" w:customStyle="1" w:styleId="193">
    <w:name w:val="表名 Char"/>
    <w:qFormat/>
    <w:uiPriority w:val="0"/>
    <w:rPr>
      <w:rFonts w:eastAsia="宋体"/>
      <w:b/>
      <w:bCs/>
      <w:kern w:val="2"/>
      <w:sz w:val="24"/>
      <w:szCs w:val="24"/>
      <w:lang w:val="en-US" w:eastAsia="zh-CN" w:bidi="ar-SA"/>
    </w:rPr>
  </w:style>
  <w:style w:type="character" w:customStyle="1" w:styleId="194">
    <w:name w:val="Document Map Char"/>
    <w:qFormat/>
    <w:locked/>
    <w:uiPriority w:val="0"/>
    <w:rPr>
      <w:rFonts w:eastAsia="宋体"/>
      <w:kern w:val="2"/>
      <w:sz w:val="21"/>
      <w:szCs w:val="24"/>
      <w:lang w:val="en-US" w:eastAsia="zh-CN" w:bidi="ar-SA"/>
    </w:rPr>
  </w:style>
  <w:style w:type="character" w:customStyle="1" w:styleId="195">
    <w:name w:val="font41"/>
    <w:qFormat/>
    <w:uiPriority w:val="0"/>
    <w:rPr>
      <w:rFonts w:hint="eastAsia" w:ascii="仿宋_GB2312" w:eastAsia="仿宋_GB2312" w:cs="仿宋_GB2312"/>
      <w:color w:val="000000"/>
      <w:sz w:val="22"/>
      <w:szCs w:val="22"/>
      <w:u w:val="none"/>
    </w:rPr>
  </w:style>
  <w:style w:type="character" w:customStyle="1" w:styleId="196">
    <w:name w:val="纯文本 Char_0"/>
    <w:link w:val="197"/>
    <w:qFormat/>
    <w:uiPriority w:val="0"/>
    <w:rPr>
      <w:rFonts w:ascii="宋体" w:hAnsi="Courier New"/>
      <w:szCs w:val="21"/>
    </w:rPr>
  </w:style>
  <w:style w:type="paragraph" w:customStyle="1" w:styleId="197">
    <w:name w:val="纯文本_0_0"/>
    <w:basedOn w:val="198"/>
    <w:link w:val="196"/>
    <w:qFormat/>
    <w:uiPriority w:val="0"/>
    <w:rPr>
      <w:rFonts w:ascii="宋体" w:hAnsi="Courier New"/>
      <w:kern w:val="0"/>
      <w:sz w:val="20"/>
      <w:szCs w:val="21"/>
    </w:rPr>
  </w:style>
  <w:style w:type="paragraph" w:customStyle="1" w:styleId="1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9">
    <w:name w:val="Balloon Text Char"/>
    <w:qFormat/>
    <w:locked/>
    <w:uiPriority w:val="0"/>
    <w:rPr>
      <w:rFonts w:eastAsia="宋体"/>
      <w:kern w:val="2"/>
      <w:sz w:val="18"/>
      <w:szCs w:val="18"/>
      <w:lang w:val="en-US" w:eastAsia="zh-CN" w:bidi="ar-SA"/>
    </w:rPr>
  </w:style>
  <w:style w:type="character" w:customStyle="1" w:styleId="200">
    <w:name w:val="正文 项目2 Char"/>
    <w:qFormat/>
    <w:uiPriority w:val="0"/>
    <w:rPr>
      <w:rFonts w:ascii="仿宋_GB2312" w:hAnsi="仿宋_GB2312" w:eastAsia="仿宋_GB2312"/>
      <w:kern w:val="2"/>
      <w:sz w:val="24"/>
      <w:lang w:bidi="ar-SA"/>
    </w:rPr>
  </w:style>
  <w:style w:type="character" w:customStyle="1" w:styleId="201">
    <w:name w:val="正文 项目 Char"/>
    <w:qFormat/>
    <w:uiPriority w:val="0"/>
    <w:rPr>
      <w:rFonts w:ascii="仿宋_GB2312" w:hAnsi="仿宋_GB2312" w:eastAsia="仿宋_GB2312"/>
      <w:kern w:val="2"/>
      <w:sz w:val="24"/>
      <w:lang w:bidi="ar-SA"/>
    </w:rPr>
  </w:style>
  <w:style w:type="character" w:customStyle="1" w:styleId="202">
    <w:name w:val="h Char Char1"/>
    <w:qFormat/>
    <w:uiPriority w:val="0"/>
    <w:rPr>
      <w:rFonts w:eastAsia="宋体"/>
      <w:kern w:val="2"/>
      <w:sz w:val="18"/>
      <w:szCs w:val="18"/>
      <w:lang w:val="en-US" w:eastAsia="zh-CN" w:bidi="ar-SA"/>
    </w:rPr>
  </w:style>
  <w:style w:type="character" w:customStyle="1" w:styleId="203">
    <w:name w:val="Char Char27"/>
    <w:qFormat/>
    <w:uiPriority w:val="6"/>
    <w:rPr>
      <w:rFonts w:ascii="宋体" w:hAnsi="宋体" w:eastAsia="宋体"/>
      <w:color w:val="000000"/>
      <w:kern w:val="1"/>
      <w:sz w:val="28"/>
      <w:lang w:val="en-US" w:eastAsia="zh-CN" w:bidi="ar-SA"/>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HTML 预设格式 Char1"/>
    <w:qFormat/>
    <w:uiPriority w:val="0"/>
    <w:rPr>
      <w:rFonts w:ascii="Courier New" w:hAnsi="Courier New" w:eastAsia="宋体" w:cs="Courier New"/>
      <w:sz w:val="20"/>
      <w:szCs w:val="20"/>
    </w:rPr>
  </w:style>
  <w:style w:type="character" w:customStyle="1" w:styleId="206">
    <w:name w:val="普通文字 Char1"/>
    <w:qFormat/>
    <w:uiPriority w:val="0"/>
    <w:rPr>
      <w:rFonts w:ascii="宋体" w:hAnsi="Courier New" w:eastAsia="宋体"/>
      <w:kern w:val="2"/>
      <w:sz w:val="21"/>
      <w:lang w:val="en-US" w:eastAsia="zh-CN"/>
    </w:rPr>
  </w:style>
  <w:style w:type="character" w:customStyle="1" w:styleId="207">
    <w:name w:val="hei16b1"/>
    <w:qFormat/>
    <w:uiPriority w:val="0"/>
    <w:rPr>
      <w:rFonts w:hint="default" w:ascii="Arial" w:hAnsi="Arial" w:cs="Arial"/>
      <w:b/>
      <w:bCs/>
      <w:color w:val="000000"/>
      <w:sz w:val="24"/>
      <w:szCs w:val="24"/>
    </w:rPr>
  </w:style>
  <w:style w:type="character" w:customStyle="1" w:styleId="208">
    <w:name w:val="正文（绿盟科技） Char"/>
    <w:link w:val="209"/>
    <w:qFormat/>
    <w:uiPriority w:val="0"/>
    <w:rPr>
      <w:rFonts w:ascii="Arial" w:hAnsi="Arial"/>
      <w:kern w:val="2"/>
      <w:sz w:val="21"/>
      <w:szCs w:val="21"/>
      <w:lang w:val="en-US" w:eastAsia="zh-CN" w:bidi="ar-SA"/>
    </w:rPr>
  </w:style>
  <w:style w:type="paragraph" w:customStyle="1" w:styleId="209">
    <w:name w:val="正文（绿盟科技）"/>
    <w:link w:val="208"/>
    <w:qFormat/>
    <w:uiPriority w:val="0"/>
    <w:pPr>
      <w:spacing w:line="300" w:lineRule="auto"/>
    </w:pPr>
    <w:rPr>
      <w:rFonts w:ascii="Arial" w:hAnsi="Arial" w:eastAsia="宋体" w:cs="Times New Roman"/>
      <w:kern w:val="2"/>
      <w:sz w:val="21"/>
      <w:szCs w:val="21"/>
      <w:lang w:val="en-US" w:eastAsia="zh-CN" w:bidi="ar-SA"/>
    </w:rPr>
  </w:style>
  <w:style w:type="character" w:customStyle="1" w:styleId="210">
    <w:name w:val="Char Char19"/>
    <w:qFormat/>
    <w:uiPriority w:val="6"/>
    <w:rPr>
      <w:rFonts w:ascii="宋体" w:hAnsi="宋体"/>
      <w:i/>
      <w:sz w:val="24"/>
      <w:szCs w:val="24"/>
    </w:rPr>
  </w:style>
  <w:style w:type="character" w:customStyle="1" w:styleId="211">
    <w:name w:val="页脚 Char"/>
    <w:qFormat/>
    <w:uiPriority w:val="0"/>
    <w:rPr>
      <w:rFonts w:eastAsia="仿宋_GB2312"/>
      <w:kern w:val="2"/>
      <w:sz w:val="18"/>
      <w:lang w:val="en-US" w:eastAsia="zh-CN"/>
    </w:rPr>
  </w:style>
  <w:style w:type="character" w:customStyle="1" w:styleId="212">
    <w:name w:val="批注主题 Char"/>
    <w:qFormat/>
    <w:uiPriority w:val="0"/>
    <w:rPr>
      <w:rFonts w:eastAsia="宋体"/>
      <w:b/>
      <w:bCs/>
      <w:kern w:val="2"/>
      <w:sz w:val="21"/>
      <w:szCs w:val="24"/>
      <w:lang w:val="en-US" w:eastAsia="zh-CN" w:bidi="ar-SA"/>
    </w:rPr>
  </w:style>
  <w:style w:type="character" w:customStyle="1" w:styleId="213">
    <w:name w:val="Comment Text Char"/>
    <w:qFormat/>
    <w:locked/>
    <w:uiPriority w:val="0"/>
    <w:rPr>
      <w:rFonts w:ascii="宋体" w:hAnsi="宋体" w:eastAsia="宋体"/>
      <w:kern w:val="2"/>
      <w:sz w:val="24"/>
      <w:lang w:val="en-US" w:eastAsia="zh-CN" w:bidi="ar-SA"/>
    </w:rPr>
  </w:style>
  <w:style w:type="character" w:customStyle="1" w:styleId="214">
    <w:name w:val="Char Char72"/>
    <w:qFormat/>
    <w:uiPriority w:val="0"/>
    <w:rPr>
      <w:rFonts w:eastAsia="宋体"/>
      <w:kern w:val="2"/>
      <w:sz w:val="21"/>
      <w:szCs w:val="24"/>
      <w:lang w:val="en-US" w:eastAsia="zh-CN" w:bidi="ar-SA"/>
    </w:rPr>
  </w:style>
  <w:style w:type="character" w:customStyle="1" w:styleId="215">
    <w:name w:val="正文文本缩进 Char2"/>
    <w:qFormat/>
    <w:uiPriority w:val="0"/>
    <w:rPr>
      <w:rFonts w:ascii="Times New Roman" w:hAnsi="Times New Roman" w:eastAsia="宋体" w:cs="Times New Roman"/>
      <w:snapToGrid w:val="0"/>
      <w:kern w:val="0"/>
      <w:szCs w:val="24"/>
    </w:rPr>
  </w:style>
  <w:style w:type="character" w:customStyle="1" w:styleId="216">
    <w:name w:val="样式2 Char"/>
    <w:qFormat/>
    <w:uiPriority w:val="0"/>
    <w:rPr>
      <w:rFonts w:ascii="仿宋_GB2312" w:hAnsi="仿宋" w:eastAsia="仿宋_GB2312" w:cs="仿宋_GB2312"/>
      <w:b/>
      <w:bCs/>
      <w:sz w:val="32"/>
      <w:szCs w:val="30"/>
      <w:lang w:val="zh-CN"/>
    </w:rPr>
  </w:style>
  <w:style w:type="character" w:customStyle="1" w:styleId="217">
    <w:name w:val="表格名称[858D7CFB-ED40-4347-BF05-701D383B685F]"/>
    <w:link w:val="218"/>
    <w:qFormat/>
    <w:uiPriority w:val="0"/>
    <w:rPr>
      <w:sz w:val="32"/>
    </w:rPr>
  </w:style>
  <w:style w:type="paragraph" w:customStyle="1" w:styleId="218">
    <w:name w:val="表格名称"/>
    <w:basedOn w:val="4"/>
    <w:link w:val="217"/>
    <w:qFormat/>
    <w:uiPriority w:val="0"/>
    <w:pPr>
      <w:snapToGrid w:val="0"/>
      <w:spacing w:before="240" w:after="240" w:line="240" w:lineRule="auto"/>
      <w:ind w:left="0" w:firstLine="0"/>
      <w:jc w:val="center"/>
    </w:pPr>
    <w:rPr>
      <w:rFonts w:ascii="Times New Roman" w:hAnsi="Times New Roman" w:eastAsia="宋体"/>
      <w:b w:val="0"/>
      <w:bCs w:val="0"/>
      <w:szCs w:val="20"/>
    </w:rPr>
  </w:style>
  <w:style w:type="character" w:customStyle="1" w:styleId="219">
    <w:name w:val="Char Char4"/>
    <w:qFormat/>
    <w:uiPriority w:val="0"/>
    <w:rPr>
      <w:rFonts w:eastAsia="宋体"/>
      <w:b/>
      <w:sz w:val="24"/>
      <w:lang w:val="en-GB" w:eastAsia="zh-CN" w:bidi="ar-SA"/>
    </w:rPr>
  </w:style>
  <w:style w:type="character" w:customStyle="1" w:styleId="220">
    <w:name w:val="c7 style3"/>
    <w:qFormat/>
    <w:uiPriority w:val="0"/>
  </w:style>
  <w:style w:type="character" w:customStyle="1" w:styleId="221">
    <w:name w:val="正文文本 3 Char1"/>
    <w:semiHidden/>
    <w:qFormat/>
    <w:uiPriority w:val="99"/>
    <w:rPr>
      <w:rFonts w:ascii="Times New Roman" w:hAnsi="Times New Roman" w:eastAsia="宋体" w:cs="Times New Roman"/>
      <w:sz w:val="16"/>
      <w:szCs w:val="16"/>
    </w:rPr>
  </w:style>
  <w:style w:type="character" w:customStyle="1" w:styleId="222">
    <w:name w:val="tw4winInternal"/>
    <w:qFormat/>
    <w:uiPriority w:val="0"/>
    <w:rPr>
      <w:rFonts w:ascii="Courier New" w:hAnsi="Courier New" w:cs="Courier New"/>
      <w:color w:val="FF0000"/>
      <w:lang w:val="en-US" w:eastAsia="zh-CN"/>
    </w:rPr>
  </w:style>
  <w:style w:type="character" w:customStyle="1" w:styleId="223">
    <w:name w:val="Char Char10"/>
    <w:semiHidden/>
    <w:qFormat/>
    <w:uiPriority w:val="0"/>
    <w:rPr>
      <w:rFonts w:ascii="宋体" w:hAnsi="宋体"/>
      <w:kern w:val="2"/>
      <w:sz w:val="21"/>
      <w:szCs w:val="24"/>
      <w:lang w:val="en-US" w:eastAsia="zh-CN"/>
    </w:rPr>
  </w:style>
  <w:style w:type="character" w:customStyle="1" w:styleId="224">
    <w:name w:val="shadow11"/>
    <w:qFormat/>
    <w:uiPriority w:val="0"/>
    <w:rPr>
      <w:color w:val="000000"/>
      <w:sz w:val="21"/>
    </w:rPr>
  </w:style>
  <w:style w:type="character" w:customStyle="1" w:styleId="225">
    <w:name w:val="正文非缩进 Char3"/>
    <w:qFormat/>
    <w:uiPriority w:val="0"/>
    <w:rPr>
      <w:rFonts w:ascii="宋体" w:eastAsia="宋体"/>
      <w:snapToGrid w:val="0"/>
      <w:color w:val="000000"/>
      <w:kern w:val="28"/>
      <w:sz w:val="28"/>
      <w:lang w:val="en-US" w:eastAsia="zh-CN" w:bidi="ar-SA"/>
    </w:rPr>
  </w:style>
  <w:style w:type="character" w:customStyle="1" w:styleId="226">
    <w:name w:val="Char Char"/>
    <w:qFormat/>
    <w:uiPriority w:val="0"/>
    <w:rPr>
      <w:rFonts w:ascii="宋体" w:hAnsi="Courier New" w:eastAsia="宋体"/>
      <w:kern w:val="2"/>
      <w:sz w:val="21"/>
      <w:lang w:val="en-US" w:eastAsia="zh-CN" w:bidi="ar-SA"/>
    </w:rPr>
  </w:style>
  <w:style w:type="character" w:customStyle="1" w:styleId="227">
    <w:name w:val="签名 Char1"/>
    <w:qFormat/>
    <w:uiPriority w:val="0"/>
    <w:rPr>
      <w:rFonts w:ascii="Times New Roman" w:hAnsi="Times New Roman" w:eastAsia="宋体" w:cs="Times New Roman"/>
      <w:szCs w:val="24"/>
    </w:rPr>
  </w:style>
  <w:style w:type="character" w:customStyle="1" w:styleId="228">
    <w:name w:val="Char Char18"/>
    <w:qFormat/>
    <w:uiPriority w:val="6"/>
    <w:rPr>
      <w:rFonts w:ascii="宋体" w:hAnsi="宋体"/>
      <w:sz w:val="28"/>
    </w:rPr>
  </w:style>
  <w:style w:type="character" w:customStyle="1" w:styleId="229">
    <w:name w:val="批注文字 Char"/>
    <w:qFormat/>
    <w:uiPriority w:val="99"/>
    <w:rPr>
      <w:kern w:val="2"/>
      <w:sz w:val="21"/>
      <w:szCs w:val="24"/>
    </w:rPr>
  </w:style>
  <w:style w:type="character" w:customStyle="1" w:styleId="230">
    <w:name w:val="Char Char22"/>
    <w:qFormat/>
    <w:uiPriority w:val="6"/>
    <w:rPr>
      <w:rFonts w:ascii="宋体" w:hAnsi="宋体"/>
      <w:kern w:val="1"/>
      <w:sz w:val="24"/>
      <w:szCs w:val="24"/>
    </w:rPr>
  </w:style>
  <w:style w:type="character" w:customStyle="1" w:styleId="231">
    <w:name w:val="pt141"/>
    <w:qFormat/>
    <w:uiPriority w:val="0"/>
    <w:rPr>
      <w:color w:val="330066"/>
      <w:sz w:val="22"/>
      <w:szCs w:val="22"/>
    </w:rPr>
  </w:style>
  <w:style w:type="character" w:customStyle="1" w:styleId="232">
    <w:name w:val="正文文本缩进 2 Char1"/>
    <w:semiHidden/>
    <w:qFormat/>
    <w:uiPriority w:val="99"/>
    <w:rPr>
      <w:rFonts w:ascii="Times New Roman" w:hAnsi="Times New Roman" w:eastAsia="宋体" w:cs="Times New Roman"/>
      <w:szCs w:val="24"/>
    </w:rPr>
  </w:style>
  <w:style w:type="character" w:customStyle="1" w:styleId="233">
    <w:name w:val="Char Char611"/>
    <w:qFormat/>
    <w:uiPriority w:val="0"/>
    <w:rPr>
      <w:rFonts w:eastAsia="宋体"/>
      <w:kern w:val="2"/>
      <w:sz w:val="21"/>
      <w:szCs w:val="24"/>
      <w:lang w:val="en-US" w:eastAsia="zh-CN" w:bidi="ar-SA"/>
    </w:rPr>
  </w:style>
  <w:style w:type="character" w:customStyle="1" w:styleId="234">
    <w:name w:val="highlight1"/>
    <w:qFormat/>
    <w:uiPriority w:val="0"/>
    <w:rPr>
      <w:rFonts w:ascii="仿宋_GB2312" w:eastAsia="微软雅黑"/>
      <w:b/>
      <w:kern w:val="2"/>
      <w:sz w:val="23"/>
      <w:szCs w:val="23"/>
      <w:lang w:val="en-US" w:eastAsia="zh-CN" w:bidi="ar-SA"/>
    </w:rPr>
  </w:style>
  <w:style w:type="character" w:customStyle="1" w:styleId="235">
    <w:name w:val="my正文 Char"/>
    <w:link w:val="236"/>
    <w:qFormat/>
    <w:locked/>
    <w:uiPriority w:val="0"/>
    <w:rPr>
      <w:rFonts w:ascii="Tahoma" w:hAnsi="Tahoma"/>
      <w:sz w:val="24"/>
      <w:szCs w:val="24"/>
    </w:rPr>
  </w:style>
  <w:style w:type="paragraph" w:customStyle="1" w:styleId="236">
    <w:name w:val="my正文"/>
    <w:basedOn w:val="1"/>
    <w:link w:val="235"/>
    <w:qFormat/>
    <w:uiPriority w:val="0"/>
    <w:pPr>
      <w:spacing w:line="360" w:lineRule="auto"/>
      <w:ind w:firstLine="480" w:firstLineChars="200"/>
    </w:pPr>
    <w:rPr>
      <w:rFonts w:ascii="Tahoma" w:hAnsi="Tahoma"/>
      <w:kern w:val="0"/>
      <w:sz w:val="24"/>
      <w:szCs w:val="24"/>
    </w:rPr>
  </w:style>
  <w:style w:type="character" w:customStyle="1" w:styleId="237">
    <w:name w:val="Used by Word for text of Help footnotes Char Char1"/>
    <w:qFormat/>
    <w:uiPriority w:val="0"/>
    <w:rPr>
      <w:color w:val="0000FF"/>
      <w:sz w:val="21"/>
    </w:rPr>
  </w:style>
  <w:style w:type="character" w:customStyle="1" w:styleId="238">
    <w:name w:val="页眉 Char"/>
    <w:qFormat/>
    <w:uiPriority w:val="0"/>
    <w:rPr>
      <w:rFonts w:eastAsia="仿宋_GB2312"/>
      <w:kern w:val="2"/>
      <w:sz w:val="18"/>
      <w:lang w:val="en-US" w:eastAsia="zh-CN"/>
    </w:rPr>
  </w:style>
  <w:style w:type="character" w:customStyle="1" w:styleId="239">
    <w:name w:val="FA正文 Char Char"/>
    <w:qFormat/>
    <w:uiPriority w:val="0"/>
    <w:rPr>
      <w:rFonts w:hAnsi="宋体"/>
      <w:kern w:val="2"/>
      <w:sz w:val="24"/>
      <w:lang w:bidi="ar-SA"/>
    </w:rPr>
  </w:style>
  <w:style w:type="character" w:customStyle="1" w:styleId="240">
    <w:name w:val="3级 Char"/>
    <w:link w:val="241"/>
    <w:qFormat/>
    <w:uiPriority w:val="0"/>
    <w:rPr>
      <w:rFonts w:ascii="宋体" w:hAnsi="宋体"/>
      <w:b/>
      <w:bCs/>
      <w:sz w:val="28"/>
    </w:rPr>
  </w:style>
  <w:style w:type="paragraph" w:customStyle="1" w:styleId="241">
    <w:name w:val="3级"/>
    <w:basedOn w:val="242"/>
    <w:link w:val="240"/>
    <w:qFormat/>
    <w:uiPriority w:val="0"/>
    <w:pPr>
      <w:ind w:left="0" w:right="466" w:firstLine="288"/>
    </w:pPr>
    <w:rPr>
      <w:rFonts w:hAnsi="宋体"/>
      <w:snapToGrid/>
    </w:rPr>
  </w:style>
  <w:style w:type="paragraph" w:customStyle="1" w:styleId="24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3">
    <w:name w:val="myp11"/>
    <w:qFormat/>
    <w:uiPriority w:val="0"/>
    <w:rPr>
      <w:rFonts w:ascii="仿宋_GB2312" w:eastAsia="微软雅黑"/>
      <w:b/>
      <w:kern w:val="2"/>
      <w:sz w:val="32"/>
      <w:szCs w:val="32"/>
      <w:lang w:val="en-US" w:eastAsia="zh-CN" w:bidi="ar-SA"/>
    </w:rPr>
  </w:style>
  <w:style w:type="character" w:customStyle="1" w:styleId="244">
    <w:name w:val="H6 Char"/>
    <w:qFormat/>
    <w:uiPriority w:val="0"/>
    <w:rPr>
      <w:rFonts w:ascii="Arial" w:hAnsi="Arial" w:eastAsia="黑体"/>
      <w:b/>
      <w:bCs/>
      <w:kern w:val="2"/>
      <w:sz w:val="24"/>
      <w:szCs w:val="24"/>
    </w:rPr>
  </w:style>
  <w:style w:type="character" w:customStyle="1" w:styleId="245">
    <w:name w:val="Char Char91"/>
    <w:qFormat/>
    <w:uiPriority w:val="0"/>
    <w:rPr>
      <w:rFonts w:eastAsia="宋体"/>
      <w:kern w:val="2"/>
      <w:sz w:val="18"/>
      <w:szCs w:val="18"/>
      <w:lang w:val="en-US" w:eastAsia="zh-CN" w:bidi="ar-SA"/>
    </w:rPr>
  </w:style>
  <w:style w:type="character" w:customStyle="1" w:styleId="246">
    <w:name w:val="副标题 Char1"/>
    <w:qFormat/>
    <w:uiPriority w:val="0"/>
    <w:rPr>
      <w:rFonts w:ascii="Cambria" w:hAnsi="Cambria" w:eastAsia="宋体" w:cs="Times New Roman"/>
      <w:b/>
      <w:bCs/>
      <w:snapToGrid w:val="0"/>
      <w:kern w:val="28"/>
      <w:sz w:val="32"/>
      <w:szCs w:val="32"/>
    </w:rPr>
  </w:style>
  <w:style w:type="character" w:customStyle="1" w:styleId="247">
    <w:name w:val="font61"/>
    <w:qFormat/>
    <w:uiPriority w:val="0"/>
    <w:rPr>
      <w:rFonts w:hint="eastAsia" w:ascii="仿宋" w:hAnsi="仿宋" w:eastAsia="仿宋" w:cs="仿宋"/>
      <w:color w:val="000000"/>
      <w:sz w:val="20"/>
      <w:szCs w:val="20"/>
      <w:u w:val="none"/>
    </w:rPr>
  </w:style>
  <w:style w:type="character" w:customStyle="1" w:styleId="2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49">
    <w:name w:val="Char Char211"/>
    <w:qFormat/>
    <w:uiPriority w:val="0"/>
    <w:rPr>
      <w:rFonts w:eastAsia="宋体"/>
      <w:b/>
      <w:bCs/>
      <w:kern w:val="2"/>
      <w:sz w:val="21"/>
      <w:szCs w:val="24"/>
      <w:lang w:val="en-US" w:eastAsia="zh-CN" w:bidi="ar-SA"/>
    </w:rPr>
  </w:style>
  <w:style w:type="character" w:customStyle="1" w:styleId="250">
    <w:name w:val="maywed421"/>
    <w:qFormat/>
    <w:uiPriority w:val="0"/>
    <w:rPr>
      <w:color w:val="366FB6"/>
      <w:u w:val="none"/>
    </w:rPr>
  </w:style>
  <w:style w:type="character" w:customStyle="1" w:styleId="251">
    <w:name w:val="正文文本缩进 Char"/>
    <w:qFormat/>
    <w:uiPriority w:val="0"/>
    <w:rPr>
      <w:rFonts w:ascii="宋体" w:hAnsi="宋体"/>
      <w:kern w:val="2"/>
      <w:sz w:val="24"/>
      <w:szCs w:val="24"/>
    </w:rPr>
  </w:style>
  <w:style w:type="character" w:customStyle="1" w:styleId="252">
    <w:name w:val="Char Char102"/>
    <w:semiHidden/>
    <w:qFormat/>
    <w:uiPriority w:val="0"/>
    <w:rPr>
      <w:rFonts w:ascii="宋体" w:hAnsi="宋体"/>
      <w:kern w:val="2"/>
      <w:sz w:val="21"/>
      <w:szCs w:val="24"/>
      <w:lang w:val="en-US" w:eastAsia="zh-CN"/>
    </w:rPr>
  </w:style>
  <w:style w:type="character" w:customStyle="1" w:styleId="253">
    <w:name w:val="页眉 Char1"/>
    <w:qFormat/>
    <w:uiPriority w:val="0"/>
    <w:rPr>
      <w:rFonts w:eastAsia="宋体"/>
      <w:kern w:val="2"/>
      <w:sz w:val="18"/>
      <w:szCs w:val="18"/>
      <w:lang w:val="en-US" w:eastAsia="zh-CN" w:bidi="ar-SA"/>
    </w:rPr>
  </w:style>
  <w:style w:type="character" w:customStyle="1" w:styleId="254">
    <w:name w:val="md"/>
    <w:qFormat/>
    <w:uiPriority w:val="0"/>
    <w:rPr>
      <w:rFonts w:ascii="Arial" w:hAnsi="Arial" w:eastAsia="黑体" w:cs="Arial"/>
      <w:snapToGrid w:val="0"/>
      <w:kern w:val="0"/>
      <w:szCs w:val="21"/>
    </w:rPr>
  </w:style>
  <w:style w:type="character" w:customStyle="1" w:styleId="255">
    <w:name w:val="big1"/>
    <w:qFormat/>
    <w:uiPriority w:val="0"/>
    <w:rPr>
      <w:rFonts w:hint="eastAsia" w:ascii="宋体" w:hAnsi="宋体" w:eastAsia="宋体"/>
      <w:color w:val="333333"/>
      <w:sz w:val="22"/>
      <w:szCs w:val="22"/>
    </w:rPr>
  </w:style>
  <w:style w:type="character" w:customStyle="1" w:styleId="256">
    <w:name w:val="Char Char311"/>
    <w:qFormat/>
    <w:uiPriority w:val="0"/>
    <w:rPr>
      <w:rFonts w:eastAsia="宋体"/>
      <w:kern w:val="2"/>
      <w:sz w:val="21"/>
      <w:szCs w:val="24"/>
      <w:lang w:val="en-US" w:eastAsia="zh-CN" w:bidi="ar-SA"/>
    </w:rPr>
  </w:style>
  <w:style w:type="character" w:customStyle="1" w:styleId="257">
    <w:name w:val="Char Char81"/>
    <w:qFormat/>
    <w:uiPriority w:val="6"/>
    <w:rPr>
      <w:rFonts w:eastAsia="宋体"/>
      <w:b/>
      <w:sz w:val="24"/>
      <w:lang w:val="en-GB" w:eastAsia="zh-CN"/>
    </w:rPr>
  </w:style>
  <w:style w:type="character" w:customStyle="1" w:styleId="258">
    <w:name w:val="样式3 Char"/>
    <w:qFormat/>
    <w:uiPriority w:val="0"/>
    <w:rPr>
      <w:rFonts w:ascii="仿宋_GB2312" w:hAnsi="仿宋" w:eastAsia="仿宋_GB2312" w:cs="仿宋_GB2312"/>
      <w:sz w:val="32"/>
      <w:szCs w:val="30"/>
      <w:lang w:val="zh-CN"/>
    </w:rPr>
  </w:style>
  <w:style w:type="character" w:customStyle="1" w:styleId="259">
    <w:name w:val="正文首行缩进 2 Char1"/>
    <w:qFormat/>
    <w:uiPriority w:val="0"/>
    <w:rPr>
      <w:rFonts w:ascii="Times New Roman" w:hAnsi="Times New Roman" w:eastAsia="宋体" w:cs="Times New Roman"/>
      <w:kern w:val="2"/>
      <w:sz w:val="24"/>
      <w:szCs w:val="24"/>
    </w:rPr>
  </w:style>
  <w:style w:type="character" w:customStyle="1" w:styleId="260">
    <w:name w:val="副标题 Char2"/>
    <w:qFormat/>
    <w:uiPriority w:val="0"/>
    <w:rPr>
      <w:rFonts w:ascii="Cambria" w:hAnsi="Cambria" w:eastAsia="宋体" w:cs="Times New Roman"/>
      <w:b/>
      <w:bCs/>
      <w:snapToGrid w:val="0"/>
      <w:kern w:val="28"/>
      <w:sz w:val="32"/>
      <w:szCs w:val="32"/>
    </w:rPr>
  </w:style>
  <w:style w:type="character" w:customStyle="1" w:styleId="261">
    <w:name w:val="标题4-dyf Char"/>
    <w:link w:val="262"/>
    <w:qFormat/>
    <w:uiPriority w:val="0"/>
    <w:rPr>
      <w:rFonts w:ascii="Cambria" w:hAnsi="Cambria"/>
      <w:b/>
      <w:bCs/>
      <w:color w:val="000000"/>
      <w:szCs w:val="21"/>
    </w:rPr>
  </w:style>
  <w:style w:type="paragraph" w:customStyle="1" w:styleId="262">
    <w:name w:val="标题4-dyf"/>
    <w:basedOn w:val="6"/>
    <w:link w:val="261"/>
    <w:qFormat/>
    <w:uiPriority w:val="0"/>
    <w:pPr>
      <w:tabs>
        <w:tab w:val="left" w:pos="851"/>
        <w:tab w:val="clear" w:pos="864"/>
      </w:tabs>
      <w:adjustRightInd/>
      <w:spacing w:line="376" w:lineRule="atLeast"/>
      <w:ind w:left="851" w:hanging="851"/>
    </w:pPr>
    <w:rPr>
      <w:rFonts w:ascii="Cambria" w:hAnsi="Cambria" w:eastAsia="宋体"/>
      <w:color w:val="000000"/>
      <w:sz w:val="20"/>
      <w:szCs w:val="21"/>
    </w:rPr>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spacing w:line="360" w:lineRule="auto"/>
      <w:ind w:firstLine="480" w:firstLineChars="200"/>
    </w:pPr>
    <w:rPr>
      <w:rFonts w:ascii="宋体" w:hAnsi="宋体"/>
      <w:color w:val="000000"/>
      <w:kern w:val="0"/>
      <w:sz w:val="24"/>
      <w:szCs w:val="24"/>
    </w:rPr>
  </w:style>
  <w:style w:type="character" w:customStyle="1" w:styleId="266">
    <w:name w:val="Header Char"/>
    <w:qFormat/>
    <w:locked/>
    <w:uiPriority w:val="0"/>
    <w:rPr>
      <w:rFonts w:eastAsia="宋体"/>
      <w:kern w:val="2"/>
      <w:sz w:val="18"/>
      <w:szCs w:val="18"/>
      <w:lang w:val="en-US" w:eastAsia="zh-CN" w:bidi="ar-SA"/>
    </w:rPr>
  </w:style>
  <w:style w:type="character" w:customStyle="1" w:styleId="267">
    <w:name w:val="Char Char12"/>
    <w:qFormat/>
    <w:uiPriority w:val="0"/>
    <w:rPr>
      <w:rFonts w:ascii="仿宋_GB2312" w:eastAsia="仿宋_GB2312"/>
      <w:b/>
      <w:bCs/>
      <w:kern w:val="2"/>
      <w:sz w:val="24"/>
      <w:szCs w:val="24"/>
      <w:lang w:val="zh-CN" w:eastAsia="zh-CN" w:bidi="ar-SA"/>
    </w:rPr>
  </w:style>
  <w:style w:type="character" w:customStyle="1" w:styleId="268">
    <w:name w:val="普通文字 Char3"/>
    <w:qFormat/>
    <w:uiPriority w:val="0"/>
    <w:rPr>
      <w:rFonts w:ascii="宋体" w:hAnsi="Courier New" w:eastAsia="宋体"/>
      <w:kern w:val="2"/>
      <w:sz w:val="21"/>
      <w:lang w:val="en-US" w:eastAsia="zh-CN" w:bidi="ar-SA"/>
    </w:rPr>
  </w:style>
  <w:style w:type="character" w:customStyle="1" w:styleId="269">
    <w:name w:val="公文正文 Char"/>
    <w:qFormat/>
    <w:uiPriority w:val="0"/>
    <w:rPr>
      <w:rFonts w:ascii="仿宋_GB2312" w:eastAsia="仿宋_GB2312"/>
      <w:kern w:val="2"/>
      <w:sz w:val="24"/>
      <w:szCs w:val="24"/>
      <w:lang w:val="en-US" w:eastAsia="zh-CN" w:bidi="ar-SA"/>
    </w:rPr>
  </w:style>
  <w:style w:type="character" w:customStyle="1" w:styleId="270">
    <w:name w:val="正文首行缩进 Char Char Char Char Char"/>
    <w:qFormat/>
    <w:uiPriority w:val="0"/>
    <w:rPr>
      <w:rFonts w:ascii="宋体"/>
      <w:kern w:val="2"/>
      <w:sz w:val="24"/>
      <w:lang w:val="zh-CN"/>
    </w:rPr>
  </w:style>
  <w:style w:type="character" w:customStyle="1" w:styleId="271">
    <w:name w:val="PI Char"/>
    <w:qFormat/>
    <w:uiPriority w:val="0"/>
    <w:rPr>
      <w:rFonts w:ascii="宋体" w:hAnsi="宋体" w:eastAsia="宋体"/>
      <w:kern w:val="2"/>
      <w:sz w:val="24"/>
      <w:szCs w:val="24"/>
      <w:lang w:val="en-US" w:eastAsia="zh-CN" w:bidi="ar-SA"/>
    </w:rPr>
  </w:style>
  <w:style w:type="paragraph" w:customStyle="1" w:styleId="2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3">
    <w:name w:val="style91"/>
    <w:qFormat/>
    <w:uiPriority w:val="0"/>
    <w:rPr>
      <w:color w:val="333333"/>
    </w:rPr>
  </w:style>
  <w:style w:type="character" w:customStyle="1" w:styleId="274">
    <w:name w:val="列出段落 Char2"/>
    <w:qFormat/>
    <w:uiPriority w:val="34"/>
    <w:rPr>
      <w:rFonts w:ascii="Calibri" w:hAnsi="Calibri"/>
      <w:kern w:val="2"/>
      <w:sz w:val="28"/>
    </w:rPr>
  </w:style>
  <w:style w:type="character" w:customStyle="1" w:styleId="275">
    <w:name w:val="mdeck"/>
    <w:qFormat/>
    <w:uiPriority w:val="0"/>
    <w:rPr>
      <w:rFonts w:ascii="仿宋_GB2312" w:eastAsia="微软雅黑"/>
      <w:b/>
      <w:kern w:val="2"/>
      <w:sz w:val="32"/>
      <w:szCs w:val="32"/>
      <w:lang w:val="en-US" w:eastAsia="zh-CN" w:bidi="ar-SA"/>
    </w:rPr>
  </w:style>
  <w:style w:type="character" w:customStyle="1" w:styleId="276">
    <w:name w:val="unnamed11"/>
    <w:qFormat/>
    <w:uiPriority w:val="0"/>
    <w:rPr>
      <w:sz w:val="20"/>
      <w:szCs w:val="20"/>
    </w:rPr>
  </w:style>
  <w:style w:type="character" w:customStyle="1" w:styleId="277">
    <w:name w:val="正文文本 Char2"/>
    <w:semiHidden/>
    <w:qFormat/>
    <w:uiPriority w:val="99"/>
    <w:rPr>
      <w:rFonts w:ascii="Times New Roman" w:hAnsi="Times New Roman" w:eastAsia="宋体" w:cs="Times New Roman"/>
      <w:snapToGrid w:val="0"/>
      <w:kern w:val="0"/>
      <w:szCs w:val="24"/>
    </w:rPr>
  </w:style>
  <w:style w:type="character" w:customStyle="1" w:styleId="278">
    <w:name w:val="标书正文格式 Char"/>
    <w:qFormat/>
    <w:uiPriority w:val="0"/>
    <w:rPr>
      <w:rFonts w:eastAsia="楷体_GB2312"/>
      <w:kern w:val="2"/>
      <w:sz w:val="24"/>
      <w:szCs w:val="24"/>
      <w:lang w:bidi="ar-SA"/>
    </w:rPr>
  </w:style>
  <w:style w:type="character" w:customStyle="1" w:styleId="279">
    <w:name w:val="Char Char11"/>
    <w:qFormat/>
    <w:locked/>
    <w:uiPriority w:val="0"/>
    <w:rPr>
      <w:rFonts w:ascii="宋体" w:hAnsi="宋体" w:eastAsia="宋体"/>
      <w:b/>
      <w:kern w:val="2"/>
      <w:sz w:val="24"/>
      <w:szCs w:val="24"/>
      <w:lang w:val="en-US" w:eastAsia="zh-CN" w:bidi="ar-SA"/>
    </w:rPr>
  </w:style>
  <w:style w:type="character" w:customStyle="1" w:styleId="280">
    <w:name w:val="ca-131"/>
    <w:qFormat/>
    <w:uiPriority w:val="0"/>
    <w:rPr>
      <w:rFonts w:hint="eastAsia" w:ascii="仿宋_GB2312" w:eastAsia="仿宋_GB2312"/>
      <w:b/>
      <w:bCs/>
      <w:color w:val="000000"/>
      <w:spacing w:val="-20"/>
      <w:sz w:val="24"/>
      <w:szCs w:val="24"/>
    </w:rPr>
  </w:style>
  <w:style w:type="character" w:customStyle="1" w:styleId="281">
    <w:name w:val="tw4winMark"/>
    <w:qFormat/>
    <w:uiPriority w:val="0"/>
    <w:rPr>
      <w:rFonts w:ascii="Courier New" w:hAnsi="Courier New" w:cs="Courier New"/>
      <w:vanish/>
      <w:color w:val="800080"/>
      <w:sz w:val="24"/>
      <w:szCs w:val="24"/>
      <w:vertAlign w:val="subscript"/>
    </w:rPr>
  </w:style>
  <w:style w:type="character" w:customStyle="1" w:styleId="282">
    <w:name w:val="正文样式 Char"/>
    <w:link w:val="283"/>
    <w:qFormat/>
    <w:uiPriority w:val="0"/>
    <w:rPr>
      <w:rFonts w:ascii="Calibri" w:hAnsi="Calibri"/>
      <w:sz w:val="24"/>
      <w:szCs w:val="24"/>
    </w:rPr>
  </w:style>
  <w:style w:type="paragraph" w:customStyle="1" w:styleId="283">
    <w:name w:val="正文样式"/>
    <w:basedOn w:val="1"/>
    <w:link w:val="282"/>
    <w:qFormat/>
    <w:uiPriority w:val="0"/>
    <w:pPr>
      <w:spacing w:line="360" w:lineRule="auto"/>
      <w:ind w:firstLine="480" w:firstLineChars="200"/>
    </w:pPr>
    <w:rPr>
      <w:rFonts w:ascii="Calibri" w:hAnsi="Calibri"/>
      <w:kern w:val="0"/>
      <w:sz w:val="24"/>
      <w:szCs w:val="24"/>
    </w:rPr>
  </w:style>
  <w:style w:type="character" w:customStyle="1" w:styleId="284">
    <w:name w:val="表正文 Char3"/>
    <w:qFormat/>
    <w:uiPriority w:val="0"/>
    <w:rPr>
      <w:rFonts w:eastAsia="宋体"/>
    </w:rPr>
  </w:style>
  <w:style w:type="character" w:customStyle="1" w:styleId="285">
    <w:name w:val="H5 Char"/>
    <w:qFormat/>
    <w:uiPriority w:val="0"/>
    <w:rPr>
      <w:b/>
      <w:bCs/>
      <w:kern w:val="2"/>
      <w:sz w:val="28"/>
      <w:szCs w:val="28"/>
    </w:rPr>
  </w:style>
  <w:style w:type="character" w:customStyle="1" w:styleId="286">
    <w:name w:val="Char Char3"/>
    <w:qFormat/>
    <w:uiPriority w:val="0"/>
    <w:rPr>
      <w:rFonts w:eastAsia="宋体"/>
      <w:kern w:val="2"/>
      <w:sz w:val="21"/>
      <w:szCs w:val="24"/>
      <w:lang w:val="en-US" w:eastAsia="zh-CN" w:bidi="ar-SA"/>
    </w:rPr>
  </w:style>
  <w:style w:type="character" w:customStyle="1" w:styleId="287">
    <w:name w:val="正文 编号 Char"/>
    <w:qFormat/>
    <w:uiPriority w:val="0"/>
    <w:rPr>
      <w:rFonts w:ascii="仿宋_GB2312" w:hAnsi="仿宋_GB2312" w:eastAsia="仿宋_GB2312"/>
      <w:kern w:val="2"/>
      <w:sz w:val="24"/>
      <w:lang w:bidi="ar-SA"/>
    </w:rPr>
  </w:style>
  <w:style w:type="character" w:customStyle="1" w:styleId="288">
    <w:name w:val="question-title2"/>
    <w:qFormat/>
    <w:uiPriority w:val="6"/>
    <w:rPr>
      <w:rFonts w:ascii="Arial" w:hAnsi="Arial" w:eastAsia="黑体" w:cs="Arial"/>
      <w:snapToGrid w:val="0"/>
      <w:kern w:val="0"/>
      <w:szCs w:val="21"/>
    </w:rPr>
  </w:style>
  <w:style w:type="character" w:customStyle="1" w:styleId="289">
    <w:name w:val="gf正文1 Char Char"/>
    <w:link w:val="290"/>
    <w:qFormat/>
    <w:uiPriority w:val="0"/>
    <w:rPr>
      <w:rFonts w:ascii="宋体" w:hAnsi="宋体" w:cs="宋体"/>
      <w:sz w:val="24"/>
      <w:szCs w:val="24"/>
    </w:rPr>
  </w:style>
  <w:style w:type="paragraph" w:customStyle="1" w:styleId="290">
    <w:name w:val="gf正文1"/>
    <w:basedOn w:val="1"/>
    <w:link w:val="289"/>
    <w:qFormat/>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291">
    <w:name w:val="Char Char15"/>
    <w:qFormat/>
    <w:uiPriority w:val="6"/>
    <w:rPr>
      <w:rFonts w:ascii="宋体" w:hAnsi="宋体"/>
      <w:kern w:val="1"/>
      <w:sz w:val="21"/>
    </w:rPr>
  </w:style>
  <w:style w:type="character" w:customStyle="1" w:styleId="292">
    <w:name w:val="正文缩进 Char3"/>
    <w:qFormat/>
    <w:uiPriority w:val="0"/>
    <w:rPr>
      <w:rFonts w:ascii="宋体" w:eastAsia="宋体"/>
      <w:snapToGrid w:val="0"/>
      <w:color w:val="000000"/>
      <w:kern w:val="28"/>
      <w:sz w:val="28"/>
      <w:lang w:val="en-US" w:eastAsia="zh-CN" w:bidi="ar-SA"/>
    </w:rPr>
  </w:style>
  <w:style w:type="character" w:customStyle="1" w:styleId="293">
    <w:name w:val="列出段落 Char1"/>
    <w:link w:val="294"/>
    <w:qFormat/>
    <w:uiPriority w:val="0"/>
    <w:rPr>
      <w:rFonts w:ascii="Calibri" w:hAnsi="Calibri"/>
      <w:sz w:val="24"/>
      <w:lang w:eastAsia="en-US"/>
    </w:rPr>
  </w:style>
  <w:style w:type="paragraph" w:customStyle="1" w:styleId="294">
    <w:name w:val="列表1"/>
    <w:basedOn w:val="1"/>
    <w:next w:val="295"/>
    <w:link w:val="293"/>
    <w:qFormat/>
    <w:uiPriority w:val="0"/>
    <w:pPr>
      <w:widowControl/>
      <w:spacing w:after="200" w:line="360" w:lineRule="auto"/>
      <w:ind w:left="720" w:firstLine="200" w:firstLineChars="200"/>
      <w:jc w:val="left"/>
    </w:pPr>
    <w:rPr>
      <w:rFonts w:ascii="Calibri" w:hAnsi="Calibri"/>
      <w:kern w:val="0"/>
      <w:sz w:val="24"/>
      <w:szCs w:val="20"/>
      <w:lang w:eastAsia="en-US"/>
    </w:rPr>
  </w:style>
  <w:style w:type="paragraph" w:styleId="295">
    <w:name w:val="List Paragraph"/>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character" w:customStyle="1" w:styleId="296">
    <w:name w:val="Char Char8"/>
    <w:qFormat/>
    <w:uiPriority w:val="0"/>
    <w:rPr>
      <w:rFonts w:eastAsia="宋体"/>
      <w:b/>
      <w:sz w:val="24"/>
      <w:lang w:val="en-GB" w:eastAsia="zh-CN"/>
    </w:rPr>
  </w:style>
  <w:style w:type="character" w:customStyle="1" w:styleId="297">
    <w:name w:val="Normal Indent Char Char"/>
    <w:qFormat/>
    <w:uiPriority w:val="0"/>
    <w:rPr>
      <w:rFonts w:eastAsia="宋体"/>
      <w:kern w:val="2"/>
      <w:sz w:val="21"/>
      <w:lang w:val="en-US" w:eastAsia="zh-CN" w:bidi="ar-SA"/>
    </w:rPr>
  </w:style>
  <w:style w:type="character" w:customStyle="1" w:styleId="298">
    <w:name w:val="列表段落 字符"/>
    <w:qFormat/>
    <w:uiPriority w:val="99"/>
  </w:style>
  <w:style w:type="character" w:customStyle="1" w:styleId="299">
    <w:name w:val="Ò³Ã¼ Char Char1"/>
    <w:qFormat/>
    <w:uiPriority w:val="0"/>
    <w:rPr>
      <w:rFonts w:eastAsia="宋体"/>
      <w:kern w:val="2"/>
      <w:sz w:val="18"/>
      <w:szCs w:val="18"/>
      <w:lang w:val="en-US" w:eastAsia="zh-CN" w:bidi="ar-SA"/>
    </w:rPr>
  </w:style>
  <w:style w:type="character" w:customStyle="1" w:styleId="300">
    <w:name w:val="方案正文 Char"/>
    <w:qFormat/>
    <w:uiPriority w:val="0"/>
    <w:rPr>
      <w:rFonts w:ascii="仿宋_GB2312" w:eastAsia="仿宋_GB2312"/>
      <w:b/>
      <w:color w:val="000000"/>
      <w:kern w:val="2"/>
      <w:sz w:val="24"/>
      <w:lang w:val="en-US" w:eastAsia="zh-CN" w:bidi="ar-SA"/>
    </w:rPr>
  </w:style>
  <w:style w:type="character" w:customStyle="1" w:styleId="301">
    <w:name w:val="Char Char30"/>
    <w:qFormat/>
    <w:uiPriority w:val="6"/>
    <w:rPr>
      <w:rFonts w:ascii="Arial" w:hAnsi="Arial" w:eastAsia="黑体"/>
      <w:kern w:val="1"/>
      <w:sz w:val="21"/>
      <w:szCs w:val="21"/>
    </w:rPr>
  </w:style>
  <w:style w:type="character" w:customStyle="1" w:styleId="302">
    <w:name w:val="font01"/>
    <w:qFormat/>
    <w:uiPriority w:val="0"/>
    <w:rPr>
      <w:rFonts w:hint="eastAsia" w:ascii="微软雅黑" w:hAnsi="微软雅黑" w:eastAsia="微软雅黑" w:cs="微软雅黑"/>
      <w:color w:val="000000"/>
      <w:sz w:val="20"/>
      <w:szCs w:val="20"/>
      <w:u w:val="none"/>
    </w:rPr>
  </w:style>
  <w:style w:type="character" w:customStyle="1" w:styleId="303">
    <w:name w:val="Char Char20"/>
    <w:qFormat/>
    <w:uiPriority w:val="6"/>
    <w:rPr>
      <w:kern w:val="1"/>
      <w:sz w:val="24"/>
    </w:rPr>
  </w:style>
  <w:style w:type="character" w:customStyle="1" w:styleId="304">
    <w:name w:val="tw4winExternal"/>
    <w:qFormat/>
    <w:uiPriority w:val="0"/>
    <w:rPr>
      <w:rFonts w:ascii="Courier New" w:hAnsi="Courier New" w:cs="Courier New"/>
      <w:color w:val="808080"/>
      <w:lang w:val="en-US" w:eastAsia="zh-CN"/>
    </w:rPr>
  </w:style>
  <w:style w:type="character" w:customStyle="1" w:styleId="305">
    <w:name w:val="标题 4 Char1"/>
    <w:qFormat/>
    <w:uiPriority w:val="9"/>
    <w:rPr>
      <w:rFonts w:ascii="Cambria" w:hAnsi="Cambria" w:eastAsia="宋体" w:cs="Times New Roman"/>
      <w:b/>
      <w:bCs/>
      <w:kern w:val="2"/>
      <w:sz w:val="28"/>
      <w:szCs w:val="28"/>
    </w:rPr>
  </w:style>
  <w:style w:type="character" w:customStyle="1" w:styleId="306">
    <w:name w:val="批注文字 Char2"/>
    <w:qFormat/>
    <w:uiPriority w:val="99"/>
    <w:rPr>
      <w:rFonts w:ascii="Times New Roman" w:hAnsi="Times New Roman" w:eastAsia="宋体" w:cs="Times New Roman"/>
      <w:snapToGrid w:val="0"/>
      <w:kern w:val="0"/>
      <w:szCs w:val="24"/>
    </w:rPr>
  </w:style>
  <w:style w:type="character" w:customStyle="1" w:styleId="307">
    <w:name w:val="正文文本 2 Char"/>
    <w:qFormat/>
    <w:uiPriority w:val="0"/>
    <w:rPr>
      <w:rFonts w:eastAsia="宋体"/>
      <w:kern w:val="2"/>
      <w:sz w:val="21"/>
      <w:szCs w:val="24"/>
      <w:lang w:val="en-US" w:eastAsia="zh-CN" w:bidi="ar-SA"/>
    </w:rPr>
  </w:style>
  <w:style w:type="character" w:customStyle="1" w:styleId="308">
    <w:name w:val="Ò³Ã¼ Char Char"/>
    <w:qFormat/>
    <w:uiPriority w:val="0"/>
    <w:rPr>
      <w:rFonts w:eastAsia="宋体"/>
      <w:kern w:val="2"/>
      <w:sz w:val="18"/>
      <w:lang w:val="en-US" w:eastAsia="zh-CN" w:bidi="ar-SA"/>
    </w:rPr>
  </w:style>
  <w:style w:type="character" w:customStyle="1" w:styleId="309">
    <w:name w:val="message1"/>
    <w:qFormat/>
    <w:uiPriority w:val="0"/>
    <w:rPr>
      <w:rFonts w:hint="default" w:ascii="Tahoma" w:hAnsi="Tahoma" w:cs="Tahoma"/>
      <w:sz w:val="18"/>
      <w:szCs w:val="18"/>
    </w:rPr>
  </w:style>
  <w:style w:type="character" w:customStyle="1" w:styleId="310">
    <w:name w:val="Char Char23"/>
    <w:qFormat/>
    <w:uiPriority w:val="6"/>
    <w:rPr>
      <w:color w:val="0000FF"/>
      <w:sz w:val="21"/>
    </w:rPr>
  </w:style>
  <w:style w:type="character" w:customStyle="1" w:styleId="311">
    <w:name w:val="纯文本 Char2"/>
    <w:semiHidden/>
    <w:qFormat/>
    <w:uiPriority w:val="99"/>
    <w:rPr>
      <w:rFonts w:ascii="宋体" w:hAnsi="Courier New" w:eastAsia="宋体" w:cs="Courier New"/>
    </w:rPr>
  </w:style>
  <w:style w:type="character" w:customStyle="1" w:styleId="312">
    <w:name w:val="Char Char25"/>
    <w:qFormat/>
    <w:uiPriority w:val="6"/>
    <w:rPr>
      <w:rFonts w:ascii="宋体" w:hAnsi="宋体"/>
      <w:kern w:val="1"/>
      <w:sz w:val="24"/>
      <w:lang w:val="zh-CN"/>
    </w:rPr>
  </w:style>
  <w:style w:type="character" w:customStyle="1" w:styleId="313">
    <w:name w:val="Char Char411"/>
    <w:qFormat/>
    <w:uiPriority w:val="0"/>
    <w:rPr>
      <w:rFonts w:eastAsia="宋体"/>
      <w:b/>
      <w:sz w:val="24"/>
      <w:lang w:val="en-GB" w:eastAsia="zh-CN" w:bidi="ar-SA"/>
    </w:rPr>
  </w:style>
  <w:style w:type="character" w:customStyle="1" w:styleId="314">
    <w:name w:val="Heading 7 Char"/>
    <w:qFormat/>
    <w:locked/>
    <w:uiPriority w:val="0"/>
    <w:rPr>
      <w:rFonts w:ascii="宋体" w:hAnsi="宋体" w:eastAsia="宋体"/>
      <w:b/>
      <w:bCs/>
      <w:kern w:val="2"/>
      <w:sz w:val="24"/>
      <w:szCs w:val="24"/>
      <w:lang w:val="en-US" w:eastAsia="zh-CN" w:bidi="ar-SA"/>
    </w:rPr>
  </w:style>
  <w:style w:type="character" w:customStyle="1" w:styleId="315">
    <w:name w:val="此正文 Char"/>
    <w:link w:val="316"/>
    <w:qFormat/>
    <w:uiPriority w:val="0"/>
    <w:rPr>
      <w:sz w:val="24"/>
      <w:szCs w:val="24"/>
    </w:rPr>
  </w:style>
  <w:style w:type="paragraph" w:customStyle="1" w:styleId="316">
    <w:name w:val="此正文"/>
    <w:basedOn w:val="1"/>
    <w:link w:val="315"/>
    <w:qFormat/>
    <w:uiPriority w:val="0"/>
    <w:pPr>
      <w:spacing w:line="360" w:lineRule="auto"/>
      <w:ind w:firstLine="200" w:firstLineChars="200"/>
    </w:pPr>
    <w:rPr>
      <w:kern w:val="0"/>
      <w:sz w:val="24"/>
      <w:szCs w:val="24"/>
    </w:rPr>
  </w:style>
  <w:style w:type="character" w:customStyle="1" w:styleId="317">
    <w:name w:val="Char Char2"/>
    <w:qFormat/>
    <w:uiPriority w:val="0"/>
    <w:rPr>
      <w:rFonts w:eastAsia="宋体"/>
      <w:b/>
      <w:bCs/>
      <w:kern w:val="2"/>
      <w:sz w:val="21"/>
      <w:szCs w:val="24"/>
      <w:lang w:val="en-US" w:eastAsia="zh-CN" w:bidi="ar-SA"/>
    </w:rPr>
  </w:style>
  <w:style w:type="character" w:customStyle="1" w:styleId="318">
    <w:name w:val="Footer-Even Char1"/>
    <w:qFormat/>
    <w:uiPriority w:val="0"/>
    <w:rPr>
      <w:rFonts w:eastAsia="宋体"/>
      <w:kern w:val="2"/>
      <w:sz w:val="18"/>
      <w:szCs w:val="18"/>
      <w:lang w:val="en-US" w:eastAsia="zh-CN" w:bidi="ar-SA"/>
    </w:rPr>
  </w:style>
  <w:style w:type="character" w:customStyle="1" w:styleId="319">
    <w:name w:val="Char Char29"/>
    <w:qFormat/>
    <w:uiPriority w:val="6"/>
    <w:rPr>
      <w:rFonts w:ascii="Arial" w:hAnsi="Arial" w:eastAsia="微软雅黑"/>
      <w:b/>
      <w:kern w:val="1"/>
      <w:sz w:val="44"/>
      <w:szCs w:val="32"/>
      <w:lang w:val="en-US" w:eastAsia="zh-CN" w:bidi="ar-SA"/>
    </w:rPr>
  </w:style>
  <w:style w:type="character" w:customStyle="1" w:styleId="320">
    <w:name w:val="font81"/>
    <w:qFormat/>
    <w:uiPriority w:val="0"/>
    <w:rPr>
      <w:rFonts w:ascii="微软雅黑" w:hAnsi="微软雅黑" w:eastAsia="微软雅黑" w:cs="微软雅黑"/>
      <w:color w:val="000000"/>
      <w:sz w:val="20"/>
      <w:szCs w:val="20"/>
      <w:u w:val="none"/>
    </w:rPr>
  </w:style>
  <w:style w:type="character" w:customStyle="1" w:styleId="321">
    <w:name w:val="Char Char312"/>
    <w:qFormat/>
    <w:uiPriority w:val="0"/>
    <w:rPr>
      <w:rFonts w:ascii="Times New Roman" w:hAnsi="Times New Roman" w:eastAsia="宋体" w:cs="Times New Roman"/>
      <w:b/>
      <w:kern w:val="2"/>
      <w:sz w:val="32"/>
      <w:szCs w:val="24"/>
      <w:lang w:val="en-US" w:eastAsia="zh-CN" w:bidi="ar-SA"/>
    </w:rPr>
  </w:style>
  <w:style w:type="character" w:customStyle="1" w:styleId="322">
    <w:name w:val="t21"/>
    <w:qFormat/>
    <w:uiPriority w:val="0"/>
    <w:rPr>
      <w:rFonts w:ascii="仿宋_GB2312" w:eastAsia="微软雅黑"/>
      <w:b/>
      <w:kern w:val="2"/>
      <w:sz w:val="23"/>
      <w:szCs w:val="23"/>
      <w:lang w:val="en-US" w:eastAsia="zh-CN" w:bidi="ar-SA"/>
    </w:rPr>
  </w:style>
  <w:style w:type="character" w:customStyle="1" w:styleId="323">
    <w:name w:val="样式8 Char"/>
    <w:qFormat/>
    <w:uiPriority w:val="0"/>
    <w:rPr>
      <w:rFonts w:ascii="仿宋_GB2312" w:hAnsi="宋体" w:eastAsia="仿宋_GB2312"/>
      <w:b/>
      <w:bCs/>
      <w:kern w:val="2"/>
      <w:sz w:val="24"/>
      <w:szCs w:val="24"/>
    </w:rPr>
  </w:style>
  <w:style w:type="character" w:customStyle="1" w:styleId="324">
    <w:name w:val="表格 Char Char"/>
    <w:qFormat/>
    <w:uiPriority w:val="0"/>
    <w:rPr>
      <w:rFonts w:ascii="宋体" w:hAnsi="宋体" w:eastAsia="宋体"/>
      <w:lang w:bidi="ar-SA"/>
    </w:rPr>
  </w:style>
  <w:style w:type="character" w:customStyle="1" w:styleId="325">
    <w:name w:val="正文文本 字符1"/>
    <w:qFormat/>
    <w:uiPriority w:val="0"/>
    <w:rPr>
      <w:rFonts w:ascii="Calibri" w:hAnsi="Calibri" w:eastAsia="黑体" w:cs="Arial"/>
      <w:snapToGrid w:val="0"/>
      <w:kern w:val="2"/>
      <w:sz w:val="28"/>
      <w:szCs w:val="21"/>
    </w:rPr>
  </w:style>
  <w:style w:type="character" w:customStyle="1" w:styleId="326">
    <w:name w:val="标题 6 Char1"/>
    <w:qFormat/>
    <w:uiPriority w:val="0"/>
    <w:rPr>
      <w:rFonts w:ascii="Arial" w:hAnsi="Arial" w:eastAsia="黑体" w:cs="Times New Roman"/>
      <w:b/>
      <w:sz w:val="24"/>
      <w:szCs w:val="20"/>
      <w:lang w:bidi="ar-SA"/>
    </w:rPr>
  </w:style>
  <w:style w:type="character" w:customStyle="1" w:styleId="327">
    <w:name w:val="带编号样式 Char"/>
    <w:qFormat/>
    <w:uiPriority w:val="0"/>
    <w:rPr>
      <w:rFonts w:ascii="仿宋_GB2312" w:eastAsia="仿宋_GB2312"/>
      <w:color w:val="000000"/>
      <w:sz w:val="24"/>
      <w:lang w:bidi="ar-SA"/>
    </w:rPr>
  </w:style>
  <w:style w:type="character" w:customStyle="1" w:styleId="328">
    <w:name w:val="unnamed31"/>
    <w:qFormat/>
    <w:uiPriority w:val="0"/>
    <w:rPr>
      <w:rFonts w:ascii="Tahoma" w:hAnsi="Tahoma" w:eastAsia="宋体"/>
      <w:b/>
      <w:kern w:val="2"/>
      <w:sz w:val="24"/>
      <w:szCs w:val="32"/>
      <w:u w:val="none"/>
      <w:lang w:val="en-US" w:eastAsia="zh-CN" w:bidi="ar-SA"/>
    </w:rPr>
  </w:style>
  <w:style w:type="character" w:customStyle="1" w:styleId="329">
    <w:name w:val="正文首行缩进 Char Char Char Char Char Char1"/>
    <w:qFormat/>
    <w:uiPriority w:val="0"/>
    <w:rPr>
      <w:rFonts w:ascii="宋体" w:eastAsia="宋体"/>
      <w:kern w:val="2"/>
      <w:sz w:val="24"/>
      <w:szCs w:val="24"/>
      <w:lang w:val="zh-CN" w:bidi="ar-SA"/>
    </w:rPr>
  </w:style>
  <w:style w:type="character" w:customStyle="1" w:styleId="330">
    <w:name w:val="文本正文 Char Char"/>
    <w:qFormat/>
    <w:locked/>
    <w:uiPriority w:val="0"/>
    <w:rPr>
      <w:sz w:val="24"/>
      <w:lang w:bidi="ar-SA"/>
    </w:rPr>
  </w:style>
  <w:style w:type="character" w:customStyle="1" w:styleId="331">
    <w:name w:val="正文缩进 字符"/>
    <w:qFormat/>
    <w:uiPriority w:val="0"/>
    <w:rPr>
      <w:rFonts w:ascii="宋体" w:eastAsia="宋体"/>
      <w:snapToGrid w:val="0"/>
      <w:color w:val="000000"/>
      <w:kern w:val="28"/>
      <w:sz w:val="28"/>
      <w:lang w:val="en-US" w:eastAsia="zh-CN" w:bidi="ar-SA"/>
    </w:rPr>
  </w:style>
  <w:style w:type="character" w:customStyle="1" w:styleId="332">
    <w:name w:val="样式 样式 标题 4h4H4Fab-4T5Ref Heading 1rh1Heading sqlsect 1.2.3.... +... Char"/>
    <w:link w:val="333"/>
    <w:qFormat/>
    <w:uiPriority w:val="0"/>
    <w:rPr>
      <w:rFonts w:ascii="微软雅黑" w:hAnsi="微软雅黑" w:eastAsia="微软雅黑"/>
      <w:b/>
      <w:bCs/>
      <w:sz w:val="24"/>
      <w:szCs w:val="28"/>
    </w:rPr>
  </w:style>
  <w:style w:type="paragraph" w:customStyle="1" w:styleId="333">
    <w:name w:val="样式 样式 标题 4h4H4Fab-4T5Ref Heading 1rh1Heading sqlsect 1.2.3.... +..."/>
    <w:basedOn w:val="334"/>
    <w:link w:val="332"/>
    <w:qFormat/>
    <w:uiPriority w:val="0"/>
    <w:pPr>
      <w:tabs>
        <w:tab w:val="left" w:pos="2356"/>
      </w:tabs>
    </w:pPr>
  </w:style>
  <w:style w:type="paragraph" w:customStyle="1" w:styleId="334">
    <w:name w:val="样式 标题 4h4H4Fab-4T5Ref Heading 1rh1Heading sqlsect 1.2.3...."/>
    <w:basedOn w:val="6"/>
    <w:link w:val="33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35">
    <w:name w:val="样式 标题 4h4H4Fab-4T5Ref Heading 1rh1Heading sqlsect 1.2.3.... Char"/>
    <w:link w:val="334"/>
    <w:qFormat/>
    <w:uiPriority w:val="0"/>
    <w:rPr>
      <w:rFonts w:ascii="微软雅黑" w:hAnsi="微软雅黑" w:eastAsia="微软雅黑" w:cs="Times New Roman"/>
      <w:b/>
      <w:bCs/>
      <w:sz w:val="24"/>
      <w:szCs w:val="28"/>
      <w:lang w:val="zh-CN"/>
    </w:rPr>
  </w:style>
  <w:style w:type="character" w:customStyle="1" w:styleId="336">
    <w:name w:val="正文非缩进 Char"/>
    <w:qFormat/>
    <w:uiPriority w:val="0"/>
    <w:rPr>
      <w:rFonts w:ascii="宋体" w:eastAsia="宋体"/>
      <w:snapToGrid w:val="0"/>
      <w:color w:val="000000"/>
      <w:kern w:val="28"/>
      <w:sz w:val="28"/>
      <w:lang w:val="en-US" w:eastAsia="zh-CN" w:bidi="ar-SA"/>
    </w:rPr>
  </w:style>
  <w:style w:type="character" w:customStyle="1" w:styleId="337">
    <w:name w:val="Char Char5"/>
    <w:qFormat/>
    <w:uiPriority w:val="0"/>
    <w:rPr>
      <w:rFonts w:ascii="宋体" w:hAnsi="Courier New" w:eastAsia="宋体"/>
      <w:kern w:val="2"/>
      <w:sz w:val="21"/>
      <w:lang w:val="en-US" w:eastAsia="zh-CN"/>
    </w:rPr>
  </w:style>
  <w:style w:type="character" w:customStyle="1" w:styleId="338">
    <w:name w:val="称呼 Char1"/>
    <w:qFormat/>
    <w:uiPriority w:val="0"/>
    <w:rPr>
      <w:rFonts w:ascii="Times New Roman" w:hAnsi="Times New Roman" w:eastAsia="宋体" w:cs="Times New Roman"/>
      <w:szCs w:val="24"/>
    </w:rPr>
  </w:style>
  <w:style w:type="character" w:customStyle="1" w:styleId="339">
    <w:name w:val="正文1 Char"/>
    <w:qFormat/>
    <w:uiPriority w:val="0"/>
    <w:rPr>
      <w:rFonts w:ascii="宋体" w:eastAsia="宋体"/>
      <w:snapToGrid w:val="0"/>
      <w:color w:val="000000"/>
      <w:kern w:val="28"/>
      <w:sz w:val="28"/>
      <w:lang w:val="en-US" w:eastAsia="zh-CN" w:bidi="ar-SA"/>
    </w:rPr>
  </w:style>
  <w:style w:type="character" w:customStyle="1" w:styleId="340">
    <w:name w:val="正文缩进 Char1"/>
    <w:qFormat/>
    <w:uiPriority w:val="0"/>
    <w:rPr>
      <w:rFonts w:ascii="宋体" w:eastAsia="宋体"/>
      <w:snapToGrid w:val="0"/>
      <w:color w:val="000000"/>
      <w:kern w:val="28"/>
      <w:sz w:val="28"/>
      <w:lang w:val="en-US" w:eastAsia="zh-CN" w:bidi="ar-SA"/>
    </w:rPr>
  </w:style>
  <w:style w:type="character" w:customStyle="1" w:styleId="341">
    <w:name w:val="font21"/>
    <w:qFormat/>
    <w:uiPriority w:val="0"/>
    <w:rPr>
      <w:rFonts w:hint="eastAsia" w:ascii="宋体" w:hAnsi="宋体" w:eastAsia="宋体"/>
      <w:kern w:val="2"/>
      <w:sz w:val="28"/>
      <w:szCs w:val="28"/>
      <w:lang w:val="en-US" w:eastAsia="zh-CN" w:bidi="ar-SA"/>
    </w:rPr>
  </w:style>
  <w:style w:type="character" w:customStyle="1" w:styleId="342">
    <w:name w:val="Char Char26"/>
    <w:qFormat/>
    <w:uiPriority w:val="6"/>
    <w:rPr>
      <w:kern w:val="1"/>
      <w:sz w:val="21"/>
      <w:szCs w:val="24"/>
    </w:rPr>
  </w:style>
  <w:style w:type="character" w:customStyle="1" w:styleId="343">
    <w:name w:val="Item List Char"/>
    <w:link w:val="344"/>
    <w:qFormat/>
    <w:uiPriority w:val="0"/>
    <w:rPr>
      <w:rFonts w:ascii="Arial"/>
      <w:bCs/>
      <w:kern w:val="2"/>
      <w:sz w:val="21"/>
      <w:szCs w:val="21"/>
      <w:lang w:val="en-US" w:eastAsia="zh-CN" w:bidi="ar-SA"/>
    </w:rPr>
  </w:style>
  <w:style w:type="paragraph" w:customStyle="1" w:styleId="344">
    <w:name w:val="Item List"/>
    <w:link w:val="343"/>
    <w:qFormat/>
    <w:uiPriority w:val="0"/>
    <w:pPr>
      <w:spacing w:after="156" w:line="360" w:lineRule="auto"/>
      <w:ind w:firstLine="424" w:firstLineChars="202"/>
      <w:jc w:val="both"/>
    </w:pPr>
    <w:rPr>
      <w:rFonts w:ascii="Arial" w:hAnsi="Times New Roman" w:eastAsia="宋体" w:cs="Times New Roman"/>
      <w:bCs/>
      <w:kern w:val="2"/>
      <w:sz w:val="21"/>
      <w:szCs w:val="21"/>
      <w:lang w:val="en-US" w:eastAsia="zh-CN" w:bidi="ar-SA"/>
    </w:rPr>
  </w:style>
  <w:style w:type="character" w:customStyle="1" w:styleId="345">
    <w:name w:val="批注框文本 Char1"/>
    <w:qFormat/>
    <w:uiPriority w:val="0"/>
    <w:rPr>
      <w:rFonts w:ascii="Times New Roman" w:hAnsi="Times New Roman" w:eastAsia="宋体" w:cs="Times New Roman"/>
      <w:sz w:val="18"/>
      <w:szCs w:val="18"/>
    </w:rPr>
  </w:style>
  <w:style w:type="character" w:customStyle="1" w:styleId="346">
    <w:name w:val="纯文本 Char1"/>
    <w:link w:val="347"/>
    <w:qFormat/>
    <w:uiPriority w:val="0"/>
    <w:rPr>
      <w:rFonts w:ascii="宋体" w:hAnsi="Courier New"/>
    </w:rPr>
  </w:style>
  <w:style w:type="paragraph" w:customStyle="1" w:styleId="347">
    <w:name w:val="纯文本1"/>
    <w:basedOn w:val="1"/>
    <w:link w:val="346"/>
    <w:qFormat/>
    <w:uiPriority w:val="0"/>
    <w:rPr>
      <w:rFonts w:ascii="宋体" w:hAnsi="Courier New"/>
      <w:kern w:val="0"/>
      <w:sz w:val="20"/>
      <w:szCs w:val="20"/>
    </w:rPr>
  </w:style>
  <w:style w:type="character" w:customStyle="1" w:styleId="348">
    <w:name w:val="h3 Char"/>
    <w:qFormat/>
    <w:uiPriority w:val="0"/>
    <w:rPr>
      <w:rFonts w:eastAsia="宋体"/>
      <w:b/>
      <w:kern w:val="2"/>
      <w:sz w:val="32"/>
      <w:lang w:val="en-US" w:eastAsia="zh-CN" w:bidi="ar-SA"/>
    </w:rPr>
  </w:style>
  <w:style w:type="character" w:customStyle="1" w:styleId="349">
    <w:name w:val="dandyren_title1"/>
    <w:qFormat/>
    <w:uiPriority w:val="0"/>
    <w:rPr>
      <w:b/>
      <w:bCs/>
      <w:color w:val="FF6633"/>
      <w:sz w:val="18"/>
      <w:szCs w:val="18"/>
    </w:rPr>
  </w:style>
  <w:style w:type="character" w:customStyle="1" w:styleId="350">
    <w:name w:val="Char Char31"/>
    <w:qFormat/>
    <w:uiPriority w:val="6"/>
    <w:rPr>
      <w:rFonts w:ascii="Arial" w:hAnsi="Arial" w:eastAsia="黑体"/>
      <w:kern w:val="1"/>
      <w:sz w:val="24"/>
      <w:szCs w:val="24"/>
    </w:rPr>
  </w:style>
  <w:style w:type="character" w:customStyle="1" w:styleId="351">
    <w:name w:val="h Char1"/>
    <w:qFormat/>
    <w:uiPriority w:val="0"/>
    <w:rPr>
      <w:sz w:val="18"/>
      <w:szCs w:val="18"/>
    </w:rPr>
  </w:style>
  <w:style w:type="character" w:customStyle="1" w:styleId="352">
    <w:name w:val="solutionfonts"/>
    <w:qFormat/>
    <w:uiPriority w:val="0"/>
  </w:style>
  <w:style w:type="character" w:customStyle="1" w:styleId="353">
    <w:name w:val="首行缩进 Char"/>
    <w:qFormat/>
    <w:uiPriority w:val="0"/>
    <w:rPr>
      <w:rFonts w:ascii="宋体" w:eastAsia="宋体"/>
      <w:kern w:val="2"/>
      <w:sz w:val="24"/>
      <w:lang w:val="en-US" w:eastAsia="zh-CN" w:bidi="ar-SA"/>
    </w:rPr>
  </w:style>
  <w:style w:type="character" w:customStyle="1" w:styleId="354">
    <w:name w:val="Char Char52"/>
    <w:qFormat/>
    <w:uiPriority w:val="0"/>
    <w:rPr>
      <w:rFonts w:ascii="宋体" w:hAnsi="Courier New" w:eastAsia="宋体"/>
      <w:kern w:val="2"/>
      <w:sz w:val="21"/>
      <w:lang w:val="en-US" w:eastAsia="zh-CN"/>
    </w:rPr>
  </w:style>
  <w:style w:type="character" w:customStyle="1" w:styleId="355">
    <w:name w:val="font31"/>
    <w:qFormat/>
    <w:uiPriority w:val="0"/>
    <w:rPr>
      <w:rFonts w:hint="eastAsia" w:ascii="仿宋" w:hAnsi="仿宋" w:eastAsia="仿宋" w:cs="仿宋"/>
      <w:color w:val="000000"/>
      <w:sz w:val="20"/>
      <w:szCs w:val="20"/>
      <w:u w:val="none"/>
    </w:rPr>
  </w:style>
  <w:style w:type="character" w:customStyle="1" w:styleId="356">
    <w:name w:val="正文说明 Char"/>
    <w:link w:val="357"/>
    <w:qFormat/>
    <w:uiPriority w:val="0"/>
    <w:rPr>
      <w:sz w:val="24"/>
      <w:szCs w:val="24"/>
    </w:rPr>
  </w:style>
  <w:style w:type="paragraph" w:customStyle="1" w:styleId="357">
    <w:name w:val="正文说明"/>
    <w:basedOn w:val="1"/>
    <w:link w:val="356"/>
    <w:qFormat/>
    <w:uiPriority w:val="0"/>
    <w:pPr>
      <w:spacing w:line="360" w:lineRule="auto"/>
    </w:pPr>
    <w:rPr>
      <w:kern w:val="0"/>
      <w:sz w:val="24"/>
      <w:szCs w:val="24"/>
    </w:rPr>
  </w:style>
  <w:style w:type="character" w:customStyle="1" w:styleId="358">
    <w:name w:val="脚注文本 Char1"/>
    <w:qFormat/>
    <w:uiPriority w:val="0"/>
    <w:rPr>
      <w:rFonts w:ascii="Times New Roman" w:hAnsi="Times New Roman" w:eastAsia="宋体" w:cs="Times New Roman"/>
      <w:sz w:val="18"/>
      <w:szCs w:val="18"/>
    </w:rPr>
  </w:style>
  <w:style w:type="character" w:customStyle="1" w:styleId="359">
    <w:name w:val="Char Char1211"/>
    <w:qFormat/>
    <w:uiPriority w:val="0"/>
    <w:rPr>
      <w:rFonts w:ascii="仿宋_GB2312" w:eastAsia="仿宋_GB2312"/>
      <w:b/>
      <w:bCs/>
      <w:kern w:val="2"/>
      <w:sz w:val="24"/>
      <w:szCs w:val="24"/>
      <w:lang w:val="zh-CN" w:eastAsia="zh-CN" w:bidi="ar-SA"/>
    </w:rPr>
  </w:style>
  <w:style w:type="character" w:customStyle="1" w:styleId="360">
    <w:name w:val="标题 Char"/>
    <w:qFormat/>
    <w:uiPriority w:val="0"/>
    <w:rPr>
      <w:rFonts w:eastAsia="宋体"/>
      <w:b/>
      <w:sz w:val="24"/>
      <w:lang w:val="en-GB" w:eastAsia="zh-CN" w:bidi="ar-SA"/>
    </w:rPr>
  </w:style>
  <w:style w:type="character" w:customStyle="1" w:styleId="361">
    <w:name w:val="Char Char35"/>
    <w:qFormat/>
    <w:uiPriority w:val="6"/>
    <w:rPr>
      <w:rFonts w:ascii="Arial" w:hAnsi="Arial" w:eastAsia="黑体"/>
      <w:b/>
      <w:kern w:val="1"/>
      <w:sz w:val="28"/>
      <w:szCs w:val="28"/>
      <w:lang w:val="zh-CN"/>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Table Text Char"/>
    <w:link w:val="364"/>
    <w:qFormat/>
    <w:uiPriority w:val="0"/>
    <w:rPr>
      <w:sz w:val="24"/>
      <w:szCs w:val="24"/>
    </w:rPr>
  </w:style>
  <w:style w:type="paragraph" w:customStyle="1" w:styleId="364">
    <w:name w:val="Table Text"/>
    <w:basedOn w:val="1"/>
    <w:link w:val="363"/>
    <w:qFormat/>
    <w:uiPriority w:val="0"/>
    <w:pPr>
      <w:widowControl/>
      <w:adjustRightInd w:val="0"/>
      <w:spacing w:before="60" w:after="60"/>
      <w:jc w:val="left"/>
    </w:pPr>
    <w:rPr>
      <w:kern w:val="0"/>
      <w:sz w:val="24"/>
      <w:szCs w:val="24"/>
    </w:rPr>
  </w:style>
  <w:style w:type="character" w:customStyle="1" w:styleId="365">
    <w:name w:val="正文1 Char1"/>
    <w:qFormat/>
    <w:uiPriority w:val="0"/>
    <w:rPr>
      <w:rFonts w:ascii="仿宋_GB2312" w:hAnsi="Courier New" w:eastAsia="仿宋_GB2312"/>
      <w:kern w:val="28"/>
      <w:sz w:val="24"/>
      <w:szCs w:val="24"/>
      <w:lang w:val="en-US" w:eastAsia="zh-CN"/>
    </w:rPr>
  </w:style>
  <w:style w:type="character" w:customStyle="1" w:styleId="366">
    <w:name w:val="页脚 Char1"/>
    <w:qFormat/>
    <w:uiPriority w:val="0"/>
    <w:rPr>
      <w:rFonts w:eastAsia="宋体"/>
      <w:kern w:val="2"/>
      <w:sz w:val="18"/>
      <w:szCs w:val="18"/>
      <w:lang w:val="en-US" w:eastAsia="zh-CN" w:bidi="ar-SA"/>
    </w:rPr>
  </w:style>
  <w:style w:type="character" w:customStyle="1" w:styleId="367">
    <w:name w:val="Bold"/>
    <w:qFormat/>
    <w:uiPriority w:val="0"/>
    <w:rPr>
      <w:rFonts w:ascii="Arial" w:hAnsi="Arial" w:eastAsia="黑体" w:cs="Times New Roman"/>
      <w:b/>
      <w:kern w:val="2"/>
      <w:sz w:val="32"/>
      <w:szCs w:val="32"/>
      <w:lang w:val="en-US" w:eastAsia="zh-CN" w:bidi="ar-SA"/>
    </w:rPr>
  </w:style>
  <w:style w:type="character" w:customStyle="1" w:styleId="368">
    <w:name w:val="hui3"/>
    <w:qFormat/>
    <w:uiPriority w:val="0"/>
    <w:rPr>
      <w:color w:val="333333"/>
    </w:rPr>
  </w:style>
  <w:style w:type="character" w:customStyle="1" w:styleId="369">
    <w:name w:val="Char Char17"/>
    <w:qFormat/>
    <w:uiPriority w:val="6"/>
    <w:rPr>
      <w:rFonts w:eastAsia="仿宋_GB2312"/>
      <w:sz w:val="24"/>
    </w:rPr>
  </w:style>
  <w:style w:type="character" w:customStyle="1" w:styleId="370">
    <w:name w:val="Char Char37"/>
    <w:qFormat/>
    <w:uiPriority w:val="6"/>
    <w:rPr>
      <w:b/>
      <w:kern w:val="1"/>
      <w:sz w:val="44"/>
      <w:szCs w:val="44"/>
    </w:rPr>
  </w:style>
  <w:style w:type="character" w:customStyle="1" w:styleId="371">
    <w:name w:val="列出段落 Char"/>
    <w:qFormat/>
    <w:uiPriority w:val="0"/>
    <w:rPr>
      <w:rFonts w:eastAsia="楷体_GB2312" w:cs="Lucida Sans"/>
      <w:kern w:val="2"/>
      <w:sz w:val="24"/>
      <w:szCs w:val="24"/>
      <w:lang w:val="en-US" w:eastAsia="zh-CN" w:bidi="ar-SA"/>
    </w:rPr>
  </w:style>
  <w:style w:type="character" w:customStyle="1" w:styleId="372">
    <w:name w:val="正文文本缩进 3 Char1"/>
    <w:semiHidden/>
    <w:qFormat/>
    <w:uiPriority w:val="99"/>
    <w:rPr>
      <w:rFonts w:ascii="Times New Roman" w:hAnsi="Times New Roman" w:eastAsia="宋体" w:cs="Times New Roman"/>
      <w:sz w:val="16"/>
      <w:szCs w:val="16"/>
    </w:rPr>
  </w:style>
  <w:style w:type="character" w:customStyle="1" w:styleId="373">
    <w:name w:val="Table Text Char1"/>
    <w:qFormat/>
    <w:uiPriority w:val="0"/>
    <w:rPr>
      <w:rFonts w:eastAsia="宋体"/>
      <w:sz w:val="24"/>
      <w:szCs w:val="24"/>
      <w:lang w:val="en-US" w:eastAsia="zh-CN" w:bidi="ar-SA"/>
    </w:rPr>
  </w:style>
  <w:style w:type="character" w:customStyle="1" w:styleId="374">
    <w:name w:val="标题 1 Char Char"/>
    <w:qFormat/>
    <w:uiPriority w:val="0"/>
    <w:rPr>
      <w:rFonts w:hint="eastAsia" w:ascii="宋体" w:hAnsi="宋体" w:eastAsia="宋体"/>
      <w:b/>
      <w:spacing w:val="-2"/>
      <w:sz w:val="24"/>
      <w:lang w:val="en-US" w:eastAsia="zh-CN" w:bidi="ar-SA"/>
    </w:rPr>
  </w:style>
  <w:style w:type="character" w:customStyle="1" w:styleId="375">
    <w:name w:val="正文（缩进2汉字） Char"/>
    <w:link w:val="376"/>
    <w:qFormat/>
    <w:uiPriority w:val="0"/>
    <w:rPr>
      <w:rFonts w:ascii="宋体"/>
    </w:rPr>
  </w:style>
  <w:style w:type="paragraph" w:customStyle="1" w:styleId="376">
    <w:name w:val="正文（缩进2汉字）"/>
    <w:basedOn w:val="1"/>
    <w:link w:val="375"/>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377">
    <w:name w:val="标书表格字体格式 Char"/>
    <w:qFormat/>
    <w:uiPriority w:val="0"/>
    <w:rPr>
      <w:kern w:val="2"/>
      <w:sz w:val="21"/>
      <w:szCs w:val="24"/>
      <w:lang w:bidi="ar-SA"/>
    </w:rPr>
  </w:style>
  <w:style w:type="character" w:customStyle="1" w:styleId="378">
    <w:name w:val="tw4winError"/>
    <w:qFormat/>
    <w:uiPriority w:val="0"/>
    <w:rPr>
      <w:rFonts w:ascii="Courier New" w:hAnsi="Courier New" w:cs="Courier New"/>
      <w:color w:val="00FF00"/>
      <w:sz w:val="40"/>
      <w:szCs w:val="40"/>
    </w:rPr>
  </w:style>
  <w:style w:type="character" w:customStyle="1" w:styleId="379">
    <w:name w:val="Body Text(ch) Char Char"/>
    <w:qFormat/>
    <w:uiPriority w:val="0"/>
    <w:rPr>
      <w:rFonts w:ascii="宋体"/>
      <w:kern w:val="2"/>
      <w:sz w:val="24"/>
      <w:szCs w:val="21"/>
      <w:lang w:val="zh-CN"/>
    </w:rPr>
  </w:style>
  <w:style w:type="character" w:customStyle="1" w:styleId="380">
    <w:name w:val="正文首行缩进两字 Char"/>
    <w:qFormat/>
    <w:uiPriority w:val="0"/>
    <w:rPr>
      <w:sz w:val="24"/>
      <w:szCs w:val="24"/>
      <w:lang w:val="en-US" w:eastAsia="zh-CN" w:bidi="ar-SA"/>
    </w:rPr>
  </w:style>
  <w:style w:type="character" w:customStyle="1" w:styleId="381">
    <w:name w:val="正文文本 Char"/>
    <w:qFormat/>
    <w:uiPriority w:val="0"/>
    <w:rPr>
      <w:rFonts w:eastAsia="宋体"/>
      <w:kern w:val="2"/>
      <w:sz w:val="24"/>
      <w:szCs w:val="24"/>
      <w:lang w:val="en-US" w:eastAsia="zh-CN" w:bidi="ar-SA"/>
    </w:rPr>
  </w:style>
  <w:style w:type="character" w:customStyle="1" w:styleId="382">
    <w:name w:val="文档结构图 字符1"/>
    <w:qFormat/>
    <w:uiPriority w:val="0"/>
    <w:rPr>
      <w:rFonts w:ascii="宋体" w:hAnsi="Calibri" w:eastAsia="黑体" w:cs="Arial"/>
      <w:snapToGrid w:val="0"/>
      <w:kern w:val="2"/>
      <w:sz w:val="18"/>
      <w:szCs w:val="18"/>
    </w:rPr>
  </w:style>
  <w:style w:type="character" w:customStyle="1" w:styleId="383">
    <w:name w:val="content"/>
    <w:qFormat/>
    <w:uiPriority w:val="0"/>
  </w:style>
  <w:style w:type="character" w:customStyle="1" w:styleId="384">
    <w:name w:val="tw4winPopup"/>
    <w:qFormat/>
    <w:uiPriority w:val="0"/>
    <w:rPr>
      <w:rFonts w:ascii="Courier New" w:hAnsi="Courier New" w:cs="Courier New"/>
      <w:color w:val="008000"/>
      <w:lang w:val="en-US" w:eastAsia="zh-CN"/>
    </w:rPr>
  </w:style>
  <w:style w:type="character" w:customStyle="1" w:styleId="385">
    <w:name w:val="param-name"/>
    <w:qFormat/>
    <w:uiPriority w:val="99"/>
    <w:rPr>
      <w:rFonts w:ascii="Arial" w:hAnsi="Arial" w:eastAsia="黑体" w:cs="Arial"/>
      <w:snapToGrid w:val="0"/>
      <w:kern w:val="0"/>
      <w:szCs w:val="21"/>
    </w:rPr>
  </w:style>
  <w:style w:type="character" w:customStyle="1" w:styleId="386">
    <w:name w:val="标准正文格式 Char"/>
    <w:qFormat/>
    <w:uiPriority w:val="0"/>
    <w:rPr>
      <w:rFonts w:ascii="宋体" w:eastAsia="仿宋_GB2312" w:cs="宋体"/>
      <w:color w:val="000000"/>
      <w:sz w:val="24"/>
      <w:lang w:val="en-US" w:eastAsia="zh-CN" w:bidi="ar-SA"/>
    </w:rPr>
  </w:style>
  <w:style w:type="character" w:customStyle="1" w:styleId="387">
    <w:name w:val="Char Char212"/>
    <w:qFormat/>
    <w:uiPriority w:val="0"/>
    <w:rPr>
      <w:rFonts w:eastAsia="宋体"/>
      <w:b/>
      <w:bCs/>
      <w:kern w:val="2"/>
      <w:sz w:val="21"/>
      <w:szCs w:val="24"/>
      <w:lang w:val="en-US" w:eastAsia="zh-CN" w:bidi="ar-SA"/>
    </w:rPr>
  </w:style>
  <w:style w:type="character" w:customStyle="1" w:styleId="388">
    <w:name w:val="文档结构图 Char"/>
    <w:qFormat/>
    <w:uiPriority w:val="0"/>
    <w:rPr>
      <w:rFonts w:eastAsia="宋体"/>
      <w:kern w:val="2"/>
      <w:sz w:val="21"/>
      <w:szCs w:val="24"/>
      <w:lang w:val="en-US" w:eastAsia="zh-CN" w:bidi="ar-SA"/>
    </w:rPr>
  </w:style>
  <w:style w:type="character" w:customStyle="1" w:styleId="389">
    <w:name w:val="zbggmain style9"/>
    <w:qFormat/>
    <w:uiPriority w:val="0"/>
  </w:style>
  <w:style w:type="character" w:customStyle="1" w:styleId="390">
    <w:name w:val="Char Char16"/>
    <w:qFormat/>
    <w:uiPriority w:val="6"/>
    <w:rPr>
      <w:kern w:val="1"/>
      <w:sz w:val="18"/>
      <w:szCs w:val="18"/>
    </w:rPr>
  </w:style>
  <w:style w:type="character" w:customStyle="1" w:styleId="391">
    <w:name w:val="font51"/>
    <w:qFormat/>
    <w:uiPriority w:val="0"/>
    <w:rPr>
      <w:rFonts w:hint="eastAsia" w:ascii="仿宋" w:hAnsi="仿宋" w:eastAsia="仿宋" w:cs="仿宋"/>
      <w:color w:val="000000"/>
      <w:sz w:val="20"/>
      <w:szCs w:val="20"/>
      <w:u w:val="none"/>
    </w:rPr>
  </w:style>
  <w:style w:type="character" w:customStyle="1" w:styleId="392">
    <w:name w:val="Char Char82"/>
    <w:qFormat/>
    <w:uiPriority w:val="0"/>
    <w:rPr>
      <w:rFonts w:eastAsia="宋体"/>
      <w:b/>
      <w:sz w:val="24"/>
      <w:lang w:val="en-GB" w:eastAsia="zh-CN"/>
    </w:rPr>
  </w:style>
  <w:style w:type="character" w:customStyle="1" w:styleId="393">
    <w:name w:val="日期 Char1"/>
    <w:semiHidden/>
    <w:qFormat/>
    <w:uiPriority w:val="99"/>
    <w:rPr>
      <w:rFonts w:ascii="Times New Roman" w:hAnsi="Times New Roman" w:eastAsia="宋体" w:cs="Times New Roman"/>
      <w:szCs w:val="24"/>
    </w:rPr>
  </w:style>
  <w:style w:type="character" w:customStyle="1" w:styleId="394">
    <w:name w:val="Char Char33"/>
    <w:qFormat/>
    <w:uiPriority w:val="6"/>
    <w:rPr>
      <w:rFonts w:ascii="Arial" w:hAnsi="Arial" w:eastAsia="黑体"/>
      <w:b/>
      <w:kern w:val="1"/>
      <w:sz w:val="24"/>
      <w:szCs w:val="24"/>
    </w:rPr>
  </w:style>
  <w:style w:type="character" w:customStyle="1" w:styleId="395">
    <w:name w:val="b11_01b Char"/>
    <w:link w:val="396"/>
    <w:qFormat/>
    <w:uiPriority w:val="0"/>
    <w:rPr>
      <w:rFonts w:ascii="Verdana" w:hAnsi="Verdana"/>
      <w:b/>
      <w:bCs/>
      <w:color w:val="4A82CA"/>
      <w:sz w:val="17"/>
      <w:szCs w:val="17"/>
    </w:rPr>
  </w:style>
  <w:style w:type="paragraph" w:customStyle="1" w:styleId="396">
    <w:name w:val="b11_01b"/>
    <w:basedOn w:val="1"/>
    <w:next w:val="1"/>
    <w:link w:val="395"/>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97">
    <w:name w:val="Char Char121"/>
    <w:qFormat/>
    <w:uiPriority w:val="6"/>
    <w:rPr>
      <w:rFonts w:ascii="仿宋_GB2312" w:eastAsia="仿宋_GB2312"/>
      <w:b/>
      <w:bCs/>
      <w:kern w:val="2"/>
      <w:sz w:val="24"/>
      <w:szCs w:val="24"/>
      <w:lang w:val="zh-CN" w:eastAsia="zh-CN" w:bidi="ar-SA"/>
    </w:rPr>
  </w:style>
  <w:style w:type="character" w:customStyle="1" w:styleId="398">
    <w:name w:val="Footer-Even Char"/>
    <w:qFormat/>
    <w:uiPriority w:val="0"/>
    <w:rPr>
      <w:rFonts w:eastAsia="宋体"/>
      <w:kern w:val="2"/>
      <w:sz w:val="18"/>
      <w:lang w:val="en-US" w:eastAsia="zh-CN" w:bidi="ar-SA"/>
    </w:rPr>
  </w:style>
  <w:style w:type="character" w:customStyle="1" w:styleId="399">
    <w:name w:val="页脚 字符2"/>
    <w:qFormat/>
    <w:locked/>
    <w:uiPriority w:val="99"/>
    <w:rPr>
      <w:kern w:val="2"/>
      <w:sz w:val="18"/>
      <w:szCs w:val="18"/>
    </w:rPr>
  </w:style>
  <w:style w:type="character" w:customStyle="1" w:styleId="400">
    <w:name w:val="Char Char36"/>
    <w:qFormat/>
    <w:uiPriority w:val="6"/>
    <w:rPr>
      <w:rFonts w:ascii="仿宋_GB2312" w:hAnsi="仿宋_GB2312" w:eastAsia="仿宋_GB2312" w:cs="Arial"/>
      <w:b/>
      <w:kern w:val="1"/>
      <w:sz w:val="32"/>
      <w:szCs w:val="32"/>
      <w:lang w:val="zh-CN" w:eastAsia="zh-CN" w:bidi="ar-SA"/>
    </w:rPr>
  </w:style>
  <w:style w:type="character" w:customStyle="1" w:styleId="401">
    <w:name w:val="Char Char61"/>
    <w:qFormat/>
    <w:uiPriority w:val="6"/>
    <w:rPr>
      <w:rFonts w:eastAsia="宋体"/>
      <w:kern w:val="2"/>
      <w:sz w:val="21"/>
      <w:szCs w:val="24"/>
      <w:lang w:val="en-US" w:eastAsia="zh-CN" w:bidi="ar-SA"/>
    </w:rPr>
  </w:style>
  <w:style w:type="character" w:customStyle="1" w:styleId="402">
    <w:name w:val="正文文字缩进 2 Char Char"/>
    <w:qFormat/>
    <w:uiPriority w:val="0"/>
    <w:rPr>
      <w:rFonts w:ascii="宋体"/>
      <w:sz w:val="28"/>
    </w:rPr>
  </w:style>
  <w:style w:type="character" w:customStyle="1" w:styleId="403">
    <w:name w:val="f141"/>
    <w:qFormat/>
    <w:uiPriority w:val="0"/>
    <w:rPr>
      <w:rFonts w:ascii="Tahoma" w:hAnsi="Tahoma" w:eastAsia="宋体"/>
      <w:b/>
      <w:kern w:val="2"/>
      <w:sz w:val="21"/>
      <w:szCs w:val="21"/>
      <w:lang w:val="en-US" w:eastAsia="zh-CN" w:bidi="ar-SA"/>
    </w:rPr>
  </w:style>
  <w:style w:type="character" w:customStyle="1" w:styleId="404">
    <w:name w:val="段落 Char Char"/>
    <w:link w:val="405"/>
    <w:qFormat/>
    <w:uiPriority w:val="0"/>
    <w:rPr>
      <w:rFonts w:ascii="宋体" w:hAnsi="宋体"/>
      <w:sz w:val="24"/>
    </w:rPr>
  </w:style>
  <w:style w:type="paragraph" w:customStyle="1" w:styleId="405">
    <w:name w:val="段落"/>
    <w:basedOn w:val="1"/>
    <w:link w:val="404"/>
    <w:qFormat/>
    <w:uiPriority w:val="0"/>
    <w:pPr>
      <w:spacing w:line="360" w:lineRule="auto"/>
      <w:ind w:firstLine="480" w:firstLineChars="200"/>
    </w:pPr>
    <w:rPr>
      <w:rFonts w:ascii="宋体" w:hAnsi="宋体"/>
      <w:kern w:val="0"/>
      <w:sz w:val="24"/>
      <w:szCs w:val="20"/>
    </w:rPr>
  </w:style>
  <w:style w:type="character" w:customStyle="1" w:styleId="406">
    <w:name w:val="标题 3 Char2"/>
    <w:qFormat/>
    <w:uiPriority w:val="0"/>
    <w:rPr>
      <w:rFonts w:eastAsia="宋体"/>
      <w:b/>
      <w:bCs/>
      <w:kern w:val="2"/>
      <w:sz w:val="32"/>
      <w:szCs w:val="32"/>
      <w:lang w:val="en-US" w:eastAsia="zh-CN" w:bidi="ar-SA"/>
    </w:rPr>
  </w:style>
  <w:style w:type="character" w:customStyle="1" w:styleId="407">
    <w:name w:val="apple-converted-space"/>
    <w:qFormat/>
    <w:uiPriority w:val="0"/>
  </w:style>
  <w:style w:type="character" w:customStyle="1" w:styleId="408">
    <w:name w:val="页眉 字符2"/>
    <w:qFormat/>
    <w:uiPriority w:val="99"/>
    <w:rPr>
      <w:kern w:val="2"/>
      <w:sz w:val="18"/>
      <w:szCs w:val="18"/>
    </w:rPr>
  </w:style>
  <w:style w:type="character" w:customStyle="1" w:styleId="409">
    <w:name w:val="Char Char9"/>
    <w:qFormat/>
    <w:uiPriority w:val="0"/>
    <w:rPr>
      <w:rFonts w:eastAsia="宋体"/>
      <w:kern w:val="2"/>
      <w:sz w:val="18"/>
      <w:szCs w:val="18"/>
      <w:lang w:val="en-US" w:eastAsia="zh-CN" w:bidi="ar-SA"/>
    </w:rPr>
  </w:style>
  <w:style w:type="character" w:customStyle="1" w:styleId="410">
    <w:name w:val="Char Char41"/>
    <w:qFormat/>
    <w:uiPriority w:val="0"/>
    <w:rPr>
      <w:rFonts w:eastAsia="宋体"/>
      <w:b/>
      <w:sz w:val="24"/>
      <w:lang w:val="en-GB" w:eastAsia="zh-CN" w:bidi="ar-SA"/>
    </w:rPr>
  </w:style>
  <w:style w:type="character" w:customStyle="1" w:styleId="411">
    <w:name w:val="large1"/>
    <w:qFormat/>
    <w:uiPriority w:val="0"/>
    <w:rPr>
      <w:rFonts w:hint="eastAsia" w:ascii="宋体" w:hAnsi="宋体" w:eastAsia="宋体"/>
      <w:sz w:val="21"/>
      <w:szCs w:val="21"/>
    </w:rPr>
  </w:style>
  <w:style w:type="character" w:customStyle="1" w:styleId="412">
    <w:name w:val="正文段 Char"/>
    <w:link w:val="413"/>
    <w:qFormat/>
    <w:uiPriority w:val="0"/>
    <w:rPr>
      <w:sz w:val="24"/>
    </w:rPr>
  </w:style>
  <w:style w:type="paragraph" w:customStyle="1" w:styleId="413">
    <w:name w:val="正文段"/>
    <w:basedOn w:val="1"/>
    <w:link w:val="412"/>
    <w:qFormat/>
    <w:uiPriority w:val="0"/>
    <w:pPr>
      <w:widowControl/>
      <w:adjustRightInd w:val="0"/>
      <w:snapToGrid w:val="0"/>
      <w:spacing w:afterLines="50"/>
      <w:ind w:firstLine="200" w:firstLineChars="200"/>
    </w:pPr>
    <w:rPr>
      <w:kern w:val="0"/>
      <w:sz w:val="24"/>
      <w:szCs w:val="20"/>
    </w:rPr>
  </w:style>
  <w:style w:type="character" w:customStyle="1" w:styleId="414">
    <w:name w:val="Char Char13"/>
    <w:qFormat/>
    <w:uiPriority w:val="6"/>
    <w:rPr>
      <w:rFonts w:ascii="宋体" w:hAnsi="宋体"/>
      <w:kern w:val="1"/>
      <w:sz w:val="21"/>
      <w:szCs w:val="24"/>
    </w:rPr>
  </w:style>
  <w:style w:type="character" w:customStyle="1" w:styleId="4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6">
    <w:name w:val="冯广丽 Char"/>
    <w:link w:val="417"/>
    <w:qFormat/>
    <w:uiPriority w:val="0"/>
    <w:rPr>
      <w:rFonts w:ascii="宋体" w:hAnsi="宋体"/>
      <w:sz w:val="24"/>
    </w:rPr>
  </w:style>
  <w:style w:type="paragraph" w:customStyle="1" w:styleId="417">
    <w:name w:val="冯广丽"/>
    <w:basedOn w:val="1"/>
    <w:link w:val="416"/>
    <w:qFormat/>
    <w:uiPriority w:val="0"/>
    <w:pPr>
      <w:spacing w:line="360" w:lineRule="auto"/>
      <w:ind w:firstLine="480" w:firstLineChars="200"/>
    </w:pPr>
    <w:rPr>
      <w:rFonts w:ascii="宋体" w:hAnsi="宋体"/>
      <w:kern w:val="0"/>
      <w:sz w:val="24"/>
      <w:szCs w:val="20"/>
    </w:rPr>
  </w:style>
  <w:style w:type="character" w:customStyle="1" w:styleId="418">
    <w:name w:val="Char Char161"/>
    <w:qFormat/>
    <w:uiPriority w:val="0"/>
    <w:rPr>
      <w:rFonts w:eastAsia="宋体"/>
      <w:b/>
      <w:kern w:val="2"/>
      <w:sz w:val="32"/>
      <w:lang w:val="en-US" w:eastAsia="zh-CN"/>
    </w:rPr>
  </w:style>
  <w:style w:type="character" w:customStyle="1" w:styleId="419">
    <w:name w:val="javascript"/>
    <w:qFormat/>
    <w:uiPriority w:val="0"/>
  </w:style>
  <w:style w:type="character" w:customStyle="1" w:styleId="420">
    <w:name w:val="图名 Char"/>
    <w:qFormat/>
    <w:uiPriority w:val="0"/>
    <w:rPr>
      <w:rFonts w:ascii="Arial" w:hAnsi="Arial" w:eastAsia="黑体"/>
      <w:kern w:val="2"/>
      <w:sz w:val="24"/>
      <w:szCs w:val="24"/>
      <w:lang w:val="en-US" w:eastAsia="zh-CN" w:bidi="ar-SA"/>
    </w:rPr>
  </w:style>
  <w:style w:type="character" w:customStyle="1" w:styleId="421">
    <w:name w:val="Used by Word for text of Help footnotes Char Char"/>
    <w:qFormat/>
    <w:uiPriority w:val="0"/>
    <w:rPr>
      <w:rFonts w:ascii="Times New Roman" w:hAnsi="Times New Roman" w:eastAsia="宋体" w:cs="Times New Roman"/>
      <w:sz w:val="20"/>
      <w:szCs w:val="20"/>
    </w:rPr>
  </w:style>
  <w:style w:type="character" w:customStyle="1" w:styleId="422">
    <w:name w:val="编号，小四 Char"/>
    <w:link w:val="423"/>
    <w:qFormat/>
    <w:uiPriority w:val="0"/>
    <w:rPr>
      <w:rFonts w:ascii="Arial" w:hAnsi="Arial"/>
      <w:sz w:val="24"/>
    </w:rPr>
  </w:style>
  <w:style w:type="paragraph" w:customStyle="1" w:styleId="423">
    <w:name w:val="编号，小四"/>
    <w:basedOn w:val="1"/>
    <w:link w:val="422"/>
    <w:qFormat/>
    <w:uiPriority w:val="0"/>
    <w:pPr>
      <w:tabs>
        <w:tab w:val="left" w:pos="432"/>
      </w:tabs>
      <w:spacing w:line="360" w:lineRule="auto"/>
      <w:ind w:left="432" w:hanging="432"/>
    </w:pPr>
    <w:rPr>
      <w:rFonts w:ascii="Arial" w:hAnsi="Arial"/>
      <w:kern w:val="0"/>
      <w:sz w:val="24"/>
      <w:szCs w:val="20"/>
    </w:rPr>
  </w:style>
  <w:style w:type="character" w:customStyle="1" w:styleId="424">
    <w:name w:val="Font Style82"/>
    <w:qFormat/>
    <w:uiPriority w:val="99"/>
    <w:rPr>
      <w:rFonts w:ascii="宋体" w:eastAsia="宋体" w:cs="宋体"/>
      <w:color w:val="000000"/>
      <w:sz w:val="14"/>
      <w:szCs w:val="14"/>
    </w:rPr>
  </w:style>
  <w:style w:type="character" w:customStyle="1" w:styleId="425">
    <w:name w:val="标题 2 Char Char"/>
    <w:qFormat/>
    <w:uiPriority w:val="0"/>
    <w:rPr>
      <w:rFonts w:ascii="楷体_GB2312" w:hAnsi="Arial" w:eastAsia="楷体_GB2312"/>
      <w:b/>
      <w:bCs/>
      <w:kern w:val="2"/>
      <w:sz w:val="24"/>
      <w:szCs w:val="32"/>
      <w:lang w:val="en-US" w:eastAsia="zh-CN" w:bidi="ar-SA"/>
    </w:rPr>
  </w:style>
  <w:style w:type="character" w:customStyle="1" w:styleId="426">
    <w:name w:val="未用 Char"/>
    <w:qFormat/>
    <w:uiPriority w:val="0"/>
    <w:rPr>
      <w:rFonts w:ascii="Arial" w:hAnsi="Arial" w:eastAsia="黑体"/>
      <w:kern w:val="2"/>
      <w:sz w:val="21"/>
      <w:szCs w:val="21"/>
      <w:lang w:val="en-US" w:eastAsia="zh-CN" w:bidi="ar-SA"/>
    </w:rPr>
  </w:style>
  <w:style w:type="character" w:customStyle="1" w:styleId="427">
    <w:name w:val="myp1111"/>
    <w:qFormat/>
    <w:uiPriority w:val="0"/>
    <w:rPr>
      <w:rFonts w:hint="default" w:ascii="ˎ̥" w:hAnsi="ˎ̥"/>
      <w:color w:val="000000"/>
      <w:sz w:val="20"/>
      <w:szCs w:val="20"/>
      <w:u w:val="none"/>
    </w:rPr>
  </w:style>
  <w:style w:type="character" w:customStyle="1" w:styleId="428">
    <w:name w:val="h Char Char"/>
    <w:qFormat/>
    <w:uiPriority w:val="0"/>
    <w:rPr>
      <w:rFonts w:eastAsia="宋体"/>
      <w:kern w:val="2"/>
      <w:sz w:val="18"/>
      <w:lang w:val="en-US" w:eastAsia="zh-CN" w:bidi="ar-SA"/>
    </w:rPr>
  </w:style>
  <w:style w:type="character" w:customStyle="1" w:styleId="429">
    <w:name w:val="仿宋正文 Char"/>
    <w:link w:val="430"/>
    <w:qFormat/>
    <w:uiPriority w:val="0"/>
    <w:rPr>
      <w:rFonts w:ascii="仿宋_GB2312" w:eastAsia="仿宋_GB2312"/>
      <w:sz w:val="24"/>
    </w:rPr>
  </w:style>
  <w:style w:type="paragraph" w:customStyle="1" w:styleId="430">
    <w:name w:val="仿宋正文"/>
    <w:basedOn w:val="1"/>
    <w:link w:val="429"/>
    <w:qFormat/>
    <w:uiPriority w:val="0"/>
    <w:pPr>
      <w:spacing w:line="360" w:lineRule="auto"/>
      <w:ind w:firstLine="480" w:firstLineChars="200"/>
    </w:pPr>
    <w:rPr>
      <w:rFonts w:ascii="仿宋_GB2312" w:eastAsia="仿宋_GB2312"/>
      <w:kern w:val="0"/>
      <w:sz w:val="24"/>
      <w:szCs w:val="20"/>
    </w:rPr>
  </w:style>
  <w:style w:type="character" w:customStyle="1" w:styleId="431">
    <w:name w:val="正文首行缩进 Char Char Char Char Char Char"/>
    <w:qFormat/>
    <w:uiPriority w:val="0"/>
    <w:rPr>
      <w:rFonts w:ascii="宋体" w:eastAsia="宋体"/>
      <w:kern w:val="2"/>
      <w:sz w:val="24"/>
      <w:lang w:val="zh-CN" w:bidi="ar-SA"/>
    </w:rPr>
  </w:style>
  <w:style w:type="character" w:customStyle="1" w:styleId="432">
    <w:name w:val="样式 宋体"/>
    <w:qFormat/>
    <w:uiPriority w:val="0"/>
    <w:rPr>
      <w:rFonts w:ascii="宋体" w:hAnsi="宋体"/>
      <w:sz w:val="24"/>
    </w:rPr>
  </w:style>
  <w:style w:type="character" w:customStyle="1" w:styleId="433">
    <w:name w:val="tw4winJump"/>
    <w:qFormat/>
    <w:uiPriority w:val="0"/>
    <w:rPr>
      <w:rFonts w:ascii="Courier New" w:hAnsi="Courier New" w:cs="Courier New"/>
      <w:color w:val="008080"/>
      <w:lang w:val="en-US" w:eastAsia="zh-CN"/>
    </w:rPr>
  </w:style>
  <w:style w:type="character" w:customStyle="1" w:styleId="434">
    <w:name w:val="style36"/>
    <w:qFormat/>
    <w:uiPriority w:val="0"/>
    <w:rPr>
      <w:rFonts w:ascii="Arial" w:hAnsi="Arial" w:eastAsia="黑体" w:cs="Arial"/>
      <w:snapToGrid w:val="0"/>
      <w:kern w:val="0"/>
      <w:szCs w:val="21"/>
    </w:rPr>
  </w:style>
  <w:style w:type="character" w:customStyle="1" w:styleId="435">
    <w:name w:val="pt9"/>
    <w:qFormat/>
    <w:uiPriority w:val="0"/>
    <w:rPr>
      <w:rFonts w:ascii="仿宋_GB2312" w:eastAsia="微软雅黑"/>
      <w:b/>
      <w:kern w:val="2"/>
      <w:sz w:val="32"/>
      <w:szCs w:val="32"/>
      <w:lang w:val="en-US" w:eastAsia="zh-CN" w:bidi="ar-SA"/>
    </w:rPr>
  </w:style>
  <w:style w:type="character" w:customStyle="1" w:styleId="436">
    <w:name w:val="DO_NOT_TRANSLATE"/>
    <w:qFormat/>
    <w:uiPriority w:val="0"/>
    <w:rPr>
      <w:rFonts w:ascii="Courier New" w:hAnsi="Courier New" w:cs="Courier New"/>
      <w:color w:val="800000"/>
      <w:lang w:val="en-US" w:eastAsia="zh-CN"/>
    </w:rPr>
  </w:style>
  <w:style w:type="character" w:customStyle="1" w:styleId="437">
    <w:name w:val="标书1 Char1"/>
    <w:qFormat/>
    <w:uiPriority w:val="0"/>
    <w:rPr>
      <w:rFonts w:eastAsia="宋体"/>
      <w:b/>
      <w:bCs/>
      <w:kern w:val="44"/>
      <w:sz w:val="44"/>
      <w:szCs w:val="44"/>
      <w:lang w:val="en-US" w:eastAsia="zh-CN" w:bidi="ar-SA"/>
    </w:rPr>
  </w:style>
  <w:style w:type="character" w:customStyle="1" w:styleId="438">
    <w:name w:val="正文2 Char"/>
    <w:qFormat/>
    <w:uiPriority w:val="0"/>
    <w:rPr>
      <w:rFonts w:eastAsia="宋体"/>
      <w:kern w:val="2"/>
      <w:sz w:val="24"/>
      <w:lang w:val="en-US" w:eastAsia="zh-CN" w:bidi="ar-SA"/>
    </w:rPr>
  </w:style>
  <w:style w:type="character" w:customStyle="1" w:styleId="439">
    <w:name w:val="Char Char21"/>
    <w:qFormat/>
    <w:uiPriority w:val="6"/>
    <w:rPr>
      <w:rFonts w:ascii="宋体" w:hAnsi="宋体"/>
      <w:kern w:val="1"/>
      <w:sz w:val="24"/>
      <w:szCs w:val="21"/>
      <w:lang w:val="zh-CN"/>
    </w:rPr>
  </w:style>
  <w:style w:type="character" w:customStyle="1" w:styleId="440">
    <w:name w:val="样式 正文缩进 + 首行缩进:  2 字符 Char Char"/>
    <w:link w:val="441"/>
    <w:qFormat/>
    <w:uiPriority w:val="0"/>
    <w:rPr>
      <w:rFonts w:cs="宋体"/>
      <w:sz w:val="24"/>
    </w:rPr>
  </w:style>
  <w:style w:type="paragraph" w:customStyle="1" w:styleId="441">
    <w:name w:val="样式 正文缩进 + 首行缩进:  2 字符"/>
    <w:basedOn w:val="17"/>
    <w:link w:val="440"/>
    <w:qFormat/>
    <w:uiPriority w:val="0"/>
    <w:pPr>
      <w:widowControl w:val="0"/>
      <w:adjustRightInd/>
      <w:snapToGrid/>
      <w:spacing w:line="360" w:lineRule="auto"/>
      <w:ind w:firstLine="200" w:firstLineChars="200"/>
    </w:pPr>
    <w:rPr>
      <w:rFonts w:ascii="Times New Roman"/>
      <w:snapToGrid/>
      <w:color w:val="auto"/>
      <w:kern w:val="0"/>
      <w:sz w:val="24"/>
    </w:rPr>
  </w:style>
  <w:style w:type="character" w:customStyle="1" w:styleId="442">
    <w:name w:val="gray6"/>
    <w:qFormat/>
    <w:uiPriority w:val="0"/>
    <w:rPr>
      <w:rFonts w:ascii="Arial" w:hAnsi="Arial" w:eastAsia="黑体" w:cs="Arial"/>
      <w:snapToGrid w:val="0"/>
      <w:kern w:val="0"/>
      <w:szCs w:val="21"/>
    </w:rPr>
  </w:style>
  <w:style w:type="character" w:customStyle="1" w:styleId="443">
    <w:name w:val="hui"/>
    <w:qFormat/>
    <w:uiPriority w:val="0"/>
    <w:rPr>
      <w:rFonts w:ascii="Arial" w:hAnsi="Arial" w:eastAsia="黑体" w:cs="Arial"/>
      <w:snapToGrid w:val="0"/>
      <w:kern w:val="0"/>
      <w:szCs w:val="21"/>
    </w:rPr>
  </w:style>
  <w:style w:type="character" w:customStyle="1" w:styleId="444">
    <w:name w:val="哈哈正文 Char Char"/>
    <w:qFormat/>
    <w:uiPriority w:val="0"/>
    <w:rPr>
      <w:rFonts w:ascii="宋体" w:hAnsi="宋体" w:eastAsia="宋体" w:cs="宋体"/>
      <w:kern w:val="2"/>
      <w:sz w:val="24"/>
      <w:lang w:val="en-US" w:eastAsia="zh-CN" w:bidi="ar-SA"/>
    </w:rPr>
  </w:style>
  <w:style w:type="paragraph" w:customStyle="1" w:styleId="44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47">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48">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4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4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452">
    <w:name w:val="标题4_自定义"/>
    <w:basedOn w:val="6"/>
    <w:qFormat/>
    <w:uiPriority w:val="0"/>
    <w:pPr>
      <w:adjustRightInd/>
      <w:spacing w:before="0" w:after="0" w:line="360" w:lineRule="auto"/>
    </w:pPr>
    <w:rPr>
      <w:rFonts w:ascii="Verdana" w:eastAsia="Verdana"/>
      <w:sz w:val="21"/>
      <w:lang w:val="en-US"/>
    </w:rPr>
  </w:style>
  <w:style w:type="paragraph" w:customStyle="1" w:styleId="453">
    <w:name w:val="正文 内标 序号标"/>
    <w:basedOn w:val="454"/>
    <w:qFormat/>
    <w:uiPriority w:val="0"/>
    <w:pPr>
      <w:tabs>
        <w:tab w:val="left" w:pos="0"/>
      </w:tabs>
      <w:adjustRightInd/>
      <w:spacing w:before="0"/>
      <w:ind w:firstLine="482"/>
    </w:pPr>
    <w:rPr>
      <w:rFonts w:ascii="微软雅黑" w:hAnsi="微软雅黑"/>
      <w:sz w:val="24"/>
      <w:szCs w:val="24"/>
    </w:rPr>
  </w:style>
  <w:style w:type="paragraph" w:customStyle="1" w:styleId="454">
    <w:name w:val="My正文"/>
    <w:basedOn w:val="1"/>
    <w:qFormat/>
    <w:uiPriority w:val="0"/>
    <w:pPr>
      <w:adjustRightInd w:val="0"/>
      <w:spacing w:before="120" w:line="360" w:lineRule="auto"/>
      <w:ind w:firstLine="567"/>
    </w:pPr>
    <w:rPr>
      <w:rFonts w:ascii="Arial" w:hAnsi="Arial" w:eastAsia="宋体" w:cs="Times New Roman"/>
      <w:sz w:val="20"/>
      <w:szCs w:val="20"/>
    </w:rPr>
  </w:style>
  <w:style w:type="paragraph" w:customStyle="1" w:styleId="4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6">
    <w:name w:val="正文 小标"/>
    <w:basedOn w:val="1"/>
    <w:qFormat/>
    <w:uiPriority w:val="0"/>
    <w:pPr>
      <w:tabs>
        <w:tab w:val="left" w:pos="0"/>
      </w:tabs>
      <w:spacing w:line="300" w:lineRule="auto"/>
      <w:ind w:left="425"/>
    </w:pPr>
    <w:rPr>
      <w:rFonts w:ascii="仿宋" w:hAnsi="Calibri" w:eastAsia="仿宋" w:cs="Times New Roman"/>
      <w:sz w:val="24"/>
      <w:szCs w:val="20"/>
    </w:rPr>
  </w:style>
  <w:style w:type="paragraph" w:customStyle="1" w:styleId="45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修订2"/>
    <w:qFormat/>
    <w:uiPriority w:val="0"/>
    <w:rPr>
      <w:rFonts w:ascii="Times New Roman" w:hAnsi="Times New Roman" w:eastAsia="宋体" w:cs="Times New Roman"/>
      <w:kern w:val="2"/>
      <w:sz w:val="21"/>
      <w:lang w:val="en-US" w:eastAsia="zh-CN" w:bidi="ar-SA"/>
    </w:rPr>
  </w:style>
  <w:style w:type="paragraph" w:customStyle="1" w:styleId="45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6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62">
    <w:name w:val="封面公司名"/>
    <w:qFormat/>
    <w:uiPriority w:val="0"/>
    <w:pPr>
      <w:jc w:val="center"/>
    </w:pPr>
    <w:rPr>
      <w:rFonts w:ascii="Arial" w:hAnsi="Arial" w:eastAsia="楷体_GB2312" w:cs="宋体"/>
      <w:bCs/>
      <w:kern w:val="2"/>
      <w:sz w:val="28"/>
      <w:lang w:val="en-US" w:eastAsia="zh-CN" w:bidi="ar-SA"/>
    </w:rPr>
  </w:style>
  <w:style w:type="paragraph" w:customStyle="1" w:styleId="463">
    <w:name w:val="Char1 Char Char Char5"/>
    <w:basedOn w:val="1"/>
    <w:qFormat/>
    <w:uiPriority w:val="0"/>
    <w:pPr>
      <w:ind w:firstLine="200" w:firstLineChars="200"/>
    </w:pPr>
    <w:rPr>
      <w:rFonts w:ascii="Tahoma" w:hAnsi="Tahoma" w:eastAsia="宋体" w:cs="Times New Roman"/>
      <w:sz w:val="24"/>
      <w:szCs w:val="20"/>
    </w:rPr>
  </w:style>
  <w:style w:type="paragraph" w:customStyle="1" w:styleId="464">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66">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467">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6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46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0">
    <w:name w:val="样式3"/>
    <w:basedOn w:val="471"/>
    <w:qFormat/>
    <w:uiPriority w:val="0"/>
    <w:pPr>
      <w:tabs>
        <w:tab w:val="left" w:pos="2790"/>
        <w:tab w:val="left" w:pos="4230"/>
      </w:tabs>
      <w:spacing w:beforeLines="100"/>
      <w:jc w:val="left"/>
    </w:pPr>
  </w:style>
  <w:style w:type="paragraph" w:customStyle="1" w:styleId="471">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472">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473">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7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5">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476">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47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9">
    <w:name w:val="Char1"/>
    <w:basedOn w:val="1"/>
    <w:qFormat/>
    <w:uiPriority w:val="0"/>
    <w:pPr>
      <w:adjustRightInd w:val="0"/>
    </w:pPr>
    <w:rPr>
      <w:rFonts w:ascii="仿宋_GB2312" w:hAnsi="Times New Roman" w:eastAsia="仿宋_GB2312" w:cs="Times New Roman"/>
      <w:b/>
      <w:sz w:val="32"/>
      <w:szCs w:val="32"/>
    </w:rPr>
  </w:style>
  <w:style w:type="paragraph" w:customStyle="1" w:styleId="4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82">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4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qFormat/>
    <w:uiPriority w:val="0"/>
    <w:pPr>
      <w:keepNext/>
      <w:tabs>
        <w:tab w:val="left" w:pos="360"/>
      </w:tabs>
      <w:spacing w:before="0" w:after="0"/>
      <w:outlineLvl w:val="5"/>
    </w:pPr>
  </w:style>
  <w:style w:type="paragraph" w:customStyle="1" w:styleId="485">
    <w:name w:val="5级标题"/>
    <w:basedOn w:val="48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6">
    <w:name w:val="4级标题"/>
    <w:basedOn w:val="29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7">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88">
    <w:name w:val="Char2 Char Char"/>
    <w:basedOn w:val="1"/>
    <w:qFormat/>
    <w:uiPriority w:val="0"/>
    <w:rPr>
      <w:rFonts w:ascii="Tahoma" w:hAnsi="Tahoma" w:eastAsia="宋体" w:cs="Times New Roman"/>
      <w:sz w:val="24"/>
      <w:szCs w:val="20"/>
    </w:rPr>
  </w:style>
  <w:style w:type="paragraph" w:customStyle="1" w:styleId="489">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4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qFormat/>
    <w:uiPriority w:val="0"/>
    <w:pPr>
      <w:adjustRightInd w:val="0"/>
    </w:pPr>
    <w:rPr>
      <w:rFonts w:ascii="Tahoma" w:hAnsi="Tahoma" w:eastAsia="宋体" w:cs="Times New Roman"/>
      <w:sz w:val="24"/>
      <w:szCs w:val="20"/>
    </w:rPr>
  </w:style>
  <w:style w:type="paragraph" w:customStyle="1" w:styleId="49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4">
    <w:name w:val="No Spacing"/>
    <w:basedOn w:val="1"/>
    <w:link w:val="495"/>
    <w:qFormat/>
    <w:uiPriority w:val="99"/>
    <w:pPr>
      <w:adjustRightInd w:val="0"/>
    </w:pPr>
    <w:rPr>
      <w:kern w:val="0"/>
      <w:sz w:val="20"/>
      <w:szCs w:val="20"/>
    </w:rPr>
  </w:style>
  <w:style w:type="character" w:customStyle="1" w:styleId="495">
    <w:name w:val="无间隔 Char"/>
    <w:link w:val="494"/>
    <w:qFormat/>
    <w:uiPriority w:val="99"/>
    <w:rPr>
      <w:rFonts w:ascii="Times New Roman" w:hAnsi="Times New Roman" w:eastAsia="宋体" w:cs="Times New Roman"/>
    </w:rPr>
  </w:style>
  <w:style w:type="paragraph" w:customStyle="1" w:styleId="49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49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500">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501">
    <w:name w:val="MM Topic 2"/>
    <w:basedOn w:val="4"/>
    <w:qFormat/>
    <w:uiPriority w:val="0"/>
    <w:pPr>
      <w:tabs>
        <w:tab w:val="left" w:pos="1260"/>
      </w:tabs>
      <w:ind w:left="1260" w:hanging="420"/>
    </w:pPr>
    <w:rPr>
      <w:rFonts w:ascii="Arial" w:hAnsi="Arial" w:eastAsia="黑体"/>
      <w:lang w:val="en-US"/>
    </w:rPr>
  </w:style>
  <w:style w:type="paragraph" w:customStyle="1" w:styleId="502">
    <w:name w:val="五级无标题条"/>
    <w:basedOn w:val="1"/>
    <w:qFormat/>
    <w:uiPriority w:val="0"/>
    <w:rPr>
      <w:rFonts w:ascii="Times New Roman" w:hAnsi="Times New Roman" w:eastAsia="宋体" w:cs="Times New Roman"/>
      <w:szCs w:val="24"/>
    </w:rPr>
  </w:style>
  <w:style w:type="paragraph" w:customStyle="1" w:styleId="503">
    <w:name w:val="Char5"/>
    <w:basedOn w:val="1"/>
    <w:qFormat/>
    <w:uiPriority w:val="0"/>
    <w:pPr>
      <w:adjustRightInd w:val="0"/>
    </w:pPr>
    <w:rPr>
      <w:rFonts w:ascii="仿宋_GB2312" w:hAnsi="Times New Roman" w:eastAsia="仿宋_GB2312" w:cs="Times New Roman"/>
      <w:b/>
      <w:sz w:val="32"/>
      <w:szCs w:val="32"/>
    </w:rPr>
  </w:style>
  <w:style w:type="paragraph" w:customStyle="1" w:styleId="50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qFormat/>
    <w:uiPriority w:val="0"/>
    <w:pPr>
      <w:ind w:firstLine="420" w:firstLineChars="200"/>
    </w:pPr>
    <w:rPr>
      <w:rFonts w:ascii="Calibri" w:hAnsi="Calibri" w:eastAsia="宋体" w:cs="Times New Roman"/>
    </w:rPr>
  </w:style>
  <w:style w:type="paragraph" w:customStyle="1" w:styleId="506">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07">
    <w:name w:val="Char2"/>
    <w:basedOn w:val="1"/>
    <w:qFormat/>
    <w:uiPriority w:val="0"/>
    <w:pPr>
      <w:adjustRightInd w:val="0"/>
    </w:pPr>
    <w:rPr>
      <w:rFonts w:ascii="仿宋_GB2312" w:hAnsi="Times New Roman" w:eastAsia="仿宋_GB2312" w:cs="Times New Roman"/>
      <w:b/>
      <w:sz w:val="32"/>
      <w:szCs w:val="32"/>
    </w:rPr>
  </w:style>
  <w:style w:type="paragraph" w:customStyle="1" w:styleId="508">
    <w:name w:val="数字标题3"/>
    <w:basedOn w:val="5"/>
    <w:next w:val="1"/>
    <w:qFormat/>
    <w:uiPriority w:val="0"/>
    <w:pPr>
      <w:spacing w:line="240" w:lineRule="auto"/>
    </w:pPr>
    <w:rPr>
      <w:sz w:val="28"/>
      <w:szCs w:val="28"/>
    </w:rPr>
  </w:style>
  <w:style w:type="paragraph" w:customStyle="1" w:styleId="509">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510">
    <w:name w:val="MM Topic 5"/>
    <w:basedOn w:val="7"/>
    <w:qFormat/>
    <w:uiPriority w:val="0"/>
    <w:pPr>
      <w:tabs>
        <w:tab w:val="left" w:pos="2520"/>
      </w:tabs>
      <w:adjustRightInd/>
      <w:ind w:left="2520" w:hanging="420"/>
    </w:pPr>
  </w:style>
  <w:style w:type="paragraph" w:customStyle="1" w:styleId="511">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51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13">
    <w:name w:val="修订1"/>
    <w:qFormat/>
    <w:uiPriority w:val="3"/>
    <w:rPr>
      <w:rFonts w:ascii="Times New Roman" w:hAnsi="Times New Roman" w:eastAsia="宋体" w:cs="Times New Roman"/>
      <w:color w:val="000000"/>
      <w:kern w:val="1"/>
      <w:sz w:val="21"/>
      <w:lang w:val="en-US" w:eastAsia="zh-CN" w:bidi="ar-SA"/>
    </w:rPr>
  </w:style>
  <w:style w:type="paragraph" w:customStyle="1" w:styleId="514">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51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16">
    <w:name w:val="默认段落样式"/>
    <w:basedOn w:val="181"/>
    <w:qFormat/>
    <w:uiPriority w:val="0"/>
    <w:pPr>
      <w:spacing w:before="0"/>
      <w:ind w:firstLine="480"/>
      <w:outlineLvl w:val="2"/>
    </w:pPr>
    <w:rPr>
      <w:rFonts w:ascii="仿宋_GB2312" w:hAnsi="宋体" w:eastAsia="仿宋_GB2312"/>
      <w:color w:val="000000"/>
      <w:szCs w:val="24"/>
    </w:rPr>
  </w:style>
  <w:style w:type="paragraph" w:customStyle="1" w:styleId="517">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9">
    <w:name w:val="MM Topic 3"/>
    <w:basedOn w:val="5"/>
    <w:qFormat/>
    <w:uiPriority w:val="0"/>
    <w:pPr>
      <w:tabs>
        <w:tab w:val="left" w:pos="1680"/>
      </w:tabs>
      <w:adjustRightInd/>
      <w:ind w:left="1680" w:hanging="420"/>
    </w:pPr>
  </w:style>
  <w:style w:type="paragraph" w:customStyle="1" w:styleId="520">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52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2">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24">
    <w:name w:val="Char2 Char Char1"/>
    <w:basedOn w:val="1"/>
    <w:qFormat/>
    <w:uiPriority w:val="6"/>
    <w:rPr>
      <w:rFonts w:ascii="Tahoma" w:hAnsi="Tahoma" w:eastAsia="宋体" w:cs="Times New Roman"/>
      <w:sz w:val="24"/>
      <w:szCs w:val="20"/>
    </w:rPr>
  </w:style>
  <w:style w:type="paragraph" w:customStyle="1" w:styleId="5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6">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27">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52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532">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3">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3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36">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7">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538">
    <w:name w:val="1正文"/>
    <w:basedOn w:val="1"/>
    <w:qFormat/>
    <w:uiPriority w:val="0"/>
    <w:pPr>
      <w:spacing w:line="360" w:lineRule="auto"/>
      <w:ind w:firstLine="200" w:firstLineChars="200"/>
    </w:pPr>
    <w:rPr>
      <w:rFonts w:ascii="仿宋_GB2312" w:hAnsi="Arial" w:eastAsia="仿宋" w:cs="Times New Roman"/>
      <w:sz w:val="28"/>
      <w:szCs w:val="28"/>
    </w:rPr>
  </w:style>
  <w:style w:type="paragraph" w:customStyle="1" w:styleId="53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542">
    <w:name w:val="列出段落2"/>
    <w:basedOn w:val="1"/>
    <w:qFormat/>
    <w:uiPriority w:val="0"/>
    <w:pPr>
      <w:ind w:firstLine="420" w:firstLineChars="200"/>
    </w:pPr>
    <w:rPr>
      <w:rFonts w:ascii="宋体" w:hAnsi="宋体" w:eastAsia="宋体" w:cs="Times New Roman"/>
      <w:sz w:val="24"/>
      <w:szCs w:val="24"/>
    </w:rPr>
  </w:style>
  <w:style w:type="paragraph" w:customStyle="1" w:styleId="543">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544">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6"/>
    <w:qFormat/>
    <w:uiPriority w:val="0"/>
    <w:pPr>
      <w:widowControl/>
      <w:jc w:val="left"/>
    </w:pPr>
    <w:rPr>
      <w:rFonts w:cs="宋体"/>
      <w:sz w:val="24"/>
      <w:szCs w:val="20"/>
    </w:rPr>
  </w:style>
  <w:style w:type="paragraph" w:customStyle="1" w:styleId="546">
    <w:name w:val="彩色列表 - 强调文字颜色 11"/>
    <w:basedOn w:val="1"/>
    <w:qFormat/>
    <w:uiPriority w:val="0"/>
    <w:pPr>
      <w:ind w:firstLine="420" w:firstLineChars="200"/>
    </w:pPr>
    <w:rPr>
      <w:rFonts w:ascii="Calibri" w:hAnsi="Calibri" w:eastAsia="宋体" w:cs="Times New Roman"/>
    </w:rPr>
  </w:style>
  <w:style w:type="paragraph" w:customStyle="1" w:styleId="547">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48">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qFormat/>
    <w:uiPriority w:val="0"/>
    <w:pPr>
      <w:tabs>
        <w:tab w:val="left" w:pos="0"/>
        <w:tab w:val="left" w:pos="703"/>
      </w:tabs>
      <w:spacing w:before="60" w:after="60" w:line="360" w:lineRule="auto"/>
      <w:ind w:left="600" w:leftChars="600"/>
    </w:pPr>
    <w:rPr>
      <w:rFonts w:ascii="Times New Roman" w:hAnsi="Times New Roman" w:eastAsia="宋体" w:cs="Times New Roman"/>
      <w:sz w:val="28"/>
      <w:szCs w:val="24"/>
    </w:rPr>
  </w:style>
  <w:style w:type="paragraph" w:customStyle="1" w:styleId="550">
    <w:name w:val="Char Char Char1 Char1"/>
    <w:basedOn w:val="1"/>
    <w:qFormat/>
    <w:uiPriority w:val="6"/>
    <w:pPr>
      <w:adjustRightInd w:val="0"/>
    </w:pPr>
    <w:rPr>
      <w:rFonts w:ascii="Times New Roman" w:hAnsi="Times New Roman" w:eastAsia="宋体" w:cs="Times New Roman"/>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5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554">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5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56">
    <w:name w:val="CM14"/>
    <w:basedOn w:val="125"/>
    <w:next w:val="125"/>
    <w:qFormat/>
    <w:uiPriority w:val="0"/>
    <w:pPr>
      <w:spacing w:after="68"/>
    </w:pPr>
    <w:rPr>
      <w:rFonts w:ascii="FHLHE E+ Futura Bk" w:eastAsia="FHLHE E+ Futura Bk" w:cs="Times New Roman"/>
      <w:color w:val="auto"/>
    </w:rPr>
  </w:style>
  <w:style w:type="paragraph" w:customStyle="1" w:styleId="5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60">
    <w:name w:val="正文文字 2"/>
    <w:basedOn w:val="125"/>
    <w:next w:val="125"/>
    <w:qFormat/>
    <w:uiPriority w:val="0"/>
    <w:rPr>
      <w:rFonts w:ascii="宋体" w:eastAsia="宋体" w:cs="Times New Roman"/>
      <w:color w:val="auto"/>
    </w:rPr>
  </w:style>
  <w:style w:type="paragraph" w:customStyle="1" w:styleId="56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2">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65">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566">
    <w:name w:val="Char"/>
    <w:basedOn w:val="1"/>
    <w:qFormat/>
    <w:uiPriority w:val="0"/>
    <w:pPr>
      <w:adjustRightInd w:val="0"/>
    </w:pPr>
    <w:rPr>
      <w:rFonts w:ascii="仿宋_GB2312" w:hAnsi="Times New Roman" w:eastAsia="仿宋_GB2312" w:cs="Times New Roman"/>
      <w:b/>
      <w:sz w:val="32"/>
      <w:szCs w:val="32"/>
    </w:rPr>
  </w:style>
  <w:style w:type="paragraph" w:customStyle="1" w:styleId="567">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9">
    <w:name w:val="Char Char Char1 Char"/>
    <w:basedOn w:val="1"/>
    <w:qFormat/>
    <w:uiPriority w:val="0"/>
    <w:pPr>
      <w:adjustRightInd w:val="0"/>
    </w:pPr>
    <w:rPr>
      <w:rFonts w:ascii="Times New Roman" w:hAnsi="Times New Roman" w:eastAsia="宋体" w:cs="Times New Roman"/>
      <w:szCs w:val="20"/>
    </w:rPr>
  </w:style>
  <w:style w:type="paragraph" w:customStyle="1" w:styleId="570">
    <w:name w:val="正文标准"/>
    <w:basedOn w:val="1"/>
    <w:qFormat/>
    <w:uiPriority w:val="0"/>
    <w:pPr>
      <w:spacing w:line="360" w:lineRule="auto"/>
      <w:ind w:firstLine="200" w:firstLineChars="200"/>
    </w:pPr>
    <w:rPr>
      <w:rFonts w:ascii="宋体" w:hAnsi="Calibri" w:eastAsia="宋体" w:cs="Times New Roman"/>
      <w:sz w:val="24"/>
      <w:szCs w:val="24"/>
    </w:rPr>
  </w:style>
  <w:style w:type="paragraph" w:customStyle="1" w:styleId="571">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72">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7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4">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75">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6">
    <w:name w:val="Char Char1 Char2"/>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577">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5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8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3">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84">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85">
    <w:name w:val="_正文段落"/>
    <w:basedOn w:val="1"/>
    <w:qFormat/>
    <w:uiPriority w:val="0"/>
    <w:pPr>
      <w:ind w:firstLine="560"/>
    </w:pPr>
    <w:rPr>
      <w:rFonts w:ascii="仿宋_GB2312" w:hAnsi="仿宋" w:eastAsia="仿宋_GB2312" w:cs="Times New Roman"/>
      <w:kern w:val="0"/>
      <w:sz w:val="28"/>
      <w:szCs w:val="28"/>
    </w:rPr>
  </w:style>
  <w:style w:type="paragraph" w:customStyle="1" w:styleId="586">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58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9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qFormat/>
    <w:uiPriority w:val="0"/>
    <w:pPr>
      <w:adjustRightInd w:val="0"/>
    </w:pPr>
    <w:rPr>
      <w:rFonts w:ascii="Times New Roman" w:hAnsi="Times New Roman" w:eastAsia="宋体" w:cs="Times New Roman"/>
      <w:szCs w:val="20"/>
    </w:rPr>
  </w:style>
  <w:style w:type="paragraph" w:customStyle="1" w:styleId="5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94">
    <w:name w:val="默认段落字体 Para Char"/>
    <w:basedOn w:val="1"/>
    <w:qFormat/>
    <w:uiPriority w:val="0"/>
    <w:pPr>
      <w:adjustRightInd w:val="0"/>
    </w:pPr>
    <w:rPr>
      <w:rFonts w:ascii="Tahoma" w:hAnsi="Tahoma" w:eastAsia="宋体" w:cs="Times New Roman"/>
      <w:sz w:val="24"/>
      <w:szCs w:val="20"/>
    </w:rPr>
  </w:style>
  <w:style w:type="paragraph" w:customStyle="1" w:styleId="59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596">
    <w:name w:val="Char Char1101"/>
    <w:basedOn w:val="1"/>
    <w:qFormat/>
    <w:uiPriority w:val="0"/>
    <w:pPr>
      <w:adjustRightInd w:val="0"/>
      <w:spacing w:line="360" w:lineRule="auto"/>
    </w:pPr>
    <w:rPr>
      <w:rFonts w:ascii="Tahoma" w:hAnsi="Tahoma" w:eastAsia="宋体" w:cs="Times New Roman"/>
      <w:sz w:val="24"/>
      <w:szCs w:val="20"/>
    </w:rPr>
  </w:style>
  <w:style w:type="paragraph" w:customStyle="1" w:styleId="597">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98">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5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601">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0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5">
    <w:name w:val="批注框文本 Char Char"/>
    <w:basedOn w:val="1"/>
    <w:qFormat/>
    <w:uiPriority w:val="0"/>
    <w:rPr>
      <w:rFonts w:ascii="Times New Roman" w:hAnsi="Times New Roman" w:eastAsia="宋体" w:cs="Times New Roman"/>
      <w:sz w:val="18"/>
      <w:szCs w:val="20"/>
    </w:rPr>
  </w:style>
  <w:style w:type="paragraph" w:customStyle="1" w:styleId="606">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6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08">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60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610">
    <w:name w:val="索引 11"/>
    <w:basedOn w:val="1"/>
    <w:next w:val="1"/>
    <w:qFormat/>
    <w:uiPriority w:val="99"/>
    <w:pPr>
      <w:spacing w:line="360" w:lineRule="auto"/>
    </w:pPr>
    <w:rPr>
      <w:rFonts w:ascii="仿宋_GB2312" w:hAnsi="Times New Roman" w:eastAsia="仿宋_GB2312" w:cs="Times New Roman"/>
      <w:sz w:val="24"/>
      <w:szCs w:val="20"/>
    </w:rPr>
  </w:style>
  <w:style w:type="paragraph" w:customStyle="1" w:styleId="6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61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615">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616">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61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qFormat/>
    <w:uiPriority w:val="7"/>
    <w:rPr>
      <w:rFonts w:ascii="宋体" w:hAnsi="Courier New" w:eastAsia="宋体" w:cs="Times New Roman"/>
      <w:szCs w:val="24"/>
    </w:rPr>
  </w:style>
  <w:style w:type="paragraph" w:customStyle="1" w:styleId="619">
    <w:name w:val="Char3"/>
    <w:basedOn w:val="1"/>
    <w:qFormat/>
    <w:uiPriority w:val="0"/>
    <w:rPr>
      <w:rFonts w:ascii="仿宋_GB2312" w:hAnsi="Times New Roman" w:eastAsia="仿宋_GB2312" w:cs="Times New Roman"/>
      <w:b/>
      <w:sz w:val="32"/>
      <w:szCs w:val="32"/>
    </w:rPr>
  </w:style>
  <w:style w:type="paragraph" w:customStyle="1" w:styleId="62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62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2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2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627">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28">
    <w:name w:val="表格标题2"/>
    <w:basedOn w:val="629"/>
    <w:qFormat/>
    <w:uiPriority w:val="0"/>
    <w:rPr>
      <w:b/>
    </w:rPr>
  </w:style>
  <w:style w:type="paragraph" w:customStyle="1" w:styleId="629">
    <w:name w:val="表格内文"/>
    <w:basedOn w:val="1"/>
    <w:qFormat/>
    <w:uiPriority w:val="0"/>
    <w:pPr>
      <w:spacing w:line="360" w:lineRule="auto"/>
    </w:pPr>
    <w:rPr>
      <w:rFonts w:ascii="宋体" w:hAnsi="宋体" w:eastAsia="宋体" w:cs="宋体"/>
      <w:color w:val="000000"/>
      <w:szCs w:val="20"/>
    </w:rPr>
  </w:style>
  <w:style w:type="paragraph" w:customStyle="1" w:styleId="630">
    <w:name w:val="Char Char Char 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63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3">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634">
    <w:name w:val="正文 大标"/>
    <w:basedOn w:val="1"/>
    <w:qFormat/>
    <w:uiPriority w:val="0"/>
    <w:pPr>
      <w:tabs>
        <w:tab w:val="left" w:pos="0"/>
      </w:tabs>
      <w:spacing w:line="300" w:lineRule="auto"/>
      <w:ind w:left="1021"/>
    </w:pPr>
    <w:rPr>
      <w:rFonts w:ascii="仿宋" w:hAnsi="Calibri" w:eastAsia="仿宋" w:cs="Times New Roman"/>
      <w:sz w:val="24"/>
      <w:szCs w:val="20"/>
    </w:rPr>
  </w:style>
  <w:style w:type="paragraph" w:customStyle="1" w:styleId="635">
    <w:name w:val="样式  + 首行缩进:  2 字符"/>
    <w:basedOn w:val="1"/>
    <w:qFormat/>
    <w:uiPriority w:val="0"/>
    <w:pPr>
      <w:spacing w:before="60" w:after="60" w:line="360" w:lineRule="auto"/>
      <w:ind w:firstLine="200" w:firstLineChars="200"/>
    </w:pPr>
    <w:rPr>
      <w:rFonts w:ascii="Times New Roman" w:hAnsi="Times New Roman" w:eastAsia="宋体" w:cs="Times New Roman"/>
      <w:sz w:val="28"/>
      <w:szCs w:val="20"/>
    </w:rPr>
  </w:style>
  <w:style w:type="paragraph" w:customStyle="1" w:styleId="636">
    <w:name w:val="MM Topic 1"/>
    <w:basedOn w:val="3"/>
    <w:qFormat/>
    <w:uiPriority w:val="0"/>
    <w:pPr>
      <w:tabs>
        <w:tab w:val="left" w:pos="840"/>
      </w:tabs>
      <w:adjustRightInd/>
      <w:ind w:left="840" w:hanging="420"/>
    </w:pPr>
  </w:style>
  <w:style w:type="paragraph" w:customStyle="1" w:styleId="63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639">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64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64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646">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647">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4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50">
    <w:name w:val="正文表标题"/>
    <w:next w:val="6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2">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653">
    <w:name w:val="trademark"/>
    <w:qFormat/>
    <w:uiPriority w:val="0"/>
    <w:pPr>
      <w:spacing w:after="60"/>
    </w:pPr>
    <w:rPr>
      <w:rFonts w:ascii="Futura Bk" w:hAnsi="Futura Bk" w:eastAsia="宋体" w:cs="Times New Roman"/>
      <w:sz w:val="15"/>
      <w:lang w:val="en-US" w:eastAsia="en-US" w:bidi="ar-SA"/>
    </w:rPr>
  </w:style>
  <w:style w:type="paragraph" w:customStyle="1" w:styleId="65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655">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56">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657">
    <w:name w:val="Char1 Char Char Char1"/>
    <w:basedOn w:val="1"/>
    <w:qFormat/>
    <w:uiPriority w:val="0"/>
    <w:pPr>
      <w:ind w:firstLine="200" w:firstLineChars="200"/>
    </w:pPr>
    <w:rPr>
      <w:rFonts w:ascii="Tahoma" w:hAnsi="Tahoma" w:eastAsia="宋体" w:cs="Times New Roman"/>
      <w:sz w:val="24"/>
      <w:szCs w:val="20"/>
    </w:rPr>
  </w:style>
  <w:style w:type="paragraph" w:customStyle="1" w:styleId="658">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659">
    <w:name w:val="样式7"/>
    <w:basedOn w:val="660"/>
    <w:next w:val="1"/>
    <w:qFormat/>
    <w:uiPriority w:val="0"/>
    <w:pPr>
      <w:spacing w:afterLines="50"/>
      <w:jc w:val="left"/>
      <w:outlineLvl w:val="3"/>
    </w:pPr>
    <w:rPr>
      <w:sz w:val="24"/>
      <w:szCs w:val="24"/>
    </w:rPr>
  </w:style>
  <w:style w:type="paragraph" w:customStyle="1" w:styleId="660">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661">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6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3">
    <w:name w:val="样式 样式2 + 左侧:  1 字符 右侧:  1 字符"/>
    <w:basedOn w:val="47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qFormat/>
    <w:uiPriority w:val="0"/>
    <w:rPr>
      <w:rFonts w:ascii="Tahoma" w:hAnsi="Tahoma" w:eastAsia="宋体" w:cs="Times New Roman"/>
      <w:sz w:val="24"/>
      <w:szCs w:val="20"/>
    </w:rPr>
  </w:style>
  <w:style w:type="paragraph" w:customStyle="1" w:styleId="665">
    <w:name w:val="Char1 Char Char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66">
    <w:name w:val="三级条标题"/>
    <w:basedOn w:val="667"/>
    <w:next w:val="651"/>
    <w:qFormat/>
    <w:uiPriority w:val="0"/>
    <w:pPr>
      <w:tabs>
        <w:tab w:val="left" w:pos="1260"/>
        <w:tab w:val="left" w:pos="1680"/>
        <w:tab w:val="left" w:pos="2100"/>
        <w:tab w:val="left" w:pos="2520"/>
      </w:tabs>
      <w:ind w:left="2520"/>
      <w:outlineLvl w:val="4"/>
    </w:pPr>
  </w:style>
  <w:style w:type="paragraph" w:customStyle="1" w:styleId="667">
    <w:name w:val="二级条标题"/>
    <w:basedOn w:val="668"/>
    <w:next w:val="651"/>
    <w:qFormat/>
    <w:uiPriority w:val="0"/>
    <w:pPr>
      <w:tabs>
        <w:tab w:val="left" w:pos="1260"/>
        <w:tab w:val="left" w:pos="1680"/>
        <w:tab w:val="left" w:pos="2100"/>
      </w:tabs>
      <w:ind w:left="0"/>
      <w:outlineLvl w:val="3"/>
    </w:pPr>
  </w:style>
  <w:style w:type="paragraph" w:customStyle="1" w:styleId="668">
    <w:name w:val="一级条标题"/>
    <w:basedOn w:val="669"/>
    <w:next w:val="651"/>
    <w:qFormat/>
    <w:uiPriority w:val="0"/>
    <w:pPr>
      <w:tabs>
        <w:tab w:val="left" w:pos="1260"/>
        <w:tab w:val="left" w:pos="1680"/>
      </w:tabs>
      <w:spacing w:beforeLines="0" w:afterLines="0"/>
      <w:ind w:left="1680"/>
      <w:outlineLvl w:val="2"/>
    </w:pPr>
  </w:style>
  <w:style w:type="paragraph" w:customStyle="1" w:styleId="669">
    <w:name w:val="章标题"/>
    <w:next w:val="65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7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1">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67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7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676">
    <w:name w:val="正文 项目2"/>
    <w:basedOn w:val="677"/>
    <w:qFormat/>
    <w:uiPriority w:val="0"/>
    <w:pPr>
      <w:tabs>
        <w:tab w:val="left" w:pos="840"/>
      </w:tabs>
      <w:spacing w:after="0"/>
      <w:ind w:left="900"/>
    </w:pPr>
  </w:style>
  <w:style w:type="paragraph" w:customStyle="1" w:styleId="677">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678">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679">
    <w:name w:val="表1"/>
    <w:basedOn w:val="1"/>
    <w:qFormat/>
    <w:uiPriority w:val="0"/>
    <w:pPr>
      <w:tabs>
        <w:tab w:val="left" w:pos="703"/>
      </w:tabs>
      <w:spacing w:line="360" w:lineRule="auto"/>
      <w:ind w:left="703"/>
      <w:jc w:val="center"/>
    </w:pPr>
    <w:rPr>
      <w:rFonts w:ascii="Times New Roman" w:hAnsi="Times New Roman" w:eastAsia="宋体" w:cs="Times New Roman"/>
      <w:szCs w:val="24"/>
    </w:rPr>
  </w:style>
  <w:style w:type="paragraph" w:customStyle="1" w:styleId="68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1">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82">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683">
    <w:name w:val="2级标题"/>
    <w:basedOn w:val="684"/>
    <w:qFormat/>
    <w:uiPriority w:val="0"/>
    <w:pPr>
      <w:jc w:val="left"/>
      <w:outlineLvl w:val="1"/>
    </w:pPr>
    <w:rPr>
      <w:rFonts w:ascii="Times New Roman" w:hAnsi="Times New Roman" w:eastAsia="仿宋"/>
      <w:sz w:val="30"/>
    </w:rPr>
  </w:style>
  <w:style w:type="paragraph" w:customStyle="1" w:styleId="684">
    <w:name w:val="1级标题"/>
    <w:basedOn w:val="1"/>
    <w:qFormat/>
    <w:uiPriority w:val="0"/>
    <w:pPr>
      <w:spacing w:beforeLines="10" w:afterLines="10" w:line="360" w:lineRule="auto"/>
      <w:jc w:val="center"/>
      <w:outlineLvl w:val="0"/>
    </w:pPr>
    <w:rPr>
      <w:rFonts w:ascii="Calibri" w:hAnsi="Calibri" w:eastAsia="宋体" w:cs="Times New Roman"/>
      <w:b/>
      <w:sz w:val="44"/>
    </w:rPr>
  </w:style>
  <w:style w:type="paragraph" w:customStyle="1" w:styleId="68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8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89">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90">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691">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69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693">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694">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695">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96">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6"/>
    <w:qFormat/>
    <w:uiPriority w:val="0"/>
    <w:pPr>
      <w:tabs>
        <w:tab w:val="left" w:pos="2100"/>
      </w:tabs>
      <w:adjustRightInd/>
      <w:ind w:left="2100" w:hanging="420"/>
    </w:pPr>
    <w:rPr>
      <w:lang w:val="en-US"/>
    </w:rPr>
  </w:style>
  <w:style w:type="paragraph" w:customStyle="1" w:styleId="698">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69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700">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01">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702">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0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7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7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8">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09">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710">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711">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15">
    <w:name w:val="Char Char1121"/>
    <w:basedOn w:val="1"/>
    <w:qFormat/>
    <w:uiPriority w:val="0"/>
    <w:pPr>
      <w:adjustRightInd w:val="0"/>
      <w:spacing w:line="360" w:lineRule="auto"/>
    </w:pPr>
    <w:rPr>
      <w:rFonts w:ascii="Times New Roman" w:hAnsi="Times New Roman" w:eastAsia="宋体" w:cs="Times New Roman"/>
      <w:szCs w:val="20"/>
    </w:rPr>
  </w:style>
  <w:style w:type="paragraph" w:customStyle="1" w:styleId="716">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8"/>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2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723">
    <w:name w:val="__正文"/>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724">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25">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726">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727">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730">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32">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733">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737">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738">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739">
    <w:name w:val="表格 表头"/>
    <w:basedOn w:val="1"/>
    <w:qFormat/>
    <w:uiPriority w:val="0"/>
    <w:pPr>
      <w:spacing w:beforeLines="50" w:afterLines="50" w:line="360" w:lineRule="auto"/>
      <w:jc w:val="center"/>
    </w:pPr>
    <w:rPr>
      <w:rFonts w:ascii="微软雅黑" w:hAnsi="Calibri" w:eastAsia="微软雅黑" w:cs="Times New Roman"/>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44">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745">
    <w:name w:val="Char Char1 Char Char Char2"/>
    <w:basedOn w:val="1"/>
    <w:qFormat/>
    <w:uiPriority w:val="0"/>
    <w:pPr>
      <w:adjustRightInd w:val="0"/>
    </w:pPr>
    <w:rPr>
      <w:rFonts w:ascii="仿宋_GB2312" w:hAnsi="Times New Roman" w:eastAsia="仿宋_GB2312" w:cs="Times New Roman"/>
      <w:b/>
      <w:sz w:val="32"/>
      <w:szCs w:val="32"/>
    </w:rPr>
  </w:style>
  <w:style w:type="paragraph" w:customStyle="1" w:styleId="746">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47">
    <w:name w:val="Char1 Char Char Char21"/>
    <w:basedOn w:val="1"/>
    <w:qFormat/>
    <w:uiPriority w:val="0"/>
    <w:pPr>
      <w:adjustRightInd w:val="0"/>
    </w:pPr>
    <w:rPr>
      <w:rFonts w:ascii="Tahoma" w:hAnsi="Tahoma" w:eastAsia="宋体" w:cs="Times New Roman"/>
      <w:sz w:val="24"/>
      <w:szCs w:val="20"/>
    </w:rPr>
  </w:style>
  <w:style w:type="paragraph" w:customStyle="1" w:styleId="748">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749">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750">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751">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753">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4">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55">
    <w:name w:val="Char1 Char Char Char4"/>
    <w:basedOn w:val="1"/>
    <w:qFormat/>
    <w:uiPriority w:val="0"/>
    <w:pPr>
      <w:ind w:firstLine="200" w:firstLineChars="200"/>
    </w:pPr>
    <w:rPr>
      <w:rFonts w:ascii="Tahoma" w:hAnsi="Tahoma" w:eastAsia="宋体" w:cs="Times New Roman"/>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760">
    <w:name w:val="正文 主体"/>
    <w:basedOn w:val="1"/>
    <w:qFormat/>
    <w:uiPriority w:val="0"/>
    <w:pPr>
      <w:spacing w:line="360" w:lineRule="auto"/>
      <w:ind w:firstLine="200" w:firstLineChars="200"/>
      <w:jc w:val="left"/>
    </w:pPr>
    <w:rPr>
      <w:rFonts w:ascii="微软雅黑" w:hAnsi="Calibri" w:eastAsia="微软雅黑" w:cs="Times New Roman"/>
      <w:kern w:val="0"/>
      <w:sz w:val="24"/>
      <w:szCs w:val="20"/>
    </w:rPr>
  </w:style>
  <w:style w:type="paragraph" w:customStyle="1" w:styleId="761">
    <w:name w:val="四号　首行缩进"/>
    <w:basedOn w:val="1"/>
    <w:qFormat/>
    <w:uiPriority w:val="0"/>
    <w:pPr>
      <w:spacing w:line="360" w:lineRule="auto"/>
    </w:pPr>
    <w:rPr>
      <w:rFonts w:ascii="宋体" w:hAnsi="宋体" w:eastAsia="宋体" w:cs="Times New Roman"/>
      <w:szCs w:val="20"/>
    </w:rPr>
  </w:style>
  <w:style w:type="paragraph" w:customStyle="1" w:styleId="762">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63">
    <w:name w:val="Char Char Char Char Char Char Char Char Char Char Char1 Char"/>
    <w:basedOn w:val="1"/>
    <w:qFormat/>
    <w:uiPriority w:val="0"/>
    <w:rPr>
      <w:rFonts w:ascii="Tahoma" w:hAnsi="Tahoma" w:eastAsia="宋体" w:cs="Times New Roman"/>
      <w:sz w:val="24"/>
      <w:szCs w:val="24"/>
    </w:rPr>
  </w:style>
  <w:style w:type="paragraph" w:customStyle="1" w:styleId="764">
    <w:name w:val="Char Char Char Char11"/>
    <w:basedOn w:val="1"/>
    <w:qFormat/>
    <w:uiPriority w:val="0"/>
    <w:pPr>
      <w:adjustRightInd w:val="0"/>
    </w:pPr>
    <w:rPr>
      <w:rFonts w:ascii="Tahoma" w:hAnsi="Tahoma" w:eastAsia="宋体" w:cs="Times New Roman"/>
      <w:sz w:val="24"/>
      <w:szCs w:val="20"/>
    </w:rPr>
  </w:style>
  <w:style w:type="paragraph" w:customStyle="1" w:styleId="765">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766">
    <w:name w:val="Char Char Char Char"/>
    <w:basedOn w:val="1"/>
    <w:qFormat/>
    <w:uiPriority w:val="0"/>
    <w:pPr>
      <w:adjustRightInd w:val="0"/>
    </w:pPr>
    <w:rPr>
      <w:rFonts w:ascii="Tahoma" w:hAnsi="Tahoma" w:eastAsia="宋体" w:cs="Times New Roman"/>
      <w:sz w:val="24"/>
      <w:szCs w:val="20"/>
    </w:rPr>
  </w:style>
  <w:style w:type="paragraph" w:customStyle="1" w:styleId="767">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768">
    <w:name w:val="Char19"/>
    <w:basedOn w:val="1"/>
    <w:qFormat/>
    <w:uiPriority w:val="0"/>
    <w:rPr>
      <w:rFonts w:ascii="Times New Roman" w:hAnsi="Times New Roman" w:eastAsia="宋体" w:cs="Times New Roman"/>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771">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772">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773">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74">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777">
    <w:name w:val="Char12"/>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78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85">
    <w:name w:val="Char Char Char Char Char Char Char Char2"/>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8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87">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8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794">
    <w:name w:val="p0"/>
    <w:basedOn w:val="1"/>
    <w:qFormat/>
    <w:uiPriority w:val="0"/>
    <w:pPr>
      <w:widowControl/>
    </w:pPr>
    <w:rPr>
      <w:rFonts w:ascii="Times New Roman" w:hAnsi="Times New Roman" w:eastAsia="宋体" w:cs="Times New Roman"/>
      <w:kern w:val="0"/>
      <w:szCs w:val="21"/>
    </w:rPr>
  </w:style>
  <w:style w:type="paragraph" w:customStyle="1" w:styleId="795">
    <w:name w:val="Char6"/>
    <w:basedOn w:val="1"/>
    <w:qFormat/>
    <w:uiPriority w:val="0"/>
    <w:pPr>
      <w:adjustRightInd w:val="0"/>
    </w:pPr>
    <w:rPr>
      <w:rFonts w:ascii="仿宋_GB2312" w:hAnsi="Times New Roman" w:eastAsia="仿宋_GB2312" w:cs="Times New Roman"/>
      <w:b/>
      <w:sz w:val="32"/>
      <w:szCs w:val="32"/>
    </w:rPr>
  </w:style>
  <w:style w:type="paragraph" w:customStyle="1" w:styleId="796">
    <w:name w:val="Char111"/>
    <w:basedOn w:val="1"/>
    <w:qFormat/>
    <w:uiPriority w:val="0"/>
    <w:pPr>
      <w:adjustRightInd w:val="0"/>
    </w:pPr>
    <w:rPr>
      <w:rFonts w:ascii="仿宋_GB2312" w:hAnsi="Times New Roman" w:eastAsia="仿宋_GB2312" w:cs="Times New Roman"/>
      <w:b/>
      <w:sz w:val="32"/>
      <w:szCs w:val="32"/>
    </w:rPr>
  </w:style>
  <w:style w:type="paragraph" w:customStyle="1" w:styleId="79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799">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00">
    <w:name w:val="Char1 Char Char Char2"/>
    <w:basedOn w:val="1"/>
    <w:qFormat/>
    <w:uiPriority w:val="0"/>
    <w:pPr>
      <w:ind w:firstLine="200" w:firstLineChars="200"/>
    </w:pPr>
    <w:rPr>
      <w:rFonts w:ascii="Tahoma" w:hAnsi="Tahoma" w:eastAsia="宋体" w:cs="Times New Roman"/>
      <w:sz w:val="24"/>
      <w:szCs w:val="20"/>
    </w:rPr>
  </w:style>
  <w:style w:type="paragraph" w:customStyle="1" w:styleId="801">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80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pPr>
      <w:adjustRightInd w:val="0"/>
    </w:pPr>
    <w:rPr>
      <w:rFonts w:ascii="仿宋_GB2312" w:hAnsi="Times New Roman" w:eastAsia="仿宋_GB2312" w:cs="Times New Roman"/>
      <w:b/>
      <w:sz w:val="32"/>
      <w:szCs w:val="32"/>
    </w:rPr>
  </w:style>
  <w:style w:type="paragraph" w:customStyle="1" w:styleId="804">
    <w:name w:val="五级条标题"/>
    <w:basedOn w:val="805"/>
    <w:next w:val="651"/>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6"/>
    <w:next w:val="651"/>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807">
    <w:name w:val="Char23"/>
    <w:basedOn w:val="1"/>
    <w:qFormat/>
    <w:uiPriority w:val="0"/>
    <w:pPr>
      <w:adjustRightInd w:val="0"/>
    </w:pPr>
    <w:rPr>
      <w:rFonts w:ascii="仿宋_GB2312" w:hAnsi="Times New Roman" w:eastAsia="仿宋_GB2312" w:cs="Times New Roman"/>
      <w:b/>
      <w:sz w:val="32"/>
      <w:szCs w:val="32"/>
    </w:rPr>
  </w:style>
  <w:style w:type="paragraph" w:customStyle="1" w:styleId="808">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809">
    <w:name w:val="列出段落3"/>
    <w:basedOn w:val="1"/>
    <w:qFormat/>
    <w:uiPriority w:val="34"/>
    <w:pPr>
      <w:spacing w:line="360" w:lineRule="auto"/>
      <w:ind w:firstLine="420" w:firstLineChars="200"/>
    </w:pPr>
    <w:rPr>
      <w:rFonts w:ascii="Calibri" w:hAnsi="Calibri" w:eastAsia="宋体" w:cs="Times New Roman"/>
      <w:sz w:val="24"/>
    </w:rPr>
  </w:style>
  <w:style w:type="paragraph" w:customStyle="1" w:styleId="81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811">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812">
    <w:name w:val="正文主体"/>
    <w:basedOn w:val="635"/>
    <w:qFormat/>
    <w:uiPriority w:val="0"/>
  </w:style>
  <w:style w:type="paragraph" w:customStyle="1" w:styleId="81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14">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17">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818">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819">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82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21">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22">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823">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826">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pPr>
      <w:adjustRightInd w:val="0"/>
    </w:pPr>
    <w:rPr>
      <w:rFonts w:ascii="仿宋_GB2312" w:hAnsi="Times New Roman" w:eastAsia="仿宋_GB2312" w:cs="Times New Roman"/>
      <w:b/>
      <w:sz w:val="32"/>
      <w:szCs w:val="32"/>
    </w:rPr>
  </w:style>
  <w:style w:type="paragraph" w:customStyle="1" w:styleId="829">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830">
    <w:name w:val="Char Char Char Char2"/>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83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33">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834">
    <w:name w:val="Char Char11 Char Char Char2"/>
    <w:basedOn w:val="1"/>
    <w:qFormat/>
    <w:uiPriority w:val="0"/>
    <w:pPr>
      <w:adjustRightInd w:val="0"/>
      <w:spacing w:line="360" w:lineRule="auto"/>
    </w:pPr>
    <w:rPr>
      <w:rFonts w:ascii="Times New Roman" w:hAnsi="Times New Roman" w:eastAsia="宋体" w:cs="Times New Roman"/>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839">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840">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841">
    <w:name w:val="Char311"/>
    <w:basedOn w:val="1"/>
    <w:qFormat/>
    <w:uiPriority w:val="0"/>
    <w:pPr>
      <w:ind w:firstLine="200" w:firstLineChars="200"/>
    </w:pPr>
    <w:rPr>
      <w:rFonts w:ascii="Tahoma" w:hAnsi="Tahoma" w:eastAsia="宋体" w:cs="Times New Roman"/>
      <w:sz w:val="24"/>
      <w:szCs w:val="20"/>
    </w:rPr>
  </w:style>
  <w:style w:type="paragraph" w:customStyle="1" w:styleId="842">
    <w:name w:val="正文文本 23"/>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60"/>
    <w:qFormat/>
    <w:uiPriority w:val="0"/>
    <w:pPr>
      <w:tabs>
        <w:tab w:val="left" w:pos="0"/>
      </w:tabs>
      <w:ind w:left="900" w:firstLine="0" w:firstLineChars="0"/>
    </w:pPr>
  </w:style>
  <w:style w:type="paragraph" w:customStyle="1" w:styleId="84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84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848">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84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853">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54">
    <w:name w:val="Char Char1 Char Char Char Char Char Char2"/>
    <w:basedOn w:val="1"/>
    <w:qFormat/>
    <w:uiPriority w:val="0"/>
    <w:pPr>
      <w:adjustRightInd w:val="0"/>
    </w:pPr>
    <w:rPr>
      <w:rFonts w:ascii="仿宋_GB2312" w:hAnsi="Times New Roman" w:eastAsia="仿宋_GB2312" w:cs="Times New Roman"/>
      <w:b/>
      <w:sz w:val="32"/>
      <w:szCs w:val="20"/>
    </w:rPr>
  </w:style>
  <w:style w:type="paragraph" w:customStyle="1" w:styleId="855">
    <w:name w:val="font13"/>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856">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857">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60">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61">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864">
    <w:name w:val="Char31"/>
    <w:basedOn w:val="1"/>
    <w:qFormat/>
    <w:uiPriority w:val="0"/>
    <w:rPr>
      <w:rFonts w:ascii="仿宋_GB2312" w:hAnsi="Times New Roman" w:eastAsia="仿宋_GB2312" w:cs="Times New Roman"/>
      <w:b/>
      <w:sz w:val="32"/>
      <w:szCs w:val="32"/>
    </w:rPr>
  </w:style>
  <w:style w:type="paragraph" w:customStyle="1" w:styleId="86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86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870">
    <w:name w:val="列表段落1"/>
    <w:basedOn w:val="1"/>
    <w:qFormat/>
    <w:uiPriority w:val="34"/>
    <w:pPr>
      <w:ind w:right="238" w:firstLine="420"/>
    </w:pPr>
    <w:rPr>
      <w:rFonts w:ascii="Calibri" w:hAnsi="Calibri" w:eastAsia="宋体" w:cs="Times New Roman"/>
      <w:sz w:val="24"/>
      <w:szCs w:val="24"/>
    </w:rPr>
  </w:style>
  <w:style w:type="paragraph" w:customStyle="1" w:styleId="871">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87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pPr>
      <w:adjustRightInd w:val="0"/>
    </w:pPr>
    <w:rPr>
      <w:rFonts w:ascii="Tahoma" w:hAnsi="Tahoma" w:eastAsia="宋体" w:cs="仿宋_GB2312"/>
      <w:sz w:val="24"/>
      <w:szCs w:val="20"/>
    </w:rPr>
  </w:style>
  <w:style w:type="paragraph" w:customStyle="1" w:styleId="877">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87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80">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881">
    <w:name w:val="_Style 12"/>
    <w:basedOn w:val="20"/>
    <w:qFormat/>
    <w:uiPriority w:val="0"/>
    <w:pPr>
      <w:snapToGrid w:val="0"/>
      <w:spacing w:line="360" w:lineRule="auto"/>
    </w:pPr>
  </w:style>
  <w:style w:type="paragraph" w:customStyle="1" w:styleId="882">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8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84">
    <w:name w:val="_Style 94"/>
    <w:basedOn w:val="1"/>
    <w:next w:val="295"/>
    <w:qFormat/>
    <w:uiPriority w:val="34"/>
    <w:pPr>
      <w:spacing w:line="360" w:lineRule="auto"/>
      <w:ind w:firstLine="200" w:firstLineChars="200"/>
    </w:pPr>
    <w:rPr>
      <w:rFonts w:ascii="Calibri" w:hAnsi="Calibri" w:eastAsia="宋体" w:cs="Times New Roman"/>
      <w:sz w:val="28"/>
      <w:szCs w:val="20"/>
    </w:rPr>
  </w:style>
  <w:style w:type="paragraph" w:customStyle="1" w:styleId="885">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887">
    <w:name w:val="正文 A 主体"/>
    <w:basedOn w:val="1"/>
    <w:qFormat/>
    <w:uiPriority w:val="0"/>
    <w:pPr>
      <w:widowControl/>
      <w:spacing w:line="360" w:lineRule="auto"/>
      <w:ind w:firstLine="200" w:firstLineChars="200"/>
      <w:jc w:val="left"/>
    </w:pPr>
    <w:rPr>
      <w:rFonts w:ascii="仿宋" w:hAnsi="Calibri" w:eastAsia="仿宋" w:cs="Times New Roman"/>
      <w:kern w:val="0"/>
      <w:sz w:val="24"/>
      <w:szCs w:val="24"/>
    </w:rPr>
  </w:style>
  <w:style w:type="paragraph" w:customStyle="1" w:styleId="888">
    <w:name w:val="3级标题"/>
    <w:basedOn w:val="683"/>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ind w:firstLine="200" w:firstLineChars="200"/>
    </w:pPr>
    <w:rPr>
      <w:rFonts w:ascii="Tahoma" w:hAnsi="Tahoma" w:eastAsia="宋体" w:cs="Times New Roman"/>
      <w:sz w:val="24"/>
      <w:szCs w:val="20"/>
    </w:rPr>
  </w:style>
  <w:style w:type="paragraph" w:customStyle="1" w:styleId="891">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92">
    <w:name w:val="MM Empty"/>
    <w:basedOn w:val="1"/>
    <w:qFormat/>
    <w:uiPriority w:val="0"/>
    <w:rPr>
      <w:rFonts w:ascii="Times New Roman" w:hAnsi="Times New Roman" w:eastAsia="宋体" w:cs="Times New Roman"/>
      <w:szCs w:val="24"/>
    </w:rPr>
  </w:style>
  <w:style w:type="paragraph" w:customStyle="1" w:styleId="893">
    <w:name w:val="Char24"/>
    <w:basedOn w:val="1"/>
    <w:qFormat/>
    <w:uiPriority w:val="0"/>
    <w:pPr>
      <w:adjustRightInd w:val="0"/>
    </w:pPr>
    <w:rPr>
      <w:rFonts w:ascii="仿宋_GB2312" w:hAnsi="Times New Roman" w:eastAsia="仿宋_GB2312" w:cs="Times New Roman"/>
      <w:b/>
      <w:sz w:val="32"/>
      <w:szCs w:val="32"/>
    </w:rPr>
  </w:style>
  <w:style w:type="paragraph" w:customStyle="1" w:styleId="894">
    <w:name w:val="正文箭头"/>
    <w:basedOn w:val="549"/>
    <w:qFormat/>
    <w:uiPriority w:val="0"/>
  </w:style>
  <w:style w:type="paragraph" w:customStyle="1" w:styleId="895">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96">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901">
    <w:name w:val="表格 内容"/>
    <w:basedOn w:val="739"/>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09">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910">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11">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912">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913">
    <w:name w:val="Char Char113"/>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1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1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19">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920">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21">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922">
    <w:name w:val="正文 图"/>
    <w:basedOn w:val="454"/>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925">
    <w:name w:val="Thf"/>
    <w:basedOn w:val="573"/>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spacing w:line="360" w:lineRule="auto"/>
      <w:ind w:firstLine="480"/>
    </w:pPr>
    <w:rPr>
      <w:rFonts w:ascii="Times New Roman" w:hAnsi="Times New Roman" w:eastAsia="宋体" w:cs="Times New Roman"/>
      <w:sz w:val="24"/>
      <w:szCs w:val="24"/>
    </w:rPr>
  </w:style>
  <w:style w:type="table" w:customStyle="1" w:styleId="929">
    <w:name w:val="网格型2"/>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3"/>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adjustRightInd w:val="0"/>
      <w:ind w:firstLine="420" w:firstLineChars="200"/>
    </w:pPr>
    <w:rPr>
      <w:rFonts w:ascii="Times New Roman" w:hAnsi="Times New Roman" w:eastAsia="宋体" w:cs="Times New Roman"/>
      <w:szCs w:val="24"/>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sz w:val="24"/>
    </w:rPr>
  </w:style>
  <w:style w:type="paragraph" w:customStyle="1" w:styleId="941">
    <w:name w:val="标准文本"/>
    <w:basedOn w:val="1"/>
    <w:link w:val="940"/>
    <w:qFormat/>
    <w:uiPriority w:val="0"/>
    <w:pPr>
      <w:spacing w:line="360" w:lineRule="auto"/>
      <w:ind w:firstLine="480" w:firstLineChars="200"/>
    </w:pPr>
    <w:rPr>
      <w:kern w:val="0"/>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95"/>
    <w:qFormat/>
    <w:uiPriority w:val="34"/>
    <w:pPr>
      <w:ind w:firstLine="420" w:firstLineChars="200"/>
    </w:pPr>
    <w:rPr>
      <w:rFonts w:ascii="Times New Roman" w:hAnsi="Times New Roman" w:eastAsia="宋体" w:cs="Times New Roman"/>
      <w:szCs w:val="24"/>
    </w:r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snapToGrid w:val="0"/>
      <w:jc w:val="left"/>
    </w:pPr>
    <w:rPr>
      <w:rFonts w:ascii="Century Gothic" w:hAnsi="楷体_GB2312" w:eastAsia="Century Gothic" w:cs="Times New Roman"/>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spacing w:before="100" w:beforeAutospacing="1" w:after="100" w:afterAutospacing="1"/>
      <w:jc w:val="left"/>
    </w:pPr>
    <w:rPr>
      <w:rFonts w:ascii="Century Gothic" w:hAnsi="Century Gothic" w:eastAsia="宋体" w:cs="Times New Roman"/>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960">
    <w:name w:val="p1"/>
    <w:basedOn w:val="1"/>
    <w:qFormat/>
    <w:uiPriority w:val="0"/>
    <w:pPr>
      <w:widowControl/>
      <w:jc w:val="left"/>
    </w:pPr>
    <w:rPr>
      <w:rFonts w:ascii=".PingFang SC" w:hAnsi="Times New Roman" w:eastAsia=".PingFang SC" w:cs="Times New Roman"/>
      <w:color w:val="454545"/>
      <w:kern w:val="0"/>
      <w:sz w:val="18"/>
      <w:szCs w:val="18"/>
    </w:rPr>
  </w:style>
  <w:style w:type="paragraph" w:customStyle="1" w:styleId="961">
    <w:name w:val="Table Paragraph"/>
    <w:basedOn w:val="1"/>
    <w:qFormat/>
    <w:uiPriority w:val="0"/>
    <w:pPr>
      <w:jc w:val="left"/>
    </w:pPr>
    <w:rPr>
      <w:rFonts w:ascii="Calibri" w:hAnsi="Calibri" w:eastAsia="宋体" w:cs="Times New Roman"/>
      <w:kern w:val="0"/>
      <w:sz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eastAsia="宋体" w:cs="Times New Roman"/>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64">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65">
    <w:name w:val="ksfind_class_select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_Style 10"/>
    <w:basedOn w:val="1"/>
    <w:next w:val="295"/>
    <w:qFormat/>
    <w:uiPriority w:val="34"/>
    <w:pPr>
      <w:ind w:firstLine="420" w:firstLineChars="200"/>
    </w:pPr>
    <w:rPr>
      <w:rFonts w:ascii="Times New Roman" w:hAnsi="Times New Roman"/>
      <w:snapToGrid w:val="0"/>
    </w:rPr>
  </w:style>
  <w:style w:type="paragraph" w:customStyle="1" w:styleId="969">
    <w:name w:val="WPSOffice手动目录 1"/>
    <w:qFormat/>
    <w:uiPriority w:val="0"/>
    <w:rPr>
      <w:rFonts w:ascii="Times New Roman" w:hAnsi="Times New Roman" w:eastAsia="宋体" w:cs="Times New Roman"/>
      <w:lang w:val="en-US" w:eastAsia="zh-CN" w:bidi="ar-SA"/>
    </w:rPr>
  </w:style>
  <w:style w:type="character" w:customStyle="1" w:styleId="970">
    <w:name w:val="NormalCharacter"/>
    <w:qFormat/>
    <w:uiPriority w:val="0"/>
  </w:style>
  <w:style w:type="paragraph" w:customStyle="1" w:styleId="971">
    <w:name w:val="Heading #2|1"/>
    <w:basedOn w:val="1"/>
    <w:qFormat/>
    <w:uiPriority w:val="0"/>
    <w:pPr>
      <w:shd w:val="clear" w:color="auto" w:fill="FFFFFF"/>
      <w:adjustRightInd/>
      <w:spacing w:line="280" w:lineRule="exact"/>
      <w:outlineLvl w:val="1"/>
    </w:pPr>
    <w:rPr>
      <w:rFonts w:ascii="PMingLiU" w:hAnsi="PMingLiU" w:eastAsia="PMingLiU" w:cs="PMingLiU"/>
      <w:b/>
      <w:bCs/>
      <w:spacing w:val="2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6390</Words>
  <Characters>6955</Characters>
  <Lines>237</Lines>
  <Paragraphs>66</Paragraphs>
  <TotalTime>7</TotalTime>
  <ScaleCrop>false</ScaleCrop>
  <LinksUpToDate>false</LinksUpToDate>
  <CharactersWithSpaces>48345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2023-01-30T02:50:00Z</dcterms:created>
  <dc:creator>j hj</dc:creator>
  <cp:lastModifiedBy>贺仪！</cp:lastModifiedBy>
  <cp:lastPrinted>2024-05-29T02:14:00Z</cp:lastPrinted>
  <dcterms:modified xsi:type="dcterms:W3CDTF">2025-07-21T02:30:24Z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F2FEF1885C084EE3B54AC115D49EB291_13</vt:lpwstr>
  </property>
  <property fmtid="{D5CDD505-2E9C-101B-9397-08002B2CF9AE}" pid="4" name="commondata">
    <vt:lpwstr>eyJoZGlkIjoiYjMwN2VlYThkMWVhZDBmMzA5ODNkMTU3ODRkNmZhODkifQ==</vt:lpwstr>
  </property>
  <property fmtid="{D5CDD505-2E9C-101B-9397-08002B2CF9AE}" pid="5" name="KSOTemplateDocerSaveRecord">
    <vt:lpwstr>eyJoZGlkIjoiYjMwN2VlYThkMWVhZDBmMzA5ODNkMTU3ODRkNmZhODkiLCJ1c2VySWQiOiIyOTYyMzg5ODQifQ==</vt:lpwstr>
  </property>
</Properties>
</file>