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85F7EF3">
      <w:pPr>
        <w:adjustRightInd/>
        <w:spacing w:line="360" w:lineRule="auto"/>
        <w:jc w:val="center"/>
        <w:rPr>
          <w:rFonts w:ascii="宋体" w:hAnsi="宋体" w:cs="宋体"/>
          <w:b/>
          <w:color w:val="auto"/>
          <w:sz w:val="48"/>
          <w:szCs w:val="48"/>
          <w:highlight w:val="none"/>
        </w:rPr>
      </w:pPr>
    </w:p>
    <w:p w14:paraId="1BD1F73E">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拱宸中学食堂改造工程</w:t>
      </w:r>
    </w:p>
    <w:p w14:paraId="2F2E0C2F">
      <w:pPr>
        <w:adjustRightInd/>
        <w:spacing w:line="360" w:lineRule="auto"/>
        <w:jc w:val="center"/>
        <w:rPr>
          <w:rFonts w:ascii="宋体" w:hAnsi="宋体" w:cs="宋体"/>
          <w:color w:val="auto"/>
          <w:sz w:val="48"/>
          <w:szCs w:val="48"/>
          <w:highlight w:val="none"/>
        </w:rPr>
      </w:pPr>
      <w:r>
        <w:rPr>
          <w:rFonts w:hint="eastAsia" w:ascii="宋体" w:hAnsi="宋体" w:cs="宋体"/>
          <w:color w:val="auto"/>
          <w:sz w:val="48"/>
          <w:szCs w:val="48"/>
          <w:highlight w:val="none"/>
        </w:rPr>
        <w:t>竞争性磋商文件</w:t>
      </w:r>
    </w:p>
    <w:p w14:paraId="4CADE7EB">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（电子交易）</w:t>
      </w:r>
    </w:p>
    <w:p w14:paraId="6008502E">
      <w:pPr>
        <w:snapToGrid w:val="0"/>
        <w:spacing w:line="360" w:lineRule="auto"/>
        <w:jc w:val="center"/>
        <w:rPr>
          <w:rFonts w:hint="eastAsia" w:ascii="宋体" w:hAnsi="宋体" w:eastAsia="宋体" w:cs="宋体"/>
          <w:color w:val="auto"/>
          <w:sz w:val="30"/>
          <w:szCs w:val="30"/>
          <w:highlight w:val="none"/>
          <w:lang w:eastAsia="zh-CN"/>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DDZX2025-CS-195</w:t>
      </w:r>
    </w:p>
    <w:p w14:paraId="756DC119">
      <w:pPr>
        <w:adjustRightInd/>
        <w:spacing w:line="360" w:lineRule="auto"/>
        <w:rPr>
          <w:rFonts w:ascii="宋体" w:hAnsi="宋体" w:cs="宋体"/>
          <w:color w:val="auto"/>
          <w:sz w:val="28"/>
          <w:szCs w:val="20"/>
          <w:highlight w:val="none"/>
        </w:rPr>
      </w:pPr>
    </w:p>
    <w:p w14:paraId="20272199">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14:paraId="7165641F">
      <w:pPr>
        <w:spacing w:line="360" w:lineRule="auto"/>
        <w:jc w:val="center"/>
        <w:rPr>
          <w:rFonts w:ascii="宋体" w:hAnsi="宋体" w:cs="宋体"/>
          <w:b/>
          <w:color w:val="auto"/>
          <w:sz w:val="44"/>
          <w:szCs w:val="44"/>
          <w:highlight w:val="none"/>
        </w:rPr>
      </w:pPr>
    </w:p>
    <w:p w14:paraId="7EFA269D">
      <w:pPr>
        <w:spacing w:line="360" w:lineRule="auto"/>
        <w:jc w:val="center"/>
        <w:rPr>
          <w:rFonts w:ascii="宋体" w:hAnsi="宋体" w:cs="宋体"/>
          <w:color w:val="auto"/>
          <w:sz w:val="24"/>
          <w:highlight w:val="none"/>
        </w:rPr>
      </w:pPr>
    </w:p>
    <w:p w14:paraId="16B895B5">
      <w:pPr>
        <w:spacing w:line="360" w:lineRule="auto"/>
        <w:jc w:val="center"/>
        <w:rPr>
          <w:rFonts w:ascii="宋体" w:hAnsi="宋体" w:cs="宋体"/>
          <w:color w:val="auto"/>
          <w:sz w:val="24"/>
          <w:highlight w:val="none"/>
        </w:rPr>
      </w:pPr>
    </w:p>
    <w:p w14:paraId="255246CF">
      <w:pPr>
        <w:spacing w:line="360" w:lineRule="auto"/>
        <w:rPr>
          <w:rFonts w:ascii="宋体" w:hAnsi="宋体" w:cs="宋体"/>
          <w:color w:val="auto"/>
          <w:sz w:val="32"/>
          <w:szCs w:val="32"/>
          <w:highlight w:val="none"/>
        </w:rPr>
      </w:pPr>
    </w:p>
    <w:p w14:paraId="3B7CFC55">
      <w:pPr>
        <w:snapToGrid w:val="0"/>
        <w:spacing w:line="360" w:lineRule="auto"/>
        <w:jc w:val="center"/>
        <w:rPr>
          <w:rFonts w:hint="eastAsia" w:ascii="宋体" w:hAnsi="宋体" w:cs="宋体"/>
          <w:color w:val="auto"/>
          <w:sz w:val="32"/>
          <w:szCs w:val="32"/>
          <w:highlight w:val="none"/>
          <w:lang w:eastAsia="zh-CN"/>
        </w:rPr>
      </w:pPr>
      <w:r>
        <w:rPr>
          <w:rFonts w:hint="eastAsia" w:ascii="宋体" w:hAnsi="宋体" w:cs="宋体"/>
          <w:color w:val="auto"/>
          <w:sz w:val="32"/>
          <w:szCs w:val="32"/>
          <w:highlight w:val="none"/>
          <w:lang w:eastAsia="zh-CN"/>
        </w:rPr>
        <w:t>杭州市拱宸中学</w:t>
      </w:r>
    </w:p>
    <w:p w14:paraId="5E0B968F">
      <w:pPr>
        <w:snapToGrid w:val="0"/>
        <w:spacing w:line="360" w:lineRule="auto"/>
        <w:jc w:val="center"/>
        <w:rPr>
          <w:rFonts w:hint="eastAsia" w:ascii="宋体" w:hAnsi="宋体" w:cs="宋体"/>
          <w:bCs/>
          <w:color w:val="auto"/>
          <w:sz w:val="32"/>
          <w:szCs w:val="32"/>
          <w:highlight w:val="none"/>
          <w:lang w:eastAsia="zh-CN"/>
        </w:rPr>
      </w:pPr>
      <w:r>
        <w:rPr>
          <w:rFonts w:hint="eastAsia" w:ascii="宋体" w:hAnsi="宋体" w:cs="宋体"/>
          <w:bCs/>
          <w:color w:val="auto"/>
          <w:sz w:val="32"/>
          <w:szCs w:val="32"/>
          <w:highlight w:val="none"/>
          <w:lang w:eastAsia="zh-CN"/>
        </w:rPr>
        <w:t>大地工程咨询有限公司</w:t>
      </w:r>
    </w:p>
    <w:p w14:paraId="05C1B8C4">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val="en-US" w:eastAsia="zh-CN"/>
        </w:rPr>
        <w:t>五</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月</w:t>
      </w:r>
    </w:p>
    <w:p w14:paraId="135D56E5">
      <w:pPr>
        <w:spacing w:line="360" w:lineRule="auto"/>
        <w:jc w:val="center"/>
        <w:rPr>
          <w:rFonts w:ascii="宋体" w:hAnsi="宋体" w:cs="宋体"/>
          <w:color w:val="auto"/>
          <w:sz w:val="24"/>
          <w:highlight w:val="none"/>
        </w:rPr>
      </w:pPr>
      <w:r>
        <w:rPr>
          <w:rFonts w:hint="eastAsia" w:ascii="宋体" w:hAnsi="宋体" w:cs="宋体"/>
          <w:color w:val="auto"/>
          <w:sz w:val="24"/>
          <w:highlight w:val="none"/>
        </w:rPr>
        <w:br w:type="page"/>
      </w:r>
      <w:bookmarkStart w:id="0" w:name="_Hlt67893495"/>
      <w:bookmarkEnd w:id="0"/>
    </w:p>
    <w:p w14:paraId="796E091A">
      <w:pPr>
        <w:spacing w:line="360" w:lineRule="auto"/>
        <w:jc w:val="center"/>
        <w:rPr>
          <w:rFonts w:ascii="宋体" w:hAnsi="宋体" w:cs="宋体"/>
          <w:color w:val="auto"/>
          <w:sz w:val="24"/>
          <w:highlight w:val="none"/>
        </w:rPr>
      </w:pPr>
    </w:p>
    <w:p w14:paraId="692D2243">
      <w:pPr>
        <w:spacing w:line="360" w:lineRule="auto"/>
        <w:jc w:val="center"/>
        <w:rPr>
          <w:rFonts w:ascii="宋体" w:hAnsi="宋体" w:cs="宋体"/>
          <w:b/>
          <w:color w:val="auto"/>
          <w:sz w:val="48"/>
          <w:szCs w:val="48"/>
          <w:highlight w:val="none"/>
        </w:rPr>
      </w:pPr>
      <w:r>
        <w:rPr>
          <w:rFonts w:hint="eastAsia" w:ascii="宋体" w:hAnsi="宋体" w:cs="宋体"/>
          <w:b/>
          <w:color w:val="auto"/>
          <w:sz w:val="48"/>
          <w:szCs w:val="48"/>
          <w:highlight w:val="none"/>
        </w:rPr>
        <w:t>目  录</w:t>
      </w:r>
    </w:p>
    <w:p w14:paraId="33D7343D">
      <w:pPr>
        <w:spacing w:line="360" w:lineRule="auto"/>
        <w:rPr>
          <w:rFonts w:ascii="宋体" w:hAnsi="宋体" w:cs="宋体"/>
          <w:color w:val="auto"/>
          <w:sz w:val="32"/>
          <w:szCs w:val="32"/>
          <w:highlight w:val="none"/>
        </w:rPr>
      </w:pPr>
    </w:p>
    <w:p w14:paraId="44030FF7">
      <w:pPr>
        <w:spacing w:line="360" w:lineRule="auto"/>
        <w:rPr>
          <w:rFonts w:ascii="宋体" w:hAnsi="宋体" w:cs="宋体"/>
          <w:color w:val="auto"/>
          <w:sz w:val="32"/>
          <w:szCs w:val="32"/>
          <w:highlight w:val="none"/>
        </w:rPr>
      </w:pPr>
    </w:p>
    <w:p w14:paraId="3D6E694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第一部分      竞争性磋商公告</w:t>
      </w:r>
    </w:p>
    <w:p w14:paraId="4BC1D59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第二部分      供应商须知</w:t>
      </w:r>
    </w:p>
    <w:p w14:paraId="226463D9">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第三部分      采购需求</w:t>
      </w:r>
    </w:p>
    <w:p w14:paraId="5AF29D8D">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第四部分      评审办法</w:t>
      </w:r>
    </w:p>
    <w:p w14:paraId="6AFEEA6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第五部分      拟签订的合同文本</w:t>
      </w:r>
    </w:p>
    <w:p w14:paraId="42D63400">
      <w:pPr>
        <w:spacing w:line="360" w:lineRule="auto"/>
        <w:ind w:firstLine="1280" w:firstLineChars="400"/>
        <w:rPr>
          <w:rFonts w:ascii="宋体" w:hAnsi="宋体" w:cs="宋体"/>
          <w:color w:val="auto"/>
          <w:sz w:val="32"/>
          <w:szCs w:val="32"/>
          <w:highlight w:val="none"/>
        </w:rPr>
      </w:pPr>
      <w:r>
        <w:rPr>
          <w:rFonts w:hint="eastAsia" w:ascii="宋体" w:hAnsi="宋体" w:cs="宋体"/>
          <w:color w:val="auto"/>
          <w:sz w:val="32"/>
          <w:szCs w:val="32"/>
          <w:highlight w:val="none"/>
        </w:rPr>
        <w:t>第六部分      应提交的有关格式范例</w:t>
      </w:r>
    </w:p>
    <w:p w14:paraId="34BF1BB6">
      <w:pPr>
        <w:spacing w:line="360" w:lineRule="auto"/>
        <w:ind w:firstLine="1280" w:firstLineChars="400"/>
        <w:rPr>
          <w:rFonts w:ascii="宋体" w:hAnsi="宋体" w:cs="宋体"/>
          <w:color w:val="auto"/>
          <w:sz w:val="32"/>
          <w:szCs w:val="32"/>
          <w:highlight w:val="none"/>
        </w:rPr>
      </w:pPr>
    </w:p>
    <w:p w14:paraId="38EA2FC6">
      <w:pPr>
        <w:spacing w:line="360" w:lineRule="auto"/>
        <w:ind w:firstLine="549" w:firstLineChars="229"/>
        <w:rPr>
          <w:rFonts w:ascii="宋体" w:hAnsi="宋体" w:cs="宋体"/>
          <w:color w:val="auto"/>
          <w:sz w:val="24"/>
          <w:highlight w:val="none"/>
        </w:rPr>
      </w:pPr>
      <w:bookmarkStart w:id="1" w:name="_Hlt91233176"/>
      <w:bookmarkEnd w:id="1"/>
      <w:bookmarkStart w:id="2" w:name="_Toc91899869"/>
    </w:p>
    <w:p w14:paraId="771A44E0">
      <w:pPr>
        <w:spacing w:line="360" w:lineRule="auto"/>
        <w:ind w:firstLine="549" w:firstLineChars="229"/>
        <w:rPr>
          <w:rFonts w:ascii="宋体" w:hAnsi="宋体" w:cs="宋体"/>
          <w:color w:val="auto"/>
          <w:sz w:val="24"/>
          <w:highlight w:val="none"/>
        </w:rPr>
      </w:pPr>
    </w:p>
    <w:p w14:paraId="66F07FF7">
      <w:pPr>
        <w:spacing w:line="360" w:lineRule="auto"/>
        <w:ind w:firstLine="549" w:firstLineChars="229"/>
        <w:rPr>
          <w:rFonts w:ascii="宋体" w:hAnsi="宋体" w:cs="宋体"/>
          <w:color w:val="auto"/>
          <w:sz w:val="24"/>
          <w:highlight w:val="none"/>
        </w:rPr>
      </w:pPr>
    </w:p>
    <w:p w14:paraId="2ABC75B3">
      <w:pPr>
        <w:spacing w:line="360" w:lineRule="auto"/>
        <w:ind w:firstLine="549" w:firstLineChars="229"/>
        <w:rPr>
          <w:rFonts w:ascii="宋体" w:hAnsi="宋体" w:cs="宋体"/>
          <w:color w:val="auto"/>
          <w:sz w:val="24"/>
          <w:highlight w:val="none"/>
        </w:rPr>
      </w:pPr>
    </w:p>
    <w:p w14:paraId="11C55E24">
      <w:pPr>
        <w:spacing w:line="360" w:lineRule="auto"/>
        <w:ind w:firstLine="549" w:firstLineChars="229"/>
        <w:rPr>
          <w:rFonts w:ascii="宋体" w:hAnsi="宋体" w:cs="宋体"/>
          <w:color w:val="auto"/>
          <w:sz w:val="24"/>
          <w:highlight w:val="none"/>
        </w:rPr>
      </w:pPr>
    </w:p>
    <w:p w14:paraId="3FE7C1E0">
      <w:pPr>
        <w:spacing w:line="360" w:lineRule="auto"/>
        <w:ind w:firstLine="549" w:firstLineChars="229"/>
        <w:rPr>
          <w:rFonts w:ascii="宋体" w:hAnsi="宋体" w:cs="宋体"/>
          <w:color w:val="auto"/>
          <w:sz w:val="24"/>
          <w:highlight w:val="none"/>
        </w:rPr>
      </w:pPr>
    </w:p>
    <w:p w14:paraId="18E787FF">
      <w:pPr>
        <w:spacing w:line="360" w:lineRule="auto"/>
        <w:ind w:firstLine="549" w:firstLineChars="229"/>
        <w:rPr>
          <w:rFonts w:ascii="宋体" w:hAnsi="宋体" w:cs="宋体"/>
          <w:color w:val="auto"/>
          <w:sz w:val="24"/>
          <w:highlight w:val="none"/>
        </w:rPr>
      </w:pPr>
    </w:p>
    <w:p w14:paraId="06065175">
      <w:pPr>
        <w:spacing w:line="360" w:lineRule="auto"/>
        <w:ind w:firstLine="549" w:firstLineChars="229"/>
        <w:rPr>
          <w:rFonts w:ascii="宋体" w:hAnsi="宋体" w:cs="宋体"/>
          <w:color w:val="auto"/>
          <w:sz w:val="24"/>
          <w:highlight w:val="none"/>
        </w:rPr>
      </w:pPr>
    </w:p>
    <w:p w14:paraId="2C3B09B4">
      <w:pPr>
        <w:spacing w:line="360" w:lineRule="auto"/>
        <w:ind w:firstLine="549" w:firstLineChars="229"/>
        <w:rPr>
          <w:rFonts w:ascii="宋体" w:hAnsi="宋体" w:cs="宋体"/>
          <w:color w:val="auto"/>
          <w:sz w:val="24"/>
          <w:highlight w:val="none"/>
        </w:rPr>
      </w:pPr>
    </w:p>
    <w:p w14:paraId="69CEB56C">
      <w:pPr>
        <w:spacing w:line="360" w:lineRule="auto"/>
        <w:ind w:firstLine="549" w:firstLineChars="229"/>
        <w:rPr>
          <w:rFonts w:ascii="宋体" w:hAnsi="宋体" w:cs="宋体"/>
          <w:color w:val="auto"/>
          <w:sz w:val="24"/>
          <w:highlight w:val="none"/>
        </w:rPr>
      </w:pPr>
    </w:p>
    <w:p w14:paraId="7C1C699C">
      <w:pPr>
        <w:spacing w:line="360" w:lineRule="auto"/>
        <w:ind w:firstLine="549" w:firstLineChars="229"/>
        <w:rPr>
          <w:rFonts w:ascii="宋体" w:hAnsi="宋体" w:cs="宋体"/>
          <w:color w:val="auto"/>
          <w:sz w:val="24"/>
          <w:highlight w:val="none"/>
        </w:rPr>
      </w:pPr>
    </w:p>
    <w:p w14:paraId="4EA89E74">
      <w:pPr>
        <w:spacing w:line="360" w:lineRule="auto"/>
        <w:ind w:firstLine="549" w:firstLineChars="229"/>
        <w:rPr>
          <w:rFonts w:ascii="宋体" w:hAnsi="宋体" w:cs="宋体"/>
          <w:color w:val="auto"/>
          <w:sz w:val="24"/>
          <w:highlight w:val="none"/>
        </w:rPr>
      </w:pPr>
    </w:p>
    <w:p w14:paraId="13E9A1C3">
      <w:pPr>
        <w:spacing w:line="360" w:lineRule="auto"/>
        <w:ind w:firstLine="549" w:firstLineChars="229"/>
        <w:rPr>
          <w:rFonts w:ascii="宋体" w:hAnsi="宋体" w:cs="宋体"/>
          <w:color w:val="auto"/>
          <w:sz w:val="24"/>
          <w:highlight w:val="none"/>
        </w:rPr>
      </w:pPr>
    </w:p>
    <w:p w14:paraId="74084A9F">
      <w:pPr>
        <w:spacing w:line="360" w:lineRule="auto"/>
        <w:rPr>
          <w:rFonts w:ascii="宋体" w:hAnsi="宋体" w:cs="宋体"/>
          <w:color w:val="auto"/>
          <w:sz w:val="24"/>
          <w:highlight w:val="none"/>
        </w:rPr>
      </w:pPr>
    </w:p>
    <w:p w14:paraId="3FD84FAA">
      <w:pPr>
        <w:adjustRightInd/>
        <w:spacing w:line="360" w:lineRule="auto"/>
        <w:jc w:val="center"/>
        <w:outlineLvl w:val="0"/>
        <w:rPr>
          <w:rFonts w:ascii="宋体" w:hAnsi="宋体" w:cs="宋体"/>
          <w:b/>
          <w:color w:val="auto"/>
          <w:sz w:val="36"/>
          <w:szCs w:val="20"/>
          <w:highlight w:val="none"/>
        </w:rPr>
      </w:pPr>
      <w:bookmarkStart w:id="3" w:name="第一部分"/>
      <w:r>
        <w:rPr>
          <w:rFonts w:hint="eastAsia" w:ascii="宋体" w:hAnsi="宋体" w:cs="宋体"/>
          <w:b/>
          <w:color w:val="auto"/>
          <w:sz w:val="36"/>
          <w:szCs w:val="36"/>
          <w:highlight w:val="none"/>
        </w:rPr>
        <w:br w:type="page"/>
      </w:r>
      <w:bookmarkEnd w:id="2"/>
      <w:bookmarkEnd w:id="3"/>
      <w:bookmarkStart w:id="4" w:name="_Hlt74649545"/>
      <w:bookmarkEnd w:id="4"/>
      <w:bookmarkStart w:id="5" w:name="_Hlt74707423"/>
      <w:bookmarkEnd w:id="5"/>
      <w:bookmarkStart w:id="6" w:name="_Hlt74728647"/>
      <w:bookmarkEnd w:id="6"/>
      <w:bookmarkStart w:id="7" w:name="_Hlt74729822"/>
      <w:bookmarkEnd w:id="7"/>
      <w:bookmarkStart w:id="8" w:name="第二部分"/>
      <w:bookmarkStart w:id="9" w:name="_Toc91899870"/>
      <w:bookmarkStart w:id="10" w:name="_Toc91899871"/>
      <w:r>
        <w:rPr>
          <w:rFonts w:hint="eastAsia" w:ascii="宋体" w:hAnsi="宋体" w:cs="宋体"/>
          <w:b/>
          <w:color w:val="auto"/>
          <w:sz w:val="36"/>
          <w:szCs w:val="20"/>
          <w:highlight w:val="none"/>
        </w:rPr>
        <w:t>第一部分 竞争性磋商公告</w:t>
      </w:r>
    </w:p>
    <w:p w14:paraId="16644E07">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项目概况</w:t>
      </w:r>
    </w:p>
    <w:p w14:paraId="5B5BC5CD">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u w:val="single"/>
          <w:lang w:eastAsia="zh-CN"/>
        </w:rPr>
        <w:t>拱宸中学食堂改造工程</w:t>
      </w:r>
      <w:r>
        <w:rPr>
          <w:rFonts w:hint="eastAsia" w:ascii="宋体" w:hAnsi="宋体" w:cs="宋体"/>
          <w:color w:val="auto"/>
          <w:sz w:val="24"/>
          <w:highlight w:val="none"/>
        </w:rPr>
        <w:t>的潜在供应商应在政采云平台（</w:t>
      </w:r>
      <w:r>
        <w:rPr>
          <w:color w:val="auto"/>
          <w:highlight w:val="none"/>
        </w:rPr>
        <w:fldChar w:fldCharType="begin"/>
      </w:r>
      <w:r>
        <w:rPr>
          <w:color w:val="auto"/>
          <w:highlight w:val="none"/>
        </w:rPr>
        <w:instrText xml:space="preserve"> HYPERLINK "https://www.zcygov.cn/）获取（下载）招标文件，并于2021年" </w:instrText>
      </w:r>
      <w:r>
        <w:rPr>
          <w:color w:val="auto"/>
          <w:highlight w:val="none"/>
        </w:rPr>
        <w:fldChar w:fldCharType="separate"/>
      </w:r>
      <w:r>
        <w:rPr>
          <w:rStyle w:val="76"/>
          <w:rFonts w:hint="eastAsia" w:ascii="宋体" w:hAnsi="宋体" w:eastAsia="宋体" w:cs="宋体"/>
          <w:snapToGrid/>
          <w:color w:val="auto"/>
          <w:kern w:val="2"/>
          <w:sz w:val="24"/>
          <w:szCs w:val="24"/>
          <w:highlight w:val="none"/>
        </w:rPr>
        <w:t>https://www.zcygov.cn/）获取（下载）采购文件，并于</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bCs/>
          <w:color w:val="auto"/>
          <w:sz w:val="24"/>
          <w:highlight w:val="none"/>
          <w:u w:val="single"/>
        </w:rPr>
        <w:fldChar w:fldCharType="end"/>
      </w:r>
      <w:r>
        <w:rPr>
          <w:rFonts w:hint="eastAsia" w:ascii="宋体" w:hAnsi="宋体" w:cs="宋体"/>
          <w:bCs/>
          <w:color w:val="auto"/>
          <w:sz w:val="24"/>
          <w:highlight w:val="none"/>
        </w:rPr>
        <w:t>（北京时间）前</w:t>
      </w:r>
      <w:r>
        <w:rPr>
          <w:rFonts w:hint="eastAsia" w:ascii="宋体" w:hAnsi="宋体" w:cs="宋体"/>
          <w:color w:val="auto"/>
          <w:sz w:val="24"/>
          <w:highlight w:val="none"/>
        </w:rPr>
        <w:t>提交（上传）响应文件。</w:t>
      </w:r>
    </w:p>
    <w:p w14:paraId="06B7234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一、项目基本情况                                            </w:t>
      </w:r>
    </w:p>
    <w:p w14:paraId="046F6DDD">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项目编号：</w:t>
      </w:r>
      <w:r>
        <w:rPr>
          <w:rFonts w:hint="eastAsia" w:ascii="宋体" w:hAnsi="宋体" w:cs="宋体"/>
          <w:color w:val="auto"/>
          <w:sz w:val="24"/>
          <w:highlight w:val="none"/>
          <w:lang w:eastAsia="zh-CN"/>
        </w:rPr>
        <w:t>DDZX2025-CS-195</w:t>
      </w:r>
    </w:p>
    <w:p w14:paraId="5A8D4AE0">
      <w:pPr>
        <w:snapToGrid w:val="0"/>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cs="宋体"/>
          <w:b/>
          <w:color w:val="auto"/>
          <w:sz w:val="24"/>
          <w:highlight w:val="none"/>
        </w:rPr>
        <w:t>项目名称：</w:t>
      </w:r>
      <w:r>
        <w:rPr>
          <w:rFonts w:hint="eastAsia" w:ascii="宋体" w:hAnsi="宋体" w:cs="宋体"/>
          <w:color w:val="auto"/>
          <w:sz w:val="24"/>
          <w:highlight w:val="none"/>
          <w:lang w:eastAsia="zh-CN"/>
        </w:rPr>
        <w:t>拱宸中学食堂改造工程</w:t>
      </w:r>
    </w:p>
    <w:p w14:paraId="02A47A8F">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预算金额（元）：</w:t>
      </w:r>
      <w:r>
        <w:rPr>
          <w:rFonts w:hint="eastAsia" w:ascii="仿宋" w:hAnsi="仿宋" w:eastAsia="仿宋" w:cs="仿宋"/>
          <w:color w:val="auto"/>
          <w:sz w:val="24"/>
          <w:lang w:val="en-US" w:eastAsia="zh-CN"/>
        </w:rPr>
        <w:t>927432</w:t>
      </w:r>
      <w:r>
        <w:rPr>
          <w:rFonts w:hint="eastAsia" w:ascii="宋体" w:hAnsi="宋体" w:cs="宋体"/>
          <w:b w:val="0"/>
          <w:bCs/>
          <w:color w:val="auto"/>
          <w:sz w:val="24"/>
          <w:highlight w:val="none"/>
          <w:lang w:val="en-US" w:eastAsia="zh-CN"/>
        </w:rPr>
        <w:t xml:space="preserve"> </w:t>
      </w:r>
      <w:r>
        <w:rPr>
          <w:rFonts w:hint="eastAsia" w:ascii="宋体" w:hAnsi="宋体" w:cs="宋体"/>
          <w:color w:val="auto"/>
          <w:sz w:val="24"/>
          <w:highlight w:val="none"/>
        </w:rPr>
        <w:t xml:space="preserve">  </w:t>
      </w:r>
    </w:p>
    <w:p w14:paraId="3ACEF9E2">
      <w:pPr>
        <w:snapToGrid w:val="0"/>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仿宋" w:hAnsi="仿宋" w:eastAsia="仿宋" w:cs="仿宋"/>
          <w:color w:val="auto"/>
          <w:sz w:val="24"/>
          <w:lang w:val="en-US" w:eastAsia="zh-CN"/>
        </w:rPr>
        <w:t>927432</w:t>
      </w:r>
    </w:p>
    <w:p w14:paraId="181F32F0">
      <w:pPr>
        <w:pStyle w:val="5"/>
        <w:spacing w:line="360" w:lineRule="auto"/>
        <w:ind w:firstLine="482" w:firstLineChars="200"/>
        <w:rPr>
          <w:rFonts w:hAnsi="宋体" w:cs="宋体"/>
          <w:bCs/>
          <w:snapToGrid/>
          <w:color w:val="auto"/>
          <w:kern w:val="2"/>
          <w:sz w:val="24"/>
          <w:szCs w:val="24"/>
          <w:highlight w:val="none"/>
        </w:rPr>
      </w:pPr>
      <w:r>
        <w:rPr>
          <w:rFonts w:hint="eastAsia" w:hAnsi="宋体" w:cs="宋体"/>
          <w:b/>
          <w:color w:val="auto"/>
          <w:sz w:val="24"/>
          <w:highlight w:val="none"/>
        </w:rPr>
        <w:t>采购需求：</w:t>
      </w:r>
      <w:r>
        <w:rPr>
          <w:rFonts w:hint="eastAsia" w:hAnsi="宋体" w:cs="宋体"/>
          <w:bCs/>
          <w:snapToGrid/>
          <w:color w:val="auto"/>
          <w:kern w:val="2"/>
          <w:sz w:val="24"/>
          <w:szCs w:val="24"/>
          <w:highlight w:val="none"/>
          <w:lang w:eastAsia="zh-CN"/>
        </w:rPr>
        <w:t>拱宸中学食堂改造工程</w:t>
      </w:r>
      <w:r>
        <w:rPr>
          <w:rFonts w:hint="eastAsia" w:hAnsi="宋体" w:cs="宋体"/>
          <w:bCs/>
          <w:snapToGrid/>
          <w:color w:val="auto"/>
          <w:kern w:val="2"/>
          <w:sz w:val="24"/>
          <w:szCs w:val="24"/>
          <w:highlight w:val="none"/>
        </w:rPr>
        <w:t>主要内容：</w:t>
      </w:r>
      <w:r>
        <w:rPr>
          <w:rFonts w:hint="eastAsia" w:hAnsi="宋体" w:cs="宋体"/>
          <w:bCs/>
          <w:snapToGrid/>
          <w:color w:val="auto"/>
          <w:kern w:val="2"/>
          <w:sz w:val="24"/>
          <w:szCs w:val="24"/>
          <w:highlight w:val="none"/>
          <w:lang w:eastAsia="zh-CN"/>
        </w:rPr>
        <w:t>食堂餐厅增设2楼，铝方通吊顶，增设灯具。食堂立面乳胶漆翻新。食堂大门改建。</w:t>
      </w:r>
      <w:r>
        <w:rPr>
          <w:rFonts w:hint="eastAsia" w:hAnsi="宋体" w:cs="宋体"/>
          <w:bCs/>
          <w:snapToGrid/>
          <w:color w:val="auto"/>
          <w:kern w:val="2"/>
          <w:sz w:val="24"/>
          <w:szCs w:val="24"/>
          <w:highlight w:val="none"/>
        </w:rPr>
        <w:t>详见采购文件第三部分采购需求。</w:t>
      </w:r>
    </w:p>
    <w:p w14:paraId="423DE382">
      <w:pPr>
        <w:pStyle w:val="136"/>
        <w:snapToGrid w:val="0"/>
        <w:spacing w:before="0"/>
        <w:ind w:firstLine="482"/>
        <w:outlineLvl w:val="2"/>
        <w:rPr>
          <w:rFonts w:ascii="宋体" w:hAnsi="宋体" w:cs="宋体"/>
          <w:color w:val="auto"/>
          <w:highlight w:val="none"/>
        </w:rPr>
      </w:pPr>
      <w:r>
        <w:rPr>
          <w:rFonts w:hint="eastAsia" w:ascii="宋体" w:hAnsi="宋体" w:cs="宋体"/>
          <w:b/>
          <w:color w:val="auto"/>
          <w:highlight w:val="none"/>
        </w:rPr>
        <w:t>合同履约期限：</w:t>
      </w:r>
      <w:r>
        <w:rPr>
          <w:rFonts w:hint="eastAsia" w:ascii="宋体" w:hAnsi="宋体" w:cs="宋体"/>
          <w:b w:val="0"/>
          <w:bCs/>
          <w:color w:val="auto"/>
          <w:highlight w:val="none"/>
          <w:lang w:val="en-US" w:eastAsia="zh-CN"/>
        </w:rPr>
        <w:t>合同签订后</w:t>
      </w:r>
      <w:r>
        <w:rPr>
          <w:rFonts w:hint="eastAsia" w:ascii="宋体" w:hAnsi="宋体" w:cs="宋体"/>
          <w:b w:val="0"/>
          <w:bCs/>
          <w:color w:val="auto"/>
          <w:highlight w:val="none"/>
        </w:rPr>
        <w:t>45</w:t>
      </w:r>
      <w:r>
        <w:rPr>
          <w:rFonts w:hint="eastAsia" w:ascii="宋体" w:hAnsi="宋体" w:cs="宋体"/>
          <w:b w:val="0"/>
          <w:bCs/>
          <w:color w:val="auto"/>
          <w:highlight w:val="none"/>
          <w:lang w:val="en-US" w:eastAsia="zh-CN"/>
        </w:rPr>
        <w:t>日</w:t>
      </w:r>
      <w:r>
        <w:rPr>
          <w:rFonts w:hint="eastAsia" w:ascii="宋体" w:hAnsi="宋体" w:cs="宋体"/>
          <w:b w:val="0"/>
          <w:bCs/>
          <w:color w:val="auto"/>
          <w:highlight w:val="none"/>
        </w:rPr>
        <w:t>历天。</w:t>
      </w:r>
    </w:p>
    <w:p w14:paraId="64DCFA11">
      <w:pPr>
        <w:pStyle w:val="5"/>
        <w:spacing w:line="360" w:lineRule="auto"/>
        <w:ind w:firstLine="482" w:firstLineChars="200"/>
        <w:rPr>
          <w:rFonts w:hAnsi="宋体" w:cs="宋体"/>
          <w:b/>
          <w:color w:val="auto"/>
          <w:sz w:val="24"/>
          <w:highlight w:val="none"/>
        </w:rPr>
      </w:pPr>
      <w:r>
        <w:rPr>
          <w:rFonts w:hint="eastAsia" w:hAnsi="宋体" w:cs="宋体"/>
          <w:b/>
          <w:color w:val="auto"/>
          <w:sz w:val="24"/>
          <w:highlight w:val="none"/>
        </w:rPr>
        <w:t>本项目接受联合体：</w:t>
      </w:r>
    </w:p>
    <w:p w14:paraId="6F214A00">
      <w:pPr>
        <w:pStyle w:val="5"/>
        <w:spacing w:line="360" w:lineRule="auto"/>
        <w:ind w:firstLine="480" w:firstLineChars="200"/>
        <w:rPr>
          <w:rFonts w:hAnsi="宋体" w:cs="宋体"/>
          <w:color w:val="auto"/>
          <w:sz w:val="24"/>
          <w:highlight w:val="none"/>
        </w:rPr>
      </w:pPr>
      <w:sdt>
        <w:sdtPr>
          <w:rPr>
            <w:rFonts w:hint="eastAsia" w:hAnsi="宋体" w:cs="宋体"/>
            <w:color w:val="auto"/>
            <w:kern w:val="0"/>
            <w:sz w:val="24"/>
            <w:highlight w:val="none"/>
          </w:rPr>
          <w:id w:val="2035453831"/>
          <w14:checkbox>
            <w14:checked w14:val="1"/>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sym w:font="Wingdings" w:char="F0FE"/>
          </w:r>
        </w:sdtContent>
      </w:sdt>
      <w:r>
        <w:rPr>
          <w:rFonts w:hint="eastAsia" w:hAnsi="宋体" w:cs="宋体"/>
          <w:color w:val="auto"/>
          <w:sz w:val="24"/>
          <w:highlight w:val="none"/>
        </w:rPr>
        <w:t>是；</w:t>
      </w:r>
    </w:p>
    <w:p w14:paraId="41BF5B62">
      <w:pPr>
        <w:pStyle w:val="5"/>
        <w:spacing w:line="360" w:lineRule="auto"/>
        <w:ind w:firstLine="480" w:firstLineChars="200"/>
        <w:rPr>
          <w:rFonts w:hAnsi="宋体" w:cs="宋体"/>
          <w:color w:val="auto"/>
          <w:kern w:val="0"/>
          <w:sz w:val="24"/>
          <w:highlight w:val="none"/>
        </w:rPr>
      </w:pPr>
      <w:sdt>
        <w:sdtPr>
          <w:rPr>
            <w:rFonts w:hint="eastAsia" w:hAnsi="宋体" w:cs="宋体"/>
            <w:color w:val="auto"/>
            <w:kern w:val="0"/>
            <w:sz w:val="24"/>
            <w:highlight w:val="none"/>
          </w:rPr>
          <w:id w:val="87168129"/>
          <w14:checkbox>
            <w14:checked w14:val="0"/>
            <w14:checkedState w14:val="00FE" w14:font="Wingdings"/>
            <w14:uncheckedState w14:val="2610" w14:font="MS Gothic"/>
          </w14:checkbox>
        </w:sdtPr>
        <w:sdtEndPr>
          <w:rPr>
            <w:rFonts w:hint="eastAsia" w:hAnsi="宋体" w:cs="宋体"/>
            <w:color w:val="auto"/>
            <w:kern w:val="0"/>
            <w:sz w:val="24"/>
            <w:highlight w:val="none"/>
          </w:rPr>
        </w:sdtEndPr>
        <w:sdtContent>
          <w:r>
            <w:rPr>
              <w:rFonts w:hAnsi="宋体" w:cs="宋体"/>
              <w:color w:val="auto"/>
              <w:kern w:val="0"/>
              <w:sz w:val="24"/>
              <w:highlight w:val="none"/>
            </w:rPr>
            <w:t>☐</w:t>
          </w:r>
        </w:sdtContent>
      </w:sdt>
      <w:r>
        <w:rPr>
          <w:rFonts w:hint="eastAsia" w:hAnsi="宋体" w:cs="宋体"/>
          <w:color w:val="auto"/>
          <w:sz w:val="24"/>
          <w:highlight w:val="none"/>
        </w:rPr>
        <w:t>否</w:t>
      </w:r>
      <w:r>
        <w:rPr>
          <w:rFonts w:hint="eastAsia" w:hAnsi="宋体" w:cs="宋体"/>
          <w:color w:val="auto"/>
          <w:kern w:val="0"/>
          <w:sz w:val="24"/>
          <w:highlight w:val="none"/>
        </w:rPr>
        <w:t>，不接受联合体理由：</w:t>
      </w:r>
      <w:r>
        <w:rPr>
          <w:rFonts w:hAnsi="宋体" w:cs="宋体"/>
          <w:color w:val="auto"/>
          <w:kern w:val="0"/>
          <w:sz w:val="24"/>
          <w:highlight w:val="none"/>
          <w:u w:val="single"/>
        </w:rPr>
        <w:t xml:space="preserve">              </w:t>
      </w:r>
      <w:r>
        <w:rPr>
          <w:rFonts w:hint="eastAsia" w:hAnsi="宋体" w:cs="宋体"/>
          <w:color w:val="auto"/>
          <w:kern w:val="0"/>
          <w:sz w:val="24"/>
          <w:highlight w:val="none"/>
        </w:rPr>
        <w:t>。</w:t>
      </w:r>
    </w:p>
    <w:p w14:paraId="09913C51">
      <w:pPr>
        <w:pStyle w:val="136"/>
        <w:snapToGrid w:val="0"/>
        <w:spacing w:before="0"/>
        <w:ind w:firstLine="482"/>
        <w:outlineLvl w:val="2"/>
        <w:rPr>
          <w:rFonts w:ascii="宋体" w:hAnsi="宋体" w:cs="宋体"/>
          <w:b/>
          <w:color w:val="auto"/>
          <w:highlight w:val="none"/>
        </w:rPr>
      </w:pPr>
      <w:r>
        <w:rPr>
          <w:rFonts w:hint="eastAsia" w:ascii="宋体" w:hAnsi="宋体" w:cs="宋体"/>
          <w:b/>
          <w:color w:val="auto"/>
          <w:highlight w:val="none"/>
        </w:rPr>
        <w:t>注：不得限制大中型企业与小微企业组成联合体参与。</w:t>
      </w:r>
    </w:p>
    <w:p w14:paraId="20FA07B6">
      <w:pPr>
        <w:spacing w:line="360" w:lineRule="auto"/>
        <w:rPr>
          <w:rFonts w:ascii="宋体" w:hAnsi="宋体" w:cs="宋体"/>
          <w:b/>
          <w:color w:val="auto"/>
          <w:sz w:val="24"/>
          <w:highlight w:val="none"/>
        </w:rPr>
      </w:pPr>
      <w:r>
        <w:rPr>
          <w:rFonts w:hint="eastAsia" w:ascii="宋体" w:hAnsi="宋体" w:cs="宋体"/>
          <w:b/>
          <w:color w:val="auto"/>
          <w:sz w:val="24"/>
          <w:highlight w:val="none"/>
        </w:rPr>
        <w:t>二、</w:t>
      </w:r>
      <w:bookmarkStart w:id="11" w:name="_Hlk101132948"/>
      <w:r>
        <w:rPr>
          <w:rFonts w:hint="eastAsia" w:ascii="宋体" w:hAnsi="宋体" w:cs="宋体"/>
          <w:b/>
          <w:color w:val="auto"/>
          <w:sz w:val="24"/>
          <w:highlight w:val="none"/>
        </w:rPr>
        <w:t>申请人的资格要求</w:t>
      </w:r>
      <w:bookmarkEnd w:id="11"/>
      <w:r>
        <w:rPr>
          <w:rFonts w:hint="eastAsia" w:ascii="宋体" w:hAnsi="宋体" w:cs="宋体"/>
          <w:b/>
          <w:color w:val="auto"/>
          <w:sz w:val="24"/>
          <w:highlight w:val="none"/>
        </w:rPr>
        <w:t>：</w:t>
      </w:r>
    </w:p>
    <w:p w14:paraId="3BBAA1C7">
      <w:pPr>
        <w:spacing w:line="360" w:lineRule="auto"/>
        <w:ind w:firstLine="480"/>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1. 满足《中华人民共和国政府采购法》第二十二条规定；未被“信用中国”（www.creditchina.gov.cn)、中国政府采购网（www.ccgp.gov.cn）列入失信被执行人、重大税收违法案件当事人名单、政府采购严重违法失信行为记录名单；</w:t>
      </w:r>
    </w:p>
    <w:p w14:paraId="5DDCAA2E">
      <w:pPr>
        <w:spacing w:line="360" w:lineRule="auto"/>
        <w:rPr>
          <w:rFonts w:ascii="宋体" w:hAnsi="宋体" w:cs="宋体"/>
          <w:snapToGrid w:val="0"/>
          <w:color w:val="auto"/>
          <w:kern w:val="28"/>
          <w:sz w:val="24"/>
          <w:szCs w:val="20"/>
          <w:highlight w:val="none"/>
        </w:rPr>
      </w:pPr>
      <w:r>
        <w:rPr>
          <w:rFonts w:hint="eastAsia" w:ascii="宋体" w:hAnsi="宋体" w:cs="宋体"/>
          <w:snapToGrid w:val="0"/>
          <w:color w:val="auto"/>
          <w:kern w:val="28"/>
          <w:sz w:val="24"/>
          <w:szCs w:val="20"/>
          <w:highlight w:val="none"/>
        </w:rPr>
        <w:t xml:space="preserve">    </w:t>
      </w:r>
      <w:r>
        <w:rPr>
          <w:rFonts w:ascii="宋体" w:hAnsi="宋体" w:cs="宋体"/>
          <w:snapToGrid w:val="0"/>
          <w:color w:val="auto"/>
          <w:kern w:val="28"/>
          <w:sz w:val="24"/>
          <w:szCs w:val="20"/>
          <w:highlight w:val="none"/>
        </w:rPr>
        <w:t>2</w:t>
      </w:r>
      <w:r>
        <w:rPr>
          <w:rFonts w:hint="eastAsia" w:ascii="宋体" w:hAnsi="宋体" w:cs="宋体"/>
          <w:snapToGrid w:val="0"/>
          <w:color w:val="auto"/>
          <w:kern w:val="28"/>
          <w:sz w:val="24"/>
          <w:szCs w:val="20"/>
          <w:highlight w:val="none"/>
        </w:rPr>
        <w:t>.</w:t>
      </w:r>
      <w:r>
        <w:rPr>
          <w:rFonts w:hint="eastAsia"/>
          <w:color w:val="auto"/>
          <w:highlight w:val="none"/>
        </w:rPr>
        <w:t xml:space="preserve"> </w:t>
      </w:r>
      <w:r>
        <w:rPr>
          <w:rFonts w:hint="eastAsia" w:ascii="宋体" w:hAnsi="宋体" w:cs="宋体"/>
          <w:snapToGrid w:val="0"/>
          <w:color w:val="auto"/>
          <w:kern w:val="28"/>
          <w:sz w:val="24"/>
          <w:szCs w:val="20"/>
          <w:highlight w:val="none"/>
        </w:rPr>
        <w:t>以联合体形式参与的，提供联合协议(本项目不接受联合体或者供应商不以联合体形式参与的，则不需要提供) ；</w:t>
      </w:r>
    </w:p>
    <w:p w14:paraId="48FD2565">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14:paraId="71C79FE0">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92861692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无；</w:t>
      </w:r>
    </w:p>
    <w:p w14:paraId="2F166564">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609159493"/>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14:paraId="78DE6268">
      <w:pPr>
        <w:spacing w:line="360" w:lineRule="auto"/>
        <w:ind w:firstLine="897" w:firstLineChars="374"/>
        <w:rPr>
          <w:rFonts w:ascii="宋体" w:hAnsi="宋体" w:cs="宋体"/>
          <w:color w:val="auto"/>
          <w:sz w:val="24"/>
          <w:highlight w:val="none"/>
          <w:u w:val="single"/>
        </w:rPr>
      </w:pPr>
      <w:sdt>
        <w:sdtPr>
          <w:rPr>
            <w:rFonts w:hint="eastAsia" w:ascii="宋体" w:hAnsi="宋体" w:cs="宋体"/>
            <w:color w:val="auto"/>
            <w:kern w:val="0"/>
            <w:sz w:val="24"/>
            <w:highlight w:val="none"/>
          </w:rPr>
          <w:id w:val="22816380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sz w:val="24"/>
          <w:highlight w:val="none"/>
        </w:rPr>
        <w:t>工程全部由符合政策要求的中小企业承建，提供中小企业声明函；</w:t>
      </w:r>
    </w:p>
    <w:p w14:paraId="6EC342EE">
      <w:pPr>
        <w:spacing w:line="360" w:lineRule="auto"/>
        <w:ind w:firstLine="897" w:firstLineChars="374"/>
        <w:rPr>
          <w:rFonts w:ascii="宋体" w:hAnsi="宋体" w:cs="宋体"/>
          <w:color w:val="auto"/>
          <w:sz w:val="24"/>
          <w:highlight w:val="none"/>
        </w:rPr>
      </w:pPr>
      <w:sdt>
        <w:sdtPr>
          <w:rPr>
            <w:rFonts w:hint="eastAsia" w:ascii="宋体" w:hAnsi="宋体" w:cs="宋体"/>
            <w:color w:val="auto"/>
            <w:kern w:val="0"/>
            <w:sz w:val="24"/>
            <w:highlight w:val="none"/>
          </w:rPr>
          <w:id w:val="701143851"/>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工程全部由符合政策要求的小微企业承建，提供中小企业声明函；</w:t>
      </w:r>
    </w:p>
    <w:p w14:paraId="54D238A8">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1392801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bookmarkStart w:id="12" w:name="_Hlk101132524"/>
        </w:sdtContent>
      </w:sdt>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bookmarkEnd w:id="12"/>
    <w:p w14:paraId="37B7BC7B">
      <w:pPr>
        <w:spacing w:line="360" w:lineRule="auto"/>
        <w:ind w:firstLine="480" w:firstLineChars="200"/>
        <w:rPr>
          <w:rFonts w:ascii="宋体" w:hAnsi="宋体" w:cs="宋体"/>
          <w:color w:val="auto"/>
          <w:sz w:val="24"/>
          <w:highlight w:val="none"/>
        </w:rPr>
      </w:pPr>
      <w:sdt>
        <w:sdtPr>
          <w:rPr>
            <w:rFonts w:hint="eastAsia" w:ascii="宋体" w:hAnsi="宋体" w:cs="宋体"/>
            <w:color w:val="auto"/>
            <w:kern w:val="0"/>
            <w:sz w:val="24"/>
            <w:highlight w:val="none"/>
          </w:rPr>
          <w:id w:val="3463064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要求合同分包，提供分包意向协议和中小企业声明函，分包意向协议中中小企业合同金额应当达到达到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w:t>
      </w:r>
      <w:r>
        <w:rPr>
          <w:rFonts w:hint="eastAsia" w:ascii="宋体" w:hAnsi="宋体" w:cs="宋体"/>
          <w:color w:val="auto"/>
          <w:spacing w:val="8"/>
          <w:kern w:val="0"/>
          <w:sz w:val="24"/>
          <w:highlight w:val="none"/>
        </w:rPr>
        <w:t>如果供应商本身提供所有标的均由中小企业承建，并相应达到了前述比例要求，视同符合了资格条件，无需再向中小企业分包，无需提供分包意向协议</w:t>
      </w:r>
      <w:r>
        <w:rPr>
          <w:rFonts w:hint="eastAsia" w:ascii="宋体" w:hAnsi="宋体" w:cs="宋体"/>
          <w:color w:val="auto"/>
          <w:sz w:val="24"/>
          <w:highlight w:val="none"/>
        </w:rPr>
        <w:t>；</w:t>
      </w:r>
    </w:p>
    <w:p w14:paraId="7CC457F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4</w:t>
      </w:r>
      <w:r>
        <w:rPr>
          <w:rFonts w:hint="eastAsia" w:ascii="宋体" w:hAnsi="宋体" w:cs="宋体"/>
          <w:color w:val="auto"/>
          <w:sz w:val="24"/>
          <w:highlight w:val="none"/>
        </w:rPr>
        <w:t>.本项目的特定资格要求：</w:t>
      </w:r>
    </w:p>
    <w:p w14:paraId="28615C3F">
      <w:pPr>
        <w:snapToGrid w:val="0"/>
        <w:spacing w:line="360" w:lineRule="auto"/>
        <w:ind w:firstLine="480" w:firstLineChars="200"/>
        <w:rPr>
          <w:rFonts w:hint="eastAsia" w:ascii="宋体" w:hAnsi="宋体" w:eastAsia="宋体" w:cs="宋体"/>
          <w:color w:val="auto"/>
          <w:sz w:val="24"/>
          <w:highlight w:val="none"/>
          <w:lang w:val="en-US" w:eastAsia="zh-CN"/>
        </w:rPr>
      </w:pPr>
      <w:sdt>
        <w:sdtPr>
          <w:rPr>
            <w:rFonts w:hint="eastAsia" w:ascii="宋体" w:hAnsi="宋体" w:cs="宋体"/>
            <w:color w:val="auto"/>
            <w:kern w:val="0"/>
            <w:sz w:val="24"/>
            <w:highlight w:val="none"/>
          </w:rPr>
          <w:id w:val="14746646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MS Gothic" w:cs="宋体"/>
              <w:color w:val="auto"/>
              <w:kern w:val="0"/>
              <w:sz w:val="24"/>
              <w:highlight w:val="none"/>
            </w:rPr>
            <w:t>☐</w:t>
          </w:r>
        </w:sdtContent>
      </w:sdt>
      <w:r>
        <w:rPr>
          <w:rFonts w:hint="eastAsia" w:ascii="宋体" w:hAnsi="宋体" w:cs="宋体"/>
          <w:color w:val="auto"/>
          <w:kern w:val="0"/>
          <w:sz w:val="24"/>
          <w:highlight w:val="none"/>
          <w:lang w:val="en-US" w:eastAsia="zh-CN"/>
        </w:rPr>
        <w:t>无。</w:t>
      </w:r>
    </w:p>
    <w:p w14:paraId="717C6A64">
      <w:pPr>
        <w:snapToGrid w:val="0"/>
        <w:spacing w:line="360" w:lineRule="auto"/>
        <w:ind w:firstLine="480" w:firstLineChars="200"/>
        <w:rPr>
          <w:rFonts w:hint="eastAsia" w:ascii="宋体" w:hAnsi="宋体" w:cs="宋体"/>
          <w:color w:val="auto"/>
          <w:sz w:val="24"/>
          <w:highlight w:val="none"/>
        </w:rPr>
      </w:pPr>
      <w:sdt>
        <w:sdtPr>
          <w:rPr>
            <w:rFonts w:hint="eastAsia" w:ascii="宋体" w:hAnsi="宋体" w:cs="宋体"/>
            <w:color w:val="auto"/>
            <w:kern w:val="0"/>
            <w:sz w:val="24"/>
            <w:highlight w:val="none"/>
          </w:rPr>
          <w:id w:val="900648444"/>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MS Gothic" w:cs="宋体"/>
              <w:color w:val="auto"/>
              <w:kern w:val="0"/>
              <w:sz w:val="24"/>
              <w:szCs w:val="24"/>
              <w:highlight w:val="none"/>
              <w:lang w:val="en-US" w:eastAsia="zh-CN" w:bidi="ar-SA"/>
            </w:rPr>
            <w:t>þ</w:t>
          </w:r>
        </w:sdtContent>
      </w:sdt>
      <w:r>
        <w:rPr>
          <w:rFonts w:hint="eastAsia" w:ascii="宋体" w:hAnsi="宋体" w:cs="宋体"/>
          <w:color w:val="auto"/>
          <w:sz w:val="24"/>
          <w:highlight w:val="none"/>
        </w:rPr>
        <w:t>有特定资格要求：</w:t>
      </w:r>
    </w:p>
    <w:p w14:paraId="5470AD7E">
      <w:pPr>
        <w:snapToGrid w:val="0"/>
        <w:spacing w:line="360" w:lineRule="auto"/>
        <w:ind w:firstLine="480" w:firstLineChars="200"/>
        <w:rPr>
          <w:rFonts w:hint="eastAsia" w:ascii="宋体" w:hAnsi="宋体" w:cs="宋体"/>
          <w:color w:val="auto"/>
          <w:sz w:val="24"/>
          <w:highlight w:val="none"/>
          <w:u w:val="single"/>
        </w:rPr>
      </w:pPr>
      <w:r>
        <w:rPr>
          <w:rFonts w:hint="eastAsia" w:ascii="宋体" w:hAnsi="宋体" w:cs="宋体"/>
          <w:color w:val="auto"/>
          <w:sz w:val="24"/>
          <w:highlight w:val="none"/>
          <w:u w:val="none"/>
        </w:rPr>
        <w:t>（1）</w:t>
      </w:r>
      <w:r>
        <w:rPr>
          <w:rFonts w:hint="eastAsia" w:ascii="宋体" w:hAnsi="宋体" w:cs="宋体"/>
          <w:color w:val="auto"/>
          <w:sz w:val="24"/>
          <w:highlight w:val="none"/>
          <w:u w:val="single"/>
        </w:rPr>
        <w:t>投标单位具有</w:t>
      </w:r>
      <w:r>
        <w:rPr>
          <w:rFonts w:hint="eastAsia" w:ascii="宋体" w:hAnsi="宋体" w:cs="宋体"/>
          <w:color w:val="auto"/>
          <w:sz w:val="24"/>
          <w:highlight w:val="none"/>
          <w:u w:val="single"/>
          <w:lang w:val="en-US" w:eastAsia="zh-CN"/>
        </w:rPr>
        <w:t>有效的建筑装修装饰工程专业承包贰级及以上资质</w:t>
      </w:r>
      <w:r>
        <w:rPr>
          <w:rFonts w:hint="eastAsia" w:ascii="宋体" w:hAnsi="宋体" w:cs="宋体"/>
          <w:color w:val="auto"/>
          <w:sz w:val="24"/>
          <w:highlight w:val="none"/>
          <w:u w:val="single"/>
        </w:rPr>
        <w:t>；</w:t>
      </w:r>
    </w:p>
    <w:p w14:paraId="22B14261">
      <w:pPr>
        <w:snapToGrid w:val="0"/>
        <w:spacing w:line="360" w:lineRule="auto"/>
        <w:ind w:firstLine="480" w:firstLineChars="200"/>
        <w:rPr>
          <w:rFonts w:hint="eastAsia" w:ascii="宋体" w:hAnsi="宋体" w:cs="宋体"/>
          <w:color w:val="auto"/>
          <w:sz w:val="24"/>
          <w:highlight w:val="none"/>
          <w:u w:val="single"/>
        </w:rPr>
      </w:pPr>
      <w:bookmarkStart w:id="13" w:name="_Hlk130373903"/>
      <w:r>
        <w:rPr>
          <w:rFonts w:hint="eastAsia" w:ascii="宋体" w:hAnsi="宋体" w:cs="宋体"/>
          <w:color w:val="auto"/>
          <w:sz w:val="24"/>
          <w:highlight w:val="none"/>
          <w:u w:val="none"/>
        </w:rPr>
        <w:t>（2）</w:t>
      </w:r>
      <w:r>
        <w:rPr>
          <w:rFonts w:hint="eastAsia" w:ascii="宋体" w:hAnsi="宋体" w:cs="宋体"/>
          <w:color w:val="auto"/>
          <w:sz w:val="24"/>
          <w:highlight w:val="none"/>
          <w:u w:val="single"/>
        </w:rPr>
        <w:t>投标单位具有《安全生产许可证》</w:t>
      </w:r>
      <w:r>
        <w:rPr>
          <w:rFonts w:hint="eastAsia" w:ascii="宋体" w:hAnsi="宋体" w:cs="宋体"/>
          <w:color w:val="auto"/>
          <w:sz w:val="24"/>
          <w:highlight w:val="none"/>
          <w:u w:val="single"/>
          <w:lang w:val="en-US" w:eastAsia="zh-CN"/>
        </w:rPr>
        <w:t>且在有效期内</w:t>
      </w:r>
      <w:r>
        <w:rPr>
          <w:rFonts w:hint="eastAsia" w:ascii="宋体" w:hAnsi="宋体" w:cs="宋体"/>
          <w:color w:val="auto"/>
          <w:sz w:val="24"/>
          <w:highlight w:val="none"/>
          <w:u w:val="single"/>
        </w:rPr>
        <w:t>；</w:t>
      </w:r>
    </w:p>
    <w:p w14:paraId="3E01F541">
      <w:pPr>
        <w:snapToGrid w:val="0"/>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u w:val="none"/>
        </w:rPr>
        <w:t>（3）</w:t>
      </w:r>
      <w:bookmarkEnd w:id="13"/>
      <w:r>
        <w:rPr>
          <w:rFonts w:hint="eastAsia" w:ascii="宋体" w:hAnsi="宋体" w:cs="宋体"/>
          <w:color w:val="auto"/>
          <w:sz w:val="24"/>
          <w:highlight w:val="none"/>
          <w:u w:val="single"/>
          <w:lang w:val="en-US" w:eastAsia="zh-CN"/>
        </w:rPr>
        <w:t>拟派项目负责人（项目经理）具有建筑工程专业贰级及以上建造师资质（含临时执业资格），且具有“三类人员”B类证书</w:t>
      </w:r>
      <w:r>
        <w:rPr>
          <w:rFonts w:hint="eastAsia" w:ascii="宋体" w:hAnsi="宋体" w:cs="宋体"/>
          <w:color w:val="auto"/>
          <w:sz w:val="24"/>
          <w:highlight w:val="none"/>
        </w:rPr>
        <w:t>。</w:t>
      </w:r>
    </w:p>
    <w:p w14:paraId="39BE6ABB">
      <w:pPr>
        <w:snapToGrid w:val="0"/>
        <w:spacing w:line="360" w:lineRule="auto"/>
        <w:ind w:firstLine="480" w:firstLineChars="200"/>
        <w:rPr>
          <w:rFonts w:hint="eastAsia" w:ascii="宋体" w:hAnsi="宋体" w:cs="宋体"/>
          <w:color w:val="auto"/>
          <w:sz w:val="24"/>
          <w:highlight w:val="none"/>
          <w:u w:val="single"/>
          <w:lang w:eastAsia="zh-CN"/>
        </w:rPr>
      </w:pPr>
      <w:r>
        <w:rPr>
          <w:rFonts w:hint="eastAsia" w:ascii="宋体" w:hAnsi="宋体" w:cs="宋体"/>
          <w:color w:val="auto"/>
          <w:sz w:val="24"/>
          <w:highlight w:val="none"/>
          <w:u w:val="none"/>
        </w:rPr>
        <w:t>（</w:t>
      </w:r>
      <w:r>
        <w:rPr>
          <w:rFonts w:hint="eastAsia" w:ascii="宋体" w:hAnsi="宋体" w:cs="宋体"/>
          <w:color w:val="auto"/>
          <w:sz w:val="24"/>
          <w:highlight w:val="none"/>
          <w:u w:val="none"/>
          <w:lang w:val="en-US" w:eastAsia="zh-CN"/>
        </w:rPr>
        <w:t>4</w:t>
      </w:r>
      <w:r>
        <w:rPr>
          <w:rFonts w:hint="eastAsia" w:ascii="宋体" w:hAnsi="宋体" w:cs="宋体"/>
          <w:color w:val="auto"/>
          <w:sz w:val="24"/>
          <w:highlight w:val="none"/>
          <w:u w:val="none"/>
        </w:rPr>
        <w:t>）</w:t>
      </w:r>
      <w:r>
        <w:rPr>
          <w:rFonts w:hint="eastAsia" w:ascii="宋体" w:hAnsi="宋体" w:cs="宋体"/>
          <w:color w:val="auto"/>
          <w:sz w:val="24"/>
          <w:highlight w:val="none"/>
          <w:u w:val="single"/>
          <w:lang w:val="en-US" w:eastAsia="zh-CN"/>
        </w:rPr>
        <w:t>同时拟派项目负责人（项目经理）在投标截止日无在其他任何在建合同工程中担任项目负责人，</w:t>
      </w:r>
      <w:r>
        <w:rPr>
          <w:rFonts w:hint="eastAsia" w:ascii="宋体" w:hAnsi="宋体" w:eastAsia="宋体" w:cs="宋体"/>
          <w:i w:val="0"/>
          <w:iCs w:val="0"/>
          <w:caps w:val="0"/>
          <w:color w:val="000000"/>
          <w:spacing w:val="0"/>
          <w:sz w:val="24"/>
          <w:szCs w:val="24"/>
          <w:u w:val="single"/>
        </w:rPr>
        <w:t>提供拟派项目负责人</w:t>
      </w:r>
      <w:r>
        <w:rPr>
          <w:rFonts w:hint="eastAsia" w:ascii="宋体" w:hAnsi="宋体" w:eastAsia="宋体" w:cs="宋体"/>
          <w:i w:val="0"/>
          <w:iCs w:val="0"/>
          <w:caps w:val="0"/>
          <w:color w:val="000000"/>
          <w:spacing w:val="0"/>
          <w:sz w:val="24"/>
          <w:szCs w:val="24"/>
          <w:u w:val="single"/>
          <w:lang w:val="en-US" w:eastAsia="zh-CN"/>
        </w:rPr>
        <w:t>（项目经理）</w:t>
      </w:r>
      <w:r>
        <w:rPr>
          <w:rFonts w:hint="eastAsia" w:ascii="宋体" w:hAnsi="宋体" w:eastAsia="宋体" w:cs="宋体"/>
          <w:i w:val="0"/>
          <w:iCs w:val="0"/>
          <w:caps w:val="0"/>
          <w:color w:val="000000"/>
          <w:spacing w:val="0"/>
          <w:sz w:val="24"/>
          <w:szCs w:val="24"/>
          <w:u w:val="single"/>
        </w:rPr>
        <w:t>无在建合同工程承诺书</w:t>
      </w:r>
      <w:r>
        <w:rPr>
          <w:rFonts w:hint="eastAsia" w:ascii="宋体" w:hAnsi="宋体" w:cs="宋体"/>
          <w:color w:val="auto"/>
          <w:sz w:val="24"/>
          <w:highlight w:val="none"/>
        </w:rPr>
        <w:t>。</w:t>
      </w:r>
    </w:p>
    <w:p w14:paraId="3FC2D0B4">
      <w:pPr>
        <w:snapToGrid w:val="0"/>
        <w:spacing w:line="360" w:lineRule="auto"/>
        <w:ind w:firstLine="480" w:firstLineChars="200"/>
        <w:rPr>
          <w:rFonts w:ascii="宋体" w:hAnsi="宋体" w:cs="宋体"/>
          <w:color w:val="auto"/>
          <w:sz w:val="24"/>
          <w:highlight w:val="none"/>
        </w:rPr>
      </w:pPr>
      <w:r>
        <w:rPr>
          <w:rFonts w:ascii="宋体" w:hAnsi="宋体" w:cs="宋体"/>
          <w:color w:val="auto"/>
          <w:sz w:val="24"/>
          <w:highlight w:val="none"/>
        </w:rPr>
        <w:t>5</w:t>
      </w:r>
      <w:r>
        <w:rPr>
          <w:rFonts w:hint="eastAsia" w:ascii="宋体" w:hAnsi="宋体" w:cs="宋体"/>
          <w:color w:val="auto"/>
          <w:sz w:val="24"/>
          <w:highlight w:val="none"/>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6B509C8D">
      <w:pPr>
        <w:spacing w:line="360" w:lineRule="auto"/>
        <w:rPr>
          <w:rFonts w:ascii="宋体" w:hAnsi="宋体" w:cs="宋体"/>
          <w:b/>
          <w:color w:val="auto"/>
          <w:sz w:val="24"/>
          <w:highlight w:val="none"/>
        </w:rPr>
      </w:pPr>
      <w:r>
        <w:rPr>
          <w:rFonts w:hint="eastAsia" w:ascii="宋体" w:hAnsi="宋体" w:cs="宋体"/>
          <w:b/>
          <w:color w:val="auto"/>
          <w:sz w:val="24"/>
          <w:highlight w:val="none"/>
        </w:rPr>
        <w:t xml:space="preserve">三、获取采购文件 </w:t>
      </w:r>
    </w:p>
    <w:p w14:paraId="6671624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时间：</w:t>
      </w:r>
      <w:r>
        <w:rPr>
          <w:rFonts w:hint="eastAsia" w:ascii="宋体" w:hAnsi="宋体" w:cs="宋体"/>
          <w:color w:val="auto"/>
          <w:sz w:val="24"/>
          <w:highlight w:val="none"/>
        </w:rPr>
        <w:t>/至</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rPr>
        <w:t>，每天上午00:00至12:00 ，下午12:00至23:59（北京时间，线上获取法定节假日均可，线下获取文件法定节假日除外）</w:t>
      </w:r>
    </w:p>
    <w:p w14:paraId="0A4F9428">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6343873">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方式：</w:t>
      </w:r>
      <w:r>
        <w:rPr>
          <w:rFonts w:hint="eastAsia" w:ascii="宋体" w:hAnsi="宋体" w:cs="宋体"/>
          <w:color w:val="auto"/>
          <w:sz w:val="24"/>
          <w:highlight w:val="none"/>
        </w:rPr>
        <w:t xml:space="preserve">供应商登录政采云平台https://www.zcygov.cn/在线申请获取采购文件（进入“项目采购”应用，在获取采购文件菜单中选择项目，申请获取采购文件）。 </w:t>
      </w:r>
    </w:p>
    <w:p w14:paraId="761D5119">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售价（元）：</w:t>
      </w:r>
      <w:r>
        <w:rPr>
          <w:rFonts w:hint="eastAsia" w:ascii="宋体" w:hAnsi="宋体" w:cs="宋体"/>
          <w:color w:val="auto"/>
          <w:sz w:val="24"/>
          <w:highlight w:val="none"/>
        </w:rPr>
        <w:t xml:space="preserve">0 </w:t>
      </w:r>
      <w:r>
        <w:rPr>
          <w:rFonts w:hint="eastAsia" w:ascii="宋体" w:hAnsi="宋体" w:cs="宋体"/>
          <w:color w:val="auto"/>
          <w:sz w:val="24"/>
          <w:highlight w:val="none"/>
        </w:rPr>
        <w:tab/>
      </w:r>
    </w:p>
    <w:p w14:paraId="2B6347F7">
      <w:pPr>
        <w:spacing w:line="360" w:lineRule="auto"/>
        <w:rPr>
          <w:rFonts w:ascii="宋体" w:hAnsi="宋体" w:cs="宋体"/>
          <w:b/>
          <w:color w:val="auto"/>
          <w:sz w:val="24"/>
          <w:highlight w:val="none"/>
        </w:rPr>
      </w:pPr>
      <w:r>
        <w:rPr>
          <w:rFonts w:hint="eastAsia" w:ascii="宋体" w:hAnsi="宋体" w:cs="宋体"/>
          <w:b/>
          <w:color w:val="auto"/>
          <w:sz w:val="24"/>
          <w:highlight w:val="none"/>
        </w:rPr>
        <w:t>四、响应文件提交（上传）</w:t>
      </w:r>
    </w:p>
    <w:p w14:paraId="7D2062B0">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截止时间：</w:t>
      </w:r>
      <w:r>
        <w:rPr>
          <w:rFonts w:hint="eastAsia" w:ascii="宋体" w:hAnsi="宋体" w:cs="宋体"/>
          <w:color w:val="auto"/>
          <w:sz w:val="24"/>
          <w:highlight w:val="none"/>
          <w:u w:val="single"/>
        </w:rPr>
        <w:t xml:space="preserve"> 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r>
        <w:rPr>
          <w:rFonts w:hint="eastAsia" w:ascii="宋体" w:hAnsi="宋体" w:cs="宋体"/>
          <w:color w:val="auto"/>
          <w:sz w:val="24"/>
          <w:highlight w:val="none"/>
        </w:rPr>
        <w:t>（北京时间）</w:t>
      </w:r>
    </w:p>
    <w:p w14:paraId="57F4C3A0">
      <w:pPr>
        <w:spacing w:line="360" w:lineRule="auto"/>
        <w:ind w:firstLine="482" w:firstLineChars="200"/>
        <w:rPr>
          <w:rFonts w:ascii="宋体" w:hAnsi="宋体" w:cs="宋体"/>
          <w:b/>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 xml:space="preserve">政采云平台（https://www.zcygov.cn/） </w:t>
      </w:r>
    </w:p>
    <w:p w14:paraId="13DDB178">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五、响应文件开启 </w:t>
      </w:r>
    </w:p>
    <w:p w14:paraId="1601594A">
      <w:pPr>
        <w:spacing w:line="360" w:lineRule="auto"/>
        <w:ind w:firstLine="482" w:firstLineChars="200"/>
        <w:rPr>
          <w:rFonts w:ascii="宋体" w:hAnsi="宋体" w:cs="宋体"/>
          <w:bCs/>
          <w:color w:val="auto"/>
          <w:sz w:val="24"/>
          <w:highlight w:val="none"/>
          <w:u w:val="single"/>
        </w:rPr>
      </w:pPr>
      <w:r>
        <w:rPr>
          <w:rFonts w:hint="eastAsia" w:ascii="宋体" w:hAnsi="宋体" w:cs="宋体"/>
          <w:b/>
          <w:color w:val="auto"/>
          <w:sz w:val="24"/>
          <w:highlight w:val="none"/>
        </w:rPr>
        <w:t>开启时间：</w:t>
      </w:r>
      <w:r>
        <w:rPr>
          <w:rFonts w:hint="eastAsia" w:ascii="宋体" w:hAnsi="宋体" w:cs="宋体"/>
          <w:color w:val="auto"/>
          <w:sz w:val="24"/>
          <w:highlight w:val="none"/>
          <w:u w:val="single"/>
        </w:rPr>
        <w:t>202</w:t>
      </w:r>
      <w:r>
        <w:rPr>
          <w:rFonts w:hint="eastAsia" w:ascii="宋体" w:hAnsi="宋体" w:cs="宋体"/>
          <w:color w:val="auto"/>
          <w:sz w:val="24"/>
          <w:highlight w:val="none"/>
          <w:u w:val="single"/>
          <w:lang w:val="en-US" w:eastAsia="zh-CN"/>
        </w:rPr>
        <w:t>5</w:t>
      </w:r>
      <w:r>
        <w:rPr>
          <w:rFonts w:hint="eastAsia" w:ascii="宋体" w:hAnsi="宋体" w:cs="宋体"/>
          <w:color w:val="auto"/>
          <w:sz w:val="24"/>
          <w:highlight w:val="none"/>
          <w:u w:val="single"/>
        </w:rPr>
        <w:t>年</w:t>
      </w:r>
      <w:r>
        <w:rPr>
          <w:rFonts w:hint="eastAsia" w:ascii="宋体" w:hAnsi="宋体" w:cs="宋体"/>
          <w:color w:val="auto"/>
          <w:sz w:val="24"/>
          <w:highlight w:val="none"/>
          <w:u w:val="single"/>
          <w:lang w:val="en-US" w:eastAsia="zh-CN"/>
        </w:rPr>
        <w:t>06</w:t>
      </w:r>
      <w:r>
        <w:rPr>
          <w:rFonts w:hint="eastAsia" w:ascii="宋体" w:hAnsi="宋体" w:cs="宋体"/>
          <w:color w:val="auto"/>
          <w:sz w:val="24"/>
          <w:highlight w:val="none"/>
          <w:u w:val="single"/>
        </w:rPr>
        <w:t>月</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日</w:t>
      </w:r>
      <w:r>
        <w:rPr>
          <w:rFonts w:hint="eastAsia" w:ascii="宋体" w:hAnsi="宋体" w:cs="宋体"/>
          <w:color w:val="auto"/>
          <w:sz w:val="24"/>
          <w:highlight w:val="none"/>
          <w:u w:val="single"/>
          <w:lang w:val="en-US" w:eastAsia="zh-CN"/>
        </w:rPr>
        <w:t>13</w:t>
      </w:r>
      <w:r>
        <w:rPr>
          <w:rFonts w:hint="eastAsia" w:ascii="宋体" w:hAnsi="宋体" w:cs="宋体"/>
          <w:color w:val="auto"/>
          <w:sz w:val="24"/>
          <w:highlight w:val="none"/>
          <w:u w:val="single"/>
        </w:rPr>
        <w:t>点</w:t>
      </w:r>
      <w:r>
        <w:rPr>
          <w:rFonts w:hint="eastAsia" w:ascii="宋体" w:hAnsi="宋体" w:cs="宋体"/>
          <w:color w:val="auto"/>
          <w:sz w:val="24"/>
          <w:highlight w:val="none"/>
          <w:u w:val="single"/>
          <w:lang w:val="en-US" w:eastAsia="zh-CN"/>
        </w:rPr>
        <w:t>30</w:t>
      </w:r>
      <w:r>
        <w:rPr>
          <w:rFonts w:hint="eastAsia" w:ascii="宋体" w:hAnsi="宋体" w:cs="宋体"/>
          <w:color w:val="auto"/>
          <w:sz w:val="24"/>
          <w:highlight w:val="none"/>
          <w:u w:val="single"/>
        </w:rPr>
        <w:t>分</w:t>
      </w:r>
      <w:r>
        <w:rPr>
          <w:rFonts w:hint="eastAsia" w:ascii="宋体" w:hAnsi="宋体" w:cs="宋体"/>
          <w:bCs/>
          <w:color w:val="auto"/>
          <w:sz w:val="24"/>
          <w:highlight w:val="none"/>
          <w:u w:val="single"/>
        </w:rPr>
        <w:t>00秒</w:t>
      </w:r>
    </w:p>
    <w:p w14:paraId="3E3295CF">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地点（网址）：</w:t>
      </w:r>
      <w:r>
        <w:rPr>
          <w:rFonts w:hint="eastAsia" w:ascii="宋体" w:hAnsi="宋体" w:cs="宋体"/>
          <w:color w:val="auto"/>
          <w:sz w:val="24"/>
          <w:highlight w:val="none"/>
        </w:rPr>
        <w:t>政采云平台（https://www.zcygov.cn/）</w:t>
      </w:r>
    </w:p>
    <w:p w14:paraId="5BDFDA02">
      <w:pPr>
        <w:spacing w:line="360" w:lineRule="auto"/>
        <w:rPr>
          <w:rFonts w:ascii="宋体" w:hAnsi="宋体" w:cs="宋体"/>
          <w:color w:val="auto"/>
          <w:sz w:val="24"/>
          <w:highlight w:val="none"/>
        </w:rPr>
      </w:pPr>
      <w:r>
        <w:rPr>
          <w:rFonts w:hint="eastAsia" w:ascii="宋体" w:hAnsi="宋体" w:cs="宋体"/>
          <w:b/>
          <w:color w:val="auto"/>
          <w:sz w:val="24"/>
          <w:highlight w:val="none"/>
        </w:rPr>
        <w:t xml:space="preserve">六、公告期限 </w:t>
      </w:r>
    </w:p>
    <w:p w14:paraId="31CD6321">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自本公告发布之日起3个工作日。</w:t>
      </w:r>
    </w:p>
    <w:p w14:paraId="1E0E05F6">
      <w:pPr>
        <w:spacing w:line="360" w:lineRule="auto"/>
        <w:rPr>
          <w:rFonts w:ascii="宋体" w:hAnsi="宋体" w:cs="宋体"/>
          <w:b/>
          <w:color w:val="auto"/>
          <w:sz w:val="24"/>
          <w:highlight w:val="none"/>
        </w:rPr>
      </w:pPr>
      <w:r>
        <w:rPr>
          <w:rFonts w:hint="eastAsia" w:ascii="宋体" w:hAnsi="宋体" w:cs="宋体"/>
          <w:b/>
          <w:color w:val="auto"/>
          <w:sz w:val="24"/>
          <w:highlight w:val="none"/>
        </w:rPr>
        <w:t>七、其他补充事宜</w:t>
      </w:r>
    </w:p>
    <w:p w14:paraId="051F65D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1.《浙江省财政厅关于进一步发挥政府采购政策功能全力推动经济稳进提质的通知》 （浙财采监（2022）3号）、《浙江省财政厅关于进一步促进政府采购公平竞争打造最优营商环境的通知》（浙财采监（2021）22号）、《</w:t>
      </w:r>
      <w:r>
        <w:rPr>
          <w:rFonts w:ascii="华文中宋" w:hAnsi="华文中宋" w:eastAsia="华文中宋" w:cs="华文中宋"/>
          <w:color w:val="auto"/>
          <w:sz w:val="24"/>
          <w:highlight w:val="none"/>
          <w:shd w:val="clear" w:color="auto" w:fill="FFFFFF"/>
        </w:rPr>
        <w:t>浙江省财政厅关于进一步加大政府采购 支持中小企业力度 助力扎实稳住经济 的通知</w:t>
      </w:r>
      <w:r>
        <w:rPr>
          <w:rFonts w:hint="eastAsia" w:ascii="华文中宋" w:hAnsi="华文中宋" w:eastAsia="华文中宋" w:cs="华文中宋"/>
          <w:color w:val="auto"/>
          <w:sz w:val="24"/>
          <w:highlight w:val="none"/>
          <w:shd w:val="clear" w:color="auto" w:fill="FFFFFF"/>
        </w:rPr>
        <w:t>》（浙财采监〔2022〕8号）</w:t>
      </w:r>
      <w:r>
        <w:rPr>
          <w:rFonts w:hint="eastAsia" w:ascii="宋体" w:hAnsi="宋体" w:cs="宋体"/>
          <w:color w:val="auto"/>
          <w:sz w:val="24"/>
          <w:highlight w:val="none"/>
        </w:rPr>
        <w:t>已分别于2022年1月29日、2022年2月1日和2022年7月1日开始实施，此前有关规定与上述文件内容不一致的，按上述文件要求执行。</w:t>
      </w:r>
    </w:p>
    <w:p w14:paraId="67CACA2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4721C7D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36DE6C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其他事项：（1）需要落实的政府采购政策：包括节约资源、保护环境、支持创新、促进中小企业发展等。详见采购文件的第二部分总则。（2）电子交易的说明：①电子交易：本项目以数据电文形式，依托“政府采购云平台（www.zcygov.cn）”进行招投标活动，不接受纸质响应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采购文件的获取：使用账号登录或者使用CA登录政采云平台；进入“项目采购”应用，在获取采购文件菜单中选择项目，获取采购文件；④响应文件的制作：在“政采云电子交易客户端”中完成“填写基本信息”、“导入投标文件”、“标书关联”、“标书检查”、“电子签名”、“生成电子标书”等操作；⑤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将依托政采云平台完成本项目的电子交易活动，平台不接受未按上述方式获取采购文件的供应商进行投标活动； ⑥对未按上述方式获取采购文件的供应商对该文件提出的质疑，采购人或采购代理机构将不予处理；⑦不提供采购文件纸质版；⑧响应文件的传输递交：供应商在响应文件提交（上传）截止时间前将加密的响应文件上传至政府采购云平台，还可以在响应文件提交（上传）截止时间前直接提交或者以邮政快递方式递交备份响应文件1份。备份响应文件的制作、存储、密封详见采购文件第二部分第15点—“备份响应文件”；⑨响应文件的解密：供应商按照平台提示和采购文件的规定在半小时内完成在线解密。通过“政府采购云平台”上传递交的响应文件无法按时解密，供应商递交了备份响应文件的，以备份响应文件为依据，否则视为响应文件撤回。通过“政府采购云平台”上传递交的响应文件已按时解密的，备份响应文件自动失效。供应商仅提交备份响应文件，未在电子交易平台传输递交响应文件的，响应文件无效；⑩具体操作指南：详见政采云平台“服务中心-帮助文档-项目采购-操作流程-电子招投标-政府采购项目电子交易管理操作指南-供应商”。（3）采购文件公告期限与竞争性磋商公告的公告期限一致。</w:t>
      </w:r>
    </w:p>
    <w:p w14:paraId="037355EE">
      <w:pPr>
        <w:spacing w:line="360" w:lineRule="auto"/>
        <w:rPr>
          <w:rFonts w:ascii="宋体" w:hAnsi="宋体" w:cs="宋体"/>
          <w:b/>
          <w:color w:val="auto"/>
          <w:sz w:val="24"/>
          <w:highlight w:val="none"/>
        </w:rPr>
      </w:pPr>
      <w:r>
        <w:rPr>
          <w:rFonts w:hint="eastAsia" w:ascii="宋体" w:hAnsi="宋体" w:cs="宋体"/>
          <w:b/>
          <w:color w:val="auto"/>
          <w:sz w:val="24"/>
          <w:highlight w:val="none"/>
        </w:rPr>
        <w:t>八、对本次采购提出询问、质疑、投诉，请按以下方式联系</w:t>
      </w:r>
    </w:p>
    <w:p w14:paraId="4323A298">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名    称：</w:t>
      </w:r>
      <w:r>
        <w:rPr>
          <w:rFonts w:hint="eastAsia" w:ascii="宋体" w:hAnsi="宋体" w:cs="宋体"/>
          <w:color w:val="auto"/>
          <w:sz w:val="24"/>
          <w:highlight w:val="none"/>
          <w:lang w:eastAsia="zh-CN"/>
        </w:rPr>
        <w:t>杭州市拱宸中学</w:t>
      </w:r>
    </w:p>
    <w:p w14:paraId="09DE1CAB">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拱墅区拱北小区永庆坊6号</w:t>
      </w:r>
      <w:r>
        <w:rPr>
          <w:rFonts w:hint="eastAsia" w:ascii="宋体" w:hAnsi="宋体" w:cs="宋体"/>
          <w:color w:val="auto"/>
          <w:sz w:val="24"/>
          <w:highlight w:val="none"/>
        </w:rPr>
        <w:t xml:space="preserve">    </w:t>
      </w:r>
    </w:p>
    <w:p w14:paraId="2D3B4269">
      <w:pPr>
        <w:spacing w:line="360" w:lineRule="auto"/>
        <w:ind w:firstLine="480"/>
        <w:rPr>
          <w:rFonts w:ascii="宋体" w:hAnsi="宋体" w:cs="宋体"/>
          <w:color w:val="auto"/>
          <w:sz w:val="24"/>
          <w:highlight w:val="none"/>
        </w:rPr>
      </w:pPr>
      <w:r>
        <w:rPr>
          <w:rFonts w:hint="eastAsia" w:ascii="宋体" w:hAnsi="宋体" w:cs="宋体"/>
          <w:color w:val="auto"/>
          <w:sz w:val="24"/>
          <w:highlight w:val="none"/>
        </w:rPr>
        <w:t>传    真： /</w:t>
      </w:r>
    </w:p>
    <w:p w14:paraId="3A29BEEB">
      <w:pPr>
        <w:spacing w:line="360" w:lineRule="auto"/>
        <w:ind w:firstLine="48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项目联系人（询问）：沈</w:t>
      </w:r>
      <w:r>
        <w:rPr>
          <w:rFonts w:hint="eastAsia" w:ascii="宋体" w:hAnsi="宋体" w:cs="宋体"/>
          <w:color w:val="auto"/>
          <w:sz w:val="24"/>
          <w:highlight w:val="none"/>
          <w:lang w:val="en-US" w:eastAsia="zh-CN"/>
        </w:rPr>
        <w:t>先生</w:t>
      </w:r>
    </w:p>
    <w:p w14:paraId="07AE024A">
      <w:pPr>
        <w:spacing w:line="360" w:lineRule="auto"/>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 xml:space="preserve">    项目联系方式（询问）：</w:t>
      </w:r>
      <w:r>
        <w:rPr>
          <w:rFonts w:hint="eastAsia" w:ascii="宋体" w:hAnsi="宋体" w:cs="宋体"/>
          <w:color w:val="auto"/>
          <w:sz w:val="24"/>
          <w:highlight w:val="none"/>
          <w:lang w:val="en-US" w:eastAsia="zh-CN"/>
        </w:rPr>
        <w:t>0571-56667887</w:t>
      </w:r>
    </w:p>
    <w:p w14:paraId="78374784">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质疑联系人：冯</w:t>
      </w:r>
      <w:r>
        <w:rPr>
          <w:rFonts w:hint="eastAsia" w:ascii="宋体" w:hAnsi="宋体" w:cs="宋体"/>
          <w:color w:val="auto"/>
          <w:sz w:val="24"/>
          <w:highlight w:val="none"/>
          <w:lang w:val="en-US" w:eastAsia="zh-CN"/>
        </w:rPr>
        <w:t>先生</w:t>
      </w:r>
      <w:r>
        <w:rPr>
          <w:rFonts w:hint="eastAsia" w:ascii="宋体" w:hAnsi="宋体" w:cs="宋体"/>
          <w:color w:val="auto"/>
          <w:sz w:val="24"/>
          <w:highlight w:val="none"/>
        </w:rPr>
        <w:t xml:space="preserve"> </w:t>
      </w:r>
    </w:p>
    <w:p w14:paraId="0FE77677">
      <w:pPr>
        <w:spacing w:line="360" w:lineRule="auto"/>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 xml:space="preserve">    质疑联系方式：</w:t>
      </w:r>
      <w:r>
        <w:rPr>
          <w:rFonts w:hint="eastAsia" w:ascii="宋体" w:hAnsi="宋体" w:cs="宋体"/>
          <w:color w:val="auto"/>
          <w:sz w:val="24"/>
          <w:highlight w:val="none"/>
          <w:lang w:val="en-US" w:eastAsia="zh-CN"/>
        </w:rPr>
        <w:t>0571-56667887</w:t>
      </w:r>
    </w:p>
    <w:p w14:paraId="048D946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2.采购代理机构信息 </w:t>
      </w:r>
    </w:p>
    <w:p w14:paraId="7DF5E1F1">
      <w:pPr>
        <w:spacing w:line="360" w:lineRule="auto"/>
        <w:ind w:firstLine="480" w:firstLineChars="200"/>
        <w:rPr>
          <w:rFonts w:hint="eastAsia" w:ascii="宋体" w:hAnsi="宋体" w:cs="宋体"/>
          <w:color w:val="auto"/>
          <w:sz w:val="24"/>
          <w:highlight w:val="none"/>
          <w:lang w:eastAsia="zh-CN"/>
        </w:rPr>
      </w:pPr>
      <w:r>
        <w:rPr>
          <w:rFonts w:hint="eastAsia" w:ascii="宋体" w:hAnsi="宋体" w:cs="宋体"/>
          <w:color w:val="auto"/>
          <w:sz w:val="24"/>
          <w:highlight w:val="none"/>
        </w:rPr>
        <w:t>名    称：</w:t>
      </w:r>
      <w:r>
        <w:rPr>
          <w:rFonts w:hint="eastAsia" w:ascii="宋体" w:hAnsi="宋体" w:cs="宋体"/>
          <w:color w:val="auto"/>
          <w:sz w:val="24"/>
          <w:highlight w:val="none"/>
          <w:lang w:eastAsia="zh-CN"/>
        </w:rPr>
        <w:t>大地工程咨询有限公司</w:t>
      </w:r>
    </w:p>
    <w:p w14:paraId="6AE9C566">
      <w:pPr>
        <w:spacing w:line="360" w:lineRule="auto"/>
        <w:ind w:firstLine="480" w:firstLineChars="200"/>
        <w:rPr>
          <w:rFonts w:hint="eastAsia" w:ascii="宋体" w:hAnsi="宋体" w:eastAsia="宋体" w:cs="宋体"/>
          <w:color w:val="auto"/>
          <w:sz w:val="24"/>
          <w:highlight w:val="none"/>
          <w:lang w:eastAsia="zh-CN"/>
        </w:rPr>
      </w:pPr>
      <w:r>
        <w:rPr>
          <w:rFonts w:hint="eastAsia" w:ascii="宋体" w:hAnsi="宋体" w:cs="宋体"/>
          <w:color w:val="auto"/>
          <w:sz w:val="24"/>
          <w:highlight w:val="none"/>
        </w:rPr>
        <w:t>地    址：</w:t>
      </w:r>
      <w:r>
        <w:rPr>
          <w:rFonts w:hint="eastAsia" w:ascii="宋体" w:hAnsi="宋体" w:cs="宋体"/>
          <w:color w:val="auto"/>
          <w:sz w:val="24"/>
          <w:highlight w:val="none"/>
          <w:lang w:eastAsia="zh-CN"/>
        </w:rPr>
        <w:t>杭州市拱墅区上塘路988号宸融大厦19楼</w:t>
      </w:r>
    </w:p>
    <w:p w14:paraId="5D15626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传    真：            </w:t>
      </w:r>
    </w:p>
    <w:p w14:paraId="25E6BC73">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项目联系人（询问）：杨</w:t>
      </w:r>
      <w:r>
        <w:rPr>
          <w:rFonts w:hint="eastAsia" w:ascii="宋体" w:hAnsi="宋体" w:cs="宋体"/>
          <w:color w:val="auto"/>
          <w:sz w:val="24"/>
          <w:highlight w:val="none"/>
          <w:lang w:val="en-US" w:eastAsia="zh-CN"/>
        </w:rPr>
        <w:t>工</w:t>
      </w:r>
      <w:r>
        <w:rPr>
          <w:rFonts w:hint="eastAsia" w:ascii="宋体" w:hAnsi="宋体" w:cs="宋体"/>
          <w:color w:val="auto"/>
          <w:sz w:val="24"/>
          <w:highlight w:val="none"/>
        </w:rPr>
        <w:t xml:space="preserve"> </w:t>
      </w:r>
    </w:p>
    <w:p w14:paraId="316FA8EB">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18658165573</w:t>
      </w:r>
    </w:p>
    <w:p w14:paraId="6106F35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质疑联系人：周工</w:t>
      </w:r>
    </w:p>
    <w:p w14:paraId="23F569C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质疑联系方式：13858057850</w:t>
      </w:r>
    </w:p>
    <w:p w14:paraId="7B8C9F5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3.</w:t>
      </w:r>
      <w:r>
        <w:rPr>
          <w:rFonts w:hint="eastAsia"/>
          <w:color w:val="auto"/>
          <w:highlight w:val="none"/>
        </w:rPr>
        <w:t xml:space="preserve"> </w:t>
      </w:r>
      <w:r>
        <w:rPr>
          <w:rFonts w:hint="eastAsia" w:ascii="宋体" w:hAnsi="宋体" w:cs="宋体"/>
          <w:color w:val="auto"/>
          <w:sz w:val="24"/>
          <w:highlight w:val="none"/>
        </w:rPr>
        <w:t xml:space="preserve">同级政府采购监督管理部门 </w:t>
      </w:r>
    </w:p>
    <w:p w14:paraId="6BA81B13">
      <w:pPr>
        <w:spacing w:line="360" w:lineRule="auto"/>
        <w:rPr>
          <w:rFonts w:hint="eastAsia" w:ascii="宋体" w:hAnsi="宋体" w:eastAsia="宋体" w:cs="宋体"/>
          <w:color w:val="auto"/>
          <w:sz w:val="24"/>
          <w:highlight w:val="none"/>
          <w:lang w:eastAsia="zh-CN"/>
        </w:rPr>
      </w:pPr>
      <w:r>
        <w:rPr>
          <w:rFonts w:hint="eastAsia" w:ascii="宋体" w:hAnsi="宋体" w:cs="宋体"/>
          <w:color w:val="auto"/>
          <w:sz w:val="24"/>
          <w:highlight w:val="none"/>
        </w:rPr>
        <w:t xml:space="preserve">    名    称：</w:t>
      </w:r>
      <w:r>
        <w:rPr>
          <w:rFonts w:hint="eastAsia" w:ascii="宋体" w:hAnsi="宋体" w:cs="宋体"/>
          <w:color w:val="auto"/>
          <w:sz w:val="24"/>
          <w:highlight w:val="none"/>
          <w:lang w:eastAsia="zh-CN"/>
        </w:rPr>
        <w:t>杭州市拱墅区财政局 /浙江省政府采购行政裁决服务中心（杭州）</w:t>
      </w:r>
    </w:p>
    <w:p w14:paraId="4B1668AC">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地    址：</w:t>
      </w:r>
      <w:r>
        <w:rPr>
          <w:rFonts w:hint="eastAsia" w:ascii="宋体" w:hAnsi="宋体" w:cs="宋体"/>
          <w:color w:val="auto"/>
          <w:sz w:val="24"/>
          <w:highlight w:val="none"/>
          <w:lang w:eastAsia="zh-CN"/>
        </w:rPr>
        <w:t xml:space="preserve">杭州市上城区清泰街549号城建综合大楼11楼（快递仅限ems或顺丰） </w:t>
      </w:r>
      <w:r>
        <w:rPr>
          <w:rFonts w:hint="eastAsia" w:ascii="宋体" w:hAnsi="宋体" w:cs="宋体"/>
          <w:color w:val="auto"/>
          <w:sz w:val="24"/>
          <w:highlight w:val="none"/>
        </w:rPr>
        <w:t xml:space="preserve"> </w:t>
      </w:r>
    </w:p>
    <w:p w14:paraId="5C89AA8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传    真： /</w:t>
      </w:r>
    </w:p>
    <w:p w14:paraId="62A3AC8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联系人 ：朱女士、王女士</w:t>
      </w:r>
    </w:p>
    <w:p w14:paraId="3F92F65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监督投诉电话：0571-87227671,0571-87800218    </w:t>
      </w:r>
    </w:p>
    <w:p w14:paraId="4998B0D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若对项目采购电子交易系统操作有疑问，可登录政采云（https://www.zcygov.cn/），点击右侧咨询小采，获取采小蜜智能服务管家帮助，或拨打政采云服务热线</w:t>
      </w:r>
      <w:r>
        <w:rPr>
          <w:rFonts w:hint="eastAsia" w:ascii="微软雅黑" w:hAnsi="微软雅黑" w:eastAsia="微软雅黑"/>
          <w:color w:val="auto"/>
          <w:szCs w:val="21"/>
          <w:highlight w:val="none"/>
          <w:shd w:val="clear" w:color="auto" w:fill="FFFFFF"/>
        </w:rPr>
        <w:t>95763</w:t>
      </w:r>
      <w:r>
        <w:rPr>
          <w:rFonts w:hint="eastAsia" w:ascii="宋体" w:hAnsi="宋体" w:cs="宋体"/>
          <w:color w:val="auto"/>
          <w:sz w:val="24"/>
          <w:highlight w:val="none"/>
        </w:rPr>
        <w:t>获取热线服务帮助。</w:t>
      </w:r>
    </w:p>
    <w:p w14:paraId="00385530">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CA问题联系电话（人工）：汇信CA 400-888-4636；天谷CA 400-087-8198。</w:t>
      </w:r>
    </w:p>
    <w:p w14:paraId="654B32FC">
      <w:pPr>
        <w:pStyle w:val="34"/>
        <w:spacing w:line="360" w:lineRule="auto"/>
        <w:jc w:val="center"/>
        <w:rPr>
          <w:rFonts w:hint="eastAsia" w:hAnsi="宋体" w:cs="宋体"/>
          <w:b/>
          <w:snapToGrid/>
          <w:color w:val="auto"/>
          <w:sz w:val="36"/>
          <w:szCs w:val="20"/>
          <w:highlight w:val="none"/>
        </w:rPr>
      </w:pPr>
    </w:p>
    <w:p w14:paraId="03A6657F">
      <w:pPr>
        <w:pStyle w:val="34"/>
        <w:spacing w:line="360" w:lineRule="auto"/>
        <w:jc w:val="center"/>
        <w:rPr>
          <w:rFonts w:hint="eastAsia" w:hAnsi="宋体" w:cs="宋体"/>
          <w:b/>
          <w:snapToGrid/>
          <w:color w:val="auto"/>
          <w:sz w:val="36"/>
          <w:szCs w:val="20"/>
          <w:highlight w:val="none"/>
        </w:rPr>
      </w:pPr>
    </w:p>
    <w:p w14:paraId="412EDE34">
      <w:pPr>
        <w:pStyle w:val="34"/>
        <w:spacing w:line="360" w:lineRule="auto"/>
        <w:jc w:val="center"/>
        <w:rPr>
          <w:rFonts w:hint="eastAsia" w:hAnsi="宋体" w:cs="宋体"/>
          <w:b/>
          <w:snapToGrid/>
          <w:color w:val="auto"/>
          <w:sz w:val="36"/>
          <w:szCs w:val="20"/>
          <w:highlight w:val="none"/>
        </w:rPr>
      </w:pPr>
    </w:p>
    <w:p w14:paraId="3EB388F1">
      <w:pPr>
        <w:pStyle w:val="34"/>
        <w:spacing w:line="360" w:lineRule="auto"/>
        <w:jc w:val="center"/>
        <w:rPr>
          <w:rFonts w:hint="eastAsia" w:hAnsi="宋体" w:cs="宋体"/>
          <w:b/>
          <w:snapToGrid/>
          <w:color w:val="auto"/>
          <w:sz w:val="36"/>
          <w:szCs w:val="20"/>
          <w:highlight w:val="none"/>
        </w:rPr>
      </w:pPr>
    </w:p>
    <w:p w14:paraId="72A2310B">
      <w:pPr>
        <w:pStyle w:val="34"/>
        <w:spacing w:line="360" w:lineRule="auto"/>
        <w:jc w:val="center"/>
        <w:rPr>
          <w:rFonts w:hint="eastAsia" w:hAnsi="宋体" w:cs="宋体"/>
          <w:b/>
          <w:snapToGrid/>
          <w:color w:val="auto"/>
          <w:sz w:val="36"/>
          <w:szCs w:val="20"/>
          <w:highlight w:val="none"/>
        </w:rPr>
      </w:pPr>
    </w:p>
    <w:p w14:paraId="230CA721">
      <w:pPr>
        <w:pStyle w:val="34"/>
        <w:spacing w:line="360" w:lineRule="auto"/>
        <w:jc w:val="center"/>
        <w:rPr>
          <w:rFonts w:hint="eastAsia" w:hAnsi="宋体" w:cs="宋体"/>
          <w:b/>
          <w:snapToGrid/>
          <w:color w:val="auto"/>
          <w:sz w:val="36"/>
          <w:szCs w:val="20"/>
          <w:highlight w:val="none"/>
        </w:rPr>
      </w:pPr>
    </w:p>
    <w:p w14:paraId="4C14DAD4">
      <w:pPr>
        <w:pStyle w:val="34"/>
        <w:spacing w:line="360" w:lineRule="auto"/>
        <w:jc w:val="center"/>
        <w:rPr>
          <w:rFonts w:hint="eastAsia" w:hAnsi="宋体" w:cs="宋体"/>
          <w:b/>
          <w:snapToGrid/>
          <w:color w:val="auto"/>
          <w:sz w:val="36"/>
          <w:szCs w:val="20"/>
          <w:highlight w:val="none"/>
        </w:rPr>
      </w:pPr>
    </w:p>
    <w:p w14:paraId="57AD4999">
      <w:pPr>
        <w:pStyle w:val="34"/>
        <w:spacing w:line="360" w:lineRule="auto"/>
        <w:jc w:val="center"/>
        <w:rPr>
          <w:rFonts w:hint="eastAsia" w:hAnsi="宋体" w:cs="宋体"/>
          <w:b/>
          <w:snapToGrid/>
          <w:color w:val="auto"/>
          <w:sz w:val="36"/>
          <w:szCs w:val="20"/>
          <w:highlight w:val="none"/>
        </w:rPr>
      </w:pPr>
    </w:p>
    <w:p w14:paraId="4ED26B6D">
      <w:pPr>
        <w:pStyle w:val="34"/>
        <w:spacing w:line="360" w:lineRule="auto"/>
        <w:jc w:val="center"/>
        <w:rPr>
          <w:rFonts w:hint="eastAsia" w:hAnsi="宋体" w:cs="宋体"/>
          <w:b/>
          <w:snapToGrid/>
          <w:color w:val="auto"/>
          <w:sz w:val="36"/>
          <w:szCs w:val="20"/>
          <w:highlight w:val="none"/>
        </w:rPr>
      </w:pPr>
    </w:p>
    <w:p w14:paraId="44329FD4">
      <w:pPr>
        <w:pStyle w:val="34"/>
        <w:spacing w:line="360" w:lineRule="auto"/>
        <w:jc w:val="center"/>
        <w:rPr>
          <w:rFonts w:hint="eastAsia" w:hAnsi="宋体" w:cs="宋体"/>
          <w:b/>
          <w:snapToGrid/>
          <w:color w:val="auto"/>
          <w:sz w:val="36"/>
          <w:szCs w:val="20"/>
          <w:highlight w:val="none"/>
        </w:rPr>
      </w:pPr>
    </w:p>
    <w:p w14:paraId="18BE15FD">
      <w:pPr>
        <w:pStyle w:val="34"/>
        <w:spacing w:line="360" w:lineRule="auto"/>
        <w:jc w:val="center"/>
        <w:rPr>
          <w:rFonts w:hint="eastAsia" w:hAnsi="宋体" w:cs="宋体"/>
          <w:b/>
          <w:snapToGrid/>
          <w:color w:val="auto"/>
          <w:sz w:val="36"/>
          <w:szCs w:val="20"/>
          <w:highlight w:val="none"/>
        </w:rPr>
      </w:pPr>
    </w:p>
    <w:p w14:paraId="46F9017D">
      <w:pPr>
        <w:pStyle w:val="34"/>
        <w:spacing w:line="360" w:lineRule="auto"/>
        <w:jc w:val="center"/>
        <w:rPr>
          <w:rFonts w:hint="eastAsia" w:hAnsi="宋体" w:cs="宋体"/>
          <w:b/>
          <w:snapToGrid/>
          <w:color w:val="auto"/>
          <w:sz w:val="36"/>
          <w:szCs w:val="20"/>
          <w:highlight w:val="none"/>
        </w:rPr>
      </w:pPr>
    </w:p>
    <w:p w14:paraId="3CB786AC">
      <w:pPr>
        <w:pStyle w:val="34"/>
        <w:spacing w:line="360" w:lineRule="auto"/>
        <w:jc w:val="center"/>
        <w:rPr>
          <w:rFonts w:hint="eastAsia" w:hAnsi="宋体" w:cs="宋体"/>
          <w:b/>
          <w:snapToGrid/>
          <w:color w:val="auto"/>
          <w:sz w:val="36"/>
          <w:szCs w:val="20"/>
          <w:highlight w:val="none"/>
        </w:rPr>
      </w:pPr>
    </w:p>
    <w:p w14:paraId="086634E0">
      <w:pPr>
        <w:pStyle w:val="34"/>
        <w:spacing w:line="360" w:lineRule="auto"/>
        <w:jc w:val="center"/>
        <w:rPr>
          <w:rFonts w:hint="eastAsia" w:hAnsi="宋体" w:cs="宋体"/>
          <w:b/>
          <w:snapToGrid/>
          <w:color w:val="auto"/>
          <w:sz w:val="36"/>
          <w:szCs w:val="20"/>
          <w:highlight w:val="none"/>
        </w:rPr>
      </w:pPr>
    </w:p>
    <w:p w14:paraId="168FC70B">
      <w:pPr>
        <w:pStyle w:val="34"/>
        <w:spacing w:line="360" w:lineRule="auto"/>
        <w:jc w:val="center"/>
        <w:rPr>
          <w:rFonts w:hAnsi="宋体" w:cs="宋体"/>
          <w:b/>
          <w:snapToGrid/>
          <w:color w:val="auto"/>
          <w:sz w:val="36"/>
          <w:szCs w:val="20"/>
          <w:highlight w:val="none"/>
        </w:rPr>
      </w:pPr>
      <w:r>
        <w:rPr>
          <w:rFonts w:hint="eastAsia" w:hAnsi="宋体" w:cs="宋体"/>
          <w:b/>
          <w:snapToGrid/>
          <w:color w:val="auto"/>
          <w:sz w:val="36"/>
          <w:szCs w:val="20"/>
          <w:highlight w:val="none"/>
        </w:rPr>
        <w:t>第二部分</w:t>
      </w:r>
      <w:bookmarkEnd w:id="8"/>
      <w:r>
        <w:rPr>
          <w:rFonts w:hint="eastAsia" w:hAnsi="宋体" w:cs="宋体"/>
          <w:b/>
          <w:snapToGrid/>
          <w:color w:val="auto"/>
          <w:sz w:val="36"/>
          <w:szCs w:val="20"/>
          <w:highlight w:val="none"/>
        </w:rPr>
        <w:t xml:space="preserve"> 供应商须知</w:t>
      </w:r>
      <w:bookmarkEnd w:id="9"/>
    </w:p>
    <w:p w14:paraId="0E9DBAC0">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前附表</w:t>
      </w:r>
    </w:p>
    <w:tbl>
      <w:tblPr>
        <w:tblStyle w:val="62"/>
        <w:tblW w:w="97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4"/>
        <w:gridCol w:w="2093"/>
        <w:gridCol w:w="6927"/>
      </w:tblGrid>
      <w:tr w14:paraId="54989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tcPr>
          <w:p w14:paraId="7CD70D1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2093" w:type="dxa"/>
            <w:vAlign w:val="center"/>
          </w:tcPr>
          <w:p w14:paraId="025FAD7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事项</w:t>
            </w:r>
          </w:p>
        </w:tc>
        <w:tc>
          <w:tcPr>
            <w:tcW w:w="6927" w:type="dxa"/>
            <w:vAlign w:val="center"/>
          </w:tcPr>
          <w:p w14:paraId="6E409F2E">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本项目的特别规定</w:t>
            </w:r>
          </w:p>
        </w:tc>
      </w:tr>
      <w:tr w14:paraId="1ACD2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597B832">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w:t>
            </w:r>
          </w:p>
        </w:tc>
        <w:tc>
          <w:tcPr>
            <w:tcW w:w="2093" w:type="dxa"/>
            <w:vAlign w:val="center"/>
          </w:tcPr>
          <w:p w14:paraId="4E68AE63">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项目属性</w:t>
            </w:r>
          </w:p>
        </w:tc>
        <w:tc>
          <w:tcPr>
            <w:tcW w:w="6927" w:type="dxa"/>
            <w:vAlign w:val="center"/>
          </w:tcPr>
          <w:p w14:paraId="511B6B91">
            <w:pPr>
              <w:spacing w:line="360" w:lineRule="auto"/>
              <w:rPr>
                <w:rFonts w:ascii="宋体" w:hAnsi="宋体" w:cs="宋体"/>
                <w:color w:val="auto"/>
                <w:sz w:val="24"/>
                <w:highlight w:val="none"/>
              </w:rPr>
            </w:pPr>
            <w:r>
              <w:rPr>
                <w:rFonts w:hint="eastAsia" w:ascii="宋体" w:hAnsi="宋体" w:cs="宋体"/>
                <w:color w:val="auto"/>
                <w:kern w:val="0"/>
                <w:sz w:val="24"/>
                <w:highlight w:val="none"/>
              </w:rPr>
              <w:t>工程</w:t>
            </w:r>
            <w:r>
              <w:rPr>
                <w:rFonts w:hint="eastAsia" w:ascii="宋体" w:hAnsi="宋体" w:cs="宋体"/>
                <w:color w:val="auto"/>
                <w:sz w:val="24"/>
                <w:highlight w:val="none"/>
              </w:rPr>
              <w:t>类</w:t>
            </w:r>
          </w:p>
        </w:tc>
      </w:tr>
      <w:tr w14:paraId="66D747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E3541F9">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2</w:t>
            </w:r>
          </w:p>
        </w:tc>
        <w:tc>
          <w:tcPr>
            <w:tcW w:w="2093" w:type="dxa"/>
            <w:vAlign w:val="center"/>
          </w:tcPr>
          <w:p w14:paraId="7EC5B16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采购标的及其对应的中小企业划分标准所属行业</w:t>
            </w:r>
          </w:p>
        </w:tc>
        <w:tc>
          <w:tcPr>
            <w:tcW w:w="6927" w:type="dxa"/>
            <w:vAlign w:val="center"/>
          </w:tcPr>
          <w:p w14:paraId="532B9F60">
            <w:pPr>
              <w:pStyle w:val="4"/>
              <w:rPr>
                <w:rFonts w:ascii="宋体" w:hAnsi="宋体" w:cs="宋体"/>
                <w:color w:val="auto"/>
                <w:kern w:val="0"/>
                <w:sz w:val="24"/>
                <w:highlight w:val="none"/>
              </w:rPr>
            </w:pPr>
            <w:r>
              <w:rPr>
                <w:rFonts w:hint="eastAsia" w:ascii="宋体" w:hAnsi="宋体" w:cs="宋体"/>
                <w:color w:val="auto"/>
                <w:kern w:val="0"/>
                <w:sz w:val="24"/>
                <w:highlight w:val="none"/>
              </w:rPr>
              <w:t>（1）标的：</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eastAsia="zh-CN"/>
              </w:rPr>
              <w:t>拱宸中学食堂改造工程</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，属于</w:t>
            </w:r>
            <w:r>
              <w:rPr>
                <w:rFonts w:hint="eastAsia" w:ascii="宋体" w:hAnsi="宋体" w:cs="宋体"/>
                <w:color w:val="auto"/>
                <w:kern w:val="0"/>
                <w:sz w:val="24"/>
                <w:highlight w:val="none"/>
                <w:u w:val="single"/>
              </w:rPr>
              <w:t xml:space="preserve"> 建筑业 </w:t>
            </w:r>
            <w:r>
              <w:rPr>
                <w:rFonts w:hint="eastAsia" w:ascii="宋体" w:hAnsi="宋体" w:cs="宋体"/>
                <w:color w:val="auto"/>
                <w:kern w:val="0"/>
                <w:sz w:val="24"/>
                <w:highlight w:val="none"/>
              </w:rPr>
              <w:t>行业；</w:t>
            </w:r>
          </w:p>
          <w:p w14:paraId="611955FF">
            <w:pPr>
              <w:pStyle w:val="4"/>
              <w:ind w:left="0" w:firstLine="0"/>
              <w:rPr>
                <w:rFonts w:ascii="宋体" w:hAnsi="宋体" w:eastAsia="宋体" w:cs="宋体"/>
                <w:color w:val="auto"/>
                <w:highlight w:val="none"/>
                <w:lang w:val="en-US"/>
              </w:rPr>
            </w:pPr>
            <w:r>
              <w:rPr>
                <w:rFonts w:hint="eastAsia" w:ascii="宋体" w:hAnsi="宋体" w:eastAsia="宋体" w:cs="宋体"/>
                <w:b w:val="0"/>
                <w:bCs w:val="0"/>
                <w:color w:val="auto"/>
                <w:kern w:val="0"/>
                <w:sz w:val="24"/>
                <w:szCs w:val="24"/>
                <w:highlight w:val="none"/>
                <w:lang w:val="en-US" w:eastAsia="zh-CN" w:bidi="ar-SA"/>
              </w:rPr>
              <w:t>根据《关于印发中小企业划型标准规定的通知》（工信部联企业〔2011〕300号）第四条第（三）项规定：</w:t>
            </w:r>
            <w:r>
              <w:rPr>
                <w:rFonts w:hint="eastAsia" w:ascii="宋体" w:hAnsi="宋体" w:eastAsia="宋体" w:cs="宋体"/>
                <w:b w:val="0"/>
                <w:bCs w:val="0"/>
                <w:color w:val="auto"/>
                <w:kern w:val="0"/>
                <w:sz w:val="24"/>
                <w:szCs w:val="24"/>
                <w:highlight w:val="none"/>
                <w:u w:val="single"/>
                <w:lang w:val="en-US" w:eastAsia="zh-CN" w:bidi="ar-SA"/>
              </w:rPr>
              <w:t>建筑业</w:t>
            </w:r>
            <w:r>
              <w:rPr>
                <w:rFonts w:hint="eastAsia" w:ascii="宋体" w:hAnsi="宋体" w:eastAsia="宋体" w:cs="宋体"/>
                <w:b w:val="0"/>
                <w:bCs w:val="0"/>
                <w:color w:val="auto"/>
                <w:kern w:val="0"/>
                <w:sz w:val="24"/>
                <w:szCs w:val="24"/>
                <w:highlight w:val="none"/>
                <w:lang w:val="en-US" w:eastAsia="zh-CN" w:bidi="ar-SA"/>
              </w:rPr>
              <w:t>。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tc>
      </w:tr>
      <w:tr w14:paraId="10A52C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355EEC6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3</w:t>
            </w:r>
          </w:p>
        </w:tc>
        <w:tc>
          <w:tcPr>
            <w:tcW w:w="2093" w:type="dxa"/>
            <w:vAlign w:val="center"/>
          </w:tcPr>
          <w:p w14:paraId="179D767D">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是否允许采购进口产品</w:t>
            </w:r>
          </w:p>
        </w:tc>
        <w:tc>
          <w:tcPr>
            <w:tcW w:w="6927" w:type="dxa"/>
            <w:vAlign w:val="center"/>
          </w:tcPr>
          <w:p w14:paraId="769A7E94">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3934812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sym w:font="Wingdings" w:char="F0FE"/>
                </w:r>
              </w:sdtContent>
            </w:sdt>
            <w:r>
              <w:rPr>
                <w:rFonts w:hint="eastAsia" w:ascii="宋体" w:hAnsi="宋体" w:cs="宋体"/>
                <w:color w:val="auto"/>
                <w:kern w:val="0"/>
                <w:sz w:val="24"/>
                <w:highlight w:val="none"/>
              </w:rPr>
              <w:t>本项目不允许采购进口产品。</w:t>
            </w:r>
          </w:p>
          <w:p w14:paraId="3CA289DE">
            <w:pPr>
              <w:spacing w:line="360" w:lineRule="auto"/>
              <w:rPr>
                <w:rFonts w:ascii="宋体" w:hAnsi="宋体" w:cs="宋体"/>
                <w:color w:val="auto"/>
                <w:highlight w:val="none"/>
              </w:rPr>
            </w:pPr>
            <w:sdt>
              <w:sdtPr>
                <w:rPr>
                  <w:rFonts w:hint="eastAsia" w:ascii="宋体" w:hAnsi="宋体" w:cs="宋体"/>
                  <w:color w:val="auto"/>
                  <w:kern w:val="0"/>
                  <w:sz w:val="24"/>
                  <w:highlight w:val="none"/>
                </w:rPr>
                <w:id w:val="934249032"/>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w:t>
            </w:r>
          </w:p>
        </w:tc>
      </w:tr>
      <w:tr w14:paraId="62BA9F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C081D58">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4</w:t>
            </w:r>
          </w:p>
        </w:tc>
        <w:tc>
          <w:tcPr>
            <w:tcW w:w="2093" w:type="dxa"/>
            <w:vAlign w:val="center"/>
          </w:tcPr>
          <w:p w14:paraId="6D3D6DF7">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分包</w:t>
            </w:r>
          </w:p>
        </w:tc>
        <w:tc>
          <w:tcPr>
            <w:tcW w:w="6927" w:type="dxa"/>
            <w:vAlign w:val="center"/>
          </w:tcPr>
          <w:p w14:paraId="70DA86AB">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30507879"/>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eastAsia="宋体" w:cs="宋体"/>
                    <w:color w:val="auto"/>
                    <w:kern w:val="0"/>
                    <w:sz w:val="24"/>
                    <w:szCs w:val="24"/>
                    <w:highlight w:val="none"/>
                    <w:lang w:val="en-US" w:eastAsia="zh-CN" w:bidi="ar-SA"/>
                  </w:rPr>
                  <w:t>þ</w:t>
                </w:r>
              </w:sdtContent>
            </w:sdt>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14:paraId="1588AEC8">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8957932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宋体" w:cs="宋体"/>
                    <w:color w:val="auto"/>
                    <w:kern w:val="0"/>
                    <w:sz w:val="24"/>
                    <w:szCs w:val="24"/>
                    <w:highlight w:val="none"/>
                    <w:lang w:val="en-US" w:eastAsia="zh-CN" w:bidi="ar-SA"/>
                  </w:rPr>
                  <w:t>☐</w:t>
                </w:r>
              </w:sdtContent>
            </w:sdt>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不同意分包，具体理由：</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tc>
      </w:tr>
      <w:tr w14:paraId="60EBD2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0BB482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5</w:t>
            </w:r>
          </w:p>
        </w:tc>
        <w:tc>
          <w:tcPr>
            <w:tcW w:w="2093" w:type="dxa"/>
            <w:vAlign w:val="center"/>
          </w:tcPr>
          <w:p w14:paraId="574F3C2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磋商前答疑会或现场考察</w:t>
            </w:r>
          </w:p>
        </w:tc>
        <w:tc>
          <w:tcPr>
            <w:tcW w:w="6927" w:type="dxa"/>
            <w:vAlign w:val="center"/>
          </w:tcPr>
          <w:p w14:paraId="262D889F">
            <w:pPr>
              <w:pStyle w:val="84"/>
              <w:spacing w:line="360" w:lineRule="auto"/>
              <w:ind w:firstLine="0" w:firstLineChars="0"/>
              <w:rPr>
                <w:rFonts w:ascii="宋体" w:hAnsi="宋体" w:cs="宋体"/>
                <w:color w:val="auto"/>
                <w:sz w:val="24"/>
                <w:highlight w:val="none"/>
              </w:rPr>
            </w:pPr>
            <w:sdt>
              <w:sdtPr>
                <w:rPr>
                  <w:rFonts w:hint="eastAsia" w:ascii="宋体" w:hAnsi="宋体" w:cs="宋体"/>
                  <w:color w:val="auto"/>
                  <w:kern w:val="0"/>
                  <w:sz w:val="24"/>
                  <w:highlight w:val="none"/>
                </w:rPr>
                <w:id w:val="68869213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eastAsia="华文楷体" w:cs="宋体"/>
                    <w:color w:val="auto"/>
                    <w:kern w:val="0"/>
                    <w:sz w:val="24"/>
                    <w:szCs w:val="21"/>
                    <w:highlight w:val="none"/>
                    <w:lang w:val="en-US" w:eastAsia="zh-CN" w:bidi="ar-SA"/>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30CA8210">
            <w:pPr>
              <w:pStyle w:val="84"/>
              <w:spacing w:line="360" w:lineRule="auto"/>
              <w:ind w:firstLine="0" w:firstLineChars="0"/>
              <w:rPr>
                <w:rFonts w:hint="eastAsia" w:ascii="宋体" w:hAnsi="宋体" w:cs="宋体"/>
                <w:color w:val="auto"/>
                <w:sz w:val="24"/>
                <w:szCs w:val="20"/>
                <w:highlight w:val="none"/>
              </w:rPr>
            </w:pPr>
            <w:sdt>
              <w:sdtPr>
                <w:rPr>
                  <w:rFonts w:hint="eastAsia" w:ascii="宋体" w:hAnsi="宋体" w:cs="宋体"/>
                  <w:color w:val="auto"/>
                  <w:kern w:val="0"/>
                  <w:sz w:val="24"/>
                  <w:highlight w:val="none"/>
                </w:rPr>
                <w:id w:val="374731186"/>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p w14:paraId="7C8D1774">
            <w:pPr>
              <w:pStyle w:val="84"/>
              <w:ind w:firstLine="0" w:firstLineChars="0"/>
              <w:rPr>
                <w:color w:val="auto"/>
                <w:highlight w:val="none"/>
              </w:rPr>
            </w:pPr>
            <w:sdt>
              <w:sdtPr>
                <w:rPr>
                  <w:rFonts w:hint="eastAsia" w:ascii="宋体" w:hAnsi="宋体" w:cs="宋体"/>
                  <w:color w:val="auto"/>
                  <w:kern w:val="0"/>
                  <w:sz w:val="24"/>
                  <w:highlight w:val="none"/>
                </w:rPr>
                <w:id w:val="147464907"/>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Wingdings" w:hAnsi="Wingdings" w:eastAsia="华文楷体" w:cs="宋体"/>
                    <w:color w:val="auto"/>
                    <w:kern w:val="0"/>
                    <w:sz w:val="24"/>
                    <w:szCs w:val="21"/>
                    <w:highlight w:val="none"/>
                    <w:lang w:val="en-US" w:eastAsia="zh-CN" w:bidi="ar-SA"/>
                  </w:rPr>
                  <w:t>þ</w:t>
                </w:r>
              </w:sdtContent>
            </w:sdt>
            <w:r>
              <w:rPr>
                <w:rFonts w:hint="eastAsia" w:ascii="宋体" w:hAnsi="宋体" w:cs="宋体"/>
                <w:color w:val="auto"/>
                <w:kern w:val="0"/>
                <w:sz w:val="24"/>
                <w:highlight w:val="none"/>
              </w:rPr>
              <w:t>C不统一组织，供应商在获取采购文件后，自行至项目现场</w:t>
            </w:r>
            <w:r>
              <w:rPr>
                <w:rFonts w:hint="eastAsia" w:ascii="宋体" w:hAnsi="宋体" w:cs="宋体"/>
                <w:color w:val="auto"/>
                <w:kern w:val="0"/>
                <w:sz w:val="24"/>
                <w:highlight w:val="none"/>
                <w:lang w:val="en-US" w:eastAsia="zh-CN"/>
              </w:rPr>
              <w:t>踏勘</w:t>
            </w:r>
            <w:r>
              <w:rPr>
                <w:rFonts w:hint="eastAsia" w:ascii="宋体" w:hAnsi="宋体" w:cs="宋体"/>
                <w:color w:val="auto"/>
                <w:kern w:val="0"/>
                <w:sz w:val="24"/>
                <w:highlight w:val="none"/>
              </w:rPr>
              <w:t>。</w:t>
            </w:r>
          </w:p>
        </w:tc>
      </w:tr>
      <w:tr w14:paraId="4DEEE3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75DD527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2093" w:type="dxa"/>
            <w:vAlign w:val="center"/>
          </w:tcPr>
          <w:p w14:paraId="115611E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927" w:type="dxa"/>
            <w:vAlign w:val="center"/>
          </w:tcPr>
          <w:p w14:paraId="45668AD0">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86211181"/>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p w14:paraId="0C620B7E">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026831988"/>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B要求提供，</w:t>
            </w:r>
          </w:p>
          <w:p w14:paraId="2CEBADF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w:t>
            </w:r>
            <w:r>
              <w:rPr>
                <w:rFonts w:hint="eastAsia" w:ascii="宋体" w:hAnsi="宋体" w:cs="宋体"/>
                <w:snapToGrid w:val="0"/>
                <w:color w:val="auto"/>
                <w:kern w:val="28"/>
                <w:sz w:val="24"/>
                <w:highlight w:val="none"/>
              </w:rPr>
              <w:t>样品：</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57A50913">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w:t>
            </w:r>
            <w:r>
              <w:rPr>
                <w:rFonts w:hint="eastAsia" w:ascii="宋体" w:hAnsi="宋体" w:cs="宋体"/>
                <w:snapToGrid w:val="0"/>
                <w:color w:val="auto"/>
                <w:kern w:val="28"/>
                <w:sz w:val="24"/>
                <w:highlight w:val="none"/>
              </w:rPr>
              <w:t>样品制作的标准和要求：</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3566E047">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（3）样品的评审方法以及评审标准</w:t>
            </w:r>
            <w:r>
              <w:rPr>
                <w:rFonts w:hint="eastAsia" w:ascii="宋体" w:hAnsi="宋体" w:cs="宋体"/>
                <w:snapToGrid w:val="0"/>
                <w:color w:val="auto"/>
                <w:kern w:val="28"/>
                <w:sz w:val="24"/>
                <w:highlight w:val="none"/>
              </w:rPr>
              <w:t>：详见</w:t>
            </w:r>
            <w:r>
              <w:rPr>
                <w:rFonts w:hint="eastAsia" w:ascii="宋体" w:hAnsi="宋体" w:cs="宋体"/>
                <w:color w:val="auto"/>
                <w:sz w:val="24"/>
                <w:highlight w:val="none"/>
                <w:u w:val="single"/>
              </w:rPr>
              <w:t>评审办法</w:t>
            </w:r>
            <w:r>
              <w:rPr>
                <w:rFonts w:hint="eastAsia" w:ascii="宋体" w:hAnsi="宋体" w:cs="宋体"/>
                <w:color w:val="auto"/>
                <w:kern w:val="0"/>
                <w:sz w:val="24"/>
                <w:highlight w:val="none"/>
              </w:rPr>
              <w:t>；</w:t>
            </w:r>
          </w:p>
          <w:p w14:paraId="05FBFDD8">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（4）是否需要随样品提交检测报告：</w:t>
            </w:r>
            <w:sdt>
              <w:sdtPr>
                <w:rPr>
                  <w:rFonts w:hint="eastAsia" w:ascii="宋体" w:hAnsi="宋体" w:cs="宋体"/>
                  <w:color w:val="auto"/>
                  <w:kern w:val="0"/>
                  <w:sz w:val="24"/>
                  <w:highlight w:val="none"/>
                </w:rPr>
                <w:id w:val="1303421454"/>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MS Gothic" w:hAnsi="MS Gothic" w:cs="宋体"/>
                    <w:color w:val="auto"/>
                    <w:kern w:val="0"/>
                    <w:sz w:val="24"/>
                    <w:highlight w:val="none"/>
                  </w:rPr>
                  <w:t>☐</w:t>
                </w:r>
              </w:sdtContent>
            </w:sdt>
            <w:r>
              <w:rPr>
                <w:rFonts w:hint="eastAsia" w:ascii="宋体" w:hAnsi="宋体" w:cs="宋体"/>
                <w:color w:val="auto"/>
                <w:kern w:val="0"/>
                <w:sz w:val="24"/>
                <w:highlight w:val="none"/>
              </w:rPr>
              <w:t>否；</w:t>
            </w:r>
            <w:sdt>
              <w:sdtPr>
                <w:rPr>
                  <w:rFonts w:hint="eastAsia" w:ascii="宋体" w:hAnsi="宋体" w:cs="宋体"/>
                  <w:color w:val="auto"/>
                  <w:kern w:val="0"/>
                  <w:sz w:val="24"/>
                  <w:highlight w:val="none"/>
                </w:rPr>
                <w:id w:val="1621728433"/>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是，检测机构的要求</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；检测内容</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w:t>
            </w:r>
          </w:p>
          <w:p w14:paraId="7EF9F7E6">
            <w:pPr>
              <w:spacing w:line="360" w:lineRule="auto"/>
              <w:rPr>
                <w:rFonts w:ascii="宋体" w:hAnsi="宋体" w:cs="宋体"/>
                <w:color w:val="auto"/>
                <w:sz w:val="24"/>
                <w:highlight w:val="none"/>
              </w:rPr>
            </w:pPr>
            <w:r>
              <w:rPr>
                <w:rFonts w:hint="eastAsia" w:ascii="宋体" w:hAnsi="宋体" w:cs="宋体"/>
                <w:color w:val="auto"/>
                <w:sz w:val="24"/>
                <w:highlight w:val="none"/>
              </w:rPr>
              <w:t>（5）提供样品的时间：</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；联系人</w:t>
            </w:r>
            <w:r>
              <w:rPr>
                <w:rFonts w:hint="eastAsia" w:ascii="宋体" w:hAnsi="宋体" w:cs="宋体"/>
                <w:color w:val="auto"/>
                <w:sz w:val="24"/>
                <w:highlight w:val="none"/>
              </w:rPr>
              <w:t>：</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28"/>
                <w:sz w:val="24"/>
                <w:highlight w:val="none"/>
              </w:rPr>
              <w:t>联系电话：</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。请供应商在上述时间内提供样品并按规定位置安装完毕。超过截止时间的，采购人或采购代理机构将不予接收，并将清场并封闭样品现场。</w:t>
            </w:r>
          </w:p>
          <w:p w14:paraId="0BF0AEF7">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 (6)采购活动结束后，对于未成交供应商提供的样品，采购人、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将通知未成交供应商在规定的时间内取回，逾期未取回的，采购人、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不负保管义务；对于成交供应商提供的样品，采购人将进行保管、封存，并作为履约验收的参考。</w:t>
            </w:r>
          </w:p>
          <w:p w14:paraId="0F483610">
            <w:pPr>
              <w:spacing w:line="360" w:lineRule="auto"/>
              <w:rPr>
                <w:rFonts w:ascii="宋体" w:hAnsi="宋体" w:cs="宋体"/>
                <w:b/>
                <w:color w:val="auto"/>
                <w:sz w:val="24"/>
                <w:highlight w:val="none"/>
              </w:rPr>
            </w:pPr>
            <w:r>
              <w:rPr>
                <w:rFonts w:hint="eastAsia" w:ascii="宋体" w:hAnsi="宋体" w:cs="宋体"/>
                <w:color w:val="auto"/>
                <w:sz w:val="24"/>
                <w:highlight w:val="none"/>
              </w:rPr>
              <w:t>（7）制作、运输、安装和保管样品所发生的一切费用由供应商自理。</w:t>
            </w:r>
          </w:p>
        </w:tc>
      </w:tr>
      <w:tr w14:paraId="49F192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08B84E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2093" w:type="dxa"/>
            <w:vAlign w:val="center"/>
          </w:tcPr>
          <w:p w14:paraId="3EED5AEB">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927" w:type="dxa"/>
            <w:vAlign w:val="center"/>
          </w:tcPr>
          <w:p w14:paraId="7ED39FA5">
            <w:pPr>
              <w:spacing w:line="360" w:lineRule="auto"/>
              <w:rPr>
                <w:rFonts w:ascii="宋体" w:hAnsi="宋体" w:cs="宋体"/>
                <w:color w:val="auto"/>
                <w:sz w:val="24"/>
                <w:highlight w:val="none"/>
              </w:rPr>
            </w:pPr>
            <w:sdt>
              <w:sdtPr>
                <w:rPr>
                  <w:rFonts w:hint="eastAsia" w:ascii="宋体" w:hAnsi="宋体" w:cs="宋体"/>
                  <w:color w:val="auto"/>
                  <w:kern w:val="0"/>
                  <w:sz w:val="24"/>
                  <w:highlight w:val="none"/>
                </w:rPr>
                <w:id w:val="50545689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14:paraId="4583E4B5">
            <w:pPr>
              <w:spacing w:line="360" w:lineRule="auto"/>
              <w:rPr>
                <w:rFonts w:ascii="宋体" w:hAnsi="宋体" w:cs="宋体"/>
                <w:color w:val="auto"/>
                <w:kern w:val="0"/>
                <w:sz w:val="24"/>
                <w:highlight w:val="none"/>
              </w:rPr>
            </w:pPr>
            <w:sdt>
              <w:sdtPr>
                <w:rPr>
                  <w:rFonts w:hint="eastAsia" w:ascii="宋体" w:hAnsi="宋体" w:cs="宋体"/>
                  <w:color w:val="auto"/>
                  <w:kern w:val="0"/>
                  <w:sz w:val="24"/>
                  <w:highlight w:val="none"/>
                </w:rPr>
                <w:id w:val="1174071719"/>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kern w:val="0"/>
                <w:sz w:val="24"/>
                <w:highlight w:val="none"/>
              </w:rPr>
              <w:t>B组织。</w:t>
            </w:r>
          </w:p>
          <w:p w14:paraId="48F94CD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（1）在评审时安排每个供应商进行方案讲解演示。每个供应商时间不超过</w:t>
            </w:r>
            <w:r>
              <w:rPr>
                <w:rFonts w:hint="eastAsia" w:ascii="宋体" w:hAnsi="宋体" w:cs="宋体"/>
                <w:color w:val="auto"/>
                <w:kern w:val="0"/>
                <w:sz w:val="24"/>
                <w:highlight w:val="none"/>
                <w:u w:val="single"/>
              </w:rPr>
              <w:t>20</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分钟，讲解次序以响应文件解密时间先后次序为准，讲解演示人员不超过</w:t>
            </w:r>
            <w:r>
              <w:rPr>
                <w:rFonts w:hint="eastAsia" w:ascii="宋体" w:hAnsi="宋体" w:cs="宋体"/>
                <w:color w:val="auto"/>
                <w:kern w:val="0"/>
                <w:sz w:val="24"/>
                <w:highlight w:val="none"/>
                <w:u w:val="single"/>
              </w:rPr>
              <w:t>3</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u w:val="single"/>
                <w:lang w:val="en-US" w:eastAsia="zh-CN"/>
              </w:rPr>
              <w:t>编制时可根据项目情况进行调整</w:t>
            </w:r>
            <w:r>
              <w:rPr>
                <w:rFonts w:hint="eastAsia" w:ascii="宋体" w:hAnsi="宋体" w:cs="宋体"/>
                <w:color w:val="auto"/>
                <w:kern w:val="0"/>
                <w:sz w:val="24"/>
                <w:highlight w:val="none"/>
                <w:u w:val="single"/>
                <w:lang w:eastAsia="zh-CN"/>
              </w:rPr>
              <w:t>）</w:t>
            </w:r>
            <w:r>
              <w:rPr>
                <w:rFonts w:hint="eastAsia" w:ascii="宋体" w:hAnsi="宋体" w:cs="宋体"/>
                <w:color w:val="auto"/>
                <w:kern w:val="0"/>
                <w:sz w:val="24"/>
                <w:highlight w:val="none"/>
              </w:rPr>
              <w:t>人。讲解演示结束后按要求解答磋商小组提问。</w:t>
            </w:r>
          </w:p>
          <w:p w14:paraId="1FBF245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（2）方案讲解演示可选择以下其中一种方式：</w:t>
            </w:r>
          </w:p>
          <w:p w14:paraId="49B7E9A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方式一：政采云平台在线讲解演示。政采云平台在线讲解需供应商根据政采云平台操作要求做好准备工作，提前完善软硬件配置环境。</w:t>
            </w:r>
          </w:p>
          <w:p w14:paraId="7F94780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方式二：现场讲解演示。现场讲解地点为</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，讲解演示所用电脑等设备由供应商自备。现场讲解演示人员进场时提供讲解人员名单（加盖公章或授权代表签名）及身份证明，否则不得讲解演示。</w:t>
            </w:r>
          </w:p>
          <w:p w14:paraId="6979F373">
            <w:pPr>
              <w:snapToGrid w:val="0"/>
              <w:spacing w:line="360" w:lineRule="auto"/>
              <w:rPr>
                <w:rFonts w:ascii="宋体" w:hAnsi="宋体" w:cs="宋体"/>
                <w:b/>
                <w:color w:val="auto"/>
                <w:kern w:val="0"/>
                <w:sz w:val="24"/>
                <w:highlight w:val="none"/>
                <w:lang w:val="zh-CN"/>
              </w:rPr>
            </w:pPr>
            <w:r>
              <w:rPr>
                <w:rFonts w:hint="eastAsia" w:ascii="宋体" w:hAnsi="宋体" w:cs="宋体"/>
                <w:color w:val="auto"/>
                <w:kern w:val="0"/>
                <w:sz w:val="24"/>
                <w:highlight w:val="none"/>
              </w:rPr>
              <w:t>注：因供应商自身原因导致无法演示或者演示效果不理想的，责任自负。因平台原因导致本项目方案讲解演示环节无法顺利开展，按照《浙江省政府采购项目电子交易管理暂行办法》相关规定执行。</w:t>
            </w:r>
          </w:p>
        </w:tc>
      </w:tr>
      <w:tr w14:paraId="45E87F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restart"/>
            <w:vAlign w:val="center"/>
          </w:tcPr>
          <w:p w14:paraId="78B3D514">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8</w:t>
            </w:r>
          </w:p>
        </w:tc>
        <w:tc>
          <w:tcPr>
            <w:tcW w:w="2093" w:type="dxa"/>
            <w:vMerge w:val="restart"/>
            <w:vAlign w:val="center"/>
          </w:tcPr>
          <w:p w14:paraId="057DA699">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供应商应当提供的资格、资信证明文件</w:t>
            </w:r>
          </w:p>
        </w:tc>
        <w:tc>
          <w:tcPr>
            <w:tcW w:w="6927" w:type="dxa"/>
            <w:vAlign w:val="center"/>
          </w:tcPr>
          <w:p w14:paraId="27EDB3D5">
            <w:pPr>
              <w:spacing w:line="360" w:lineRule="auto"/>
              <w:rPr>
                <w:rFonts w:ascii="宋体" w:hAnsi="宋体" w:cs="宋体"/>
                <w:color w:val="auto"/>
                <w:sz w:val="24"/>
                <w:highlight w:val="none"/>
              </w:rPr>
            </w:pPr>
            <w:r>
              <w:rPr>
                <w:rFonts w:hint="eastAsia" w:ascii="宋体" w:hAnsi="宋体" w:cs="宋体"/>
                <w:color w:val="auto"/>
                <w:sz w:val="24"/>
                <w:highlight w:val="none"/>
              </w:rPr>
              <w:t>（1）资格证明文件：见采购文件第二部分11.1。</w:t>
            </w:r>
          </w:p>
          <w:p w14:paraId="3C45D24D">
            <w:pPr>
              <w:spacing w:line="360" w:lineRule="auto"/>
              <w:rPr>
                <w:rFonts w:ascii="宋体" w:hAnsi="宋体" w:cs="宋体"/>
                <w:snapToGrid w:val="0"/>
                <w:color w:val="auto"/>
                <w:kern w:val="0"/>
                <w:szCs w:val="21"/>
                <w:highlight w:val="none"/>
              </w:rPr>
            </w:pPr>
            <w:r>
              <w:rPr>
                <w:rFonts w:hint="eastAsia" w:ascii="宋体" w:hAnsi="宋体" w:cs="宋体"/>
                <w:color w:val="auto"/>
                <w:kern w:val="0"/>
                <w:sz w:val="24"/>
                <w:highlight w:val="none"/>
                <w:lang w:val="zh-CN"/>
              </w:rPr>
              <w:t>供应商未提供有效的资格证明文件的，视为供应商不具备采购文件中规定的资格要求，响应文件无效。</w:t>
            </w:r>
          </w:p>
        </w:tc>
      </w:tr>
      <w:tr w14:paraId="1D7EC3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Merge w:val="continue"/>
            <w:vAlign w:val="center"/>
          </w:tcPr>
          <w:p w14:paraId="252FACB3">
            <w:pPr>
              <w:snapToGrid w:val="0"/>
              <w:spacing w:line="360" w:lineRule="auto"/>
              <w:jc w:val="center"/>
              <w:rPr>
                <w:rFonts w:ascii="宋体" w:hAnsi="宋体" w:cs="宋体"/>
                <w:color w:val="auto"/>
                <w:sz w:val="24"/>
                <w:highlight w:val="none"/>
              </w:rPr>
            </w:pPr>
          </w:p>
        </w:tc>
        <w:tc>
          <w:tcPr>
            <w:tcW w:w="2093" w:type="dxa"/>
            <w:vMerge w:val="continue"/>
            <w:vAlign w:val="center"/>
          </w:tcPr>
          <w:p w14:paraId="05D8D2EE">
            <w:pPr>
              <w:snapToGrid w:val="0"/>
              <w:spacing w:line="360" w:lineRule="auto"/>
              <w:jc w:val="center"/>
              <w:rPr>
                <w:rFonts w:ascii="宋体" w:hAnsi="宋体" w:cs="宋体"/>
                <w:b/>
                <w:color w:val="auto"/>
                <w:sz w:val="24"/>
                <w:highlight w:val="none"/>
              </w:rPr>
            </w:pPr>
          </w:p>
        </w:tc>
        <w:tc>
          <w:tcPr>
            <w:tcW w:w="6927" w:type="dxa"/>
            <w:vAlign w:val="center"/>
          </w:tcPr>
          <w:p w14:paraId="616A7D4F">
            <w:pPr>
              <w:spacing w:line="360" w:lineRule="auto"/>
              <w:rPr>
                <w:rFonts w:ascii="宋体" w:hAnsi="宋体" w:cs="宋体"/>
                <w:color w:val="auto"/>
                <w:sz w:val="24"/>
                <w:highlight w:val="none"/>
              </w:rPr>
            </w:pPr>
            <w:r>
              <w:rPr>
                <w:rFonts w:hint="eastAsia" w:ascii="宋体" w:hAnsi="宋体" w:cs="宋体"/>
                <w:color w:val="auto"/>
                <w:sz w:val="24"/>
                <w:highlight w:val="none"/>
              </w:rPr>
              <w:t>（2）资信证明文件：根据采购文件第四部分评审标准提供。</w:t>
            </w:r>
          </w:p>
        </w:tc>
      </w:tr>
      <w:tr w14:paraId="1C543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0DD0DBA7">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9</w:t>
            </w:r>
          </w:p>
        </w:tc>
        <w:tc>
          <w:tcPr>
            <w:tcW w:w="2093" w:type="dxa"/>
            <w:vAlign w:val="center"/>
          </w:tcPr>
          <w:p w14:paraId="61451CDF">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节能产品、环境标志产品</w:t>
            </w:r>
          </w:p>
        </w:tc>
        <w:tc>
          <w:tcPr>
            <w:tcW w:w="6927" w:type="dxa"/>
            <w:vAlign w:val="center"/>
          </w:tcPr>
          <w:p w14:paraId="6544FB68">
            <w:pPr>
              <w:snapToGrid w:val="0"/>
              <w:spacing w:line="360" w:lineRule="auto"/>
              <w:rPr>
                <w:color w:val="auto"/>
                <w:highlight w:val="none"/>
              </w:rPr>
            </w:pPr>
            <w:r>
              <w:rPr>
                <w:rFonts w:hint="eastAsia" w:ascii="宋体" w:hAnsi="宋体" w:cs="宋体"/>
                <w:color w:val="auto"/>
                <w:kern w:val="0"/>
                <w:sz w:val="24"/>
                <w:highlight w:val="none"/>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380A56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5FE9E22E">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10</w:t>
            </w:r>
          </w:p>
        </w:tc>
        <w:tc>
          <w:tcPr>
            <w:tcW w:w="2093" w:type="dxa"/>
            <w:vAlign w:val="center"/>
          </w:tcPr>
          <w:p w14:paraId="2E6E9A35">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报价要求</w:t>
            </w:r>
          </w:p>
        </w:tc>
        <w:tc>
          <w:tcPr>
            <w:tcW w:w="6927" w:type="dxa"/>
            <w:vAlign w:val="center"/>
          </w:tcPr>
          <w:p w14:paraId="69F9DE08">
            <w:pPr>
              <w:snapToGrid w:val="0"/>
              <w:spacing w:line="360" w:lineRule="auto"/>
              <w:jc w:val="left"/>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有关本项目实施所需的所有费用（含税费）均计入报价。</w:t>
            </w:r>
            <w:r>
              <w:rPr>
                <w:rFonts w:hint="eastAsia" w:ascii="宋体" w:hAnsi="宋体" w:cs="宋体"/>
                <w:color w:val="auto"/>
                <w:sz w:val="24"/>
                <w:highlight w:val="none"/>
              </w:rPr>
              <w:t>报价单是报价的唯一载体</w:t>
            </w:r>
            <w:r>
              <w:rPr>
                <w:rFonts w:hint="eastAsia" w:ascii="宋体" w:hAnsi="宋体" w:cs="宋体"/>
                <w:color w:val="auto"/>
                <w:kern w:val="0"/>
                <w:sz w:val="24"/>
                <w:highlight w:val="none"/>
                <w:lang w:val="zh-CN"/>
              </w:rPr>
              <w:t>。响应文件中价格全部采用人民币报价。采购文件未列明，而供应商认为必需的费用也需列入报价。</w:t>
            </w:r>
            <w:r>
              <w:rPr>
                <w:rFonts w:hint="eastAsia" w:ascii="宋体" w:hAnsi="宋体" w:cs="宋体"/>
                <w:b/>
                <w:color w:val="auto"/>
                <w:kern w:val="0"/>
                <w:sz w:val="24"/>
                <w:highlight w:val="none"/>
                <w:lang w:val="zh-CN"/>
              </w:rPr>
              <w:t>提醒：验收时检测费用由采购人承担，不包含在总价中。</w:t>
            </w:r>
          </w:p>
          <w:p w14:paraId="6B72259F">
            <w:pPr>
              <w:snapToGrid w:val="0"/>
              <w:spacing w:line="360" w:lineRule="auto"/>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最后报价出现下列情形的，响应文件无效：</w:t>
            </w:r>
          </w:p>
          <w:p w14:paraId="3130318D">
            <w:pPr>
              <w:snapToGrid w:val="0"/>
              <w:spacing w:line="360" w:lineRule="auto"/>
              <w:ind w:firstLine="241" w:firstLineChars="100"/>
              <w:jc w:val="left"/>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响应文件出现不是唯一的、有选择性最后报价的；</w:t>
            </w:r>
          </w:p>
          <w:p w14:paraId="176D7C78">
            <w:pPr>
              <w:snapToGrid w:val="0"/>
              <w:ind w:firstLine="241" w:firstLineChars="100"/>
              <w:rPr>
                <w:color w:val="auto"/>
                <w:highlight w:val="none"/>
              </w:rPr>
            </w:pPr>
            <w:r>
              <w:rPr>
                <w:rFonts w:hint="eastAsia" w:ascii="宋体" w:hAnsi="宋体" w:cs="宋体"/>
                <w:b/>
                <w:color w:val="auto"/>
                <w:kern w:val="0"/>
                <w:sz w:val="24"/>
                <w:highlight w:val="none"/>
                <w:lang w:val="zh-CN"/>
              </w:rPr>
              <w:t>最后报价超过采购文件中规定的预算金额或者最高限价的;</w:t>
            </w:r>
          </w:p>
          <w:p w14:paraId="5F0338C0">
            <w:pPr>
              <w:spacing w:line="360" w:lineRule="auto"/>
              <w:ind w:firstLine="241" w:firstLineChars="100"/>
              <w:rPr>
                <w:rFonts w:ascii="宋体" w:hAnsi="宋体" w:cs="宋体"/>
                <w:b/>
                <w:color w:val="auto"/>
                <w:sz w:val="24"/>
                <w:highlight w:val="none"/>
              </w:rPr>
            </w:pPr>
            <w:r>
              <w:rPr>
                <w:rFonts w:hint="eastAsia" w:ascii="宋体" w:hAnsi="宋体" w:cs="宋体"/>
                <w:b/>
                <w:color w:val="auto"/>
                <w:kern w:val="0"/>
                <w:sz w:val="24"/>
                <w:highlight w:val="none"/>
              </w:rPr>
              <w:t>报价明显低于其他通过符合性审查供应商的报价，有可能影响产品质量或者不能诚信履约的，未能按要求提供书面说明或者提交相关证明材料证明其报价合理性的</w:t>
            </w:r>
            <w:r>
              <w:rPr>
                <w:rFonts w:hint="eastAsia" w:ascii="宋体" w:hAnsi="宋体" w:cs="宋体"/>
                <w:b/>
                <w:color w:val="auto"/>
                <w:sz w:val="24"/>
                <w:szCs w:val="21"/>
                <w:highlight w:val="none"/>
              </w:rPr>
              <w:t>;</w:t>
            </w:r>
          </w:p>
          <w:p w14:paraId="5F897F74">
            <w:pPr>
              <w:spacing w:line="360" w:lineRule="auto"/>
              <w:ind w:firstLine="241" w:firstLineChars="100"/>
              <w:rPr>
                <w:rFonts w:ascii="宋体" w:hAnsi="宋体" w:cs="宋体"/>
                <w:color w:val="auto"/>
                <w:sz w:val="24"/>
                <w:highlight w:val="none"/>
              </w:rPr>
            </w:pPr>
            <w:r>
              <w:rPr>
                <w:rFonts w:hint="eastAsia" w:ascii="宋体" w:hAnsi="宋体" w:cs="宋体"/>
                <w:b/>
                <w:color w:val="auto"/>
                <w:kern w:val="0"/>
                <w:sz w:val="24"/>
                <w:highlight w:val="none"/>
              </w:rPr>
              <w:t>供应商对根据修正原则修正后的报价不确认的</w:t>
            </w:r>
            <w:r>
              <w:rPr>
                <w:rFonts w:hint="eastAsia" w:ascii="宋体" w:hAnsi="宋体" w:cs="宋体"/>
                <w:b/>
                <w:color w:val="auto"/>
                <w:sz w:val="24"/>
                <w:highlight w:val="none"/>
              </w:rPr>
              <w:t>。</w:t>
            </w:r>
          </w:p>
        </w:tc>
      </w:tr>
      <w:tr w14:paraId="152D7F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2344" w:hRule="atLeast"/>
        </w:trPr>
        <w:tc>
          <w:tcPr>
            <w:tcW w:w="714" w:type="dxa"/>
            <w:vAlign w:val="center"/>
          </w:tcPr>
          <w:p w14:paraId="61A6C3D1">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11</w:t>
            </w:r>
          </w:p>
        </w:tc>
        <w:tc>
          <w:tcPr>
            <w:tcW w:w="2093" w:type="dxa"/>
            <w:vAlign w:val="center"/>
          </w:tcPr>
          <w:p w14:paraId="0EC1D2FA">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中小企业信用融资</w:t>
            </w:r>
          </w:p>
        </w:tc>
        <w:tc>
          <w:tcPr>
            <w:tcW w:w="6927" w:type="dxa"/>
            <w:vAlign w:val="center"/>
          </w:tcPr>
          <w:p w14:paraId="40687CB6">
            <w:pPr>
              <w:spacing w:line="360" w:lineRule="auto"/>
              <w:ind w:firstLine="480" w:firstLineChars="200"/>
              <w:rPr>
                <w:rFonts w:ascii="宋体" w:hAnsi="宋体" w:cs="宋体"/>
                <w:color w:val="auto"/>
                <w:sz w:val="24"/>
                <w:highlight w:val="none"/>
              </w:rPr>
            </w:pPr>
            <w:r>
              <w:rPr>
                <w:rFonts w:hint="eastAsia" w:ascii="宋体" w:hAnsi="宋体" w:cs="宋体"/>
                <w:snapToGrid w:val="0"/>
                <w:color w:val="auto"/>
                <w:kern w:val="28"/>
                <w:sz w:val="24"/>
                <w:highlight w:val="none"/>
              </w:rPr>
              <w:t>供应商成交后也可在“政采云”平台申请政采贷：操作路径：登录政采云平台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60073F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179A29C5">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12</w:t>
            </w:r>
          </w:p>
        </w:tc>
        <w:tc>
          <w:tcPr>
            <w:tcW w:w="2093" w:type="dxa"/>
            <w:vAlign w:val="center"/>
          </w:tcPr>
          <w:p w14:paraId="519B0A62">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备份响应文件送达地点和签收人员</w:t>
            </w:r>
          </w:p>
        </w:tc>
        <w:tc>
          <w:tcPr>
            <w:tcW w:w="6927" w:type="dxa"/>
            <w:vAlign w:val="center"/>
          </w:tcPr>
          <w:p w14:paraId="35B853DA">
            <w:pPr>
              <w:widowControl w:val="0"/>
              <w:adjustRightInd w:val="0"/>
              <w:jc w:val="both"/>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snapToGrid w:val="0"/>
                <w:color w:val="auto"/>
                <w:kern w:val="2"/>
                <w:sz w:val="24"/>
                <w:szCs w:val="24"/>
                <w:highlight w:val="none"/>
                <w:lang w:val="en-US" w:eastAsia="zh-CN" w:bidi="ar-SA"/>
              </w:rPr>
              <w:t>备份投标文件送达地点：</w:t>
            </w:r>
            <w:r>
              <w:rPr>
                <w:rFonts w:hint="eastAsia" w:ascii="宋体" w:hAnsi="宋体" w:eastAsia="宋体" w:cs="宋体"/>
                <w:b w:val="0"/>
                <w:bCs/>
                <w:snapToGrid w:val="0"/>
                <w:color w:val="auto"/>
                <w:kern w:val="2"/>
                <w:sz w:val="24"/>
                <w:szCs w:val="24"/>
                <w:highlight w:val="none"/>
                <w:u w:val="single"/>
                <w:lang w:val="en-US" w:eastAsia="zh-CN" w:bidi="ar-SA"/>
              </w:rPr>
              <w:t xml:space="preserve">杭州市拱墅区上塘路988号宸融大厦19楼大地工程咨询有限公司 </w:t>
            </w:r>
            <w:r>
              <w:rPr>
                <w:rFonts w:hint="eastAsia" w:ascii="宋体" w:hAnsi="宋体" w:eastAsia="宋体" w:cs="宋体"/>
                <w:b w:val="0"/>
                <w:bCs/>
                <w:snapToGrid w:val="0"/>
                <w:color w:val="auto"/>
                <w:kern w:val="2"/>
                <w:sz w:val="24"/>
                <w:szCs w:val="24"/>
                <w:highlight w:val="none"/>
                <w:lang w:val="en-US" w:eastAsia="zh-CN" w:bidi="ar-SA"/>
              </w:rPr>
              <w:t>；备份投标文件签收人员联系电话：</w:t>
            </w:r>
            <w:r>
              <w:rPr>
                <w:rFonts w:hint="eastAsia" w:ascii="宋体" w:hAnsi="宋体" w:eastAsia="宋体" w:cs="宋体"/>
                <w:b w:val="0"/>
                <w:bCs/>
                <w:snapToGrid w:val="0"/>
                <w:color w:val="auto"/>
                <w:kern w:val="2"/>
                <w:sz w:val="24"/>
                <w:szCs w:val="24"/>
                <w:highlight w:val="none"/>
                <w:u w:val="single"/>
                <w:lang w:val="en-US" w:eastAsia="zh-CN" w:bidi="ar-SA"/>
              </w:rPr>
              <w:t>杨洋；18658165573</w:t>
            </w:r>
            <w:r>
              <w:rPr>
                <w:rFonts w:hint="eastAsia" w:ascii="宋体" w:hAnsi="宋体" w:eastAsia="宋体" w:cs="宋体"/>
                <w:b w:val="0"/>
                <w:bCs/>
                <w:snapToGrid w:val="0"/>
                <w:color w:val="auto"/>
                <w:kern w:val="2"/>
                <w:sz w:val="24"/>
                <w:szCs w:val="24"/>
                <w:highlight w:val="none"/>
                <w:lang w:val="en-US" w:eastAsia="zh-CN" w:bidi="ar-SA"/>
              </w:rPr>
              <w:t>。</w:t>
            </w:r>
          </w:p>
          <w:p w14:paraId="472D09BB">
            <w:pPr>
              <w:pStyle w:val="34"/>
              <w:spacing w:line="360" w:lineRule="auto"/>
              <w:rPr>
                <w:rFonts w:hAnsi="宋体" w:cs="宋体"/>
                <w:color w:val="auto"/>
                <w:kern w:val="28"/>
                <w:sz w:val="24"/>
                <w:highlight w:val="none"/>
              </w:rPr>
            </w:pPr>
            <w:r>
              <w:rPr>
                <w:rFonts w:hint="eastAsia" w:ascii="宋体" w:hAnsi="宋体" w:eastAsia="宋体" w:cs="宋体"/>
                <w:b/>
                <w:snapToGrid w:val="0"/>
                <w:color w:val="auto"/>
                <w:kern w:val="2"/>
                <w:sz w:val="24"/>
                <w:szCs w:val="24"/>
                <w:highlight w:val="none"/>
                <w:lang w:val="en-US" w:eastAsia="zh-CN" w:bidi="ar-SA"/>
              </w:rPr>
              <w:t>采购人、采购代理机构不强制或变相强制</w:t>
            </w:r>
            <w:bookmarkStart w:id="448" w:name="_GoBack"/>
            <w:bookmarkEnd w:id="448"/>
            <w:r>
              <w:rPr>
                <w:rFonts w:hint="eastAsia" w:ascii="宋体" w:hAnsi="宋体" w:eastAsia="宋体" w:cs="宋体"/>
                <w:b/>
                <w:snapToGrid w:val="0"/>
                <w:color w:val="auto"/>
                <w:kern w:val="2"/>
                <w:sz w:val="24"/>
                <w:szCs w:val="24"/>
                <w:highlight w:val="none"/>
                <w:lang w:val="en-US" w:eastAsia="zh-CN" w:bidi="ar-SA"/>
              </w:rPr>
              <w:t>供应商提交备份响应文件。</w:t>
            </w:r>
          </w:p>
        </w:tc>
      </w:tr>
      <w:tr w14:paraId="7BC28C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center"/>
          </w:tcPr>
          <w:p w14:paraId="6F7C133B">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13</w:t>
            </w:r>
          </w:p>
        </w:tc>
        <w:tc>
          <w:tcPr>
            <w:tcW w:w="2093" w:type="dxa"/>
            <w:vAlign w:val="center"/>
          </w:tcPr>
          <w:p w14:paraId="51B24F10">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其它说明</w:t>
            </w:r>
          </w:p>
        </w:tc>
        <w:tc>
          <w:tcPr>
            <w:tcW w:w="6927" w:type="dxa"/>
            <w:vAlign w:val="center"/>
          </w:tcPr>
          <w:p w14:paraId="3345A60D">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联合体或者以分包方式履行合同的，联合体各方（供应商与分包供应商）分别提供与联合体协议（分包意向协议）中规定的分工内容相应的业绩证明材料，业绩数量以提供材料较少的一方为准</w:t>
            </w:r>
            <w:r>
              <w:rPr>
                <w:rFonts w:hint="eastAsia" w:ascii="宋体" w:hAnsi="宋体" w:cs="宋体"/>
                <w:b/>
                <w:color w:val="auto"/>
                <w:kern w:val="0"/>
                <w:sz w:val="24"/>
                <w:highlight w:val="none"/>
              </w:rPr>
              <w:t>。</w:t>
            </w:r>
          </w:p>
        </w:tc>
      </w:tr>
      <w:tr w14:paraId="5408C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6053114A">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lang w:val="en-US" w:eastAsia="zh-CN"/>
              </w:rPr>
              <w:t>14</w:t>
            </w:r>
          </w:p>
        </w:tc>
        <w:tc>
          <w:tcPr>
            <w:tcW w:w="2093" w:type="dxa"/>
            <w:vAlign w:val="center"/>
          </w:tcPr>
          <w:p w14:paraId="71ABFE3A">
            <w:pPr>
              <w:snapToGrid w:val="0"/>
              <w:spacing w:line="360" w:lineRule="auto"/>
              <w:jc w:val="center"/>
              <w:rPr>
                <w:rFonts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成交候选人数量</w:t>
            </w:r>
          </w:p>
        </w:tc>
        <w:tc>
          <w:tcPr>
            <w:tcW w:w="6927" w:type="dxa"/>
            <w:vAlign w:val="center"/>
          </w:tcPr>
          <w:p w14:paraId="7F80D492">
            <w:pPr>
              <w:spacing w:line="360" w:lineRule="auto"/>
              <w:rPr>
                <w:rFonts w:ascii="宋体" w:hAnsi="宋体" w:cs="宋体"/>
                <w:snapToGrid w:val="0"/>
                <w:color w:val="auto"/>
                <w:kern w:val="28"/>
                <w:sz w:val="24"/>
                <w:highlight w:val="none"/>
              </w:rPr>
            </w:pPr>
            <w:r>
              <w:rPr>
                <w:rFonts w:hint="eastAsia" w:ascii="宋体" w:hAnsi="宋体" w:cs="宋体"/>
                <w:color w:val="auto"/>
                <w:kern w:val="0"/>
                <w:sz w:val="24"/>
                <w:highlight w:val="none"/>
                <w:lang w:val="en" w:eastAsia="zh-CN"/>
              </w:rPr>
              <w:t>本项目推荐的成交候选人数量：</w:t>
            </w:r>
            <w:r>
              <w:rPr>
                <w:rFonts w:hint="eastAsia" w:ascii="宋体" w:hAnsi="宋体" w:cs="宋体"/>
                <w:color w:val="auto"/>
                <w:kern w:val="0"/>
                <w:sz w:val="24"/>
                <w:highlight w:val="none"/>
                <w:u w:val="single"/>
                <w:lang w:val="en-US" w:eastAsia="zh-CN"/>
              </w:rPr>
              <w:t xml:space="preserve">   3     </w:t>
            </w:r>
            <w:r>
              <w:rPr>
                <w:rFonts w:hint="eastAsia" w:ascii="宋体" w:hAnsi="宋体" w:cs="宋体"/>
                <w:color w:val="auto"/>
                <w:kern w:val="0"/>
                <w:sz w:val="24"/>
                <w:highlight w:val="none"/>
                <w:lang w:val="en" w:eastAsia="zh-CN"/>
              </w:rPr>
              <w:t>。</w:t>
            </w:r>
          </w:p>
        </w:tc>
      </w:tr>
      <w:tr w14:paraId="35A5E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714" w:type="dxa"/>
            <w:vAlign w:val="top"/>
          </w:tcPr>
          <w:p w14:paraId="3588BD43">
            <w:pPr>
              <w:snapToGrid w:val="0"/>
              <w:spacing w:line="360" w:lineRule="auto"/>
              <w:jc w:val="center"/>
              <w:rPr>
                <w:rFonts w:hint="eastAsia" w:ascii="宋体" w:hAnsi="宋体" w:cs="宋体"/>
                <w:color w:val="auto"/>
                <w:sz w:val="24"/>
                <w:highlight w:val="none"/>
              </w:rPr>
            </w:pPr>
            <w:r>
              <w:rPr>
                <w:rFonts w:hint="eastAsia" w:ascii="宋体" w:hAnsi="宋体" w:cs="宋体"/>
                <w:color w:val="auto"/>
                <w:sz w:val="24"/>
                <w:highlight w:val="none"/>
                <w:lang w:val="en-US" w:eastAsia="zh-CN"/>
              </w:rPr>
              <w:t>15</w:t>
            </w:r>
          </w:p>
        </w:tc>
        <w:tc>
          <w:tcPr>
            <w:tcW w:w="2093" w:type="dxa"/>
            <w:vAlign w:val="center"/>
          </w:tcPr>
          <w:p w14:paraId="255A3633">
            <w:pPr>
              <w:snapToGrid w:val="0"/>
              <w:spacing w:line="360" w:lineRule="auto"/>
              <w:jc w:val="center"/>
              <w:rPr>
                <w:rFonts w:hint="eastAsia" w:ascii="宋体" w:hAnsi="宋体" w:cs="宋体"/>
                <w:b/>
                <w:color w:val="auto"/>
                <w:sz w:val="24"/>
                <w:highlight w:val="none"/>
              </w:rPr>
            </w:pPr>
            <w:r>
              <w:rPr>
                <w:rFonts w:hint="eastAsia" w:cs="仿宋_GB2312" w:asciiTheme="minorEastAsia" w:hAnsiTheme="minorEastAsia" w:eastAsiaTheme="minorEastAsia"/>
                <w:b/>
                <w:color w:val="auto"/>
                <w:sz w:val="24"/>
                <w:highlight w:val="none"/>
                <w:lang w:val="en" w:eastAsia="zh-CN"/>
              </w:rPr>
              <w:t>费用收取方式及标准</w:t>
            </w:r>
          </w:p>
        </w:tc>
        <w:tc>
          <w:tcPr>
            <w:tcW w:w="6927" w:type="dxa"/>
            <w:vAlign w:val="center"/>
          </w:tcPr>
          <w:p w14:paraId="0C886E8F">
            <w:pPr>
              <w:spacing w:line="360" w:lineRule="auto"/>
              <w:ind w:firstLine="480" w:firstLineChars="200"/>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本项目的采购代理费由</w:t>
            </w:r>
            <w:r>
              <w:rPr>
                <w:rFonts w:hint="eastAsia" w:ascii="宋体" w:hAnsi="宋体" w:cs="宋体"/>
                <w:snapToGrid w:val="0"/>
                <w:color w:val="auto"/>
                <w:kern w:val="28"/>
                <w:sz w:val="24"/>
                <w:highlight w:val="none"/>
                <w:lang w:val="en-US" w:eastAsia="zh-CN"/>
              </w:rPr>
              <w:t>成交</w:t>
            </w:r>
            <w:r>
              <w:rPr>
                <w:rFonts w:hint="eastAsia" w:ascii="宋体" w:hAnsi="宋体" w:cs="宋体"/>
                <w:snapToGrid w:val="0"/>
                <w:color w:val="auto"/>
                <w:kern w:val="28"/>
                <w:sz w:val="24"/>
                <w:highlight w:val="none"/>
              </w:rPr>
              <w:t>人支付。计费标准：本项目代理服务费参照计价格【2002】1980号文工程类标准计算，结算方式及时间为：在领取中标（成交）通知书时由成交人一次性向采购代理机构付清。</w:t>
            </w:r>
          </w:p>
          <w:p w14:paraId="5A0D7EE4">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造价咨询服务费由成交人支付。计费标准：工程量清单及招标控制价编制的造价咨询费由成交人承担。其按《浙江省物价局关于进一步完善工程造价咨询服务收费的通知（浙价服〔2009〕84号）》的标准收取。结算方式及时间为：在领取中标（成交）通知书时由成交人一次性向采购代理机构付清。</w:t>
            </w:r>
          </w:p>
          <w:p w14:paraId="08F8EFFA">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代理服务费收款单位（户名）：大地工程咨询有限公司</w:t>
            </w:r>
          </w:p>
          <w:p w14:paraId="25EA53B2">
            <w:pPr>
              <w:spacing w:line="360" w:lineRule="auto"/>
              <w:rPr>
                <w:rFonts w:hint="eastAsia" w:ascii="宋体" w:hAnsi="宋体" w:cs="宋体"/>
                <w:snapToGrid w:val="0"/>
                <w:color w:val="auto"/>
                <w:kern w:val="28"/>
                <w:sz w:val="24"/>
                <w:highlight w:val="none"/>
              </w:rPr>
            </w:pPr>
            <w:r>
              <w:rPr>
                <w:rFonts w:hint="eastAsia" w:ascii="宋体" w:hAnsi="宋体" w:cs="宋体"/>
                <w:snapToGrid w:val="0"/>
                <w:color w:val="auto"/>
                <w:kern w:val="28"/>
                <w:sz w:val="24"/>
                <w:highlight w:val="none"/>
              </w:rPr>
              <w:t>开  户：杭州银行江城支行</w:t>
            </w:r>
          </w:p>
          <w:p w14:paraId="6FD29531">
            <w:pPr>
              <w:spacing w:line="360" w:lineRule="auto"/>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账  号：3301040160007930277</w:t>
            </w:r>
          </w:p>
        </w:tc>
      </w:tr>
    </w:tbl>
    <w:p w14:paraId="16FD3F3F">
      <w:pPr>
        <w:snapToGrid w:val="0"/>
        <w:spacing w:line="360" w:lineRule="auto"/>
        <w:jc w:val="center"/>
        <w:rPr>
          <w:rFonts w:ascii="宋体" w:hAnsi="宋体" w:cs="宋体"/>
          <w:b/>
          <w:color w:val="auto"/>
          <w:sz w:val="32"/>
          <w:szCs w:val="20"/>
          <w:highlight w:val="none"/>
        </w:rPr>
      </w:pPr>
    </w:p>
    <w:bookmarkEnd w:id="10"/>
    <w:p w14:paraId="60818B7B">
      <w:pPr>
        <w:widowControl/>
        <w:adjustRightInd/>
        <w:jc w:val="left"/>
        <w:rPr>
          <w:rFonts w:ascii="宋体" w:hAnsi="宋体" w:cs="宋体"/>
          <w:b/>
          <w:color w:val="auto"/>
          <w:sz w:val="32"/>
          <w:szCs w:val="20"/>
          <w:highlight w:val="none"/>
        </w:rPr>
      </w:pPr>
      <w:bookmarkStart w:id="14" w:name="第三部分"/>
      <w:bookmarkStart w:id="15" w:name="_Toc164416483"/>
      <w:r>
        <w:rPr>
          <w:rFonts w:hint="eastAsia" w:ascii="宋体" w:hAnsi="宋体" w:cs="宋体"/>
          <w:b/>
          <w:color w:val="auto"/>
          <w:sz w:val="32"/>
          <w:szCs w:val="20"/>
          <w:highlight w:val="none"/>
        </w:rPr>
        <w:br w:type="page"/>
      </w:r>
    </w:p>
    <w:p w14:paraId="327FE4E4">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一、总则</w:t>
      </w:r>
    </w:p>
    <w:p w14:paraId="257C3C0A">
      <w:pPr>
        <w:snapToGrid w:val="0"/>
        <w:spacing w:line="360" w:lineRule="auto"/>
        <w:jc w:val="left"/>
        <w:outlineLvl w:val="1"/>
        <w:rPr>
          <w:rFonts w:ascii="宋体" w:hAnsi="宋体" w:cs="宋体"/>
          <w:b/>
          <w:color w:val="auto"/>
          <w:sz w:val="24"/>
          <w:highlight w:val="none"/>
        </w:rPr>
      </w:pPr>
      <w:r>
        <w:rPr>
          <w:rFonts w:hint="eastAsia" w:ascii="宋体" w:hAnsi="宋体" w:cs="宋体"/>
          <w:b/>
          <w:color w:val="auto"/>
          <w:sz w:val="24"/>
          <w:highlight w:val="none"/>
        </w:rPr>
        <w:t>1. 适用范围</w:t>
      </w:r>
    </w:p>
    <w:p w14:paraId="33549748">
      <w:pPr>
        <w:snapToGrid w:val="0"/>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本采购文件适用于该项目的采购邀请、响应文件提交、响应文件开启、资格审查及信用信息查询、磋商、评审、成交供应商确定、合同、验收等行为（法律、法规另有规定的，从其规定）。</w:t>
      </w:r>
    </w:p>
    <w:p w14:paraId="0280386E">
      <w:pPr>
        <w:snapToGrid w:val="0"/>
        <w:spacing w:line="360" w:lineRule="auto"/>
        <w:outlineLvl w:val="0"/>
        <w:rPr>
          <w:rFonts w:ascii="宋体" w:hAnsi="宋体" w:cs="宋体"/>
          <w:b/>
          <w:color w:val="auto"/>
          <w:sz w:val="24"/>
          <w:highlight w:val="none"/>
        </w:rPr>
      </w:pPr>
      <w:r>
        <w:rPr>
          <w:rFonts w:hint="eastAsia" w:ascii="宋体" w:hAnsi="宋体" w:cs="宋体"/>
          <w:b/>
          <w:color w:val="auto"/>
          <w:sz w:val="24"/>
          <w:highlight w:val="none"/>
        </w:rPr>
        <w:t>2.定义</w:t>
      </w:r>
    </w:p>
    <w:p w14:paraId="256E219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2.1 “采购人”系指竞争性磋商公告中载明的本项目的采购人。</w:t>
      </w:r>
    </w:p>
    <w:p w14:paraId="731373F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2.2 “</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”系指竞争性磋商公告中载明的本项目的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w:t>
      </w:r>
    </w:p>
    <w:p w14:paraId="4D59EDD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2.3 “供应商”系指是指提交响应文件和报价、参与竞争性磋商采购活动的法人、其他组织或者自然人。</w:t>
      </w:r>
    </w:p>
    <w:p w14:paraId="7A2AB9B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2.4 “负责人”系指法人企业的法定负责人，或其他组织为法律、行政法规规定代表单位行使职权的主要负责人，或自然人本人。</w:t>
      </w:r>
    </w:p>
    <w:p w14:paraId="349218E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2.5“电子签名”系指数据电文中以电子形式所含、所附用于识别签名人身份并表明签名人认可其中内容的数据；“公章”系指单位法定名称章。因特殊原因需要使用冠以法定名称的业务专用章的，提交响应文件时须提供《业务专用章使用说明函》（附件4）。</w:t>
      </w:r>
    </w:p>
    <w:p w14:paraId="1CFF49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2.6“电子交易平台”</w:t>
      </w:r>
      <w:r>
        <w:rPr>
          <w:rFonts w:hint="eastAsia" w:ascii="宋体" w:hAnsi="宋体" w:cs="宋体"/>
          <w:color w:val="auto"/>
          <w:sz w:val="24"/>
          <w:highlight w:val="none"/>
          <w:lang w:val="en-US" w:eastAsia="zh-CN"/>
        </w:rPr>
        <w:t>系</w:t>
      </w:r>
      <w:r>
        <w:rPr>
          <w:rFonts w:hint="eastAsia" w:ascii="宋体" w:hAnsi="宋体" w:cs="宋体"/>
          <w:color w:val="auto"/>
          <w:sz w:val="24"/>
          <w:highlight w:val="none"/>
        </w:rPr>
        <w:t>指本项目政府采购活动所依托的政府采购云平台（https://www.zcygov.cn/）。</w:t>
      </w:r>
    </w:p>
    <w:p w14:paraId="71F39D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2.7 “▲” 系指实质性要求条款，“</w:t>
      </w:r>
      <w:sdt>
        <w:sdtPr>
          <w:rPr>
            <w:rFonts w:hint="eastAsia" w:ascii="宋体" w:hAnsi="宋体" w:cs="宋体"/>
            <w:color w:val="auto"/>
            <w:kern w:val="0"/>
            <w:sz w:val="24"/>
            <w:highlight w:val="none"/>
          </w:rPr>
          <w:id w:val="512970236"/>
          <w14:checkbox>
            <w14:checked w14:val="1"/>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ascii="Wingdings" w:hAnsi="Wingdings" w:cs="宋体"/>
              <w:color w:val="auto"/>
              <w:kern w:val="0"/>
              <w:sz w:val="24"/>
              <w:highlight w:val="none"/>
            </w:rPr>
            <w:t></w:t>
          </w:r>
        </w:sdtContent>
      </w:sdt>
      <w:r>
        <w:rPr>
          <w:rFonts w:hint="eastAsia" w:ascii="宋体" w:hAnsi="宋体" w:cs="宋体"/>
          <w:color w:val="auto"/>
          <w:sz w:val="24"/>
          <w:highlight w:val="none"/>
        </w:rPr>
        <w:t>” 系指适用本项目的要求，“</w:t>
      </w:r>
      <w:sdt>
        <w:sdtPr>
          <w:rPr>
            <w:rFonts w:hint="eastAsia" w:ascii="宋体" w:hAnsi="宋体" w:cs="宋体"/>
            <w:color w:val="auto"/>
            <w:kern w:val="0"/>
            <w:sz w:val="24"/>
            <w:highlight w:val="none"/>
          </w:rPr>
          <w:id w:val="404888855"/>
          <w14:checkbox>
            <w14:checked w14:val="0"/>
            <w14:checkedState w14:val="00FE" w14:font="Wingdings"/>
            <w14:uncheckedState w14:val="2610" w14:font="MS Gothic"/>
          </w14:checkbox>
        </w:sdtPr>
        <w:sdtEndPr>
          <w:rPr>
            <w:rFonts w:hint="eastAsia" w:ascii="宋体" w:hAnsi="宋体" w:cs="宋体"/>
            <w:color w:val="auto"/>
            <w:kern w:val="0"/>
            <w:sz w:val="24"/>
            <w:highlight w:val="none"/>
          </w:rPr>
        </w:sdtEndPr>
        <w:sdtContent>
          <w:r>
            <w:rPr>
              <w:rFonts w:hint="eastAsia" w:ascii="宋体" w:hAnsi="宋体" w:cs="宋体"/>
              <w:color w:val="auto"/>
              <w:kern w:val="0"/>
              <w:sz w:val="24"/>
              <w:highlight w:val="none"/>
            </w:rPr>
            <w:t>☐</w:t>
          </w:r>
        </w:sdtContent>
      </w:sdt>
      <w:r>
        <w:rPr>
          <w:rFonts w:hint="eastAsia" w:ascii="宋体" w:hAnsi="宋体" w:cs="宋体"/>
          <w:color w:val="auto"/>
          <w:sz w:val="24"/>
          <w:highlight w:val="none"/>
        </w:rPr>
        <w:t>” 系指不适用本项目的要求，“※”系指磋商过程中可能实质性变动的内容。</w:t>
      </w:r>
    </w:p>
    <w:p w14:paraId="110F04B7">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3.</w:t>
      </w:r>
      <w:r>
        <w:rPr>
          <w:rFonts w:hint="eastAsia" w:ascii="宋体" w:hAnsi="宋体" w:cs="宋体"/>
          <w:color w:val="auto"/>
          <w:highlight w:val="none"/>
        </w:rPr>
        <w:t xml:space="preserve"> </w:t>
      </w:r>
      <w:r>
        <w:rPr>
          <w:rFonts w:hint="eastAsia" w:ascii="宋体" w:hAnsi="宋体" w:cs="宋体"/>
          <w:b/>
          <w:color w:val="auto"/>
          <w:sz w:val="24"/>
          <w:highlight w:val="none"/>
        </w:rPr>
        <w:t>采购项目需要落实的政府采购政策</w:t>
      </w:r>
    </w:p>
    <w:p w14:paraId="1E3C5C9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不会对其加以限制，仍将按照公平竞争原则实施采购）；</w:t>
      </w:r>
      <w:r>
        <w:rPr>
          <w:rFonts w:hint="eastAsia" w:ascii="宋体" w:hAnsi="宋体" w:cs="宋体"/>
          <w:color w:val="auto"/>
          <w:kern w:val="0"/>
          <w:sz w:val="24"/>
          <w:highlight w:val="none"/>
        </w:rPr>
        <w:t>优先采购向我国企业转让技术、与我国企业签订消化吸收再创新方案的供应商的进口产品</w:t>
      </w:r>
      <w:r>
        <w:rPr>
          <w:rFonts w:hint="eastAsia" w:ascii="宋体" w:hAnsi="宋体" w:cs="宋体"/>
          <w:color w:val="auto"/>
          <w:sz w:val="24"/>
          <w:highlight w:val="none"/>
        </w:rPr>
        <w:t>。</w:t>
      </w:r>
    </w:p>
    <w:p w14:paraId="58199EB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 支持绿色发展</w:t>
      </w:r>
    </w:p>
    <w:p w14:paraId="0CCF79CE">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供应商须按采购文件要求提供相关产品认证证书。▲</w:t>
      </w:r>
      <w:r>
        <w:rPr>
          <w:rFonts w:hint="eastAsia" w:ascii="宋体" w:hAnsi="宋体" w:cs="宋体"/>
          <w:b/>
          <w:color w:val="auto"/>
          <w:sz w:val="24"/>
          <w:highlight w:val="none"/>
        </w:rPr>
        <w:t>采购人拟采购的产品属于政府强制采购的节能产品品目清单范围的，供应商未按采购文件要求提供国家确定的认证机构出具的、处于有效期之内的节能产品认证证书的，响应文件无效。</w:t>
      </w:r>
    </w:p>
    <w:p w14:paraId="351F55A8">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3.2.2纳入政府采购管理的修缮、装修类项目采购建材的，鼓励采购单位将绿色建材性能、指标等作为实质性条件纳入采购文件和合同，具体性能指标要求参考相关绿色建材政府采购需求标准。</w:t>
      </w:r>
    </w:p>
    <w:p w14:paraId="2D8CFD44">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鼓励采购单位优先采购秸秆环保板材等资源综合利用产品。鼓励采购单位优先采购绿色物流配送服务、提供新能源交通工具的租赁服务。</w:t>
      </w:r>
    </w:p>
    <w:p w14:paraId="42EE7978">
      <w:pPr>
        <w:pStyle w:val="4"/>
        <w:tabs>
          <w:tab w:val="left" w:pos="0"/>
          <w:tab w:val="clear" w:pos="432"/>
        </w:tabs>
        <w:ind w:left="0" w:firstLine="480" w:firstLineChars="200"/>
        <w:rPr>
          <w:color w:val="auto"/>
          <w:highlight w:val="none"/>
          <w:lang w:val="en-US"/>
        </w:rPr>
      </w:pPr>
      <w:r>
        <w:rPr>
          <w:rFonts w:ascii="宋体" w:hAnsi="宋体" w:eastAsia="宋体" w:cs="宋体"/>
          <w:b w:val="0"/>
          <w:bCs w:val="0"/>
          <w:color w:val="auto"/>
          <w:sz w:val="24"/>
          <w:szCs w:val="24"/>
          <w:highlight w:val="none"/>
          <w:lang w:val="en-US"/>
        </w:rPr>
        <w:t xml:space="preserve">3.2.4 </w:t>
      </w:r>
      <w:r>
        <w:rPr>
          <w:rFonts w:hint="eastAsia" w:ascii="宋体" w:hAnsi="宋体" w:eastAsia="宋体" w:cs="宋体"/>
          <w:b w:val="0"/>
          <w:bCs w:val="0"/>
          <w:color w:val="auto"/>
          <w:sz w:val="24"/>
          <w:szCs w:val="24"/>
          <w:highlight w:val="none"/>
          <w:lang w:val="en-US"/>
        </w:rPr>
        <w:t>鼓励供应商在参加政府采购过程中开展绿色设计、选择绿色材料、打造绿色制造工艺、开展绿色运输、做好废弃产品回收处理，实现产品全周期的绿色环保。鼓励采购单位对其提高预付款比例、免收履约保证金。</w:t>
      </w:r>
    </w:p>
    <w:p w14:paraId="61046E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3.3支持中小企业发展</w:t>
      </w:r>
    </w:p>
    <w:p w14:paraId="766490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3AE2CAD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符合中小企业划分标准的个体工商户，在政府采购活动中视同中小企业。</w:t>
      </w:r>
    </w:p>
    <w:p w14:paraId="1B9B5688">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bCs/>
          <w:color w:val="auto"/>
          <w:sz w:val="24"/>
          <w:highlight w:val="none"/>
        </w:rPr>
        <w:t>3.3.2</w:t>
      </w:r>
      <w:r>
        <w:rPr>
          <w:rFonts w:hint="eastAsia" w:ascii="宋体" w:hAnsi="宋体" w:cs="宋体"/>
          <w:color w:val="auto"/>
          <w:kern w:val="0"/>
          <w:sz w:val="24"/>
          <w:highlight w:val="none"/>
        </w:rPr>
        <w:t>在政府采购活动中，供应商提供的工程符合下列情形的，享受中小企业扶持政策：</w:t>
      </w:r>
      <w:r>
        <w:rPr>
          <w:rFonts w:ascii="宋体" w:hAnsi="宋体" w:cs="宋体"/>
          <w:color w:val="auto"/>
          <w:sz w:val="24"/>
          <w:highlight w:val="none"/>
        </w:rPr>
        <w:t>在工程采购项目中，工程由中小企业承建，即工程施工单位为中小企业</w:t>
      </w:r>
      <w:r>
        <w:rPr>
          <w:rFonts w:hint="eastAsia" w:ascii="宋体" w:hAnsi="宋体" w:cs="宋体"/>
          <w:color w:val="auto"/>
          <w:kern w:val="0"/>
          <w:sz w:val="24"/>
          <w:highlight w:val="none"/>
        </w:rPr>
        <w:t>。</w:t>
      </w:r>
    </w:p>
    <w:p w14:paraId="45A1F8D2">
      <w:pPr>
        <w:widowControl/>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以联合体形式参加政府采购活动，联合体各方均为中小企业的，联合体视同中小企业。其中，联合体各方均为小微企业的，联合体视同小微企业。</w:t>
      </w:r>
    </w:p>
    <w:p w14:paraId="39EE789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3.3.3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w:t>
      </w:r>
      <w:bookmarkStart w:id="16" w:name="_Hlk101132181"/>
      <w:r>
        <w:rPr>
          <w:rFonts w:hint="eastAsia" w:ascii="宋体" w:hAnsi="宋体" w:cs="宋体"/>
          <w:color w:val="auto"/>
          <w:sz w:val="24"/>
          <w:highlight w:val="none"/>
        </w:rPr>
        <w:t>联合协议或者分包意向协议约定小微企业的合同份额占到合同总金额30%以上的</w:t>
      </w:r>
      <w:bookmarkEnd w:id="16"/>
      <w:r>
        <w:rPr>
          <w:rFonts w:hint="eastAsia" w:ascii="宋体" w:hAnsi="宋体" w:cs="宋体"/>
          <w:color w:val="auto"/>
          <w:sz w:val="24"/>
          <w:highlight w:val="none"/>
        </w:rPr>
        <w:t>，对联合体或者大中型企业的报价给予2%的扣除，用扣除后的价格参加评审。组成联合体或者接受分包的小微企业与联合体内其他企业、分包企业之间存在直接控股、管理关系的，不享受价格扣除优惠政策。</w:t>
      </w:r>
    </w:p>
    <w:p w14:paraId="725527B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3.3.4符合《关于促进残疾人就业政府采购政策的通知》（财库〔2017〕141号）规定的条件并提供《残疾人福利性单位声明函》（附件1）的残疾人福利性单位视同小型、微型企业；</w:t>
      </w:r>
    </w:p>
    <w:p w14:paraId="2DD386A6">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7F2CEFFC">
      <w:pPr>
        <w:spacing w:line="360" w:lineRule="auto"/>
        <w:ind w:firstLine="480" w:firstLineChars="200"/>
        <w:rPr>
          <w:rFonts w:cs="宋体" w:asciiTheme="minorEastAsia" w:hAnsiTheme="minorEastAsia" w:eastAsiaTheme="minorEastAsia"/>
          <w:color w:val="auto"/>
          <w:sz w:val="24"/>
          <w:highlight w:val="none"/>
        </w:rPr>
      </w:pPr>
      <w:r>
        <w:rPr>
          <w:rFonts w:hint="eastAsia" w:cs="宋体" w:asciiTheme="minorEastAsia" w:hAnsiTheme="minorEastAsia" w:eastAsiaTheme="minorEastAsia"/>
          <w:color w:val="auto"/>
          <w:sz w:val="24"/>
          <w:highlight w:val="none"/>
        </w:rPr>
        <w:t>3.6可享受中小企业扶持政策的供应商应按照磋商文件格式要求提供《中小企业声明函》，</w:t>
      </w:r>
      <w:r>
        <w:rPr>
          <w:rFonts w:hint="eastAsia" w:cs="宋体" w:asciiTheme="minorEastAsia" w:hAnsiTheme="minorEastAsia" w:eastAsiaTheme="minorEastAsia"/>
          <w:color w:val="auto"/>
          <w:sz w:val="24"/>
          <w:highlight w:val="none"/>
          <w:lang w:val="en" w:eastAsia="zh-CN"/>
        </w:rPr>
        <w:t>《中小企业声明函》填写企业类型错误，导致该企业享受本不能享受的中小企业扶持政策，响应无效并依法承担法律责任</w:t>
      </w:r>
      <w:r>
        <w:rPr>
          <w:rFonts w:hint="eastAsia" w:cs="宋体" w:asciiTheme="minorEastAsia" w:hAnsiTheme="minorEastAsia" w:eastAsiaTheme="minorEastAsia"/>
          <w:color w:val="auto"/>
          <w:sz w:val="24"/>
          <w:highlight w:val="none"/>
        </w:rPr>
        <w:t>。</w:t>
      </w:r>
    </w:p>
    <w:p w14:paraId="66A9E19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3.3.7中小企业享受扶持政策获得政府采购合同的，小微企业不得将合同分包给大中型企业，中型企业不得将合同分包给大型企业。</w:t>
      </w:r>
    </w:p>
    <w:p w14:paraId="7C79DBA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3.4</w:t>
      </w:r>
      <w:r>
        <w:rPr>
          <w:rFonts w:hint="eastAsia" w:ascii="宋体" w:hAnsi="宋体" w:cs="宋体"/>
          <w:bCs/>
          <w:color w:val="auto"/>
          <w:sz w:val="24"/>
          <w:highlight w:val="none"/>
        </w:rPr>
        <w:t>支持创新发展</w:t>
      </w:r>
    </w:p>
    <w:p w14:paraId="6B8585F4">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3.4.1 </w:t>
      </w:r>
      <w:r>
        <w:rPr>
          <w:rFonts w:hint="eastAsia" w:ascii="宋体" w:hAnsi="宋体" w:cs="宋体"/>
          <w:color w:val="auto"/>
          <w:sz w:val="24"/>
          <w:highlight w:val="none"/>
          <w:lang w:eastAsia="zh-CN"/>
        </w:rPr>
        <w:t>首台套、“制造精品”、“专精特新”等创新产品按规定享受政府采购支持政策</w:t>
      </w:r>
      <w:r>
        <w:rPr>
          <w:rFonts w:hint="eastAsia" w:ascii="宋体" w:hAnsi="宋体" w:cs="宋体"/>
          <w:color w:val="auto"/>
          <w:sz w:val="24"/>
          <w:highlight w:val="none"/>
        </w:rPr>
        <w:t>。</w:t>
      </w:r>
    </w:p>
    <w:p w14:paraId="2C2BB336">
      <w:pPr>
        <w:pStyle w:val="4"/>
        <w:adjustRightInd w:val="0"/>
        <w:ind w:left="0" w:firstLine="480" w:firstLineChars="200"/>
        <w:rPr>
          <w:color w:val="auto"/>
          <w:highlight w:val="none"/>
        </w:rPr>
      </w:pPr>
      <w:r>
        <w:rPr>
          <w:rFonts w:hint="eastAsia" w:ascii="宋体" w:hAnsi="宋体" w:eastAsia="宋体" w:cs="仿宋"/>
          <w:b w:val="0"/>
          <w:bCs w:val="0"/>
          <w:color w:val="auto"/>
          <w:sz w:val="24"/>
          <w:szCs w:val="24"/>
          <w:highlight w:val="none"/>
          <w:lang w:val="en-US"/>
        </w:rPr>
        <w:t>3.4.</w:t>
      </w:r>
      <w:r>
        <w:rPr>
          <w:rFonts w:hint="eastAsia" w:ascii="宋体" w:hAnsi="宋体" w:eastAsia="宋体" w:cs="仿宋"/>
          <w:b w:val="0"/>
          <w:bCs w:val="0"/>
          <w:color w:val="auto"/>
          <w:sz w:val="24"/>
          <w:szCs w:val="24"/>
          <w:highlight w:val="none"/>
          <w:lang w:val="en-US" w:eastAsia="zh-CN"/>
        </w:rPr>
        <w:t>2</w:t>
      </w:r>
      <w:r>
        <w:rPr>
          <w:rFonts w:hint="eastAsia" w:ascii="宋体" w:hAnsi="宋体" w:eastAsia="宋体" w:cs="仿宋"/>
          <w:b w:val="0"/>
          <w:bCs w:val="0"/>
          <w:color w:val="auto"/>
          <w:sz w:val="24"/>
          <w:szCs w:val="24"/>
          <w:highlight w:val="none"/>
          <w:lang w:val="en-US"/>
        </w:rPr>
        <w:t xml:space="preserve"> </w:t>
      </w:r>
      <w:r>
        <w:rPr>
          <w:rFonts w:hint="eastAsia" w:ascii="宋体" w:hAnsi="宋体" w:eastAsia="宋体" w:cs="仿宋"/>
          <w:b w:val="0"/>
          <w:bCs w:val="0"/>
          <w:color w:val="auto"/>
          <w:sz w:val="24"/>
          <w:szCs w:val="24"/>
          <w:highlight w:val="none"/>
          <w:lang w:val="en-US" w:eastAsia="zh-CN"/>
        </w:rPr>
        <w:t>采购人应当贯彻落实知识产权保护相关法律法规，</w:t>
      </w:r>
      <w:r>
        <w:rPr>
          <w:rFonts w:hint="eastAsia" w:ascii="宋体" w:hAnsi="宋体" w:eastAsia="宋体" w:cs="仿宋"/>
          <w:b w:val="0"/>
          <w:bCs w:val="0"/>
          <w:color w:val="auto"/>
          <w:sz w:val="24"/>
          <w:szCs w:val="24"/>
          <w:highlight w:val="none"/>
          <w:lang w:val="en-US"/>
        </w:rPr>
        <w:t>应当采购使用正版软件。</w:t>
      </w:r>
    </w:p>
    <w:p w14:paraId="702869BD">
      <w:pPr>
        <w:snapToGrid w:val="0"/>
        <w:spacing w:line="360" w:lineRule="auto"/>
        <w:ind w:firstLine="240" w:firstLineChars="100"/>
        <w:rPr>
          <w:rFonts w:ascii="宋体" w:hAnsi="宋体" w:cs="宋体"/>
          <w:color w:val="auto"/>
          <w:sz w:val="24"/>
          <w:highlight w:val="none"/>
        </w:rPr>
      </w:pPr>
      <w:r>
        <w:rPr>
          <w:rFonts w:hint="eastAsia" w:ascii="宋体" w:hAnsi="宋体" w:cs="宋体"/>
          <w:color w:val="auto"/>
          <w:sz w:val="24"/>
          <w:highlight w:val="none"/>
        </w:rPr>
        <w:t>3.5平等对待内外资企业和符合条件的破产重整企业：</w:t>
      </w:r>
    </w:p>
    <w:p w14:paraId="5440E229">
      <w:pPr>
        <w:snapToGrid w:val="0"/>
        <w:spacing w:line="360" w:lineRule="auto"/>
        <w:ind w:firstLine="480" w:firstLineChars="200"/>
        <w:rPr>
          <w:rFonts w:ascii="宋体" w:hAnsi="宋体" w:cs="宋体"/>
          <w:b/>
          <w:color w:val="auto"/>
          <w:sz w:val="24"/>
          <w:highlight w:val="none"/>
        </w:rPr>
      </w:pPr>
      <w:r>
        <w:rPr>
          <w:rFonts w:hint="eastAsia" w:ascii="宋体" w:hAnsi="宋体" w:cs="宋体"/>
          <w:color w:val="auto"/>
          <w:sz w:val="24"/>
          <w:highlight w:val="none"/>
        </w:rPr>
        <w:t>平等对待内外资企业和符合条件的破产重整企业，切实保障企业公平竞争，平等维护企业的合法利益。</w:t>
      </w:r>
      <w:r>
        <w:rPr>
          <w:rFonts w:hint="eastAsia" w:ascii="宋体" w:hAnsi="宋体" w:cs="宋体"/>
          <w:color w:val="auto"/>
          <w:sz w:val="24"/>
          <w:highlight w:val="none"/>
        </w:rPr>
        <w:cr/>
      </w:r>
      <w:r>
        <w:rPr>
          <w:rFonts w:hint="eastAsia" w:ascii="宋体" w:hAnsi="宋体" w:cs="宋体"/>
          <w:b/>
          <w:color w:val="auto"/>
          <w:sz w:val="24"/>
          <w:highlight w:val="none"/>
        </w:rPr>
        <w:t>4. 询问、质疑、投诉</w:t>
      </w:r>
      <w:r>
        <w:rPr>
          <w:rFonts w:hint="eastAsia" w:ascii="宋体" w:hAnsi="宋体" w:cs="仿宋"/>
          <w:color w:val="auto"/>
          <w:sz w:val="24"/>
          <w:highlight w:val="none"/>
        </w:rPr>
        <w:t>、补偿救济</w:t>
      </w:r>
    </w:p>
    <w:p w14:paraId="2C4E986D">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4.1在线询问、质疑、投诉</w:t>
      </w:r>
    </w:p>
    <w:p w14:paraId="3D86B044">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139BAC7E">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4.2供应商询问</w:t>
      </w:r>
    </w:p>
    <w:p w14:paraId="02DA2298">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243630F7">
      <w:pPr>
        <w:autoSpaceDE w:val="0"/>
        <w:autoSpaceDN w:val="0"/>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4.3供应商质疑</w:t>
      </w:r>
    </w:p>
    <w:p w14:paraId="5EFD2653">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.1提出质疑的供应商应当是参与所质疑项目采购活动的供应商。潜在供应商已依法获取其可质疑的采购文件的，可以对该文件提出质疑。</w:t>
      </w:r>
    </w:p>
    <w:p w14:paraId="30AF6C22">
      <w:pPr>
        <w:pStyle w:val="34"/>
        <w:snapToGrid w:val="0"/>
        <w:spacing w:line="360" w:lineRule="auto"/>
        <w:ind w:firstLine="480" w:firstLineChars="200"/>
        <w:rPr>
          <w:rFonts w:hAnsi="宋体" w:cs="宋体"/>
          <w:color w:val="auto"/>
          <w:sz w:val="24"/>
          <w:highlight w:val="none"/>
        </w:rPr>
      </w:pPr>
      <w:r>
        <w:rPr>
          <w:rFonts w:hint="eastAsia" w:hAnsi="宋体" w:cs="宋体"/>
          <w:color w:val="auto"/>
          <w:kern w:val="0"/>
          <w:sz w:val="24"/>
          <w:highlight w:val="none"/>
          <w:lang w:val="zh-CN"/>
        </w:rPr>
        <w:t>4.3</w:t>
      </w:r>
      <w:r>
        <w:rPr>
          <w:rFonts w:hint="eastAsia" w:hAnsi="宋体" w:cs="宋体"/>
          <w:color w:val="auto"/>
          <w:sz w:val="24"/>
          <w:highlight w:val="none"/>
        </w:rPr>
        <w:t>.2供应商认为采购文件、采购过程和成交结果使自己的权益受到损害的，可以在知道或者应知其权益受到损害之日起七个工作日内，以书面形式向采购人或者</w:t>
      </w:r>
      <w:r>
        <w:rPr>
          <w:rFonts w:hint="eastAsia" w:hAnsi="宋体" w:cs="宋体"/>
          <w:color w:val="auto"/>
          <w:sz w:val="24"/>
          <w:highlight w:val="none"/>
          <w:lang w:eastAsia="zh-CN"/>
        </w:rPr>
        <w:t>采购代理机构</w:t>
      </w:r>
      <w:r>
        <w:rPr>
          <w:rFonts w:hint="eastAsia" w:hAnsi="宋体" w:cs="宋体"/>
          <w:color w:val="auto"/>
          <w:sz w:val="24"/>
          <w:highlight w:val="none"/>
        </w:rPr>
        <w:t>提出质疑，否则，采购人或者</w:t>
      </w:r>
      <w:r>
        <w:rPr>
          <w:rFonts w:hint="eastAsia" w:hAnsi="宋体" w:cs="宋体"/>
          <w:color w:val="auto"/>
          <w:sz w:val="24"/>
          <w:highlight w:val="none"/>
          <w:lang w:eastAsia="zh-CN"/>
        </w:rPr>
        <w:t>采购代理机构</w:t>
      </w:r>
      <w:r>
        <w:rPr>
          <w:rFonts w:hint="eastAsia" w:hAnsi="宋体" w:cs="宋体"/>
          <w:color w:val="auto"/>
          <w:sz w:val="24"/>
          <w:highlight w:val="none"/>
        </w:rPr>
        <w:t>不予受理：</w:t>
      </w:r>
    </w:p>
    <w:p w14:paraId="5F2B99B0">
      <w:pPr>
        <w:pStyle w:val="5"/>
        <w:spacing w:line="360" w:lineRule="auto"/>
        <w:ind w:firstLine="480" w:firstLineChars="200"/>
        <w:rPr>
          <w:rFonts w:hAnsi="宋体" w:cs="宋体"/>
          <w:snapToGrid/>
          <w:color w:val="auto"/>
          <w:kern w:val="2"/>
          <w:sz w:val="24"/>
          <w:highlight w:val="none"/>
        </w:rPr>
      </w:pPr>
      <w:r>
        <w:rPr>
          <w:rFonts w:hint="eastAsia" w:hAnsi="宋体" w:cs="宋体"/>
          <w:snapToGrid/>
          <w:color w:val="auto"/>
          <w:kern w:val="2"/>
          <w:sz w:val="24"/>
          <w:highlight w:val="none"/>
        </w:rPr>
        <w:t>4.3.2.1对采购文件提出质疑的，质疑期限为供应商获得采购文件之日或者采购文件公告期限届满之日起计算。</w:t>
      </w:r>
    </w:p>
    <w:p w14:paraId="21CF73EA">
      <w:pPr>
        <w:pStyle w:val="3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4.3.2.2对采购过程提出质疑的，质疑期限为各采购程序环节结束之日起计算。</w:t>
      </w:r>
    </w:p>
    <w:p w14:paraId="49C85BAD">
      <w:pPr>
        <w:pStyle w:val="34"/>
        <w:snapToGrid w:val="0"/>
        <w:spacing w:line="360" w:lineRule="auto"/>
        <w:ind w:firstLine="480" w:firstLineChars="200"/>
        <w:rPr>
          <w:rFonts w:hAnsi="宋体" w:cs="宋体"/>
          <w:color w:val="auto"/>
          <w:sz w:val="24"/>
          <w:highlight w:val="none"/>
        </w:rPr>
      </w:pPr>
      <w:r>
        <w:rPr>
          <w:rFonts w:hint="eastAsia" w:hAnsi="宋体" w:cs="宋体"/>
          <w:color w:val="auto"/>
          <w:sz w:val="24"/>
          <w:highlight w:val="none"/>
        </w:rPr>
        <w:t>4.3.2.3对采购结果提出质疑的，质疑期限自采购结果公告期限届满之日起计算。</w:t>
      </w:r>
    </w:p>
    <w:p w14:paraId="3AEBD924">
      <w:pPr>
        <w:pStyle w:val="34"/>
        <w:snapToGrid w:val="0"/>
        <w:spacing w:line="360" w:lineRule="auto"/>
        <w:ind w:firstLine="480" w:firstLineChars="200"/>
        <w:rPr>
          <w:rFonts w:hAnsi="宋体" w:cs="宋体"/>
          <w:color w:val="auto"/>
          <w:kern w:val="0"/>
          <w:sz w:val="24"/>
          <w:highlight w:val="none"/>
          <w:lang w:val="zh-CN"/>
        </w:rPr>
      </w:pPr>
      <w:r>
        <w:rPr>
          <w:rFonts w:hint="eastAsia" w:hAnsi="宋体" w:cs="宋体"/>
          <w:color w:val="auto"/>
          <w:kern w:val="0"/>
          <w:sz w:val="24"/>
          <w:highlight w:val="none"/>
          <w:lang w:val="zh-CN"/>
        </w:rPr>
        <w:t>4.3.3</w:t>
      </w:r>
      <w:r>
        <w:rPr>
          <w:rFonts w:hint="eastAsia" w:hAnsi="宋体" w:cs="宋体"/>
          <w:color w:val="auto"/>
          <w:sz w:val="24"/>
          <w:highlight w:val="none"/>
        </w:rPr>
        <w:t>供应商提出质疑应当提交质疑函和必要的证明材料。质疑函应当包括下列内容：</w:t>
      </w:r>
    </w:p>
    <w:p w14:paraId="011C145E">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4.3.3.1供应商的姓名或者名称、地址、邮编、联系人及联系电话；</w:t>
      </w:r>
    </w:p>
    <w:p w14:paraId="666D3D83">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4.3.3.2质疑项目的名称、编号；</w:t>
      </w:r>
    </w:p>
    <w:p w14:paraId="17C99554">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4.3.3.3具体、明确的质疑事项和与质疑事项相关的请求；</w:t>
      </w:r>
    </w:p>
    <w:p w14:paraId="1A648A3C">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4.3.3.4事实依据；</w:t>
      </w:r>
    </w:p>
    <w:p w14:paraId="5DB401B9">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4.3.3.5必要的法律依据；</w:t>
      </w:r>
    </w:p>
    <w:p w14:paraId="1CDA1C49">
      <w:pPr>
        <w:pStyle w:val="34"/>
        <w:snapToGrid w:val="0"/>
        <w:spacing w:line="360" w:lineRule="auto"/>
        <w:ind w:firstLine="720" w:firstLineChars="300"/>
        <w:rPr>
          <w:rFonts w:hAnsi="宋体" w:cs="宋体"/>
          <w:color w:val="auto"/>
          <w:kern w:val="0"/>
          <w:sz w:val="24"/>
          <w:highlight w:val="none"/>
          <w:lang w:val="zh-CN"/>
        </w:rPr>
      </w:pPr>
      <w:r>
        <w:rPr>
          <w:rFonts w:hint="eastAsia" w:hAnsi="宋体" w:cs="宋体"/>
          <w:color w:val="auto"/>
          <w:kern w:val="0"/>
          <w:sz w:val="24"/>
          <w:highlight w:val="none"/>
          <w:lang w:val="zh-CN"/>
        </w:rPr>
        <w:t>4.3.3.6提出质疑的日期。</w:t>
      </w:r>
    </w:p>
    <w:p w14:paraId="2D3EF550">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供应商提交的质疑函需一式三份。供应商为自然人的，应当由本人签字；供应商为法人或者其他组织的，应当由法定代表人、主要负责人，或者其授权代表签字或者盖章，并加盖公章。</w:t>
      </w:r>
    </w:p>
    <w:p w14:paraId="4393459A">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质疑函范本及制作说明详见附件2。</w:t>
      </w:r>
    </w:p>
    <w:p w14:paraId="2AB77B0D">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4.3.4对同一采购程序环节的质疑，供应商须在法定质疑期内一次性提出。</w:t>
      </w:r>
    </w:p>
    <w:p w14:paraId="3B3C6502">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.5采购人或者</w:t>
      </w:r>
      <w:r>
        <w:rPr>
          <w:rFonts w:hint="eastAsia"/>
          <w:color w:val="auto"/>
          <w:highlight w:val="none"/>
          <w:lang w:eastAsia="zh-CN"/>
        </w:rPr>
        <w:t>采购代理机构</w:t>
      </w:r>
      <w:r>
        <w:rPr>
          <w:rFonts w:hint="eastAsia"/>
          <w:color w:val="auto"/>
          <w:highlight w:val="none"/>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highlight w:val="none"/>
          <w:lang w:eastAsia="zh-CN"/>
        </w:rPr>
        <w:t>采购代理机构</w:t>
      </w:r>
      <w:r>
        <w:rPr>
          <w:rFonts w:hint="eastAsia"/>
          <w:color w:val="auto"/>
          <w:highlight w:val="none"/>
        </w:rPr>
        <w:t>在质疑回复后5个工作日内，在浙江政府采购网的“其他公告”栏目公开质疑答复，答复内容应当完整。质疑函作为附件上传。</w:t>
      </w:r>
    </w:p>
    <w:p w14:paraId="49C2A7D8">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lang w:val="zh-CN"/>
        </w:rPr>
        <w:t>4.3</w:t>
      </w:r>
      <w:r>
        <w:rPr>
          <w:rFonts w:hint="eastAsia"/>
          <w:color w:val="auto"/>
          <w:highlight w:val="none"/>
        </w:rPr>
        <w:t>.6询问或者质疑事项可能影响采购结果的，采购人应当暂停签订合同，已经签订合同的，应当中止履行合同。</w:t>
      </w:r>
    </w:p>
    <w:p w14:paraId="1841567C">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lang w:val="zh-CN"/>
        </w:rPr>
      </w:pPr>
      <w:r>
        <w:rPr>
          <w:rFonts w:hint="eastAsia"/>
          <w:color w:val="auto"/>
          <w:highlight w:val="none"/>
          <w:lang w:val="zh-CN"/>
        </w:rPr>
        <w:t>4.4供应商投诉</w:t>
      </w:r>
    </w:p>
    <w:p w14:paraId="29B0E7E8">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4.4.1质疑供应商对采购人、</w:t>
      </w:r>
      <w:r>
        <w:rPr>
          <w:rFonts w:hint="eastAsia"/>
          <w:color w:val="auto"/>
          <w:highlight w:val="none"/>
          <w:lang w:eastAsia="zh-CN"/>
        </w:rPr>
        <w:t>采购代理机构</w:t>
      </w:r>
      <w:r>
        <w:rPr>
          <w:rFonts w:hint="eastAsia"/>
          <w:color w:val="auto"/>
          <w:highlight w:val="none"/>
        </w:rPr>
        <w:t>的答复不满意或者采购人、</w:t>
      </w:r>
      <w:r>
        <w:rPr>
          <w:rFonts w:hint="eastAsia"/>
          <w:color w:val="auto"/>
          <w:highlight w:val="none"/>
          <w:lang w:eastAsia="zh-CN"/>
        </w:rPr>
        <w:t>采购代理机构</w:t>
      </w:r>
      <w:r>
        <w:rPr>
          <w:rFonts w:hint="eastAsia"/>
          <w:color w:val="auto"/>
          <w:highlight w:val="none"/>
        </w:rPr>
        <w:t>未在规定的时间内作出答复的，可以在答复期满后十五个工作日内向同级政府采购监督管理部门提出投诉。</w:t>
      </w:r>
    </w:p>
    <w:p w14:paraId="2B46273C">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w:t>
      </w:r>
      <w:r>
        <w:rPr>
          <w:rFonts w:hint="eastAsia"/>
          <w:color w:val="auto"/>
          <w:highlight w:val="none"/>
          <w:lang w:val="zh-CN"/>
        </w:rPr>
        <w:t>2</w:t>
      </w:r>
      <w:r>
        <w:rPr>
          <w:rFonts w:hint="eastAsia"/>
          <w:color w:val="auto"/>
          <w:highlight w:val="none"/>
        </w:rPr>
        <w:t>供应商投诉的事项不得超出已质疑事项的范围，基于质疑答复内容提出的投诉事项除外。</w:t>
      </w:r>
    </w:p>
    <w:p w14:paraId="48E11688">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4.4.3供应商投诉应当有明确的请求和必要的证明材料。</w:t>
      </w:r>
    </w:p>
    <w:p w14:paraId="31FF1A34">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4.4.4以联合体形式参加政府采购活动的，其投诉应当由组成联合体的所有供应商共同提出。</w:t>
      </w:r>
    </w:p>
    <w:p w14:paraId="03ED0C1E">
      <w:pPr>
        <w:pStyle w:val="892"/>
        <w:shd w:val="clear" w:color="auto" w:fill="FFFFFF"/>
        <w:snapToGrid w:val="0"/>
        <w:spacing w:after="240" w:afterAutospacing="0" w:line="360" w:lineRule="auto"/>
        <w:ind w:firstLine="480" w:firstLineChars="200"/>
        <w:contextualSpacing/>
        <w:rPr>
          <w:rFonts w:hint="eastAsia" w:eastAsia="宋体"/>
          <w:color w:val="auto"/>
          <w:highlight w:val="none"/>
          <w:lang w:val="en-US" w:eastAsia="zh-CN"/>
        </w:rPr>
      </w:pPr>
      <w:r>
        <w:rPr>
          <w:rFonts w:hint="eastAsia" w:asciiTheme="minorEastAsia" w:hAnsiTheme="minorEastAsia" w:eastAsiaTheme="minorEastAsia"/>
          <w:color w:val="auto"/>
          <w:highlight w:val="none"/>
        </w:rPr>
        <w:t>4.</w:t>
      </w:r>
      <w:r>
        <w:rPr>
          <w:rFonts w:hint="eastAsia" w:asciiTheme="minorEastAsia" w:hAnsiTheme="minorEastAsia" w:eastAsiaTheme="minorEastAsia"/>
          <w:color w:val="auto"/>
          <w:highlight w:val="none"/>
          <w:lang w:val="en-US" w:eastAsia="zh-CN"/>
        </w:rPr>
        <w:t>4</w:t>
      </w:r>
      <w:r>
        <w:rPr>
          <w:rFonts w:hint="eastAsia" w:asciiTheme="minorEastAsia" w:hAnsiTheme="minorEastAsia" w:eastAsiaTheme="minorEastAsia"/>
          <w:color w:val="auto"/>
          <w:highlight w:val="none"/>
        </w:rPr>
        <w:t>.5</w:t>
      </w:r>
      <w:r>
        <w:rPr>
          <w:rFonts w:hint="eastAsia"/>
          <w:color w:val="auto"/>
          <w:highlight w:val="none"/>
        </w:rPr>
        <w:t>根据政府采购行政裁决省市区三级联动试点工作安排，杭州市本级</w:t>
      </w:r>
      <w:r>
        <w:rPr>
          <w:rFonts w:hint="eastAsia"/>
          <w:color w:val="auto"/>
          <w:highlight w:val="none"/>
          <w:lang w:eastAsia="zh-CN"/>
        </w:rPr>
        <w:t>及各区、县（市）</w:t>
      </w:r>
      <w:r>
        <w:rPr>
          <w:rFonts w:hint="eastAsia"/>
          <w:color w:val="auto"/>
          <w:highlight w:val="none"/>
        </w:rPr>
        <w:t>政府采购项目投诉材料可寄送至浙江省政府采购行政裁决服务中心（杭州），地址：</w:t>
      </w:r>
      <w:r>
        <w:rPr>
          <w:rFonts w:hint="eastAsia" w:ascii="宋体" w:hAnsi="宋体" w:eastAsia="宋体" w:cs="宋体"/>
          <w:i w:val="0"/>
          <w:caps w:val="0"/>
          <w:color w:val="auto"/>
          <w:spacing w:val="0"/>
          <w:sz w:val="24"/>
          <w:szCs w:val="24"/>
          <w:highlight w:val="none"/>
          <w:lang w:eastAsia="zh-CN"/>
        </w:rPr>
        <w:t>杭州市上城区清泰街549号城建综合大楼11楼</w:t>
      </w:r>
      <w:r>
        <w:rPr>
          <w:rFonts w:hint="eastAsia" w:ascii="宋体" w:hAnsi="宋体" w:eastAsia="宋体" w:cs="宋体"/>
          <w:i w:val="0"/>
          <w:caps w:val="0"/>
          <w:color w:val="auto"/>
          <w:spacing w:val="0"/>
          <w:sz w:val="24"/>
          <w:szCs w:val="24"/>
          <w:highlight w:val="none"/>
        </w:rPr>
        <w:t>（快递仅限ems或顺丰）</w:t>
      </w:r>
      <w:r>
        <w:rPr>
          <w:rFonts w:hint="eastAsia" w:ascii="宋体" w:hAnsi="宋体" w:cs="宋体"/>
          <w:i w:val="0"/>
          <w:caps w:val="0"/>
          <w:color w:val="auto"/>
          <w:spacing w:val="0"/>
          <w:sz w:val="24"/>
          <w:szCs w:val="24"/>
          <w:highlight w:val="none"/>
          <w:lang w:eastAsia="zh-CN"/>
        </w:rPr>
        <w:t>，</w:t>
      </w:r>
      <w:r>
        <w:rPr>
          <w:rFonts w:hint="eastAsia"/>
          <w:color w:val="auto"/>
          <w:highlight w:val="none"/>
        </w:rPr>
        <w:t>收件人：朱女士</w:t>
      </w:r>
      <w:r>
        <w:rPr>
          <w:rFonts w:hint="eastAsia" w:ascii="宋体" w:hAnsi="宋体" w:cs="宋体"/>
          <w:color w:val="auto"/>
          <w:sz w:val="24"/>
          <w:highlight w:val="none"/>
        </w:rPr>
        <w:t>、王女士</w:t>
      </w:r>
      <w:r>
        <w:rPr>
          <w:rFonts w:hint="eastAsia"/>
          <w:color w:val="auto"/>
          <w:highlight w:val="none"/>
        </w:rPr>
        <w:t>，电话：0571-</w:t>
      </w:r>
      <w:r>
        <w:rPr>
          <w:rFonts w:hint="eastAsia" w:ascii="宋体" w:hAnsi="宋体" w:eastAsia="宋体" w:cs="宋体"/>
          <w:i w:val="0"/>
          <w:caps w:val="0"/>
          <w:color w:val="auto"/>
          <w:spacing w:val="0"/>
          <w:sz w:val="24"/>
          <w:szCs w:val="24"/>
          <w:highlight w:val="none"/>
        </w:rPr>
        <w:t>8</w:t>
      </w:r>
      <w:r>
        <w:rPr>
          <w:rFonts w:hint="eastAsia" w:ascii="宋体" w:hAnsi="宋体" w:eastAsia="宋体" w:cs="宋体"/>
          <w:i w:val="0"/>
          <w:caps w:val="0"/>
          <w:color w:val="auto"/>
          <w:spacing w:val="0"/>
          <w:sz w:val="24"/>
          <w:szCs w:val="24"/>
          <w:highlight w:val="none"/>
          <w:lang w:val="en-US" w:eastAsia="zh-CN"/>
        </w:rPr>
        <w:t>7227671,0571-87800218</w:t>
      </w:r>
      <w:r>
        <w:rPr>
          <w:rFonts w:hint="eastAsia" w:ascii="宋体" w:hAnsi="宋体" w:cs="仿宋"/>
          <w:color w:val="auto"/>
          <w:sz w:val="24"/>
          <w:highlight w:val="none"/>
        </w:rPr>
        <w:t>。</w:t>
      </w:r>
    </w:p>
    <w:p w14:paraId="363BAE09">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4.5 补偿救济</w:t>
      </w:r>
    </w:p>
    <w:p w14:paraId="545357F6">
      <w:pPr>
        <w:adjustRightInd w:val="0"/>
        <w:snapToGrid w:val="0"/>
        <w:spacing w:line="360" w:lineRule="auto"/>
        <w:ind w:firstLine="480" w:firstLineChars="200"/>
        <w:rPr>
          <w:rFonts w:hint="eastAsia" w:ascii="宋体" w:hAnsi="宋体" w:cs="仿宋"/>
          <w:color w:val="auto"/>
          <w:sz w:val="24"/>
          <w:highlight w:val="none"/>
        </w:rPr>
      </w:pPr>
      <w:r>
        <w:rPr>
          <w:rFonts w:hint="eastAsia" w:ascii="宋体" w:hAnsi="宋体" w:cs="仿宋"/>
          <w:color w:val="auto"/>
          <w:sz w:val="24"/>
          <w:highlight w:val="none"/>
        </w:rPr>
        <w:t>采购人因政策变化、规划调整而不履行政府采购合同的，供应商可依据《杭州市涉企补偿救济实施办法（试行）》向采购人提起补偿申请。</w:t>
      </w:r>
    </w:p>
    <w:p w14:paraId="42C7A0FA">
      <w:pPr>
        <w:pStyle w:val="892"/>
        <w:shd w:val="clear" w:color="auto" w:fill="FFFFFF"/>
        <w:snapToGrid w:val="0"/>
        <w:spacing w:after="240" w:afterAutospacing="0" w:line="360" w:lineRule="auto"/>
        <w:ind w:firstLine="480" w:firstLineChars="200"/>
        <w:contextualSpacing/>
        <w:rPr>
          <w:rFonts w:hint="eastAsia"/>
          <w:color w:val="auto"/>
          <w:highlight w:val="none"/>
        </w:rPr>
      </w:pPr>
    </w:p>
    <w:p w14:paraId="664D95A7">
      <w:pPr>
        <w:pStyle w:val="892"/>
        <w:shd w:val="clear" w:color="auto" w:fill="FFFFFF"/>
        <w:adjustRightInd w:val="0"/>
        <w:snapToGrid w:val="0"/>
        <w:spacing w:before="0" w:beforeAutospacing="0" w:after="0" w:afterAutospacing="0" w:line="360" w:lineRule="auto"/>
        <w:ind w:firstLine="480" w:firstLineChars="200"/>
        <w:contextualSpacing/>
        <w:rPr>
          <w:color w:val="auto"/>
          <w:highlight w:val="none"/>
        </w:rPr>
      </w:pPr>
      <w:r>
        <w:rPr>
          <w:rFonts w:hint="eastAsia"/>
          <w:color w:val="auto"/>
          <w:highlight w:val="none"/>
        </w:rPr>
        <w:t>投诉书范本及制作说明详见附件3。</w:t>
      </w:r>
    </w:p>
    <w:p w14:paraId="10F92F25">
      <w:pPr>
        <w:pStyle w:val="136"/>
        <w:snapToGrid w:val="0"/>
        <w:spacing w:before="0"/>
        <w:ind w:firstLine="360"/>
        <w:rPr>
          <w:rFonts w:ascii="宋体" w:hAnsi="宋体" w:cs="宋体"/>
          <w:color w:val="auto"/>
          <w:sz w:val="18"/>
          <w:szCs w:val="18"/>
          <w:highlight w:val="none"/>
        </w:rPr>
      </w:pPr>
    </w:p>
    <w:p w14:paraId="7D1793B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二、采购文件的构成、澄清、修改</w:t>
      </w:r>
    </w:p>
    <w:p w14:paraId="54C5176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5．采购文件的构成</w:t>
      </w:r>
    </w:p>
    <w:p w14:paraId="35F96E95">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5.1 采购文件包括下列文件及附件：</w:t>
      </w:r>
    </w:p>
    <w:p w14:paraId="2104F3A4">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5.1.1竞争性磋商公告；</w:t>
      </w:r>
    </w:p>
    <w:p w14:paraId="3294956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5.1.2供应商须知；</w:t>
      </w:r>
    </w:p>
    <w:p w14:paraId="412E86A8">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5.1.3采购需求；</w:t>
      </w:r>
    </w:p>
    <w:p w14:paraId="29CFBBFF">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5.1.4评审办法；</w:t>
      </w:r>
    </w:p>
    <w:p w14:paraId="3E512C50">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szCs w:val="24"/>
          <w:highlight w:val="none"/>
        </w:rPr>
        <w:t>5.1.5拟签订的合同文本；</w:t>
      </w:r>
    </w:p>
    <w:p w14:paraId="33E0E6F9">
      <w:pPr>
        <w:pStyle w:val="34"/>
        <w:tabs>
          <w:tab w:val="left" w:pos="840"/>
        </w:tabs>
        <w:spacing w:line="360" w:lineRule="auto"/>
        <w:ind w:firstLine="960" w:firstLineChars="400"/>
        <w:rPr>
          <w:rFonts w:hAnsi="宋体" w:cs="宋体"/>
          <w:color w:val="auto"/>
          <w:sz w:val="24"/>
          <w:szCs w:val="24"/>
          <w:highlight w:val="none"/>
        </w:rPr>
      </w:pPr>
      <w:r>
        <w:rPr>
          <w:rFonts w:hint="eastAsia" w:hAnsi="宋体" w:cs="宋体"/>
          <w:color w:val="auto"/>
          <w:sz w:val="24"/>
          <w:highlight w:val="none"/>
        </w:rPr>
        <w:t>5.1.6</w:t>
      </w:r>
      <w:r>
        <w:rPr>
          <w:rFonts w:hint="eastAsia" w:hAnsi="宋体" w:cs="宋体"/>
          <w:color w:val="auto"/>
          <w:sz w:val="24"/>
          <w:szCs w:val="24"/>
          <w:highlight w:val="none"/>
        </w:rPr>
        <w:t>应提交的有关格式范例。</w:t>
      </w:r>
    </w:p>
    <w:p w14:paraId="6014507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5.2与本项目有关的</w:t>
      </w:r>
      <w:r>
        <w:rPr>
          <w:rFonts w:hint="eastAsia" w:ascii="宋体" w:hAnsi="宋体" w:cs="宋体"/>
          <w:bCs/>
          <w:color w:val="auto"/>
          <w:sz w:val="24"/>
          <w:highlight w:val="none"/>
        </w:rPr>
        <w:t>澄清或者修改的内容为采购文件的组成部分</w:t>
      </w:r>
      <w:r>
        <w:rPr>
          <w:rFonts w:hint="eastAsia" w:ascii="宋体" w:hAnsi="宋体" w:cs="宋体"/>
          <w:color w:val="auto"/>
          <w:sz w:val="24"/>
          <w:highlight w:val="none"/>
        </w:rPr>
        <w:t>。</w:t>
      </w:r>
    </w:p>
    <w:p w14:paraId="4A592AF1">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6. 采购文件的澄清、修改</w:t>
      </w:r>
    </w:p>
    <w:p w14:paraId="0E1653F1">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6.1已获取采购文件的潜在供应商，若有问题需要澄清，应于响应文件提交（上传）截止时间前，以书面形式向</w:t>
      </w:r>
      <w:r>
        <w:rPr>
          <w:rFonts w:hint="eastAsia" w:ascii="宋体" w:hAnsi="宋体" w:cs="宋体"/>
          <w:color w:val="auto"/>
          <w:highlight w:val="none"/>
          <w:lang w:eastAsia="zh-CN"/>
        </w:rPr>
        <w:t>采购代理机构</w:t>
      </w:r>
      <w:r>
        <w:rPr>
          <w:rFonts w:hint="eastAsia" w:ascii="宋体" w:hAnsi="宋体" w:cs="宋体"/>
          <w:color w:val="auto"/>
          <w:highlight w:val="none"/>
        </w:rPr>
        <w:t>提出。</w:t>
      </w:r>
    </w:p>
    <w:p w14:paraId="262F9A1A">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6.2 </w:t>
      </w:r>
      <w:r>
        <w:rPr>
          <w:rFonts w:hint="eastAsia" w:ascii="宋体" w:hAnsi="宋体" w:cs="宋体"/>
          <w:color w:val="auto"/>
          <w:highlight w:val="none"/>
          <w:lang w:eastAsia="zh-CN"/>
        </w:rPr>
        <w:t>采购代理机构</w:t>
      </w:r>
      <w:r>
        <w:rPr>
          <w:rFonts w:hint="eastAsia" w:ascii="宋体" w:hAnsi="宋体" w:cs="宋体"/>
          <w:color w:val="auto"/>
          <w:highlight w:val="none"/>
        </w:rPr>
        <w:t>对采购文件进行澄清或修改的，将同时通过电子交易平台通知已获取采购文件的潜在供应商。依法应当公告的，将按规定公告，同时视情况延长响应文件提交（上传）截止时间和响应文件开启时间。该澄清或者修改的内容为采购文件的组成部分。</w:t>
      </w:r>
    </w:p>
    <w:p w14:paraId="37DC3F56">
      <w:pPr>
        <w:pStyle w:val="25"/>
        <w:rPr>
          <w:rFonts w:hAnsi="宋体" w:cs="宋体"/>
          <w:color w:val="auto"/>
          <w:sz w:val="18"/>
          <w:szCs w:val="18"/>
          <w:highlight w:val="none"/>
          <w:lang w:val="en-US"/>
        </w:rPr>
      </w:pPr>
    </w:p>
    <w:p w14:paraId="3F57C7C4">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三、提交响应文件</w:t>
      </w:r>
    </w:p>
    <w:p w14:paraId="2AA604D3">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7. 采购文件的获取</w:t>
      </w:r>
    </w:p>
    <w:p w14:paraId="50FDBEFC">
      <w:pPr>
        <w:spacing w:line="360" w:lineRule="auto"/>
        <w:ind w:firstLine="480" w:firstLineChars="200"/>
        <w:rPr>
          <w:rFonts w:ascii="宋体" w:hAnsi="宋体" w:cs="宋体"/>
          <w:snapToGrid w:val="0"/>
          <w:color w:val="auto"/>
          <w:kern w:val="28"/>
          <w:sz w:val="24"/>
          <w:highlight w:val="none"/>
        </w:rPr>
      </w:pPr>
      <w:r>
        <w:rPr>
          <w:rFonts w:hint="eastAsia" w:ascii="宋体" w:hAnsi="宋体" w:cs="宋体"/>
          <w:snapToGrid w:val="0"/>
          <w:color w:val="auto"/>
          <w:kern w:val="28"/>
          <w:sz w:val="24"/>
          <w:highlight w:val="none"/>
        </w:rPr>
        <w:t>详见竞争性磋商公告中获取采购文件的时间期限、地点、方式及采购文件售价。</w:t>
      </w:r>
    </w:p>
    <w:p w14:paraId="1239CF04">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8.磋商前答疑会或现场考察</w:t>
      </w:r>
    </w:p>
    <w:p w14:paraId="228CFF60">
      <w:pPr>
        <w:pStyle w:val="34"/>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采购人组织潜在供应商现场考察或者召开磋商前答疑会的，潜在供应商按第二部分供应商须知前附表的规定参加现场考察或者磋商前答疑会。</w:t>
      </w:r>
    </w:p>
    <w:p w14:paraId="6480CE46">
      <w:pPr>
        <w:pStyle w:val="34"/>
        <w:spacing w:line="360" w:lineRule="auto"/>
        <w:rPr>
          <w:rFonts w:hAnsi="宋体" w:cs="宋体"/>
          <w:b/>
          <w:color w:val="auto"/>
          <w:szCs w:val="24"/>
          <w:highlight w:val="none"/>
        </w:rPr>
      </w:pPr>
      <w:r>
        <w:rPr>
          <w:rFonts w:hint="eastAsia" w:hAnsi="宋体" w:cs="宋体"/>
          <w:b/>
          <w:color w:val="auto"/>
          <w:kern w:val="28"/>
          <w:sz w:val="24"/>
          <w:szCs w:val="24"/>
          <w:highlight w:val="none"/>
        </w:rPr>
        <w:t>9.磋商保证金</w:t>
      </w:r>
    </w:p>
    <w:p w14:paraId="2C354B76">
      <w:pPr>
        <w:pStyle w:val="5"/>
        <w:spacing w:line="360" w:lineRule="auto"/>
        <w:ind w:firstLine="470" w:firstLineChars="196"/>
        <w:rPr>
          <w:rFonts w:hAnsi="宋体" w:cs="宋体"/>
          <w:color w:val="auto"/>
          <w:sz w:val="24"/>
          <w:highlight w:val="none"/>
        </w:rPr>
      </w:pPr>
      <w:r>
        <w:rPr>
          <w:rFonts w:hint="eastAsia" w:hAnsi="宋体" w:cs="宋体"/>
          <w:color w:val="auto"/>
          <w:sz w:val="24"/>
          <w:highlight w:val="none"/>
        </w:rPr>
        <w:t>本项目不需缴纳磋商保证金。</w:t>
      </w:r>
    </w:p>
    <w:p w14:paraId="3F4A0D8C">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10. 响应文件的语言</w:t>
      </w:r>
    </w:p>
    <w:p w14:paraId="1F6E833C">
      <w:pPr>
        <w:autoSpaceDE w:val="0"/>
        <w:autoSpaceDN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rPr>
        <w:t>响应文件及供应商与采购有关的来往通知、函件和文件均应使用中文。</w:t>
      </w:r>
    </w:p>
    <w:p w14:paraId="015E5D7F">
      <w:pPr>
        <w:pStyle w:val="34"/>
        <w:spacing w:line="360" w:lineRule="auto"/>
        <w:rPr>
          <w:rFonts w:hAnsi="宋体" w:cs="宋体"/>
          <w:b/>
          <w:color w:val="auto"/>
          <w:sz w:val="24"/>
          <w:szCs w:val="24"/>
          <w:highlight w:val="none"/>
        </w:rPr>
      </w:pPr>
      <w:r>
        <w:rPr>
          <w:rFonts w:hint="eastAsia" w:hAnsi="宋体" w:cs="宋体"/>
          <w:b/>
          <w:color w:val="auto"/>
          <w:sz w:val="24"/>
          <w:szCs w:val="24"/>
          <w:highlight w:val="none"/>
        </w:rPr>
        <w:t>11. 响应文件的组成</w:t>
      </w:r>
    </w:p>
    <w:p w14:paraId="52973C2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11.1</w:t>
      </w:r>
      <w:r>
        <w:rPr>
          <w:rFonts w:hint="eastAsia" w:ascii="宋体" w:hAnsi="宋体" w:cs="宋体"/>
          <w:b/>
          <w:color w:val="auto"/>
          <w:sz w:val="24"/>
          <w:highlight w:val="none"/>
        </w:rPr>
        <w:t>资格文件</w:t>
      </w:r>
      <w:r>
        <w:rPr>
          <w:rFonts w:hint="eastAsia" w:ascii="宋体" w:hAnsi="宋体" w:cs="宋体"/>
          <w:color w:val="auto"/>
          <w:sz w:val="24"/>
          <w:highlight w:val="none"/>
        </w:rPr>
        <w:t>：</w:t>
      </w:r>
    </w:p>
    <w:p w14:paraId="7235AAF7">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11.1.1符合参加政府采购活动应当具备的一般条件的承诺函；</w:t>
      </w:r>
    </w:p>
    <w:p w14:paraId="12CC098A">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w:t>
      </w:r>
      <w:r>
        <w:rPr>
          <w:rFonts w:ascii="宋体" w:hAnsi="宋体" w:cs="宋体"/>
          <w:color w:val="auto"/>
          <w:sz w:val="24"/>
          <w:highlight w:val="none"/>
        </w:rPr>
        <w:t>1.1.2</w:t>
      </w:r>
      <w:bookmarkStart w:id="17" w:name="_Hlk101259339"/>
      <w:r>
        <w:rPr>
          <w:rFonts w:hint="eastAsia" w:ascii="宋体" w:hAnsi="宋体" w:cs="宋体"/>
          <w:snapToGrid w:val="0"/>
          <w:color w:val="auto"/>
          <w:kern w:val="28"/>
          <w:sz w:val="24"/>
          <w:szCs w:val="20"/>
          <w:highlight w:val="none"/>
        </w:rPr>
        <w:t>联合协议</w:t>
      </w:r>
      <w:bookmarkStart w:id="18" w:name="_Hlk101257010"/>
      <w:r>
        <w:rPr>
          <w:rFonts w:hint="eastAsia" w:ascii="宋体" w:hAnsi="宋体" w:cs="宋体"/>
          <w:snapToGrid w:val="0"/>
          <w:color w:val="auto"/>
          <w:kern w:val="28"/>
          <w:sz w:val="24"/>
          <w:szCs w:val="20"/>
          <w:highlight w:val="none"/>
        </w:rPr>
        <w:t>（如果有)</w:t>
      </w:r>
      <w:bookmarkEnd w:id="17"/>
      <w:bookmarkEnd w:id="18"/>
      <w:r>
        <w:rPr>
          <w:rFonts w:hint="eastAsia" w:ascii="宋体" w:hAnsi="宋体" w:cs="宋体"/>
          <w:snapToGrid w:val="0"/>
          <w:color w:val="auto"/>
          <w:kern w:val="28"/>
          <w:sz w:val="24"/>
          <w:szCs w:val="20"/>
          <w:highlight w:val="none"/>
        </w:rPr>
        <w:t>；</w:t>
      </w:r>
    </w:p>
    <w:p w14:paraId="5553FB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5B69486">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11.1.</w:t>
      </w:r>
      <w:r>
        <w:rPr>
          <w:rFonts w:ascii="宋体" w:hAnsi="宋体" w:cs="宋体"/>
          <w:color w:val="auto"/>
          <w:sz w:val="24"/>
          <w:highlight w:val="none"/>
        </w:rPr>
        <w:t>4</w:t>
      </w:r>
      <w:r>
        <w:rPr>
          <w:rFonts w:hint="eastAsia" w:ascii="宋体" w:hAnsi="宋体" w:cs="宋体"/>
          <w:color w:val="auto"/>
          <w:sz w:val="24"/>
          <w:highlight w:val="none"/>
        </w:rPr>
        <w:t>本项目的特定资格要求</w:t>
      </w:r>
      <w:r>
        <w:rPr>
          <w:rFonts w:hint="eastAsia" w:ascii="宋体" w:hAnsi="宋体" w:cs="宋体"/>
          <w:snapToGrid w:val="0"/>
          <w:color w:val="auto"/>
          <w:kern w:val="28"/>
          <w:sz w:val="24"/>
          <w:szCs w:val="20"/>
          <w:highlight w:val="none"/>
        </w:rPr>
        <w:t>（如果有)</w:t>
      </w:r>
      <w:r>
        <w:rPr>
          <w:rFonts w:hint="eastAsia" w:ascii="宋体" w:hAnsi="宋体" w:cs="宋体"/>
          <w:color w:val="auto"/>
          <w:sz w:val="24"/>
          <w:highlight w:val="none"/>
        </w:rPr>
        <w:t>。</w:t>
      </w:r>
    </w:p>
    <w:p w14:paraId="74597A3D">
      <w:pPr>
        <w:snapToGrid w:val="0"/>
        <w:spacing w:line="360" w:lineRule="auto"/>
        <w:ind w:firstLine="480" w:firstLineChars="2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0399D074">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11.2.1响应函；</w:t>
      </w:r>
      <w:r>
        <w:rPr>
          <w:rFonts w:hint="eastAsia" w:ascii="宋体" w:hAnsi="宋体" w:cs="宋体"/>
          <w:color w:val="auto"/>
          <w:sz w:val="24"/>
          <w:highlight w:val="none"/>
          <w:lang w:val="zh-CN"/>
        </w:rPr>
        <w:t xml:space="preserve"> </w:t>
      </w:r>
    </w:p>
    <w:p w14:paraId="2509CFB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11.2.2授权委托书或法定代表人（单位负责人、自然人本人）身份证明；</w:t>
      </w:r>
    </w:p>
    <w:p w14:paraId="38DA4B4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11.2.3分包意向协议（如果有)；</w:t>
      </w:r>
    </w:p>
    <w:p w14:paraId="00194FF9">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11.2.4符合性审查资料；</w:t>
      </w:r>
    </w:p>
    <w:p w14:paraId="7EC440D0">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11.2.5评审标准相应的商务技术资料；</w:t>
      </w:r>
    </w:p>
    <w:p w14:paraId="61A264DE">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11.2.6商务技术偏离表；</w:t>
      </w:r>
    </w:p>
    <w:p w14:paraId="04D686EC">
      <w:pPr>
        <w:snapToGrid w:val="0"/>
        <w:spacing w:line="360" w:lineRule="auto"/>
        <w:ind w:firstLine="960" w:firstLineChars="400"/>
        <w:rPr>
          <w:rFonts w:ascii="宋体" w:hAnsi="宋体" w:cs="宋体"/>
          <w:color w:val="auto"/>
          <w:sz w:val="24"/>
          <w:highlight w:val="none"/>
          <w:lang w:val="zh-CN"/>
        </w:rPr>
      </w:pPr>
      <w:r>
        <w:rPr>
          <w:rFonts w:hint="eastAsia" w:ascii="宋体" w:hAnsi="宋体" w:cs="宋体"/>
          <w:color w:val="auto"/>
          <w:sz w:val="24"/>
          <w:highlight w:val="none"/>
          <w:lang w:val="zh-CN"/>
        </w:rPr>
        <w:t>11.</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3740D61C">
      <w:pPr>
        <w:snapToGrid w:val="0"/>
        <w:spacing w:line="360" w:lineRule="auto"/>
        <w:ind w:firstLine="480" w:firstLineChars="200"/>
        <w:rPr>
          <w:rFonts w:ascii="宋体" w:hAnsi="宋体" w:cs="宋体"/>
          <w:color w:val="auto"/>
          <w:sz w:val="24"/>
          <w:highlight w:val="none"/>
          <w:u w:val="single"/>
          <w:lang w:val="zh-CN"/>
        </w:rPr>
      </w:pPr>
      <w:r>
        <w:rPr>
          <w:rFonts w:hint="eastAsia" w:ascii="宋体" w:hAnsi="宋体" w:cs="宋体"/>
          <w:color w:val="auto"/>
          <w:kern w:val="0"/>
          <w:sz w:val="24"/>
          <w:highlight w:val="none"/>
          <w:lang w:val="zh-CN"/>
        </w:rPr>
        <w:t>11.</w:t>
      </w:r>
      <w:r>
        <w:rPr>
          <w:rFonts w:hint="eastAsia" w:ascii="宋体" w:hAnsi="宋体" w:cs="宋体"/>
          <w:color w:val="auto"/>
          <w:kern w:val="0"/>
          <w:sz w:val="24"/>
          <w:highlight w:val="none"/>
        </w:rPr>
        <w:t>3</w:t>
      </w:r>
      <w:r>
        <w:rPr>
          <w:rFonts w:hint="eastAsia" w:ascii="宋体" w:hAnsi="宋体" w:cs="宋体"/>
          <w:b/>
          <w:color w:val="auto"/>
          <w:sz w:val="24"/>
          <w:highlight w:val="none"/>
        </w:rPr>
        <w:t>报价文件：</w:t>
      </w:r>
      <w:r>
        <w:rPr>
          <w:rFonts w:hint="eastAsia" w:ascii="宋体" w:hAnsi="宋体" w:cs="宋体"/>
          <w:color w:val="auto"/>
          <w:sz w:val="24"/>
          <w:highlight w:val="none"/>
        </w:rPr>
        <w:t xml:space="preserve"> </w:t>
      </w:r>
    </w:p>
    <w:p w14:paraId="1C9E7333">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11.3.1报价单；</w:t>
      </w:r>
    </w:p>
    <w:p w14:paraId="51093A52">
      <w:pPr>
        <w:snapToGrid w:val="0"/>
        <w:spacing w:line="360" w:lineRule="auto"/>
        <w:ind w:firstLine="960" w:firstLineChars="400"/>
        <w:rPr>
          <w:rFonts w:ascii="宋体" w:hAnsi="宋体" w:cs="宋体"/>
          <w:color w:val="auto"/>
          <w:sz w:val="24"/>
          <w:highlight w:val="none"/>
        </w:rPr>
      </w:pPr>
      <w:r>
        <w:rPr>
          <w:rFonts w:hint="eastAsia" w:ascii="宋体" w:hAnsi="宋体" w:cs="宋体"/>
          <w:color w:val="auto"/>
          <w:sz w:val="24"/>
          <w:highlight w:val="none"/>
        </w:rPr>
        <w:t>11.3.2已标价工程量清单；</w:t>
      </w:r>
    </w:p>
    <w:p w14:paraId="10EC51D6">
      <w:pPr>
        <w:snapToGrid w:val="0"/>
        <w:spacing w:line="360" w:lineRule="auto"/>
        <w:ind w:firstLine="960" w:firstLineChars="400"/>
        <w:rPr>
          <w:rFonts w:hint="eastAsia" w:ascii="宋体" w:hAnsi="宋体" w:cs="宋体"/>
          <w:color w:val="auto"/>
          <w:sz w:val="24"/>
          <w:highlight w:val="none"/>
        </w:rPr>
      </w:pPr>
      <w:r>
        <w:rPr>
          <w:rFonts w:hint="eastAsia" w:ascii="宋体" w:hAnsi="宋体" w:cs="宋体"/>
          <w:color w:val="auto"/>
          <w:sz w:val="24"/>
          <w:highlight w:val="none"/>
        </w:rPr>
        <w:t>11.3.3中小企业声明函。</w:t>
      </w:r>
    </w:p>
    <w:p w14:paraId="27499115">
      <w:pPr>
        <w:spacing w:line="360" w:lineRule="auto"/>
        <w:ind w:firstLine="723" w:firstLineChars="300"/>
        <w:rPr>
          <w:rFonts w:ascii="宋体" w:hAnsi="宋体" w:cs="宋体"/>
          <w:b/>
          <w:color w:val="auto"/>
          <w:sz w:val="24"/>
          <w:highlight w:val="none"/>
        </w:rPr>
      </w:pPr>
      <w:r>
        <w:rPr>
          <w:rFonts w:hint="eastAsia" w:ascii="宋体" w:hAnsi="宋体" w:cs="宋体"/>
          <w:b/>
          <w:color w:val="auto"/>
          <w:sz w:val="24"/>
          <w:highlight w:val="none"/>
        </w:rPr>
        <w:t>响应文件含有采购人不能接受的附加条件的，响应文件无效；</w:t>
      </w:r>
    </w:p>
    <w:p w14:paraId="11B67C2A">
      <w:pPr>
        <w:spacing w:line="360" w:lineRule="auto"/>
        <w:ind w:firstLine="723" w:firstLineChars="300"/>
        <w:rPr>
          <w:rFonts w:hint="eastAsia" w:ascii="宋体" w:hAnsi="宋体" w:cs="宋体"/>
          <w:b/>
          <w:color w:val="auto"/>
          <w:sz w:val="24"/>
          <w:highlight w:val="none"/>
        </w:rPr>
      </w:pPr>
      <w:r>
        <w:rPr>
          <w:rFonts w:hint="eastAsia" w:ascii="宋体" w:hAnsi="宋体" w:cs="宋体"/>
          <w:b/>
          <w:color w:val="auto"/>
          <w:sz w:val="24"/>
          <w:highlight w:val="none"/>
        </w:rPr>
        <w:t>供应商提供虚假材料的，响应文件无效。</w:t>
      </w:r>
    </w:p>
    <w:p w14:paraId="2EC3E01C">
      <w:pPr>
        <w:spacing w:line="360" w:lineRule="auto"/>
        <w:ind w:firstLine="720" w:firstLineChars="300"/>
        <w:rPr>
          <w:color w:val="auto"/>
          <w:highlight w:val="none"/>
        </w:rPr>
      </w:pPr>
      <w:r>
        <w:rPr>
          <w:rFonts w:hint="eastAsia"/>
          <w:color w:val="auto"/>
          <w:sz w:val="24"/>
          <w:szCs w:val="24"/>
          <w:highlight w:val="none"/>
          <w:shd w:val="clear" w:color="auto" w:fill="FFFFFF"/>
          <w:lang w:val="en-US" w:eastAsia="zh-CN"/>
        </w:rPr>
        <w:t>供应商可事先在公开官网查询、核对相关证书和报告内容，确保投标（响应）文件资料准确无误。供应商应对响应文件中材料的真实性、合法性负责。</w:t>
      </w:r>
    </w:p>
    <w:p w14:paraId="2EC71455">
      <w:pPr>
        <w:pStyle w:val="136"/>
        <w:snapToGrid w:val="0"/>
        <w:spacing w:before="0"/>
        <w:ind w:firstLine="0" w:firstLineChars="0"/>
        <w:outlineLvl w:val="0"/>
        <w:rPr>
          <w:rFonts w:ascii="宋体" w:hAnsi="宋体" w:cs="宋体"/>
          <w:b/>
          <w:color w:val="auto"/>
          <w:szCs w:val="24"/>
          <w:highlight w:val="none"/>
        </w:rPr>
      </w:pPr>
      <w:r>
        <w:rPr>
          <w:rFonts w:hint="eastAsia" w:ascii="宋体" w:hAnsi="宋体" w:cs="宋体"/>
          <w:b/>
          <w:color w:val="auto"/>
          <w:szCs w:val="24"/>
          <w:highlight w:val="none"/>
        </w:rPr>
        <w:t>12</w:t>
      </w:r>
      <w:r>
        <w:rPr>
          <w:rFonts w:hint="eastAsia" w:ascii="宋体" w:hAnsi="宋体" w:cs="宋体"/>
          <w:b/>
          <w:color w:val="auto"/>
          <w:kern w:val="0"/>
          <w:szCs w:val="24"/>
          <w:highlight w:val="none"/>
          <w:lang w:val="zh-CN"/>
        </w:rPr>
        <w:t xml:space="preserve">. </w:t>
      </w:r>
      <w:r>
        <w:rPr>
          <w:rFonts w:hint="eastAsia" w:ascii="宋体" w:hAnsi="宋体" w:cs="宋体"/>
          <w:b/>
          <w:color w:val="auto"/>
          <w:szCs w:val="24"/>
          <w:highlight w:val="none"/>
        </w:rPr>
        <w:t>响应文件的编制</w:t>
      </w:r>
    </w:p>
    <w:p w14:paraId="1FFE6972">
      <w:pPr>
        <w:spacing w:line="360" w:lineRule="auto"/>
        <w:ind w:firstLine="480" w:firstLineChars="200"/>
        <w:rPr>
          <w:rFonts w:ascii="宋体" w:hAnsi="宋体" w:cs="宋体"/>
          <w:b/>
          <w:color w:val="auto"/>
          <w:sz w:val="24"/>
          <w:highlight w:val="none"/>
        </w:rPr>
      </w:pPr>
      <w:r>
        <w:rPr>
          <w:rFonts w:hint="eastAsia" w:ascii="宋体" w:hAnsi="宋体" w:cs="宋体"/>
          <w:color w:val="auto"/>
          <w:kern w:val="0"/>
          <w:sz w:val="24"/>
          <w:highlight w:val="none"/>
          <w:lang w:val="zh-CN"/>
        </w:rPr>
        <w:t>12.1响应文件分为资格文件、商务技术文件、报价文件三部分。各供应商在编制响应文件时请按照采购文件第六部分规定的格式进行，混乱的编排导致响应文件被误读或磋商小组查找不到有效文件是供应商的风险。</w:t>
      </w:r>
    </w:p>
    <w:p w14:paraId="3B3CE70F">
      <w:pPr>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12.2供应商进行电子投标应安装客户端软件—“政采云电子交易客户端”，并按照采购文件和电子交易平台的要求编制并加密响应文件。供应商未按规定加密的响应文件，电子交易平台将拒收并提示。</w:t>
      </w:r>
    </w:p>
    <w:p w14:paraId="088B3607">
      <w:pPr>
        <w:snapToGrid w:val="0"/>
        <w:spacing w:line="360" w:lineRule="auto"/>
        <w:ind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12.3使用“政采云电子交易客户端”需要提前申领CA数字证书，申领流程请自行前往“浙江政府采购网-下载专区-电子交易客户端-CA驱动和申领流程”进行查阅。</w:t>
      </w:r>
    </w:p>
    <w:p w14:paraId="2506CB3C">
      <w:pPr>
        <w:snapToGrid w:val="0"/>
        <w:spacing w:line="360" w:lineRule="auto"/>
        <w:rPr>
          <w:rFonts w:ascii="宋体" w:hAnsi="宋体" w:cs="宋体"/>
          <w:b/>
          <w:color w:val="auto"/>
          <w:sz w:val="24"/>
          <w:highlight w:val="none"/>
        </w:rPr>
      </w:pPr>
      <w:r>
        <w:rPr>
          <w:rFonts w:hint="eastAsia" w:ascii="宋体" w:hAnsi="宋体" w:cs="宋体"/>
          <w:b/>
          <w:color w:val="auto"/>
          <w:sz w:val="24"/>
          <w:highlight w:val="none"/>
        </w:rPr>
        <w:t>13.响应文件的签署、盖章</w:t>
      </w:r>
    </w:p>
    <w:p w14:paraId="73D00CF2">
      <w:pPr>
        <w:pStyle w:val="136"/>
        <w:snapToGrid w:val="0"/>
        <w:spacing w:before="0"/>
        <w:ind w:firstLine="480"/>
        <w:rPr>
          <w:rFonts w:ascii="宋体" w:hAnsi="宋体" w:cs="宋体"/>
          <w:b/>
          <w:color w:val="auto"/>
          <w:highlight w:val="none"/>
        </w:rPr>
      </w:pPr>
      <w:r>
        <w:rPr>
          <w:rFonts w:hint="eastAsia" w:ascii="宋体" w:hAnsi="宋体" w:cs="宋体"/>
          <w:color w:val="auto"/>
          <w:szCs w:val="24"/>
          <w:highlight w:val="none"/>
        </w:rPr>
        <w:t>13.1响应文件按照采购文件第六部分格式要</w:t>
      </w:r>
      <w:r>
        <w:rPr>
          <w:rFonts w:hint="eastAsia" w:ascii="宋体" w:hAnsi="宋体" w:cs="宋体"/>
          <w:color w:val="auto"/>
          <w:highlight w:val="none"/>
        </w:rPr>
        <w:t>求进行签署、盖章。</w:t>
      </w:r>
      <w:r>
        <w:rPr>
          <w:rFonts w:hint="eastAsia" w:ascii="宋体" w:hAnsi="宋体" w:cs="宋体"/>
          <w:b/>
          <w:color w:val="auto"/>
          <w:highlight w:val="none"/>
        </w:rPr>
        <w:t>▲供应商的响应文件未按照采购文件要求签署、盖章的，其响应文件无效</w:t>
      </w:r>
      <w:r>
        <w:rPr>
          <w:rFonts w:hint="eastAsia" w:ascii="宋体" w:hAnsi="宋体" w:cs="宋体"/>
          <w:color w:val="auto"/>
          <w:szCs w:val="24"/>
          <w:highlight w:val="none"/>
        </w:rPr>
        <w:t>。</w:t>
      </w:r>
    </w:p>
    <w:p w14:paraId="27C05FB6">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13.2为确保网上操作合法、有效和安全，供应商应当在响应文件提交（上传）截止时间前完成在“政府采购云平台”的身份认证，确保在电子投标过程中能够对相关数据电文进行加密和使用电子签名。</w:t>
      </w:r>
    </w:p>
    <w:p w14:paraId="4231E562">
      <w:pPr>
        <w:pStyle w:val="136"/>
        <w:snapToGrid w:val="0"/>
        <w:spacing w:before="0"/>
        <w:ind w:firstLine="480"/>
        <w:rPr>
          <w:rFonts w:ascii="宋体" w:hAnsi="宋体" w:cs="宋体"/>
          <w:color w:val="auto"/>
          <w:szCs w:val="24"/>
          <w:highlight w:val="none"/>
        </w:rPr>
      </w:pPr>
      <w:r>
        <w:rPr>
          <w:rFonts w:hint="eastAsia" w:ascii="宋体" w:hAnsi="宋体" w:cs="宋体"/>
          <w:color w:val="auto"/>
          <w:highlight w:val="none"/>
        </w:rPr>
        <w:t>13.3采购文件对响应文件签署、盖章的要求适用于电子签名。</w:t>
      </w:r>
    </w:p>
    <w:p w14:paraId="7413CC45">
      <w:pPr>
        <w:pStyle w:val="136"/>
        <w:snapToGrid w:val="0"/>
        <w:spacing w:before="0"/>
        <w:ind w:firstLine="0" w:firstLineChars="0"/>
        <w:rPr>
          <w:rFonts w:ascii="宋体" w:hAnsi="宋体" w:cs="宋体"/>
          <w:b/>
          <w:color w:val="auto"/>
          <w:szCs w:val="24"/>
          <w:highlight w:val="none"/>
        </w:rPr>
      </w:pPr>
    </w:p>
    <w:p w14:paraId="34B8DA4B">
      <w:pPr>
        <w:pStyle w:val="136"/>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14. 响应文件的提交、补充、修改、撤回</w:t>
      </w:r>
    </w:p>
    <w:p w14:paraId="19B643D1">
      <w:pPr>
        <w:pStyle w:val="136"/>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14.1 供应商应当在响应文件提交（上传）截止时间前完成响应文件的传输递交，并可以补充、修改或者撤回响应文件。补充或者修改响应文件的，应当先行撤回原文件，补充、修改后重新传输递交。响应文件提交（上传）截止时间前未完成传输的，视为撤回响应文件。响应文件提交（上传）截止时间后递交的响应文件，电子交易平台将拒收。</w:t>
      </w:r>
    </w:p>
    <w:p w14:paraId="6B390432">
      <w:pPr>
        <w:pStyle w:val="136"/>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14.2电子交易平台收到响应文件，将妥善保存并即时向供应商发出确认回执通知。在响应文件提交（上传）截止时间前，除供应商补充、修改或者撤回响应文件外，任何单位和个人不得解密或提取响应文件。</w:t>
      </w:r>
    </w:p>
    <w:p w14:paraId="15F48FED">
      <w:pPr>
        <w:pStyle w:val="136"/>
        <w:snapToGrid w:val="0"/>
        <w:spacing w:before="0"/>
        <w:ind w:firstLine="480"/>
        <w:rPr>
          <w:rFonts w:ascii="宋体" w:hAnsi="宋体" w:cs="宋体"/>
          <w:color w:val="auto"/>
          <w:szCs w:val="24"/>
          <w:highlight w:val="none"/>
        </w:rPr>
      </w:pPr>
      <w:r>
        <w:rPr>
          <w:rFonts w:hint="eastAsia" w:ascii="宋体" w:hAnsi="宋体" w:cs="宋体"/>
          <w:color w:val="auto"/>
          <w:szCs w:val="24"/>
          <w:highlight w:val="none"/>
        </w:rPr>
        <w:t>14.3采购人、</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可以视情况延长响应文件提交的截止时间。在上述情况下，</w:t>
      </w:r>
      <w:r>
        <w:rPr>
          <w:rFonts w:hint="eastAsia" w:ascii="宋体" w:hAnsi="宋体" w:cs="宋体"/>
          <w:color w:val="auto"/>
          <w:szCs w:val="24"/>
          <w:highlight w:val="none"/>
          <w:lang w:eastAsia="zh-CN"/>
        </w:rPr>
        <w:t>采购代理机构</w:t>
      </w:r>
      <w:r>
        <w:rPr>
          <w:rFonts w:hint="eastAsia" w:ascii="宋体" w:hAnsi="宋体" w:cs="宋体"/>
          <w:color w:val="auto"/>
          <w:szCs w:val="24"/>
          <w:highlight w:val="none"/>
        </w:rPr>
        <w:t>与供应商以前在响应文件提交截止时间方面的全部权利、责任和义务，将适用于延长至新的响应文件提交截止时间。</w:t>
      </w:r>
    </w:p>
    <w:p w14:paraId="20852EF6">
      <w:pPr>
        <w:pStyle w:val="34"/>
        <w:snapToGrid w:val="0"/>
        <w:spacing w:line="360" w:lineRule="auto"/>
        <w:rPr>
          <w:rFonts w:hAnsi="宋体" w:cs="宋体"/>
          <w:b/>
          <w:color w:val="auto"/>
          <w:sz w:val="24"/>
          <w:szCs w:val="24"/>
          <w:highlight w:val="none"/>
        </w:rPr>
      </w:pPr>
      <w:r>
        <w:rPr>
          <w:rFonts w:hint="eastAsia" w:hAnsi="宋体" w:cs="宋体"/>
          <w:b/>
          <w:color w:val="auto"/>
          <w:sz w:val="24"/>
          <w:szCs w:val="24"/>
          <w:highlight w:val="none"/>
        </w:rPr>
        <w:t>15.备份响应文件</w:t>
      </w:r>
    </w:p>
    <w:p w14:paraId="2A12735A">
      <w:pPr>
        <w:pStyle w:val="34"/>
        <w:snapToGrid w:val="0"/>
        <w:spacing w:line="360" w:lineRule="auto"/>
        <w:ind w:firstLine="360" w:firstLineChars="150"/>
        <w:rPr>
          <w:rFonts w:hAnsi="宋体" w:cs="宋体"/>
          <w:b/>
          <w:color w:val="auto"/>
          <w:sz w:val="24"/>
          <w:szCs w:val="24"/>
          <w:highlight w:val="none"/>
        </w:rPr>
      </w:pPr>
      <w:r>
        <w:rPr>
          <w:rFonts w:hint="eastAsia" w:hAnsi="宋体" w:cs="宋体"/>
          <w:color w:val="auto"/>
          <w:sz w:val="24"/>
          <w:szCs w:val="24"/>
          <w:highlight w:val="none"/>
        </w:rPr>
        <w:t xml:space="preserve"> 15.1供应商在电子交易平台传输递交响应文件后，还可以在响应文件提交（上传）截止时间前直接提交或者以邮政快递方式递交备份响应文件1份，</w:t>
      </w:r>
      <w:r>
        <w:rPr>
          <w:rFonts w:hint="eastAsia" w:hAnsi="宋体" w:cs="宋体"/>
          <w:b/>
          <w:color w:val="auto"/>
          <w:sz w:val="24"/>
          <w:szCs w:val="24"/>
          <w:highlight w:val="none"/>
        </w:rPr>
        <w:t>但采购人、</w:t>
      </w:r>
      <w:r>
        <w:rPr>
          <w:rFonts w:hint="eastAsia" w:hAnsi="宋体" w:cs="宋体"/>
          <w:b/>
          <w:color w:val="auto"/>
          <w:sz w:val="24"/>
          <w:szCs w:val="24"/>
          <w:highlight w:val="none"/>
          <w:lang w:eastAsia="zh-CN"/>
        </w:rPr>
        <w:t>采购代理机构</w:t>
      </w:r>
      <w:r>
        <w:rPr>
          <w:rFonts w:hint="eastAsia" w:hAnsi="宋体" w:cs="宋体"/>
          <w:b/>
          <w:color w:val="auto"/>
          <w:sz w:val="24"/>
          <w:szCs w:val="24"/>
          <w:highlight w:val="none"/>
        </w:rPr>
        <w:t>不强制或变相强制供应商提交备份响应文件。</w:t>
      </w:r>
    </w:p>
    <w:p w14:paraId="55732076">
      <w:pPr>
        <w:pStyle w:val="34"/>
        <w:snapToGrid w:val="0"/>
        <w:spacing w:line="360" w:lineRule="auto"/>
        <w:ind w:firstLine="480" w:firstLineChars="200"/>
        <w:rPr>
          <w:rFonts w:hAnsi="宋体" w:cs="宋体"/>
          <w:b/>
          <w:color w:val="auto"/>
          <w:sz w:val="24"/>
          <w:szCs w:val="24"/>
          <w:highlight w:val="none"/>
        </w:rPr>
      </w:pPr>
      <w:r>
        <w:rPr>
          <w:rFonts w:hint="eastAsia" w:hAnsi="宋体" w:cs="宋体"/>
          <w:color w:val="auto"/>
          <w:sz w:val="24"/>
          <w:szCs w:val="24"/>
          <w:highlight w:val="none"/>
        </w:rPr>
        <w:t>15.2备份响应文件须在“政采云投标客户端”制作生成，并储存在</w:t>
      </w:r>
      <w:r>
        <w:rPr>
          <w:rFonts w:hint="eastAsia" w:hAnsi="宋体" w:cs="宋体"/>
          <w:color w:val="auto"/>
          <w:sz w:val="24"/>
          <w:highlight w:val="none"/>
        </w:rPr>
        <w:t>DVD光盘</w:t>
      </w:r>
      <w:r>
        <w:rPr>
          <w:rFonts w:hint="eastAsia" w:hAnsi="宋体" w:cs="宋体"/>
          <w:color w:val="auto"/>
          <w:sz w:val="24"/>
          <w:highlight w:val="none"/>
          <w:lang w:val="en-US" w:eastAsia="zh-CN"/>
        </w:rPr>
        <w:t>等存储介质</w:t>
      </w:r>
      <w:r>
        <w:rPr>
          <w:rFonts w:hint="eastAsia" w:hAnsi="宋体" w:cs="宋体"/>
          <w:color w:val="auto"/>
          <w:sz w:val="24"/>
          <w:szCs w:val="24"/>
          <w:highlight w:val="none"/>
        </w:rPr>
        <w:t>中。备份响应文件应当密封包装并在包装上加盖公章并注明采购项目名称，供应商名称(联合体参与的，包装物封面需注明联合体，并注明联合体成员各方的名称和联合协议中约定的牵头人的名称)。</w:t>
      </w:r>
      <w:r>
        <w:rPr>
          <w:rFonts w:hint="eastAsia" w:hAnsi="宋体" w:cs="宋体"/>
          <w:b/>
          <w:color w:val="auto"/>
          <w:sz w:val="24"/>
          <w:highlight w:val="none"/>
        </w:rPr>
        <w:t>不符合上述制作、</w:t>
      </w:r>
      <w:r>
        <w:rPr>
          <w:rFonts w:hint="eastAsia" w:hAnsi="宋体" w:cs="宋体"/>
          <w:b/>
          <w:color w:val="auto"/>
          <w:sz w:val="24"/>
          <w:szCs w:val="24"/>
          <w:highlight w:val="none"/>
        </w:rPr>
        <w:t>存储、密封规定的备份响应文件将被视为无效或者被拒绝接收。</w:t>
      </w:r>
    </w:p>
    <w:p w14:paraId="1BEACD83">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15.3直接提交备份响应文件的，供应商应于响应文件提交（上传）截止时间前在竞争性磋商公告中载明的响应文件开启地点将备份响应文件提交给</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w:t>
      </w:r>
    </w:p>
    <w:p w14:paraId="2571313D">
      <w:pPr>
        <w:pStyle w:val="34"/>
        <w:snapToGrid w:val="0"/>
        <w:spacing w:line="360" w:lineRule="auto"/>
        <w:ind w:firstLine="480" w:firstLineChars="200"/>
        <w:rPr>
          <w:rFonts w:hAnsi="宋体" w:cs="宋体"/>
          <w:color w:val="auto"/>
          <w:sz w:val="24"/>
          <w:szCs w:val="24"/>
          <w:highlight w:val="none"/>
        </w:rPr>
      </w:pPr>
      <w:r>
        <w:rPr>
          <w:rFonts w:hint="eastAsia" w:hAnsi="宋体" w:cs="宋体"/>
          <w:color w:val="auto"/>
          <w:sz w:val="24"/>
          <w:szCs w:val="24"/>
          <w:highlight w:val="none"/>
        </w:rPr>
        <w:t>15.4以邮政快递方式递交备份响应文件的，供应商应先将备份响应文件按要求密封和标记，再进行邮政快递包装后邮寄。备份响应文件须在响应文件提交（上传）截止时间之前送达</w:t>
      </w:r>
      <w:r>
        <w:rPr>
          <w:rFonts w:hint="eastAsia" w:hAnsi="宋体" w:cs="宋体"/>
          <w:snapToGrid/>
          <w:color w:val="auto"/>
          <w:sz w:val="24"/>
          <w:szCs w:val="24"/>
          <w:highlight w:val="none"/>
        </w:rPr>
        <w:t>采购文件第二部分供应商须知前附表规定的备份响应文件送达地点；</w:t>
      </w:r>
      <w:r>
        <w:rPr>
          <w:rFonts w:hint="eastAsia" w:hAnsi="宋体" w:cs="宋体"/>
          <w:color w:val="auto"/>
          <w:sz w:val="24"/>
          <w:szCs w:val="24"/>
          <w:highlight w:val="none"/>
        </w:rPr>
        <w:t>送达时间以签收人签收时间为准。</w:t>
      </w:r>
      <w:r>
        <w:rPr>
          <w:rFonts w:hint="eastAsia" w:hAnsi="宋体" w:cs="宋体"/>
          <w:color w:val="auto"/>
          <w:sz w:val="24"/>
          <w:szCs w:val="24"/>
          <w:highlight w:val="none"/>
          <w:lang w:eastAsia="zh-CN"/>
        </w:rPr>
        <w:t>采购代理机构</w:t>
      </w:r>
      <w:r>
        <w:rPr>
          <w:rFonts w:hint="eastAsia" w:hAnsi="宋体" w:cs="宋体"/>
          <w:color w:val="auto"/>
          <w:sz w:val="24"/>
          <w:szCs w:val="24"/>
          <w:highlight w:val="none"/>
        </w:rPr>
        <w:t>将拒绝接受逾期送达的备份响应文件。邮寄过程中，电子备份响应文件发生泄露、遗失、损坏或延期送达等情况的，由供应商自行负责。</w:t>
      </w:r>
    </w:p>
    <w:p w14:paraId="5674FA7D">
      <w:pPr>
        <w:pStyle w:val="34"/>
        <w:snapToGrid w:val="0"/>
        <w:spacing w:line="360" w:lineRule="auto"/>
        <w:ind w:firstLine="479" w:firstLineChars="199"/>
        <w:rPr>
          <w:rFonts w:hAnsi="宋体" w:cs="宋体"/>
          <w:b/>
          <w:color w:val="auto"/>
          <w:sz w:val="24"/>
          <w:szCs w:val="24"/>
          <w:highlight w:val="none"/>
        </w:rPr>
      </w:pPr>
      <w:r>
        <w:rPr>
          <w:rFonts w:hint="eastAsia" w:hAnsi="宋体" w:cs="宋体"/>
          <w:b/>
          <w:color w:val="auto"/>
          <w:sz w:val="24"/>
          <w:szCs w:val="24"/>
          <w:highlight w:val="none"/>
        </w:rPr>
        <w:t>15.5供应商仅提交备份响应文件，未在电子交易平台传输递交响应文件的，响应文件无效。</w:t>
      </w:r>
    </w:p>
    <w:p w14:paraId="55E9EEFA">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16.响应文件的无效处理</w:t>
      </w:r>
    </w:p>
    <w:p w14:paraId="0C8059DB">
      <w:pPr>
        <w:pStyle w:val="6"/>
        <w:spacing w:line="360" w:lineRule="auto"/>
        <w:ind w:firstLine="360" w:firstLineChars="150"/>
        <w:rPr>
          <w:rFonts w:cs="宋体"/>
          <w:color w:val="auto"/>
          <w:szCs w:val="21"/>
          <w:highlight w:val="none"/>
        </w:rPr>
      </w:pPr>
      <w:r>
        <w:rPr>
          <w:rFonts w:hint="eastAsia" w:cs="宋体"/>
          <w:color w:val="auto"/>
          <w:szCs w:val="21"/>
          <w:highlight w:val="none"/>
        </w:rPr>
        <w:t>有采购文件第四部分</w:t>
      </w:r>
      <w:r>
        <w:rPr>
          <w:rFonts w:hint="eastAsia" w:cs="宋体"/>
          <w:color w:val="auto"/>
          <w:highlight w:val="none"/>
        </w:rPr>
        <w:t>4.2规定</w:t>
      </w:r>
      <w:r>
        <w:rPr>
          <w:rFonts w:hint="eastAsia" w:cs="宋体"/>
          <w:color w:val="auto"/>
          <w:szCs w:val="21"/>
          <w:highlight w:val="none"/>
        </w:rPr>
        <w:t>的情形之一的，响应文件无效：</w:t>
      </w:r>
    </w:p>
    <w:p w14:paraId="7798EC72">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17.响应文件有效期</w:t>
      </w:r>
    </w:p>
    <w:p w14:paraId="20188651">
      <w:pPr>
        <w:spacing w:line="360" w:lineRule="auto"/>
        <w:ind w:firstLine="480" w:firstLineChars="200"/>
        <w:rPr>
          <w:rFonts w:ascii="宋体" w:hAnsi="宋体" w:cs="宋体"/>
          <w:b/>
          <w:color w:val="auto"/>
          <w:sz w:val="24"/>
          <w:szCs w:val="21"/>
          <w:highlight w:val="none"/>
        </w:rPr>
      </w:pPr>
      <w:r>
        <w:rPr>
          <w:rFonts w:hint="eastAsia" w:ascii="宋体" w:hAnsi="宋体" w:cs="宋体"/>
          <w:color w:val="auto"/>
          <w:sz w:val="24"/>
          <w:szCs w:val="20"/>
          <w:highlight w:val="none"/>
        </w:rPr>
        <w:t>17.1响应文件有效期为从提交响应文件的截止之日起90天。▲</w:t>
      </w:r>
      <w:r>
        <w:rPr>
          <w:rFonts w:hint="eastAsia" w:ascii="宋体" w:hAnsi="宋体" w:cs="宋体"/>
          <w:b/>
          <w:color w:val="auto"/>
          <w:sz w:val="24"/>
          <w:szCs w:val="20"/>
          <w:highlight w:val="none"/>
        </w:rPr>
        <w:t>供应商的响应文件中承</w:t>
      </w:r>
      <w:r>
        <w:rPr>
          <w:rFonts w:hint="eastAsia" w:ascii="宋体" w:hAnsi="宋体" w:cs="宋体"/>
          <w:b/>
          <w:color w:val="auto"/>
          <w:sz w:val="24"/>
          <w:szCs w:val="21"/>
          <w:highlight w:val="none"/>
        </w:rPr>
        <w:t>诺的响应文件有效期少于采购文件中载明的响应文件有效期的，响应文件无效。</w:t>
      </w:r>
    </w:p>
    <w:p w14:paraId="1EFFEF13">
      <w:pPr>
        <w:pStyle w:val="136"/>
        <w:spacing w:before="0"/>
        <w:ind w:firstLine="480"/>
        <w:rPr>
          <w:rFonts w:ascii="宋体" w:hAnsi="宋体" w:cs="宋体"/>
          <w:color w:val="auto"/>
          <w:highlight w:val="none"/>
        </w:rPr>
      </w:pPr>
      <w:r>
        <w:rPr>
          <w:rFonts w:hint="eastAsia" w:ascii="宋体" w:hAnsi="宋体" w:cs="宋体"/>
          <w:color w:val="auto"/>
          <w:highlight w:val="none"/>
        </w:rPr>
        <w:t>17.2响应文件合格投递后，自响应文件提交截止时间起，在响应文件有效期内有效。</w:t>
      </w:r>
    </w:p>
    <w:p w14:paraId="34199F06">
      <w:pPr>
        <w:pStyle w:val="136"/>
        <w:spacing w:before="0"/>
        <w:ind w:firstLine="480"/>
        <w:rPr>
          <w:rFonts w:ascii="宋体" w:hAnsi="宋体" w:cs="宋体"/>
          <w:color w:val="auto"/>
          <w:highlight w:val="none"/>
        </w:rPr>
      </w:pPr>
      <w:r>
        <w:rPr>
          <w:rFonts w:hint="eastAsia" w:ascii="宋体" w:hAnsi="宋体" w:cs="宋体"/>
          <w:color w:val="auto"/>
          <w:highlight w:val="none"/>
        </w:rPr>
        <w:t>17.3在原定响应文件有效期满之前，如果出现特殊情况，</w:t>
      </w:r>
      <w:r>
        <w:rPr>
          <w:rFonts w:hint="eastAsia" w:ascii="宋体" w:hAnsi="宋体" w:cs="宋体"/>
          <w:color w:val="auto"/>
          <w:highlight w:val="none"/>
          <w:lang w:eastAsia="zh-CN"/>
        </w:rPr>
        <w:t>采购代理机构</w:t>
      </w:r>
      <w:r>
        <w:rPr>
          <w:rFonts w:hint="eastAsia" w:ascii="宋体" w:hAnsi="宋体" w:cs="宋体"/>
          <w:color w:val="auto"/>
          <w:highlight w:val="none"/>
        </w:rPr>
        <w:t>可以以书面形式通知供应商延长响应文件有效期。供应商同意延长的，不得要求或被允许修改其响应文件，供应商拒绝延长的，其响应文件无效。</w:t>
      </w:r>
    </w:p>
    <w:p w14:paraId="57606547">
      <w:pPr>
        <w:pStyle w:val="136"/>
        <w:spacing w:before="0"/>
        <w:ind w:firstLine="643"/>
        <w:rPr>
          <w:rFonts w:ascii="宋体" w:hAnsi="宋体" w:cs="宋体"/>
          <w:b/>
          <w:color w:val="auto"/>
          <w:sz w:val="32"/>
          <w:highlight w:val="none"/>
        </w:rPr>
      </w:pPr>
    </w:p>
    <w:p w14:paraId="0BA8AC49">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四、响应文件开启、资格审查与信用信息查询</w:t>
      </w:r>
    </w:p>
    <w:p w14:paraId="66854227">
      <w:pPr>
        <w:pStyle w:val="561"/>
        <w:spacing w:before="0" w:line="360" w:lineRule="auto"/>
        <w:ind w:left="0" w:firstLine="0"/>
        <w:contextualSpacing/>
        <w:rPr>
          <w:rFonts w:ascii="宋体" w:hAnsi="宋体" w:cs="宋体"/>
          <w:color w:val="auto"/>
          <w:sz w:val="24"/>
          <w:highlight w:val="none"/>
        </w:rPr>
      </w:pPr>
      <w:r>
        <w:rPr>
          <w:rFonts w:hint="eastAsia" w:ascii="宋体" w:hAnsi="宋体" w:cs="宋体"/>
          <w:b/>
          <w:color w:val="auto"/>
          <w:sz w:val="24"/>
          <w:szCs w:val="24"/>
          <w:highlight w:val="none"/>
        </w:rPr>
        <w:t>18.响应文件开启</w:t>
      </w:r>
      <w:r>
        <w:rPr>
          <w:rFonts w:hint="eastAsia" w:ascii="宋体" w:hAnsi="宋体" w:cs="宋体"/>
          <w:color w:val="auto"/>
          <w:sz w:val="24"/>
          <w:highlight w:val="none"/>
        </w:rPr>
        <w:t xml:space="preserve"> </w:t>
      </w:r>
    </w:p>
    <w:p w14:paraId="53727C49">
      <w:pPr>
        <w:pStyle w:val="561"/>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18.1</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按照采购文件规定的时间通过电子交易平台组织响应文件开启，所有供应商均应当准时在线参加。供应商不足3家的，不得开启。</w:t>
      </w:r>
    </w:p>
    <w:p w14:paraId="6ED62FA6">
      <w:pPr>
        <w:pStyle w:val="561"/>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18.2响应文件开启时，电子交易平台按响应文件开启时间自动提取所有响应文件。</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依托电子交易平台发起开始解密指令，供应商按照平台提示和采购文件的规定在半小时内完成在线解密。</w:t>
      </w:r>
    </w:p>
    <w:p w14:paraId="7121141C">
      <w:pPr>
        <w:pStyle w:val="561"/>
        <w:snapToGrid w:val="0"/>
        <w:spacing w:before="0" w:line="360" w:lineRule="auto"/>
        <w:ind w:left="0" w:firstLine="480" w:firstLineChars="200"/>
        <w:contextualSpacing/>
        <w:rPr>
          <w:rFonts w:ascii="宋体" w:hAnsi="宋体" w:cs="宋体"/>
          <w:color w:val="auto"/>
          <w:sz w:val="24"/>
          <w:highlight w:val="none"/>
        </w:rPr>
      </w:pPr>
      <w:r>
        <w:rPr>
          <w:rFonts w:hint="eastAsia" w:ascii="宋体" w:hAnsi="宋体" w:cs="宋体"/>
          <w:color w:val="auto"/>
          <w:sz w:val="24"/>
          <w:highlight w:val="none"/>
        </w:rPr>
        <w:t>18.3</w:t>
      </w:r>
      <w:r>
        <w:rPr>
          <w:rFonts w:hint="eastAsia" w:ascii="宋体" w:hAnsi="宋体" w:cs="宋体"/>
          <w:b/>
          <w:bCs/>
          <w:color w:val="auto"/>
          <w:sz w:val="24"/>
          <w:highlight w:val="none"/>
        </w:rPr>
        <w:t>响应文件未按时解密，供应商提供了备份响应文件的，以备份响应文件作为依据，否则视为响应文件撤回。响应文件已按时解密的，备份响应文件自动失效。</w:t>
      </w:r>
    </w:p>
    <w:p w14:paraId="1BCC5E4F">
      <w:pPr>
        <w:pStyle w:val="561"/>
        <w:spacing w:before="0" w:line="360" w:lineRule="auto"/>
        <w:ind w:left="0" w:firstLine="0"/>
        <w:contextualSpacing/>
        <w:rPr>
          <w:rFonts w:ascii="宋体" w:hAnsi="宋体" w:cs="宋体"/>
          <w:b/>
          <w:color w:val="auto"/>
          <w:sz w:val="24"/>
          <w:szCs w:val="24"/>
          <w:highlight w:val="none"/>
        </w:rPr>
      </w:pPr>
      <w:r>
        <w:rPr>
          <w:rFonts w:hint="eastAsia" w:ascii="宋体" w:hAnsi="宋体" w:cs="宋体"/>
          <w:b/>
          <w:color w:val="auto"/>
          <w:sz w:val="24"/>
          <w:szCs w:val="24"/>
          <w:highlight w:val="none"/>
        </w:rPr>
        <w:t>19、资格审查</w:t>
      </w:r>
    </w:p>
    <w:p w14:paraId="19BF9BEC">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19.</w:t>
      </w:r>
      <w:r>
        <w:rPr>
          <w:rFonts w:hint="eastAsia" w:ascii="宋体" w:hAnsi="宋体" w:cs="宋体"/>
          <w:color w:val="auto"/>
          <w:kern w:val="0"/>
          <w:sz w:val="24"/>
          <w:highlight w:val="none"/>
          <w:lang w:val="en-US" w:eastAsia="zh-CN"/>
        </w:rPr>
        <w:t>1</w:t>
      </w:r>
      <w:r>
        <w:rPr>
          <w:rFonts w:hint="eastAsia" w:ascii="宋体" w:hAnsi="宋体" w:cs="宋体"/>
          <w:color w:val="auto"/>
          <w:sz w:val="24"/>
          <w:highlight w:val="none"/>
        </w:rPr>
        <w:t>采购人、</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或磋商小组依据法律法规和采购文件的规定，对供应商的资格进行审查。</w:t>
      </w:r>
    </w:p>
    <w:p w14:paraId="4135F912">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kern w:val="0"/>
          <w:szCs w:val="24"/>
          <w:highlight w:val="none"/>
          <w:lang w:val="en-US" w:eastAsia="zh-CN"/>
        </w:rPr>
        <w:t>2</w:t>
      </w:r>
      <w:r>
        <w:rPr>
          <w:rFonts w:hint="eastAsia" w:ascii="宋体" w:hAnsi="宋体" w:cs="宋体"/>
          <w:color w:val="auto"/>
          <w:kern w:val="0"/>
          <w:szCs w:val="24"/>
          <w:highlight w:val="none"/>
        </w:rPr>
        <w:t>供应商未按照采购文件要求提供与</w:t>
      </w:r>
      <w:r>
        <w:rPr>
          <w:rFonts w:hint="eastAsia" w:ascii="宋体" w:hAnsi="宋体" w:cs="宋体"/>
          <w:color w:val="auto"/>
          <w:highlight w:val="none"/>
        </w:rPr>
        <w:t>资格条件相应的</w:t>
      </w:r>
      <w:r>
        <w:rPr>
          <w:rFonts w:hint="eastAsia" w:ascii="宋体" w:hAnsi="宋体" w:cs="宋体"/>
          <w:color w:val="auto"/>
          <w:kern w:val="0"/>
          <w:szCs w:val="24"/>
          <w:highlight w:val="none"/>
        </w:rPr>
        <w:t>有效资格证明材料的，视为</w:t>
      </w:r>
      <w:r>
        <w:rPr>
          <w:rFonts w:hint="eastAsia" w:ascii="宋体" w:hAnsi="宋体" w:cs="宋体"/>
          <w:color w:val="auto"/>
          <w:highlight w:val="none"/>
        </w:rPr>
        <w:t>供应商不具备采购文件中规定的资格要求，其响应文件无效。</w:t>
      </w:r>
    </w:p>
    <w:p w14:paraId="482B9E5C">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3</w:t>
      </w:r>
      <w:r>
        <w:rPr>
          <w:rFonts w:hint="eastAsia" w:ascii="宋体" w:hAnsi="宋体" w:cs="宋体"/>
          <w:color w:val="auto"/>
          <w:highlight w:val="none"/>
        </w:rPr>
        <w:t>对未通过资格审查的供应商，采购人或</w:t>
      </w:r>
      <w:r>
        <w:rPr>
          <w:rFonts w:hint="eastAsia" w:ascii="宋体" w:hAnsi="宋体" w:cs="宋体"/>
          <w:color w:val="auto"/>
          <w:highlight w:val="none"/>
          <w:lang w:eastAsia="zh-CN"/>
        </w:rPr>
        <w:t>采购代理机构</w:t>
      </w:r>
      <w:r>
        <w:rPr>
          <w:rFonts w:hint="eastAsia" w:ascii="宋体" w:hAnsi="宋体" w:cs="宋体"/>
          <w:color w:val="auto"/>
          <w:highlight w:val="none"/>
        </w:rPr>
        <w:t>告知其未通过的原因。</w:t>
      </w:r>
    </w:p>
    <w:p w14:paraId="2FBB9F53">
      <w:pPr>
        <w:pStyle w:val="136"/>
        <w:spacing w:before="0"/>
        <w:ind w:firstLine="480"/>
        <w:rPr>
          <w:rFonts w:hint="eastAsia" w:ascii="宋体" w:hAnsi="宋体" w:cs="宋体"/>
          <w:color w:val="auto"/>
          <w:highlight w:val="none"/>
        </w:rPr>
      </w:pPr>
      <w:r>
        <w:rPr>
          <w:rFonts w:hint="eastAsia" w:ascii="宋体" w:hAnsi="宋体" w:cs="宋体"/>
          <w:color w:val="auto"/>
          <w:kern w:val="0"/>
          <w:szCs w:val="24"/>
          <w:highlight w:val="none"/>
        </w:rPr>
        <w:t>19.</w:t>
      </w:r>
      <w:r>
        <w:rPr>
          <w:rFonts w:hint="eastAsia" w:ascii="宋体" w:hAnsi="宋体" w:cs="宋体"/>
          <w:color w:val="auto"/>
          <w:highlight w:val="none"/>
          <w:lang w:val="en-US" w:eastAsia="zh-CN"/>
        </w:rPr>
        <w:t>4</w:t>
      </w:r>
      <w:r>
        <w:rPr>
          <w:rFonts w:hint="eastAsia" w:ascii="宋体" w:hAnsi="宋体" w:cs="宋体"/>
          <w:color w:val="auto"/>
          <w:highlight w:val="none"/>
        </w:rPr>
        <w:t>合格供应商不足3家的，不再评审。</w:t>
      </w:r>
    </w:p>
    <w:p w14:paraId="28A68F49">
      <w:pPr>
        <w:pStyle w:val="136"/>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20、信用信息查询</w:t>
      </w:r>
    </w:p>
    <w:p w14:paraId="0A5BB983">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20.1信用信息查询渠道及截止时间：</w:t>
      </w:r>
      <w:r>
        <w:rPr>
          <w:rFonts w:hint="eastAsia" w:ascii="宋体" w:hAnsi="宋体" w:cs="宋体"/>
          <w:color w:val="auto"/>
          <w:kern w:val="0"/>
          <w:szCs w:val="24"/>
          <w:highlight w:val="none"/>
          <w:lang w:eastAsia="zh-CN"/>
        </w:rPr>
        <w:t>采购代理机构</w:t>
      </w:r>
      <w:r>
        <w:rPr>
          <w:rFonts w:hint="eastAsia" w:ascii="宋体" w:hAnsi="宋体" w:cs="宋体"/>
          <w:color w:val="auto"/>
          <w:kern w:val="0"/>
          <w:szCs w:val="24"/>
          <w:highlight w:val="none"/>
        </w:rPr>
        <w:t>将在资格审查时通过“信用中国”网站(www.creditchina.gov.cn)、中国政府采购网(www.ccgp.gov.cn)渠道查询供应商接受资格审查时的信用记录。</w:t>
      </w:r>
    </w:p>
    <w:p w14:paraId="49464CD6">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20.2信用信息查询记录和证据留存的具体方式：现场查询的供应商的信用记录、查询结果经确认后将与采购文件一起存档。</w:t>
      </w:r>
    </w:p>
    <w:p w14:paraId="3162AEDB">
      <w:pPr>
        <w:pStyle w:val="136"/>
        <w:spacing w:before="0"/>
        <w:ind w:firstLine="495" w:firstLineChars="0"/>
        <w:rPr>
          <w:rFonts w:ascii="宋体" w:hAnsi="宋体" w:cs="宋体"/>
          <w:color w:val="auto"/>
          <w:kern w:val="0"/>
          <w:szCs w:val="24"/>
          <w:highlight w:val="none"/>
        </w:rPr>
      </w:pPr>
      <w:r>
        <w:rPr>
          <w:rFonts w:hint="eastAsia" w:ascii="宋体" w:hAnsi="宋体" w:cs="宋体"/>
          <w:color w:val="auto"/>
          <w:kern w:val="0"/>
          <w:szCs w:val="24"/>
          <w:highlight w:val="none"/>
        </w:rPr>
        <w:t>20.3信用信息的使用规则：经查询列入失信被执行人名单、重大税收违法案件当事人名单、政府采购严重违法失信行为记录名单的供应商将被拒绝参与政府采购活动。</w:t>
      </w:r>
    </w:p>
    <w:p w14:paraId="59F66410">
      <w:pPr>
        <w:pStyle w:val="136"/>
        <w:spacing w:before="0"/>
        <w:ind w:firstLine="480"/>
        <w:rPr>
          <w:rFonts w:ascii="宋体" w:hAnsi="宋体" w:cs="宋体"/>
          <w:color w:val="auto"/>
          <w:highlight w:val="none"/>
        </w:rPr>
      </w:pPr>
      <w:r>
        <w:rPr>
          <w:rFonts w:hint="eastAsia" w:ascii="宋体" w:hAnsi="宋体" w:cs="宋体"/>
          <w:color w:val="auto"/>
          <w:kern w:val="0"/>
          <w:szCs w:val="24"/>
          <w:highlight w:val="none"/>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highlight w:val="none"/>
        </w:rPr>
        <w:t>。</w:t>
      </w:r>
    </w:p>
    <w:p w14:paraId="2062F9CA">
      <w:pPr>
        <w:pStyle w:val="136"/>
        <w:spacing w:before="0"/>
        <w:ind w:firstLine="0" w:firstLineChars="0"/>
        <w:rPr>
          <w:rFonts w:ascii="宋体" w:hAnsi="宋体" w:cs="宋体"/>
          <w:color w:val="auto"/>
          <w:kern w:val="0"/>
          <w:szCs w:val="24"/>
          <w:highlight w:val="none"/>
        </w:rPr>
      </w:pPr>
    </w:p>
    <w:p w14:paraId="46AC58D9">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五、评审</w:t>
      </w:r>
    </w:p>
    <w:p w14:paraId="3DB70BDB">
      <w:pPr>
        <w:spacing w:line="360" w:lineRule="auto"/>
        <w:rPr>
          <w:rFonts w:ascii="宋体" w:hAnsi="宋体" w:cs="宋体"/>
          <w:b/>
          <w:color w:val="auto"/>
          <w:sz w:val="24"/>
          <w:highlight w:val="none"/>
        </w:rPr>
      </w:pPr>
      <w:bookmarkStart w:id="19" w:name="_Toc91899903"/>
      <w:r>
        <w:rPr>
          <w:rFonts w:hint="eastAsia" w:ascii="宋体" w:hAnsi="宋体" w:cs="宋体"/>
          <w:b/>
          <w:color w:val="auto"/>
          <w:sz w:val="24"/>
          <w:highlight w:val="none"/>
        </w:rPr>
        <w:t>21.</w:t>
      </w:r>
      <w:r>
        <w:rPr>
          <w:rFonts w:hint="eastAsia" w:ascii="宋体" w:hAnsi="宋体" w:cs="宋体"/>
          <w:color w:val="auto"/>
          <w:highlight w:val="none"/>
        </w:rPr>
        <w:t xml:space="preserve"> </w:t>
      </w:r>
      <w:r>
        <w:rPr>
          <w:rFonts w:hint="eastAsia" w:ascii="宋体" w:hAnsi="宋体" w:cs="宋体"/>
          <w:color w:val="auto"/>
          <w:sz w:val="24"/>
          <w:highlight w:val="none"/>
        </w:rPr>
        <w:t>磋商小组将根据采购文件和有关规定，履行评审工作职责，并按照评审方法及评分标准，全面衡量各供应商对采购文件的响应情况。对实质上响应采购文件的供应商，按照评审因素的量化指标排出推荐成交的供应商的先后顺序，并按顺序提出授标建议。</w:t>
      </w:r>
      <w:r>
        <w:rPr>
          <w:rFonts w:hint="eastAsia" w:ascii="宋体" w:hAnsi="宋体" w:cs="宋体"/>
          <w:b/>
          <w:color w:val="auto"/>
          <w:sz w:val="24"/>
          <w:highlight w:val="none"/>
        </w:rPr>
        <w:t>详见采购文件第四部分评审办法。</w:t>
      </w:r>
    </w:p>
    <w:p w14:paraId="177B964C">
      <w:pPr>
        <w:spacing w:line="360" w:lineRule="auto"/>
        <w:rPr>
          <w:rFonts w:ascii="宋体" w:hAnsi="宋体" w:cs="宋体"/>
          <w:b/>
          <w:color w:val="auto"/>
          <w:sz w:val="24"/>
          <w:highlight w:val="none"/>
        </w:rPr>
      </w:pPr>
    </w:p>
    <w:p w14:paraId="0925EEDB">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六、成交供应商确定</w:t>
      </w:r>
    </w:p>
    <w:p w14:paraId="38064F41">
      <w:pPr>
        <w:pStyle w:val="6"/>
        <w:spacing w:line="360" w:lineRule="auto"/>
        <w:ind w:left="479" w:hanging="479" w:hangingChars="199"/>
        <w:rPr>
          <w:rFonts w:cs="宋体"/>
          <w:b/>
          <w:color w:val="auto"/>
          <w:highlight w:val="none"/>
        </w:rPr>
      </w:pPr>
      <w:r>
        <w:rPr>
          <w:rFonts w:hint="eastAsia" w:cs="宋体"/>
          <w:b/>
          <w:color w:val="auto"/>
          <w:highlight w:val="none"/>
        </w:rPr>
        <w:t>22. 确定成交供应商</w:t>
      </w:r>
    </w:p>
    <w:p w14:paraId="5609E94A">
      <w:pPr>
        <w:pStyle w:val="136"/>
        <w:snapToGrid w:val="0"/>
        <w:spacing w:before="0"/>
        <w:ind w:firstLine="480"/>
        <w:rPr>
          <w:rFonts w:ascii="宋体" w:hAnsi="宋体" w:cs="宋体"/>
          <w:b/>
          <w:color w:val="auto"/>
          <w:szCs w:val="24"/>
          <w:highlight w:val="none"/>
        </w:rPr>
      </w:pPr>
      <w:r>
        <w:rPr>
          <w:rFonts w:hint="eastAsia" w:ascii="宋体" w:hAnsi="宋体" w:cs="宋体"/>
          <w:color w:val="auto"/>
          <w:szCs w:val="24"/>
          <w:highlight w:val="none"/>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highlight w:val="none"/>
          <w:lang w:val="en-US" w:eastAsia="zh-CN"/>
        </w:rPr>
        <w:t>鼓励</w:t>
      </w:r>
      <w:r>
        <w:rPr>
          <w:rFonts w:hint="eastAsia" w:ascii="宋体" w:hAnsi="宋体" w:cs="宋体"/>
          <w:color w:val="auto"/>
          <w:szCs w:val="24"/>
          <w:highlight w:val="none"/>
        </w:rPr>
        <w:t>在收到评审报告当天</w:t>
      </w:r>
      <w:r>
        <w:rPr>
          <w:rFonts w:hint="eastAsia" w:ascii="宋体" w:hAnsi="宋体" w:cs="宋体"/>
          <w:color w:val="auto"/>
          <w:szCs w:val="24"/>
          <w:highlight w:val="none"/>
          <w:lang w:val="en-US" w:eastAsia="zh-CN"/>
        </w:rPr>
        <w:t>在线</w:t>
      </w:r>
      <w:r>
        <w:rPr>
          <w:rFonts w:hint="eastAsia" w:ascii="宋体" w:hAnsi="宋体" w:cs="宋体"/>
          <w:color w:val="auto"/>
          <w:szCs w:val="24"/>
          <w:highlight w:val="none"/>
        </w:rPr>
        <w:t>确定中标或者成交供应商。中标、成交通知书和中标、成交结果公告应当在规定时间内同时发出。</w:t>
      </w:r>
    </w:p>
    <w:p w14:paraId="6FF5747E">
      <w:pPr>
        <w:pStyle w:val="136"/>
        <w:snapToGrid w:val="0"/>
        <w:spacing w:before="0"/>
        <w:ind w:firstLine="0" w:firstLineChars="0"/>
        <w:rPr>
          <w:rFonts w:ascii="宋体" w:hAnsi="宋体" w:cs="宋体"/>
          <w:b/>
          <w:color w:val="auto"/>
          <w:szCs w:val="24"/>
          <w:highlight w:val="none"/>
        </w:rPr>
      </w:pPr>
      <w:r>
        <w:rPr>
          <w:rFonts w:hint="eastAsia" w:ascii="宋体" w:hAnsi="宋体" w:cs="宋体"/>
          <w:b/>
          <w:color w:val="auto"/>
          <w:szCs w:val="24"/>
          <w:highlight w:val="none"/>
        </w:rPr>
        <w:t>23. 成交通知与成交结果公告</w:t>
      </w:r>
    </w:p>
    <w:p w14:paraId="44A7FCD5">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23.1自成交供应商确定之日起1个工作日内，</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通过电子交易平台向成交供应商发出成交通知书，同时编制发布采购结果公告。</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也可以以纸质形式进行成交通知。</w:t>
      </w:r>
    </w:p>
    <w:p w14:paraId="0FC716FF">
      <w:pPr>
        <w:widowControl/>
        <w:shd w:val="clear" w:color="auto" w:fill="FFFFFF"/>
        <w:spacing w:line="360" w:lineRule="auto"/>
        <w:ind w:firstLine="480"/>
        <w:jc w:val="left"/>
        <w:rPr>
          <w:rFonts w:ascii="宋体" w:hAnsi="宋体" w:cs="宋体"/>
          <w:color w:val="auto"/>
          <w:sz w:val="24"/>
          <w:highlight w:val="none"/>
        </w:rPr>
      </w:pPr>
      <w:r>
        <w:rPr>
          <w:rFonts w:hint="eastAsia" w:ascii="宋体" w:hAnsi="宋体" w:cs="宋体"/>
          <w:color w:val="auto"/>
          <w:sz w:val="24"/>
          <w:highlight w:val="none"/>
        </w:rPr>
        <w:t>23.2成交结果公告内容包括采购人及其委托的</w:t>
      </w:r>
      <w:r>
        <w:rPr>
          <w:rFonts w:hint="eastAsia" w:ascii="宋体" w:hAnsi="宋体" w:cs="宋体"/>
          <w:color w:val="auto"/>
          <w:sz w:val="24"/>
          <w:highlight w:val="none"/>
          <w:lang w:eastAsia="zh-CN"/>
        </w:rPr>
        <w:t>采购代理机构</w:t>
      </w:r>
      <w:r>
        <w:rPr>
          <w:rFonts w:hint="eastAsia" w:ascii="宋体" w:hAnsi="宋体" w:cs="宋体"/>
          <w:color w:val="auto"/>
          <w:sz w:val="24"/>
          <w:highlight w:val="none"/>
        </w:rPr>
        <w:t>的名称、地址、联系方式，项目名称和项目编号，成交供应商名称、地址和成交金额，主要成交标的的名称、规格型号、数量、单价、服务要求，开标记录、资格审查情况、评审专家抽取规则、符合性审查情况、未成交情况说明、成交结果公告期限以及评审专家名单、评分汇总及明细。</w:t>
      </w:r>
    </w:p>
    <w:p w14:paraId="2EFEDAF8">
      <w:pPr>
        <w:widowControl/>
        <w:shd w:val="clear" w:color="auto" w:fill="FFFFFF"/>
        <w:spacing w:line="360" w:lineRule="auto"/>
        <w:ind w:firstLine="480"/>
        <w:jc w:val="left"/>
        <w:rPr>
          <w:rFonts w:hint="eastAsia" w:ascii="宋体" w:hAnsi="宋体" w:cs="宋体"/>
          <w:color w:val="auto"/>
          <w:sz w:val="24"/>
          <w:highlight w:val="none"/>
        </w:rPr>
      </w:pPr>
      <w:r>
        <w:rPr>
          <w:rFonts w:hint="eastAsia" w:ascii="宋体" w:hAnsi="宋体" w:cs="宋体"/>
          <w:color w:val="auto"/>
          <w:sz w:val="24"/>
          <w:highlight w:val="none"/>
        </w:rPr>
        <w:t>23.3公告期限为1个工作日。</w:t>
      </w:r>
    </w:p>
    <w:p w14:paraId="2F39DDFD">
      <w:pPr>
        <w:widowControl/>
        <w:shd w:val="clear" w:color="auto" w:fill="FFFFFF"/>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b w:val="0"/>
          <w:bCs/>
          <w:color w:val="auto"/>
          <w:sz w:val="24"/>
          <w:szCs w:val="24"/>
          <w:highlight w:val="none"/>
          <w:lang w:val="en-US" w:eastAsia="zh-CN"/>
        </w:rPr>
        <w:t>23.4</w:t>
      </w:r>
      <w:r>
        <w:rPr>
          <w:rFonts w:hint="eastAsia" w:ascii="宋体" w:hAnsi="宋体" w:eastAsia="宋体" w:cs="宋体"/>
          <w:b w:val="0"/>
          <w:bCs/>
          <w:color w:val="auto"/>
          <w:sz w:val="24"/>
          <w:szCs w:val="24"/>
          <w:highlight w:val="none"/>
        </w:rPr>
        <w:t>由于</w:t>
      </w:r>
      <w:r>
        <w:rPr>
          <w:rFonts w:hint="eastAsia" w:ascii="宋体" w:hAnsi="宋体" w:eastAsia="宋体" w:cs="宋体"/>
          <w:bCs/>
          <w:color w:val="auto"/>
          <w:sz w:val="24"/>
          <w:szCs w:val="24"/>
          <w:highlight w:val="none"/>
        </w:rPr>
        <w:t>成交供应商原因导致重新采购的，应当承担支付代理费和专家评审费等费用在内的赔偿责任。</w:t>
      </w:r>
    </w:p>
    <w:p w14:paraId="23343B4E">
      <w:pPr>
        <w:snapToGrid w:val="0"/>
        <w:spacing w:line="360" w:lineRule="auto"/>
        <w:ind w:left="120" w:leftChars="57" w:firstLine="482" w:firstLineChars="150"/>
        <w:jc w:val="center"/>
        <w:rPr>
          <w:rFonts w:ascii="宋体" w:hAnsi="宋体" w:cs="宋体"/>
          <w:b/>
          <w:color w:val="auto"/>
          <w:sz w:val="32"/>
          <w:highlight w:val="none"/>
        </w:rPr>
      </w:pPr>
    </w:p>
    <w:p w14:paraId="0A47B9E2">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七、合同授予</w:t>
      </w:r>
    </w:p>
    <w:p w14:paraId="6D9F4AFE">
      <w:pPr>
        <w:pStyle w:val="6"/>
        <w:snapToGrid w:val="0"/>
        <w:spacing w:line="360" w:lineRule="auto"/>
        <w:ind w:left="479" w:hanging="479" w:hangingChars="199"/>
        <w:rPr>
          <w:rFonts w:cs="宋体"/>
          <w:b/>
          <w:color w:val="auto"/>
          <w:highlight w:val="none"/>
        </w:rPr>
      </w:pPr>
      <w:r>
        <w:rPr>
          <w:rFonts w:hint="eastAsia" w:cs="宋体"/>
          <w:b/>
          <w:color w:val="auto"/>
          <w:highlight w:val="none"/>
        </w:rPr>
        <w:t xml:space="preserve">24. </w:t>
      </w:r>
      <w:r>
        <w:rPr>
          <w:rFonts w:hint="eastAsia" w:cs="宋体"/>
          <w:color w:val="auto"/>
          <w:highlight w:val="none"/>
        </w:rPr>
        <w:t>合同主要条款详见第五部分拟签订的合同文本。</w:t>
      </w:r>
    </w:p>
    <w:p w14:paraId="347DA8A4">
      <w:pPr>
        <w:pStyle w:val="6"/>
        <w:snapToGrid w:val="0"/>
        <w:spacing w:line="360" w:lineRule="auto"/>
        <w:ind w:left="479" w:hanging="479" w:hangingChars="199"/>
        <w:rPr>
          <w:rFonts w:cs="宋体"/>
          <w:b/>
          <w:color w:val="auto"/>
          <w:highlight w:val="none"/>
        </w:rPr>
      </w:pPr>
      <w:r>
        <w:rPr>
          <w:rFonts w:hint="eastAsia" w:cs="宋体"/>
          <w:b/>
          <w:color w:val="auto"/>
          <w:highlight w:val="none"/>
        </w:rPr>
        <w:t>25. 合同的签订</w:t>
      </w:r>
    </w:p>
    <w:p w14:paraId="0347B866">
      <w:pPr>
        <w:widowControl/>
        <w:shd w:val="clear" w:color="auto" w:fill="FFFFFF"/>
        <w:snapToGrid w:val="0"/>
        <w:spacing w:line="360" w:lineRule="auto"/>
        <w:ind w:firstLine="480"/>
        <w:jc w:val="left"/>
        <w:rPr>
          <w:rFonts w:ascii="宋体" w:hAnsi="宋体" w:cs="宋体"/>
          <w:color w:val="auto"/>
          <w:kern w:val="0"/>
          <w:sz w:val="24"/>
          <w:highlight w:val="none"/>
        </w:rPr>
      </w:pPr>
      <w:r>
        <w:rPr>
          <w:rFonts w:hint="eastAsia" w:ascii="宋体" w:hAnsi="宋体" w:cs="宋体"/>
          <w:color w:val="auto"/>
          <w:sz w:val="24"/>
          <w:highlight w:val="none"/>
        </w:rPr>
        <w:t>25.1</w:t>
      </w:r>
      <w:r>
        <w:rPr>
          <w:rFonts w:hint="eastAsia" w:ascii="宋体" w:hAnsi="宋体" w:cs="宋体"/>
          <w:color w:val="auto"/>
          <w:kern w:val="0"/>
          <w:sz w:val="24"/>
          <w:highlight w:val="none"/>
        </w:rPr>
        <w:t xml:space="preserve"> 采购人与成交供应商应当通过电子交易平台在成交通知书发出之日起三十日内，按照采购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成交通知书发出之日起10个工作日内，与成交供应商按照采购文件确定的事项签订政府采购合同。</w:t>
      </w:r>
    </w:p>
    <w:p w14:paraId="499237E9">
      <w:pPr>
        <w:pStyle w:val="136"/>
        <w:snapToGrid w:val="0"/>
        <w:spacing w:before="0"/>
        <w:ind w:firstLine="480"/>
        <w:rPr>
          <w:rFonts w:ascii="宋体" w:hAnsi="宋体" w:cs="宋体"/>
          <w:color w:val="auto"/>
          <w:kern w:val="0"/>
          <w:highlight w:val="none"/>
        </w:rPr>
      </w:pPr>
      <w:r>
        <w:rPr>
          <w:rFonts w:hint="eastAsia" w:ascii="宋体" w:hAnsi="宋体" w:cs="宋体"/>
          <w:color w:val="auto"/>
          <w:kern w:val="0"/>
          <w:highlight w:val="none"/>
          <w:lang w:val="zh-CN"/>
        </w:rPr>
        <w:t>25.2成交供应商按规定的日期、时间、地点，由法定代表人或其授权代表与采购人代表签订合同。如成交供应商为联合体的，由联合体成员各方法定代表人或其授权代表与采购人代表签订合同。</w:t>
      </w:r>
    </w:p>
    <w:p w14:paraId="68810E48">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25.3如签订合同并生效后，供应商无故拒绝或延期，除按照合同条款处理外，列入不良行为记录一次，并给予通报。</w:t>
      </w:r>
    </w:p>
    <w:p w14:paraId="2CF0FB2B">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25.4成交供应商拒绝与采购人签订合同的，采购人可以按照评审报告推荐的成交候选人名单排序，确定下一候选人为成交供应商，也可以重新开展政府采购活动。拒绝与采购人签订合同的成交供应商应承担采购代理服务费、评审专家劳务报酬等相关费用。</w:t>
      </w:r>
    </w:p>
    <w:p w14:paraId="53E104C2">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25.5采购合同由采购人与成交供应商根据采购文件、响应文件等内容通过政府采购电子交易平台在线签订，自动备案。</w:t>
      </w:r>
    </w:p>
    <w:p w14:paraId="114A0FF4">
      <w:pPr>
        <w:pStyle w:val="6"/>
        <w:snapToGrid w:val="0"/>
        <w:spacing w:line="360" w:lineRule="auto"/>
        <w:ind w:left="479" w:hanging="479" w:hangingChars="199"/>
        <w:rPr>
          <w:rFonts w:cs="宋体"/>
          <w:b/>
          <w:color w:val="auto"/>
          <w:highlight w:val="none"/>
        </w:rPr>
      </w:pPr>
      <w:r>
        <w:rPr>
          <w:rFonts w:hint="eastAsia" w:cs="宋体"/>
          <w:b/>
          <w:color w:val="auto"/>
          <w:highlight w:val="none"/>
        </w:rPr>
        <w:t>26. 履约保证金</w:t>
      </w:r>
    </w:p>
    <w:p w14:paraId="1C47A737">
      <w:pPr>
        <w:tabs>
          <w:tab w:val="left" w:pos="0"/>
        </w:tabs>
        <w:snapToGrid w:val="0"/>
        <w:spacing w:line="360" w:lineRule="auto"/>
        <w:ind w:firstLine="482"/>
        <w:rPr>
          <w:rFonts w:ascii="宋体" w:hAnsi="宋体" w:cs="宋体"/>
          <w:color w:val="auto"/>
          <w:sz w:val="24"/>
          <w:highlight w:val="none"/>
        </w:rPr>
      </w:pPr>
      <w:r>
        <w:rPr>
          <w:rFonts w:hint="eastAsia" w:ascii="宋体" w:hAnsi="宋体" w:cs="宋体"/>
          <w:color w:val="auto"/>
          <w:kern w:val="0"/>
          <w:sz w:val="24"/>
          <w:highlight w:val="none"/>
        </w:rPr>
        <w:t>拟签订的合同文本要求成交供应商提交履约保证金的，供应商应当以支票、汇票、本票或者金融机构、担保机构出具的保函等非现金形式提交</w:t>
      </w:r>
      <w:r>
        <w:rPr>
          <w:rFonts w:hint="eastAsia" w:ascii="宋体" w:hAnsi="宋体" w:cs="宋体"/>
          <w:color w:val="auto"/>
          <w:sz w:val="24"/>
          <w:highlight w:val="none"/>
        </w:rPr>
        <w:t>。杭州市政府采购网公布的供应商履约评价为满分的供应商，采购单位应当免收履约保证金。确需收取履约保证金的，履约保证金缴纳最高比例由不超过</w:t>
      </w:r>
      <w:r>
        <w:rPr>
          <w:rFonts w:hint="eastAsia" w:ascii="宋体" w:hAnsi="宋体" w:cs="宋体"/>
          <w:color w:val="auto"/>
          <w:kern w:val="2"/>
          <w:sz w:val="24"/>
          <w:highlight w:val="none"/>
        </w:rPr>
        <w:t>合同金额的</w:t>
      </w:r>
      <w:r>
        <w:rPr>
          <w:rFonts w:ascii="宋体" w:hAnsi="宋体" w:cs="宋体"/>
          <w:color w:val="auto"/>
          <w:kern w:val="2"/>
          <w:sz w:val="24"/>
          <w:highlight w:val="none"/>
        </w:rPr>
        <w:t>1%</w:t>
      </w:r>
      <w:r>
        <w:rPr>
          <w:rFonts w:hint="eastAsia" w:ascii="宋体" w:hAnsi="宋体" w:cs="宋体"/>
          <w:color w:val="auto"/>
          <w:kern w:val="2"/>
          <w:sz w:val="24"/>
          <w:highlight w:val="none"/>
        </w:rPr>
        <w:t>，鼓励根据项目特点、供应商诚信等因素免收履约保证金或降低缴纳比例。</w:t>
      </w:r>
      <w:r>
        <w:rPr>
          <w:rFonts w:hint="eastAsia" w:ascii="宋体" w:hAnsi="宋体" w:cs="宋体"/>
          <w:color w:val="auto"/>
          <w:sz w:val="24"/>
          <w:highlight w:val="none"/>
        </w:rPr>
        <w:t>采购单位鼓励供应商采取履约保函形式提供信用保证；供应商提供保函的，采购单位不得拒收。项目验收结束后应及时退还，</w:t>
      </w:r>
      <w:r>
        <w:rPr>
          <w:rFonts w:ascii="宋体" w:hAnsi="宋体" w:cs="宋体"/>
          <w:color w:val="auto"/>
          <w:sz w:val="24"/>
          <w:highlight w:val="none"/>
        </w:rPr>
        <w:t>延迟退还的，应当按照合同约定和法律规定承担相应的赔偿责任</w:t>
      </w:r>
      <w:r>
        <w:rPr>
          <w:rFonts w:hint="eastAsia" w:ascii="宋体" w:hAnsi="宋体" w:cs="宋体"/>
          <w:color w:val="auto"/>
          <w:sz w:val="24"/>
          <w:highlight w:val="none"/>
        </w:rPr>
        <w:t>。</w:t>
      </w:r>
    </w:p>
    <w:p w14:paraId="0637905C">
      <w:pPr>
        <w:pStyle w:val="4"/>
        <w:snapToGrid w:val="0"/>
        <w:ind w:left="0" w:firstLine="480" w:firstLineChars="200"/>
        <w:rPr>
          <w:rFonts w:ascii="宋体" w:hAnsi="宋体" w:eastAsia="宋体" w:cs="宋体"/>
          <w:b w:val="0"/>
          <w:bCs w:val="0"/>
          <w:snapToGrid w:val="0"/>
          <w:color w:val="auto"/>
          <w:kern w:val="28"/>
          <w:sz w:val="24"/>
          <w:highlight w:val="none"/>
        </w:rPr>
      </w:pPr>
      <w:r>
        <w:rPr>
          <w:rFonts w:hint="eastAsia" w:ascii="宋体" w:hAnsi="宋体" w:eastAsia="宋体" w:cs="宋体"/>
          <w:b w:val="0"/>
          <w:bCs w:val="0"/>
          <w:snapToGrid w:val="0"/>
          <w:color w:val="auto"/>
          <w:kern w:val="28"/>
          <w:sz w:val="24"/>
          <w:highlight w:val="none"/>
        </w:rPr>
        <w:t>供应商</w:t>
      </w:r>
      <w:r>
        <w:rPr>
          <w:rFonts w:hint="eastAsia" w:ascii="宋体" w:hAnsi="宋体" w:eastAsia="宋体" w:cs="宋体"/>
          <w:b w:val="0"/>
          <w:bCs w:val="0"/>
          <w:snapToGrid w:val="0"/>
          <w:color w:val="auto"/>
          <w:kern w:val="28"/>
          <w:sz w:val="24"/>
          <w:highlight w:val="none"/>
          <w:lang w:val="en-US"/>
        </w:rPr>
        <w:t>可</w:t>
      </w:r>
      <w:r>
        <w:rPr>
          <w:rFonts w:hint="eastAsia" w:ascii="宋体" w:hAnsi="宋体" w:eastAsia="宋体" w:cs="宋体"/>
          <w:b w:val="0"/>
          <w:bCs w:val="0"/>
          <w:snapToGrid w:val="0"/>
          <w:color w:val="auto"/>
          <w:kern w:val="28"/>
          <w:sz w:val="24"/>
          <w:highlight w:val="none"/>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w:t>
      </w:r>
      <w:r>
        <w:rPr>
          <w:rFonts w:hint="eastAsia" w:ascii="宋体" w:hAnsi="宋体" w:eastAsia="宋体" w:cs="宋体"/>
          <w:b w:val="0"/>
          <w:bCs w:val="0"/>
          <w:snapToGrid w:val="0"/>
          <w:color w:val="auto"/>
          <w:kern w:val="28"/>
          <w:sz w:val="24"/>
          <w:highlight w:val="none"/>
          <w:lang w:val="en-US" w:eastAsia="zh-CN"/>
        </w:rPr>
        <w:t>95763</w:t>
      </w:r>
      <w:r>
        <w:rPr>
          <w:rFonts w:hint="eastAsia" w:ascii="宋体" w:hAnsi="宋体" w:eastAsia="宋体" w:cs="宋体"/>
          <w:b w:val="0"/>
          <w:bCs w:val="0"/>
          <w:snapToGrid w:val="0"/>
          <w:color w:val="auto"/>
          <w:kern w:val="28"/>
          <w:sz w:val="24"/>
          <w:highlight w:val="none"/>
        </w:rPr>
        <w:t>。</w:t>
      </w:r>
    </w:p>
    <w:p w14:paraId="0384A0D2">
      <w:pPr>
        <w:pStyle w:val="4"/>
        <w:rPr>
          <w:color w:val="auto"/>
          <w:highlight w:val="none"/>
        </w:rPr>
      </w:pPr>
      <w:r>
        <w:rPr>
          <w:rFonts w:ascii="宋体" w:hAnsi="宋体" w:eastAsia="宋体" w:cs="Times New Roman"/>
          <w:b/>
          <w:bCs/>
          <w:color w:val="auto"/>
          <w:kern w:val="2"/>
          <w:sz w:val="24"/>
          <w:szCs w:val="32"/>
          <w:highlight w:val="none"/>
          <w:lang w:val="en-US"/>
        </w:rPr>
        <w:t>27.预付款</w:t>
      </w:r>
    </w:p>
    <w:p w14:paraId="5936AF10">
      <w:pPr>
        <w:adjustRightInd/>
        <w:spacing w:line="360" w:lineRule="auto"/>
        <w:ind w:firstLine="480" w:firstLineChars="200"/>
        <w:rPr>
          <w:color w:val="auto"/>
          <w:highlight w:val="none"/>
        </w:rPr>
      </w:pPr>
      <w:r>
        <w:rPr>
          <w:rFonts w:hint="eastAsia" w:ascii="宋体" w:hAnsi="宋体" w:cs="Times New Roman"/>
          <w:color w:val="auto"/>
          <w:kern w:val="2"/>
          <w:sz w:val="24"/>
          <w:highlight w:val="none"/>
        </w:rPr>
        <w:t>采购单位应当在政府采购合同中约定预付款，对中小企业合同预付款比例原则上不低于合同金额的</w:t>
      </w:r>
      <w:r>
        <w:rPr>
          <w:rFonts w:ascii="宋体" w:hAnsi="宋体" w:cs="Times New Roman"/>
          <w:color w:val="auto"/>
          <w:kern w:val="2"/>
          <w:sz w:val="24"/>
          <w:highlight w:val="none"/>
        </w:rPr>
        <w:t>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70%；项目分年安排预算的，每年预付款比例</w:t>
      </w:r>
      <w:r>
        <w:rPr>
          <w:rFonts w:hint="eastAsia" w:ascii="宋体" w:hAnsi="宋体"/>
          <w:color w:val="auto"/>
          <w:sz w:val="24"/>
          <w:highlight w:val="none"/>
        </w:rPr>
        <w:t>不低于</w:t>
      </w:r>
      <w:r>
        <w:rPr>
          <w:rFonts w:ascii="宋体" w:hAnsi="宋体" w:cs="Times New Roman"/>
          <w:color w:val="auto"/>
          <w:kern w:val="2"/>
          <w:sz w:val="24"/>
          <w:highlight w:val="none"/>
        </w:rPr>
        <w:t>项目年度计划支付资金额的40％</w:t>
      </w:r>
      <w:r>
        <w:rPr>
          <w:rFonts w:hint="eastAsia" w:ascii="宋体" w:hAnsi="宋体" w:cs="Times New Roman"/>
          <w:color w:val="auto"/>
          <w:kern w:val="2"/>
          <w:sz w:val="24"/>
          <w:highlight w:val="none"/>
        </w:rPr>
        <w:t>，不高于合同金额的</w:t>
      </w:r>
      <w:r>
        <w:rPr>
          <w:rFonts w:ascii="宋体" w:hAnsi="宋体" w:cs="Times New Roman"/>
          <w:color w:val="auto"/>
          <w:kern w:val="2"/>
          <w:sz w:val="24"/>
          <w:highlight w:val="none"/>
        </w:rPr>
        <w:t>70%；采购项目实施以人工投入为主的，</w:t>
      </w:r>
      <w:r>
        <w:rPr>
          <w:rFonts w:hint="eastAsia" w:ascii="宋体" w:hAnsi="宋体" w:cs="Times New Roman"/>
          <w:color w:val="auto"/>
          <w:kern w:val="2"/>
          <w:sz w:val="24"/>
          <w:highlight w:val="none"/>
        </w:rPr>
        <w:t>可适当降低预付款比例，但不得低于</w:t>
      </w:r>
      <w:r>
        <w:rPr>
          <w:rFonts w:ascii="宋体" w:hAnsi="宋体" w:cs="Times New Roman"/>
          <w:color w:val="auto"/>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明确表示无需预付款或者主动要求降低预付款比例的，</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可不适用前述规定。</w:t>
      </w:r>
      <w:r>
        <w:rPr>
          <w:rFonts w:hint="eastAsia" w:ascii="宋体" w:hAnsi="宋体" w:cs="Times New Roman"/>
          <w:color w:val="auto"/>
          <w:kern w:val="2"/>
          <w:sz w:val="24"/>
          <w:highlight w:val="none"/>
        </w:rPr>
        <w:t>采购单位</w:t>
      </w:r>
      <w:r>
        <w:rPr>
          <w:rFonts w:ascii="宋体" w:hAnsi="宋体" w:cs="Times New Roman"/>
          <w:color w:val="auto"/>
          <w:kern w:val="2"/>
          <w:sz w:val="24"/>
          <w:highlight w:val="none"/>
        </w:rPr>
        <w:t>根据项目特点、供应商诚信等因素，可以要求</w:t>
      </w:r>
      <w:r>
        <w:rPr>
          <w:rFonts w:hint="eastAsia" w:ascii="宋体" w:hAnsi="宋体" w:cs="Times New Roman"/>
          <w:color w:val="auto"/>
          <w:kern w:val="2"/>
          <w:sz w:val="24"/>
          <w:highlight w:val="none"/>
        </w:rPr>
        <w:t>供应商</w:t>
      </w:r>
      <w:r>
        <w:rPr>
          <w:rFonts w:ascii="宋体" w:hAnsi="宋体" w:cs="Times New Roman"/>
          <w:color w:val="auto"/>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color w:val="auto"/>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color w:val="auto"/>
          <w:kern w:val="2"/>
          <w:sz w:val="24"/>
          <w:highlight w:val="none"/>
        </w:rPr>
        <w:t xml:space="preserve"> - </w:t>
      </w:r>
      <w:r>
        <w:rPr>
          <w:rFonts w:hint="eastAsia" w:ascii="宋体" w:hAnsi="宋体" w:cs="Times New Roman"/>
          <w:color w:val="auto"/>
          <w:kern w:val="2"/>
          <w:sz w:val="24"/>
          <w:highlight w:val="none"/>
        </w:rPr>
        <w:t>【保函保险服务】出具预付款保函，具体步骤：选择产品—填写供应商信息—选择中标项目—确认信息—等待保险</w:t>
      </w:r>
      <w:r>
        <w:rPr>
          <w:rFonts w:ascii="宋体" w:hAnsi="宋体" w:cs="Times New Roman"/>
          <w:color w:val="auto"/>
          <w:kern w:val="2"/>
          <w:sz w:val="24"/>
          <w:highlight w:val="none"/>
        </w:rPr>
        <w:t>/保函受理—确认保单—支付保费—成功出单。政</w:t>
      </w:r>
      <w:r>
        <w:rPr>
          <w:rFonts w:hint="eastAsia" w:ascii="宋体" w:hAnsi="宋体" w:cs="Times New Roman"/>
          <w:color w:val="auto"/>
          <w:kern w:val="2"/>
          <w:sz w:val="24"/>
          <w:highlight w:val="none"/>
        </w:rPr>
        <w:t>采云金融专线</w:t>
      </w:r>
      <w:r>
        <w:rPr>
          <w:rFonts w:hint="eastAsia" w:ascii="宋体" w:hAnsi="宋体" w:cs="Times New Roman"/>
          <w:color w:val="auto"/>
          <w:kern w:val="2"/>
          <w:sz w:val="24"/>
          <w:highlight w:val="none"/>
          <w:lang w:val="en-US" w:eastAsia="zh-CN"/>
        </w:rPr>
        <w:t>95763</w:t>
      </w:r>
      <w:r>
        <w:rPr>
          <w:rFonts w:ascii="宋体" w:hAnsi="宋体" w:cs="Times New Roman"/>
          <w:color w:val="auto"/>
          <w:kern w:val="2"/>
          <w:sz w:val="24"/>
          <w:highlight w:val="none"/>
        </w:rPr>
        <w:t>。</w:t>
      </w:r>
    </w:p>
    <w:p w14:paraId="55304B51">
      <w:pPr>
        <w:rPr>
          <w:color w:val="auto"/>
          <w:highlight w:val="none"/>
        </w:rPr>
      </w:pPr>
    </w:p>
    <w:p w14:paraId="1E7EE04C">
      <w:pPr>
        <w:snapToGrid w:val="0"/>
        <w:spacing w:line="360" w:lineRule="auto"/>
        <w:ind w:firstLine="3357" w:firstLineChars="1045"/>
        <w:rPr>
          <w:rFonts w:ascii="宋体" w:hAnsi="宋体" w:cs="宋体"/>
          <w:b/>
          <w:color w:val="auto"/>
          <w:sz w:val="32"/>
          <w:highlight w:val="none"/>
        </w:rPr>
      </w:pPr>
    </w:p>
    <w:p w14:paraId="550717B4">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八、电子交易活动的中止</w:t>
      </w:r>
    </w:p>
    <w:p w14:paraId="258783AF">
      <w:pPr>
        <w:pStyle w:val="136"/>
        <w:snapToGrid w:val="0"/>
        <w:spacing w:before="0"/>
        <w:ind w:firstLine="0" w:firstLineChars="0"/>
        <w:rPr>
          <w:rFonts w:ascii="宋体" w:hAnsi="宋体" w:cs="宋体"/>
          <w:color w:val="auto"/>
          <w:highlight w:val="none"/>
        </w:rPr>
      </w:pPr>
      <w:r>
        <w:rPr>
          <w:rFonts w:ascii="宋体" w:hAnsi="宋体" w:cs="宋体"/>
          <w:b/>
          <w:bCs/>
          <w:color w:val="auto"/>
          <w:kern w:val="2"/>
          <w:szCs w:val="20"/>
          <w:highlight w:val="none"/>
        </w:rPr>
        <w:t>2</w:t>
      </w:r>
      <w:r>
        <w:rPr>
          <w:rFonts w:ascii="宋体" w:hAnsi="宋体" w:cs="宋体"/>
          <w:b/>
          <w:bCs/>
          <w:color w:val="auto"/>
          <w:kern w:val="2"/>
          <w:szCs w:val="24"/>
          <w:highlight w:val="none"/>
        </w:rPr>
        <w:t>8</w:t>
      </w:r>
      <w:r>
        <w:rPr>
          <w:rFonts w:hint="eastAsia" w:ascii="宋体" w:hAnsi="宋体" w:cs="宋体"/>
          <w:b/>
          <w:color w:val="auto"/>
          <w:szCs w:val="24"/>
          <w:highlight w:val="none"/>
        </w:rPr>
        <w:t>. 电子交易活动的中止。</w:t>
      </w:r>
      <w:r>
        <w:rPr>
          <w:rFonts w:hint="eastAsia" w:ascii="宋体" w:hAnsi="宋体" w:cs="宋体"/>
          <w:color w:val="auto"/>
          <w:highlight w:val="none"/>
        </w:rPr>
        <w:t>采购过程中出现以下情形，导致电子交易平台无法正常运行，或者无法保证电子交易的公平、公正和安全时，</w:t>
      </w:r>
      <w:r>
        <w:rPr>
          <w:rFonts w:hint="eastAsia" w:ascii="宋体" w:hAnsi="宋体" w:cs="宋体"/>
          <w:color w:val="auto"/>
          <w:highlight w:val="none"/>
          <w:lang w:eastAsia="zh-CN"/>
        </w:rPr>
        <w:t>采购代理机构</w:t>
      </w:r>
      <w:r>
        <w:rPr>
          <w:rFonts w:hint="eastAsia" w:ascii="宋体" w:hAnsi="宋体" w:cs="宋体"/>
          <w:color w:val="auto"/>
          <w:highlight w:val="none"/>
        </w:rPr>
        <w:t>可中止电子交易活动：</w:t>
      </w:r>
    </w:p>
    <w:p w14:paraId="1F28F8CA">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28.1电子交易平台发生故障而无法登录访问的； </w:t>
      </w:r>
    </w:p>
    <w:p w14:paraId="2132DB0B">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28.2电子交易平台应用或数据库出现错误，不能进行正常操作的；</w:t>
      </w:r>
    </w:p>
    <w:p w14:paraId="48640103">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28.3电子交易平台发现严重安全漏洞，有潜在泄密危险的；</w:t>
      </w:r>
    </w:p>
    <w:p w14:paraId="45EF2623">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 xml:space="preserve">28.4病毒发作导致不能进行正常操作的； </w:t>
      </w:r>
    </w:p>
    <w:p w14:paraId="418D8073">
      <w:pPr>
        <w:pStyle w:val="136"/>
        <w:snapToGrid w:val="0"/>
        <w:spacing w:before="0"/>
        <w:ind w:firstLine="480"/>
        <w:rPr>
          <w:rFonts w:ascii="宋体" w:hAnsi="宋体" w:cs="宋体"/>
          <w:color w:val="auto"/>
          <w:highlight w:val="none"/>
        </w:rPr>
      </w:pPr>
      <w:r>
        <w:rPr>
          <w:rFonts w:hint="eastAsia" w:ascii="宋体" w:hAnsi="宋体" w:cs="宋体"/>
          <w:color w:val="auto"/>
          <w:highlight w:val="none"/>
        </w:rPr>
        <w:t>28.5其他无法保证电子交易的公平、公正和安全的情况。</w:t>
      </w:r>
    </w:p>
    <w:p w14:paraId="3EAF78B6">
      <w:pPr>
        <w:pStyle w:val="136"/>
        <w:snapToGrid w:val="0"/>
        <w:spacing w:before="0"/>
        <w:ind w:firstLine="0" w:firstLineChars="0"/>
        <w:rPr>
          <w:rFonts w:ascii="宋体" w:hAnsi="宋体" w:cs="宋体"/>
          <w:color w:val="auto"/>
          <w:highlight w:val="none"/>
        </w:rPr>
      </w:pPr>
      <w:r>
        <w:rPr>
          <w:rFonts w:hint="eastAsia" w:ascii="宋体" w:hAnsi="宋体" w:cs="宋体"/>
          <w:color w:val="auto"/>
          <w:highlight w:val="none"/>
        </w:rPr>
        <w:t xml:space="preserve"> 29.出现以上情形，不影响采购公平、公正性的，采购组织机构可以待上述情形消除后继续组织电子交易活动，也可以决定某些环节以纸质形式进行；影响或可能影响采购公平、公正性的，应当重新采购。</w:t>
      </w:r>
    </w:p>
    <w:p w14:paraId="118CDD50">
      <w:pPr>
        <w:tabs>
          <w:tab w:val="left" w:pos="0"/>
        </w:tabs>
        <w:spacing w:line="360" w:lineRule="auto"/>
        <w:ind w:firstLine="480"/>
        <w:rPr>
          <w:rFonts w:ascii="宋体" w:hAnsi="宋体" w:cs="宋体"/>
          <w:color w:val="auto"/>
          <w:sz w:val="24"/>
          <w:highlight w:val="none"/>
        </w:rPr>
      </w:pPr>
    </w:p>
    <w:p w14:paraId="52D6005F">
      <w:pPr>
        <w:snapToGrid w:val="0"/>
        <w:spacing w:line="360" w:lineRule="auto"/>
        <w:jc w:val="center"/>
        <w:outlineLvl w:val="0"/>
        <w:rPr>
          <w:rFonts w:ascii="宋体" w:hAnsi="宋体" w:cs="宋体"/>
          <w:b/>
          <w:color w:val="auto"/>
          <w:sz w:val="32"/>
          <w:szCs w:val="20"/>
          <w:highlight w:val="none"/>
        </w:rPr>
      </w:pPr>
      <w:r>
        <w:rPr>
          <w:rFonts w:hint="eastAsia" w:ascii="宋体" w:hAnsi="宋体" w:cs="宋体"/>
          <w:b/>
          <w:color w:val="auto"/>
          <w:sz w:val="32"/>
          <w:szCs w:val="20"/>
          <w:highlight w:val="none"/>
        </w:rPr>
        <w:t>九、验收</w:t>
      </w:r>
    </w:p>
    <w:p w14:paraId="293F337B">
      <w:pPr>
        <w:pStyle w:val="6"/>
        <w:spacing w:line="360" w:lineRule="auto"/>
        <w:ind w:firstLine="0" w:firstLineChars="0"/>
        <w:rPr>
          <w:rFonts w:cs="宋体"/>
          <w:b/>
          <w:color w:val="auto"/>
          <w:highlight w:val="none"/>
        </w:rPr>
      </w:pPr>
      <w:r>
        <w:rPr>
          <w:rFonts w:hint="eastAsia" w:cs="宋体"/>
          <w:b/>
          <w:color w:val="auto"/>
          <w:highlight w:val="none"/>
        </w:rPr>
        <w:t>30.验收</w:t>
      </w:r>
    </w:p>
    <w:p w14:paraId="2471DC52">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7F5AC48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30.2采购人可以邀请参加本项目的其他供应商或者第三方机构参与验收。参与验收的供应商或者第三方机构的意见作为验收书的参考资料一并存档。</w:t>
      </w:r>
    </w:p>
    <w:p w14:paraId="13B29A3D">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7C02DE5E">
      <w:pPr>
        <w:tabs>
          <w:tab w:val="left" w:pos="0"/>
        </w:tabs>
        <w:spacing w:line="360" w:lineRule="auto"/>
        <w:ind w:firstLine="480"/>
        <w:rPr>
          <w:rFonts w:ascii="宋体" w:hAnsi="宋体" w:cs="宋体"/>
          <w:color w:val="auto"/>
          <w:sz w:val="18"/>
          <w:szCs w:val="18"/>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9"/>
    <w:p w14:paraId="544AFA05">
      <w:pPr>
        <w:pStyle w:val="4"/>
        <w:adjustRightInd w:val="0"/>
        <w:snapToGrid w:val="0"/>
        <w:ind w:left="0" w:firstLine="480" w:firstLineChars="200"/>
        <w:rPr>
          <w:rFonts w:ascii="宋体" w:hAnsi="宋体" w:eastAsia="宋体" w:cs="宋体"/>
          <w:b w:val="0"/>
          <w:bCs w:val="0"/>
          <w:color w:val="auto"/>
          <w:kern w:val="0"/>
          <w:sz w:val="24"/>
          <w:szCs w:val="24"/>
          <w:highlight w:val="none"/>
          <w:lang w:val="en-US"/>
        </w:rPr>
      </w:pPr>
      <w:bookmarkStart w:id="20" w:name="_Hlt68072998"/>
      <w:bookmarkEnd w:id="20"/>
      <w:bookmarkStart w:id="21" w:name="_Hlt74707468"/>
      <w:bookmarkEnd w:id="21"/>
      <w:bookmarkStart w:id="22" w:name="_Hlt75236290"/>
      <w:bookmarkEnd w:id="22"/>
      <w:bookmarkStart w:id="23" w:name="_Hlt75236101"/>
      <w:bookmarkEnd w:id="23"/>
      <w:bookmarkStart w:id="24" w:name="_Hlt68073093"/>
      <w:bookmarkEnd w:id="24"/>
      <w:bookmarkStart w:id="25" w:name="_Hlt74714665"/>
      <w:bookmarkEnd w:id="25"/>
      <w:bookmarkStart w:id="26" w:name="_Hlt68057669"/>
      <w:bookmarkEnd w:id="26"/>
      <w:bookmarkStart w:id="27" w:name="_Hlt68403820"/>
      <w:bookmarkEnd w:id="27"/>
      <w:bookmarkStart w:id="28" w:name="_Hlt75236011"/>
      <w:bookmarkEnd w:id="28"/>
      <w:bookmarkStart w:id="29" w:name="_Hlt74729768"/>
      <w:bookmarkEnd w:id="29"/>
      <w:bookmarkStart w:id="30" w:name="_Hlt74730295"/>
      <w:bookmarkEnd w:id="30"/>
      <w:bookmarkStart w:id="31" w:name="_Hlt68072990"/>
      <w:bookmarkEnd w:id="31"/>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3E852BB8">
      <w:pPr>
        <w:pStyle w:val="85"/>
        <w:rPr>
          <w:color w:val="auto"/>
          <w:highlight w:val="none"/>
        </w:rPr>
        <w:sectPr>
          <w:headerReference r:id="rId4" w:type="first"/>
          <w:footerReference r:id="rId6" w:type="first"/>
          <w:headerReference r:id="rId3" w:type="default"/>
          <w:footerReference r:id="rId5" w:type="default"/>
          <w:pgSz w:w="11906" w:h="16838"/>
          <w:pgMar w:top="1440" w:right="1080" w:bottom="1440" w:left="1080" w:header="851" w:footer="992" w:gutter="0"/>
          <w:cols w:space="720" w:num="1"/>
          <w:titlePg/>
          <w:docGrid w:linePitch="312" w:charSpace="0"/>
        </w:sectPr>
      </w:pPr>
    </w:p>
    <w:bookmarkEnd w:id="14"/>
    <w:bookmarkEnd w:id="15"/>
    <w:p w14:paraId="2EC48C5C">
      <w:pPr>
        <w:pStyle w:val="34"/>
        <w:spacing w:line="360" w:lineRule="auto"/>
        <w:jc w:val="center"/>
        <w:rPr>
          <w:rFonts w:hAnsi="宋体" w:cs="宋体"/>
          <w:b/>
          <w:snapToGrid/>
          <w:color w:val="auto"/>
          <w:sz w:val="36"/>
          <w:szCs w:val="20"/>
          <w:highlight w:val="none"/>
        </w:rPr>
      </w:pPr>
      <w:bookmarkStart w:id="32" w:name="第四部分"/>
      <w:r>
        <w:rPr>
          <w:rFonts w:hint="eastAsia" w:hAnsi="宋体" w:cs="宋体"/>
          <w:b/>
          <w:snapToGrid/>
          <w:color w:val="auto"/>
          <w:sz w:val="36"/>
          <w:szCs w:val="20"/>
          <w:highlight w:val="none"/>
        </w:rPr>
        <w:t>第三部分 采购需求</w:t>
      </w:r>
    </w:p>
    <w:p w14:paraId="186E1975">
      <w:pPr>
        <w:tabs>
          <w:tab w:val="left" w:pos="0"/>
        </w:tabs>
        <w:spacing w:line="360" w:lineRule="auto"/>
        <w:ind w:firstLine="480"/>
        <w:rPr>
          <w:b/>
          <w:bCs/>
          <w:color w:val="auto"/>
          <w:sz w:val="24"/>
          <w:highlight w:val="none"/>
        </w:rPr>
      </w:pPr>
      <w:r>
        <w:rPr>
          <w:rFonts w:hint="eastAsia"/>
          <w:b/>
          <w:bCs/>
          <w:color w:val="auto"/>
          <w:sz w:val="24"/>
          <w:highlight w:val="none"/>
        </w:rPr>
        <w:t>一、工程概况</w:t>
      </w:r>
    </w:p>
    <w:p w14:paraId="2238ACE1">
      <w:pPr>
        <w:tabs>
          <w:tab w:val="left" w:pos="0"/>
        </w:tabs>
        <w:spacing w:line="360" w:lineRule="auto"/>
        <w:ind w:firstLine="480"/>
        <w:rPr>
          <w:rFonts w:hint="eastAsia" w:eastAsia="宋体"/>
          <w:color w:val="auto"/>
          <w:sz w:val="24"/>
          <w:highlight w:val="none"/>
          <w:lang w:val="en-US" w:eastAsia="zh-CN"/>
        </w:rPr>
      </w:pPr>
      <w:r>
        <w:rPr>
          <w:rFonts w:hint="eastAsia"/>
          <w:color w:val="auto"/>
          <w:sz w:val="24"/>
          <w:highlight w:val="none"/>
          <w:lang w:val="en-US" w:eastAsia="zh-CN"/>
        </w:rPr>
        <w:t>项目位于杭州市拱宸中学 。主要内容为</w:t>
      </w:r>
      <w:r>
        <w:rPr>
          <w:rFonts w:hint="eastAsia"/>
          <w:color w:val="auto"/>
          <w:sz w:val="24"/>
          <w:highlight w:val="none"/>
        </w:rPr>
        <w:t>食堂餐厅增设2楼，铝方通吊顶，增设灯具。食堂立面乳胶漆翻新。食堂大门改建</w:t>
      </w:r>
      <w:r>
        <w:rPr>
          <w:rFonts w:hint="eastAsia"/>
          <w:color w:val="auto"/>
          <w:sz w:val="24"/>
          <w:highlight w:val="none"/>
          <w:lang w:val="en-US" w:eastAsia="zh-CN"/>
        </w:rPr>
        <w:t>等。</w:t>
      </w:r>
    </w:p>
    <w:p w14:paraId="4039A9E5">
      <w:pPr>
        <w:tabs>
          <w:tab w:val="left" w:pos="0"/>
        </w:tabs>
        <w:spacing w:line="360" w:lineRule="auto"/>
        <w:ind w:firstLine="480"/>
        <w:rPr>
          <w:color w:val="auto"/>
          <w:sz w:val="24"/>
          <w:highlight w:val="none"/>
        </w:rPr>
      </w:pPr>
      <w:r>
        <w:rPr>
          <w:rFonts w:hint="eastAsia"/>
          <w:b/>
          <w:bCs/>
          <w:color w:val="auto"/>
          <w:sz w:val="24"/>
          <w:highlight w:val="none"/>
        </w:rPr>
        <w:t>二、工程内容</w:t>
      </w:r>
      <w:r>
        <w:rPr>
          <w:rFonts w:hint="eastAsia"/>
          <w:color w:val="auto"/>
          <w:sz w:val="24"/>
          <w:highlight w:val="none"/>
        </w:rPr>
        <w:t xml:space="preserve"> </w:t>
      </w:r>
    </w:p>
    <w:p w14:paraId="1785CF7D">
      <w:pPr>
        <w:tabs>
          <w:tab w:val="left" w:pos="0"/>
        </w:tabs>
        <w:spacing w:line="360" w:lineRule="auto"/>
        <w:ind w:firstLine="480"/>
        <w:rPr>
          <w:color w:val="auto"/>
          <w:sz w:val="24"/>
          <w:highlight w:val="none"/>
        </w:rPr>
      </w:pPr>
      <w:r>
        <w:rPr>
          <w:rFonts w:hint="eastAsia"/>
          <w:color w:val="auto"/>
          <w:sz w:val="24"/>
          <w:highlight w:val="none"/>
        </w:rPr>
        <w:t>1.工程名称</w:t>
      </w:r>
    </w:p>
    <w:p w14:paraId="5B768EC8">
      <w:pPr>
        <w:tabs>
          <w:tab w:val="left" w:pos="0"/>
        </w:tabs>
        <w:spacing w:line="360" w:lineRule="auto"/>
        <w:ind w:firstLine="480"/>
        <w:rPr>
          <w:color w:val="auto"/>
          <w:sz w:val="24"/>
          <w:highlight w:val="none"/>
        </w:rPr>
      </w:pPr>
      <w:r>
        <w:rPr>
          <w:rFonts w:hint="eastAsia"/>
          <w:color w:val="auto"/>
          <w:sz w:val="24"/>
          <w:highlight w:val="none"/>
          <w:lang w:eastAsia="zh-CN"/>
        </w:rPr>
        <w:t>拱宸中学食堂改造工程</w:t>
      </w:r>
      <w:r>
        <w:rPr>
          <w:rFonts w:hint="eastAsia"/>
          <w:color w:val="auto"/>
          <w:sz w:val="24"/>
          <w:highlight w:val="none"/>
        </w:rPr>
        <w:t>。</w:t>
      </w:r>
    </w:p>
    <w:p w14:paraId="5FC7895E">
      <w:pPr>
        <w:tabs>
          <w:tab w:val="left" w:pos="0"/>
        </w:tabs>
        <w:spacing w:line="360" w:lineRule="auto"/>
        <w:ind w:firstLine="480"/>
        <w:rPr>
          <w:color w:val="auto"/>
          <w:sz w:val="24"/>
          <w:highlight w:val="none"/>
        </w:rPr>
      </w:pPr>
      <w:r>
        <w:rPr>
          <w:rFonts w:hint="eastAsia"/>
          <w:color w:val="auto"/>
          <w:sz w:val="24"/>
          <w:highlight w:val="none"/>
        </w:rPr>
        <w:t>2.现场条件</w:t>
      </w:r>
    </w:p>
    <w:p w14:paraId="24AC820A">
      <w:pPr>
        <w:tabs>
          <w:tab w:val="left" w:pos="0"/>
        </w:tabs>
        <w:spacing w:line="360" w:lineRule="auto"/>
        <w:ind w:firstLine="480"/>
        <w:rPr>
          <w:color w:val="auto"/>
          <w:sz w:val="24"/>
          <w:highlight w:val="none"/>
        </w:rPr>
      </w:pPr>
      <w:r>
        <w:rPr>
          <w:rFonts w:hint="eastAsia"/>
          <w:color w:val="auto"/>
          <w:sz w:val="24"/>
          <w:highlight w:val="none"/>
        </w:rPr>
        <w:t>（1）已具备施工条件。</w:t>
      </w:r>
    </w:p>
    <w:p w14:paraId="4E14867D">
      <w:pPr>
        <w:tabs>
          <w:tab w:val="left" w:pos="0"/>
        </w:tabs>
        <w:spacing w:line="360" w:lineRule="auto"/>
        <w:ind w:firstLine="480"/>
        <w:rPr>
          <w:color w:val="auto"/>
          <w:sz w:val="24"/>
          <w:highlight w:val="none"/>
        </w:rPr>
      </w:pPr>
      <w:r>
        <w:rPr>
          <w:rFonts w:hint="eastAsia"/>
          <w:color w:val="auto"/>
          <w:sz w:val="24"/>
          <w:highlight w:val="none"/>
        </w:rPr>
        <w:t>（2）采购人将组织现场踏勘，供应商应对工程现场和周围环境进行踏勘和了解，以获取有关编制响应文件和签署合同所需的各种资料，并应充分考虑影响本次报价的因素、预计实施过程中各种不利因素，由此可能发生的费用均由供应商考虑并包含在报价中。中标后，供应商不得再以不完全了解现场情况等为理由而提出额外付款或延长工期等的要求，若有此类要求，采购人将不作任何答复与考虑，供应商应承担现场踏勘的责任和风险，踏勘现场的费用由供应商自行承担。</w:t>
      </w:r>
    </w:p>
    <w:p w14:paraId="2E7F9313">
      <w:pPr>
        <w:tabs>
          <w:tab w:val="left" w:pos="0"/>
        </w:tabs>
        <w:spacing w:line="360" w:lineRule="auto"/>
        <w:ind w:firstLine="480"/>
        <w:rPr>
          <w:color w:val="auto"/>
          <w:sz w:val="24"/>
          <w:highlight w:val="none"/>
        </w:rPr>
      </w:pPr>
      <w:r>
        <w:rPr>
          <w:rFonts w:hint="eastAsia"/>
          <w:color w:val="auto"/>
          <w:sz w:val="24"/>
          <w:highlight w:val="none"/>
        </w:rPr>
        <w:t>3.工程承包范围</w:t>
      </w:r>
    </w:p>
    <w:p w14:paraId="3A94FEE4">
      <w:pPr>
        <w:tabs>
          <w:tab w:val="left" w:pos="0"/>
        </w:tabs>
        <w:spacing w:line="360" w:lineRule="auto"/>
        <w:ind w:firstLine="480"/>
        <w:rPr>
          <w:color w:val="auto"/>
          <w:sz w:val="24"/>
          <w:highlight w:val="none"/>
        </w:rPr>
      </w:pPr>
      <w:r>
        <w:rPr>
          <w:rFonts w:hint="eastAsia"/>
          <w:color w:val="auto"/>
          <w:sz w:val="24"/>
          <w:highlight w:val="none"/>
        </w:rPr>
        <w:t>（1）采购文件约定、工程施工图纸中所包括的一切内容和工程量清单等已明确的工程内容。</w:t>
      </w:r>
    </w:p>
    <w:p w14:paraId="55EA1299">
      <w:pPr>
        <w:tabs>
          <w:tab w:val="left" w:pos="0"/>
        </w:tabs>
        <w:spacing w:line="360" w:lineRule="auto"/>
        <w:ind w:firstLine="480"/>
        <w:rPr>
          <w:color w:val="auto"/>
          <w:sz w:val="24"/>
          <w:highlight w:val="none"/>
        </w:rPr>
      </w:pPr>
      <w:r>
        <w:rPr>
          <w:rFonts w:hint="eastAsia"/>
          <w:color w:val="auto"/>
          <w:sz w:val="24"/>
          <w:highlight w:val="none"/>
        </w:rPr>
        <w:t>（2）可能出现的施工图修改引起的工程量增减以及根据采购人明确指令需在工程承包范围外增加的工程量及减少的工程量。</w:t>
      </w:r>
    </w:p>
    <w:p w14:paraId="4E14EE83">
      <w:pPr>
        <w:tabs>
          <w:tab w:val="left" w:pos="0"/>
        </w:tabs>
        <w:spacing w:line="360" w:lineRule="auto"/>
        <w:ind w:firstLine="480"/>
        <w:rPr>
          <w:color w:val="auto"/>
          <w:sz w:val="24"/>
          <w:highlight w:val="none"/>
        </w:rPr>
      </w:pPr>
      <w:r>
        <w:rPr>
          <w:rFonts w:hint="eastAsia"/>
          <w:color w:val="auto"/>
          <w:sz w:val="24"/>
          <w:highlight w:val="none"/>
        </w:rPr>
        <w:t>4.工程质量标准</w:t>
      </w:r>
    </w:p>
    <w:p w14:paraId="75FE5F03">
      <w:pPr>
        <w:tabs>
          <w:tab w:val="left" w:pos="0"/>
        </w:tabs>
        <w:spacing w:line="360" w:lineRule="auto"/>
        <w:ind w:firstLine="480"/>
        <w:rPr>
          <w:color w:val="auto"/>
          <w:sz w:val="24"/>
          <w:highlight w:val="none"/>
        </w:rPr>
      </w:pPr>
      <w:r>
        <w:rPr>
          <w:rFonts w:hint="eastAsia"/>
          <w:color w:val="auto"/>
          <w:sz w:val="24"/>
          <w:highlight w:val="none"/>
        </w:rPr>
        <w:t>工程质量符合现行（工程施工质量验收规范）合格标准。</w:t>
      </w:r>
    </w:p>
    <w:p w14:paraId="740113DB">
      <w:pPr>
        <w:tabs>
          <w:tab w:val="left" w:pos="0"/>
        </w:tabs>
        <w:spacing w:line="360" w:lineRule="auto"/>
        <w:ind w:firstLine="480"/>
        <w:rPr>
          <w:color w:val="auto"/>
          <w:sz w:val="24"/>
          <w:highlight w:val="none"/>
        </w:rPr>
      </w:pPr>
      <w:r>
        <w:rPr>
          <w:rFonts w:hint="eastAsia"/>
          <w:color w:val="auto"/>
          <w:sz w:val="24"/>
          <w:highlight w:val="none"/>
        </w:rPr>
        <w:t>5.工程施工要求</w:t>
      </w:r>
    </w:p>
    <w:p w14:paraId="21098D84">
      <w:pPr>
        <w:tabs>
          <w:tab w:val="left" w:pos="0"/>
        </w:tabs>
        <w:spacing w:line="360" w:lineRule="auto"/>
        <w:ind w:firstLine="480"/>
        <w:rPr>
          <w:color w:val="auto"/>
          <w:sz w:val="24"/>
          <w:highlight w:val="none"/>
        </w:rPr>
      </w:pPr>
      <w:r>
        <w:rPr>
          <w:rFonts w:hint="eastAsia"/>
          <w:color w:val="auto"/>
          <w:sz w:val="24"/>
          <w:highlight w:val="none"/>
        </w:rPr>
        <w:t>5.1工程技术规范要求：</w:t>
      </w:r>
    </w:p>
    <w:p w14:paraId="77E4F3D1">
      <w:pPr>
        <w:tabs>
          <w:tab w:val="left" w:pos="0"/>
        </w:tabs>
        <w:spacing w:line="360" w:lineRule="auto"/>
        <w:ind w:firstLine="480"/>
        <w:rPr>
          <w:color w:val="auto"/>
          <w:sz w:val="24"/>
          <w:highlight w:val="none"/>
        </w:rPr>
      </w:pPr>
      <w:r>
        <w:rPr>
          <w:rFonts w:hint="eastAsia"/>
          <w:color w:val="auto"/>
          <w:sz w:val="24"/>
          <w:highlight w:val="none"/>
        </w:rPr>
        <w:t>（1）本工程项目的材料、设备、施工必须达到现行中华人民共和国及浙江省、杭州市、行业的一切有关法规、规范的要求，如标准及规范要求有出入则以较严格者为准。</w:t>
      </w:r>
    </w:p>
    <w:p w14:paraId="69E5756C">
      <w:pPr>
        <w:tabs>
          <w:tab w:val="left" w:pos="0"/>
        </w:tabs>
        <w:spacing w:line="360" w:lineRule="auto"/>
        <w:ind w:firstLine="480"/>
        <w:rPr>
          <w:color w:val="auto"/>
          <w:sz w:val="24"/>
          <w:highlight w:val="none"/>
        </w:rPr>
      </w:pPr>
      <w:r>
        <w:rPr>
          <w:rFonts w:hint="eastAsia"/>
          <w:color w:val="auto"/>
          <w:sz w:val="24"/>
          <w:highlight w:val="none"/>
        </w:rPr>
        <w:t>（2）对本工程所采用的标准或规范的任何部分，当</w:t>
      </w:r>
      <w:r>
        <w:rPr>
          <w:rFonts w:hint="eastAsia"/>
          <w:color w:val="auto"/>
          <w:sz w:val="24"/>
          <w:highlight w:val="none"/>
          <w:lang w:eastAsia="zh-CN"/>
        </w:rPr>
        <w:t>成交供应商</w:t>
      </w:r>
      <w:r>
        <w:rPr>
          <w:rFonts w:hint="eastAsia"/>
          <w:color w:val="auto"/>
          <w:sz w:val="24"/>
          <w:highlight w:val="none"/>
        </w:rPr>
        <w:t>认为改用其他标准或规范，同样能够保证工程达到相同质量或更高的质量时，</w:t>
      </w:r>
      <w:r>
        <w:rPr>
          <w:rFonts w:hint="eastAsia"/>
          <w:color w:val="auto"/>
          <w:sz w:val="24"/>
          <w:highlight w:val="none"/>
          <w:lang w:eastAsia="zh-CN"/>
        </w:rPr>
        <w:t>成交供应商</w:t>
      </w:r>
      <w:r>
        <w:rPr>
          <w:rFonts w:hint="eastAsia"/>
          <w:color w:val="auto"/>
          <w:sz w:val="24"/>
          <w:highlight w:val="none"/>
        </w:rPr>
        <w:t>可提出申请报经采购人审批后采用，但这种批准不免除</w:t>
      </w:r>
      <w:r>
        <w:rPr>
          <w:rFonts w:hint="eastAsia"/>
          <w:color w:val="auto"/>
          <w:sz w:val="24"/>
          <w:highlight w:val="none"/>
          <w:lang w:eastAsia="zh-CN"/>
        </w:rPr>
        <w:t>成交供应商</w:t>
      </w:r>
      <w:r>
        <w:rPr>
          <w:rFonts w:hint="eastAsia"/>
          <w:color w:val="auto"/>
          <w:sz w:val="24"/>
          <w:highlight w:val="none"/>
        </w:rPr>
        <w:t>根据合同规定应承担的任何责任。申请报告中应对原采用的标准或规范与所建议改用的其他标准或规范之间的差异进行详细说明。获批之前</w:t>
      </w:r>
      <w:r>
        <w:rPr>
          <w:rFonts w:hint="eastAsia"/>
          <w:color w:val="auto"/>
          <w:sz w:val="24"/>
          <w:highlight w:val="none"/>
          <w:lang w:eastAsia="zh-CN"/>
        </w:rPr>
        <w:t>成交供应商</w:t>
      </w:r>
      <w:r>
        <w:rPr>
          <w:rFonts w:hint="eastAsia"/>
          <w:color w:val="auto"/>
          <w:sz w:val="24"/>
          <w:highlight w:val="none"/>
        </w:rPr>
        <w:t>仍应执行原采用的标准或规范。</w:t>
      </w:r>
    </w:p>
    <w:p w14:paraId="0A28E2C9">
      <w:pPr>
        <w:tabs>
          <w:tab w:val="left" w:pos="0"/>
        </w:tabs>
        <w:spacing w:line="360" w:lineRule="auto"/>
        <w:ind w:firstLine="480"/>
        <w:rPr>
          <w:color w:val="auto"/>
          <w:sz w:val="24"/>
          <w:highlight w:val="none"/>
        </w:rPr>
      </w:pPr>
      <w:r>
        <w:rPr>
          <w:rFonts w:hint="eastAsia"/>
          <w:color w:val="auto"/>
          <w:sz w:val="24"/>
          <w:highlight w:val="none"/>
        </w:rPr>
        <w:t>5.2安全文明施工要求</w:t>
      </w:r>
    </w:p>
    <w:p w14:paraId="43C075FB">
      <w:pPr>
        <w:tabs>
          <w:tab w:val="left" w:pos="0"/>
        </w:tabs>
        <w:spacing w:line="360" w:lineRule="auto"/>
        <w:ind w:firstLine="480"/>
        <w:rPr>
          <w:color w:val="auto"/>
          <w:sz w:val="24"/>
          <w:highlight w:val="none"/>
        </w:rPr>
      </w:pPr>
      <w:r>
        <w:rPr>
          <w:rFonts w:hint="eastAsia"/>
          <w:color w:val="auto"/>
          <w:sz w:val="24"/>
          <w:highlight w:val="none"/>
        </w:rPr>
        <w:t>（1）</w:t>
      </w:r>
      <w:r>
        <w:rPr>
          <w:rFonts w:hint="eastAsia"/>
          <w:color w:val="auto"/>
          <w:sz w:val="24"/>
          <w:highlight w:val="none"/>
          <w:lang w:eastAsia="zh-CN"/>
        </w:rPr>
        <w:t>成交供应商</w:t>
      </w:r>
      <w:r>
        <w:rPr>
          <w:rFonts w:hint="eastAsia"/>
          <w:color w:val="auto"/>
          <w:sz w:val="24"/>
          <w:highlight w:val="none"/>
        </w:rPr>
        <w:t>应对进度施工现场的施工人员进行安全文明施工教育，配备必要的劳动保护用具，保证工程的施工安全和人身安全。</w:t>
      </w:r>
    </w:p>
    <w:p w14:paraId="019CF044">
      <w:pPr>
        <w:tabs>
          <w:tab w:val="left" w:pos="0"/>
        </w:tabs>
        <w:spacing w:line="360" w:lineRule="auto"/>
        <w:ind w:firstLine="480"/>
        <w:rPr>
          <w:color w:val="auto"/>
          <w:sz w:val="24"/>
          <w:highlight w:val="none"/>
        </w:rPr>
      </w:pPr>
      <w:r>
        <w:rPr>
          <w:rFonts w:hint="eastAsia"/>
          <w:color w:val="auto"/>
          <w:sz w:val="24"/>
          <w:highlight w:val="none"/>
        </w:rPr>
        <w:t>（2）</w:t>
      </w:r>
      <w:r>
        <w:rPr>
          <w:rFonts w:hint="eastAsia"/>
          <w:color w:val="auto"/>
          <w:sz w:val="24"/>
          <w:highlight w:val="none"/>
          <w:lang w:eastAsia="zh-CN"/>
        </w:rPr>
        <w:t>成交供应商</w:t>
      </w:r>
      <w:r>
        <w:rPr>
          <w:rFonts w:hint="eastAsia"/>
          <w:color w:val="auto"/>
          <w:sz w:val="24"/>
          <w:highlight w:val="none"/>
        </w:rPr>
        <w:t>应强化安全意识，抓好安全生产，杜绝事故发生，施工中若因供应商原因发生安全及人身事故由成交供应商自行负责处理，并承担全部费用。</w:t>
      </w:r>
    </w:p>
    <w:p w14:paraId="4CC271D5">
      <w:pPr>
        <w:tabs>
          <w:tab w:val="left" w:pos="0"/>
        </w:tabs>
        <w:spacing w:line="360" w:lineRule="auto"/>
        <w:ind w:firstLine="480"/>
        <w:rPr>
          <w:color w:val="auto"/>
          <w:sz w:val="24"/>
          <w:highlight w:val="none"/>
        </w:rPr>
      </w:pPr>
      <w:r>
        <w:rPr>
          <w:rFonts w:hint="eastAsia"/>
          <w:color w:val="auto"/>
          <w:sz w:val="24"/>
          <w:highlight w:val="none"/>
        </w:rPr>
        <w:t>（3）</w:t>
      </w:r>
      <w:r>
        <w:rPr>
          <w:rFonts w:hint="eastAsia"/>
          <w:color w:val="auto"/>
          <w:sz w:val="24"/>
          <w:highlight w:val="none"/>
          <w:lang w:eastAsia="zh-CN"/>
        </w:rPr>
        <w:t>成交供应商</w:t>
      </w:r>
      <w:r>
        <w:rPr>
          <w:rFonts w:hint="eastAsia"/>
          <w:color w:val="auto"/>
          <w:sz w:val="24"/>
          <w:highlight w:val="none"/>
        </w:rPr>
        <w:t>须遵守地方政府和有关部门及采购人对施工场地交通、环卫、安全和施工噪音等的管理规定，并按规定办理相关审批手续。</w:t>
      </w:r>
    </w:p>
    <w:p w14:paraId="42EA5595">
      <w:pPr>
        <w:tabs>
          <w:tab w:val="left" w:pos="0"/>
        </w:tabs>
        <w:spacing w:line="360" w:lineRule="auto"/>
        <w:ind w:firstLine="480"/>
        <w:rPr>
          <w:color w:val="auto"/>
          <w:sz w:val="24"/>
          <w:highlight w:val="none"/>
        </w:rPr>
      </w:pPr>
      <w:r>
        <w:rPr>
          <w:rFonts w:hint="eastAsia"/>
          <w:color w:val="auto"/>
          <w:sz w:val="24"/>
          <w:highlight w:val="none"/>
        </w:rPr>
        <w:t>（4）</w:t>
      </w:r>
      <w:r>
        <w:rPr>
          <w:rFonts w:hint="eastAsia"/>
          <w:color w:val="auto"/>
          <w:sz w:val="24"/>
          <w:highlight w:val="none"/>
          <w:lang w:eastAsia="zh-CN"/>
        </w:rPr>
        <w:t>成交供应商</w:t>
      </w:r>
      <w:r>
        <w:rPr>
          <w:rFonts w:hint="eastAsia"/>
          <w:color w:val="auto"/>
          <w:sz w:val="24"/>
          <w:highlight w:val="none"/>
        </w:rPr>
        <w:t>应采取有效措施尽量减小尘土和噪音污染，需要进行夜间作业时应经有关部门批准。</w:t>
      </w:r>
    </w:p>
    <w:p w14:paraId="6D27D9AA">
      <w:pPr>
        <w:tabs>
          <w:tab w:val="left" w:pos="0"/>
        </w:tabs>
        <w:spacing w:line="360" w:lineRule="auto"/>
        <w:ind w:firstLine="480"/>
        <w:rPr>
          <w:color w:val="auto"/>
          <w:sz w:val="24"/>
          <w:highlight w:val="none"/>
        </w:rPr>
      </w:pPr>
      <w:r>
        <w:rPr>
          <w:rFonts w:hint="eastAsia"/>
          <w:color w:val="auto"/>
          <w:sz w:val="24"/>
          <w:highlight w:val="none"/>
        </w:rPr>
        <w:t>5.3其它施工过程中需注意事项</w:t>
      </w:r>
    </w:p>
    <w:p w14:paraId="327BB396">
      <w:pPr>
        <w:tabs>
          <w:tab w:val="left" w:pos="0"/>
        </w:tabs>
        <w:spacing w:line="360" w:lineRule="auto"/>
        <w:ind w:firstLine="480"/>
        <w:rPr>
          <w:color w:val="auto"/>
          <w:sz w:val="24"/>
          <w:highlight w:val="none"/>
        </w:rPr>
      </w:pPr>
      <w:r>
        <w:rPr>
          <w:rFonts w:hint="eastAsia"/>
          <w:color w:val="auto"/>
          <w:sz w:val="24"/>
          <w:highlight w:val="none"/>
        </w:rPr>
        <w:t>（1）本工程在施工期间，</w:t>
      </w:r>
      <w:r>
        <w:rPr>
          <w:rFonts w:hint="eastAsia"/>
          <w:color w:val="auto"/>
          <w:sz w:val="24"/>
          <w:highlight w:val="none"/>
          <w:lang w:eastAsia="zh-CN"/>
        </w:rPr>
        <w:t>成交供应商</w:t>
      </w:r>
      <w:r>
        <w:rPr>
          <w:rFonts w:hint="eastAsia"/>
          <w:color w:val="auto"/>
          <w:sz w:val="24"/>
          <w:highlight w:val="none"/>
        </w:rPr>
        <w:t>应注意保护好采购人周边现有成品，如有损坏，须无条件修复至采购人满意。</w:t>
      </w:r>
    </w:p>
    <w:p w14:paraId="5F382B7B">
      <w:pPr>
        <w:tabs>
          <w:tab w:val="left" w:pos="0"/>
        </w:tabs>
        <w:spacing w:line="360" w:lineRule="auto"/>
        <w:ind w:firstLine="480"/>
        <w:rPr>
          <w:color w:val="auto"/>
          <w:sz w:val="24"/>
          <w:highlight w:val="none"/>
        </w:rPr>
      </w:pPr>
      <w:r>
        <w:rPr>
          <w:rFonts w:hint="eastAsia"/>
          <w:color w:val="auto"/>
          <w:sz w:val="24"/>
          <w:highlight w:val="none"/>
        </w:rPr>
        <w:t>（2）废弃材料不得丢弃或随意堆放在采购人单位内，清理产生的拆除费、搬运费、交通运输费等各项费用均由供应商自行考虑并计入响应总价且一次性包干。</w:t>
      </w:r>
    </w:p>
    <w:p w14:paraId="14AEF328">
      <w:pPr>
        <w:tabs>
          <w:tab w:val="left" w:pos="0"/>
        </w:tabs>
        <w:spacing w:line="360" w:lineRule="auto"/>
        <w:ind w:firstLine="480"/>
        <w:rPr>
          <w:color w:val="auto"/>
          <w:sz w:val="24"/>
          <w:highlight w:val="none"/>
        </w:rPr>
      </w:pPr>
      <w:r>
        <w:rPr>
          <w:rFonts w:hint="eastAsia"/>
          <w:color w:val="auto"/>
          <w:sz w:val="24"/>
          <w:highlight w:val="none"/>
        </w:rPr>
        <w:t>（3）工程完工后，</w:t>
      </w:r>
      <w:r>
        <w:rPr>
          <w:rFonts w:hint="eastAsia"/>
          <w:color w:val="auto"/>
          <w:sz w:val="24"/>
          <w:highlight w:val="none"/>
          <w:lang w:eastAsia="zh-CN"/>
        </w:rPr>
        <w:t>成交供应商</w:t>
      </w:r>
      <w:r>
        <w:rPr>
          <w:rFonts w:hint="eastAsia"/>
          <w:color w:val="auto"/>
          <w:sz w:val="24"/>
          <w:highlight w:val="none"/>
        </w:rPr>
        <w:t>需对施工现场进行全面的清洁工作。</w:t>
      </w:r>
    </w:p>
    <w:p w14:paraId="66FF8AA8">
      <w:pPr>
        <w:tabs>
          <w:tab w:val="left" w:pos="0"/>
        </w:tabs>
        <w:spacing w:line="360" w:lineRule="auto"/>
        <w:ind w:firstLine="480"/>
        <w:rPr>
          <w:color w:val="auto"/>
          <w:sz w:val="24"/>
          <w:highlight w:val="none"/>
        </w:rPr>
      </w:pPr>
      <w:r>
        <w:rPr>
          <w:rFonts w:hint="eastAsia"/>
          <w:color w:val="auto"/>
          <w:sz w:val="24"/>
          <w:highlight w:val="none"/>
        </w:rPr>
        <w:t>6.工程管理要求</w:t>
      </w:r>
    </w:p>
    <w:p w14:paraId="48823CEF">
      <w:pPr>
        <w:tabs>
          <w:tab w:val="left" w:pos="0"/>
        </w:tabs>
        <w:spacing w:line="360" w:lineRule="auto"/>
        <w:ind w:firstLine="480"/>
        <w:rPr>
          <w:color w:val="auto"/>
          <w:sz w:val="24"/>
          <w:highlight w:val="none"/>
        </w:rPr>
      </w:pPr>
      <w:r>
        <w:rPr>
          <w:rFonts w:hint="eastAsia"/>
          <w:color w:val="auto"/>
          <w:sz w:val="24"/>
          <w:highlight w:val="none"/>
        </w:rPr>
        <w:t>（1）</w:t>
      </w:r>
      <w:r>
        <w:rPr>
          <w:rFonts w:hint="eastAsia"/>
          <w:color w:val="auto"/>
          <w:sz w:val="24"/>
          <w:highlight w:val="none"/>
          <w:lang w:eastAsia="zh-CN"/>
        </w:rPr>
        <w:t>成交供应商</w:t>
      </w:r>
      <w:r>
        <w:rPr>
          <w:rFonts w:hint="eastAsia"/>
          <w:color w:val="auto"/>
          <w:sz w:val="24"/>
          <w:highlight w:val="none"/>
        </w:rPr>
        <w:t>应严格按已确认的施工图纸和施工技术方案组织施工，并无条件地接受采购人对施工质量的监督和管理。施工过程中，</w:t>
      </w:r>
      <w:r>
        <w:rPr>
          <w:rFonts w:hint="eastAsia"/>
          <w:color w:val="auto"/>
          <w:sz w:val="24"/>
          <w:highlight w:val="none"/>
          <w:lang w:eastAsia="zh-CN"/>
        </w:rPr>
        <w:t>成交供应商</w:t>
      </w:r>
      <w:r>
        <w:rPr>
          <w:rFonts w:hint="eastAsia"/>
          <w:color w:val="auto"/>
          <w:sz w:val="24"/>
          <w:highlight w:val="none"/>
        </w:rPr>
        <w:t>必须要严格把关，按照相应规范标准要求施工，如出现不符合标准要求的情况，</w:t>
      </w:r>
      <w:r>
        <w:rPr>
          <w:rFonts w:hint="eastAsia"/>
          <w:color w:val="auto"/>
          <w:sz w:val="24"/>
          <w:highlight w:val="none"/>
          <w:lang w:eastAsia="zh-CN"/>
        </w:rPr>
        <w:t>成交供应商</w:t>
      </w:r>
      <w:r>
        <w:rPr>
          <w:rFonts w:hint="eastAsia"/>
          <w:color w:val="auto"/>
          <w:sz w:val="24"/>
          <w:highlight w:val="none"/>
        </w:rPr>
        <w:t>必须无条件返工，直至达到规范标准要求。所发生的费用均由</w:t>
      </w:r>
      <w:r>
        <w:rPr>
          <w:rFonts w:hint="eastAsia"/>
          <w:color w:val="auto"/>
          <w:sz w:val="24"/>
          <w:highlight w:val="none"/>
          <w:lang w:eastAsia="zh-CN"/>
        </w:rPr>
        <w:t>成交供应商</w:t>
      </w:r>
      <w:r>
        <w:rPr>
          <w:rFonts w:hint="eastAsia"/>
          <w:color w:val="auto"/>
          <w:sz w:val="24"/>
          <w:highlight w:val="none"/>
        </w:rPr>
        <w:t>承担。</w:t>
      </w:r>
    </w:p>
    <w:p w14:paraId="5CC93415">
      <w:pPr>
        <w:tabs>
          <w:tab w:val="left" w:pos="0"/>
        </w:tabs>
        <w:spacing w:line="360" w:lineRule="auto"/>
        <w:ind w:firstLine="480"/>
        <w:rPr>
          <w:color w:val="auto"/>
          <w:sz w:val="24"/>
          <w:highlight w:val="none"/>
        </w:rPr>
      </w:pPr>
      <w:r>
        <w:rPr>
          <w:rFonts w:hint="eastAsia"/>
          <w:color w:val="auto"/>
          <w:sz w:val="24"/>
          <w:highlight w:val="none"/>
        </w:rPr>
        <w:t>（2）</w:t>
      </w:r>
      <w:r>
        <w:rPr>
          <w:rFonts w:hint="eastAsia"/>
          <w:color w:val="auto"/>
          <w:sz w:val="24"/>
          <w:highlight w:val="none"/>
          <w:lang w:eastAsia="zh-CN"/>
        </w:rPr>
        <w:t>成交供应商</w:t>
      </w:r>
      <w:r>
        <w:rPr>
          <w:rFonts w:hint="eastAsia"/>
          <w:color w:val="auto"/>
          <w:sz w:val="24"/>
          <w:highlight w:val="none"/>
        </w:rPr>
        <w:t>在响应文件中承诺的管理人员未经采购人同意，承包人不得调换和撤离，并按工程进度及时到位。本项目拟派项目经理在施工过程中，应确保到位率达到80%（含）以上；采购人有权要求承包人撤换工作不负责任、管理不力、贻误工期和造成严重的安全事故和工程质量事故、违法乱纪的专业技术、管理人员直至技术负责人，直至采购人满意为止。如相应资质的专业技术人员未按要求到位，视作违约，采购人有权单方面终止合同。</w:t>
      </w:r>
    </w:p>
    <w:p w14:paraId="4F0ED0AE">
      <w:pPr>
        <w:tabs>
          <w:tab w:val="left" w:pos="0"/>
        </w:tabs>
        <w:spacing w:line="360" w:lineRule="auto"/>
        <w:ind w:firstLine="480"/>
        <w:rPr>
          <w:color w:val="auto"/>
          <w:sz w:val="24"/>
          <w:highlight w:val="none"/>
        </w:rPr>
      </w:pPr>
      <w:r>
        <w:rPr>
          <w:rFonts w:hint="eastAsia"/>
          <w:color w:val="auto"/>
          <w:sz w:val="24"/>
          <w:highlight w:val="none"/>
        </w:rPr>
        <w:t>（3）</w:t>
      </w:r>
      <w:r>
        <w:rPr>
          <w:rFonts w:hint="eastAsia"/>
          <w:color w:val="auto"/>
          <w:sz w:val="24"/>
          <w:highlight w:val="none"/>
          <w:lang w:eastAsia="zh-CN"/>
        </w:rPr>
        <w:t>成交供应商</w:t>
      </w:r>
      <w:r>
        <w:rPr>
          <w:rFonts w:hint="eastAsia"/>
          <w:color w:val="auto"/>
          <w:sz w:val="24"/>
          <w:highlight w:val="none"/>
        </w:rPr>
        <w:t>应有详细的工程安全措施和安全组织及配备专职安全负责人的说明和承诺，以确保安全施工。</w:t>
      </w:r>
    </w:p>
    <w:p w14:paraId="63E1C152">
      <w:pPr>
        <w:tabs>
          <w:tab w:val="left" w:pos="0"/>
        </w:tabs>
        <w:spacing w:line="360" w:lineRule="auto"/>
        <w:ind w:firstLine="480"/>
        <w:rPr>
          <w:color w:val="auto"/>
          <w:sz w:val="24"/>
          <w:highlight w:val="none"/>
        </w:rPr>
      </w:pPr>
      <w:r>
        <w:rPr>
          <w:rFonts w:hint="eastAsia"/>
          <w:color w:val="auto"/>
          <w:sz w:val="24"/>
          <w:highlight w:val="none"/>
        </w:rPr>
        <w:t>（4）</w:t>
      </w:r>
      <w:r>
        <w:rPr>
          <w:rFonts w:hint="eastAsia"/>
          <w:color w:val="auto"/>
          <w:sz w:val="24"/>
          <w:highlight w:val="none"/>
          <w:lang w:eastAsia="zh-CN"/>
        </w:rPr>
        <w:t>成交供应商</w:t>
      </w:r>
      <w:r>
        <w:rPr>
          <w:rFonts w:hint="eastAsia"/>
          <w:color w:val="auto"/>
          <w:sz w:val="24"/>
          <w:highlight w:val="none"/>
        </w:rPr>
        <w:t>在进场施工前，应对建筑、结构施工图及现场实物、预埋件等进行核对并对不符合要求部分提出整改意见，若</w:t>
      </w:r>
      <w:r>
        <w:rPr>
          <w:rFonts w:hint="eastAsia"/>
          <w:color w:val="auto"/>
          <w:sz w:val="24"/>
          <w:highlight w:val="none"/>
          <w:lang w:eastAsia="zh-CN"/>
        </w:rPr>
        <w:t>成交供应商</w:t>
      </w:r>
      <w:r>
        <w:rPr>
          <w:rFonts w:hint="eastAsia"/>
          <w:color w:val="auto"/>
          <w:sz w:val="24"/>
          <w:highlight w:val="none"/>
        </w:rPr>
        <w:t>未及时提出意见造成的有关损失由成交供应商承担。</w:t>
      </w:r>
    </w:p>
    <w:p w14:paraId="47BED946">
      <w:pPr>
        <w:tabs>
          <w:tab w:val="left" w:pos="0"/>
        </w:tabs>
        <w:spacing w:line="360" w:lineRule="auto"/>
        <w:ind w:firstLine="480"/>
        <w:rPr>
          <w:color w:val="auto"/>
          <w:sz w:val="24"/>
          <w:highlight w:val="none"/>
        </w:rPr>
      </w:pPr>
      <w:r>
        <w:rPr>
          <w:rFonts w:hint="eastAsia"/>
          <w:color w:val="auto"/>
          <w:sz w:val="24"/>
          <w:highlight w:val="none"/>
        </w:rPr>
        <w:t>（5）电力不足或停电，自备发电机，其费用由</w:t>
      </w:r>
      <w:r>
        <w:rPr>
          <w:rFonts w:hint="eastAsia"/>
          <w:color w:val="auto"/>
          <w:sz w:val="24"/>
          <w:highlight w:val="none"/>
          <w:lang w:eastAsia="zh-CN"/>
        </w:rPr>
        <w:t>成交供应商</w:t>
      </w:r>
      <w:r>
        <w:rPr>
          <w:rFonts w:hint="eastAsia"/>
          <w:color w:val="auto"/>
          <w:sz w:val="24"/>
          <w:highlight w:val="none"/>
        </w:rPr>
        <w:t>自行承担。</w:t>
      </w:r>
    </w:p>
    <w:p w14:paraId="4138B9A8">
      <w:pPr>
        <w:tabs>
          <w:tab w:val="left" w:pos="0"/>
        </w:tabs>
        <w:spacing w:line="360" w:lineRule="auto"/>
        <w:ind w:firstLine="480"/>
        <w:rPr>
          <w:color w:val="auto"/>
          <w:sz w:val="24"/>
          <w:highlight w:val="none"/>
        </w:rPr>
      </w:pPr>
      <w:r>
        <w:rPr>
          <w:rFonts w:hint="eastAsia"/>
          <w:color w:val="auto"/>
          <w:sz w:val="24"/>
          <w:highlight w:val="none"/>
        </w:rPr>
        <w:t>（6）</w:t>
      </w:r>
      <w:r>
        <w:rPr>
          <w:rFonts w:hint="eastAsia"/>
          <w:color w:val="auto"/>
          <w:sz w:val="24"/>
          <w:highlight w:val="none"/>
          <w:lang w:eastAsia="zh-CN"/>
        </w:rPr>
        <w:t>成交供应商</w:t>
      </w:r>
      <w:r>
        <w:rPr>
          <w:rFonts w:hint="eastAsia"/>
          <w:color w:val="auto"/>
          <w:sz w:val="24"/>
          <w:highlight w:val="none"/>
        </w:rPr>
        <w:t>在工程施工全过程中要认真做好产品保护。因失窃或失火造成的损失均由</w:t>
      </w:r>
      <w:r>
        <w:rPr>
          <w:rFonts w:hint="eastAsia"/>
          <w:color w:val="auto"/>
          <w:sz w:val="24"/>
          <w:highlight w:val="none"/>
          <w:lang w:eastAsia="zh-CN"/>
        </w:rPr>
        <w:t>成交供应商</w:t>
      </w:r>
      <w:r>
        <w:rPr>
          <w:rFonts w:hint="eastAsia"/>
          <w:color w:val="auto"/>
          <w:sz w:val="24"/>
          <w:highlight w:val="none"/>
        </w:rPr>
        <w:t>负责，凡由此而损及采购方利益时，采购方将向</w:t>
      </w:r>
      <w:r>
        <w:rPr>
          <w:rFonts w:hint="eastAsia"/>
          <w:color w:val="auto"/>
          <w:sz w:val="24"/>
          <w:highlight w:val="none"/>
          <w:lang w:eastAsia="zh-CN"/>
        </w:rPr>
        <w:t>成交供应商</w:t>
      </w:r>
      <w:r>
        <w:rPr>
          <w:rFonts w:hint="eastAsia"/>
          <w:color w:val="auto"/>
          <w:sz w:val="24"/>
          <w:highlight w:val="none"/>
        </w:rPr>
        <w:t>索赔。</w:t>
      </w:r>
    </w:p>
    <w:p w14:paraId="61D7967F">
      <w:pPr>
        <w:tabs>
          <w:tab w:val="left" w:pos="0"/>
        </w:tabs>
        <w:spacing w:line="360" w:lineRule="auto"/>
        <w:ind w:firstLine="480"/>
        <w:rPr>
          <w:color w:val="auto"/>
          <w:sz w:val="24"/>
          <w:highlight w:val="none"/>
        </w:rPr>
      </w:pPr>
      <w:r>
        <w:rPr>
          <w:rFonts w:hint="eastAsia"/>
          <w:color w:val="auto"/>
          <w:sz w:val="24"/>
          <w:highlight w:val="none"/>
        </w:rPr>
        <w:t>（7）本工程工期较紧，响应文件中须提供详细的技术组织措施，确保按时完工。</w:t>
      </w:r>
      <w:r>
        <w:rPr>
          <w:rFonts w:hint="eastAsia"/>
          <w:color w:val="auto"/>
          <w:sz w:val="24"/>
          <w:highlight w:val="none"/>
          <w:lang w:eastAsia="zh-CN"/>
        </w:rPr>
        <w:t>成交供应商</w:t>
      </w:r>
      <w:r>
        <w:rPr>
          <w:rFonts w:hint="eastAsia"/>
          <w:color w:val="auto"/>
          <w:sz w:val="24"/>
          <w:highlight w:val="none"/>
        </w:rPr>
        <w:t>因工程需要进行夜间施工时，应提前告知，得到采购人认可后方可施工，且要采取措施降低噪音，并做好周围居民的告示和解释工作，以取得谅解，避免产生矛盾和冲突。</w:t>
      </w:r>
    </w:p>
    <w:p w14:paraId="371FA00D">
      <w:pPr>
        <w:tabs>
          <w:tab w:val="left" w:pos="0"/>
        </w:tabs>
        <w:spacing w:line="360" w:lineRule="auto"/>
        <w:ind w:firstLine="480"/>
        <w:rPr>
          <w:color w:val="auto"/>
          <w:sz w:val="24"/>
          <w:highlight w:val="none"/>
        </w:rPr>
      </w:pPr>
      <w:r>
        <w:rPr>
          <w:rFonts w:hint="eastAsia"/>
          <w:color w:val="auto"/>
          <w:sz w:val="24"/>
          <w:highlight w:val="none"/>
        </w:rPr>
        <w:t>（8）为减少改造工程对采购人单位内部工作的影响，应按采购人管理要求临时调整施工时间、施工方案等，施工作业环境的种种不利因素，如夜间施工、垃圾装袋外运等等均需由供应商考虑，并将所需费用包含在报价中。</w:t>
      </w:r>
    </w:p>
    <w:p w14:paraId="0867D1A8">
      <w:pPr>
        <w:tabs>
          <w:tab w:val="left" w:pos="0"/>
        </w:tabs>
        <w:spacing w:line="360" w:lineRule="auto"/>
        <w:ind w:firstLine="480"/>
        <w:rPr>
          <w:color w:val="auto"/>
          <w:sz w:val="24"/>
          <w:highlight w:val="none"/>
        </w:rPr>
      </w:pPr>
      <w:r>
        <w:rPr>
          <w:rFonts w:hint="eastAsia"/>
          <w:color w:val="auto"/>
          <w:sz w:val="24"/>
          <w:highlight w:val="none"/>
        </w:rPr>
        <w:t>（9）施工期间，所有施工人员的食宿均由</w:t>
      </w:r>
      <w:r>
        <w:rPr>
          <w:rFonts w:hint="eastAsia"/>
          <w:color w:val="auto"/>
          <w:sz w:val="24"/>
          <w:highlight w:val="none"/>
          <w:lang w:eastAsia="zh-CN"/>
        </w:rPr>
        <w:t>成交供应商</w:t>
      </w:r>
      <w:r>
        <w:rPr>
          <w:rFonts w:hint="eastAsia"/>
          <w:color w:val="auto"/>
          <w:sz w:val="24"/>
          <w:highlight w:val="none"/>
        </w:rPr>
        <w:t>自行安排。</w:t>
      </w:r>
    </w:p>
    <w:p w14:paraId="7DC879D1">
      <w:pPr>
        <w:tabs>
          <w:tab w:val="left" w:pos="0"/>
        </w:tabs>
        <w:spacing w:line="360" w:lineRule="auto"/>
        <w:ind w:firstLine="480"/>
        <w:rPr>
          <w:color w:val="auto"/>
          <w:sz w:val="24"/>
          <w:highlight w:val="none"/>
        </w:rPr>
      </w:pPr>
      <w:r>
        <w:rPr>
          <w:rFonts w:hint="eastAsia"/>
          <w:color w:val="auto"/>
          <w:sz w:val="24"/>
          <w:highlight w:val="none"/>
        </w:rPr>
        <w:t>（10）工程管理其他要求：</w:t>
      </w:r>
    </w:p>
    <w:p w14:paraId="3ECB7F6B">
      <w:pPr>
        <w:tabs>
          <w:tab w:val="left" w:pos="0"/>
        </w:tabs>
        <w:spacing w:line="360" w:lineRule="auto"/>
        <w:ind w:firstLine="480"/>
        <w:rPr>
          <w:color w:val="auto"/>
          <w:sz w:val="24"/>
          <w:highlight w:val="none"/>
        </w:rPr>
      </w:pPr>
      <w:r>
        <w:rPr>
          <w:rFonts w:hint="eastAsia"/>
          <w:color w:val="auto"/>
          <w:sz w:val="24"/>
          <w:highlight w:val="none"/>
        </w:rPr>
        <w:t>1）本项目施工现场采购人不提供食宿，施工期间，所有施工人员的食宿均由成交供应商自行安排，材料的堆放及停车必须服从采购人的安排。</w:t>
      </w:r>
    </w:p>
    <w:p w14:paraId="59B876B1">
      <w:pPr>
        <w:tabs>
          <w:tab w:val="left" w:pos="0"/>
        </w:tabs>
        <w:spacing w:line="360" w:lineRule="auto"/>
        <w:ind w:firstLine="480"/>
        <w:rPr>
          <w:color w:val="auto"/>
          <w:sz w:val="24"/>
          <w:highlight w:val="none"/>
        </w:rPr>
      </w:pPr>
      <w:r>
        <w:rPr>
          <w:rFonts w:hint="eastAsia"/>
          <w:color w:val="auto"/>
          <w:sz w:val="24"/>
          <w:highlight w:val="none"/>
        </w:rPr>
        <w:t>2）</w:t>
      </w:r>
      <w:r>
        <w:rPr>
          <w:rFonts w:hint="eastAsia"/>
          <w:color w:val="auto"/>
          <w:sz w:val="24"/>
          <w:highlight w:val="none"/>
          <w:lang w:eastAsia="zh-CN"/>
        </w:rPr>
        <w:t>成交供应商</w:t>
      </w:r>
      <w:r>
        <w:rPr>
          <w:rFonts w:hint="eastAsia"/>
          <w:color w:val="auto"/>
          <w:sz w:val="24"/>
          <w:highlight w:val="none"/>
        </w:rPr>
        <w:t>须满足采购人管理的要求、遵守采购人的有关管理制度，服从监理的管理和协调，确保施工项目的安全、高效、顺利进行，满足采购人的日常需求，防范消防等安全事件的发生。</w:t>
      </w:r>
    </w:p>
    <w:p w14:paraId="1DABAC95">
      <w:pPr>
        <w:tabs>
          <w:tab w:val="left" w:pos="0"/>
        </w:tabs>
        <w:spacing w:line="360" w:lineRule="auto"/>
        <w:ind w:firstLine="480"/>
        <w:rPr>
          <w:color w:val="auto"/>
          <w:sz w:val="24"/>
          <w:highlight w:val="none"/>
        </w:rPr>
      </w:pPr>
      <w:r>
        <w:rPr>
          <w:rFonts w:hint="eastAsia"/>
          <w:color w:val="auto"/>
          <w:sz w:val="24"/>
          <w:highlight w:val="none"/>
        </w:rPr>
        <w:t>3）施工期间，如遇重大的活动、节庆、参观、来访、大型会议等，</w:t>
      </w:r>
      <w:r>
        <w:rPr>
          <w:rFonts w:hint="eastAsia"/>
          <w:color w:val="auto"/>
          <w:sz w:val="24"/>
          <w:highlight w:val="none"/>
          <w:lang w:eastAsia="zh-CN"/>
        </w:rPr>
        <w:t>成交供应商</w:t>
      </w:r>
      <w:r>
        <w:rPr>
          <w:rFonts w:hint="eastAsia"/>
          <w:color w:val="auto"/>
          <w:sz w:val="24"/>
          <w:highlight w:val="none"/>
        </w:rPr>
        <w:t>应给予配合，并无条件按采购人要求做好施工现场及其周边的卫生、特殊防护等，必要时需要中断施工等等，均需要由供应商在报价中充分考虑并包含。</w:t>
      </w:r>
    </w:p>
    <w:p w14:paraId="6BB6CA5E">
      <w:pPr>
        <w:tabs>
          <w:tab w:val="left" w:pos="0"/>
        </w:tabs>
        <w:spacing w:line="360" w:lineRule="auto"/>
        <w:ind w:firstLine="480"/>
        <w:rPr>
          <w:color w:val="auto"/>
          <w:sz w:val="24"/>
          <w:highlight w:val="none"/>
        </w:rPr>
      </w:pPr>
      <w:r>
        <w:rPr>
          <w:rFonts w:hint="eastAsia"/>
          <w:color w:val="auto"/>
          <w:sz w:val="24"/>
          <w:highlight w:val="none"/>
        </w:rPr>
        <w:t>4）施工现场严禁吸烟。</w:t>
      </w:r>
    </w:p>
    <w:p w14:paraId="0AE2122B">
      <w:pPr>
        <w:tabs>
          <w:tab w:val="left" w:pos="0"/>
        </w:tabs>
        <w:spacing w:line="360" w:lineRule="auto"/>
        <w:ind w:firstLine="480"/>
        <w:rPr>
          <w:color w:val="auto"/>
          <w:sz w:val="24"/>
          <w:highlight w:val="none"/>
        </w:rPr>
      </w:pPr>
      <w:r>
        <w:rPr>
          <w:rFonts w:hint="eastAsia"/>
          <w:color w:val="auto"/>
          <w:sz w:val="24"/>
          <w:highlight w:val="none"/>
        </w:rPr>
        <w:t xml:space="preserve">7.工程主要材料（设备）要求  </w:t>
      </w:r>
    </w:p>
    <w:p w14:paraId="0098641C">
      <w:pPr>
        <w:tabs>
          <w:tab w:val="left" w:pos="0"/>
        </w:tabs>
        <w:spacing w:line="360" w:lineRule="auto"/>
        <w:ind w:firstLine="480"/>
        <w:rPr>
          <w:color w:val="auto"/>
          <w:sz w:val="24"/>
          <w:highlight w:val="none"/>
        </w:rPr>
      </w:pPr>
      <w:r>
        <w:rPr>
          <w:rFonts w:hint="eastAsia"/>
          <w:color w:val="auto"/>
          <w:sz w:val="24"/>
          <w:highlight w:val="none"/>
        </w:rPr>
        <w:t>（1）本项目涉及的所有材料设备，必须经监理方或采购人确认后方能采购、进场、加工、安装。否则一律不予承认，不予支付相应款项。</w:t>
      </w:r>
    </w:p>
    <w:p w14:paraId="4BFD4BD1">
      <w:pPr>
        <w:tabs>
          <w:tab w:val="left" w:pos="0"/>
        </w:tabs>
        <w:spacing w:line="360" w:lineRule="auto"/>
        <w:ind w:firstLine="480"/>
        <w:rPr>
          <w:color w:val="auto"/>
          <w:sz w:val="24"/>
          <w:highlight w:val="none"/>
        </w:rPr>
      </w:pPr>
      <w:r>
        <w:rPr>
          <w:rFonts w:hint="eastAsia"/>
          <w:color w:val="auto"/>
          <w:sz w:val="24"/>
          <w:highlight w:val="none"/>
        </w:rPr>
        <w:t>（2）材料规格：本</w:t>
      </w:r>
      <w:r>
        <w:rPr>
          <w:rFonts w:hint="eastAsia"/>
          <w:color w:val="auto"/>
          <w:sz w:val="24"/>
          <w:highlight w:val="none"/>
          <w:lang w:eastAsia="zh-CN"/>
        </w:rPr>
        <w:t>采购</w:t>
      </w:r>
      <w:r>
        <w:rPr>
          <w:rFonts w:hint="eastAsia"/>
          <w:color w:val="auto"/>
          <w:sz w:val="24"/>
          <w:highlight w:val="none"/>
        </w:rPr>
        <w:t>文件涉及的主要设备和材料，各供应商须根据找不文件及施工图纸要求的用材规格进行选材并报价，并符合环保要求，严禁选择不符合施工图纸要求的低档材料进行响应报价及组织施工实施，如有其它国家强制性认证要求的也必须满足。</w:t>
      </w:r>
    </w:p>
    <w:p w14:paraId="38717423">
      <w:pPr>
        <w:tabs>
          <w:tab w:val="left" w:pos="0"/>
        </w:tabs>
        <w:spacing w:line="360" w:lineRule="auto"/>
        <w:ind w:firstLine="480"/>
        <w:rPr>
          <w:color w:val="auto"/>
          <w:sz w:val="24"/>
          <w:highlight w:val="none"/>
        </w:rPr>
      </w:pPr>
      <w:r>
        <w:rPr>
          <w:rFonts w:hint="eastAsia"/>
          <w:color w:val="auto"/>
          <w:sz w:val="24"/>
          <w:highlight w:val="none"/>
        </w:rPr>
        <w:t>（3）本项目主要材料品牌要求详见“工程量清单编制说明”。除</w:t>
      </w:r>
      <w:r>
        <w:rPr>
          <w:rFonts w:hint="eastAsia"/>
          <w:color w:val="auto"/>
          <w:sz w:val="24"/>
          <w:highlight w:val="none"/>
          <w:lang w:eastAsia="zh-CN"/>
        </w:rPr>
        <w:t>采购</w:t>
      </w:r>
      <w:r>
        <w:rPr>
          <w:rFonts w:hint="eastAsia"/>
          <w:color w:val="auto"/>
          <w:sz w:val="24"/>
          <w:highlight w:val="none"/>
        </w:rPr>
        <w:t>文件明确的品牌外，欢迎其他能满足本项目技术需求且性能与所明确品牌、型号相当的产品参加。</w:t>
      </w:r>
    </w:p>
    <w:p w14:paraId="633774A3">
      <w:pPr>
        <w:tabs>
          <w:tab w:val="left" w:pos="0"/>
        </w:tabs>
        <w:spacing w:line="360" w:lineRule="auto"/>
        <w:ind w:firstLine="480"/>
        <w:rPr>
          <w:color w:val="auto"/>
          <w:sz w:val="24"/>
          <w:highlight w:val="none"/>
        </w:rPr>
      </w:pPr>
      <w:r>
        <w:rPr>
          <w:rFonts w:hint="eastAsia"/>
          <w:color w:val="auto"/>
          <w:sz w:val="24"/>
          <w:highlight w:val="none"/>
        </w:rPr>
        <w:t>（4）供应商应在响应文件中写明各类主要材料（设备）的选用品牌、产地、规格、型号。如供应商没有按</w:t>
      </w:r>
      <w:r>
        <w:rPr>
          <w:rFonts w:hint="eastAsia"/>
          <w:color w:val="auto"/>
          <w:sz w:val="24"/>
          <w:highlight w:val="none"/>
          <w:lang w:eastAsia="zh-CN"/>
        </w:rPr>
        <w:t>采购</w:t>
      </w:r>
      <w:r>
        <w:rPr>
          <w:rFonts w:hint="eastAsia"/>
          <w:color w:val="auto"/>
          <w:sz w:val="24"/>
          <w:highlight w:val="none"/>
        </w:rPr>
        <w:t>文件要求进行选择，或没有明确注明，或所选材料设备的材质、规格、档次与</w:t>
      </w:r>
      <w:r>
        <w:rPr>
          <w:rFonts w:hint="eastAsia"/>
          <w:color w:val="auto"/>
          <w:sz w:val="24"/>
          <w:highlight w:val="none"/>
          <w:lang w:eastAsia="zh-CN"/>
        </w:rPr>
        <w:t>采购</w:t>
      </w:r>
      <w:r>
        <w:rPr>
          <w:rFonts w:hint="eastAsia"/>
          <w:color w:val="auto"/>
          <w:sz w:val="24"/>
          <w:highlight w:val="none"/>
        </w:rPr>
        <w:t>文件要求的存在明显差别，或虽按</w:t>
      </w:r>
      <w:r>
        <w:rPr>
          <w:rFonts w:hint="eastAsia"/>
          <w:color w:val="auto"/>
          <w:sz w:val="24"/>
          <w:highlight w:val="none"/>
          <w:lang w:eastAsia="zh-CN"/>
        </w:rPr>
        <w:t>采购</w:t>
      </w:r>
      <w:r>
        <w:rPr>
          <w:rFonts w:hint="eastAsia"/>
          <w:color w:val="auto"/>
          <w:sz w:val="24"/>
          <w:highlight w:val="none"/>
        </w:rPr>
        <w:t>文件推荐的材料品牌选择但该材料因某种原因停产或其他原因而不能供应的，或虽注明品牌未注明型号、规格的，则实际施工过程中采购人有权在</w:t>
      </w:r>
      <w:r>
        <w:rPr>
          <w:rFonts w:hint="eastAsia"/>
          <w:color w:val="auto"/>
          <w:sz w:val="24"/>
          <w:highlight w:val="none"/>
          <w:lang w:eastAsia="zh-CN"/>
        </w:rPr>
        <w:t>采购</w:t>
      </w:r>
      <w:r>
        <w:rPr>
          <w:rFonts w:hint="eastAsia"/>
          <w:color w:val="auto"/>
          <w:sz w:val="24"/>
          <w:highlight w:val="none"/>
        </w:rPr>
        <w:t>文件推荐的材料品牌范围内自行确定品牌和规格，且价格不予调整。</w:t>
      </w:r>
    </w:p>
    <w:p w14:paraId="6F1F37EA">
      <w:pPr>
        <w:tabs>
          <w:tab w:val="left" w:pos="0"/>
        </w:tabs>
        <w:spacing w:line="360" w:lineRule="auto"/>
        <w:ind w:firstLine="480"/>
        <w:rPr>
          <w:color w:val="auto"/>
          <w:sz w:val="24"/>
          <w:highlight w:val="none"/>
        </w:rPr>
      </w:pPr>
      <w:r>
        <w:rPr>
          <w:rFonts w:hint="eastAsia"/>
          <w:color w:val="auto"/>
          <w:sz w:val="24"/>
          <w:highlight w:val="none"/>
        </w:rPr>
        <w:t>（5）材料质量要求：</w:t>
      </w:r>
    </w:p>
    <w:p w14:paraId="3E330ADC">
      <w:pPr>
        <w:tabs>
          <w:tab w:val="left" w:pos="0"/>
        </w:tabs>
        <w:spacing w:line="360" w:lineRule="auto"/>
        <w:ind w:firstLine="480"/>
        <w:rPr>
          <w:color w:val="auto"/>
          <w:sz w:val="24"/>
          <w:highlight w:val="none"/>
        </w:rPr>
      </w:pPr>
      <w:r>
        <w:rPr>
          <w:rFonts w:hint="eastAsia"/>
          <w:color w:val="auto"/>
          <w:sz w:val="24"/>
          <w:highlight w:val="none"/>
        </w:rPr>
        <w:t>1）在免费保修期内，</w:t>
      </w:r>
      <w:r>
        <w:rPr>
          <w:rFonts w:hint="eastAsia"/>
          <w:color w:val="auto"/>
          <w:sz w:val="24"/>
          <w:highlight w:val="none"/>
          <w:lang w:eastAsia="zh-CN"/>
        </w:rPr>
        <w:t>成交供应商</w:t>
      </w:r>
      <w:r>
        <w:rPr>
          <w:rFonts w:hint="eastAsia"/>
          <w:color w:val="auto"/>
          <w:sz w:val="24"/>
          <w:highlight w:val="none"/>
        </w:rPr>
        <w:t>对有缺陷的部位必须无偿地给予修理与更换，并承担一切由此引起的对采购人或第三者的直接损失，除非该缺陷是由于人为破坏或合同规定的不可抗力因素造成的损坏。</w:t>
      </w:r>
    </w:p>
    <w:p w14:paraId="679325D6">
      <w:pPr>
        <w:tabs>
          <w:tab w:val="left" w:pos="0"/>
        </w:tabs>
        <w:spacing w:line="360" w:lineRule="auto"/>
        <w:ind w:firstLine="480"/>
        <w:rPr>
          <w:color w:val="auto"/>
          <w:sz w:val="24"/>
          <w:highlight w:val="none"/>
        </w:rPr>
      </w:pPr>
      <w:r>
        <w:rPr>
          <w:rFonts w:hint="eastAsia"/>
          <w:color w:val="auto"/>
          <w:sz w:val="24"/>
          <w:highlight w:val="none"/>
        </w:rPr>
        <w:t>2）供应商应对所选用的材料的技术满足度和质量负全部责任，其责任不因该品牌是否为采购人推荐减轻或更改。当供应商选定的产品质量达不到设计要求和</w:t>
      </w:r>
      <w:r>
        <w:rPr>
          <w:rFonts w:hint="eastAsia"/>
          <w:color w:val="auto"/>
          <w:sz w:val="24"/>
          <w:highlight w:val="none"/>
          <w:lang w:eastAsia="zh-CN"/>
        </w:rPr>
        <w:t>采购</w:t>
      </w:r>
      <w:r>
        <w:rPr>
          <w:rFonts w:hint="eastAsia"/>
          <w:color w:val="auto"/>
          <w:sz w:val="24"/>
          <w:highlight w:val="none"/>
        </w:rPr>
        <w:t>文件要求的技术指标时，采购人保留更换的权利，且中标价不予调整。</w:t>
      </w:r>
    </w:p>
    <w:p w14:paraId="63047619">
      <w:pPr>
        <w:tabs>
          <w:tab w:val="left" w:pos="0"/>
        </w:tabs>
        <w:spacing w:line="360" w:lineRule="auto"/>
        <w:ind w:firstLine="480"/>
        <w:rPr>
          <w:b/>
          <w:bCs/>
          <w:color w:val="auto"/>
          <w:sz w:val="24"/>
          <w:highlight w:val="none"/>
        </w:rPr>
      </w:pPr>
      <w:r>
        <w:rPr>
          <w:rFonts w:hint="eastAsia"/>
          <w:b/>
          <w:bCs/>
          <w:color w:val="auto"/>
          <w:sz w:val="24"/>
          <w:highlight w:val="none"/>
          <w:lang w:val="en-US" w:eastAsia="zh-CN"/>
        </w:rPr>
        <w:t>三</w:t>
      </w:r>
      <w:r>
        <w:rPr>
          <w:rFonts w:hint="eastAsia"/>
          <w:b/>
          <w:bCs/>
          <w:color w:val="auto"/>
          <w:sz w:val="24"/>
          <w:highlight w:val="none"/>
        </w:rPr>
        <w:t>、商务要求</w:t>
      </w:r>
    </w:p>
    <w:p w14:paraId="301A0303">
      <w:pPr>
        <w:tabs>
          <w:tab w:val="left" w:pos="0"/>
        </w:tabs>
        <w:spacing w:line="360" w:lineRule="auto"/>
        <w:ind w:firstLine="480"/>
        <w:rPr>
          <w:rFonts w:hint="eastAsia"/>
          <w:color w:val="auto"/>
          <w:sz w:val="24"/>
          <w:highlight w:val="none"/>
        </w:rPr>
      </w:pPr>
      <w:r>
        <w:rPr>
          <w:rFonts w:hint="eastAsia"/>
          <w:color w:val="auto"/>
          <w:sz w:val="24"/>
          <w:highlight w:val="none"/>
        </w:rPr>
        <w:t>1.工期要求：</w:t>
      </w:r>
      <w:r>
        <w:rPr>
          <w:rFonts w:hint="eastAsia"/>
          <w:color w:val="auto"/>
          <w:sz w:val="24"/>
          <w:highlight w:val="none"/>
          <w:lang w:val="en-US" w:eastAsia="zh-CN"/>
        </w:rPr>
        <w:t>合同签订后</w:t>
      </w:r>
      <w:r>
        <w:rPr>
          <w:rFonts w:hint="eastAsia"/>
          <w:color w:val="auto"/>
          <w:sz w:val="24"/>
          <w:highlight w:val="none"/>
        </w:rPr>
        <w:t>45</w:t>
      </w:r>
      <w:r>
        <w:rPr>
          <w:rFonts w:hint="eastAsia"/>
          <w:color w:val="auto"/>
          <w:sz w:val="24"/>
          <w:highlight w:val="none"/>
          <w:lang w:val="en-US" w:eastAsia="zh-CN"/>
        </w:rPr>
        <w:t>日</w:t>
      </w:r>
      <w:r>
        <w:rPr>
          <w:rFonts w:hint="eastAsia"/>
          <w:color w:val="auto"/>
          <w:sz w:val="24"/>
          <w:highlight w:val="none"/>
        </w:rPr>
        <w:t>历天。</w:t>
      </w:r>
    </w:p>
    <w:p w14:paraId="453FF0FD">
      <w:pPr>
        <w:tabs>
          <w:tab w:val="left" w:pos="0"/>
        </w:tabs>
        <w:spacing w:line="360" w:lineRule="auto"/>
        <w:ind w:firstLine="480"/>
        <w:rPr>
          <w:color w:val="auto"/>
          <w:sz w:val="24"/>
          <w:highlight w:val="none"/>
        </w:rPr>
      </w:pPr>
      <w:r>
        <w:rPr>
          <w:rFonts w:hint="eastAsia"/>
          <w:color w:val="auto"/>
          <w:sz w:val="24"/>
          <w:highlight w:val="none"/>
        </w:rPr>
        <w:t>2.工程地点：杭州市</w:t>
      </w:r>
      <w:r>
        <w:rPr>
          <w:rFonts w:hint="eastAsia"/>
          <w:color w:val="auto"/>
          <w:sz w:val="24"/>
          <w:highlight w:val="none"/>
          <w:lang w:val="en-US" w:eastAsia="zh-CN"/>
        </w:rPr>
        <w:t>拱墅区</w:t>
      </w:r>
      <w:r>
        <w:rPr>
          <w:rFonts w:hint="eastAsia"/>
          <w:color w:val="auto"/>
          <w:sz w:val="24"/>
          <w:highlight w:val="none"/>
        </w:rPr>
        <w:t>。</w:t>
      </w:r>
    </w:p>
    <w:p w14:paraId="16BC21B8">
      <w:pPr>
        <w:tabs>
          <w:tab w:val="left" w:pos="0"/>
        </w:tabs>
        <w:spacing w:line="360" w:lineRule="auto"/>
        <w:ind w:firstLine="480"/>
        <w:rPr>
          <w:color w:val="auto"/>
          <w:sz w:val="24"/>
          <w:highlight w:val="none"/>
        </w:rPr>
      </w:pPr>
      <w:r>
        <w:rPr>
          <w:rFonts w:hint="eastAsia"/>
          <w:color w:val="auto"/>
          <w:sz w:val="24"/>
          <w:highlight w:val="none"/>
        </w:rPr>
        <w:t>3.付款条件（进度和方式）：详见本</w:t>
      </w:r>
      <w:r>
        <w:rPr>
          <w:rFonts w:hint="eastAsia"/>
          <w:color w:val="auto"/>
          <w:sz w:val="24"/>
          <w:highlight w:val="none"/>
          <w:lang w:eastAsia="zh-CN"/>
        </w:rPr>
        <w:t>采购</w:t>
      </w:r>
      <w:r>
        <w:rPr>
          <w:rFonts w:hint="eastAsia"/>
          <w:color w:val="auto"/>
          <w:sz w:val="24"/>
          <w:highlight w:val="none"/>
        </w:rPr>
        <w:t>文件合同专用条款。</w:t>
      </w:r>
    </w:p>
    <w:p w14:paraId="64132D35">
      <w:pPr>
        <w:tabs>
          <w:tab w:val="left" w:pos="0"/>
        </w:tabs>
        <w:spacing w:line="360" w:lineRule="auto"/>
        <w:ind w:firstLine="480"/>
        <w:rPr>
          <w:b/>
          <w:bCs/>
          <w:color w:val="auto"/>
          <w:sz w:val="24"/>
          <w:highlight w:val="none"/>
        </w:rPr>
      </w:pPr>
      <w:r>
        <w:rPr>
          <w:rFonts w:hint="eastAsia"/>
          <w:b/>
          <w:bCs/>
          <w:color w:val="auto"/>
          <w:sz w:val="24"/>
          <w:highlight w:val="none"/>
          <w:lang w:val="en-US" w:eastAsia="zh-CN"/>
        </w:rPr>
        <w:t>四</w:t>
      </w:r>
      <w:r>
        <w:rPr>
          <w:rFonts w:hint="eastAsia"/>
          <w:b/>
          <w:bCs/>
          <w:color w:val="auto"/>
          <w:sz w:val="24"/>
          <w:highlight w:val="none"/>
        </w:rPr>
        <w:t>、工程量清单报价要求</w:t>
      </w:r>
    </w:p>
    <w:p w14:paraId="18472BDC">
      <w:pPr>
        <w:tabs>
          <w:tab w:val="left" w:pos="0"/>
        </w:tabs>
        <w:spacing w:line="360" w:lineRule="auto"/>
        <w:ind w:firstLine="480"/>
        <w:rPr>
          <w:color w:val="auto"/>
          <w:sz w:val="24"/>
          <w:highlight w:val="none"/>
        </w:rPr>
      </w:pPr>
      <w:r>
        <w:rPr>
          <w:rFonts w:hint="eastAsia"/>
          <w:color w:val="auto"/>
          <w:sz w:val="24"/>
          <w:highlight w:val="none"/>
        </w:rPr>
        <w:t>（1）根据工程量格式报价，报价响应文件编制页应具有编制造价师签字并盖执业章；详细内容具体详见工程量清单（另附）。</w:t>
      </w:r>
    </w:p>
    <w:p w14:paraId="2A593529">
      <w:pPr>
        <w:tabs>
          <w:tab w:val="left" w:pos="0"/>
        </w:tabs>
        <w:spacing w:line="360" w:lineRule="auto"/>
        <w:ind w:firstLine="480"/>
        <w:rPr>
          <w:color w:val="auto"/>
          <w:sz w:val="24"/>
          <w:highlight w:val="none"/>
        </w:rPr>
      </w:pPr>
      <w:r>
        <w:rPr>
          <w:rFonts w:hint="eastAsia"/>
          <w:color w:val="auto"/>
          <w:sz w:val="24"/>
          <w:highlight w:val="none"/>
        </w:rPr>
        <w:t>（2）本项目按《建设工程工程量清单计价规范》（GB50500-2013）、《通用安装工程工程量计算规范》（GB50856—2013）、《浙江省建设工程计价规则》（2018版）方式报价，工程量按实结算。由供应商在</w:t>
      </w:r>
      <w:r>
        <w:rPr>
          <w:rFonts w:hint="eastAsia"/>
          <w:color w:val="auto"/>
          <w:sz w:val="24"/>
          <w:highlight w:val="none"/>
          <w:lang w:eastAsia="zh-CN"/>
        </w:rPr>
        <w:t>采购</w:t>
      </w:r>
      <w:r>
        <w:rPr>
          <w:rFonts w:hint="eastAsia"/>
          <w:color w:val="auto"/>
          <w:sz w:val="24"/>
          <w:highlight w:val="none"/>
        </w:rPr>
        <w:t>文件提供的工程量清单基础上，结合现场特殊情况、工程量清单无法表达或未表明的局部细节等进行报价。编制和报价过程须考虑为达到现场表达的效果及需要的施工工艺、设备、材料、辅材辅料等，并填报综合单价和合价、按规定计取各项费用。</w:t>
      </w:r>
    </w:p>
    <w:p w14:paraId="69ADA4F5">
      <w:pPr>
        <w:tabs>
          <w:tab w:val="left" w:pos="0"/>
        </w:tabs>
        <w:spacing w:line="360" w:lineRule="auto"/>
        <w:ind w:firstLine="480"/>
        <w:rPr>
          <w:color w:val="auto"/>
          <w:sz w:val="24"/>
          <w:highlight w:val="none"/>
        </w:rPr>
      </w:pPr>
      <w:r>
        <w:rPr>
          <w:rFonts w:hint="eastAsia"/>
          <w:color w:val="auto"/>
          <w:sz w:val="24"/>
          <w:highlight w:val="none"/>
        </w:rPr>
        <w:t xml:space="preserve">（3）承包范围内的工程由承包人包工包料、包检测、包质量、包安全防护、包文明施工、包工期、包验收  </w:t>
      </w:r>
    </w:p>
    <w:p w14:paraId="3B0A6B13">
      <w:pPr>
        <w:tabs>
          <w:tab w:val="left" w:pos="0"/>
        </w:tabs>
        <w:spacing w:line="360" w:lineRule="auto"/>
        <w:ind w:firstLine="480"/>
        <w:rPr>
          <w:color w:val="auto"/>
          <w:sz w:val="24"/>
          <w:highlight w:val="none"/>
        </w:rPr>
      </w:pPr>
      <w:r>
        <w:rPr>
          <w:rFonts w:hint="eastAsia"/>
          <w:color w:val="auto"/>
          <w:sz w:val="24"/>
          <w:highlight w:val="none"/>
        </w:rPr>
        <w:t>（4）总报价包含从项目实施到竣工验收、质量保期满需要的全部费用。供应商应根据国家、浙江省、杭州市的有关规定并结合企业的实际情况进行响应报价。响应报价是完成本</w:t>
      </w:r>
      <w:r>
        <w:rPr>
          <w:rFonts w:hint="eastAsia"/>
          <w:color w:val="auto"/>
          <w:sz w:val="24"/>
          <w:highlight w:val="none"/>
          <w:lang w:eastAsia="zh-CN"/>
        </w:rPr>
        <w:t>采购</w:t>
      </w:r>
      <w:r>
        <w:rPr>
          <w:rFonts w:hint="eastAsia"/>
          <w:color w:val="auto"/>
          <w:sz w:val="24"/>
          <w:highlight w:val="none"/>
        </w:rPr>
        <w:t>文件规定的所有采购内容和要求的总费用。</w:t>
      </w:r>
    </w:p>
    <w:p w14:paraId="3271C390">
      <w:pPr>
        <w:tabs>
          <w:tab w:val="left" w:pos="0"/>
        </w:tabs>
        <w:spacing w:line="360" w:lineRule="auto"/>
        <w:ind w:firstLine="480"/>
        <w:rPr>
          <w:color w:val="auto"/>
          <w:sz w:val="24"/>
          <w:highlight w:val="none"/>
        </w:rPr>
      </w:pPr>
      <w:r>
        <w:rPr>
          <w:rFonts w:hint="eastAsia"/>
          <w:color w:val="auto"/>
          <w:sz w:val="24"/>
          <w:highlight w:val="none"/>
        </w:rPr>
        <w:t>（5）供应商的技术文件中或</w:t>
      </w:r>
      <w:r>
        <w:rPr>
          <w:rFonts w:hint="eastAsia"/>
          <w:color w:val="auto"/>
          <w:sz w:val="24"/>
          <w:highlight w:val="none"/>
          <w:lang w:eastAsia="zh-CN"/>
        </w:rPr>
        <w:t>采购</w:t>
      </w:r>
      <w:r>
        <w:rPr>
          <w:rFonts w:hint="eastAsia"/>
          <w:color w:val="auto"/>
          <w:sz w:val="24"/>
          <w:highlight w:val="none"/>
        </w:rPr>
        <w:t>文件及所附技术规范要求中有关的施工要求所产生的费用应包括在响应报价中，上述要求凡采购人提供的工程量清单特征描述中未列入的，由供应商在相应的分部分项工程量清单项目的综合单价中考虑，否则视同响应优惠，采购人不单独列项支付。综合单价在合同实施时间保持不变，不得以任何理由予以变更，并不因施工方案优化、劳务、材料、设备、机械等成本的价格变动而作任何调整。</w:t>
      </w:r>
    </w:p>
    <w:p w14:paraId="0CC9DE45">
      <w:pPr>
        <w:tabs>
          <w:tab w:val="left" w:pos="0"/>
        </w:tabs>
        <w:spacing w:line="360" w:lineRule="auto"/>
        <w:ind w:firstLine="480"/>
        <w:rPr>
          <w:color w:val="auto"/>
          <w:sz w:val="24"/>
          <w:highlight w:val="none"/>
        </w:rPr>
      </w:pPr>
      <w:r>
        <w:rPr>
          <w:rFonts w:hint="eastAsia"/>
          <w:color w:val="auto"/>
          <w:sz w:val="24"/>
          <w:highlight w:val="none"/>
        </w:rPr>
        <w:t>注1：工程项目中涉及到的材料颜色、样式需经采购人确认方能使用（如有），并提供样板，费用已包含在报价内。</w:t>
      </w:r>
    </w:p>
    <w:p w14:paraId="4FBB6D61">
      <w:pPr>
        <w:tabs>
          <w:tab w:val="left" w:pos="0"/>
        </w:tabs>
        <w:spacing w:line="360" w:lineRule="auto"/>
        <w:ind w:firstLine="480"/>
        <w:rPr>
          <w:color w:val="auto"/>
          <w:sz w:val="24"/>
          <w:highlight w:val="none"/>
        </w:rPr>
      </w:pPr>
      <w:r>
        <w:rPr>
          <w:rFonts w:hint="eastAsia"/>
          <w:color w:val="auto"/>
          <w:sz w:val="24"/>
          <w:highlight w:val="none"/>
        </w:rPr>
        <w:t>注2：根据《关于印发节能产品政府采购品目清单的通知》、《关于印发环境标志产品政府采购品目清单》的要求，涉及强制采购节能产品、环境标志产品的材料（设备），本工程必须按照通知的要求使用强制采购节能产品、环境标志产品的材料（设备）。</w:t>
      </w:r>
    </w:p>
    <w:p w14:paraId="1121560E">
      <w:pPr>
        <w:tabs>
          <w:tab w:val="left" w:pos="0"/>
        </w:tabs>
        <w:spacing w:line="360" w:lineRule="auto"/>
        <w:ind w:firstLine="480"/>
        <w:rPr>
          <w:b/>
          <w:bCs/>
          <w:color w:val="auto"/>
          <w:sz w:val="24"/>
          <w:highlight w:val="none"/>
        </w:rPr>
      </w:pPr>
      <w:r>
        <w:rPr>
          <w:rFonts w:hint="eastAsia"/>
          <w:b/>
          <w:bCs/>
          <w:color w:val="auto"/>
          <w:sz w:val="24"/>
          <w:highlight w:val="none"/>
        </w:rPr>
        <w:t>六、其他要求</w:t>
      </w:r>
    </w:p>
    <w:p w14:paraId="6A912C64">
      <w:pPr>
        <w:tabs>
          <w:tab w:val="left" w:pos="0"/>
        </w:tabs>
        <w:spacing w:line="360" w:lineRule="auto"/>
        <w:ind w:firstLine="480"/>
        <w:rPr>
          <w:color w:val="auto"/>
          <w:sz w:val="24"/>
          <w:highlight w:val="none"/>
        </w:rPr>
      </w:pPr>
      <w:r>
        <w:rPr>
          <w:rFonts w:hint="eastAsia"/>
          <w:color w:val="auto"/>
          <w:sz w:val="24"/>
          <w:highlight w:val="none"/>
        </w:rPr>
        <w:t>（1）各供应商应踏勘以充分了解工地位置、现状情况、及任何其它足以影响报价的情况，任何因忽视或误解工地情况而导致的行政处罚、索赔或工期延长申请将不获批准。本项目为综合单价合同，请根据踏勘的实际情况进行综合考虑报价。在规定工期内完成采购范围全部工程内容的所有费用，包括完成本工程的直接费、间接费、利润、税金、风险费等，后期均不做调整。综合单价按同比例调整（同步调整其他费用）。</w:t>
      </w:r>
    </w:p>
    <w:p w14:paraId="56396906">
      <w:pPr>
        <w:tabs>
          <w:tab w:val="left" w:pos="0"/>
        </w:tabs>
        <w:spacing w:line="360" w:lineRule="auto"/>
        <w:ind w:firstLine="480"/>
        <w:rPr>
          <w:color w:val="auto"/>
          <w:sz w:val="24"/>
          <w:highlight w:val="none"/>
        </w:rPr>
      </w:pPr>
      <w:r>
        <w:rPr>
          <w:rFonts w:hint="eastAsia"/>
          <w:color w:val="auto"/>
          <w:sz w:val="24"/>
          <w:highlight w:val="none"/>
        </w:rPr>
        <w:t>（2）因工程施工要求或工程管理要求而产生的各项潜在费用支出均由供应商自行考虑并计入响应总价且一次性包干。</w:t>
      </w:r>
    </w:p>
    <w:p w14:paraId="0D7BC537">
      <w:pPr>
        <w:tabs>
          <w:tab w:val="left" w:pos="0"/>
        </w:tabs>
        <w:spacing w:line="360" w:lineRule="auto"/>
        <w:ind w:firstLine="480"/>
        <w:rPr>
          <w:color w:val="auto"/>
          <w:sz w:val="24"/>
          <w:highlight w:val="none"/>
        </w:rPr>
      </w:pPr>
      <w:r>
        <w:rPr>
          <w:rFonts w:hint="eastAsia"/>
          <w:color w:val="auto"/>
          <w:sz w:val="24"/>
          <w:highlight w:val="none"/>
        </w:rPr>
        <w:t>（3）本工程的组织措施费用为一次性包干使用，中标后不再作调整；技术措施费用中，按“项”计量的部分为一次性包干使用，中标后不再作调整。</w:t>
      </w:r>
    </w:p>
    <w:p w14:paraId="03530B75">
      <w:pPr>
        <w:tabs>
          <w:tab w:val="left" w:pos="0"/>
        </w:tabs>
        <w:spacing w:line="360" w:lineRule="auto"/>
        <w:ind w:firstLine="480"/>
        <w:rPr>
          <w:color w:val="auto"/>
          <w:sz w:val="24"/>
          <w:highlight w:val="none"/>
        </w:rPr>
      </w:pPr>
      <w:r>
        <w:rPr>
          <w:rFonts w:hint="eastAsia"/>
          <w:color w:val="auto"/>
          <w:sz w:val="24"/>
          <w:highlight w:val="none"/>
        </w:rPr>
        <w:t>（4）与报价相关的其他事宜见本项目“工程量清单”。</w:t>
      </w:r>
    </w:p>
    <w:p w14:paraId="6CBA980E">
      <w:pPr>
        <w:tabs>
          <w:tab w:val="left" w:pos="0"/>
        </w:tabs>
        <w:spacing w:line="360" w:lineRule="auto"/>
        <w:ind w:firstLine="480"/>
        <w:rPr>
          <w:color w:val="auto"/>
          <w:sz w:val="24"/>
          <w:highlight w:val="none"/>
        </w:rPr>
      </w:pPr>
      <w:r>
        <w:rPr>
          <w:rFonts w:hint="eastAsia"/>
          <w:color w:val="auto"/>
          <w:sz w:val="24"/>
          <w:highlight w:val="none"/>
        </w:rPr>
        <w:t>（5）技术响应要求：</w:t>
      </w:r>
    </w:p>
    <w:p w14:paraId="2AAC0F15">
      <w:pPr>
        <w:tabs>
          <w:tab w:val="left" w:pos="0"/>
        </w:tabs>
        <w:spacing w:line="360" w:lineRule="auto"/>
        <w:ind w:firstLine="480"/>
        <w:rPr>
          <w:color w:val="auto"/>
          <w:sz w:val="24"/>
          <w:highlight w:val="none"/>
        </w:rPr>
      </w:pPr>
      <w:r>
        <w:rPr>
          <w:rFonts w:hint="eastAsia"/>
          <w:color w:val="auto"/>
          <w:sz w:val="24"/>
          <w:highlight w:val="none"/>
        </w:rPr>
        <w:t>供应商应当有全面、合理、针对本项目的工程施工技术方案和措施、施工组织设计、施工方法、材料设备进场计划及施工计划、文明施工保证措施、施工质量控制措施、后续技术支持和维修服务体系方案。</w:t>
      </w:r>
    </w:p>
    <w:p w14:paraId="58AD8C14">
      <w:pPr>
        <w:snapToGrid w:val="0"/>
        <w:spacing w:line="360" w:lineRule="auto"/>
        <w:jc w:val="center"/>
        <w:rPr>
          <w:rFonts w:hint="eastAsia"/>
          <w:color w:val="auto"/>
          <w:sz w:val="24"/>
          <w:highlight w:val="none"/>
          <w:lang w:eastAsia="zh-CN"/>
        </w:rPr>
      </w:pPr>
    </w:p>
    <w:p w14:paraId="51AD3CA6">
      <w:pPr>
        <w:widowControl/>
        <w:ind w:firstLine="964" w:firstLineChars="300"/>
        <w:jc w:val="left"/>
        <w:rPr>
          <w:rFonts w:ascii="宋体" w:hAnsi="宋体" w:cs="宋体"/>
          <w:bCs/>
          <w:color w:val="auto"/>
          <w:sz w:val="24"/>
          <w:highlight w:val="none"/>
        </w:rPr>
      </w:pPr>
      <w:r>
        <w:rPr>
          <w:rFonts w:hint="eastAsia" w:ascii="仿宋" w:hAnsi="仿宋" w:eastAsia="仿宋" w:cs="仿宋"/>
          <w:b/>
          <w:color w:val="auto"/>
          <w:sz w:val="32"/>
          <w:szCs w:val="32"/>
          <w:highlight w:val="none"/>
        </w:rPr>
        <w:t>图纸、工程量清单（另附）</w:t>
      </w:r>
    </w:p>
    <w:p w14:paraId="4249E3A3">
      <w:pPr>
        <w:rPr>
          <w:rFonts w:ascii="宋体" w:hAnsi="宋体" w:cs="宋体"/>
          <w:snapToGrid w:val="0"/>
          <w:color w:val="auto"/>
          <w:kern w:val="0"/>
          <w:sz w:val="24"/>
          <w:highlight w:val="none"/>
        </w:rPr>
      </w:pPr>
    </w:p>
    <w:p w14:paraId="743558E5">
      <w:pPr>
        <w:snapToGrid w:val="0"/>
        <w:spacing w:line="360" w:lineRule="auto"/>
        <w:jc w:val="center"/>
        <w:rPr>
          <w:rFonts w:ascii="宋体" w:hAnsi="宋体" w:cs="宋体"/>
          <w:b/>
          <w:color w:val="auto"/>
          <w:sz w:val="36"/>
          <w:szCs w:val="20"/>
          <w:highlight w:val="none"/>
        </w:rPr>
      </w:pPr>
      <w:r>
        <w:rPr>
          <w:rFonts w:hint="eastAsia" w:ascii="宋体" w:hAnsi="宋体" w:cs="宋体"/>
          <w:b/>
          <w:color w:val="auto"/>
          <w:sz w:val="24"/>
          <w:highlight w:val="none"/>
        </w:rPr>
        <w:br w:type="page"/>
      </w:r>
      <w:r>
        <w:rPr>
          <w:rFonts w:hint="eastAsia" w:ascii="宋体" w:hAnsi="宋体" w:cs="宋体"/>
          <w:b/>
          <w:color w:val="auto"/>
          <w:sz w:val="36"/>
          <w:szCs w:val="20"/>
          <w:highlight w:val="none"/>
        </w:rPr>
        <w:t>第四部分</w:t>
      </w:r>
      <w:bookmarkStart w:id="33" w:name="_Toc184314418"/>
      <w:bookmarkEnd w:id="33"/>
      <w:bookmarkStart w:id="34" w:name="_Toc184308084"/>
      <w:bookmarkEnd w:id="34"/>
      <w:bookmarkStart w:id="35" w:name="_Toc184313238"/>
      <w:bookmarkEnd w:id="35"/>
      <w:bookmarkStart w:id="36" w:name="_Toc184312096"/>
      <w:bookmarkEnd w:id="36"/>
      <w:bookmarkStart w:id="37" w:name="_Toc184314474"/>
      <w:bookmarkEnd w:id="37"/>
      <w:bookmarkStart w:id="38" w:name="_Toc184314471"/>
      <w:bookmarkEnd w:id="38"/>
      <w:bookmarkStart w:id="39" w:name="_Toc184308045"/>
      <w:bookmarkEnd w:id="39"/>
      <w:bookmarkStart w:id="40" w:name="_Toc184308081"/>
      <w:bookmarkEnd w:id="40"/>
      <w:bookmarkStart w:id="41" w:name="_Toc184310322"/>
      <w:bookmarkEnd w:id="41"/>
      <w:bookmarkStart w:id="42" w:name="_Toc184310335"/>
      <w:bookmarkEnd w:id="42"/>
      <w:bookmarkStart w:id="43" w:name="_Toc184310343"/>
      <w:bookmarkEnd w:id="43"/>
      <w:bookmarkStart w:id="44" w:name="_Toc184312102"/>
      <w:bookmarkEnd w:id="44"/>
      <w:bookmarkStart w:id="45" w:name="_Toc184314420"/>
      <w:bookmarkEnd w:id="45"/>
      <w:bookmarkStart w:id="46" w:name="_Toc184310300"/>
      <w:bookmarkEnd w:id="46"/>
      <w:bookmarkStart w:id="47" w:name="_Toc184313295"/>
      <w:bookmarkEnd w:id="47"/>
      <w:bookmarkStart w:id="48" w:name="_Toc184310294"/>
      <w:bookmarkEnd w:id="48"/>
      <w:bookmarkStart w:id="49" w:name="_Toc184314460"/>
      <w:bookmarkEnd w:id="49"/>
      <w:bookmarkStart w:id="50" w:name="_Toc184312076"/>
      <w:bookmarkEnd w:id="50"/>
      <w:bookmarkStart w:id="51" w:name="_Toc184310337"/>
      <w:bookmarkEnd w:id="51"/>
      <w:bookmarkStart w:id="52" w:name="_Toc184310302"/>
      <w:bookmarkEnd w:id="52"/>
      <w:bookmarkStart w:id="53" w:name="_Toc184314472"/>
      <w:bookmarkEnd w:id="53"/>
      <w:bookmarkStart w:id="54" w:name="_Toc184312089"/>
      <w:bookmarkEnd w:id="54"/>
      <w:bookmarkStart w:id="55" w:name="_Toc184313307"/>
      <w:bookmarkEnd w:id="55"/>
      <w:bookmarkStart w:id="56" w:name="_Toc184314455"/>
      <w:bookmarkEnd w:id="56"/>
      <w:bookmarkStart w:id="57" w:name="_Toc184312123"/>
      <w:bookmarkEnd w:id="57"/>
      <w:bookmarkStart w:id="58" w:name="_Toc184314475"/>
      <w:bookmarkEnd w:id="58"/>
      <w:bookmarkStart w:id="59" w:name="_Toc184312121"/>
      <w:bookmarkEnd w:id="59"/>
      <w:bookmarkStart w:id="60" w:name="_Toc184314482"/>
      <w:bookmarkEnd w:id="60"/>
      <w:bookmarkStart w:id="61" w:name="_Toc184314452"/>
      <w:bookmarkEnd w:id="61"/>
      <w:bookmarkStart w:id="62" w:name="_Toc184314445"/>
      <w:bookmarkEnd w:id="62"/>
      <w:bookmarkStart w:id="63" w:name="_Toc184312105"/>
      <w:bookmarkEnd w:id="63"/>
      <w:bookmarkStart w:id="64" w:name="_Toc184313278"/>
      <w:bookmarkEnd w:id="64"/>
      <w:bookmarkStart w:id="65" w:name="_Toc184314423"/>
      <w:bookmarkEnd w:id="65"/>
      <w:bookmarkStart w:id="66" w:name="_Toc184308103"/>
      <w:bookmarkEnd w:id="66"/>
      <w:bookmarkStart w:id="67" w:name="_Toc184314437"/>
      <w:bookmarkEnd w:id="67"/>
      <w:bookmarkStart w:id="68" w:name="_Toc184313283"/>
      <w:bookmarkEnd w:id="68"/>
      <w:bookmarkStart w:id="69" w:name="_Toc184312083"/>
      <w:bookmarkEnd w:id="69"/>
      <w:bookmarkStart w:id="70" w:name="_Toc184308042"/>
      <w:bookmarkEnd w:id="70"/>
      <w:bookmarkStart w:id="71" w:name="_Toc184313273"/>
      <w:bookmarkEnd w:id="71"/>
      <w:bookmarkStart w:id="72" w:name="_Toc184314479"/>
      <w:bookmarkEnd w:id="72"/>
      <w:bookmarkStart w:id="73" w:name="_Toc184312092"/>
      <w:bookmarkEnd w:id="73"/>
      <w:bookmarkStart w:id="74" w:name="_Toc184310284"/>
      <w:bookmarkEnd w:id="74"/>
      <w:bookmarkStart w:id="75" w:name="_Toc184310301"/>
      <w:bookmarkEnd w:id="75"/>
      <w:bookmarkStart w:id="76" w:name="_Toc184310342"/>
      <w:bookmarkEnd w:id="76"/>
      <w:bookmarkStart w:id="77" w:name="_Toc184313257"/>
      <w:bookmarkEnd w:id="77"/>
      <w:bookmarkStart w:id="78" w:name="_Toc184313253"/>
      <w:bookmarkEnd w:id="78"/>
      <w:bookmarkStart w:id="79" w:name="_Toc184314477"/>
      <w:bookmarkEnd w:id="79"/>
      <w:bookmarkStart w:id="80" w:name="_Toc184310289"/>
      <w:bookmarkEnd w:id="80"/>
      <w:bookmarkStart w:id="81" w:name="_Toc184314428"/>
      <w:bookmarkEnd w:id="81"/>
      <w:bookmarkStart w:id="82" w:name="_Toc184308072"/>
      <w:bookmarkEnd w:id="82"/>
      <w:bookmarkStart w:id="83" w:name="_Toc184313297"/>
      <w:bookmarkEnd w:id="83"/>
      <w:bookmarkStart w:id="84" w:name="_Toc184310307"/>
      <w:bookmarkEnd w:id="84"/>
      <w:bookmarkStart w:id="85" w:name="_Toc184312111"/>
      <w:bookmarkEnd w:id="85"/>
      <w:bookmarkStart w:id="86" w:name="_Toc184308095"/>
      <w:bookmarkEnd w:id="86"/>
      <w:bookmarkStart w:id="87" w:name="_Toc184310305"/>
      <w:bookmarkEnd w:id="87"/>
      <w:bookmarkStart w:id="88" w:name="_Toc184314442"/>
      <w:bookmarkEnd w:id="88"/>
      <w:bookmarkStart w:id="89" w:name="_Toc184312068"/>
      <w:bookmarkEnd w:id="89"/>
      <w:bookmarkStart w:id="90" w:name="_Toc184310282"/>
      <w:bookmarkEnd w:id="90"/>
      <w:bookmarkStart w:id="91" w:name="_Toc184308075"/>
      <w:bookmarkEnd w:id="91"/>
      <w:bookmarkStart w:id="92" w:name="_Toc184313302"/>
      <w:bookmarkEnd w:id="92"/>
      <w:bookmarkStart w:id="93" w:name="_Toc184308048"/>
      <w:bookmarkEnd w:id="93"/>
      <w:bookmarkStart w:id="94" w:name="_Toc184310281"/>
      <w:bookmarkEnd w:id="94"/>
      <w:bookmarkStart w:id="95" w:name="_Toc184310318"/>
      <w:bookmarkEnd w:id="95"/>
      <w:bookmarkStart w:id="96" w:name="_Toc184310338"/>
      <w:bookmarkEnd w:id="96"/>
      <w:bookmarkStart w:id="97" w:name="_Toc184314433"/>
      <w:bookmarkEnd w:id="97"/>
      <w:bookmarkStart w:id="98" w:name="_Toc184310324"/>
      <w:bookmarkEnd w:id="98"/>
      <w:bookmarkStart w:id="99" w:name="_Toc184314444"/>
      <w:bookmarkEnd w:id="99"/>
      <w:bookmarkStart w:id="100" w:name="_Toc184313304"/>
      <w:bookmarkEnd w:id="100"/>
      <w:bookmarkStart w:id="101" w:name="_Toc184312130"/>
      <w:bookmarkEnd w:id="101"/>
      <w:bookmarkStart w:id="102" w:name="_Toc184313246"/>
      <w:bookmarkEnd w:id="102"/>
      <w:bookmarkStart w:id="103" w:name="_Toc184313261"/>
      <w:bookmarkEnd w:id="103"/>
      <w:bookmarkStart w:id="104" w:name="_Toc184310286"/>
      <w:bookmarkEnd w:id="104"/>
      <w:bookmarkStart w:id="105" w:name="_Toc184310316"/>
      <w:bookmarkEnd w:id="105"/>
      <w:bookmarkStart w:id="106" w:name="_Toc184313254"/>
      <w:bookmarkEnd w:id="106"/>
      <w:bookmarkStart w:id="107" w:name="_Toc184314459"/>
      <w:bookmarkEnd w:id="107"/>
      <w:bookmarkStart w:id="108" w:name="_Toc184308098"/>
      <w:bookmarkEnd w:id="108"/>
      <w:bookmarkStart w:id="109" w:name="_Toc184314424"/>
      <w:bookmarkEnd w:id="109"/>
      <w:bookmarkStart w:id="110" w:name="_Toc184308047"/>
      <w:bookmarkEnd w:id="110"/>
      <w:bookmarkStart w:id="111" w:name="_Toc184308104"/>
      <w:bookmarkEnd w:id="111"/>
      <w:bookmarkStart w:id="112" w:name="_Toc184308060"/>
      <w:bookmarkEnd w:id="112"/>
      <w:bookmarkStart w:id="113" w:name="_Toc184308053"/>
      <w:bookmarkEnd w:id="113"/>
      <w:bookmarkStart w:id="114" w:name="_Toc184314476"/>
      <w:bookmarkEnd w:id="114"/>
      <w:bookmarkStart w:id="115" w:name="_Toc184313271"/>
      <w:bookmarkEnd w:id="115"/>
      <w:bookmarkStart w:id="116" w:name="_Toc184310331"/>
      <w:bookmarkEnd w:id="116"/>
      <w:bookmarkStart w:id="117" w:name="_Toc184308050"/>
      <w:bookmarkEnd w:id="117"/>
      <w:bookmarkStart w:id="118" w:name="_Toc184313281"/>
      <w:bookmarkEnd w:id="118"/>
      <w:bookmarkStart w:id="119" w:name="_Toc184312113"/>
      <w:bookmarkEnd w:id="119"/>
      <w:bookmarkStart w:id="120" w:name="_Toc184310334"/>
      <w:bookmarkEnd w:id="120"/>
      <w:bookmarkStart w:id="121" w:name="_Toc184312116"/>
      <w:bookmarkEnd w:id="121"/>
      <w:bookmarkStart w:id="122" w:name="_Toc184308078"/>
      <w:bookmarkEnd w:id="122"/>
      <w:bookmarkStart w:id="123" w:name="_Toc184310320"/>
      <w:bookmarkEnd w:id="123"/>
      <w:bookmarkStart w:id="124" w:name="_Toc184308090"/>
      <w:bookmarkEnd w:id="124"/>
      <w:bookmarkStart w:id="125" w:name="_Toc184310295"/>
      <w:bookmarkEnd w:id="125"/>
      <w:bookmarkStart w:id="126" w:name="_Toc184310310"/>
      <w:bookmarkEnd w:id="126"/>
      <w:bookmarkStart w:id="127" w:name="_Toc184314421"/>
      <w:bookmarkEnd w:id="127"/>
      <w:bookmarkStart w:id="128" w:name="_Toc184313270"/>
      <w:bookmarkEnd w:id="128"/>
      <w:bookmarkStart w:id="129" w:name="_Toc184313309"/>
      <w:bookmarkEnd w:id="129"/>
      <w:bookmarkStart w:id="130" w:name="_Toc184314449"/>
      <w:bookmarkEnd w:id="130"/>
      <w:bookmarkStart w:id="131" w:name="_Toc184310277"/>
      <w:bookmarkEnd w:id="131"/>
      <w:bookmarkStart w:id="132" w:name="_Toc184312126"/>
      <w:bookmarkEnd w:id="132"/>
      <w:bookmarkStart w:id="133" w:name="_Toc184312085"/>
      <w:bookmarkEnd w:id="133"/>
      <w:bookmarkStart w:id="134" w:name="_Toc184313240"/>
      <w:bookmarkEnd w:id="134"/>
      <w:bookmarkStart w:id="135" w:name="_Toc184314469"/>
      <w:bookmarkEnd w:id="135"/>
      <w:bookmarkStart w:id="136" w:name="_Toc184313292"/>
      <w:bookmarkEnd w:id="136"/>
      <w:bookmarkStart w:id="137" w:name="_Toc184312078"/>
      <w:bookmarkEnd w:id="137"/>
      <w:bookmarkStart w:id="138" w:name="_Toc184308073"/>
      <w:bookmarkEnd w:id="138"/>
      <w:bookmarkStart w:id="139" w:name="_Toc184310296"/>
      <w:bookmarkEnd w:id="139"/>
      <w:bookmarkStart w:id="140" w:name="_Toc184314422"/>
      <w:bookmarkEnd w:id="140"/>
      <w:bookmarkStart w:id="141" w:name="_Toc184313296"/>
      <w:bookmarkEnd w:id="141"/>
      <w:bookmarkStart w:id="142" w:name="_Toc184312090"/>
      <w:bookmarkEnd w:id="142"/>
      <w:bookmarkStart w:id="143" w:name="_Toc184310339"/>
      <w:bookmarkEnd w:id="143"/>
      <w:bookmarkStart w:id="144" w:name="_Toc184308055"/>
      <w:bookmarkEnd w:id="144"/>
      <w:bookmarkStart w:id="145" w:name="_Toc184310312"/>
      <w:bookmarkEnd w:id="145"/>
      <w:bookmarkStart w:id="146" w:name="_Toc184314440"/>
      <w:bookmarkEnd w:id="146"/>
      <w:bookmarkStart w:id="147" w:name="_Toc184313252"/>
      <w:bookmarkEnd w:id="147"/>
      <w:bookmarkStart w:id="148" w:name="_Toc184308100"/>
      <w:bookmarkEnd w:id="148"/>
      <w:bookmarkStart w:id="149" w:name="_Toc184312135"/>
      <w:bookmarkEnd w:id="149"/>
      <w:bookmarkStart w:id="150" w:name="_Toc184312114"/>
      <w:bookmarkEnd w:id="150"/>
      <w:bookmarkStart w:id="151" w:name="_Toc184314451"/>
      <w:bookmarkEnd w:id="151"/>
      <w:bookmarkStart w:id="152" w:name="_Toc184314457"/>
      <w:bookmarkEnd w:id="152"/>
      <w:bookmarkStart w:id="153" w:name="_Toc184314481"/>
      <w:bookmarkEnd w:id="153"/>
      <w:bookmarkStart w:id="154" w:name="_Toc184308068"/>
      <w:bookmarkEnd w:id="154"/>
      <w:bookmarkStart w:id="155" w:name="_Toc184310292"/>
      <w:bookmarkEnd w:id="155"/>
      <w:bookmarkStart w:id="156" w:name="_Toc184313244"/>
      <w:bookmarkEnd w:id="156"/>
      <w:bookmarkStart w:id="157" w:name="_Toc184312100"/>
      <w:bookmarkEnd w:id="157"/>
      <w:bookmarkStart w:id="158" w:name="_Toc184308051"/>
      <w:bookmarkEnd w:id="158"/>
      <w:bookmarkStart w:id="159" w:name="_Toc184312095"/>
      <w:bookmarkEnd w:id="159"/>
      <w:bookmarkStart w:id="160" w:name="_Toc184313247"/>
      <w:bookmarkEnd w:id="160"/>
      <w:bookmarkStart w:id="161" w:name="_Toc184312117"/>
      <w:bookmarkEnd w:id="161"/>
      <w:bookmarkStart w:id="162" w:name="_Toc184312099"/>
      <w:bookmarkEnd w:id="162"/>
      <w:bookmarkStart w:id="163" w:name="_Toc184308091"/>
      <w:bookmarkEnd w:id="163"/>
      <w:bookmarkStart w:id="164" w:name="_Toc184314439"/>
      <w:bookmarkEnd w:id="164"/>
      <w:bookmarkStart w:id="165" w:name="_Toc184310273"/>
      <w:bookmarkEnd w:id="165"/>
      <w:bookmarkStart w:id="166" w:name="_Toc184308080"/>
      <w:bookmarkEnd w:id="166"/>
      <w:bookmarkStart w:id="167" w:name="_Toc184313256"/>
      <w:bookmarkEnd w:id="167"/>
      <w:bookmarkStart w:id="168" w:name="_Toc184314425"/>
      <w:bookmarkEnd w:id="168"/>
      <w:bookmarkStart w:id="169" w:name="_Toc184308070"/>
      <w:bookmarkEnd w:id="169"/>
      <w:bookmarkStart w:id="170" w:name="_Toc184313282"/>
      <w:bookmarkEnd w:id="170"/>
      <w:bookmarkStart w:id="171" w:name="_Toc184314456"/>
      <w:bookmarkEnd w:id="171"/>
      <w:bookmarkStart w:id="172" w:name="_Toc184308049"/>
      <w:bookmarkEnd w:id="172"/>
      <w:bookmarkStart w:id="173" w:name="_Toc184314429"/>
      <w:bookmarkEnd w:id="173"/>
      <w:bookmarkStart w:id="174" w:name="_Toc184313272"/>
      <w:bookmarkEnd w:id="174"/>
      <w:bookmarkStart w:id="175" w:name="_Toc184310341"/>
      <w:bookmarkEnd w:id="175"/>
      <w:bookmarkStart w:id="176" w:name="_Toc184308102"/>
      <w:bookmarkEnd w:id="176"/>
      <w:bookmarkStart w:id="177" w:name="_Toc184308069"/>
      <w:bookmarkEnd w:id="177"/>
      <w:bookmarkStart w:id="178" w:name="_Toc184314464"/>
      <w:bookmarkEnd w:id="178"/>
      <w:bookmarkStart w:id="179" w:name="_Toc184308041"/>
      <w:bookmarkEnd w:id="179"/>
      <w:bookmarkStart w:id="180" w:name="_Toc184314470"/>
      <w:bookmarkEnd w:id="180"/>
      <w:bookmarkStart w:id="181" w:name="_Toc184314458"/>
      <w:bookmarkEnd w:id="181"/>
      <w:bookmarkStart w:id="182" w:name="_Toc184313255"/>
      <w:bookmarkEnd w:id="182"/>
      <w:bookmarkStart w:id="183" w:name="_Toc184310291"/>
      <w:bookmarkEnd w:id="183"/>
      <w:bookmarkStart w:id="184" w:name="_Toc184312093"/>
      <w:bookmarkEnd w:id="184"/>
      <w:bookmarkStart w:id="185" w:name="_Toc184308106"/>
      <w:bookmarkEnd w:id="185"/>
      <w:bookmarkStart w:id="186" w:name="_Toc184310275"/>
      <w:bookmarkEnd w:id="186"/>
      <w:bookmarkStart w:id="187" w:name="_Toc184314450"/>
      <w:bookmarkEnd w:id="187"/>
      <w:bookmarkStart w:id="188" w:name="_Toc184314480"/>
      <w:bookmarkEnd w:id="188"/>
      <w:bookmarkStart w:id="189" w:name="_Toc184312098"/>
      <w:bookmarkEnd w:id="189"/>
      <w:bookmarkStart w:id="190" w:name="_Toc184313305"/>
      <w:bookmarkEnd w:id="190"/>
      <w:bookmarkStart w:id="191" w:name="_Toc184314417"/>
      <w:bookmarkEnd w:id="191"/>
      <w:bookmarkStart w:id="192" w:name="_Toc184312134"/>
      <w:bookmarkEnd w:id="192"/>
      <w:bookmarkStart w:id="193" w:name="_Toc184314462"/>
      <w:bookmarkEnd w:id="193"/>
      <w:bookmarkStart w:id="194" w:name="_Toc184312115"/>
      <w:bookmarkEnd w:id="194"/>
      <w:bookmarkStart w:id="195" w:name="_Toc184308094"/>
      <w:bookmarkEnd w:id="195"/>
      <w:bookmarkStart w:id="196" w:name="_Toc184310299"/>
      <w:bookmarkEnd w:id="196"/>
      <w:bookmarkStart w:id="197" w:name="_Toc184313248"/>
      <w:bookmarkEnd w:id="197"/>
      <w:bookmarkStart w:id="198" w:name="_Toc184308064"/>
      <w:bookmarkEnd w:id="198"/>
      <w:bookmarkStart w:id="199" w:name="_Toc184308083"/>
      <w:bookmarkEnd w:id="199"/>
      <w:bookmarkStart w:id="200" w:name="_Toc184312067"/>
      <w:bookmarkEnd w:id="200"/>
      <w:bookmarkStart w:id="201" w:name="_Toc184314414"/>
      <w:bookmarkEnd w:id="201"/>
      <w:bookmarkStart w:id="202" w:name="_Toc184314416"/>
      <w:bookmarkEnd w:id="202"/>
      <w:bookmarkStart w:id="203" w:name="_Toc184314413"/>
      <w:bookmarkEnd w:id="203"/>
      <w:bookmarkStart w:id="204" w:name="_Toc184312131"/>
      <w:bookmarkEnd w:id="204"/>
      <w:bookmarkStart w:id="205" w:name="_Toc184312103"/>
      <w:bookmarkEnd w:id="205"/>
      <w:bookmarkStart w:id="206" w:name="_Toc184310280"/>
      <w:bookmarkEnd w:id="206"/>
      <w:bookmarkStart w:id="207" w:name="_Toc184310325"/>
      <w:bookmarkEnd w:id="207"/>
      <w:bookmarkStart w:id="208" w:name="_Toc184313268"/>
      <w:bookmarkEnd w:id="208"/>
      <w:bookmarkStart w:id="209" w:name="_Toc184314427"/>
      <w:bookmarkEnd w:id="209"/>
      <w:bookmarkStart w:id="210" w:name="_Toc184314415"/>
      <w:bookmarkEnd w:id="210"/>
      <w:bookmarkStart w:id="211" w:name="_Toc184308052"/>
      <w:bookmarkEnd w:id="211"/>
      <w:bookmarkStart w:id="212" w:name="_Toc184313263"/>
      <w:bookmarkEnd w:id="212"/>
      <w:bookmarkStart w:id="213" w:name="_Toc184313310"/>
      <w:bookmarkEnd w:id="213"/>
      <w:bookmarkStart w:id="214" w:name="_Toc184308067"/>
      <w:bookmarkEnd w:id="214"/>
      <w:bookmarkStart w:id="215" w:name="_Toc184312082"/>
      <w:bookmarkEnd w:id="215"/>
      <w:bookmarkStart w:id="216" w:name="_Toc184312119"/>
      <w:bookmarkEnd w:id="216"/>
      <w:bookmarkStart w:id="217" w:name="_Toc184314443"/>
      <w:bookmarkEnd w:id="217"/>
      <w:bookmarkStart w:id="218" w:name="_Toc184313249"/>
      <w:bookmarkEnd w:id="218"/>
      <w:bookmarkStart w:id="219" w:name="_Toc184308079"/>
      <w:bookmarkEnd w:id="219"/>
      <w:bookmarkStart w:id="220" w:name="_Toc184314434"/>
      <w:bookmarkEnd w:id="220"/>
      <w:bookmarkStart w:id="221" w:name="_Toc184313306"/>
      <w:bookmarkEnd w:id="221"/>
      <w:bookmarkStart w:id="222" w:name="_Toc184314453"/>
      <w:bookmarkEnd w:id="222"/>
      <w:bookmarkStart w:id="223" w:name="_Toc184308092"/>
      <w:bookmarkEnd w:id="223"/>
      <w:bookmarkStart w:id="224" w:name="_Toc184310287"/>
      <w:bookmarkEnd w:id="224"/>
      <w:bookmarkStart w:id="225" w:name="_Toc184312072"/>
      <w:bookmarkEnd w:id="225"/>
      <w:bookmarkStart w:id="226" w:name="_Toc184312079"/>
      <w:bookmarkEnd w:id="226"/>
      <w:bookmarkStart w:id="227" w:name="_Toc184310274"/>
      <w:bookmarkEnd w:id="227"/>
      <w:bookmarkStart w:id="228" w:name="_Toc184312091"/>
      <w:bookmarkEnd w:id="228"/>
      <w:bookmarkStart w:id="229" w:name="_Toc184310308"/>
      <w:bookmarkEnd w:id="229"/>
      <w:bookmarkStart w:id="230" w:name="_Toc184312129"/>
      <w:bookmarkEnd w:id="230"/>
      <w:bookmarkStart w:id="231" w:name="_Toc184310276"/>
      <w:bookmarkEnd w:id="231"/>
      <w:bookmarkStart w:id="232" w:name="_Toc184308044"/>
      <w:bookmarkEnd w:id="232"/>
      <w:bookmarkStart w:id="233" w:name="_Toc184314426"/>
      <w:bookmarkEnd w:id="233"/>
      <w:bookmarkStart w:id="234" w:name="_Toc184310313"/>
      <w:bookmarkEnd w:id="234"/>
      <w:bookmarkStart w:id="235" w:name="_Toc184312069"/>
      <w:bookmarkEnd w:id="235"/>
      <w:bookmarkStart w:id="236" w:name="_Toc184312075"/>
      <w:bookmarkEnd w:id="236"/>
      <w:bookmarkStart w:id="237" w:name="_Toc184314436"/>
      <w:bookmarkEnd w:id="237"/>
      <w:bookmarkStart w:id="238" w:name="_Toc184308096"/>
      <w:bookmarkEnd w:id="238"/>
      <w:bookmarkStart w:id="239" w:name="_Toc184308071"/>
      <w:bookmarkEnd w:id="239"/>
      <w:bookmarkStart w:id="240" w:name="_Toc184313288"/>
      <w:bookmarkEnd w:id="240"/>
      <w:bookmarkStart w:id="241" w:name="_Toc184310272"/>
      <w:bookmarkEnd w:id="241"/>
      <w:bookmarkStart w:id="242" w:name="_Toc184314466"/>
      <w:bookmarkEnd w:id="242"/>
      <w:bookmarkStart w:id="243" w:name="_Toc184314473"/>
      <w:bookmarkEnd w:id="243"/>
      <w:bookmarkStart w:id="244" w:name="_Toc184312139"/>
      <w:bookmarkEnd w:id="244"/>
      <w:bookmarkStart w:id="245" w:name="_Toc184313251"/>
      <w:bookmarkEnd w:id="245"/>
      <w:bookmarkStart w:id="246" w:name="_Toc184310311"/>
      <w:bookmarkEnd w:id="246"/>
      <w:bookmarkStart w:id="247" w:name="_Toc184310303"/>
      <w:bookmarkEnd w:id="247"/>
      <w:bookmarkStart w:id="248" w:name="_Toc184310304"/>
      <w:bookmarkEnd w:id="248"/>
      <w:bookmarkStart w:id="249" w:name="_Toc184310298"/>
      <w:bookmarkEnd w:id="249"/>
      <w:bookmarkStart w:id="250" w:name="_Toc184308046"/>
      <w:bookmarkEnd w:id="250"/>
      <w:bookmarkStart w:id="251" w:name="_Toc184313250"/>
      <w:bookmarkEnd w:id="251"/>
      <w:bookmarkStart w:id="252" w:name="_Toc184310327"/>
      <w:bookmarkEnd w:id="252"/>
      <w:bookmarkStart w:id="253" w:name="_Toc184312118"/>
      <w:bookmarkEnd w:id="253"/>
      <w:bookmarkStart w:id="254" w:name="_Toc184310333"/>
      <w:bookmarkEnd w:id="254"/>
      <w:bookmarkStart w:id="255" w:name="_Toc184314447"/>
      <w:bookmarkEnd w:id="255"/>
      <w:bookmarkStart w:id="256" w:name="_Toc184313289"/>
      <w:bookmarkEnd w:id="256"/>
      <w:bookmarkStart w:id="257" w:name="_Toc184308093"/>
      <w:bookmarkEnd w:id="257"/>
      <w:bookmarkStart w:id="258" w:name="_Toc184314467"/>
      <w:bookmarkEnd w:id="258"/>
      <w:bookmarkStart w:id="259" w:name="_Toc184312120"/>
      <w:bookmarkEnd w:id="259"/>
      <w:bookmarkStart w:id="260" w:name="_Toc184310288"/>
      <w:bookmarkEnd w:id="260"/>
      <w:bookmarkStart w:id="261" w:name="_Toc184312086"/>
      <w:bookmarkEnd w:id="261"/>
      <w:bookmarkStart w:id="262" w:name="_Toc184314446"/>
      <w:bookmarkEnd w:id="262"/>
      <w:bookmarkStart w:id="263" w:name="_Toc184313299"/>
      <w:bookmarkEnd w:id="263"/>
      <w:bookmarkStart w:id="264" w:name="_Toc184310297"/>
      <w:bookmarkEnd w:id="264"/>
      <w:bookmarkStart w:id="265" w:name="_Toc184313298"/>
      <w:bookmarkEnd w:id="265"/>
      <w:bookmarkStart w:id="266" w:name="_Toc184312110"/>
      <w:bookmarkEnd w:id="266"/>
      <w:bookmarkStart w:id="267" w:name="_Toc184310283"/>
      <w:bookmarkEnd w:id="267"/>
      <w:bookmarkStart w:id="268" w:name="_Toc184313303"/>
      <w:bookmarkEnd w:id="268"/>
      <w:bookmarkStart w:id="269" w:name="_Toc184308099"/>
      <w:bookmarkEnd w:id="269"/>
      <w:bookmarkStart w:id="270" w:name="_Toc184314454"/>
      <w:bookmarkEnd w:id="270"/>
      <w:bookmarkStart w:id="271" w:name="_Toc184313290"/>
      <w:bookmarkEnd w:id="271"/>
      <w:bookmarkStart w:id="272" w:name="_Toc184308040"/>
      <w:bookmarkEnd w:id="272"/>
      <w:bookmarkStart w:id="273" w:name="_Toc184310328"/>
      <w:bookmarkEnd w:id="273"/>
      <w:bookmarkStart w:id="274" w:name="_Toc184308058"/>
      <w:bookmarkEnd w:id="274"/>
      <w:bookmarkStart w:id="275" w:name="_Toc184310323"/>
      <w:bookmarkEnd w:id="275"/>
      <w:bookmarkStart w:id="276" w:name="_Toc184314411"/>
      <w:bookmarkEnd w:id="276"/>
      <w:bookmarkStart w:id="277" w:name="_Toc184314465"/>
      <w:bookmarkEnd w:id="277"/>
      <w:bookmarkStart w:id="278" w:name="_Toc184314432"/>
      <w:bookmarkEnd w:id="278"/>
      <w:bookmarkStart w:id="279" w:name="_Toc184308105"/>
      <w:bookmarkEnd w:id="279"/>
      <w:bookmarkStart w:id="280" w:name="_Toc184312125"/>
      <w:bookmarkEnd w:id="280"/>
      <w:bookmarkStart w:id="281" w:name="_Toc184308082"/>
      <w:bookmarkEnd w:id="281"/>
      <w:bookmarkStart w:id="282" w:name="_Toc184313286"/>
      <w:bookmarkEnd w:id="282"/>
      <w:bookmarkStart w:id="283" w:name="_Toc184308038"/>
      <w:bookmarkEnd w:id="283"/>
      <w:bookmarkStart w:id="284" w:name="_Toc184310290"/>
      <w:bookmarkEnd w:id="284"/>
      <w:bookmarkStart w:id="285" w:name="_Toc184308059"/>
      <w:bookmarkEnd w:id="285"/>
      <w:bookmarkStart w:id="286" w:name="_Toc184312097"/>
      <w:bookmarkEnd w:id="286"/>
      <w:bookmarkStart w:id="287" w:name="_Toc184308062"/>
      <w:bookmarkEnd w:id="287"/>
      <w:bookmarkStart w:id="288" w:name="_Toc184312084"/>
      <w:bookmarkEnd w:id="288"/>
      <w:bookmarkStart w:id="289" w:name="_Toc184313301"/>
      <w:bookmarkEnd w:id="289"/>
      <w:bookmarkStart w:id="290" w:name="_Toc184313293"/>
      <w:bookmarkEnd w:id="290"/>
      <w:bookmarkStart w:id="291" w:name="_Toc184313294"/>
      <w:bookmarkEnd w:id="291"/>
      <w:bookmarkStart w:id="292" w:name="_Toc184312106"/>
      <w:bookmarkEnd w:id="292"/>
      <w:bookmarkStart w:id="293" w:name="_Toc184313291"/>
      <w:bookmarkEnd w:id="293"/>
      <w:bookmarkStart w:id="294" w:name="_Toc184313239"/>
      <w:bookmarkEnd w:id="294"/>
      <w:bookmarkStart w:id="295" w:name="_Toc184314430"/>
      <w:bookmarkEnd w:id="295"/>
      <w:bookmarkStart w:id="296" w:name="_Toc184308039"/>
      <w:bookmarkEnd w:id="296"/>
      <w:bookmarkStart w:id="297" w:name="_Toc184313279"/>
      <w:bookmarkEnd w:id="297"/>
      <w:bookmarkStart w:id="298" w:name="_Toc184308056"/>
      <w:bookmarkEnd w:id="298"/>
      <w:bookmarkStart w:id="299" w:name="_Toc184312088"/>
      <w:bookmarkEnd w:id="299"/>
      <w:bookmarkStart w:id="300" w:name="_Toc184312133"/>
      <w:bookmarkEnd w:id="300"/>
      <w:bookmarkStart w:id="301" w:name="_Toc184313264"/>
      <w:bookmarkEnd w:id="301"/>
      <w:bookmarkStart w:id="302" w:name="_Toc184314448"/>
      <w:bookmarkEnd w:id="302"/>
      <w:bookmarkStart w:id="303" w:name="_Toc184313280"/>
      <w:bookmarkEnd w:id="303"/>
      <w:bookmarkStart w:id="304" w:name="_Toc184313287"/>
      <w:bookmarkEnd w:id="304"/>
      <w:bookmarkStart w:id="305" w:name="_Toc184313242"/>
      <w:bookmarkEnd w:id="305"/>
      <w:bookmarkStart w:id="306" w:name="_Toc184312124"/>
      <w:bookmarkEnd w:id="306"/>
      <w:bookmarkStart w:id="307" w:name="_Toc184314441"/>
      <w:bookmarkEnd w:id="307"/>
      <w:bookmarkStart w:id="308" w:name="_Toc184308063"/>
      <w:bookmarkEnd w:id="308"/>
      <w:bookmarkStart w:id="309" w:name="_Toc184308066"/>
      <w:bookmarkEnd w:id="309"/>
      <w:bookmarkStart w:id="310" w:name="_Toc184308036"/>
      <w:bookmarkEnd w:id="310"/>
      <w:bookmarkStart w:id="311" w:name="_Toc184313308"/>
      <w:bookmarkEnd w:id="311"/>
      <w:bookmarkStart w:id="312" w:name="_Toc184308085"/>
      <w:bookmarkEnd w:id="312"/>
      <w:bookmarkStart w:id="313" w:name="_Toc184313245"/>
      <w:bookmarkEnd w:id="313"/>
      <w:bookmarkStart w:id="314" w:name="_Toc184313241"/>
      <w:bookmarkEnd w:id="314"/>
      <w:bookmarkStart w:id="315" w:name="_Toc184310336"/>
      <w:bookmarkEnd w:id="315"/>
      <w:bookmarkStart w:id="316" w:name="_Toc184308107"/>
      <w:bookmarkEnd w:id="316"/>
      <w:bookmarkStart w:id="317" w:name="_Toc184310340"/>
      <w:bookmarkEnd w:id="317"/>
      <w:bookmarkStart w:id="318" w:name="_Toc184310321"/>
      <w:bookmarkEnd w:id="318"/>
      <w:bookmarkStart w:id="319" w:name="_Toc184310278"/>
      <w:bookmarkEnd w:id="319"/>
      <w:bookmarkStart w:id="320" w:name="_Toc184313258"/>
      <w:bookmarkEnd w:id="320"/>
      <w:bookmarkStart w:id="321" w:name="_Toc184308054"/>
      <w:bookmarkEnd w:id="321"/>
      <w:bookmarkStart w:id="322" w:name="_Toc184313267"/>
      <w:bookmarkEnd w:id="322"/>
      <w:bookmarkStart w:id="323" w:name="_Toc184312128"/>
      <w:bookmarkEnd w:id="323"/>
      <w:bookmarkStart w:id="324" w:name="_Toc184312073"/>
      <w:bookmarkEnd w:id="324"/>
      <w:bookmarkStart w:id="325" w:name="_Toc184308089"/>
      <w:bookmarkEnd w:id="325"/>
      <w:bookmarkStart w:id="326" w:name="_Toc184308101"/>
      <w:bookmarkEnd w:id="326"/>
      <w:bookmarkStart w:id="327" w:name="_Toc184310319"/>
      <w:bookmarkEnd w:id="327"/>
      <w:bookmarkStart w:id="328" w:name="_Toc184312101"/>
      <w:bookmarkEnd w:id="328"/>
      <w:bookmarkStart w:id="329" w:name="_Toc184313276"/>
      <w:bookmarkEnd w:id="329"/>
      <w:bookmarkStart w:id="330" w:name="_Toc184308077"/>
      <w:bookmarkEnd w:id="330"/>
      <w:bookmarkStart w:id="331" w:name="_Toc184310317"/>
      <w:bookmarkEnd w:id="331"/>
      <w:bookmarkStart w:id="332" w:name="_Toc184314461"/>
      <w:bookmarkEnd w:id="332"/>
      <w:bookmarkStart w:id="333" w:name="_Toc184308097"/>
      <w:bookmarkEnd w:id="333"/>
      <w:bookmarkStart w:id="334" w:name="_Toc184310326"/>
      <w:bookmarkEnd w:id="334"/>
      <w:bookmarkStart w:id="335" w:name="_Toc184308043"/>
      <w:bookmarkEnd w:id="335"/>
      <w:bookmarkStart w:id="336" w:name="_Toc184314412"/>
      <w:bookmarkEnd w:id="336"/>
      <w:bookmarkStart w:id="337" w:name="_Toc184313277"/>
      <w:bookmarkEnd w:id="337"/>
      <w:bookmarkStart w:id="338" w:name="_Toc184310293"/>
      <w:bookmarkEnd w:id="338"/>
      <w:bookmarkStart w:id="339" w:name="_Toc184310315"/>
      <w:bookmarkEnd w:id="339"/>
      <w:bookmarkStart w:id="340" w:name="_Toc184310329"/>
      <w:bookmarkEnd w:id="340"/>
      <w:bookmarkStart w:id="341" w:name="_Toc184312104"/>
      <w:bookmarkEnd w:id="341"/>
      <w:bookmarkStart w:id="342" w:name="_Toc184312077"/>
      <w:bookmarkEnd w:id="342"/>
      <w:bookmarkStart w:id="343" w:name="_Toc184314478"/>
      <w:bookmarkEnd w:id="343"/>
      <w:bookmarkStart w:id="344" w:name="_Toc184312071"/>
      <w:bookmarkEnd w:id="344"/>
      <w:bookmarkStart w:id="345" w:name="_Toc184312137"/>
      <w:bookmarkEnd w:id="345"/>
      <w:bookmarkStart w:id="346" w:name="_Toc184312136"/>
      <w:bookmarkEnd w:id="346"/>
      <w:bookmarkStart w:id="347" w:name="_Toc184313266"/>
      <w:bookmarkEnd w:id="347"/>
      <w:bookmarkStart w:id="348" w:name="_Toc184312070"/>
      <w:bookmarkEnd w:id="348"/>
      <w:bookmarkStart w:id="349" w:name="_Toc184308108"/>
      <w:bookmarkEnd w:id="349"/>
      <w:bookmarkStart w:id="350" w:name="_Toc184312094"/>
      <w:bookmarkEnd w:id="350"/>
      <w:bookmarkStart w:id="351" w:name="_Toc184312107"/>
      <w:bookmarkEnd w:id="351"/>
      <w:bookmarkStart w:id="352" w:name="_Toc184313243"/>
      <w:bookmarkEnd w:id="352"/>
      <w:bookmarkStart w:id="353" w:name="_Toc184308076"/>
      <w:bookmarkEnd w:id="353"/>
      <w:bookmarkStart w:id="354" w:name="_Toc184308087"/>
      <w:bookmarkEnd w:id="354"/>
      <w:bookmarkStart w:id="355" w:name="_Toc184308086"/>
      <w:bookmarkEnd w:id="355"/>
      <w:bookmarkStart w:id="356" w:name="_Toc184310309"/>
      <w:bookmarkEnd w:id="356"/>
      <w:bookmarkStart w:id="357" w:name="_Toc184312081"/>
      <w:bookmarkEnd w:id="357"/>
      <w:bookmarkStart w:id="358" w:name="_Toc184313265"/>
      <w:bookmarkEnd w:id="358"/>
      <w:bookmarkStart w:id="359" w:name="_Toc184310279"/>
      <w:bookmarkEnd w:id="359"/>
      <w:bookmarkStart w:id="360" w:name="_Toc184313259"/>
      <w:bookmarkEnd w:id="360"/>
      <w:bookmarkStart w:id="361" w:name="_Toc184312132"/>
      <w:bookmarkEnd w:id="361"/>
      <w:bookmarkStart w:id="362" w:name="_Toc184310314"/>
      <w:bookmarkEnd w:id="362"/>
      <w:bookmarkStart w:id="363" w:name="_Toc184313275"/>
      <w:bookmarkEnd w:id="363"/>
      <w:bookmarkStart w:id="364" w:name="_Toc184314468"/>
      <w:bookmarkEnd w:id="364"/>
      <w:bookmarkStart w:id="365" w:name="_Toc184310285"/>
      <w:bookmarkEnd w:id="365"/>
      <w:bookmarkStart w:id="366" w:name="_Toc184308037"/>
      <w:bookmarkEnd w:id="366"/>
      <w:bookmarkStart w:id="367" w:name="_Toc184312122"/>
      <w:bookmarkEnd w:id="367"/>
      <w:bookmarkStart w:id="368" w:name="_Toc184308065"/>
      <w:bookmarkEnd w:id="368"/>
      <w:bookmarkStart w:id="369" w:name="_Toc184308061"/>
      <w:bookmarkEnd w:id="369"/>
      <w:bookmarkStart w:id="370" w:name="_Toc184314419"/>
      <w:bookmarkEnd w:id="370"/>
      <w:bookmarkStart w:id="371" w:name="_Toc184314410"/>
      <w:bookmarkEnd w:id="371"/>
      <w:bookmarkStart w:id="372" w:name="_Toc184312109"/>
      <w:bookmarkEnd w:id="372"/>
      <w:bookmarkStart w:id="373" w:name="_Toc184313300"/>
      <w:bookmarkEnd w:id="373"/>
      <w:bookmarkStart w:id="374" w:name="_Toc184312087"/>
      <w:bookmarkEnd w:id="374"/>
      <w:bookmarkStart w:id="375" w:name="_Toc184312108"/>
      <w:bookmarkEnd w:id="375"/>
      <w:bookmarkStart w:id="376" w:name="_Toc184308088"/>
      <w:bookmarkEnd w:id="376"/>
      <w:bookmarkStart w:id="377" w:name="_Toc184314435"/>
      <w:bookmarkEnd w:id="377"/>
      <w:bookmarkStart w:id="378" w:name="_Toc184310332"/>
      <w:bookmarkEnd w:id="378"/>
      <w:bookmarkStart w:id="379" w:name="_Toc184312074"/>
      <w:bookmarkEnd w:id="379"/>
      <w:bookmarkStart w:id="380" w:name="_Toc184314463"/>
      <w:bookmarkEnd w:id="380"/>
      <w:bookmarkStart w:id="381" w:name="_Toc184314431"/>
      <w:bookmarkEnd w:id="381"/>
      <w:bookmarkStart w:id="382" w:name="_Toc184313285"/>
      <w:bookmarkEnd w:id="382"/>
      <w:bookmarkStart w:id="383" w:name="_Toc184310306"/>
      <w:bookmarkEnd w:id="383"/>
      <w:bookmarkStart w:id="384" w:name="_Toc184312080"/>
      <w:bookmarkEnd w:id="384"/>
      <w:bookmarkStart w:id="385" w:name="_Toc184312127"/>
      <w:bookmarkEnd w:id="385"/>
      <w:bookmarkStart w:id="386" w:name="_Toc184308057"/>
      <w:bookmarkEnd w:id="386"/>
      <w:bookmarkStart w:id="387" w:name="_Toc184313260"/>
      <w:bookmarkEnd w:id="387"/>
      <w:bookmarkStart w:id="388" w:name="_Toc184310344"/>
      <w:bookmarkEnd w:id="388"/>
      <w:bookmarkStart w:id="389" w:name="_Toc184308074"/>
      <w:bookmarkEnd w:id="389"/>
      <w:bookmarkStart w:id="390" w:name="_Toc184310330"/>
      <w:bookmarkEnd w:id="390"/>
      <w:bookmarkStart w:id="391" w:name="_Toc184313284"/>
      <w:bookmarkEnd w:id="391"/>
      <w:bookmarkStart w:id="392" w:name="_Toc184312138"/>
      <w:bookmarkEnd w:id="392"/>
      <w:bookmarkStart w:id="393" w:name="_Toc184313274"/>
      <w:bookmarkEnd w:id="393"/>
      <w:bookmarkStart w:id="394" w:name="_Toc184313262"/>
      <w:bookmarkEnd w:id="394"/>
      <w:bookmarkStart w:id="395" w:name="_Toc184314438"/>
      <w:bookmarkEnd w:id="395"/>
      <w:bookmarkStart w:id="396" w:name="_Toc184312112"/>
      <w:bookmarkEnd w:id="396"/>
      <w:bookmarkStart w:id="397" w:name="_Toc184313269"/>
      <w:bookmarkEnd w:id="397"/>
      <w:r>
        <w:rPr>
          <w:rFonts w:hint="eastAsia" w:ascii="宋体" w:hAnsi="宋体" w:cs="宋体"/>
          <w:b/>
          <w:color w:val="auto"/>
          <w:sz w:val="36"/>
          <w:szCs w:val="20"/>
          <w:highlight w:val="none"/>
        </w:rPr>
        <w:t xml:space="preserve"> 评审办法</w:t>
      </w:r>
    </w:p>
    <w:p w14:paraId="56D29F0A">
      <w:pPr>
        <w:snapToGrid w:val="0"/>
        <w:spacing w:line="360" w:lineRule="auto"/>
        <w:jc w:val="center"/>
        <w:rPr>
          <w:rFonts w:ascii="宋体" w:hAnsi="宋体" w:cs="宋体"/>
          <w:b/>
          <w:color w:val="auto"/>
          <w:sz w:val="32"/>
          <w:szCs w:val="20"/>
          <w:highlight w:val="none"/>
        </w:rPr>
      </w:pPr>
      <w:r>
        <w:rPr>
          <w:rFonts w:hint="eastAsia" w:ascii="宋体" w:hAnsi="宋体" w:cs="宋体"/>
          <w:b/>
          <w:color w:val="auto"/>
          <w:sz w:val="32"/>
          <w:szCs w:val="20"/>
          <w:highlight w:val="none"/>
        </w:rPr>
        <w:t>评审办法前附表</w:t>
      </w:r>
    </w:p>
    <w:tbl>
      <w:tblPr>
        <w:tblStyle w:val="62"/>
        <w:tblW w:w="1000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6"/>
        <w:gridCol w:w="7704"/>
        <w:gridCol w:w="732"/>
        <w:gridCol w:w="852"/>
      </w:tblGrid>
      <w:tr w14:paraId="0EEEE1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716" w:type="dxa"/>
            <w:vAlign w:val="center"/>
          </w:tcPr>
          <w:p w14:paraId="1C311770">
            <w:pPr>
              <w:snapToGrid w:val="0"/>
              <w:jc w:val="center"/>
              <w:outlineLvl w:val="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rPr>
              <w:t>序号</w:t>
            </w:r>
          </w:p>
        </w:tc>
        <w:tc>
          <w:tcPr>
            <w:tcW w:w="7704" w:type="dxa"/>
            <w:vAlign w:val="center"/>
          </w:tcPr>
          <w:p w14:paraId="20ABC54A">
            <w:pPr>
              <w:snapToGrid w:val="0"/>
              <w:jc w:val="center"/>
              <w:outlineLvl w:val="0"/>
              <w:rPr>
                <w:rFonts w:hint="eastAsia" w:ascii="仿宋" w:hAnsi="仿宋" w:eastAsia="仿宋" w:cs="仿宋"/>
                <w:b/>
                <w:bCs w:val="0"/>
                <w:color w:val="auto"/>
                <w:sz w:val="24"/>
                <w:highlight w:val="none"/>
              </w:rPr>
            </w:pPr>
            <w:r>
              <w:rPr>
                <w:rFonts w:hint="eastAsia" w:ascii="仿宋" w:hAnsi="仿宋" w:eastAsia="仿宋" w:cs="仿宋"/>
                <w:b/>
                <w:bCs w:val="0"/>
                <w:color w:val="auto"/>
                <w:sz w:val="24"/>
                <w:highlight w:val="none"/>
                <w:lang w:val="en-US" w:eastAsia="zh-CN"/>
              </w:rPr>
              <w:t xml:space="preserve">  </w:t>
            </w:r>
            <w:r>
              <w:rPr>
                <w:rFonts w:hint="eastAsia" w:ascii="仿宋" w:hAnsi="仿宋" w:eastAsia="仿宋" w:cs="仿宋"/>
                <w:b/>
                <w:bCs w:val="0"/>
                <w:color w:val="auto"/>
                <w:sz w:val="24"/>
                <w:highlight w:val="none"/>
              </w:rPr>
              <w:t>评审标准</w:t>
            </w:r>
          </w:p>
        </w:tc>
        <w:tc>
          <w:tcPr>
            <w:tcW w:w="732" w:type="dxa"/>
            <w:vAlign w:val="center"/>
          </w:tcPr>
          <w:p w14:paraId="523D99DC">
            <w:pPr>
              <w:snapToGrid w:val="0"/>
              <w:jc w:val="center"/>
              <w:outlineLvl w:val="0"/>
              <w:rPr>
                <w:rFonts w:hint="eastAsia"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分值</w:t>
            </w:r>
          </w:p>
        </w:tc>
        <w:tc>
          <w:tcPr>
            <w:tcW w:w="852" w:type="dxa"/>
            <w:vAlign w:val="center"/>
          </w:tcPr>
          <w:p w14:paraId="3C155779">
            <w:pPr>
              <w:snapToGrid w:val="0"/>
              <w:jc w:val="center"/>
              <w:outlineLvl w:val="0"/>
              <w:rPr>
                <w:rFonts w:hint="default" w:ascii="仿宋" w:hAnsi="仿宋" w:eastAsia="仿宋" w:cs="仿宋"/>
                <w:b/>
                <w:bCs w:val="0"/>
                <w:color w:val="auto"/>
                <w:sz w:val="24"/>
                <w:highlight w:val="none"/>
                <w:lang w:val="en-US" w:eastAsia="zh-CN"/>
              </w:rPr>
            </w:pPr>
            <w:r>
              <w:rPr>
                <w:rFonts w:hint="eastAsia" w:ascii="仿宋" w:hAnsi="仿宋" w:eastAsia="仿宋" w:cs="仿宋"/>
                <w:b/>
                <w:bCs w:val="0"/>
                <w:color w:val="auto"/>
                <w:sz w:val="24"/>
                <w:highlight w:val="none"/>
                <w:lang w:val="en-US" w:eastAsia="zh-CN"/>
              </w:rPr>
              <w:t>属性</w:t>
            </w:r>
          </w:p>
        </w:tc>
      </w:tr>
      <w:tr w14:paraId="1E359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716" w:type="dxa"/>
            <w:shd w:val="clear" w:color="auto" w:fill="92D050"/>
            <w:vAlign w:val="center"/>
          </w:tcPr>
          <w:p w14:paraId="313A79C4">
            <w:pPr>
              <w:snapToGrid w:val="0"/>
              <w:spacing w:line="360" w:lineRule="auto"/>
              <w:jc w:val="center"/>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一</w:t>
            </w:r>
          </w:p>
        </w:tc>
        <w:tc>
          <w:tcPr>
            <w:tcW w:w="9288" w:type="dxa"/>
            <w:gridSpan w:val="3"/>
            <w:shd w:val="clear" w:color="auto" w:fill="92D050"/>
            <w:vAlign w:val="center"/>
          </w:tcPr>
          <w:p w14:paraId="46C8E975">
            <w:pPr>
              <w:snapToGrid w:val="0"/>
              <w:spacing w:line="360" w:lineRule="auto"/>
              <w:ind w:firstLine="3373" w:firstLineChars="1400"/>
              <w:jc w:val="both"/>
              <w:outlineLvl w:val="0"/>
              <w:rPr>
                <w:rFonts w:hint="eastAsia" w:ascii="仿宋" w:hAnsi="仿宋" w:eastAsia="仿宋" w:cs="仿宋"/>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资信分（12）</w:t>
            </w:r>
          </w:p>
        </w:tc>
      </w:tr>
      <w:tr w14:paraId="09FD20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061FB946">
            <w:pPr>
              <w:snapToGrid w:val="0"/>
              <w:spacing w:line="36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w:t>
            </w:r>
          </w:p>
        </w:tc>
        <w:tc>
          <w:tcPr>
            <w:tcW w:w="7704" w:type="dxa"/>
            <w:vAlign w:val="center"/>
          </w:tcPr>
          <w:p w14:paraId="7E6A784A">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项目业绩：</w:t>
            </w:r>
          </w:p>
          <w:p w14:paraId="628186F6">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供应商自202</w:t>
            </w:r>
            <w:r>
              <w:rPr>
                <w:rFonts w:hint="eastAsia" w:ascii="仿宋" w:hAnsi="仿宋" w:eastAsia="仿宋" w:cs="仿宋"/>
                <w:color w:val="auto"/>
                <w:sz w:val="21"/>
                <w:szCs w:val="21"/>
                <w:highlight w:val="none"/>
                <w:lang w:eastAsia="zh-CN"/>
              </w:rPr>
              <w:t>2</w:t>
            </w:r>
            <w:r>
              <w:rPr>
                <w:rFonts w:hint="eastAsia" w:ascii="仿宋" w:hAnsi="仿宋" w:eastAsia="仿宋" w:cs="仿宋"/>
                <w:color w:val="auto"/>
                <w:sz w:val="21"/>
                <w:szCs w:val="21"/>
                <w:highlight w:val="none"/>
              </w:rPr>
              <w:t>年1月1日（以合同签订时间为准）以来完成过类似项目业绩</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lang w:val="en-US" w:eastAsia="zh-CN"/>
              </w:rPr>
              <w:t>食堂改造</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highlight w:val="none"/>
              </w:rPr>
              <w:t>的，每个得0.5分，最高得</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rPr>
              <w:t>分。</w:t>
            </w:r>
          </w:p>
          <w:p w14:paraId="69C0C313">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业绩证明材料：</w:t>
            </w:r>
          </w:p>
          <w:p w14:paraId="547167F6">
            <w:pPr>
              <w:spacing w:line="360" w:lineRule="auto"/>
              <w:rPr>
                <w:rFonts w:hint="default" w:ascii="仿宋" w:hAnsi="仿宋" w:eastAsia="宋体" w:cs="仿宋"/>
                <w:color w:val="auto"/>
                <w:sz w:val="21"/>
                <w:szCs w:val="21"/>
                <w:highlight w:val="none"/>
              </w:rPr>
            </w:pPr>
            <w:r>
              <w:rPr>
                <w:rFonts w:hint="eastAsia" w:ascii="宋体" w:hAnsi="宋体" w:eastAsia="宋体" w:cs="宋体"/>
                <w:b/>
                <w:bCs/>
                <w:color w:val="auto"/>
                <w:sz w:val="21"/>
                <w:szCs w:val="21"/>
                <w:highlight w:val="none"/>
              </w:rPr>
              <w:t>①</w:t>
            </w:r>
            <w:r>
              <w:rPr>
                <w:rFonts w:hint="eastAsia" w:ascii="仿宋" w:hAnsi="仿宋" w:eastAsia="仿宋" w:cs="仿宋"/>
                <w:b/>
                <w:bCs/>
                <w:color w:val="auto"/>
                <w:sz w:val="21"/>
                <w:szCs w:val="21"/>
                <w:highlight w:val="none"/>
              </w:rPr>
              <w:t>须同时提供施工合同及竣工验收证明；要求证明材料能反映</w:t>
            </w:r>
            <w:r>
              <w:rPr>
                <w:rFonts w:hint="eastAsia" w:ascii="仿宋" w:hAnsi="仿宋" w:eastAsia="仿宋" w:cs="仿宋"/>
                <w:b/>
                <w:bCs/>
                <w:color w:val="auto"/>
                <w:sz w:val="21"/>
                <w:szCs w:val="21"/>
                <w:highlight w:val="none"/>
                <w:lang w:val="en-US" w:eastAsia="zh-CN"/>
              </w:rPr>
              <w:t>项目</w:t>
            </w:r>
            <w:r>
              <w:rPr>
                <w:rFonts w:hint="eastAsia" w:ascii="仿宋" w:hAnsi="仿宋" w:eastAsia="仿宋" w:cs="仿宋"/>
                <w:b/>
                <w:bCs/>
                <w:color w:val="auto"/>
                <w:sz w:val="21"/>
                <w:szCs w:val="21"/>
                <w:highlight w:val="none"/>
              </w:rPr>
              <w:t>要素，提供的证明材料不完整或不能反映评审要素的将不予认可。</w:t>
            </w:r>
          </w:p>
        </w:tc>
        <w:tc>
          <w:tcPr>
            <w:tcW w:w="732" w:type="dxa"/>
            <w:vAlign w:val="center"/>
          </w:tcPr>
          <w:p w14:paraId="6F4C452C">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1.5</w:t>
            </w:r>
          </w:p>
        </w:tc>
        <w:tc>
          <w:tcPr>
            <w:tcW w:w="852" w:type="dxa"/>
            <w:vAlign w:val="center"/>
          </w:tcPr>
          <w:p w14:paraId="1E0C9802">
            <w:pPr>
              <w:snapToGrid w:val="0"/>
              <w:spacing w:line="36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客观分</w:t>
            </w:r>
          </w:p>
        </w:tc>
      </w:tr>
      <w:tr w14:paraId="252E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54F5649B">
            <w:pPr>
              <w:snapToGrid w:val="0"/>
              <w:spacing w:line="36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w:t>
            </w:r>
          </w:p>
        </w:tc>
        <w:tc>
          <w:tcPr>
            <w:tcW w:w="7704" w:type="dxa"/>
            <w:vAlign w:val="center"/>
          </w:tcPr>
          <w:p w14:paraId="7721D5B1">
            <w:pPr>
              <w:spacing w:line="360" w:lineRule="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企业认证：</w:t>
            </w:r>
          </w:p>
          <w:p w14:paraId="263AC54E">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供应商具有</w:t>
            </w:r>
            <w:r>
              <w:rPr>
                <w:rFonts w:hint="eastAsia" w:ascii="仿宋" w:hAnsi="仿宋" w:eastAsia="仿宋" w:cs="仿宋"/>
                <w:color w:val="auto"/>
                <w:sz w:val="21"/>
                <w:szCs w:val="21"/>
                <w:highlight w:val="none"/>
                <w:lang w:val="en-US" w:eastAsia="zh-CN"/>
              </w:rPr>
              <w:t>有效期内的</w:t>
            </w:r>
            <w:r>
              <w:rPr>
                <w:rFonts w:hint="eastAsia" w:ascii="仿宋" w:hAnsi="仿宋" w:eastAsia="仿宋" w:cs="仿宋"/>
                <w:color w:val="auto"/>
                <w:sz w:val="21"/>
                <w:szCs w:val="21"/>
                <w:highlight w:val="none"/>
              </w:rPr>
              <w:t>质量管理体系认证证书、环境认证体系认证证书和职业健康管理体系认证证书且在有效期内的，每提供一个证书得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分，最高得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p w14:paraId="58AB3AF1">
            <w:pPr>
              <w:spacing w:line="360" w:lineRule="auto"/>
              <w:rPr>
                <w:rFonts w:hint="eastAsia" w:ascii="仿宋" w:hAnsi="仿宋" w:eastAsia="仿宋" w:cs="仿宋"/>
                <w:color w:val="auto"/>
                <w:sz w:val="21"/>
                <w:szCs w:val="21"/>
                <w:highlight w:val="none"/>
              </w:rPr>
            </w:pPr>
            <w:r>
              <w:rPr>
                <w:rFonts w:hint="eastAsia" w:ascii="仿宋" w:hAnsi="仿宋" w:eastAsia="仿宋" w:cs="仿宋"/>
                <w:b/>
                <w:bCs/>
                <w:color w:val="auto"/>
                <w:sz w:val="21"/>
                <w:szCs w:val="21"/>
                <w:highlight w:val="none"/>
              </w:rPr>
              <w:t>证明材料：出具有效的证书复印件</w:t>
            </w:r>
            <w:r>
              <w:rPr>
                <w:rFonts w:hint="eastAsia" w:ascii="仿宋" w:hAnsi="仿宋" w:eastAsia="仿宋" w:cs="仿宋"/>
                <w:b/>
                <w:bCs/>
                <w:color w:val="auto"/>
                <w:sz w:val="21"/>
                <w:szCs w:val="21"/>
                <w:highlight w:val="none"/>
                <w:lang w:val="en-US" w:eastAsia="zh-CN"/>
              </w:rPr>
              <w:t>及</w:t>
            </w:r>
            <w:r>
              <w:rPr>
                <w:rFonts w:hint="eastAsia" w:ascii="仿宋" w:hAnsi="仿宋" w:eastAsia="仿宋" w:cs="仿宋"/>
                <w:b/>
                <w:bCs/>
                <w:color w:val="auto"/>
                <w:sz w:val="21"/>
                <w:szCs w:val="21"/>
                <w:highlight w:val="none"/>
              </w:rPr>
              <w:t>国家认证认可信息公告公共服务平台查询截图。</w:t>
            </w:r>
          </w:p>
        </w:tc>
        <w:tc>
          <w:tcPr>
            <w:tcW w:w="732" w:type="dxa"/>
            <w:vAlign w:val="center"/>
          </w:tcPr>
          <w:p w14:paraId="4B2C7B5A">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w:t>
            </w:r>
          </w:p>
        </w:tc>
        <w:tc>
          <w:tcPr>
            <w:tcW w:w="852" w:type="dxa"/>
            <w:vAlign w:val="center"/>
          </w:tcPr>
          <w:p w14:paraId="782851F7">
            <w:pPr>
              <w:snapToGrid w:val="0"/>
              <w:spacing w:line="360" w:lineRule="auto"/>
              <w:jc w:val="both"/>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客观分</w:t>
            </w:r>
          </w:p>
        </w:tc>
      </w:tr>
      <w:tr w14:paraId="3F58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0153CB3D">
            <w:pPr>
              <w:snapToGrid w:val="0"/>
              <w:spacing w:line="36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w:t>
            </w:r>
          </w:p>
        </w:tc>
        <w:tc>
          <w:tcPr>
            <w:tcW w:w="7704" w:type="dxa"/>
            <w:vAlign w:val="center"/>
          </w:tcPr>
          <w:p w14:paraId="59EA6CF3">
            <w:pPr>
              <w:spacing w:line="360" w:lineRule="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项目人员团队配置：</w:t>
            </w:r>
          </w:p>
          <w:p w14:paraId="5AE0DE2D">
            <w:pPr>
              <w:spacing w:line="360" w:lineRule="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1.项目负责人及技术负责人：</w:t>
            </w:r>
          </w:p>
          <w:p w14:paraId="6DAFC82D">
            <w:pPr>
              <w:numPr>
                <w:ilvl w:val="-1"/>
                <w:numId w:val="0"/>
              </w:num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lang w:val="en-US" w:eastAsia="zh-CN"/>
              </w:rPr>
              <w:t>①</w:t>
            </w:r>
            <w:r>
              <w:rPr>
                <w:rFonts w:hint="eastAsia" w:ascii="仿宋" w:hAnsi="仿宋" w:eastAsia="仿宋" w:cs="仿宋"/>
                <w:color w:val="auto"/>
                <w:sz w:val="21"/>
                <w:szCs w:val="21"/>
                <w:highlight w:val="none"/>
              </w:rPr>
              <w:t>拟派项目负责人</w:t>
            </w:r>
            <w:r>
              <w:rPr>
                <w:rFonts w:hint="eastAsia" w:ascii="仿宋" w:hAnsi="仿宋" w:eastAsia="仿宋" w:cs="仿宋"/>
                <w:color w:val="auto"/>
                <w:sz w:val="21"/>
                <w:szCs w:val="21"/>
                <w:highlight w:val="none"/>
                <w:lang w:val="en-US" w:eastAsia="zh-CN"/>
              </w:rPr>
              <w:t>或技术负责人</w:t>
            </w:r>
            <w:r>
              <w:rPr>
                <w:rFonts w:hint="eastAsia" w:ascii="仿宋" w:hAnsi="仿宋" w:eastAsia="仿宋" w:cs="仿宋"/>
                <w:color w:val="auto"/>
                <w:sz w:val="21"/>
                <w:szCs w:val="21"/>
                <w:highlight w:val="none"/>
              </w:rPr>
              <w:t>具有</w:t>
            </w:r>
            <w:r>
              <w:rPr>
                <w:rFonts w:hint="eastAsia" w:ascii="仿宋" w:hAnsi="仿宋" w:eastAsia="仿宋" w:cs="仿宋"/>
                <w:color w:val="auto"/>
                <w:sz w:val="21"/>
                <w:szCs w:val="21"/>
                <w:highlight w:val="none"/>
                <w:lang w:val="en-US" w:eastAsia="zh-CN"/>
              </w:rPr>
              <w:t>工程类</w:t>
            </w:r>
            <w:r>
              <w:rPr>
                <w:rFonts w:hint="eastAsia" w:ascii="仿宋" w:hAnsi="仿宋" w:eastAsia="仿宋" w:cs="仿宋"/>
                <w:color w:val="auto"/>
                <w:sz w:val="21"/>
                <w:szCs w:val="21"/>
                <w:highlight w:val="none"/>
              </w:rPr>
              <w:t>高级工程师技术职称的得2分。</w:t>
            </w:r>
          </w:p>
          <w:p w14:paraId="27E10A0F">
            <w:pPr>
              <w:numPr>
                <w:ilvl w:val="-1"/>
                <w:numId w:val="0"/>
              </w:numPr>
              <w:snapToGrid w:val="0"/>
              <w:spacing w:line="360" w:lineRule="auto"/>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rPr>
              <w:t>②</w:t>
            </w:r>
            <w:r>
              <w:rPr>
                <w:rFonts w:hint="eastAsia" w:ascii="仿宋" w:hAnsi="仿宋" w:eastAsia="仿宋" w:cs="仿宋"/>
                <w:color w:val="auto"/>
                <w:sz w:val="21"/>
                <w:szCs w:val="21"/>
                <w:highlight w:val="none"/>
                <w:lang w:val="en-US" w:eastAsia="zh-CN"/>
              </w:rPr>
              <w:t>具有类似工程业绩经验（承担项目的负责人或技术负责人），得1分。</w:t>
            </w:r>
          </w:p>
          <w:p w14:paraId="31211B57">
            <w:pPr>
              <w:spacing w:line="360" w:lineRule="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rPr>
              <w:t>证明材料：提供职称证书</w:t>
            </w:r>
            <w:r>
              <w:rPr>
                <w:rFonts w:hint="eastAsia" w:ascii="仿宋" w:hAnsi="仿宋" w:eastAsia="仿宋" w:cs="仿宋"/>
                <w:b/>
                <w:bCs/>
                <w:color w:val="auto"/>
                <w:sz w:val="21"/>
                <w:szCs w:val="21"/>
                <w:highlight w:val="none"/>
                <w:lang w:val="en-US" w:eastAsia="zh-CN"/>
              </w:rPr>
              <w:t>复印件</w:t>
            </w:r>
            <w:r>
              <w:rPr>
                <w:rFonts w:hint="eastAsia" w:ascii="仿宋" w:hAnsi="仿宋" w:eastAsia="仿宋" w:cs="仿宋"/>
                <w:b/>
                <w:bCs/>
                <w:color w:val="auto"/>
                <w:sz w:val="21"/>
                <w:szCs w:val="21"/>
                <w:highlight w:val="none"/>
                <w:lang w:eastAsia="zh-CN"/>
              </w:rPr>
              <w:t>、</w:t>
            </w:r>
            <w:r>
              <w:rPr>
                <w:rFonts w:hint="eastAsia" w:ascii="仿宋" w:hAnsi="仿宋" w:eastAsia="仿宋" w:cs="仿宋"/>
                <w:b/>
                <w:bCs/>
                <w:color w:val="auto"/>
                <w:sz w:val="21"/>
                <w:szCs w:val="21"/>
                <w:highlight w:val="none"/>
              </w:rPr>
              <w:t>业绩证明资料（如合同或用户证明）及</w:t>
            </w:r>
            <w:r>
              <w:rPr>
                <w:rFonts w:hint="eastAsia" w:ascii="仿宋" w:hAnsi="仿宋" w:eastAsia="仿宋" w:cs="仿宋"/>
                <w:b/>
                <w:bCs/>
                <w:color w:val="auto"/>
                <w:sz w:val="21"/>
                <w:szCs w:val="21"/>
                <w:highlight w:val="none"/>
                <w:lang w:val="en-US" w:eastAsia="zh-CN"/>
              </w:rPr>
              <w:t>响应截止时间前最近三</w:t>
            </w:r>
            <w:r>
              <w:rPr>
                <w:rFonts w:hint="eastAsia" w:ascii="仿宋" w:hAnsi="仿宋" w:eastAsia="仿宋" w:cs="仿宋"/>
                <w:b/>
                <w:bCs/>
                <w:color w:val="auto"/>
                <w:sz w:val="21"/>
                <w:szCs w:val="21"/>
                <w:highlight w:val="none"/>
              </w:rPr>
              <w:t>个月社保证明材料</w:t>
            </w:r>
            <w:r>
              <w:rPr>
                <w:rFonts w:hint="eastAsia" w:ascii="仿宋" w:hAnsi="仿宋" w:eastAsia="仿宋" w:cs="仿宋"/>
                <w:b/>
                <w:bCs/>
                <w:color w:val="auto"/>
                <w:sz w:val="21"/>
                <w:szCs w:val="21"/>
                <w:highlight w:val="none"/>
                <w:lang w:eastAsia="zh-CN"/>
              </w:rPr>
              <w:t>。</w:t>
            </w:r>
          </w:p>
          <w:p w14:paraId="397C5D39">
            <w:pPr>
              <w:spacing w:line="360" w:lineRule="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2.项目组人员（项目负责人、技术负责人除外）：</w:t>
            </w:r>
          </w:p>
          <w:p w14:paraId="5B1ECB98">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①</w:t>
            </w:r>
            <w:r>
              <w:rPr>
                <w:rFonts w:hint="eastAsia" w:ascii="仿宋" w:hAnsi="仿宋" w:eastAsia="仿宋" w:cs="仿宋"/>
                <w:color w:val="auto"/>
                <w:sz w:val="21"/>
                <w:szCs w:val="21"/>
                <w:highlight w:val="none"/>
                <w:lang w:val="en-US" w:eastAsia="zh-CN"/>
              </w:rPr>
              <w:t>项目组包含安全员、预算员、质量员、材料员、资料员的每类人员得0.5分，共2.5分。</w:t>
            </w:r>
          </w:p>
          <w:p w14:paraId="290067F6">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b w:val="0"/>
                <w:bCs w:val="0"/>
                <w:color w:val="auto"/>
                <w:sz w:val="21"/>
                <w:szCs w:val="21"/>
                <w:highlight w:val="none"/>
              </w:rPr>
              <w:t>②</w:t>
            </w:r>
            <w:r>
              <w:rPr>
                <w:rFonts w:hint="eastAsia" w:ascii="仿宋" w:hAnsi="仿宋" w:eastAsia="仿宋" w:cs="仿宋"/>
                <w:color w:val="auto"/>
                <w:sz w:val="21"/>
                <w:szCs w:val="21"/>
                <w:highlight w:val="none"/>
                <w:lang w:val="en-US" w:eastAsia="zh-CN"/>
              </w:rPr>
              <w:t>项目组成员中具有工程类中级（含）以上技术职称的，每一人得1分，满分2分。</w:t>
            </w:r>
          </w:p>
          <w:p w14:paraId="7E27FB14">
            <w:pPr>
              <w:spacing w:line="360" w:lineRule="auto"/>
              <w:rPr>
                <w:rFonts w:hint="default"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证明材料：提供</w:t>
            </w:r>
            <w:r>
              <w:rPr>
                <w:rFonts w:hint="eastAsia" w:ascii="仿宋" w:hAnsi="仿宋" w:eastAsia="仿宋" w:cs="仿宋"/>
                <w:b/>
                <w:bCs/>
                <w:color w:val="auto"/>
                <w:sz w:val="21"/>
                <w:szCs w:val="21"/>
                <w:highlight w:val="none"/>
                <w:lang w:val="en-US" w:eastAsia="zh-CN"/>
              </w:rPr>
              <w:t>人员清单、</w:t>
            </w:r>
            <w:r>
              <w:rPr>
                <w:rFonts w:hint="eastAsia" w:ascii="仿宋" w:hAnsi="仿宋" w:eastAsia="仿宋" w:cs="仿宋"/>
                <w:b/>
                <w:bCs/>
                <w:color w:val="auto"/>
                <w:sz w:val="21"/>
                <w:szCs w:val="21"/>
                <w:highlight w:val="none"/>
              </w:rPr>
              <w:t>证书</w:t>
            </w:r>
            <w:r>
              <w:rPr>
                <w:rFonts w:hint="eastAsia" w:ascii="仿宋" w:hAnsi="仿宋" w:eastAsia="仿宋" w:cs="仿宋"/>
                <w:b/>
                <w:bCs/>
                <w:color w:val="auto"/>
                <w:sz w:val="21"/>
                <w:szCs w:val="21"/>
                <w:highlight w:val="none"/>
                <w:lang w:val="en-US" w:eastAsia="zh-CN"/>
              </w:rPr>
              <w:t>复印件</w:t>
            </w:r>
            <w:r>
              <w:rPr>
                <w:rFonts w:hint="eastAsia" w:ascii="仿宋" w:hAnsi="仿宋" w:eastAsia="仿宋" w:cs="仿宋"/>
                <w:b/>
                <w:bCs/>
                <w:color w:val="auto"/>
                <w:sz w:val="21"/>
                <w:szCs w:val="21"/>
                <w:highlight w:val="none"/>
              </w:rPr>
              <w:t>及</w:t>
            </w:r>
            <w:r>
              <w:rPr>
                <w:rFonts w:hint="eastAsia" w:ascii="仿宋" w:hAnsi="仿宋" w:eastAsia="仿宋" w:cs="仿宋"/>
                <w:b/>
                <w:bCs/>
                <w:color w:val="auto"/>
                <w:sz w:val="21"/>
                <w:szCs w:val="21"/>
                <w:highlight w:val="none"/>
                <w:lang w:val="en-US" w:eastAsia="zh-CN"/>
              </w:rPr>
              <w:t>响应截止时间前最近三</w:t>
            </w:r>
            <w:r>
              <w:rPr>
                <w:rFonts w:hint="eastAsia" w:ascii="仿宋" w:hAnsi="仿宋" w:eastAsia="仿宋" w:cs="仿宋"/>
                <w:b/>
                <w:bCs/>
                <w:color w:val="auto"/>
                <w:sz w:val="21"/>
                <w:szCs w:val="21"/>
                <w:highlight w:val="none"/>
              </w:rPr>
              <w:t>个月社保证明材料</w:t>
            </w:r>
            <w:r>
              <w:rPr>
                <w:rFonts w:hint="eastAsia" w:ascii="仿宋" w:hAnsi="仿宋" w:eastAsia="仿宋" w:cs="仿宋"/>
                <w:b/>
                <w:bCs/>
                <w:color w:val="auto"/>
                <w:sz w:val="21"/>
                <w:szCs w:val="21"/>
                <w:highlight w:val="none"/>
                <w:lang w:eastAsia="zh-CN"/>
              </w:rPr>
              <w:t>。</w:t>
            </w:r>
          </w:p>
        </w:tc>
        <w:tc>
          <w:tcPr>
            <w:tcW w:w="732" w:type="dxa"/>
            <w:vAlign w:val="center"/>
          </w:tcPr>
          <w:p w14:paraId="2FECD584">
            <w:pPr>
              <w:snapToGrid w:val="0"/>
              <w:spacing w:line="360" w:lineRule="auto"/>
              <w:jc w:val="center"/>
              <w:outlineLvl w:val="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7.5</w:t>
            </w:r>
          </w:p>
        </w:tc>
        <w:tc>
          <w:tcPr>
            <w:tcW w:w="852" w:type="dxa"/>
            <w:vAlign w:val="center"/>
          </w:tcPr>
          <w:p w14:paraId="62C539A0">
            <w:pPr>
              <w:snapToGrid w:val="0"/>
              <w:spacing w:line="360" w:lineRule="auto"/>
              <w:jc w:val="both"/>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客观分</w:t>
            </w:r>
          </w:p>
        </w:tc>
      </w:tr>
      <w:tr w14:paraId="507D2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shd w:val="clear" w:color="auto" w:fill="92D050"/>
            <w:vAlign w:val="center"/>
          </w:tcPr>
          <w:p w14:paraId="537E17B0">
            <w:pPr>
              <w:snapToGrid w:val="0"/>
              <w:spacing w:line="360" w:lineRule="auto"/>
              <w:jc w:val="center"/>
              <w:outlineLvl w:val="0"/>
              <w:rPr>
                <w:rFonts w:hint="default"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二</w:t>
            </w:r>
          </w:p>
        </w:tc>
        <w:tc>
          <w:tcPr>
            <w:tcW w:w="9288" w:type="dxa"/>
            <w:gridSpan w:val="3"/>
            <w:shd w:val="clear" w:color="auto" w:fill="92D050"/>
            <w:vAlign w:val="center"/>
          </w:tcPr>
          <w:p w14:paraId="7A6AD279">
            <w:pPr>
              <w:snapToGrid w:val="0"/>
              <w:spacing w:line="360" w:lineRule="auto"/>
              <w:ind w:firstLine="3855" w:firstLineChars="1600"/>
              <w:jc w:val="both"/>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技术分（58）</w:t>
            </w:r>
          </w:p>
        </w:tc>
      </w:tr>
      <w:tr w14:paraId="59807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29540B80">
            <w:pPr>
              <w:snapToGrid w:val="0"/>
              <w:spacing w:line="36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4</w:t>
            </w:r>
          </w:p>
        </w:tc>
        <w:tc>
          <w:tcPr>
            <w:tcW w:w="7704" w:type="dxa"/>
            <w:vAlign w:val="center"/>
          </w:tcPr>
          <w:p w14:paraId="4CF2F1D7">
            <w:pPr>
              <w:spacing w:line="360" w:lineRule="auto"/>
              <w:rPr>
                <w:rFonts w:hint="eastAsia" w:ascii="仿宋" w:hAnsi="仿宋" w:eastAsia="仿宋" w:cs="仿宋"/>
                <w:b/>
                <w:bCs/>
                <w:color w:val="auto"/>
                <w:sz w:val="21"/>
                <w:szCs w:val="21"/>
                <w:highlight w:val="none"/>
                <w:lang w:eastAsia="zh-CN"/>
              </w:rPr>
            </w:pPr>
            <w:r>
              <w:rPr>
                <w:rFonts w:hint="eastAsia" w:ascii="仿宋" w:hAnsi="仿宋" w:eastAsia="仿宋" w:cs="仿宋"/>
                <w:b/>
                <w:bCs/>
                <w:color w:val="auto"/>
                <w:sz w:val="21"/>
                <w:szCs w:val="21"/>
                <w:highlight w:val="none"/>
                <w:lang w:eastAsia="zh-CN"/>
              </w:rPr>
              <w:t>针对</w:t>
            </w:r>
            <w:r>
              <w:rPr>
                <w:rFonts w:hint="eastAsia" w:ascii="仿宋" w:hAnsi="仿宋" w:eastAsia="仿宋" w:cs="仿宋"/>
                <w:b/>
                <w:bCs/>
                <w:color w:val="auto"/>
                <w:sz w:val="21"/>
                <w:szCs w:val="21"/>
                <w:highlight w:val="none"/>
                <w:lang w:val="en-US" w:eastAsia="zh-CN"/>
              </w:rPr>
              <w:t>项目概况及</w:t>
            </w:r>
            <w:r>
              <w:rPr>
                <w:rFonts w:hint="eastAsia" w:ascii="仿宋" w:hAnsi="仿宋" w:eastAsia="仿宋" w:cs="仿宋"/>
                <w:b/>
                <w:bCs/>
                <w:color w:val="auto"/>
                <w:sz w:val="21"/>
                <w:szCs w:val="21"/>
                <w:highlight w:val="none"/>
                <w:lang w:eastAsia="zh-CN"/>
              </w:rPr>
              <w:t>采购需求，供应商提供完整的需求分析方案，方案至少包括：</w:t>
            </w:r>
          </w:p>
          <w:p w14:paraId="125835E6">
            <w:pPr>
              <w:spacing w:line="360" w:lineRule="auto"/>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lang w:eastAsia="zh-CN"/>
              </w:rPr>
              <w:t>根据拱宸中学食堂改造工程</w:t>
            </w:r>
            <w:r>
              <w:rPr>
                <w:rFonts w:hint="eastAsia" w:ascii="仿宋" w:hAnsi="仿宋" w:eastAsia="仿宋" w:cs="仿宋"/>
                <w:color w:val="auto"/>
                <w:sz w:val="21"/>
                <w:szCs w:val="21"/>
                <w:highlight w:val="none"/>
                <w:lang w:val="en-US" w:eastAsia="zh-CN"/>
              </w:rPr>
              <w:t>项目</w:t>
            </w:r>
            <w:r>
              <w:rPr>
                <w:rFonts w:hint="eastAsia" w:ascii="仿宋" w:hAnsi="仿宋" w:eastAsia="仿宋" w:cs="仿宋"/>
                <w:color w:val="auto"/>
                <w:sz w:val="21"/>
                <w:szCs w:val="21"/>
                <w:highlight w:val="none"/>
                <w:lang w:eastAsia="zh-CN"/>
              </w:rPr>
              <w:t>情况</w:t>
            </w:r>
            <w:r>
              <w:rPr>
                <w:rFonts w:hint="eastAsia" w:ascii="仿宋" w:hAnsi="仿宋" w:eastAsia="仿宋" w:cs="仿宋"/>
                <w:color w:val="auto"/>
                <w:sz w:val="21"/>
                <w:szCs w:val="21"/>
                <w:highlight w:val="none"/>
                <w:lang w:val="en-US" w:eastAsia="zh-CN"/>
              </w:rPr>
              <w:t>及项目改造使用功能</w:t>
            </w:r>
            <w:r>
              <w:rPr>
                <w:rFonts w:hint="eastAsia" w:ascii="仿宋" w:hAnsi="仿宋" w:eastAsia="仿宋" w:cs="仿宋"/>
                <w:color w:val="auto"/>
                <w:sz w:val="21"/>
                <w:szCs w:val="21"/>
                <w:highlight w:val="none"/>
                <w:lang w:eastAsia="zh-CN"/>
              </w:rPr>
              <w:t>要求的理解及分析，能够准确了解项目现状、改造目标、实施内容</w:t>
            </w:r>
            <w:r>
              <w:rPr>
                <w:rFonts w:hint="eastAsia" w:ascii="仿宋" w:hAnsi="仿宋" w:eastAsia="仿宋" w:cs="仿宋"/>
                <w:color w:val="auto"/>
                <w:sz w:val="21"/>
                <w:szCs w:val="21"/>
                <w:highlight w:val="none"/>
                <w:lang w:val="en-US" w:eastAsia="zh-CN"/>
              </w:rPr>
              <w:t>等综合评审，分值：（3，2，1，0）</w:t>
            </w:r>
          </w:p>
          <w:p w14:paraId="43C146CF">
            <w:pPr>
              <w:spacing w:line="360" w:lineRule="auto"/>
              <w:rPr>
                <w:rFonts w:hint="eastAsia" w:ascii="仿宋" w:hAnsi="仿宋" w:eastAsia="仿宋" w:cs="仿宋"/>
                <w:color w:val="auto"/>
                <w:sz w:val="21"/>
                <w:szCs w:val="21"/>
                <w:highlight w:val="none"/>
                <w:lang w:val="en-US" w:eastAsia="zh-CN"/>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根据图纸、清单及项目特殊性能够提出</w:t>
            </w:r>
            <w:r>
              <w:rPr>
                <w:rFonts w:hint="eastAsia" w:ascii="仿宋" w:hAnsi="仿宋" w:eastAsia="仿宋" w:cs="仿宋"/>
                <w:szCs w:val="21"/>
                <w:highlight w:val="none"/>
                <w:lang w:val="en-US" w:eastAsia="zh-CN"/>
              </w:rPr>
              <w:t>是否</w:t>
            </w:r>
            <w:r>
              <w:rPr>
                <w:rFonts w:hint="eastAsia" w:ascii="仿宋" w:hAnsi="仿宋" w:eastAsia="仿宋" w:cs="仿宋"/>
                <w:szCs w:val="21"/>
                <w:highlight w:val="none"/>
              </w:rPr>
              <w:t>有利于施工的合理化建议，每一条得1分，满分2分</w:t>
            </w:r>
            <w:r>
              <w:rPr>
                <w:rFonts w:hint="eastAsia" w:ascii="仿宋" w:hAnsi="仿宋" w:eastAsia="仿宋" w:cs="仿宋"/>
                <w:szCs w:val="21"/>
                <w:highlight w:val="none"/>
                <w:lang w:eastAsia="zh-CN"/>
              </w:rPr>
              <w:t>。</w:t>
            </w:r>
          </w:p>
        </w:tc>
        <w:tc>
          <w:tcPr>
            <w:tcW w:w="732" w:type="dxa"/>
            <w:vAlign w:val="center"/>
          </w:tcPr>
          <w:p w14:paraId="1559AA00">
            <w:pPr>
              <w:snapToGrid w:val="0"/>
              <w:spacing w:line="360" w:lineRule="auto"/>
              <w:jc w:val="center"/>
              <w:outlineLvl w:val="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w:t>
            </w:r>
          </w:p>
        </w:tc>
        <w:tc>
          <w:tcPr>
            <w:tcW w:w="852" w:type="dxa"/>
            <w:vAlign w:val="center"/>
          </w:tcPr>
          <w:p w14:paraId="6E7905D4">
            <w:pPr>
              <w:snapToGrid w:val="0"/>
              <w:spacing w:line="360" w:lineRule="auto"/>
              <w:jc w:val="both"/>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主观分</w:t>
            </w:r>
          </w:p>
        </w:tc>
      </w:tr>
      <w:tr w14:paraId="0F6A4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734130B9">
            <w:pPr>
              <w:snapToGrid w:val="0"/>
              <w:spacing w:line="360" w:lineRule="auto"/>
              <w:jc w:val="center"/>
              <w:rPr>
                <w:rFonts w:hint="eastAsia" w:ascii="仿宋" w:hAnsi="仿宋" w:eastAsia="仿宋" w:cs="仿宋"/>
                <w:color w:val="auto"/>
                <w:szCs w:val="21"/>
                <w:highlight w:val="none"/>
                <w:lang w:eastAsia="zh-CN"/>
              </w:rPr>
            </w:pPr>
            <w:r>
              <w:rPr>
                <w:rFonts w:hint="eastAsia" w:ascii="仿宋" w:hAnsi="仿宋" w:eastAsia="仿宋" w:cs="仿宋"/>
                <w:color w:val="auto"/>
                <w:szCs w:val="21"/>
                <w:highlight w:val="none"/>
                <w:lang w:val="en-US" w:eastAsia="zh-CN"/>
              </w:rPr>
              <w:t>5</w:t>
            </w:r>
          </w:p>
        </w:tc>
        <w:tc>
          <w:tcPr>
            <w:tcW w:w="7704" w:type="dxa"/>
            <w:vAlign w:val="center"/>
          </w:tcPr>
          <w:p w14:paraId="55C5D85A">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施工技术方案、措施、施工组织设计：</w:t>
            </w:r>
          </w:p>
          <w:p w14:paraId="2A33D9BF">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《施工方案与技术措施》要求包括但不限于以下要素：</w:t>
            </w:r>
          </w:p>
          <w:p w14:paraId="6F8FB1F2">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各个分部分项工程完整的施工方法；</w:t>
            </w:r>
          </w:p>
          <w:p w14:paraId="1B87C481">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各个分部分项工程完整的施工工艺；</w:t>
            </w:r>
          </w:p>
          <w:p w14:paraId="636D4131">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针对本项目的施工安排（包括用电、用水、交通等进行部署）；</w:t>
            </w:r>
          </w:p>
          <w:p w14:paraId="7D543DBB">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4.</w:t>
            </w:r>
            <w:r>
              <w:rPr>
                <w:rFonts w:hint="eastAsia" w:ascii="仿宋" w:hAnsi="仿宋" w:eastAsia="仿宋" w:cs="仿宋"/>
                <w:color w:val="auto"/>
                <w:sz w:val="21"/>
                <w:szCs w:val="21"/>
                <w:highlight w:val="none"/>
              </w:rPr>
              <w:t>针对本项目施工前的准备工作计划和制定施工平面布置计划方案。</w:t>
            </w:r>
          </w:p>
          <w:p w14:paraId="5FD7455F">
            <w:pPr>
              <w:spacing w:line="360" w:lineRule="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评分标准（每项指标）：</w:t>
            </w:r>
          </w:p>
          <w:p w14:paraId="190983E2">
            <w:pPr>
              <w:spacing w:line="360" w:lineRule="auto"/>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lang w:val="en-US" w:eastAsia="zh-CN"/>
              </w:rPr>
              <w:t>①方案</w:t>
            </w:r>
            <w:r>
              <w:rPr>
                <w:rFonts w:hint="eastAsia" w:ascii="仿宋" w:hAnsi="仿宋" w:eastAsia="仿宋" w:cs="仿宋"/>
                <w:color w:val="auto"/>
                <w:sz w:val="21"/>
                <w:szCs w:val="21"/>
                <w:highlight w:val="none"/>
              </w:rPr>
              <w:t>内容全面、合理，具有明确的针对性及可操作性，各项施工措施明确、到位的得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p>
          <w:p w14:paraId="0F62F301">
            <w:pPr>
              <w:spacing w:line="360" w:lineRule="auto"/>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rPr>
              <w:t>②</w:t>
            </w:r>
            <w:r>
              <w:rPr>
                <w:rFonts w:hint="eastAsia" w:ascii="仿宋" w:hAnsi="仿宋" w:eastAsia="仿宋" w:cs="仿宋"/>
                <w:b w:val="0"/>
                <w:bCs w:val="0"/>
                <w:color w:val="auto"/>
                <w:sz w:val="21"/>
                <w:szCs w:val="21"/>
                <w:highlight w:val="none"/>
                <w:lang w:val="en-US" w:eastAsia="zh-CN"/>
              </w:rPr>
              <w:t>方案</w:t>
            </w:r>
            <w:r>
              <w:rPr>
                <w:rFonts w:hint="eastAsia" w:ascii="仿宋" w:hAnsi="仿宋" w:eastAsia="仿宋" w:cs="仿宋"/>
                <w:color w:val="auto"/>
                <w:sz w:val="21"/>
                <w:szCs w:val="21"/>
                <w:highlight w:val="none"/>
              </w:rPr>
              <w:t>内容全面性及合理性一般，针对性及可操作性基本满足要求，各项施工措施可基本保障项目实施</w:t>
            </w:r>
            <w:r>
              <w:rPr>
                <w:rFonts w:hint="eastAsia" w:ascii="仿宋" w:hAnsi="仿宋" w:eastAsia="仿宋" w:cs="仿宋"/>
                <w:color w:val="auto"/>
                <w:sz w:val="21"/>
                <w:szCs w:val="21"/>
                <w:highlight w:val="none"/>
                <w:lang w:val="en-US" w:eastAsia="zh-CN"/>
              </w:rPr>
              <w:t>但存在一定缺陷</w:t>
            </w:r>
            <w:r>
              <w:rPr>
                <w:rFonts w:hint="eastAsia" w:ascii="仿宋" w:hAnsi="仿宋" w:eastAsia="仿宋" w:cs="仿宋"/>
                <w:color w:val="auto"/>
                <w:sz w:val="21"/>
                <w:szCs w:val="21"/>
                <w:highlight w:val="none"/>
              </w:rPr>
              <w:t>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p>
          <w:p w14:paraId="5BA566AB">
            <w:pPr>
              <w:spacing w:line="360" w:lineRule="auto"/>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③方案</w:t>
            </w:r>
            <w:r>
              <w:rPr>
                <w:rFonts w:hint="eastAsia" w:ascii="仿宋" w:hAnsi="仿宋" w:eastAsia="仿宋" w:cs="仿宋"/>
                <w:color w:val="auto"/>
                <w:sz w:val="21"/>
                <w:szCs w:val="21"/>
                <w:highlight w:val="none"/>
                <w:lang w:val="en-US" w:eastAsia="zh-CN"/>
              </w:rPr>
              <w:t>内容</w:t>
            </w:r>
            <w:r>
              <w:rPr>
                <w:rFonts w:hint="eastAsia" w:ascii="仿宋" w:hAnsi="仿宋" w:eastAsia="仿宋" w:cs="仿宋"/>
                <w:color w:val="auto"/>
                <w:sz w:val="21"/>
                <w:szCs w:val="21"/>
                <w:highlight w:val="none"/>
              </w:rPr>
              <w:t>无针对性，可操作性差，各项施工措施不明确且不到位的得</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rPr>
              <w:t>分</w:t>
            </w:r>
            <w:r>
              <w:rPr>
                <w:rFonts w:hint="eastAsia" w:ascii="仿宋" w:hAnsi="仿宋" w:eastAsia="仿宋" w:cs="仿宋"/>
                <w:color w:val="auto"/>
                <w:sz w:val="21"/>
                <w:szCs w:val="21"/>
                <w:highlight w:val="none"/>
                <w:lang w:eastAsia="zh-CN"/>
              </w:rPr>
              <w:t>。</w:t>
            </w:r>
          </w:p>
        </w:tc>
        <w:tc>
          <w:tcPr>
            <w:tcW w:w="732" w:type="dxa"/>
            <w:vAlign w:val="center"/>
          </w:tcPr>
          <w:p w14:paraId="5BE53FDB">
            <w:pPr>
              <w:snapToGrid w:val="0"/>
              <w:spacing w:line="360" w:lineRule="auto"/>
              <w:jc w:val="center"/>
              <w:outlineLvl w:val="0"/>
              <w:rPr>
                <w:rFonts w:hint="default" w:ascii="仿宋" w:hAnsi="仿宋" w:eastAsia="仿宋" w:cs="仿宋"/>
                <w:bCs/>
                <w:color w:val="auto"/>
                <w:sz w:val="21"/>
                <w:szCs w:val="21"/>
                <w:highlight w:val="none"/>
                <w:lang w:val="en-US" w:eastAsia="zh-CN"/>
              </w:rPr>
            </w:pPr>
          </w:p>
          <w:p w14:paraId="200C0FE4">
            <w:pPr>
              <w:snapToGrid w:val="0"/>
              <w:spacing w:line="360" w:lineRule="auto"/>
              <w:jc w:val="center"/>
              <w:outlineLvl w:val="0"/>
              <w:rPr>
                <w:rFonts w:hint="default" w:ascii="仿宋" w:hAnsi="仿宋" w:eastAsia="仿宋" w:cs="仿宋"/>
                <w:bCs/>
                <w:color w:val="auto"/>
                <w:sz w:val="21"/>
                <w:szCs w:val="21"/>
                <w:highlight w:val="none"/>
                <w:lang w:val="en-US" w:eastAsia="zh-CN"/>
              </w:rPr>
            </w:pPr>
          </w:p>
          <w:p w14:paraId="646467F9">
            <w:pPr>
              <w:snapToGrid w:val="0"/>
              <w:spacing w:line="360" w:lineRule="auto"/>
              <w:jc w:val="center"/>
              <w:outlineLvl w:val="0"/>
              <w:rPr>
                <w:rFonts w:hint="default" w:ascii="仿宋" w:hAnsi="仿宋" w:eastAsia="仿宋" w:cs="仿宋"/>
                <w:bCs/>
                <w:color w:val="auto"/>
                <w:sz w:val="21"/>
                <w:szCs w:val="21"/>
                <w:highlight w:val="none"/>
                <w:lang w:val="en-US" w:eastAsia="zh-CN"/>
              </w:rPr>
            </w:pPr>
          </w:p>
          <w:p w14:paraId="4ABCCECB">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8</w:t>
            </w:r>
          </w:p>
        </w:tc>
        <w:tc>
          <w:tcPr>
            <w:tcW w:w="852" w:type="dxa"/>
            <w:vAlign w:val="center"/>
          </w:tcPr>
          <w:p w14:paraId="530F0E7F">
            <w:pPr>
              <w:snapToGrid w:val="0"/>
              <w:spacing w:line="360" w:lineRule="auto"/>
              <w:jc w:val="both"/>
              <w:rPr>
                <w:rFonts w:hint="eastAsia" w:ascii="仿宋" w:hAnsi="仿宋" w:eastAsia="仿宋" w:cs="仿宋"/>
                <w:color w:val="auto"/>
                <w:szCs w:val="21"/>
                <w:highlight w:val="none"/>
                <w:lang w:val="en-US" w:eastAsia="zh-CN"/>
              </w:rPr>
            </w:pPr>
          </w:p>
          <w:p w14:paraId="0EAE2A54">
            <w:pPr>
              <w:snapToGrid w:val="0"/>
              <w:spacing w:line="360" w:lineRule="auto"/>
              <w:jc w:val="both"/>
              <w:rPr>
                <w:rFonts w:hint="eastAsia" w:ascii="仿宋" w:hAnsi="仿宋" w:eastAsia="仿宋" w:cs="仿宋"/>
                <w:color w:val="auto"/>
                <w:szCs w:val="21"/>
                <w:highlight w:val="none"/>
                <w:lang w:val="en-US" w:eastAsia="zh-CN"/>
              </w:rPr>
            </w:pPr>
          </w:p>
          <w:p w14:paraId="7C33C9D6">
            <w:pPr>
              <w:snapToGrid w:val="0"/>
              <w:spacing w:line="360" w:lineRule="auto"/>
              <w:jc w:val="both"/>
              <w:rPr>
                <w:rFonts w:hint="eastAsia" w:ascii="仿宋" w:hAnsi="仿宋" w:eastAsia="仿宋" w:cs="仿宋"/>
                <w:color w:val="auto"/>
                <w:szCs w:val="21"/>
                <w:highlight w:val="none"/>
                <w:lang w:val="en-US" w:eastAsia="zh-CN"/>
              </w:rPr>
            </w:pPr>
          </w:p>
          <w:p w14:paraId="1FA50B84">
            <w:pPr>
              <w:snapToGrid w:val="0"/>
              <w:spacing w:line="360" w:lineRule="auto"/>
              <w:jc w:val="both"/>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主观分</w:t>
            </w:r>
          </w:p>
        </w:tc>
      </w:tr>
      <w:tr w14:paraId="234138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Merge w:val="restart"/>
            <w:vAlign w:val="center"/>
          </w:tcPr>
          <w:p w14:paraId="48BDEF63">
            <w:pPr>
              <w:snapToGrid w:val="0"/>
              <w:spacing w:line="36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6</w:t>
            </w:r>
          </w:p>
        </w:tc>
        <w:tc>
          <w:tcPr>
            <w:tcW w:w="7704" w:type="dxa"/>
            <w:vAlign w:val="center"/>
          </w:tcPr>
          <w:p w14:paraId="3377E46D">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满足工期要求的进度计划及控制措施：</w:t>
            </w:r>
          </w:p>
          <w:p w14:paraId="2A0513C2">
            <w:pPr>
              <w:spacing w:line="36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1.施工工期、总进度计划及保证措施安排完善合理，各主要施工工序有详细周密的劳动力安排计划，</w:t>
            </w:r>
            <w:r>
              <w:rPr>
                <w:rFonts w:hint="eastAsia" w:ascii="仿宋" w:hAnsi="仿宋" w:eastAsia="仿宋" w:cs="仿宋"/>
                <w:color w:val="auto"/>
                <w:sz w:val="21"/>
                <w:szCs w:val="21"/>
                <w:highlight w:val="none"/>
                <w:lang w:val="en-US" w:eastAsia="zh-CN"/>
              </w:rPr>
              <w:t>分值：（2，1，0）</w:t>
            </w:r>
            <w:r>
              <w:rPr>
                <w:rFonts w:hint="eastAsia" w:ascii="仿宋" w:hAnsi="仿宋" w:eastAsia="仿宋" w:cs="仿宋"/>
                <w:color w:val="auto"/>
                <w:szCs w:val="21"/>
                <w:highlight w:val="none"/>
                <w:lang w:val="en-US" w:eastAsia="zh-CN"/>
              </w:rPr>
              <w:t>。</w:t>
            </w:r>
          </w:p>
        </w:tc>
        <w:tc>
          <w:tcPr>
            <w:tcW w:w="732" w:type="dxa"/>
            <w:vAlign w:val="center"/>
          </w:tcPr>
          <w:p w14:paraId="493BF07B">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w:t>
            </w:r>
          </w:p>
        </w:tc>
        <w:tc>
          <w:tcPr>
            <w:tcW w:w="852" w:type="dxa"/>
            <w:vAlign w:val="center"/>
          </w:tcPr>
          <w:p w14:paraId="425BBC13">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主观分</w:t>
            </w:r>
          </w:p>
        </w:tc>
      </w:tr>
      <w:tr w14:paraId="29DBD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16" w:type="dxa"/>
            <w:vMerge w:val="continue"/>
            <w:vAlign w:val="center"/>
          </w:tcPr>
          <w:p w14:paraId="6A077C3D">
            <w:pPr>
              <w:snapToGrid w:val="0"/>
              <w:spacing w:line="360" w:lineRule="auto"/>
              <w:jc w:val="center"/>
              <w:rPr>
                <w:rFonts w:hint="eastAsia" w:ascii="仿宋" w:hAnsi="仿宋" w:eastAsia="仿宋" w:cs="仿宋"/>
                <w:color w:val="auto"/>
                <w:szCs w:val="21"/>
                <w:highlight w:val="none"/>
                <w:lang w:val="en-US" w:eastAsia="zh-CN"/>
              </w:rPr>
            </w:pPr>
          </w:p>
        </w:tc>
        <w:tc>
          <w:tcPr>
            <w:tcW w:w="7704" w:type="dxa"/>
            <w:vAlign w:val="center"/>
          </w:tcPr>
          <w:p w14:paraId="7472CD2F">
            <w:pPr>
              <w:numPr>
                <w:ilvl w:val="0"/>
                <w:numId w:val="0"/>
              </w:numPr>
              <w:spacing w:line="36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2.有明确的施工进度计划方案及施工进度计划网络横道图得2分，没有不得分；</w:t>
            </w:r>
          </w:p>
          <w:p w14:paraId="3B103E10">
            <w:pPr>
              <w:numPr>
                <w:ilvl w:val="0"/>
                <w:numId w:val="0"/>
              </w:numPr>
              <w:spacing w:line="360" w:lineRule="auto"/>
              <w:rPr>
                <w:rFonts w:hint="eastAsia" w:ascii="宋体" w:hAnsi="宋体" w:cs="宋体"/>
                <w:color w:val="auto"/>
                <w:szCs w:val="21"/>
                <w:highlight w:val="none"/>
                <w:lang w:val="en-US" w:eastAsia="zh-CN"/>
              </w:rPr>
            </w:pPr>
            <w:r>
              <w:rPr>
                <w:rFonts w:hint="eastAsia" w:ascii="仿宋" w:hAnsi="仿宋" w:eastAsia="仿宋" w:cs="仿宋"/>
                <w:color w:val="auto"/>
                <w:szCs w:val="21"/>
                <w:highlight w:val="none"/>
                <w:lang w:val="en-US" w:eastAsia="zh-CN"/>
              </w:rPr>
              <w:t>3.施工总工期优于采购要求（提前3天及以上）得1分。</w:t>
            </w:r>
          </w:p>
        </w:tc>
        <w:tc>
          <w:tcPr>
            <w:tcW w:w="732" w:type="dxa"/>
            <w:vAlign w:val="center"/>
          </w:tcPr>
          <w:p w14:paraId="513ABEC1">
            <w:pPr>
              <w:snapToGrid w:val="0"/>
              <w:spacing w:line="360" w:lineRule="auto"/>
              <w:jc w:val="center"/>
              <w:outlineLvl w:val="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w:t>
            </w:r>
          </w:p>
        </w:tc>
        <w:tc>
          <w:tcPr>
            <w:tcW w:w="852" w:type="dxa"/>
            <w:vAlign w:val="center"/>
          </w:tcPr>
          <w:p w14:paraId="5384FAA9">
            <w:pPr>
              <w:snapToGrid w:val="0"/>
              <w:spacing w:line="36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客观分</w:t>
            </w:r>
          </w:p>
        </w:tc>
      </w:tr>
      <w:tr w14:paraId="60F456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62D6120C">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7</w:t>
            </w:r>
          </w:p>
        </w:tc>
        <w:tc>
          <w:tcPr>
            <w:tcW w:w="7704" w:type="dxa"/>
            <w:vAlign w:val="center"/>
          </w:tcPr>
          <w:p w14:paraId="6BC10505">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对本工程特点、难点的分析及针对性的施工方案与措施（包含但不仅限于装修、给排水、</w:t>
            </w:r>
            <w:r>
              <w:rPr>
                <w:rFonts w:hint="eastAsia" w:ascii="仿宋" w:hAnsi="仿宋" w:eastAsia="仿宋" w:cs="仿宋"/>
                <w:b/>
                <w:bCs/>
                <w:color w:val="auto"/>
                <w:sz w:val="21"/>
                <w:szCs w:val="21"/>
                <w:highlight w:val="none"/>
                <w:lang w:val="en-US" w:eastAsia="zh-CN"/>
              </w:rPr>
              <w:t>消防、</w:t>
            </w:r>
            <w:r>
              <w:rPr>
                <w:rFonts w:hint="eastAsia" w:ascii="仿宋" w:hAnsi="仿宋" w:eastAsia="仿宋" w:cs="仿宋"/>
                <w:b/>
                <w:bCs/>
                <w:color w:val="auto"/>
                <w:sz w:val="21"/>
                <w:szCs w:val="21"/>
                <w:highlight w:val="none"/>
              </w:rPr>
              <w:t>电气及智能化等）：</w:t>
            </w:r>
          </w:p>
          <w:p w14:paraId="1784EA8B">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①能够提出分析点，工程特点、难点分析到位，施工方案与措施完善且具有先进性、科学性</w:t>
            </w:r>
            <w:r>
              <w:rPr>
                <w:rFonts w:hint="eastAsia" w:ascii="仿宋" w:hAnsi="仿宋" w:eastAsia="仿宋" w:cs="仿宋"/>
                <w:color w:val="auto"/>
                <w:szCs w:val="21"/>
                <w:highlight w:val="none"/>
                <w:lang w:eastAsia="zh-CN"/>
              </w:rPr>
              <w:t>，</w:t>
            </w:r>
            <w:r>
              <w:rPr>
                <w:rFonts w:hint="eastAsia" w:ascii="仿宋" w:hAnsi="仿宋" w:eastAsia="仿宋" w:cs="仿宋"/>
                <w:color w:val="auto"/>
                <w:szCs w:val="21"/>
                <w:highlight w:val="none"/>
                <w:lang w:val="en-US" w:eastAsia="zh-CN"/>
              </w:rPr>
              <w:t>得3</w:t>
            </w:r>
            <w:r>
              <w:rPr>
                <w:rFonts w:hint="eastAsia" w:ascii="仿宋" w:hAnsi="仿宋" w:eastAsia="仿宋" w:cs="仿宋"/>
                <w:color w:val="auto"/>
                <w:szCs w:val="21"/>
                <w:highlight w:val="none"/>
              </w:rPr>
              <w:t>分；</w:t>
            </w:r>
          </w:p>
          <w:p w14:paraId="10AB433A">
            <w:pPr>
              <w:spacing w:line="36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②</w:t>
            </w:r>
            <w:r>
              <w:rPr>
                <w:rFonts w:hint="eastAsia" w:ascii="仿宋" w:hAnsi="仿宋" w:eastAsia="仿宋" w:cs="仿宋"/>
                <w:color w:val="auto"/>
                <w:szCs w:val="21"/>
                <w:highlight w:val="none"/>
              </w:rPr>
              <w:t>工程特点、难点分析</w:t>
            </w:r>
            <w:r>
              <w:rPr>
                <w:rFonts w:hint="eastAsia" w:ascii="仿宋" w:hAnsi="仿宋" w:eastAsia="仿宋" w:cs="仿宋"/>
                <w:color w:val="auto"/>
                <w:szCs w:val="21"/>
                <w:highlight w:val="none"/>
                <w:lang w:val="en-US" w:eastAsia="zh-CN"/>
              </w:rPr>
              <w:t>情况</w:t>
            </w:r>
            <w:r>
              <w:rPr>
                <w:rFonts w:hint="eastAsia" w:ascii="仿宋" w:hAnsi="仿宋" w:eastAsia="仿宋" w:cs="仿宋"/>
                <w:color w:val="auto"/>
                <w:szCs w:val="21"/>
                <w:highlight w:val="none"/>
              </w:rPr>
              <w:t>到位，施工方案与措施不够完善，</w:t>
            </w:r>
            <w:r>
              <w:rPr>
                <w:rFonts w:hint="eastAsia" w:ascii="仿宋" w:hAnsi="仿宋" w:eastAsia="仿宋" w:cs="仿宋"/>
                <w:color w:val="auto"/>
                <w:szCs w:val="21"/>
                <w:highlight w:val="none"/>
                <w:lang w:val="en-US" w:eastAsia="zh-CN"/>
              </w:rPr>
              <w:t>得2</w:t>
            </w:r>
            <w:r>
              <w:rPr>
                <w:rFonts w:hint="eastAsia" w:ascii="仿宋" w:hAnsi="仿宋" w:eastAsia="仿宋" w:cs="仿宋"/>
                <w:color w:val="auto"/>
                <w:szCs w:val="21"/>
                <w:highlight w:val="none"/>
              </w:rPr>
              <w:t>分</w:t>
            </w:r>
          </w:p>
          <w:p w14:paraId="2B5EFF06">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②工程特点、难点分析存在不足，施工方案与措施不够完善，</w:t>
            </w:r>
            <w:r>
              <w:rPr>
                <w:rFonts w:hint="eastAsia" w:ascii="仿宋" w:hAnsi="仿宋" w:eastAsia="仿宋" w:cs="仿宋"/>
                <w:color w:val="auto"/>
                <w:szCs w:val="21"/>
                <w:highlight w:val="none"/>
                <w:lang w:val="en-US" w:eastAsia="zh-CN"/>
              </w:rPr>
              <w:t>得1</w:t>
            </w:r>
            <w:r>
              <w:rPr>
                <w:rFonts w:hint="eastAsia" w:ascii="仿宋" w:hAnsi="仿宋" w:eastAsia="仿宋" w:cs="仿宋"/>
                <w:color w:val="auto"/>
                <w:szCs w:val="21"/>
                <w:highlight w:val="none"/>
              </w:rPr>
              <w:t>分；</w:t>
            </w:r>
          </w:p>
          <w:p w14:paraId="2ACECCC1">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rPr>
              <w:t>③未体现相关内容的不得分。</w:t>
            </w:r>
          </w:p>
        </w:tc>
        <w:tc>
          <w:tcPr>
            <w:tcW w:w="732" w:type="dxa"/>
            <w:vAlign w:val="center"/>
          </w:tcPr>
          <w:p w14:paraId="13A2E07A">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w:t>
            </w:r>
          </w:p>
        </w:tc>
        <w:tc>
          <w:tcPr>
            <w:tcW w:w="852" w:type="dxa"/>
            <w:vAlign w:val="center"/>
          </w:tcPr>
          <w:p w14:paraId="14503AB7">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主观分</w:t>
            </w:r>
          </w:p>
        </w:tc>
      </w:tr>
      <w:tr w14:paraId="7FE7A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 w:hRule="atLeast"/>
        </w:trPr>
        <w:tc>
          <w:tcPr>
            <w:tcW w:w="716" w:type="dxa"/>
            <w:vAlign w:val="center"/>
          </w:tcPr>
          <w:p w14:paraId="0B3E1C9F">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8</w:t>
            </w:r>
          </w:p>
        </w:tc>
        <w:tc>
          <w:tcPr>
            <w:tcW w:w="7704" w:type="dxa"/>
            <w:vAlign w:val="center"/>
          </w:tcPr>
          <w:p w14:paraId="774CBB86">
            <w:pPr>
              <w:spacing w:line="360" w:lineRule="auto"/>
              <w:rPr>
                <w:rFonts w:hint="eastAsia" w:ascii="仿宋" w:hAnsi="仿宋" w:eastAsia="仿宋" w:cs="仿宋"/>
                <w:b/>
                <w:bCs/>
                <w:color w:val="auto"/>
                <w:szCs w:val="21"/>
                <w:highlight w:val="none"/>
                <w:lang w:val="en-US" w:eastAsia="zh-CN"/>
              </w:rPr>
            </w:pPr>
            <w:r>
              <w:rPr>
                <w:rFonts w:hint="eastAsia" w:ascii="仿宋" w:hAnsi="仿宋" w:eastAsia="仿宋" w:cs="仿宋"/>
                <w:b/>
                <w:bCs/>
                <w:color w:val="auto"/>
                <w:szCs w:val="21"/>
                <w:highlight w:val="none"/>
                <w:lang w:val="en-US" w:eastAsia="zh-CN"/>
              </w:rPr>
              <w:t>现场施工人员及安全管理人员安排和储备情况：</w:t>
            </w:r>
          </w:p>
          <w:p w14:paraId="3F65773C">
            <w:pPr>
              <w:spacing w:line="360" w:lineRule="auto"/>
              <w:rPr>
                <w:rFonts w:hint="eastAsia" w:ascii="仿宋" w:hAnsi="仿宋" w:eastAsia="仿宋" w:cs="仿宋"/>
                <w:b w:val="0"/>
                <w:bCs w:val="0"/>
                <w:color w:val="auto"/>
                <w:szCs w:val="21"/>
                <w:highlight w:val="none"/>
                <w:lang w:val="en-US" w:eastAsia="zh-CN"/>
              </w:rPr>
            </w:pPr>
            <w:r>
              <w:rPr>
                <w:rFonts w:hint="eastAsia" w:ascii="仿宋" w:hAnsi="仿宋" w:eastAsia="仿宋" w:cs="仿宋"/>
                <w:b w:val="0"/>
                <w:bCs w:val="0"/>
                <w:color w:val="auto"/>
                <w:szCs w:val="21"/>
                <w:highlight w:val="none"/>
                <w:lang w:val="en-US" w:eastAsia="zh-CN"/>
              </w:rPr>
              <w:t>根据施工类别、进度要求，劳动力投入计划合理性评价。</w:t>
            </w:r>
          </w:p>
          <w:p w14:paraId="3A441D8E">
            <w:pPr>
              <w:spacing w:line="360" w:lineRule="auto"/>
              <w:rPr>
                <w:rFonts w:hint="eastAsia" w:ascii="仿宋" w:hAnsi="仿宋" w:eastAsia="仿宋" w:cs="仿宋"/>
                <w:b w:val="0"/>
                <w:bCs w:val="0"/>
                <w:color w:val="auto"/>
                <w:szCs w:val="21"/>
                <w:highlight w:val="none"/>
                <w:lang w:val="en-US" w:eastAsia="zh-CN"/>
              </w:rPr>
            </w:pPr>
            <w:r>
              <w:rPr>
                <w:rFonts w:hint="eastAsia" w:ascii="仿宋" w:hAnsi="仿宋" w:eastAsia="仿宋" w:cs="仿宋"/>
                <w:color w:val="auto"/>
                <w:sz w:val="21"/>
                <w:szCs w:val="21"/>
                <w:highlight w:val="none"/>
              </w:rPr>
              <w:t>①</w:t>
            </w:r>
            <w:r>
              <w:rPr>
                <w:rFonts w:hint="eastAsia" w:ascii="仿宋" w:hAnsi="仿宋" w:eastAsia="仿宋" w:cs="仿宋"/>
                <w:b w:val="0"/>
                <w:bCs w:val="0"/>
                <w:color w:val="auto"/>
                <w:szCs w:val="21"/>
                <w:highlight w:val="none"/>
                <w:lang w:val="en-US" w:eastAsia="zh-CN"/>
              </w:rPr>
              <w:t>人员专业配置合理、齐全，经验丰富、储备人员充足的得3分；</w:t>
            </w:r>
          </w:p>
          <w:p w14:paraId="7D478D51">
            <w:pPr>
              <w:spacing w:line="360" w:lineRule="auto"/>
              <w:rPr>
                <w:rFonts w:hint="eastAsia" w:ascii="仿宋" w:hAnsi="仿宋" w:eastAsia="仿宋" w:cs="仿宋"/>
                <w:b w:val="0"/>
                <w:bCs w:val="0"/>
                <w:color w:val="auto"/>
                <w:szCs w:val="21"/>
                <w:highlight w:val="none"/>
                <w:lang w:val="en-US" w:eastAsia="zh-CN"/>
              </w:rPr>
            </w:pPr>
            <w:r>
              <w:rPr>
                <w:rFonts w:hint="eastAsia" w:ascii="仿宋" w:hAnsi="仿宋" w:eastAsia="仿宋" w:cs="仿宋"/>
                <w:color w:val="auto"/>
                <w:sz w:val="21"/>
                <w:szCs w:val="21"/>
                <w:highlight w:val="none"/>
              </w:rPr>
              <w:t>②</w:t>
            </w:r>
            <w:r>
              <w:rPr>
                <w:rFonts w:hint="eastAsia" w:ascii="仿宋" w:hAnsi="仿宋" w:eastAsia="仿宋" w:cs="仿宋"/>
                <w:b w:val="0"/>
                <w:bCs w:val="0"/>
                <w:color w:val="auto"/>
                <w:szCs w:val="21"/>
                <w:highlight w:val="none"/>
                <w:lang w:val="en-US" w:eastAsia="zh-CN"/>
              </w:rPr>
              <w:t>人员数量和储备人员基本满足需求，经验一般得2分；</w:t>
            </w:r>
          </w:p>
          <w:p w14:paraId="676927B9">
            <w:pPr>
              <w:spacing w:line="360" w:lineRule="auto"/>
              <w:rPr>
                <w:rFonts w:hint="eastAsia" w:ascii="仿宋" w:hAnsi="仿宋" w:eastAsia="仿宋" w:cs="仿宋"/>
                <w:b w:val="0"/>
                <w:bCs w:val="0"/>
                <w:color w:val="auto"/>
                <w:szCs w:val="21"/>
                <w:highlight w:val="none"/>
                <w:lang w:val="en-US" w:eastAsia="zh-CN"/>
              </w:rPr>
            </w:pPr>
            <w:r>
              <w:rPr>
                <w:rFonts w:hint="eastAsia" w:ascii="仿宋" w:hAnsi="仿宋" w:eastAsia="仿宋" w:cs="仿宋"/>
                <w:color w:val="auto"/>
                <w:sz w:val="21"/>
                <w:szCs w:val="21"/>
                <w:highlight w:val="none"/>
              </w:rPr>
              <w:t>③</w:t>
            </w:r>
            <w:r>
              <w:rPr>
                <w:rFonts w:hint="eastAsia" w:ascii="仿宋" w:hAnsi="仿宋" w:eastAsia="仿宋" w:cs="仿宋"/>
                <w:b w:val="0"/>
                <w:bCs w:val="0"/>
                <w:color w:val="auto"/>
                <w:szCs w:val="21"/>
                <w:highlight w:val="none"/>
                <w:lang w:val="en-US" w:eastAsia="zh-CN"/>
              </w:rPr>
              <w:t>人员和储备人员数量偏少，经验不丰富得1分；</w:t>
            </w:r>
          </w:p>
          <w:p w14:paraId="0A1C781D">
            <w:pPr>
              <w:spacing w:line="360" w:lineRule="auto"/>
              <w:rPr>
                <w:rFonts w:hint="default"/>
                <w:highlight w:val="none"/>
                <w:lang w:val="en-US" w:eastAsia="zh-CN"/>
              </w:rPr>
            </w:pPr>
            <w:r>
              <w:rPr>
                <w:rFonts w:hint="eastAsia" w:ascii="仿宋" w:hAnsi="仿宋" w:eastAsia="仿宋" w:cs="仿宋"/>
                <w:color w:val="auto"/>
                <w:sz w:val="21"/>
                <w:szCs w:val="21"/>
                <w:highlight w:val="none"/>
              </w:rPr>
              <w:t>④</w:t>
            </w:r>
            <w:r>
              <w:rPr>
                <w:rFonts w:hint="eastAsia" w:ascii="仿宋" w:hAnsi="仿宋" w:eastAsia="仿宋" w:cs="仿宋"/>
                <w:b w:val="0"/>
                <w:bCs w:val="0"/>
                <w:color w:val="auto"/>
                <w:szCs w:val="21"/>
                <w:highlight w:val="none"/>
                <w:lang w:val="en-US" w:eastAsia="zh-CN"/>
              </w:rPr>
              <w:t>人员不足或无储备人员，无相关经验得0分，不提供不得分。</w:t>
            </w:r>
          </w:p>
        </w:tc>
        <w:tc>
          <w:tcPr>
            <w:tcW w:w="732" w:type="dxa"/>
            <w:vAlign w:val="center"/>
          </w:tcPr>
          <w:p w14:paraId="4159639B">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w:t>
            </w:r>
          </w:p>
        </w:tc>
        <w:tc>
          <w:tcPr>
            <w:tcW w:w="852" w:type="dxa"/>
            <w:vAlign w:val="center"/>
          </w:tcPr>
          <w:p w14:paraId="1DF77849">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主观分</w:t>
            </w:r>
          </w:p>
        </w:tc>
      </w:tr>
      <w:tr w14:paraId="0E3AD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4" w:hRule="atLeast"/>
        </w:trPr>
        <w:tc>
          <w:tcPr>
            <w:tcW w:w="716" w:type="dxa"/>
            <w:vAlign w:val="center"/>
          </w:tcPr>
          <w:p w14:paraId="5793E6D3">
            <w:pPr>
              <w:snapToGrid w:val="0"/>
              <w:spacing w:line="36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9</w:t>
            </w:r>
          </w:p>
        </w:tc>
        <w:tc>
          <w:tcPr>
            <w:tcW w:w="7704" w:type="dxa"/>
            <w:vAlign w:val="center"/>
          </w:tcPr>
          <w:p w14:paraId="0B3B94BF">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施工质量控制措施：</w:t>
            </w:r>
          </w:p>
          <w:p w14:paraId="071C0BDD">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①施工质量控制措施</w:t>
            </w:r>
            <w:r>
              <w:rPr>
                <w:rFonts w:hint="eastAsia" w:ascii="仿宋" w:hAnsi="仿宋" w:eastAsia="仿宋" w:cs="仿宋"/>
                <w:color w:val="auto"/>
                <w:sz w:val="21"/>
                <w:szCs w:val="21"/>
                <w:highlight w:val="none"/>
                <w:lang w:val="en-US" w:eastAsia="zh-CN"/>
              </w:rPr>
              <w:t>按照施工各环节细化说明、</w:t>
            </w:r>
            <w:r>
              <w:rPr>
                <w:rFonts w:hint="eastAsia" w:ascii="仿宋" w:hAnsi="仿宋" w:eastAsia="仿宋" w:cs="仿宋"/>
                <w:color w:val="auto"/>
                <w:sz w:val="21"/>
                <w:szCs w:val="21"/>
                <w:highlight w:val="none"/>
              </w:rPr>
              <w:t>内容完善并到位的，得</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分；</w:t>
            </w:r>
          </w:p>
          <w:p w14:paraId="616B7ABA">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②施工质量控制措施内容</w:t>
            </w:r>
            <w:r>
              <w:rPr>
                <w:rFonts w:hint="eastAsia" w:ascii="仿宋" w:hAnsi="仿宋" w:eastAsia="仿宋" w:cs="仿宋"/>
                <w:color w:val="auto"/>
                <w:sz w:val="21"/>
                <w:szCs w:val="21"/>
                <w:highlight w:val="none"/>
                <w:lang w:val="en-US" w:eastAsia="zh-CN"/>
              </w:rPr>
              <w:t>未按照施工各环节细化但</w:t>
            </w:r>
            <w:r>
              <w:rPr>
                <w:rFonts w:hint="eastAsia" w:ascii="仿宋" w:hAnsi="仿宋" w:eastAsia="仿宋" w:cs="仿宋"/>
                <w:color w:val="auto"/>
                <w:sz w:val="21"/>
                <w:szCs w:val="21"/>
                <w:highlight w:val="none"/>
              </w:rPr>
              <w:t>基本完善，得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p>
          <w:p w14:paraId="2A3B9EC8">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③施工质量控制措施内容存在缺陷的，得1分；</w:t>
            </w:r>
          </w:p>
          <w:p w14:paraId="5AA77EAE">
            <w:pPr>
              <w:spacing w:line="360" w:lineRule="auto"/>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④未提供的不得分。</w:t>
            </w:r>
          </w:p>
        </w:tc>
        <w:tc>
          <w:tcPr>
            <w:tcW w:w="732" w:type="dxa"/>
            <w:vAlign w:val="center"/>
          </w:tcPr>
          <w:p w14:paraId="5367F963">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w:t>
            </w:r>
          </w:p>
        </w:tc>
        <w:tc>
          <w:tcPr>
            <w:tcW w:w="852" w:type="dxa"/>
            <w:vAlign w:val="center"/>
          </w:tcPr>
          <w:p w14:paraId="77D1759B">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主观分</w:t>
            </w:r>
          </w:p>
        </w:tc>
      </w:tr>
      <w:tr w14:paraId="1E72D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8" w:hRule="atLeast"/>
        </w:trPr>
        <w:tc>
          <w:tcPr>
            <w:tcW w:w="716" w:type="dxa"/>
            <w:vAlign w:val="center"/>
          </w:tcPr>
          <w:p w14:paraId="36D24D3E">
            <w:pPr>
              <w:snapToGrid w:val="0"/>
              <w:spacing w:line="36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10</w:t>
            </w:r>
          </w:p>
        </w:tc>
        <w:tc>
          <w:tcPr>
            <w:tcW w:w="7704" w:type="dxa"/>
            <w:vAlign w:val="center"/>
          </w:tcPr>
          <w:p w14:paraId="20B6BFA0">
            <w:pPr>
              <w:spacing w:line="360" w:lineRule="auto"/>
              <w:rPr>
                <w:rFonts w:hint="eastAsia" w:ascii="仿宋" w:hAnsi="仿宋" w:eastAsia="仿宋" w:cs="仿宋"/>
                <w:b/>
                <w:bCs/>
                <w:color w:val="auto"/>
                <w:sz w:val="21"/>
                <w:szCs w:val="21"/>
                <w:highlight w:val="none"/>
                <w:lang w:val="en-US"/>
              </w:rPr>
            </w:pPr>
            <w:r>
              <w:rPr>
                <w:rFonts w:hint="eastAsia" w:ascii="仿宋" w:hAnsi="仿宋" w:eastAsia="仿宋" w:cs="仿宋"/>
                <w:b/>
                <w:bCs/>
                <w:color w:val="auto"/>
                <w:sz w:val="21"/>
                <w:szCs w:val="21"/>
                <w:highlight w:val="none"/>
                <w:lang w:val="en-US" w:eastAsia="zh-CN"/>
              </w:rPr>
              <w:t>安全生产、文明施工、环境保护措施，主要内容包括但不限于：</w:t>
            </w:r>
          </w:p>
          <w:p w14:paraId="4E340B35">
            <w:pPr>
              <w:spacing w:line="360" w:lineRule="auto"/>
              <w:rPr>
                <w:rFonts w:hint="default" w:ascii="仿宋" w:hAnsi="仿宋" w:eastAsia="仿宋" w:cs="仿宋"/>
                <w:b w:val="0"/>
                <w:bCs w:val="0"/>
                <w:color w:val="auto"/>
                <w:sz w:val="21"/>
                <w:szCs w:val="21"/>
                <w:highlight w:val="none"/>
                <w:lang w:val="en-US"/>
              </w:rPr>
            </w:pPr>
            <w:r>
              <w:rPr>
                <w:rFonts w:hint="eastAsia" w:ascii="仿宋" w:hAnsi="仿宋" w:eastAsia="仿宋" w:cs="仿宋"/>
                <w:b w:val="0"/>
                <w:bCs w:val="0"/>
                <w:color w:val="auto"/>
                <w:sz w:val="21"/>
                <w:szCs w:val="21"/>
                <w:highlight w:val="none"/>
                <w:lang w:val="en-US" w:eastAsia="zh-CN"/>
              </w:rPr>
              <w:t>1.安全生产管理方案及保障措施（含特殊天气的保证措施）；</w:t>
            </w:r>
          </w:p>
          <w:p w14:paraId="2725C277">
            <w:pPr>
              <w:spacing w:line="360" w:lineRule="auto"/>
              <w:rPr>
                <w:rFonts w:hint="default" w:ascii="仿宋" w:hAnsi="仿宋" w:eastAsia="仿宋" w:cs="仿宋"/>
                <w:b w:val="0"/>
                <w:bCs w:val="0"/>
                <w:color w:val="auto"/>
                <w:sz w:val="21"/>
                <w:szCs w:val="21"/>
                <w:highlight w:val="none"/>
                <w:lang w:val="en-US"/>
              </w:rPr>
            </w:pPr>
            <w:r>
              <w:rPr>
                <w:rFonts w:hint="eastAsia" w:ascii="仿宋" w:hAnsi="仿宋" w:eastAsia="仿宋" w:cs="仿宋"/>
                <w:b w:val="0"/>
                <w:bCs w:val="0"/>
                <w:color w:val="auto"/>
                <w:sz w:val="21"/>
                <w:szCs w:val="21"/>
                <w:highlight w:val="none"/>
                <w:lang w:val="en-US" w:eastAsia="zh-CN"/>
              </w:rPr>
              <w:t>2.文明施工、学校环境保护及噪音控制管理方案及保障措施；</w:t>
            </w:r>
          </w:p>
          <w:p w14:paraId="0D9ECD2D">
            <w:pPr>
              <w:spacing w:line="36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3.项目重大风险源识别及预防措施；</w:t>
            </w:r>
          </w:p>
          <w:p w14:paraId="5F2DA21F">
            <w:pPr>
              <w:spacing w:line="360" w:lineRule="auto"/>
              <w:rPr>
                <w:rFonts w:hint="eastAsia" w:ascii="仿宋" w:hAnsi="仿宋" w:eastAsia="仿宋" w:cs="仿宋"/>
                <w:b w:val="0"/>
                <w:bCs w:val="0"/>
                <w:color w:val="auto"/>
                <w:sz w:val="21"/>
                <w:szCs w:val="21"/>
                <w:highlight w:val="none"/>
                <w:lang w:val="en-US" w:eastAsia="zh-CN"/>
              </w:rPr>
            </w:pPr>
            <w:r>
              <w:rPr>
                <w:rFonts w:hint="eastAsia" w:ascii="仿宋" w:hAnsi="仿宋" w:eastAsia="仿宋" w:cs="仿宋"/>
                <w:b w:val="0"/>
                <w:bCs w:val="0"/>
                <w:color w:val="auto"/>
                <w:sz w:val="21"/>
                <w:szCs w:val="21"/>
                <w:highlight w:val="none"/>
                <w:lang w:val="en-US" w:eastAsia="zh-CN"/>
              </w:rPr>
              <w:t>4.安全生产事故应急处理预案。</w:t>
            </w:r>
          </w:p>
          <w:p w14:paraId="649F2AF1">
            <w:pPr>
              <w:spacing w:line="360" w:lineRule="auto"/>
              <w:rPr>
                <w:rFonts w:hint="default"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评分标准（每项指标）：</w:t>
            </w:r>
          </w:p>
          <w:p w14:paraId="08EBEF8C">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①保障措施完善且到位的，得</w:t>
            </w:r>
            <w:r>
              <w:rPr>
                <w:rFonts w:hint="eastAsia" w:ascii="仿宋" w:hAnsi="仿宋" w:eastAsia="仿宋" w:cs="仿宋"/>
                <w:color w:val="auto"/>
                <w:sz w:val="21"/>
                <w:szCs w:val="21"/>
                <w:highlight w:val="none"/>
                <w:lang w:val="en-US" w:eastAsia="zh-CN"/>
              </w:rPr>
              <w:t>2</w:t>
            </w:r>
            <w:r>
              <w:rPr>
                <w:rFonts w:hint="eastAsia" w:ascii="仿宋" w:hAnsi="仿宋" w:eastAsia="仿宋" w:cs="仿宋"/>
                <w:color w:val="auto"/>
                <w:sz w:val="21"/>
                <w:szCs w:val="21"/>
                <w:highlight w:val="none"/>
              </w:rPr>
              <w:t>分；</w:t>
            </w:r>
          </w:p>
          <w:p w14:paraId="0B0AE271">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②保障措施部分不完善</w:t>
            </w:r>
            <w:r>
              <w:rPr>
                <w:rFonts w:hint="eastAsia" w:ascii="仿宋" w:hAnsi="仿宋" w:eastAsia="仿宋" w:cs="仿宋"/>
                <w:color w:val="auto"/>
                <w:sz w:val="21"/>
                <w:szCs w:val="21"/>
                <w:highlight w:val="none"/>
                <w:lang w:val="en-US" w:eastAsia="zh-CN"/>
              </w:rPr>
              <w:t>存在一定瑕疵</w:t>
            </w:r>
            <w:r>
              <w:rPr>
                <w:rFonts w:hint="eastAsia" w:ascii="仿宋" w:hAnsi="仿宋" w:eastAsia="仿宋" w:cs="仿宋"/>
                <w:color w:val="auto"/>
                <w:sz w:val="21"/>
                <w:szCs w:val="21"/>
                <w:highlight w:val="none"/>
              </w:rPr>
              <w:t>的，得</w:t>
            </w:r>
            <w:r>
              <w:rPr>
                <w:rFonts w:hint="eastAsia" w:ascii="仿宋" w:hAnsi="仿宋" w:eastAsia="仿宋" w:cs="仿宋"/>
                <w:color w:val="auto"/>
                <w:sz w:val="21"/>
                <w:szCs w:val="21"/>
                <w:highlight w:val="none"/>
                <w:lang w:val="en-US" w:eastAsia="zh-CN"/>
              </w:rPr>
              <w:t>1</w:t>
            </w:r>
            <w:r>
              <w:rPr>
                <w:rFonts w:hint="eastAsia" w:ascii="仿宋" w:hAnsi="仿宋" w:eastAsia="仿宋" w:cs="仿宋"/>
                <w:color w:val="auto"/>
                <w:sz w:val="21"/>
                <w:szCs w:val="21"/>
                <w:highlight w:val="none"/>
              </w:rPr>
              <w:t>分；</w:t>
            </w:r>
          </w:p>
          <w:p w14:paraId="18F186B8">
            <w:pPr>
              <w:spacing w:line="360" w:lineRule="auto"/>
              <w:rPr>
                <w:rFonts w:hint="eastAsia" w:ascii="仿宋" w:hAnsi="仿宋" w:eastAsia="仿宋" w:cs="仿宋"/>
                <w:color w:val="auto"/>
                <w:szCs w:val="21"/>
                <w:highlight w:val="none"/>
              </w:rPr>
            </w:pPr>
            <w:r>
              <w:rPr>
                <w:rFonts w:hint="eastAsia" w:ascii="仿宋" w:hAnsi="仿宋" w:eastAsia="仿宋" w:cs="仿宋"/>
                <w:color w:val="auto"/>
                <w:sz w:val="21"/>
                <w:szCs w:val="21"/>
                <w:highlight w:val="none"/>
              </w:rPr>
              <w:t>③未提供的不得分。</w:t>
            </w:r>
          </w:p>
        </w:tc>
        <w:tc>
          <w:tcPr>
            <w:tcW w:w="732" w:type="dxa"/>
            <w:vAlign w:val="center"/>
          </w:tcPr>
          <w:p w14:paraId="076AFA2A">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8</w:t>
            </w:r>
          </w:p>
        </w:tc>
        <w:tc>
          <w:tcPr>
            <w:tcW w:w="852" w:type="dxa"/>
            <w:vAlign w:val="center"/>
          </w:tcPr>
          <w:p w14:paraId="28E6DE5F">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主观分</w:t>
            </w:r>
          </w:p>
        </w:tc>
      </w:tr>
      <w:tr w14:paraId="5E4CEB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7" w:hRule="atLeast"/>
        </w:trPr>
        <w:tc>
          <w:tcPr>
            <w:tcW w:w="716" w:type="dxa"/>
            <w:vAlign w:val="center"/>
          </w:tcPr>
          <w:p w14:paraId="34F07CD3">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11</w:t>
            </w:r>
          </w:p>
        </w:tc>
        <w:tc>
          <w:tcPr>
            <w:tcW w:w="7704" w:type="dxa"/>
            <w:vAlign w:val="center"/>
          </w:tcPr>
          <w:p w14:paraId="25F5D30A">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rPr>
              <w:t>施工机具、检验仪器的投入满足工程质量和进度要求的程度：</w:t>
            </w:r>
          </w:p>
          <w:p w14:paraId="62CD7BFC">
            <w:pPr>
              <w:spacing w:line="360" w:lineRule="auto"/>
              <w:rPr>
                <w:rFonts w:hint="default"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1.拟投入的主要施工机械设备及性能情况（含设备数足、种类、选型方案、测量、试验、检验设备器具）；分值：（0分，0.5分，1分）。</w:t>
            </w:r>
          </w:p>
          <w:p w14:paraId="25702CB2">
            <w:pPr>
              <w:spacing w:line="360" w:lineRule="auto"/>
              <w:rPr>
                <w:rFonts w:hint="default" w:ascii="仿宋" w:hAnsi="仿宋" w:eastAsia="仿宋" w:cs="仿宋"/>
                <w:color w:val="auto"/>
                <w:szCs w:val="21"/>
                <w:highlight w:val="none"/>
                <w:lang w:val="en-US"/>
              </w:rPr>
            </w:pPr>
            <w:r>
              <w:rPr>
                <w:rFonts w:hint="eastAsia" w:ascii="仿宋" w:hAnsi="仿宋" w:eastAsia="仿宋" w:cs="仿宋"/>
                <w:color w:val="auto"/>
                <w:szCs w:val="21"/>
                <w:highlight w:val="none"/>
                <w:lang w:val="en-US" w:eastAsia="zh-CN"/>
              </w:rPr>
              <w:t>2.主要施工机械设备进场计划；分值：（0分，0.5分，1分）。</w:t>
            </w:r>
          </w:p>
          <w:p w14:paraId="77085C43">
            <w:pPr>
              <w:spacing w:line="360" w:lineRule="auto"/>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3.主要施工机械设备维修保障方案等；分值：（0分，0.5分，1分）。</w:t>
            </w:r>
          </w:p>
        </w:tc>
        <w:tc>
          <w:tcPr>
            <w:tcW w:w="732" w:type="dxa"/>
            <w:vAlign w:val="center"/>
          </w:tcPr>
          <w:p w14:paraId="43E4E9BD">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3</w:t>
            </w:r>
          </w:p>
        </w:tc>
        <w:tc>
          <w:tcPr>
            <w:tcW w:w="852" w:type="dxa"/>
            <w:vAlign w:val="center"/>
          </w:tcPr>
          <w:p w14:paraId="1FFC6E61">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主观分</w:t>
            </w:r>
          </w:p>
        </w:tc>
      </w:tr>
      <w:tr w14:paraId="013A0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05021F75">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12</w:t>
            </w:r>
          </w:p>
        </w:tc>
        <w:tc>
          <w:tcPr>
            <w:tcW w:w="7704" w:type="dxa"/>
            <w:vAlign w:val="center"/>
          </w:tcPr>
          <w:p w14:paraId="745DEB5D">
            <w:pPr>
              <w:snapToGrid w:val="0"/>
              <w:spacing w:line="360" w:lineRule="auto"/>
              <w:rPr>
                <w:rFonts w:ascii="仿宋" w:hAnsi="仿宋" w:eastAsia="仿宋" w:cs="仿宋"/>
                <w:b/>
                <w:bCs/>
                <w:szCs w:val="21"/>
                <w:highlight w:val="none"/>
              </w:rPr>
            </w:pPr>
            <w:r>
              <w:rPr>
                <w:rFonts w:hint="eastAsia" w:ascii="仿宋" w:hAnsi="仿宋" w:eastAsia="仿宋" w:cs="仿宋"/>
                <w:b/>
                <w:bCs/>
                <w:szCs w:val="21"/>
                <w:highlight w:val="none"/>
              </w:rPr>
              <w:t>施工用材料、半成品、外购件外购设备等的供货方案、《材料设备品牌选用表》主要材料、品牌选用及质量保证措施：</w:t>
            </w:r>
          </w:p>
          <w:p w14:paraId="400241F6">
            <w:pPr>
              <w:snapToGrid w:val="0"/>
              <w:spacing w:line="360" w:lineRule="auto"/>
              <w:rPr>
                <w:rFonts w:ascii="仿宋" w:hAnsi="仿宋" w:eastAsia="仿宋" w:cs="仿宋"/>
                <w:szCs w:val="21"/>
                <w:highlight w:val="none"/>
              </w:rPr>
            </w:pPr>
            <w:r>
              <w:rPr>
                <w:rFonts w:hint="eastAsia" w:ascii="仿宋" w:hAnsi="仿宋" w:eastAsia="仿宋" w:cs="仿宋"/>
                <w:szCs w:val="21"/>
                <w:highlight w:val="none"/>
              </w:rPr>
              <w:t>①主要材料、品牌、档次及技术参数与采购</w:t>
            </w:r>
            <w:r>
              <w:rPr>
                <w:rFonts w:hint="eastAsia" w:ascii="仿宋" w:hAnsi="仿宋" w:eastAsia="仿宋" w:cs="仿宋"/>
                <w:szCs w:val="21"/>
                <w:highlight w:val="none"/>
                <w:lang w:val="en-US" w:eastAsia="zh-CN"/>
              </w:rPr>
              <w:t>需求完全</w:t>
            </w:r>
            <w:r>
              <w:rPr>
                <w:rFonts w:hint="eastAsia" w:ascii="仿宋" w:hAnsi="仿宋" w:eastAsia="仿宋" w:cs="仿宋"/>
                <w:szCs w:val="21"/>
                <w:highlight w:val="none"/>
              </w:rPr>
              <w:t>响应</w:t>
            </w:r>
            <w:r>
              <w:rPr>
                <w:rFonts w:hint="eastAsia" w:ascii="仿宋" w:hAnsi="仿宋" w:eastAsia="仿宋" w:cs="仿宋"/>
                <w:szCs w:val="21"/>
                <w:highlight w:val="none"/>
                <w:lang w:val="en-US" w:eastAsia="zh-CN"/>
              </w:rPr>
              <w:t>或优于需求</w:t>
            </w:r>
            <w:r>
              <w:rPr>
                <w:rFonts w:hint="eastAsia" w:ascii="仿宋" w:hAnsi="仿宋" w:eastAsia="仿宋" w:cs="仿宋"/>
                <w:szCs w:val="21"/>
                <w:highlight w:val="none"/>
              </w:rPr>
              <w:t>的得</w:t>
            </w:r>
            <w:r>
              <w:rPr>
                <w:rFonts w:hint="eastAsia" w:ascii="仿宋" w:hAnsi="仿宋" w:eastAsia="仿宋" w:cs="仿宋"/>
                <w:szCs w:val="21"/>
                <w:highlight w:val="none"/>
                <w:lang w:val="en-US" w:eastAsia="zh-CN"/>
              </w:rPr>
              <w:t>5</w:t>
            </w:r>
            <w:r>
              <w:rPr>
                <w:rFonts w:hint="eastAsia" w:ascii="仿宋" w:hAnsi="仿宋" w:eastAsia="仿宋" w:cs="仿宋"/>
                <w:szCs w:val="21"/>
                <w:highlight w:val="none"/>
              </w:rPr>
              <w:t>分；</w:t>
            </w:r>
          </w:p>
          <w:p w14:paraId="7015E9AA">
            <w:pPr>
              <w:snapToGrid w:val="0"/>
              <w:spacing w:line="360" w:lineRule="auto"/>
              <w:rPr>
                <w:rFonts w:hint="eastAsia" w:ascii="仿宋" w:hAnsi="仿宋" w:eastAsia="仿宋" w:cs="仿宋"/>
                <w:b/>
                <w:bCs/>
                <w:szCs w:val="21"/>
                <w:highlight w:val="none"/>
              </w:rPr>
            </w:pPr>
            <w:r>
              <w:rPr>
                <w:rFonts w:hint="eastAsia" w:ascii="仿宋" w:hAnsi="仿宋" w:eastAsia="仿宋" w:cs="仿宋"/>
                <w:szCs w:val="21"/>
                <w:highlight w:val="none"/>
              </w:rPr>
              <w:t>②主要材料、品牌、档次及技术参数与采购</w:t>
            </w:r>
            <w:r>
              <w:rPr>
                <w:rFonts w:hint="eastAsia" w:ascii="仿宋" w:hAnsi="仿宋" w:eastAsia="仿宋" w:cs="仿宋"/>
                <w:szCs w:val="21"/>
                <w:highlight w:val="none"/>
                <w:lang w:val="en-US" w:eastAsia="zh-CN"/>
              </w:rPr>
              <w:t>需求基本匹配但存在细微瑕疵及</w:t>
            </w:r>
            <w:r>
              <w:rPr>
                <w:rFonts w:hint="eastAsia" w:ascii="仿宋" w:hAnsi="仿宋" w:eastAsia="仿宋" w:cs="仿宋"/>
                <w:szCs w:val="21"/>
                <w:highlight w:val="none"/>
              </w:rPr>
              <w:t>偏差的得</w:t>
            </w:r>
            <w:r>
              <w:rPr>
                <w:rFonts w:hint="eastAsia" w:ascii="仿宋" w:hAnsi="仿宋" w:eastAsia="仿宋" w:cs="仿宋"/>
                <w:szCs w:val="21"/>
                <w:highlight w:val="none"/>
                <w:lang w:val="en-US" w:eastAsia="zh-CN"/>
              </w:rPr>
              <w:t>3</w:t>
            </w:r>
            <w:r>
              <w:rPr>
                <w:rFonts w:hint="eastAsia" w:ascii="仿宋" w:hAnsi="仿宋" w:eastAsia="仿宋" w:cs="仿宋"/>
                <w:szCs w:val="21"/>
                <w:highlight w:val="none"/>
              </w:rPr>
              <w:t>分；</w:t>
            </w:r>
          </w:p>
          <w:p w14:paraId="509ABCF2">
            <w:pPr>
              <w:snapToGrid w:val="0"/>
              <w:spacing w:line="360" w:lineRule="auto"/>
              <w:rPr>
                <w:rFonts w:ascii="仿宋" w:hAnsi="仿宋" w:eastAsia="仿宋" w:cs="仿宋"/>
                <w:szCs w:val="21"/>
                <w:highlight w:val="none"/>
              </w:rPr>
            </w:pPr>
            <w:r>
              <w:rPr>
                <w:rFonts w:hint="eastAsia" w:ascii="仿宋" w:hAnsi="仿宋" w:eastAsia="仿宋" w:cs="仿宋"/>
                <w:szCs w:val="21"/>
                <w:highlight w:val="none"/>
              </w:rPr>
              <w:t>③主要材料、品牌、档次及技术参数与采购</w:t>
            </w:r>
            <w:r>
              <w:rPr>
                <w:rFonts w:hint="eastAsia" w:ascii="仿宋" w:hAnsi="仿宋" w:eastAsia="仿宋" w:cs="仿宋"/>
                <w:szCs w:val="21"/>
                <w:highlight w:val="none"/>
                <w:lang w:val="en-US" w:eastAsia="zh-CN"/>
              </w:rPr>
              <w:t>需求</w:t>
            </w:r>
            <w:r>
              <w:rPr>
                <w:rFonts w:hint="eastAsia" w:ascii="仿宋" w:hAnsi="仿宋" w:eastAsia="仿宋" w:cs="仿宋"/>
                <w:szCs w:val="21"/>
                <w:highlight w:val="none"/>
              </w:rPr>
              <w:t>不</w:t>
            </w:r>
            <w:r>
              <w:rPr>
                <w:rFonts w:hint="eastAsia" w:ascii="仿宋" w:hAnsi="仿宋" w:eastAsia="仿宋" w:cs="仿宋"/>
                <w:szCs w:val="21"/>
                <w:highlight w:val="none"/>
                <w:lang w:val="en-US" w:eastAsia="zh-CN"/>
              </w:rPr>
              <w:t>匹配</w:t>
            </w:r>
            <w:r>
              <w:rPr>
                <w:rFonts w:hint="eastAsia" w:ascii="仿宋" w:hAnsi="仿宋" w:eastAsia="仿宋" w:cs="仿宋"/>
                <w:szCs w:val="21"/>
                <w:highlight w:val="none"/>
              </w:rPr>
              <w:t>且有明显偏差的得</w:t>
            </w: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分；</w:t>
            </w:r>
          </w:p>
          <w:p w14:paraId="46D2FF97">
            <w:pPr>
              <w:spacing w:line="360" w:lineRule="auto"/>
              <w:rPr>
                <w:rFonts w:hint="eastAsia" w:ascii="仿宋" w:hAnsi="仿宋" w:eastAsia="仿宋" w:cs="仿宋"/>
                <w:color w:val="auto"/>
                <w:szCs w:val="21"/>
                <w:highlight w:val="none"/>
              </w:rPr>
            </w:pPr>
            <w:r>
              <w:rPr>
                <w:rFonts w:hint="eastAsia" w:ascii="仿宋" w:hAnsi="仿宋" w:eastAsia="仿宋" w:cs="仿宋"/>
                <w:szCs w:val="21"/>
                <w:highlight w:val="none"/>
              </w:rPr>
              <w:t>④主要材料、品牌、档次及技术参数未体现或未明确且未有相关说明不得分。</w:t>
            </w:r>
          </w:p>
        </w:tc>
        <w:tc>
          <w:tcPr>
            <w:tcW w:w="732" w:type="dxa"/>
            <w:vAlign w:val="center"/>
          </w:tcPr>
          <w:p w14:paraId="2F1583EB">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w:t>
            </w:r>
          </w:p>
        </w:tc>
        <w:tc>
          <w:tcPr>
            <w:tcW w:w="852" w:type="dxa"/>
            <w:vAlign w:val="center"/>
          </w:tcPr>
          <w:p w14:paraId="5DCA05E6">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主观分</w:t>
            </w:r>
          </w:p>
        </w:tc>
      </w:tr>
      <w:tr w14:paraId="066BE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36F54891">
            <w:pPr>
              <w:snapToGrid w:val="0"/>
              <w:spacing w:line="36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13</w:t>
            </w:r>
          </w:p>
        </w:tc>
        <w:tc>
          <w:tcPr>
            <w:tcW w:w="7704" w:type="dxa"/>
            <w:vAlign w:val="center"/>
          </w:tcPr>
          <w:p w14:paraId="199A4846">
            <w:pPr>
              <w:snapToGrid w:val="0"/>
              <w:spacing w:line="360" w:lineRule="auto"/>
              <w:rPr>
                <w:rFonts w:ascii="仿宋" w:hAnsi="仿宋" w:eastAsia="仿宋" w:cs="仿宋"/>
                <w:b/>
                <w:bCs/>
                <w:szCs w:val="21"/>
                <w:highlight w:val="none"/>
              </w:rPr>
            </w:pPr>
            <w:r>
              <w:rPr>
                <w:rFonts w:hint="eastAsia" w:ascii="仿宋" w:hAnsi="仿宋" w:eastAsia="仿宋" w:cs="仿宋"/>
                <w:b/>
                <w:bCs/>
                <w:szCs w:val="21"/>
                <w:highlight w:val="none"/>
                <w:lang w:val="en-US" w:eastAsia="zh-CN"/>
              </w:rPr>
              <w:t>应急</w:t>
            </w:r>
            <w:r>
              <w:rPr>
                <w:rFonts w:hint="eastAsia" w:ascii="仿宋" w:hAnsi="仿宋" w:eastAsia="仿宋" w:cs="仿宋"/>
                <w:b/>
                <w:bCs/>
                <w:szCs w:val="21"/>
                <w:highlight w:val="none"/>
              </w:rPr>
              <w:t>风险防控、突发事件的安全应急措施及处理方案：</w:t>
            </w:r>
          </w:p>
          <w:p w14:paraId="157F062B">
            <w:pPr>
              <w:snapToGrid w:val="0"/>
              <w:spacing w:line="360" w:lineRule="auto"/>
              <w:rPr>
                <w:rFonts w:ascii="仿宋" w:hAnsi="仿宋" w:eastAsia="仿宋" w:cs="仿宋"/>
                <w:szCs w:val="21"/>
                <w:highlight w:val="none"/>
              </w:rPr>
            </w:pPr>
            <w:r>
              <w:rPr>
                <w:rFonts w:hint="eastAsia" w:ascii="仿宋" w:hAnsi="仿宋" w:eastAsia="仿宋" w:cs="仿宋"/>
                <w:szCs w:val="21"/>
                <w:highlight w:val="none"/>
                <w:lang w:val="en-US" w:eastAsia="zh-CN"/>
              </w:rPr>
              <w:t>1.</w:t>
            </w:r>
            <w:r>
              <w:rPr>
                <w:rFonts w:hint="eastAsia" w:ascii="仿宋" w:hAnsi="仿宋" w:eastAsia="仿宋" w:cs="仿宋"/>
                <w:szCs w:val="21"/>
                <w:highlight w:val="none"/>
              </w:rPr>
              <w:t>有明确应急情况分析、风险防控方案及应急处置方案，根据合理性评价</w:t>
            </w:r>
            <w:r>
              <w:rPr>
                <w:rFonts w:hint="eastAsia" w:ascii="仿宋" w:hAnsi="仿宋" w:eastAsia="仿宋" w:cs="仿宋"/>
                <w:szCs w:val="21"/>
                <w:highlight w:val="none"/>
                <w:lang w:eastAsia="zh-CN"/>
              </w:rPr>
              <w:t>，</w:t>
            </w:r>
            <w:r>
              <w:rPr>
                <w:rFonts w:hint="eastAsia" w:ascii="仿宋" w:hAnsi="仿宋" w:eastAsia="仿宋" w:cs="仿宋"/>
                <w:color w:val="auto"/>
                <w:sz w:val="21"/>
                <w:szCs w:val="21"/>
                <w:highlight w:val="none"/>
                <w:lang w:val="en-US" w:eastAsia="zh-CN"/>
              </w:rPr>
              <w:t>分值：（2分，1分，0分）</w:t>
            </w:r>
            <w:r>
              <w:rPr>
                <w:rFonts w:hint="eastAsia" w:ascii="仿宋" w:hAnsi="仿宋" w:eastAsia="仿宋" w:cs="仿宋"/>
                <w:szCs w:val="21"/>
                <w:highlight w:val="none"/>
              </w:rPr>
              <w:t>；</w:t>
            </w:r>
          </w:p>
          <w:p w14:paraId="0BB3F7CB">
            <w:pPr>
              <w:snapToGrid w:val="0"/>
              <w:spacing w:line="360" w:lineRule="auto"/>
              <w:rPr>
                <w:rFonts w:hint="eastAsia" w:ascii="仿宋" w:hAnsi="仿宋" w:eastAsia="仿宋" w:cs="仿宋"/>
                <w:color w:val="auto"/>
                <w:szCs w:val="21"/>
                <w:highlight w:val="none"/>
              </w:rPr>
            </w:pPr>
            <w:r>
              <w:rPr>
                <w:rFonts w:hint="eastAsia" w:ascii="仿宋" w:hAnsi="仿宋" w:eastAsia="仿宋" w:cs="仿宋"/>
                <w:szCs w:val="21"/>
                <w:highlight w:val="none"/>
                <w:lang w:val="en-US" w:eastAsia="zh-CN"/>
              </w:rPr>
              <w:t>2.</w:t>
            </w:r>
            <w:r>
              <w:rPr>
                <w:rFonts w:hint="eastAsia" w:ascii="仿宋" w:hAnsi="仿宋" w:eastAsia="仿宋" w:cs="仿宋"/>
                <w:szCs w:val="21"/>
                <w:highlight w:val="none"/>
              </w:rPr>
              <w:t>有专业应急处置团队及明确的应急处置时间响应计划，根据合理性评价</w:t>
            </w:r>
            <w:r>
              <w:rPr>
                <w:rFonts w:hint="eastAsia" w:ascii="仿宋" w:hAnsi="仿宋" w:eastAsia="仿宋" w:cs="仿宋"/>
                <w:color w:val="auto"/>
                <w:sz w:val="21"/>
                <w:szCs w:val="21"/>
                <w:highlight w:val="none"/>
                <w:lang w:val="en-US" w:eastAsia="zh-CN"/>
              </w:rPr>
              <w:t>分值：（2分，1分，0分）</w:t>
            </w:r>
            <w:r>
              <w:rPr>
                <w:rFonts w:hint="eastAsia" w:ascii="仿宋" w:hAnsi="仿宋" w:eastAsia="仿宋" w:cs="仿宋"/>
                <w:szCs w:val="21"/>
                <w:highlight w:val="none"/>
              </w:rPr>
              <w:t>。</w:t>
            </w:r>
          </w:p>
        </w:tc>
        <w:tc>
          <w:tcPr>
            <w:tcW w:w="732" w:type="dxa"/>
            <w:vAlign w:val="center"/>
          </w:tcPr>
          <w:p w14:paraId="5FF624C4">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4</w:t>
            </w:r>
          </w:p>
        </w:tc>
        <w:tc>
          <w:tcPr>
            <w:tcW w:w="852" w:type="dxa"/>
            <w:vAlign w:val="center"/>
          </w:tcPr>
          <w:p w14:paraId="214AEADF">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主观分</w:t>
            </w:r>
          </w:p>
        </w:tc>
      </w:tr>
      <w:tr w14:paraId="23B1D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60102F35">
            <w:pPr>
              <w:snapToGrid w:val="0"/>
              <w:spacing w:line="36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14</w:t>
            </w:r>
          </w:p>
        </w:tc>
        <w:tc>
          <w:tcPr>
            <w:tcW w:w="7704" w:type="dxa"/>
            <w:vAlign w:val="center"/>
          </w:tcPr>
          <w:p w14:paraId="534DAA52">
            <w:pPr>
              <w:pStyle w:val="26"/>
              <w:ind w:firstLine="0"/>
              <w:rPr>
                <w:rFonts w:ascii="仿宋" w:hAnsi="仿宋" w:eastAsia="仿宋" w:cs="仿宋"/>
                <w:b/>
                <w:bCs/>
                <w:sz w:val="21"/>
                <w:szCs w:val="24"/>
                <w:highlight w:val="none"/>
                <w:lang w:val="en-US"/>
              </w:rPr>
            </w:pPr>
            <w:r>
              <w:rPr>
                <w:rFonts w:hint="eastAsia" w:ascii="仿宋" w:hAnsi="仿宋" w:eastAsia="仿宋" w:cs="仿宋"/>
                <w:b/>
                <w:bCs/>
                <w:sz w:val="21"/>
                <w:szCs w:val="24"/>
                <w:highlight w:val="none"/>
                <w:lang w:val="en-US"/>
              </w:rPr>
              <w:t>施工过程中采取的降尘、降噪、建筑垃圾处置及保证施工场地周边空气质量等环保创新措施的评价：</w:t>
            </w:r>
          </w:p>
          <w:p w14:paraId="36B14144">
            <w:pPr>
              <w:pStyle w:val="26"/>
              <w:ind w:firstLine="0"/>
              <w:rPr>
                <w:rFonts w:hint="eastAsia" w:ascii="仿宋" w:hAnsi="仿宋" w:eastAsia="仿宋" w:cs="仿宋"/>
                <w:sz w:val="21"/>
                <w:szCs w:val="24"/>
                <w:highlight w:val="none"/>
                <w:lang w:val="en-US"/>
              </w:rPr>
            </w:pPr>
            <w:r>
              <w:rPr>
                <w:rFonts w:hint="eastAsia" w:ascii="仿宋" w:hAnsi="仿宋" w:eastAsia="仿宋" w:cs="仿宋"/>
                <w:sz w:val="21"/>
                <w:szCs w:val="21"/>
                <w:highlight w:val="none"/>
              </w:rPr>
              <w:t>①</w:t>
            </w:r>
            <w:r>
              <w:rPr>
                <w:rFonts w:hint="eastAsia" w:ascii="仿宋" w:hAnsi="仿宋" w:eastAsia="仿宋" w:cs="仿宋"/>
                <w:sz w:val="21"/>
                <w:szCs w:val="24"/>
                <w:highlight w:val="none"/>
                <w:lang w:val="en-US"/>
              </w:rPr>
              <w:t>方案科学合理、执行力强的得</w:t>
            </w:r>
            <w:r>
              <w:rPr>
                <w:rFonts w:hint="eastAsia" w:ascii="仿宋" w:hAnsi="仿宋" w:eastAsia="仿宋" w:cs="仿宋"/>
                <w:sz w:val="21"/>
                <w:szCs w:val="24"/>
                <w:highlight w:val="none"/>
                <w:lang w:val="en-US" w:eastAsia="zh-CN"/>
              </w:rPr>
              <w:t>2</w:t>
            </w:r>
            <w:r>
              <w:rPr>
                <w:rFonts w:hint="eastAsia" w:ascii="仿宋" w:hAnsi="仿宋" w:eastAsia="仿宋" w:cs="仿宋"/>
                <w:sz w:val="21"/>
                <w:szCs w:val="24"/>
                <w:highlight w:val="none"/>
                <w:lang w:val="en-US"/>
              </w:rPr>
              <w:t>分；</w:t>
            </w:r>
          </w:p>
          <w:p w14:paraId="595BB86D">
            <w:pPr>
              <w:pStyle w:val="26"/>
              <w:ind w:firstLine="0"/>
              <w:rPr>
                <w:rFonts w:hint="eastAsia" w:ascii="仿宋" w:hAnsi="仿宋" w:eastAsia="仿宋" w:cs="仿宋"/>
                <w:sz w:val="21"/>
                <w:szCs w:val="24"/>
                <w:highlight w:val="none"/>
                <w:lang w:val="en-US" w:eastAsia="zh-CN"/>
              </w:rPr>
            </w:pPr>
            <w:r>
              <w:rPr>
                <w:rFonts w:hint="eastAsia" w:ascii="仿宋" w:hAnsi="仿宋" w:eastAsia="仿宋" w:cs="仿宋"/>
                <w:sz w:val="21"/>
                <w:szCs w:val="21"/>
                <w:highlight w:val="none"/>
              </w:rPr>
              <w:t>②</w:t>
            </w:r>
            <w:r>
              <w:rPr>
                <w:rFonts w:hint="eastAsia" w:ascii="仿宋" w:hAnsi="仿宋" w:eastAsia="仿宋" w:cs="仿宋"/>
                <w:sz w:val="21"/>
                <w:szCs w:val="24"/>
                <w:highlight w:val="none"/>
                <w:lang w:val="en-US"/>
              </w:rPr>
              <w:t>方案有</w:t>
            </w:r>
            <w:r>
              <w:rPr>
                <w:rFonts w:hint="eastAsia" w:ascii="仿宋" w:hAnsi="仿宋" w:eastAsia="仿宋" w:cs="仿宋"/>
                <w:sz w:val="21"/>
                <w:szCs w:val="24"/>
                <w:highlight w:val="none"/>
                <w:lang w:val="en-US" w:eastAsia="zh-CN"/>
              </w:rPr>
              <w:t>明显瑕疵</w:t>
            </w:r>
            <w:r>
              <w:rPr>
                <w:rFonts w:hint="eastAsia" w:ascii="仿宋" w:hAnsi="仿宋" w:eastAsia="仿宋" w:cs="仿宋"/>
                <w:sz w:val="21"/>
                <w:szCs w:val="24"/>
                <w:highlight w:val="none"/>
                <w:lang w:val="en-US"/>
              </w:rPr>
              <w:t>欠缺、执行力弱的得1分</w:t>
            </w:r>
            <w:r>
              <w:rPr>
                <w:rFonts w:hint="eastAsia" w:ascii="仿宋" w:hAnsi="仿宋" w:eastAsia="仿宋" w:cs="仿宋"/>
                <w:sz w:val="21"/>
                <w:szCs w:val="24"/>
                <w:highlight w:val="none"/>
                <w:lang w:val="en-US" w:eastAsia="zh-CN"/>
              </w:rPr>
              <w:t>；</w:t>
            </w:r>
          </w:p>
          <w:p w14:paraId="2B0EE93F">
            <w:pPr>
              <w:pStyle w:val="26"/>
              <w:ind w:firstLine="0"/>
              <w:rPr>
                <w:rFonts w:hint="eastAsia"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rPr>
              <w:t>③未提供的不得分</w:t>
            </w:r>
            <w:r>
              <w:rPr>
                <w:rFonts w:hint="eastAsia" w:ascii="仿宋" w:hAnsi="仿宋" w:eastAsia="仿宋" w:cs="仿宋"/>
                <w:color w:val="auto"/>
                <w:sz w:val="21"/>
                <w:szCs w:val="21"/>
                <w:highlight w:val="none"/>
                <w:lang w:eastAsia="zh-CN"/>
              </w:rPr>
              <w:t>。</w:t>
            </w:r>
          </w:p>
        </w:tc>
        <w:tc>
          <w:tcPr>
            <w:tcW w:w="732" w:type="dxa"/>
            <w:vAlign w:val="center"/>
          </w:tcPr>
          <w:p w14:paraId="3DF21B50">
            <w:pPr>
              <w:snapToGrid w:val="0"/>
              <w:spacing w:line="360" w:lineRule="auto"/>
              <w:jc w:val="center"/>
              <w:outlineLvl w:val="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w:t>
            </w:r>
          </w:p>
        </w:tc>
        <w:tc>
          <w:tcPr>
            <w:tcW w:w="852" w:type="dxa"/>
            <w:vAlign w:val="center"/>
          </w:tcPr>
          <w:p w14:paraId="5DA12AD2">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主观分</w:t>
            </w:r>
          </w:p>
        </w:tc>
      </w:tr>
      <w:tr w14:paraId="7CE1C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23E17B00">
            <w:pPr>
              <w:snapToGrid w:val="0"/>
              <w:spacing w:line="36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15</w:t>
            </w:r>
          </w:p>
        </w:tc>
        <w:tc>
          <w:tcPr>
            <w:tcW w:w="7704" w:type="dxa"/>
            <w:vAlign w:val="center"/>
          </w:tcPr>
          <w:p w14:paraId="4E4C1F65">
            <w:pPr>
              <w:spacing w:line="360" w:lineRule="auto"/>
              <w:rPr>
                <w:rFonts w:hint="eastAsia" w:ascii="仿宋" w:hAnsi="仿宋" w:eastAsia="仿宋" w:cs="仿宋"/>
                <w:b/>
                <w:bCs/>
                <w:color w:val="auto"/>
                <w:sz w:val="21"/>
                <w:szCs w:val="21"/>
                <w:highlight w:val="none"/>
              </w:rPr>
            </w:pPr>
            <w:r>
              <w:rPr>
                <w:rFonts w:hint="eastAsia" w:ascii="仿宋" w:hAnsi="仿宋" w:eastAsia="仿宋" w:cs="仿宋"/>
                <w:b/>
                <w:bCs/>
                <w:color w:val="auto"/>
                <w:sz w:val="21"/>
                <w:szCs w:val="21"/>
                <w:highlight w:val="none"/>
                <w:lang w:val="en-US" w:eastAsia="zh-CN"/>
              </w:rPr>
              <w:t>保修及售后服务承诺</w:t>
            </w:r>
            <w:r>
              <w:rPr>
                <w:rFonts w:hint="eastAsia" w:ascii="仿宋" w:hAnsi="仿宋" w:eastAsia="仿宋" w:cs="仿宋"/>
                <w:b/>
                <w:bCs/>
                <w:color w:val="auto"/>
                <w:sz w:val="21"/>
                <w:szCs w:val="21"/>
                <w:highlight w:val="none"/>
              </w:rPr>
              <w:t>：</w:t>
            </w:r>
          </w:p>
          <w:p w14:paraId="49305361">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①</w:t>
            </w:r>
            <w:r>
              <w:rPr>
                <w:rFonts w:hint="eastAsia" w:ascii="仿宋" w:hAnsi="仿宋" w:eastAsia="仿宋" w:cs="仿宋"/>
                <w:highlight w:val="none"/>
              </w:rPr>
              <w:t>承诺施工期间完全服从采购人协调和统一管理，并配合</w:t>
            </w:r>
            <w:r>
              <w:rPr>
                <w:rFonts w:hint="eastAsia" w:ascii="仿宋" w:hAnsi="仿宋" w:eastAsia="仿宋" w:cs="仿宋"/>
                <w:highlight w:val="none"/>
                <w:lang w:val="en-US" w:eastAsia="zh-CN"/>
              </w:rPr>
              <w:t>后续</w:t>
            </w:r>
            <w:r>
              <w:rPr>
                <w:rFonts w:hint="eastAsia" w:ascii="仿宋" w:hAnsi="仿宋" w:eastAsia="仿宋" w:cs="仿宋"/>
                <w:highlight w:val="none"/>
              </w:rPr>
              <w:t>工程的施工技术协调</w:t>
            </w:r>
            <w:r>
              <w:rPr>
                <w:rFonts w:hint="eastAsia" w:ascii="仿宋" w:hAnsi="仿宋" w:eastAsia="仿宋" w:cs="仿宋"/>
                <w:highlight w:val="none"/>
                <w:lang w:val="en-US" w:eastAsia="zh-CN"/>
              </w:rPr>
              <w:t>得</w:t>
            </w:r>
            <w:r>
              <w:rPr>
                <w:rFonts w:hint="eastAsia" w:ascii="仿宋" w:hAnsi="仿宋" w:eastAsia="仿宋" w:cs="仿宋"/>
                <w:highlight w:val="none"/>
              </w:rPr>
              <w:t>1分</w:t>
            </w:r>
            <w:r>
              <w:rPr>
                <w:rFonts w:hint="eastAsia" w:ascii="仿宋" w:hAnsi="仿宋" w:eastAsia="仿宋" w:cs="仿宋"/>
                <w:color w:val="auto"/>
                <w:sz w:val="21"/>
                <w:szCs w:val="21"/>
                <w:highlight w:val="none"/>
              </w:rPr>
              <w:t>；</w:t>
            </w:r>
          </w:p>
          <w:p w14:paraId="3E08F301">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②</w:t>
            </w:r>
            <w:r>
              <w:rPr>
                <w:rFonts w:hint="eastAsia" w:ascii="仿宋" w:hAnsi="仿宋" w:eastAsia="仿宋" w:cs="仿宋"/>
                <w:color w:val="auto"/>
                <w:sz w:val="21"/>
                <w:szCs w:val="21"/>
                <w:highlight w:val="none"/>
                <w:lang w:val="en-US" w:eastAsia="zh-CN"/>
              </w:rPr>
              <w:t>保修期每延长1年加1分，不足1年不加分，最高得2分；</w:t>
            </w:r>
          </w:p>
          <w:p w14:paraId="2CE0D12C">
            <w:pPr>
              <w:spacing w:line="360" w:lineRule="auto"/>
              <w:rPr>
                <w:rFonts w:hint="eastAsia" w:ascii="仿宋" w:hAnsi="仿宋" w:eastAsia="仿宋" w:cs="仿宋"/>
                <w:color w:val="auto"/>
                <w:szCs w:val="21"/>
                <w:highlight w:val="none"/>
                <w:lang w:val="en-US" w:eastAsia="zh-CN"/>
              </w:rPr>
            </w:pPr>
            <w:r>
              <w:rPr>
                <w:rFonts w:hint="eastAsia" w:ascii="仿宋" w:hAnsi="仿宋" w:eastAsia="仿宋" w:cs="仿宋"/>
                <w:color w:val="auto"/>
                <w:sz w:val="21"/>
                <w:szCs w:val="21"/>
                <w:highlight w:val="none"/>
              </w:rPr>
              <w:t>③</w:t>
            </w:r>
            <w:r>
              <w:rPr>
                <w:rFonts w:hint="eastAsia" w:ascii="仿宋" w:hAnsi="仿宋" w:eastAsia="仿宋" w:cs="仿宋"/>
                <w:color w:val="auto"/>
                <w:sz w:val="21"/>
                <w:szCs w:val="21"/>
                <w:highlight w:val="none"/>
                <w:lang w:val="en-US" w:eastAsia="zh-CN"/>
              </w:rPr>
              <w:t>承诺维护服务响应时间1小时以内的得2分，1小时（不含）-2小时（含）得1分，2小时以上不得分。</w:t>
            </w:r>
          </w:p>
        </w:tc>
        <w:tc>
          <w:tcPr>
            <w:tcW w:w="732" w:type="dxa"/>
            <w:vAlign w:val="center"/>
          </w:tcPr>
          <w:p w14:paraId="7F98AD37">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5</w:t>
            </w:r>
          </w:p>
        </w:tc>
        <w:tc>
          <w:tcPr>
            <w:tcW w:w="852" w:type="dxa"/>
            <w:vAlign w:val="center"/>
          </w:tcPr>
          <w:p w14:paraId="374431BB">
            <w:pPr>
              <w:snapToGrid w:val="0"/>
              <w:spacing w:line="36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客观分</w:t>
            </w:r>
          </w:p>
        </w:tc>
      </w:tr>
      <w:tr w14:paraId="66274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64BFF4C5">
            <w:pPr>
              <w:snapToGrid w:val="0"/>
              <w:spacing w:line="36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16</w:t>
            </w:r>
          </w:p>
        </w:tc>
        <w:tc>
          <w:tcPr>
            <w:tcW w:w="7704" w:type="dxa"/>
            <w:vAlign w:val="center"/>
          </w:tcPr>
          <w:p w14:paraId="48AC7166">
            <w:pPr>
              <w:spacing w:line="360" w:lineRule="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竣工验收方案及资料档案整理：</w:t>
            </w:r>
          </w:p>
          <w:p w14:paraId="36EEE26D">
            <w:pPr>
              <w:pStyle w:val="26"/>
              <w:ind w:firstLine="0"/>
              <w:rPr>
                <w:rFonts w:ascii="仿宋" w:hAnsi="仿宋" w:eastAsia="仿宋" w:cs="仿宋"/>
                <w:sz w:val="21"/>
                <w:szCs w:val="24"/>
                <w:highlight w:val="none"/>
                <w:lang w:val="en-US"/>
              </w:rPr>
            </w:pPr>
            <w:r>
              <w:rPr>
                <w:rFonts w:hint="eastAsia" w:ascii="仿宋" w:hAnsi="仿宋" w:eastAsia="仿宋" w:cs="仿宋"/>
                <w:sz w:val="21"/>
                <w:szCs w:val="21"/>
                <w:highlight w:val="none"/>
              </w:rPr>
              <w:t>①</w:t>
            </w:r>
            <w:r>
              <w:rPr>
                <w:rFonts w:hint="eastAsia" w:ascii="仿宋" w:hAnsi="仿宋" w:eastAsia="仿宋" w:cs="仿宋"/>
                <w:sz w:val="21"/>
                <w:szCs w:val="24"/>
                <w:highlight w:val="none"/>
                <w:lang w:val="en-US"/>
              </w:rPr>
              <w:t>方案科学合理、执行力强的得</w:t>
            </w:r>
            <w:r>
              <w:rPr>
                <w:rFonts w:hint="eastAsia" w:ascii="仿宋" w:hAnsi="仿宋" w:eastAsia="仿宋" w:cs="仿宋"/>
                <w:sz w:val="21"/>
                <w:szCs w:val="24"/>
                <w:highlight w:val="none"/>
                <w:lang w:val="en-US" w:eastAsia="zh-CN"/>
              </w:rPr>
              <w:t>2</w:t>
            </w:r>
            <w:r>
              <w:rPr>
                <w:rFonts w:hint="eastAsia" w:ascii="仿宋" w:hAnsi="仿宋" w:eastAsia="仿宋" w:cs="仿宋"/>
                <w:sz w:val="21"/>
                <w:szCs w:val="24"/>
                <w:highlight w:val="none"/>
                <w:lang w:val="en-US"/>
              </w:rPr>
              <w:t>分；</w:t>
            </w:r>
          </w:p>
          <w:p w14:paraId="2BCADD60">
            <w:pPr>
              <w:pStyle w:val="26"/>
              <w:ind w:firstLine="0"/>
              <w:rPr>
                <w:rFonts w:ascii="仿宋" w:hAnsi="仿宋" w:eastAsia="仿宋" w:cs="仿宋"/>
                <w:sz w:val="21"/>
                <w:szCs w:val="24"/>
                <w:highlight w:val="none"/>
                <w:lang w:val="en-US"/>
              </w:rPr>
            </w:pPr>
            <w:r>
              <w:rPr>
                <w:rFonts w:hint="eastAsia" w:ascii="仿宋" w:hAnsi="仿宋" w:eastAsia="仿宋" w:cs="仿宋"/>
                <w:sz w:val="21"/>
                <w:szCs w:val="21"/>
                <w:highlight w:val="none"/>
              </w:rPr>
              <w:t>②</w:t>
            </w:r>
            <w:r>
              <w:rPr>
                <w:rFonts w:hint="eastAsia" w:ascii="仿宋" w:hAnsi="仿宋" w:eastAsia="仿宋" w:cs="仿宋"/>
                <w:sz w:val="21"/>
                <w:szCs w:val="24"/>
                <w:highlight w:val="none"/>
                <w:lang w:val="en-US"/>
              </w:rPr>
              <w:t>方案较为科学合理、有实质性措施的得</w:t>
            </w:r>
            <w:r>
              <w:rPr>
                <w:rFonts w:hint="eastAsia" w:ascii="仿宋" w:hAnsi="仿宋" w:eastAsia="仿宋" w:cs="仿宋"/>
                <w:sz w:val="21"/>
                <w:szCs w:val="24"/>
                <w:highlight w:val="none"/>
                <w:lang w:val="en-US" w:eastAsia="zh-CN"/>
              </w:rPr>
              <w:t>1</w:t>
            </w:r>
            <w:r>
              <w:rPr>
                <w:rFonts w:hint="eastAsia" w:ascii="仿宋" w:hAnsi="仿宋" w:eastAsia="仿宋" w:cs="仿宋"/>
                <w:sz w:val="21"/>
                <w:szCs w:val="24"/>
                <w:highlight w:val="none"/>
                <w:lang w:val="en-US"/>
              </w:rPr>
              <w:t>分；</w:t>
            </w:r>
          </w:p>
          <w:p w14:paraId="6D1E96FF">
            <w:pPr>
              <w:spacing w:line="360" w:lineRule="auto"/>
              <w:rPr>
                <w:rFonts w:hint="eastAsia" w:ascii="仿宋" w:hAnsi="仿宋" w:eastAsia="仿宋" w:cs="仿宋"/>
                <w:color w:val="auto"/>
                <w:sz w:val="21"/>
                <w:szCs w:val="21"/>
                <w:highlight w:val="none"/>
                <w:lang w:eastAsia="zh-CN"/>
              </w:rPr>
            </w:pPr>
            <w:r>
              <w:rPr>
                <w:rFonts w:hint="eastAsia" w:ascii="仿宋" w:hAnsi="仿宋" w:eastAsia="仿宋" w:cs="仿宋"/>
                <w:b w:val="0"/>
                <w:bCs w:val="0"/>
                <w:sz w:val="21"/>
                <w:szCs w:val="21"/>
                <w:highlight w:val="none"/>
              </w:rPr>
              <w:t>③</w:t>
            </w:r>
            <w:r>
              <w:rPr>
                <w:rFonts w:hint="eastAsia" w:ascii="仿宋" w:hAnsi="仿宋" w:eastAsia="仿宋" w:cs="仿宋"/>
                <w:b w:val="0"/>
                <w:bCs w:val="0"/>
                <w:sz w:val="21"/>
                <w:szCs w:val="24"/>
                <w:highlight w:val="none"/>
                <w:lang w:val="en-US"/>
              </w:rPr>
              <w:t>方案有欠缺、执行力弱的得</w:t>
            </w:r>
            <w:r>
              <w:rPr>
                <w:rFonts w:hint="eastAsia" w:ascii="仿宋" w:eastAsia="仿宋" w:cs="仿宋"/>
                <w:b w:val="0"/>
                <w:bCs w:val="0"/>
                <w:sz w:val="21"/>
                <w:szCs w:val="24"/>
                <w:highlight w:val="none"/>
                <w:lang w:val="en-US" w:eastAsia="zh-CN"/>
              </w:rPr>
              <w:t>0</w:t>
            </w:r>
            <w:r>
              <w:rPr>
                <w:rFonts w:hint="eastAsia" w:ascii="仿宋" w:hAnsi="仿宋" w:eastAsia="仿宋" w:cs="仿宋"/>
                <w:b w:val="0"/>
                <w:bCs w:val="0"/>
                <w:sz w:val="21"/>
                <w:szCs w:val="24"/>
                <w:highlight w:val="none"/>
                <w:lang w:val="en-US"/>
              </w:rPr>
              <w:t>分。</w:t>
            </w:r>
          </w:p>
        </w:tc>
        <w:tc>
          <w:tcPr>
            <w:tcW w:w="732" w:type="dxa"/>
            <w:vAlign w:val="center"/>
          </w:tcPr>
          <w:p w14:paraId="5331A151">
            <w:pPr>
              <w:snapToGrid w:val="0"/>
              <w:spacing w:line="360" w:lineRule="auto"/>
              <w:jc w:val="center"/>
              <w:outlineLvl w:val="0"/>
              <w:rPr>
                <w:rFonts w:hint="default"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w:t>
            </w:r>
          </w:p>
        </w:tc>
        <w:tc>
          <w:tcPr>
            <w:tcW w:w="852" w:type="dxa"/>
            <w:vAlign w:val="center"/>
          </w:tcPr>
          <w:p w14:paraId="48621D9E">
            <w:pPr>
              <w:snapToGrid w:val="0"/>
              <w:spacing w:line="360" w:lineRule="auto"/>
              <w:jc w:val="center"/>
              <w:rPr>
                <w:rFonts w:hint="eastAsia"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主观分</w:t>
            </w:r>
          </w:p>
        </w:tc>
      </w:tr>
      <w:tr w14:paraId="54C750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7F7632FD">
            <w:pPr>
              <w:snapToGrid w:val="0"/>
              <w:spacing w:line="360" w:lineRule="auto"/>
              <w:jc w:val="center"/>
              <w:rPr>
                <w:rFonts w:hint="default" w:ascii="仿宋" w:hAnsi="仿宋" w:eastAsia="仿宋" w:cs="仿宋"/>
                <w:color w:val="auto"/>
                <w:szCs w:val="21"/>
                <w:highlight w:val="none"/>
                <w:lang w:val="en-US" w:eastAsia="zh-CN"/>
              </w:rPr>
            </w:pPr>
            <w:r>
              <w:rPr>
                <w:rFonts w:hint="eastAsia" w:ascii="仿宋" w:hAnsi="仿宋" w:eastAsia="仿宋" w:cs="仿宋"/>
                <w:color w:val="auto"/>
                <w:szCs w:val="21"/>
                <w:highlight w:val="none"/>
                <w:lang w:val="en-US" w:eastAsia="zh-CN"/>
              </w:rPr>
              <w:t>17</w:t>
            </w:r>
          </w:p>
        </w:tc>
        <w:tc>
          <w:tcPr>
            <w:tcW w:w="7704" w:type="dxa"/>
            <w:vAlign w:val="center"/>
          </w:tcPr>
          <w:p w14:paraId="7304E225">
            <w:pPr>
              <w:spacing w:line="360" w:lineRule="auto"/>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rPr>
              <w:t>其他</w:t>
            </w:r>
            <w:r>
              <w:rPr>
                <w:rFonts w:hint="eastAsia" w:ascii="仿宋" w:hAnsi="仿宋" w:eastAsia="仿宋" w:cs="仿宋"/>
                <w:b/>
                <w:bCs/>
                <w:color w:val="auto"/>
                <w:sz w:val="21"/>
                <w:szCs w:val="21"/>
                <w:highlight w:val="none"/>
                <w:lang w:val="en-US" w:eastAsia="zh-CN"/>
              </w:rPr>
              <w:t>措施方案</w:t>
            </w:r>
            <w:r>
              <w:rPr>
                <w:rFonts w:hint="eastAsia" w:ascii="仿宋" w:hAnsi="仿宋" w:eastAsia="仿宋" w:cs="仿宋"/>
                <w:b/>
                <w:bCs/>
                <w:color w:val="auto"/>
                <w:sz w:val="21"/>
                <w:szCs w:val="21"/>
                <w:highlight w:val="none"/>
                <w:lang w:eastAsia="zh-CN"/>
              </w:rPr>
              <w:t>：</w:t>
            </w:r>
          </w:p>
          <w:p w14:paraId="6DBFDBE4">
            <w:pPr>
              <w:spacing w:line="360" w:lineRule="auto"/>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供</w:t>
            </w:r>
            <w:r>
              <w:rPr>
                <w:rFonts w:hint="eastAsia" w:ascii="仿宋" w:hAnsi="仿宋" w:eastAsia="仿宋" w:cs="仿宋"/>
                <w:color w:val="auto"/>
                <w:sz w:val="21"/>
                <w:szCs w:val="21"/>
                <w:highlight w:val="none"/>
              </w:rPr>
              <w:t>应商提供由于施工引起的各类设施、设备损坏以及其他可能造成损坏的修复方案和措施</w:t>
            </w:r>
            <w:r>
              <w:rPr>
                <w:rFonts w:hint="eastAsia" w:ascii="仿宋" w:hAnsi="仿宋" w:eastAsia="仿宋" w:cs="仿宋"/>
                <w:color w:val="auto"/>
                <w:sz w:val="21"/>
                <w:szCs w:val="21"/>
                <w:highlight w:val="none"/>
                <w:lang w:val="en-US" w:eastAsia="zh-CN"/>
              </w:rPr>
              <w:t>综合打分，分值：（2分，1分，0分）</w:t>
            </w:r>
            <w:r>
              <w:rPr>
                <w:rFonts w:hint="eastAsia" w:ascii="仿宋" w:hAnsi="仿宋" w:eastAsia="仿宋" w:cs="仿宋"/>
                <w:color w:val="auto"/>
                <w:sz w:val="21"/>
                <w:szCs w:val="21"/>
                <w:highlight w:val="none"/>
                <w:lang w:eastAsia="zh-CN"/>
              </w:rPr>
              <w:t>。</w:t>
            </w:r>
          </w:p>
        </w:tc>
        <w:tc>
          <w:tcPr>
            <w:tcW w:w="732" w:type="dxa"/>
            <w:vAlign w:val="center"/>
          </w:tcPr>
          <w:p w14:paraId="218F6983">
            <w:pPr>
              <w:snapToGrid w:val="0"/>
              <w:spacing w:line="360" w:lineRule="auto"/>
              <w:jc w:val="center"/>
              <w:outlineLvl w:val="0"/>
              <w:rPr>
                <w:rFonts w:hint="eastAsia" w:ascii="仿宋" w:hAnsi="仿宋" w:eastAsia="仿宋" w:cs="仿宋"/>
                <w:bCs/>
                <w:color w:val="auto"/>
                <w:sz w:val="21"/>
                <w:szCs w:val="21"/>
                <w:highlight w:val="none"/>
                <w:lang w:val="en-US" w:eastAsia="zh-CN"/>
              </w:rPr>
            </w:pPr>
            <w:r>
              <w:rPr>
                <w:rFonts w:hint="eastAsia" w:ascii="仿宋" w:hAnsi="仿宋" w:eastAsia="仿宋" w:cs="仿宋"/>
                <w:bCs/>
                <w:color w:val="auto"/>
                <w:sz w:val="21"/>
                <w:szCs w:val="21"/>
                <w:highlight w:val="none"/>
                <w:lang w:val="en-US" w:eastAsia="zh-CN"/>
              </w:rPr>
              <w:t>2</w:t>
            </w:r>
          </w:p>
        </w:tc>
        <w:tc>
          <w:tcPr>
            <w:tcW w:w="852" w:type="dxa"/>
            <w:vAlign w:val="center"/>
          </w:tcPr>
          <w:p w14:paraId="7CF9EA3D">
            <w:pPr>
              <w:snapToGrid w:val="0"/>
              <w:spacing w:line="360" w:lineRule="auto"/>
              <w:jc w:val="center"/>
              <w:rPr>
                <w:rFonts w:hint="eastAsia" w:ascii="仿宋" w:hAnsi="仿宋" w:eastAsia="仿宋" w:cs="仿宋"/>
                <w:color w:val="auto"/>
                <w:szCs w:val="21"/>
                <w:highlight w:val="none"/>
              </w:rPr>
            </w:pPr>
            <w:r>
              <w:rPr>
                <w:rFonts w:hint="eastAsia" w:ascii="仿宋" w:hAnsi="仿宋" w:eastAsia="仿宋" w:cs="仿宋"/>
                <w:color w:val="auto"/>
                <w:szCs w:val="21"/>
                <w:highlight w:val="none"/>
                <w:lang w:val="en-US" w:eastAsia="zh-CN"/>
              </w:rPr>
              <w:t>主观分</w:t>
            </w:r>
          </w:p>
        </w:tc>
      </w:tr>
      <w:tr w14:paraId="2F38F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shd w:val="clear" w:color="auto" w:fill="92D050"/>
            <w:vAlign w:val="center"/>
          </w:tcPr>
          <w:p w14:paraId="5E33349C">
            <w:pPr>
              <w:snapToGrid w:val="0"/>
              <w:spacing w:line="360" w:lineRule="auto"/>
              <w:jc w:val="center"/>
              <w:outlineLvl w:val="0"/>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三</w:t>
            </w:r>
          </w:p>
        </w:tc>
        <w:tc>
          <w:tcPr>
            <w:tcW w:w="9288" w:type="dxa"/>
            <w:gridSpan w:val="3"/>
            <w:shd w:val="clear" w:color="auto" w:fill="92D050"/>
          </w:tcPr>
          <w:p w14:paraId="6E0D24D1">
            <w:pPr>
              <w:snapToGrid w:val="0"/>
              <w:spacing w:line="360" w:lineRule="auto"/>
              <w:ind w:firstLine="3614" w:firstLineChars="1500"/>
              <w:jc w:val="both"/>
              <w:outlineLvl w:val="0"/>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报价分（30分）</w:t>
            </w:r>
          </w:p>
        </w:tc>
      </w:tr>
      <w:tr w14:paraId="0C1658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16" w:type="dxa"/>
            <w:vAlign w:val="center"/>
          </w:tcPr>
          <w:p w14:paraId="19C6FB93">
            <w:pPr>
              <w:snapToGrid w:val="0"/>
              <w:spacing w:line="360" w:lineRule="auto"/>
              <w:jc w:val="center"/>
              <w:outlineLvl w:val="0"/>
              <w:rPr>
                <w:rFonts w:hint="default" w:ascii="仿宋" w:hAnsi="仿宋" w:eastAsia="仿宋" w:cs="仿宋"/>
                <w:color w:val="auto"/>
                <w:sz w:val="21"/>
                <w:szCs w:val="21"/>
                <w:highlight w:val="none"/>
                <w:lang w:val="en-US" w:eastAsia="zh-CN"/>
              </w:rPr>
            </w:pPr>
            <w:r>
              <w:rPr>
                <w:rFonts w:hint="eastAsia" w:ascii="仿宋" w:hAnsi="仿宋" w:eastAsia="仿宋" w:cs="仿宋"/>
                <w:color w:val="auto"/>
                <w:sz w:val="21"/>
                <w:szCs w:val="21"/>
                <w:highlight w:val="none"/>
                <w:lang w:val="en-US" w:eastAsia="zh-CN"/>
              </w:rPr>
              <w:t>19</w:t>
            </w:r>
          </w:p>
        </w:tc>
        <w:tc>
          <w:tcPr>
            <w:tcW w:w="7704" w:type="dxa"/>
          </w:tcPr>
          <w:p w14:paraId="58FDC281">
            <w:pPr>
              <w:widowControl/>
              <w:shd w:val="clear" w:color="auto" w:fill="FFFFFF"/>
              <w:adjustRightInd/>
              <w:snapToGrid w:val="0"/>
              <w:spacing w:line="360" w:lineRule="auto"/>
              <w:jc w:val="left"/>
              <w:outlineLvl w:val="9"/>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有效最</w:t>
            </w:r>
            <w:r>
              <w:rPr>
                <w:rFonts w:hint="eastAsia" w:ascii="仿宋" w:hAnsi="仿宋" w:eastAsia="仿宋" w:cs="仿宋"/>
                <w:color w:val="auto"/>
                <w:sz w:val="21"/>
                <w:szCs w:val="21"/>
                <w:highlight w:val="none"/>
                <w:lang w:val="en-US" w:eastAsia="zh-CN"/>
              </w:rPr>
              <w:t>终</w:t>
            </w:r>
            <w:r>
              <w:rPr>
                <w:rFonts w:hint="eastAsia" w:ascii="仿宋" w:hAnsi="仿宋" w:eastAsia="仿宋" w:cs="仿宋"/>
                <w:color w:val="auto"/>
                <w:sz w:val="21"/>
                <w:szCs w:val="21"/>
                <w:highlight w:val="none"/>
              </w:rPr>
              <w:t>报价的最低价作为评审基准价，其最低报价为满分；按［最</w:t>
            </w:r>
            <w:r>
              <w:rPr>
                <w:rFonts w:hint="eastAsia" w:ascii="仿宋" w:hAnsi="仿宋" w:eastAsia="仿宋" w:cs="仿宋"/>
                <w:color w:val="auto"/>
                <w:sz w:val="21"/>
                <w:szCs w:val="21"/>
                <w:highlight w:val="none"/>
                <w:lang w:val="en-US" w:eastAsia="zh-CN"/>
              </w:rPr>
              <w:t>终</w:t>
            </w:r>
            <w:r>
              <w:rPr>
                <w:rFonts w:hint="eastAsia" w:ascii="仿宋" w:hAnsi="仿宋" w:eastAsia="仿宋" w:cs="仿宋"/>
                <w:color w:val="auto"/>
                <w:sz w:val="21"/>
                <w:szCs w:val="21"/>
                <w:highlight w:val="none"/>
              </w:rPr>
              <w:t>报价得分=（评审基准价/最</w:t>
            </w:r>
            <w:r>
              <w:rPr>
                <w:rFonts w:hint="eastAsia" w:ascii="仿宋" w:hAnsi="仿宋" w:eastAsia="仿宋" w:cs="仿宋"/>
                <w:color w:val="auto"/>
                <w:sz w:val="21"/>
                <w:szCs w:val="21"/>
                <w:highlight w:val="none"/>
                <w:lang w:val="en-US" w:eastAsia="zh-CN"/>
              </w:rPr>
              <w:t>终</w:t>
            </w:r>
            <w:r>
              <w:rPr>
                <w:rFonts w:hint="eastAsia" w:ascii="仿宋" w:hAnsi="仿宋" w:eastAsia="仿宋" w:cs="仿宋"/>
                <w:color w:val="auto"/>
                <w:sz w:val="21"/>
                <w:szCs w:val="21"/>
                <w:highlight w:val="none"/>
              </w:rPr>
              <w:t>报价）*</w:t>
            </w:r>
            <w:r>
              <w:rPr>
                <w:rFonts w:hint="eastAsia" w:ascii="仿宋" w:hAnsi="仿宋" w:eastAsia="仿宋" w:cs="仿宋"/>
                <w:color w:val="auto"/>
                <w:sz w:val="21"/>
                <w:szCs w:val="21"/>
                <w:highlight w:val="none"/>
                <w:lang w:val="en-US" w:eastAsia="zh-CN"/>
              </w:rPr>
              <w:t>3</w:t>
            </w:r>
            <w:r>
              <w:rPr>
                <w:rFonts w:hint="eastAsia" w:ascii="仿宋" w:hAnsi="仿宋" w:eastAsia="仿宋" w:cs="仿宋"/>
                <w:color w:val="auto"/>
                <w:sz w:val="21"/>
                <w:szCs w:val="21"/>
                <w:highlight w:val="none"/>
              </w:rPr>
              <w:t>0］的计算公式计算。</w:t>
            </w:r>
          </w:p>
          <w:p w14:paraId="3B02FB2F">
            <w:pPr>
              <w:widowControl/>
              <w:shd w:val="clear" w:color="auto" w:fill="FFFFFF"/>
              <w:adjustRightInd/>
              <w:snapToGrid w:val="0"/>
              <w:spacing w:line="360" w:lineRule="auto"/>
              <w:jc w:val="left"/>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评审过程中，不得去掉报价中的最高报价和最低报价。</w:t>
            </w:r>
          </w:p>
        </w:tc>
        <w:tc>
          <w:tcPr>
            <w:tcW w:w="732" w:type="dxa"/>
            <w:vAlign w:val="center"/>
          </w:tcPr>
          <w:p w14:paraId="25E5A4BC">
            <w:pPr>
              <w:snapToGrid w:val="0"/>
              <w:spacing w:line="360" w:lineRule="auto"/>
              <w:jc w:val="center"/>
              <w:outlineLvl w:val="0"/>
              <w:rPr>
                <w:rFonts w:hint="eastAsia" w:ascii="仿宋" w:hAnsi="仿宋" w:eastAsia="仿宋" w:cs="仿宋"/>
                <w:bCs/>
                <w:color w:val="auto"/>
                <w:sz w:val="21"/>
                <w:szCs w:val="21"/>
                <w:highlight w:val="none"/>
              </w:rPr>
            </w:pPr>
            <w:r>
              <w:rPr>
                <w:rFonts w:hint="eastAsia" w:ascii="仿宋" w:hAnsi="仿宋" w:eastAsia="仿宋" w:cs="仿宋"/>
                <w:bCs/>
                <w:color w:val="auto"/>
                <w:sz w:val="21"/>
                <w:szCs w:val="21"/>
                <w:highlight w:val="none"/>
                <w:lang w:val="en-US" w:eastAsia="zh-CN"/>
              </w:rPr>
              <w:t>3</w:t>
            </w:r>
            <w:r>
              <w:rPr>
                <w:rFonts w:hint="eastAsia" w:ascii="仿宋" w:hAnsi="仿宋" w:eastAsia="仿宋" w:cs="仿宋"/>
                <w:bCs/>
                <w:color w:val="auto"/>
                <w:sz w:val="21"/>
                <w:szCs w:val="21"/>
                <w:highlight w:val="none"/>
              </w:rPr>
              <w:t>0</w:t>
            </w:r>
          </w:p>
        </w:tc>
        <w:tc>
          <w:tcPr>
            <w:tcW w:w="852" w:type="dxa"/>
            <w:vAlign w:val="center"/>
          </w:tcPr>
          <w:p w14:paraId="53157A68">
            <w:pPr>
              <w:snapToGrid w:val="0"/>
              <w:spacing w:line="360" w:lineRule="auto"/>
              <w:jc w:val="center"/>
              <w:outlineLvl w:val="0"/>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lang w:val="en-US" w:eastAsia="zh-CN"/>
              </w:rPr>
              <w:t>客观分</w:t>
            </w:r>
          </w:p>
        </w:tc>
      </w:tr>
    </w:tbl>
    <w:p w14:paraId="47537BEA">
      <w:pPr>
        <w:snapToGrid w:val="0"/>
        <w:spacing w:line="360" w:lineRule="auto"/>
        <w:rPr>
          <w:rFonts w:ascii="宋体" w:hAnsi="宋体" w:cs="宋体"/>
          <w:b/>
          <w:color w:val="auto"/>
          <w:sz w:val="24"/>
          <w:highlight w:val="none"/>
        </w:rPr>
      </w:pPr>
      <w:r>
        <w:rPr>
          <w:rFonts w:hint="eastAsia" w:ascii="宋体" w:hAnsi="宋体" w:cs="宋体"/>
          <w:color w:val="auto"/>
          <w:sz w:val="20"/>
          <w:szCs w:val="20"/>
          <w:highlight w:val="none"/>
          <w:shd w:val="clear" w:color="auto" w:fill="FFFFFF"/>
        </w:rPr>
        <w:t> *</w:t>
      </w:r>
      <w:r>
        <w:rPr>
          <w:rFonts w:hint="eastAsia" w:ascii="宋体" w:hAnsi="宋体" w:cs="宋体"/>
          <w:b/>
          <w:color w:val="auto"/>
          <w:sz w:val="24"/>
          <w:highlight w:val="none"/>
        </w:rPr>
        <w:t>备注：</w:t>
      </w:r>
      <w:r>
        <w:rPr>
          <w:rFonts w:hint="eastAsia" w:ascii="宋体" w:hAnsi="宋体" w:cs="宋体"/>
          <w:color w:val="auto"/>
          <w:sz w:val="24"/>
          <w:highlight w:val="none"/>
        </w:rPr>
        <w:t>供应商编制响应文件（商务技术文件部分）时，建议按此目录（序号和内容）提供评审标准相应的商务技术资料。 </w:t>
      </w:r>
    </w:p>
    <w:p w14:paraId="6B1C0D40">
      <w:pPr>
        <w:jc w:val="left"/>
        <w:rPr>
          <w:rFonts w:ascii="宋体" w:hAnsi="宋体" w:cs="宋体"/>
          <w:b/>
          <w:color w:val="auto"/>
          <w:sz w:val="32"/>
          <w:highlight w:val="none"/>
        </w:rPr>
      </w:pPr>
      <w:r>
        <w:rPr>
          <w:rFonts w:hint="eastAsia" w:ascii="宋体" w:hAnsi="宋体" w:cs="宋体"/>
          <w:b/>
          <w:color w:val="auto"/>
          <w:sz w:val="32"/>
          <w:highlight w:val="none"/>
        </w:rPr>
        <w:br w:type="page"/>
      </w:r>
    </w:p>
    <w:p w14:paraId="764943B2">
      <w:pPr>
        <w:snapToGrid w:val="0"/>
        <w:spacing w:line="360" w:lineRule="auto"/>
        <w:jc w:val="center"/>
        <w:rPr>
          <w:rFonts w:ascii="宋体" w:hAnsi="宋体" w:cs="宋体"/>
          <w:b/>
          <w:color w:val="auto"/>
          <w:sz w:val="28"/>
          <w:szCs w:val="28"/>
          <w:highlight w:val="none"/>
        </w:rPr>
      </w:pPr>
      <w:r>
        <w:rPr>
          <w:rFonts w:hint="eastAsia" w:ascii="宋体" w:hAnsi="宋体" w:cs="宋体"/>
          <w:b/>
          <w:color w:val="auto"/>
          <w:sz w:val="32"/>
          <w:highlight w:val="none"/>
        </w:rPr>
        <w:t>一、评审方法</w:t>
      </w:r>
    </w:p>
    <w:p w14:paraId="68B80398">
      <w:pPr>
        <w:adjustRightInd/>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1.本项目采用综合评分法。</w:t>
      </w:r>
      <w:r>
        <w:rPr>
          <w:rFonts w:hint="eastAsia" w:ascii="宋体" w:hAnsi="宋体" w:cs="宋体"/>
          <w:color w:val="auto"/>
          <w:kern w:val="0"/>
          <w:sz w:val="24"/>
          <w:highlight w:val="none"/>
        </w:rPr>
        <w:t>综合评分法，是指响应文件满足磋商文件全部实质性要求且按评审因素的量化指标评审得分最高的供应商为成交候选供应商的评审方法。</w:t>
      </w:r>
    </w:p>
    <w:p w14:paraId="5D0A1DA2">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二、评审标准</w:t>
      </w:r>
    </w:p>
    <w:p w14:paraId="5740BA8F">
      <w:pPr>
        <w:spacing w:line="360" w:lineRule="auto"/>
        <w:ind w:firstLine="472" w:firstLineChars="196"/>
        <w:rPr>
          <w:rFonts w:ascii="宋体" w:hAnsi="宋体" w:cs="宋体"/>
          <w:b/>
          <w:color w:val="auto"/>
          <w:sz w:val="24"/>
          <w:highlight w:val="none"/>
        </w:rPr>
      </w:pPr>
      <w:r>
        <w:rPr>
          <w:rFonts w:hint="eastAsia" w:ascii="宋体" w:hAnsi="宋体" w:cs="宋体"/>
          <w:b/>
          <w:color w:val="auto"/>
          <w:sz w:val="24"/>
          <w:highlight w:val="none"/>
        </w:rPr>
        <w:t>2.</w:t>
      </w:r>
      <w:r>
        <w:rPr>
          <w:rFonts w:hint="eastAsia" w:ascii="宋体" w:hAnsi="宋体" w:cs="宋体"/>
          <w:color w:val="auto"/>
          <w:highlight w:val="none"/>
        </w:rPr>
        <w:t xml:space="preserve"> </w:t>
      </w:r>
      <w:r>
        <w:rPr>
          <w:rFonts w:hint="eastAsia" w:ascii="宋体" w:hAnsi="宋体" w:cs="宋体"/>
          <w:b/>
          <w:color w:val="auto"/>
          <w:sz w:val="24"/>
          <w:highlight w:val="none"/>
        </w:rPr>
        <w:t>评审标准：</w:t>
      </w:r>
      <w:r>
        <w:rPr>
          <w:rFonts w:hint="eastAsia" w:ascii="宋体" w:hAnsi="宋体" w:cs="宋体"/>
          <w:color w:val="auto"/>
          <w:kern w:val="0"/>
          <w:sz w:val="24"/>
          <w:highlight w:val="none"/>
        </w:rPr>
        <w:t>见评审办法前附表。</w:t>
      </w:r>
    </w:p>
    <w:p w14:paraId="36971268">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三、评审程序</w:t>
      </w:r>
    </w:p>
    <w:p w14:paraId="0B86723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3.1符合性审查。</w:t>
      </w:r>
      <w:r>
        <w:rPr>
          <w:rFonts w:hint="eastAsia" w:ascii="宋体" w:hAnsi="宋体" w:cs="宋体"/>
          <w:color w:val="auto"/>
          <w:kern w:val="0"/>
          <w:sz w:val="24"/>
          <w:highlight w:val="none"/>
        </w:rPr>
        <w:t>磋商小组应当对符合资格的供应商的响应文件进行符合性审查，以确定其是否满足采购文件的实质性要求。不满足采购文件的实质性要求的，响应文件无效。</w:t>
      </w:r>
    </w:p>
    <w:p w14:paraId="316E8C90">
      <w:pPr>
        <w:spacing w:line="360" w:lineRule="auto"/>
        <w:ind w:firstLine="472" w:firstLineChars="196"/>
        <w:rPr>
          <w:rFonts w:ascii="宋体" w:hAnsi="宋体" w:cs="宋体"/>
          <w:color w:val="auto"/>
          <w:sz w:val="24"/>
          <w:highlight w:val="none"/>
        </w:rPr>
      </w:pPr>
      <w:r>
        <w:rPr>
          <w:rFonts w:hint="eastAsia" w:ascii="宋体" w:hAnsi="宋体" w:cs="宋体"/>
          <w:b/>
          <w:color w:val="auto"/>
          <w:kern w:val="0"/>
          <w:sz w:val="24"/>
          <w:highlight w:val="none"/>
        </w:rPr>
        <w:t>3.2 磋商。</w:t>
      </w:r>
      <w:r>
        <w:rPr>
          <w:rFonts w:hint="eastAsia" w:ascii="宋体" w:hAnsi="宋体" w:cs="宋体"/>
          <w:color w:val="auto"/>
          <w:sz w:val="24"/>
          <w:highlight w:val="none"/>
        </w:rPr>
        <w:t>磋商小组将对确定为实质性响应本采购文件的响应文件进行详细评价和比较，主要就资信、服务方案内容、服务承诺等磋商小组认为与本次采购有关的因素与</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供应商逐一进行磋商。</w:t>
      </w:r>
    </w:p>
    <w:p w14:paraId="67808B96">
      <w:pPr>
        <w:spacing w:line="360" w:lineRule="auto"/>
        <w:ind w:firstLine="470" w:firstLineChars="196"/>
        <w:rPr>
          <w:rFonts w:ascii="宋体" w:hAnsi="宋体" w:cs="宋体"/>
          <w:b/>
          <w:color w:val="auto"/>
          <w:sz w:val="24"/>
          <w:highlight w:val="none"/>
        </w:rPr>
      </w:pPr>
      <w:r>
        <w:rPr>
          <w:rFonts w:hint="eastAsia" w:ascii="宋体" w:hAnsi="宋体" w:cs="宋体"/>
          <w:bCs/>
          <w:color w:val="auto"/>
          <w:sz w:val="24"/>
          <w:highlight w:val="none"/>
        </w:rPr>
        <w:t xml:space="preserve">3.2.1 </w:t>
      </w:r>
      <w:r>
        <w:rPr>
          <w:rFonts w:hint="eastAsia" w:ascii="宋体" w:hAnsi="宋体" w:cs="宋体"/>
          <w:color w:val="auto"/>
          <w:sz w:val="24"/>
          <w:highlight w:val="none"/>
        </w:rPr>
        <w:t>供应商逐家回答磋商小组的提问；</w:t>
      </w:r>
      <w:r>
        <w:rPr>
          <w:rFonts w:hint="eastAsia" w:ascii="宋体" w:hAnsi="宋体" w:cs="宋体"/>
          <w:b/>
          <w:color w:val="auto"/>
          <w:sz w:val="24"/>
          <w:highlight w:val="none"/>
        </w:rPr>
        <w:t>逐家磋商一次为一个轮次，磋商轮次根据实际情况进行。</w:t>
      </w:r>
    </w:p>
    <w:p w14:paraId="60DDB859">
      <w:pPr>
        <w:spacing w:line="360" w:lineRule="auto"/>
        <w:ind w:firstLine="470" w:firstLineChars="196"/>
        <w:rPr>
          <w:rFonts w:ascii="宋体" w:hAnsi="宋体" w:cs="宋体"/>
          <w:color w:val="auto"/>
          <w:sz w:val="24"/>
          <w:highlight w:val="none"/>
        </w:rPr>
      </w:pPr>
      <w:r>
        <w:rPr>
          <w:rFonts w:hint="eastAsia" w:ascii="宋体" w:hAnsi="宋体" w:cs="宋体"/>
          <w:bCs/>
          <w:color w:val="auto"/>
          <w:sz w:val="24"/>
          <w:highlight w:val="none"/>
        </w:rPr>
        <w:t xml:space="preserve">3.2.2 </w:t>
      </w:r>
      <w:r>
        <w:rPr>
          <w:rFonts w:hint="eastAsia" w:ascii="宋体" w:hAnsi="宋体" w:cs="宋体"/>
          <w:color w:val="auto"/>
          <w:sz w:val="24"/>
          <w:highlight w:val="none"/>
        </w:rPr>
        <w:t>供应商应按磋商小组通知的时间在线或以邮件回复做出承诺或回复，承诺或回复的内容须由供应商法定代表人或授权代表签署</w:t>
      </w:r>
      <w:r>
        <w:rPr>
          <w:rFonts w:hint="eastAsia" w:ascii="宋体" w:hAnsi="宋体" w:cs="宋体"/>
          <w:color w:val="auto"/>
          <w:sz w:val="24"/>
          <w:highlight w:val="none"/>
          <w:lang w:val="en-US" w:eastAsia="zh-CN"/>
        </w:rPr>
        <w:t>或加盖公章</w:t>
      </w:r>
      <w:r>
        <w:rPr>
          <w:rFonts w:hint="eastAsia" w:ascii="宋体" w:hAnsi="宋体" w:cs="宋体"/>
          <w:color w:val="auto"/>
          <w:sz w:val="24"/>
          <w:highlight w:val="none"/>
        </w:rPr>
        <w:t>，并作为响应文件的补充部分。</w:t>
      </w:r>
    </w:p>
    <w:p w14:paraId="09D7E694">
      <w:pPr>
        <w:spacing w:line="360" w:lineRule="auto"/>
        <w:ind w:firstLine="470" w:firstLineChars="196"/>
        <w:rPr>
          <w:rFonts w:ascii="宋体" w:hAnsi="宋体" w:cs="宋体"/>
          <w:bCs/>
          <w:color w:val="auto"/>
          <w:kern w:val="0"/>
          <w:sz w:val="24"/>
          <w:highlight w:val="none"/>
        </w:rPr>
      </w:pPr>
      <w:r>
        <w:rPr>
          <w:rFonts w:hint="eastAsia" w:ascii="宋体" w:hAnsi="宋体" w:cs="宋体"/>
          <w:color w:val="auto"/>
          <w:sz w:val="24"/>
          <w:highlight w:val="none"/>
        </w:rPr>
        <w:t xml:space="preserve">3.2.3 </w:t>
      </w:r>
      <w:r>
        <w:rPr>
          <w:rFonts w:hint="eastAsia" w:ascii="宋体" w:hAnsi="宋体" w:cs="宋体"/>
          <w:b/>
          <w:bCs/>
          <w:color w:val="auto"/>
          <w:sz w:val="24"/>
          <w:highlight w:val="none"/>
        </w:rPr>
        <w:t>在磋商过程中，磋商小组可以根据磋商文件和磋商情况实质性变动采购需求中的“※”号技术、服务要求以及合同草案中的“※”号条款，但不得变动磋商文件中的其他内容。</w:t>
      </w:r>
      <w:r>
        <w:rPr>
          <w:rFonts w:hint="eastAsia" w:ascii="宋体" w:hAnsi="宋体" w:cs="宋体"/>
          <w:color w:val="auto"/>
          <w:sz w:val="24"/>
          <w:highlight w:val="none"/>
        </w:rPr>
        <w:t>实质性变动的内容，须经采购人代表确认。磋商文件有实质性变动的，磋商小组将以书面形式通知所有</w:t>
      </w:r>
      <w:r>
        <w:rPr>
          <w:rFonts w:hint="eastAsia" w:ascii="宋体" w:hAnsi="宋体" w:cs="宋体"/>
          <w:color w:val="auto"/>
          <w:kern w:val="0"/>
          <w:sz w:val="24"/>
          <w:highlight w:val="none"/>
        </w:rPr>
        <w:t>符合性审查合格的</w:t>
      </w:r>
      <w:r>
        <w:rPr>
          <w:rFonts w:hint="eastAsia" w:ascii="宋体" w:hAnsi="宋体" w:cs="宋体"/>
          <w:color w:val="auto"/>
          <w:sz w:val="24"/>
          <w:highlight w:val="none"/>
        </w:rPr>
        <w:t xml:space="preserve">供应商。 </w:t>
      </w:r>
    </w:p>
    <w:p w14:paraId="05B42E14">
      <w:pPr>
        <w:spacing w:line="360" w:lineRule="auto"/>
        <w:ind w:firstLine="472" w:firstLineChars="196"/>
        <w:rPr>
          <w:rFonts w:ascii="宋体" w:hAnsi="宋体" w:cs="宋体"/>
          <w:b/>
          <w:bCs/>
          <w:color w:val="auto"/>
          <w:kern w:val="0"/>
          <w:sz w:val="24"/>
          <w:highlight w:val="none"/>
        </w:rPr>
      </w:pPr>
      <w:r>
        <w:rPr>
          <w:rFonts w:hint="eastAsia" w:ascii="宋体" w:hAnsi="宋体" w:cs="宋体"/>
          <w:b/>
          <w:bCs/>
          <w:color w:val="auto"/>
          <w:kern w:val="0"/>
          <w:sz w:val="24"/>
          <w:highlight w:val="none"/>
        </w:rPr>
        <w:t>3.3最后报价</w:t>
      </w:r>
    </w:p>
    <w:p w14:paraId="71EFEEE8">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3.3.1 磋商文件能够详细列明采购标的的技术、服务要求的，磋商结束后，磋商小组应当要求所有符合性审查合格的供应商在规定时间内提交最后报价，提交最后报价的供应商不得少于3家。</w:t>
      </w:r>
    </w:p>
    <w:p w14:paraId="66455BD6">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3.3.2 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p>
    <w:p w14:paraId="4D3BC478">
      <w:pPr>
        <w:spacing w:line="360" w:lineRule="auto"/>
        <w:ind w:firstLine="470" w:firstLineChars="196"/>
        <w:rPr>
          <w:rFonts w:ascii="宋体" w:hAnsi="宋体" w:cs="宋体"/>
          <w:color w:val="auto"/>
          <w:kern w:val="0"/>
          <w:sz w:val="24"/>
          <w:highlight w:val="none"/>
        </w:rPr>
      </w:pPr>
      <w:r>
        <w:rPr>
          <w:rFonts w:hint="eastAsia" w:ascii="宋体" w:hAnsi="宋体" w:cs="宋体"/>
          <w:color w:val="auto"/>
          <w:kern w:val="0"/>
          <w:sz w:val="24"/>
          <w:highlight w:val="none"/>
        </w:rPr>
        <w:t>3.3.3 已提交响应文件的供应商，在提交最后报价之前，可以根据磋商情况退出磋商</w:t>
      </w:r>
    </w:p>
    <w:p w14:paraId="64DC751D">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3.4 综合评分。</w:t>
      </w:r>
      <w:r>
        <w:rPr>
          <w:rFonts w:hint="eastAsia" w:ascii="宋体" w:hAnsi="宋体" w:cs="宋体"/>
          <w:bCs/>
          <w:color w:val="auto"/>
          <w:kern w:val="0"/>
          <w:sz w:val="24"/>
          <w:highlight w:val="none"/>
        </w:rPr>
        <w:t>经磋商确定最终采购需求和提交最后报价的供应商后，</w:t>
      </w:r>
      <w:r>
        <w:rPr>
          <w:rFonts w:hint="eastAsia" w:ascii="宋体" w:hAnsi="宋体" w:cs="宋体"/>
          <w:color w:val="auto"/>
          <w:kern w:val="0"/>
          <w:sz w:val="24"/>
          <w:highlight w:val="none"/>
        </w:rPr>
        <w:t>磋商小组应当按照采购文件中规定的评审标准，对符合性审查合格的响应文件进行综合评分。磋商文件中没有规定的评审标准不得作为评审依据。</w:t>
      </w:r>
    </w:p>
    <w:p w14:paraId="7CF7D089">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3.5汇总商务技术得分。</w:t>
      </w:r>
      <w:r>
        <w:rPr>
          <w:rFonts w:hint="eastAsia" w:ascii="宋体" w:hAnsi="宋体" w:cs="宋体"/>
          <w:color w:val="auto"/>
          <w:kern w:val="0"/>
          <w:sz w:val="24"/>
          <w:highlight w:val="none"/>
        </w:rPr>
        <w:t>磋商小组各成员应当独立对每个供应商的商务和技术文件进行评价，并汇总商务技术得分情况。磋商小组成员总评分偏离平均分30%以上的，以及个人主观打分偏离所有磋商小组成员主观打分平均值</w:t>
      </w:r>
      <w:r>
        <w:rPr>
          <w:rFonts w:ascii="宋体" w:hAnsi="宋体" w:cs="宋体"/>
          <w:color w:val="auto"/>
          <w:kern w:val="0"/>
          <w:sz w:val="24"/>
          <w:highlight w:val="none"/>
        </w:rPr>
        <w:t>30%以上的，由</w:t>
      </w:r>
      <w:r>
        <w:rPr>
          <w:rFonts w:hint="eastAsia" w:ascii="宋体" w:hAnsi="宋体" w:cs="宋体"/>
          <w:color w:val="auto"/>
          <w:kern w:val="0"/>
          <w:sz w:val="24"/>
          <w:highlight w:val="none"/>
        </w:rPr>
        <w:t>磋商小组</w:t>
      </w:r>
      <w:r>
        <w:rPr>
          <w:rFonts w:ascii="宋体" w:hAnsi="宋体" w:cs="宋体"/>
          <w:color w:val="auto"/>
          <w:kern w:val="0"/>
          <w:sz w:val="24"/>
          <w:highlight w:val="none"/>
        </w:rPr>
        <w:t>启动评分畸高、畸低行为认定程序</w:t>
      </w:r>
      <w:r>
        <w:rPr>
          <w:rFonts w:hint="eastAsia" w:ascii="宋体" w:hAnsi="宋体" w:cs="宋体"/>
          <w:color w:val="auto"/>
          <w:kern w:val="0"/>
          <w:sz w:val="24"/>
          <w:highlight w:val="none"/>
        </w:rPr>
        <w:t>，磋商小组组长应提醒相关评审人员进行复核或书面说明理由，评审人员拒绝说明的，由现场监督员据实记录；评审人员的评审、修改记录应保留原件，随项目其他资料一并存档。</w:t>
      </w:r>
    </w:p>
    <w:p w14:paraId="30E4FA29">
      <w:pPr>
        <w:spacing w:line="360" w:lineRule="auto"/>
        <w:ind w:firstLine="472" w:firstLineChars="196"/>
        <w:rPr>
          <w:rFonts w:ascii="宋体" w:hAnsi="宋体" w:cs="宋体"/>
          <w:b/>
          <w:color w:val="auto"/>
          <w:kern w:val="0"/>
          <w:sz w:val="24"/>
          <w:highlight w:val="none"/>
        </w:rPr>
      </w:pPr>
      <w:r>
        <w:rPr>
          <w:rFonts w:hint="eastAsia" w:ascii="宋体" w:hAnsi="宋体" w:cs="宋体"/>
          <w:b/>
          <w:color w:val="auto"/>
          <w:kern w:val="0"/>
          <w:sz w:val="24"/>
          <w:highlight w:val="none"/>
        </w:rPr>
        <w:t>3.6报价评审。</w:t>
      </w:r>
    </w:p>
    <w:p w14:paraId="0D3E548E">
      <w:pPr>
        <w:pStyle w:val="136"/>
        <w:spacing w:before="0"/>
        <w:ind w:firstLine="508" w:firstLineChars="212"/>
        <w:rPr>
          <w:rFonts w:ascii="宋体" w:hAnsi="宋体" w:cs="宋体"/>
          <w:color w:val="auto"/>
          <w:kern w:val="0"/>
          <w:highlight w:val="none"/>
        </w:rPr>
      </w:pPr>
      <w:r>
        <w:rPr>
          <w:rFonts w:hint="eastAsia" w:ascii="宋体" w:hAnsi="宋体" w:cs="宋体"/>
          <w:color w:val="auto"/>
          <w:kern w:val="0"/>
          <w:highlight w:val="none"/>
        </w:rPr>
        <w:t>3.6.1响应文件报价出现前后不一致的，按照下列规定修正：</w:t>
      </w:r>
    </w:p>
    <w:p w14:paraId="09BF12A8">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3.6.1.1响应文件中已标价工程量清单内容与响应文件中相应内容不一致的，以已标价工程量清单为准;</w:t>
      </w:r>
    </w:p>
    <w:p w14:paraId="200B8298">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3.6.1.2大写金额和小写金额不一致的，以大写金额为准;</w:t>
      </w:r>
    </w:p>
    <w:p w14:paraId="4952E0CB">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3.6.1.3单价金额小数点或者百分比有明显错位的，以已标价工程量清单的总价为准，并修改单价;</w:t>
      </w:r>
    </w:p>
    <w:p w14:paraId="7C81B295">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3.6.1.4总价金额与按单价汇总金额不一致的，以单价金额计算结果为准。</w:t>
      </w:r>
    </w:p>
    <w:p w14:paraId="700DD4A5">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3.6.1.5同时出现两种以上不一致的，按照3.6.1规定的顺序修正。修正后的报价经供应商确认后产生约束力。</w:t>
      </w:r>
    </w:p>
    <w:p w14:paraId="689ED8B4">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3.6.2响应文件出现不是唯一的、有选择性最后报价的，响应文件无效。</w:t>
      </w:r>
    </w:p>
    <w:p w14:paraId="38702182">
      <w:pPr>
        <w:snapToGrid w:val="0"/>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kern w:val="0"/>
          <w:sz w:val="24"/>
          <w:highlight w:val="none"/>
        </w:rPr>
        <w:t>3.6.3最后报价超过采购文件中规定的预算金额或者最高限价的，响应文件无效。</w:t>
      </w:r>
    </w:p>
    <w:p w14:paraId="514C1008">
      <w:pPr>
        <w:pStyle w:val="136"/>
        <w:spacing w:before="0"/>
        <w:ind w:firstLine="480"/>
        <w:rPr>
          <w:rFonts w:ascii="宋体" w:hAnsi="宋体" w:cs="宋体"/>
          <w:color w:val="auto"/>
          <w:kern w:val="0"/>
          <w:szCs w:val="24"/>
          <w:highlight w:val="none"/>
        </w:rPr>
      </w:pPr>
      <w:r>
        <w:rPr>
          <w:rFonts w:hint="eastAsia" w:ascii="宋体" w:hAnsi="宋体" w:cs="宋体"/>
          <w:color w:val="auto"/>
          <w:kern w:val="0"/>
          <w:szCs w:val="24"/>
          <w:highlight w:val="none"/>
        </w:rPr>
        <w:t>3.6.4对于未预留份额专门面向中小企业的政府采购工程项目，以及预留份额政府采购工程项目中的非预留部分标项，对小型和微型企业的最后报价给予5%的扣除，用扣除后的价格参与评审。接受大中型企业与小微企业组成联合体或者允许大中型企业向一家或者多家小微企业分包的政府采购工程项目，对于联合协议或者分包意向协议约定小微企业的合同份额占到合同总金额30%以上的，对联合体或者大中型企业的报价给予2%的扣除，用扣除后的价格参加评审。组成联合体或者接受分包的小微企业与联合体内其他企业、分包企业之间存在直接控股、管理关系的，不享受价格扣除优惠政策。</w:t>
      </w:r>
    </w:p>
    <w:p w14:paraId="780902A8">
      <w:pPr>
        <w:spacing w:line="360" w:lineRule="auto"/>
        <w:ind w:firstLine="482" w:firstLineChars="200"/>
        <w:rPr>
          <w:rFonts w:hint="eastAsia" w:ascii="宋体" w:hAnsi="宋体" w:eastAsia="宋体" w:cs="宋体"/>
          <w:b/>
          <w:color w:val="auto"/>
          <w:kern w:val="0"/>
          <w:sz w:val="24"/>
          <w:highlight w:val="none"/>
          <w:lang w:eastAsia="zh-CN"/>
        </w:rPr>
      </w:pPr>
      <w:r>
        <w:rPr>
          <w:rFonts w:hint="eastAsia" w:ascii="宋体" w:hAnsi="宋体" w:cs="宋体"/>
          <w:b/>
          <w:color w:val="auto"/>
          <w:kern w:val="0"/>
          <w:sz w:val="24"/>
          <w:highlight w:val="none"/>
        </w:rPr>
        <w:t>3.7排序与推荐。</w:t>
      </w:r>
      <w:r>
        <w:rPr>
          <w:rFonts w:hint="eastAsia" w:ascii="宋体" w:hAnsi="宋体" w:cs="宋体"/>
          <w:color w:val="auto"/>
          <w:kern w:val="0"/>
          <w:sz w:val="24"/>
          <w:highlight w:val="none"/>
        </w:rPr>
        <w:t>评审结果按评审后得分由高到低顺序排列。得分相同的，按最后报价由低到高顺序排列。得分且最后报价相同的并列。响应文件满足采购文件全部实质性要求，且按照评审因素的量化指标评审得分由高到低顺序推荐3名以上成交候选供应商</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 w:eastAsia="zh-CN"/>
        </w:rPr>
        <w:t>本项目推荐的中标候选人数量：</w:t>
      </w:r>
      <w:r>
        <w:rPr>
          <w:rFonts w:hint="eastAsia" w:ascii="宋体" w:hAnsi="宋体" w:cs="宋体"/>
          <w:color w:val="auto"/>
          <w:kern w:val="0"/>
          <w:sz w:val="24"/>
          <w:highlight w:val="none"/>
          <w:u w:val="single"/>
          <w:lang w:val="en-US" w:eastAsia="zh-CN"/>
        </w:rPr>
        <w:t xml:space="preserve">  详见前附表      </w:t>
      </w:r>
      <w:r>
        <w:rPr>
          <w:rFonts w:hint="eastAsia" w:ascii="宋体" w:hAnsi="宋体" w:cs="宋体"/>
          <w:color w:val="auto"/>
          <w:kern w:val="0"/>
          <w:sz w:val="24"/>
          <w:highlight w:val="none"/>
          <w:lang w:val="en" w:eastAsia="zh-CN"/>
        </w:rPr>
        <w:t>。</w:t>
      </w:r>
    </w:p>
    <w:p w14:paraId="03E8DD84">
      <w:pPr>
        <w:spacing w:line="360" w:lineRule="auto"/>
        <w:ind w:firstLine="472" w:firstLineChars="196"/>
        <w:rPr>
          <w:rFonts w:ascii="宋体" w:hAnsi="宋体" w:cs="宋体"/>
          <w:color w:val="auto"/>
          <w:kern w:val="0"/>
          <w:sz w:val="24"/>
          <w:highlight w:val="none"/>
        </w:rPr>
      </w:pPr>
      <w:r>
        <w:rPr>
          <w:rFonts w:hint="eastAsia" w:ascii="宋体" w:hAnsi="宋体" w:cs="宋体"/>
          <w:b/>
          <w:color w:val="auto"/>
          <w:kern w:val="0"/>
          <w:sz w:val="24"/>
          <w:highlight w:val="none"/>
        </w:rPr>
        <w:t>3.8编写评审报告。</w:t>
      </w:r>
      <w:r>
        <w:rPr>
          <w:rFonts w:hint="eastAsia" w:ascii="宋体" w:hAnsi="宋体" w:cs="宋体"/>
          <w:color w:val="auto"/>
          <w:kern w:val="0"/>
          <w:sz w:val="24"/>
          <w:highlight w:val="none"/>
        </w:rPr>
        <w:t>磋商小组根据全体评审成员签字的原始评审记录和评审结果编写评审报告。磋商小组成员对需要共同认定的事项存在争议的，应当按照少数服从多数的原则作出结论。持不同意见的磋商小组成员应当在评审报告上签署不同意见及理由，否则视为同意评审报告。</w:t>
      </w:r>
    </w:p>
    <w:p w14:paraId="1052B460">
      <w:pPr>
        <w:snapToGrid w:val="0"/>
        <w:spacing w:line="360" w:lineRule="auto"/>
        <w:jc w:val="center"/>
        <w:rPr>
          <w:rFonts w:ascii="宋体" w:hAnsi="宋体" w:cs="宋体"/>
          <w:b/>
          <w:color w:val="auto"/>
          <w:sz w:val="32"/>
          <w:highlight w:val="none"/>
        </w:rPr>
      </w:pPr>
      <w:r>
        <w:rPr>
          <w:rFonts w:hint="eastAsia" w:ascii="宋体" w:hAnsi="宋体" w:cs="宋体"/>
          <w:b/>
          <w:color w:val="auto"/>
          <w:sz w:val="32"/>
          <w:highlight w:val="none"/>
        </w:rPr>
        <w:t>四、评审中的其他事项</w:t>
      </w:r>
    </w:p>
    <w:p w14:paraId="46BBF051">
      <w:pPr>
        <w:pStyle w:val="136"/>
        <w:spacing w:before="0"/>
        <w:ind w:firstLine="472" w:firstLineChars="196"/>
        <w:rPr>
          <w:rFonts w:ascii="宋体" w:hAnsi="宋体" w:cs="宋体"/>
          <w:color w:val="auto"/>
          <w:kern w:val="0"/>
          <w:szCs w:val="24"/>
          <w:highlight w:val="none"/>
        </w:rPr>
      </w:pPr>
      <w:r>
        <w:rPr>
          <w:rFonts w:hint="eastAsia" w:ascii="宋体" w:hAnsi="宋体" w:cs="宋体"/>
          <w:b/>
          <w:color w:val="auto"/>
          <w:kern w:val="0"/>
          <w:szCs w:val="24"/>
          <w:highlight w:val="none"/>
        </w:rPr>
        <w:t>4.1供应商澄清、说明或者补正。</w:t>
      </w:r>
      <w:r>
        <w:rPr>
          <w:rFonts w:hint="eastAsia" w:ascii="宋体" w:hAnsi="宋体" w:cs="宋体"/>
          <w:color w:val="auto"/>
          <w:kern w:val="0"/>
          <w:szCs w:val="24"/>
          <w:highlight w:val="none"/>
        </w:rPr>
        <w:t>对于响应文件中含义不明确、同类问题表述不一致或者有明显文字和计算错误的内容需要供应商作出必要的澄清、说明或者补正的，磋商小组和供应商通过电子交易平台交换数据电文，供应商提交使用电子签名的相关数据电文或通过平台上传加盖公章的扫描件。给予供应商提交澄清、说明或补正的时间不得少于半小时，供应商已经明确表示澄清说明或补正完毕的除外。供应商的澄清、说明或者补正不得超出响应文件的范围或者改变响应文件的实质性内容。</w:t>
      </w:r>
    </w:p>
    <w:p w14:paraId="1895C8DF">
      <w:pPr>
        <w:pStyle w:val="6"/>
        <w:spacing w:line="360" w:lineRule="auto"/>
        <w:ind w:left="954" w:leftChars="226" w:hanging="479" w:firstLineChars="0"/>
        <w:rPr>
          <w:rFonts w:cs="宋体"/>
          <w:color w:val="auto"/>
          <w:szCs w:val="21"/>
          <w:highlight w:val="none"/>
        </w:rPr>
      </w:pPr>
      <w:r>
        <w:rPr>
          <w:rFonts w:hint="eastAsia" w:cs="宋体"/>
          <w:b/>
          <w:color w:val="auto"/>
          <w:kern w:val="0"/>
          <w:highlight w:val="none"/>
        </w:rPr>
        <w:t>4.2响应文件无效。</w:t>
      </w:r>
      <w:r>
        <w:rPr>
          <w:rFonts w:hint="eastAsia" w:cs="宋体"/>
          <w:color w:val="auto"/>
          <w:szCs w:val="21"/>
          <w:highlight w:val="none"/>
        </w:rPr>
        <w:t>有下列情形之一的，响应文件无效：</w:t>
      </w:r>
    </w:p>
    <w:p w14:paraId="2A1BE02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4.2.1供应商不具备采购文件中规定的资格要求的（供应商未提供有效的资格文件的，视为供应商不具备采购文件中规定的资格要求）；</w:t>
      </w:r>
    </w:p>
    <w:p w14:paraId="7D99460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4.2.2响应文件未按照采购文件要求签署、盖章的；</w:t>
      </w:r>
    </w:p>
    <w:p w14:paraId="734374A4">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4.2.3采购人拟采购的产品属于政府强制采购的节能产品品目清单范围的，供应商未按采购文件要求提供国家确定的认证机构出具的、处于有效期之内的节能产品认证证书的；</w:t>
      </w:r>
    </w:p>
    <w:p w14:paraId="605DF90F">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4.2.4响应文件含有采购人不能接受的附加条件的；</w:t>
      </w:r>
    </w:p>
    <w:p w14:paraId="4C11C721">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4.2.5响应文件中承诺的响应文件有效期少于采购文件中载明的响应文件有效期的；</w:t>
      </w:r>
    </w:p>
    <w:p w14:paraId="3192E87A">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4.2.6响应文件出现不是唯一的、有选择性最后报价的;</w:t>
      </w:r>
    </w:p>
    <w:p w14:paraId="7FA1477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4.2.7最后报价超过采购文件中规定的预算金额或者最高限价的;</w:t>
      </w:r>
    </w:p>
    <w:p w14:paraId="296B4983">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8</w:t>
      </w:r>
      <w:r>
        <w:rPr>
          <w:rFonts w:hint="eastAsia" w:ascii="宋体" w:hAnsi="宋体" w:cs="宋体"/>
          <w:color w:val="auto"/>
          <w:kern w:val="0"/>
          <w:sz w:val="24"/>
          <w:highlight w:val="none"/>
        </w:rPr>
        <w:t>供应商对根据修正原则修正后的报价不确认的；</w:t>
      </w:r>
    </w:p>
    <w:p w14:paraId="4D76630E">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w:t>
      </w:r>
      <w:r>
        <w:rPr>
          <w:rFonts w:hint="eastAsia" w:ascii="宋体" w:hAnsi="宋体" w:cs="宋体"/>
          <w:color w:val="auto"/>
          <w:kern w:val="0"/>
          <w:sz w:val="24"/>
          <w:highlight w:val="none"/>
          <w:lang w:val="en-US" w:eastAsia="zh-CN"/>
        </w:rPr>
        <w:t>9</w:t>
      </w:r>
      <w:r>
        <w:rPr>
          <w:rFonts w:hint="eastAsia" w:ascii="宋体" w:hAnsi="宋体" w:cs="宋体"/>
          <w:color w:val="auto"/>
          <w:kern w:val="0"/>
          <w:sz w:val="24"/>
          <w:highlight w:val="none"/>
        </w:rPr>
        <w:t>供应商提供虚假材料响应的；</w:t>
      </w:r>
    </w:p>
    <w:p w14:paraId="32EFF3F0">
      <w:pPr>
        <w:keepNext w:val="0"/>
        <w:keepLines w:val="0"/>
        <w:pageBreakBefore w:val="0"/>
        <w:kinsoku/>
        <w:wordWrap/>
        <w:overflowPunct/>
        <w:topLinePunct w:val="0"/>
        <w:bidi w:val="0"/>
        <w:adjustRightInd w:val="0"/>
        <w:snapToGrid/>
        <w:spacing w:line="360" w:lineRule="auto"/>
        <w:ind w:firstLine="480" w:firstLineChars="200"/>
        <w:textAlignment w:val="auto"/>
        <w:rPr>
          <w:rFonts w:hint="eastAsia"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0</w:t>
      </w:r>
      <w:r>
        <w:rPr>
          <w:rFonts w:hint="eastAsia" w:ascii="宋体" w:hAnsi="宋体" w:cs="宋体"/>
          <w:color w:val="auto"/>
          <w:kern w:val="0"/>
          <w:sz w:val="24"/>
          <w:highlight w:val="none"/>
        </w:rPr>
        <w:t>供应商有恶意串通、妨碍其他供应商的竞争行为、损害采购人或者其他供应商的合法权益情形的；</w:t>
      </w:r>
    </w:p>
    <w:p w14:paraId="76D9174D">
      <w:pPr>
        <w:pStyle w:val="84"/>
        <w:keepNext w:val="0"/>
        <w:keepLines w:val="0"/>
        <w:pageBreakBefore w:val="0"/>
        <w:kinsoku/>
        <w:wordWrap/>
        <w:overflowPunct/>
        <w:topLinePunct w:val="0"/>
        <w:bidi w:val="0"/>
        <w:adjustRightInd w:val="0"/>
        <w:snapToGrid/>
        <w:spacing w:line="360" w:lineRule="auto"/>
        <w:textAlignment w:val="auto"/>
        <w:rPr>
          <w:rFonts w:hint="eastAsia" w:ascii="宋体" w:hAnsi="宋体" w:eastAsia="宋体" w:cs="宋体"/>
          <w:color w:val="auto"/>
          <w:kern w:val="0"/>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4.2.11</w:t>
      </w:r>
      <w:r>
        <w:rPr>
          <w:rFonts w:hint="eastAsia" w:ascii="宋体" w:hAnsi="宋体" w:eastAsia="宋体" w:cs="宋体"/>
          <w:color w:val="auto"/>
          <w:kern w:val="0"/>
          <w:sz w:val="24"/>
          <w:szCs w:val="24"/>
          <w:highlight w:val="none"/>
          <w:lang w:val="en" w:eastAsia="zh-CN" w:bidi="ar-SA"/>
        </w:rPr>
        <w:t>参与同一个采购包（标段）的供应商存在下列情形之一且无法合理解释的，其投标（响应）文件无效：1.不同供应商的电子投标（响应）文件上传计算机的网卡MAC地址或硬盘序列号等硬件信息相同的；2.上传的电子投标（响应）文件若出现使用本项目其他投标（响应）供应商的数字证书加密的，或者加盖本项目其他投标（响应）供应商的电子印章的；3.不同供应商的投标（响应）文件的内容存在3处（含）以上错误一致的；4.不同供应商联系人为同一人或不同联系人的联系电话一致的。参与同一个采购包（标段）的供应商存在下列情形之一且无法合理解释的，其投标（响应）文件无效：</w:t>
      </w:r>
    </w:p>
    <w:p w14:paraId="5BD404F0">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2</w:t>
      </w:r>
      <w:r>
        <w:rPr>
          <w:rFonts w:hint="eastAsia" w:ascii="宋体" w:hAnsi="宋体" w:cs="宋体"/>
          <w:color w:val="auto"/>
          <w:kern w:val="0"/>
          <w:sz w:val="24"/>
          <w:highlight w:val="none"/>
        </w:rPr>
        <w:t>供应商仅提交备份响应文件，未在电子交易平台传输递交响应文件的，响应文件无效；</w:t>
      </w:r>
    </w:p>
    <w:p w14:paraId="41EA35A8">
      <w:pPr>
        <w:keepNext w:val="0"/>
        <w:keepLines w:val="0"/>
        <w:pageBreakBefore w:val="0"/>
        <w:kinsoku/>
        <w:wordWrap/>
        <w:overflowPunct/>
        <w:topLinePunct w:val="0"/>
        <w:bidi w:val="0"/>
        <w:adjustRightInd w:val="0"/>
        <w:snapToGrid/>
        <w:spacing w:line="360" w:lineRule="auto"/>
        <w:ind w:firstLine="480" w:firstLineChars="200"/>
        <w:textAlignment w:val="auto"/>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3</w:t>
      </w:r>
      <w:r>
        <w:rPr>
          <w:rFonts w:hint="eastAsia" w:ascii="宋体" w:hAnsi="宋体" w:cs="宋体"/>
          <w:color w:val="auto"/>
          <w:kern w:val="0"/>
          <w:sz w:val="24"/>
          <w:highlight w:val="none"/>
        </w:rPr>
        <w:t xml:space="preserve"> 响应文件不满足采购文件的其它实质性要求的；</w:t>
      </w:r>
    </w:p>
    <w:p w14:paraId="1EEB1D19">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rPr>
        <w:t>4.2.1</w:t>
      </w:r>
      <w:r>
        <w:rPr>
          <w:rFonts w:hint="eastAsia" w:ascii="宋体" w:hAnsi="宋体" w:cs="宋体"/>
          <w:color w:val="auto"/>
          <w:kern w:val="0"/>
          <w:sz w:val="24"/>
          <w:highlight w:val="none"/>
          <w:lang w:val="en-US" w:eastAsia="zh-CN"/>
        </w:rPr>
        <w:t>4</w:t>
      </w:r>
      <w:r>
        <w:rPr>
          <w:rFonts w:hint="eastAsia" w:ascii="宋体" w:hAnsi="宋体" w:cs="宋体"/>
          <w:color w:val="auto"/>
          <w:kern w:val="0"/>
          <w:sz w:val="24"/>
          <w:highlight w:val="none"/>
        </w:rPr>
        <w:t>法律、法规、规章（适用本市的）及省级以上规范性文件（适用本市的）规定的其他无效情形。</w:t>
      </w:r>
    </w:p>
    <w:p w14:paraId="7ECCC0AE">
      <w:pPr>
        <w:pStyle w:val="6"/>
        <w:snapToGrid w:val="0"/>
        <w:spacing w:line="360" w:lineRule="auto"/>
        <w:ind w:firstLine="472" w:firstLineChars="196"/>
        <w:rPr>
          <w:rFonts w:cs="宋体"/>
          <w:color w:val="auto"/>
          <w:highlight w:val="none"/>
        </w:rPr>
      </w:pPr>
      <w:r>
        <w:rPr>
          <w:rFonts w:hint="eastAsia" w:cs="宋体"/>
          <w:b/>
          <w:color w:val="auto"/>
          <w:highlight w:val="none"/>
        </w:rPr>
        <w:t>5.终止竞争性磋商采购活动。</w:t>
      </w:r>
      <w:r>
        <w:rPr>
          <w:rFonts w:hint="eastAsia" w:cs="宋体"/>
          <w:color w:val="auto"/>
          <w:highlight w:val="none"/>
        </w:rPr>
        <w:t>出现下列情形之一的，采购人或者采购代理机构应当终止竞争性磋商采购活动，发布项目终止公告并说明原因，重新开展采购活动：</w:t>
      </w:r>
    </w:p>
    <w:p w14:paraId="3F6D1E3F">
      <w:pPr>
        <w:pStyle w:val="6"/>
        <w:snapToGrid w:val="0"/>
        <w:spacing w:line="360" w:lineRule="auto"/>
        <w:rPr>
          <w:rFonts w:cs="宋体"/>
          <w:color w:val="auto"/>
          <w:highlight w:val="none"/>
        </w:rPr>
      </w:pPr>
      <w:r>
        <w:rPr>
          <w:rFonts w:hint="eastAsia" w:cs="宋体"/>
          <w:color w:val="auto"/>
          <w:highlight w:val="none"/>
        </w:rPr>
        <w:t>5.1因情况变化，不再符合规定的竞争性磋商采购方式适用情形的；</w:t>
      </w:r>
    </w:p>
    <w:p w14:paraId="39D81643">
      <w:pPr>
        <w:pStyle w:val="6"/>
        <w:snapToGrid w:val="0"/>
        <w:spacing w:line="360" w:lineRule="auto"/>
        <w:rPr>
          <w:rFonts w:cs="宋体"/>
          <w:color w:val="auto"/>
          <w:highlight w:val="none"/>
        </w:rPr>
      </w:pPr>
      <w:r>
        <w:rPr>
          <w:rFonts w:hint="eastAsia" w:cs="宋体"/>
          <w:color w:val="auto"/>
          <w:highlight w:val="none"/>
        </w:rPr>
        <w:t>5.2出现影响采购公正的违法、违规行为的；</w:t>
      </w:r>
    </w:p>
    <w:p w14:paraId="056CD034">
      <w:pPr>
        <w:pStyle w:val="6"/>
        <w:snapToGrid w:val="0"/>
        <w:spacing w:line="360" w:lineRule="auto"/>
        <w:rPr>
          <w:rFonts w:cs="宋体"/>
          <w:color w:val="auto"/>
          <w:highlight w:val="none"/>
        </w:rPr>
      </w:pPr>
      <w:r>
        <w:rPr>
          <w:rFonts w:hint="eastAsia" w:cs="宋体"/>
          <w:color w:val="auto"/>
          <w:highlight w:val="none"/>
        </w:rPr>
        <w:t>5.3除本办法第二十一条第三款规定的情形外，在采购过程中符合要求的供应商或者报价未超过采购预算的供应商不足3家的。</w:t>
      </w:r>
    </w:p>
    <w:p w14:paraId="617E2B73">
      <w:pPr>
        <w:pStyle w:val="6"/>
        <w:snapToGrid w:val="0"/>
        <w:spacing w:line="360" w:lineRule="auto"/>
        <w:rPr>
          <w:rFonts w:cs="宋体"/>
          <w:color w:val="auto"/>
          <w:highlight w:val="none"/>
        </w:rPr>
      </w:pPr>
      <w:r>
        <w:rPr>
          <w:rFonts w:hint="eastAsia" w:cs="宋体"/>
          <w:color w:val="auto"/>
          <w:highlight w:val="none"/>
        </w:rPr>
        <w:t>5.4在采购活动中因重大变故，采购任务取消的，采购人或者采购代理机构应当终止采购活动，通知所有参加采购活动的供应商，并将项目实施情况和采购任务取消原因报送本级财政部门。</w:t>
      </w:r>
    </w:p>
    <w:p w14:paraId="253E920D">
      <w:pPr>
        <w:pStyle w:val="6"/>
        <w:snapToGrid w:val="0"/>
        <w:spacing w:line="360" w:lineRule="auto"/>
        <w:ind w:firstLine="482"/>
        <w:rPr>
          <w:rFonts w:cs="宋体"/>
          <w:color w:val="auto"/>
          <w:highlight w:val="none"/>
        </w:rPr>
      </w:pPr>
      <w:r>
        <w:rPr>
          <w:rFonts w:hint="eastAsia" w:cs="宋体"/>
          <w:b/>
          <w:color w:val="auto"/>
          <w:kern w:val="0"/>
          <w:highlight w:val="none"/>
        </w:rPr>
        <w:t>6.重新开展采购。</w:t>
      </w:r>
      <w:r>
        <w:rPr>
          <w:rFonts w:hint="eastAsia" w:cs="宋体"/>
          <w:color w:val="auto"/>
          <w:highlight w:val="none"/>
        </w:rPr>
        <w:t>有政府采购法第七十一条、第七十二条规定的违法行为之一，影响或者可能影响成交结果的，依照下列规定处理：</w:t>
      </w:r>
    </w:p>
    <w:p w14:paraId="72A8AAFD">
      <w:pPr>
        <w:pStyle w:val="6"/>
        <w:snapToGrid w:val="0"/>
        <w:spacing w:line="360" w:lineRule="auto"/>
        <w:rPr>
          <w:rFonts w:cs="宋体"/>
          <w:color w:val="auto"/>
          <w:highlight w:val="none"/>
        </w:rPr>
      </w:pPr>
      <w:r>
        <w:rPr>
          <w:rFonts w:hint="eastAsia" w:cs="宋体"/>
          <w:color w:val="auto"/>
          <w:highlight w:val="none"/>
        </w:rPr>
        <w:t>6.1未确定成交供应商的，终止本次政府采购活动，重新开展政府采购活动。</w:t>
      </w:r>
    </w:p>
    <w:p w14:paraId="40555518">
      <w:pPr>
        <w:pStyle w:val="6"/>
        <w:snapToGrid w:val="0"/>
        <w:spacing w:line="360" w:lineRule="auto"/>
        <w:rPr>
          <w:rFonts w:cs="宋体"/>
          <w:color w:val="auto"/>
          <w:highlight w:val="none"/>
        </w:rPr>
      </w:pPr>
      <w:r>
        <w:rPr>
          <w:rFonts w:hint="eastAsia" w:cs="宋体"/>
          <w:color w:val="auto"/>
          <w:highlight w:val="none"/>
        </w:rPr>
        <w:t>6.2已确定成交供应商但尚未签订政府采购合同的，成交结果无效，从合格的成交候选供应商中另行确定成交供应商；没有合格的成交候选供应商的，重新开展政府采购活动。</w:t>
      </w:r>
    </w:p>
    <w:p w14:paraId="206B3F2D">
      <w:pPr>
        <w:pStyle w:val="6"/>
        <w:snapToGrid w:val="0"/>
        <w:spacing w:line="360" w:lineRule="auto"/>
        <w:rPr>
          <w:rFonts w:cs="宋体"/>
          <w:color w:val="auto"/>
          <w:highlight w:val="none"/>
        </w:rPr>
      </w:pPr>
      <w:r>
        <w:rPr>
          <w:rFonts w:hint="eastAsia" w:cs="宋体"/>
          <w:color w:val="auto"/>
          <w:highlight w:val="none"/>
        </w:rPr>
        <w:t>6.3政府采购合同已签订但尚未履行的，撤销合同，从合格的成交候选供应商中另行确定成交供应商；没有合格的成交候选供应商的，重新开展政府采购活动。</w:t>
      </w:r>
    </w:p>
    <w:p w14:paraId="4CEBD867">
      <w:pPr>
        <w:pStyle w:val="6"/>
        <w:snapToGrid w:val="0"/>
        <w:spacing w:line="360" w:lineRule="auto"/>
        <w:rPr>
          <w:rFonts w:cs="宋体"/>
          <w:color w:val="auto"/>
          <w:highlight w:val="none"/>
        </w:rPr>
      </w:pPr>
      <w:r>
        <w:rPr>
          <w:rFonts w:hint="eastAsia" w:cs="宋体"/>
          <w:color w:val="auto"/>
          <w:highlight w:val="none"/>
        </w:rPr>
        <w:t>6.4政府采购合同已经履行，给采购人、供应商造成损失的，由责任人承担赔偿责任。</w:t>
      </w:r>
    </w:p>
    <w:p w14:paraId="2C836DB1">
      <w:pPr>
        <w:pStyle w:val="6"/>
        <w:snapToGrid w:val="0"/>
        <w:spacing w:line="360" w:lineRule="auto"/>
        <w:rPr>
          <w:rFonts w:cs="宋体"/>
          <w:color w:val="auto"/>
          <w:highlight w:val="none"/>
        </w:rPr>
      </w:pPr>
      <w:r>
        <w:rPr>
          <w:rFonts w:hint="eastAsia" w:cs="宋体"/>
          <w:color w:val="auto"/>
          <w:highlight w:val="none"/>
        </w:rPr>
        <w:t>6.5政府采购当事人有其他违反政府采购法或者政府采购法实施条例等法律法规规定的行为，经改正后仍然影响或者可能影响成交结果或者依法被认定为成交无效的，依照6.1-6.4规定处理。</w:t>
      </w:r>
    </w:p>
    <w:p w14:paraId="138307CD">
      <w:pPr>
        <w:pStyle w:val="6"/>
        <w:snapToGrid w:val="0"/>
        <w:spacing w:line="360" w:lineRule="auto"/>
        <w:ind w:firstLine="0" w:firstLineChars="0"/>
        <w:rPr>
          <w:rFonts w:cs="宋体"/>
          <w:color w:val="auto"/>
          <w:highlight w:val="none"/>
        </w:rPr>
        <w:sectPr>
          <w:pgSz w:w="11907" w:h="16840"/>
          <w:pgMar w:top="1440" w:right="1080" w:bottom="1440" w:left="1080" w:header="851" w:footer="851" w:gutter="0"/>
          <w:cols w:space="720" w:num="1"/>
        </w:sectPr>
      </w:pPr>
    </w:p>
    <w:bookmarkEnd w:id="32"/>
    <w:p w14:paraId="6490768F">
      <w:pPr>
        <w:spacing w:line="360" w:lineRule="auto"/>
        <w:jc w:val="center"/>
        <w:outlineLvl w:val="0"/>
        <w:rPr>
          <w:rFonts w:ascii="宋体" w:hAnsi="宋体" w:cs="宋体"/>
          <w:b/>
          <w:color w:val="auto"/>
          <w:sz w:val="36"/>
          <w:szCs w:val="36"/>
          <w:highlight w:val="none"/>
        </w:rPr>
      </w:pPr>
      <w:bookmarkStart w:id="398" w:name="第五部分"/>
      <w:bookmarkStart w:id="399" w:name="_Toc86217003"/>
      <w:r>
        <w:rPr>
          <w:rFonts w:hint="eastAsia" w:ascii="宋体" w:hAnsi="宋体" w:cs="宋体"/>
          <w:b/>
          <w:color w:val="auto"/>
          <w:sz w:val="36"/>
          <w:szCs w:val="36"/>
          <w:highlight w:val="none"/>
        </w:rPr>
        <w:t>第五部分 拟签订的合同文本</w:t>
      </w:r>
    </w:p>
    <w:p w14:paraId="69215F38">
      <w:pPr>
        <w:spacing w:line="360" w:lineRule="auto"/>
        <w:jc w:val="center"/>
        <w:outlineLvl w:val="0"/>
        <w:rPr>
          <w:rFonts w:ascii="宋体" w:hAnsi="宋体" w:cs="宋体"/>
          <w:b/>
          <w:sz w:val="36"/>
          <w:szCs w:val="36"/>
          <w:highlight w:val="none"/>
        </w:rPr>
      </w:pPr>
      <w:r>
        <w:rPr>
          <w:rFonts w:hint="eastAsia" w:ascii="宋体" w:hAnsi="宋体" w:cs="宋体"/>
          <w:b/>
          <w:sz w:val="36"/>
          <w:szCs w:val="36"/>
          <w:highlight w:val="none"/>
        </w:rPr>
        <w:t>合同文本</w:t>
      </w:r>
    </w:p>
    <w:p w14:paraId="201851AD">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hint="eastAsia" w:ascii="宋体" w:hAnsi="宋体"/>
          <w:snapToGrid w:val="0"/>
          <w:kern w:val="0"/>
          <w:sz w:val="24"/>
          <w:szCs w:val="20"/>
          <w:highlight w:val="none"/>
        </w:rPr>
      </w:pPr>
    </w:p>
    <w:p w14:paraId="39F561BB">
      <w:pPr>
        <w:keepNext w:val="0"/>
        <w:keepLines w:val="0"/>
        <w:pageBreakBefore w:val="0"/>
        <w:widowControl w:val="0"/>
        <w:kinsoku/>
        <w:wordWrap/>
        <w:overflowPunct/>
        <w:topLinePunct w:val="0"/>
        <w:autoSpaceDE/>
        <w:autoSpaceDN/>
        <w:bidi w:val="0"/>
        <w:adjustRightInd w:val="0"/>
        <w:snapToGrid/>
        <w:spacing w:line="400" w:lineRule="exact"/>
        <w:ind w:firstLine="480" w:firstLineChars="200"/>
        <w:jc w:val="left"/>
        <w:textAlignment w:val="auto"/>
        <w:rPr>
          <w:rFonts w:ascii="宋体" w:hAnsi="宋体"/>
          <w:snapToGrid w:val="0"/>
          <w:kern w:val="0"/>
          <w:sz w:val="24"/>
          <w:szCs w:val="20"/>
          <w:highlight w:val="none"/>
        </w:rPr>
      </w:pPr>
      <w:r>
        <w:rPr>
          <w:rFonts w:hint="eastAsia" w:ascii="宋体" w:hAnsi="宋体"/>
          <w:snapToGrid w:val="0"/>
          <w:kern w:val="0"/>
          <w:sz w:val="24"/>
          <w:szCs w:val="20"/>
          <w:highlight w:val="none"/>
        </w:rPr>
        <w:t>参考住房城乡建设部、原国家工商行政管理总局制定的《建设工程施工合同（示范文本）》（GF-2017-0201）。</w:t>
      </w:r>
    </w:p>
    <w:p w14:paraId="1DF824E3">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第一部分  合同协议书</w:t>
      </w:r>
    </w:p>
    <w:p w14:paraId="40CE1651">
      <w:pPr>
        <w:snapToGrid w:val="0"/>
        <w:spacing w:line="360" w:lineRule="auto"/>
        <w:ind w:firstLine="482" w:firstLineChars="200"/>
        <w:rPr>
          <w:rFonts w:hint="eastAsia" w:ascii="宋体" w:hAnsi="宋体" w:cs="宋体"/>
          <w:b/>
          <w:bCs/>
          <w:sz w:val="24"/>
        </w:rPr>
      </w:pPr>
      <w:r>
        <w:rPr>
          <w:rFonts w:hint="eastAsia" w:ascii="宋体" w:hAnsi="宋体" w:cs="宋体"/>
          <w:b/>
          <w:bCs/>
          <w:sz w:val="24"/>
        </w:rPr>
        <w:t>发包人（全称）：</w:t>
      </w:r>
    </w:p>
    <w:p w14:paraId="0AAED6A6">
      <w:pPr>
        <w:snapToGrid w:val="0"/>
        <w:spacing w:line="360" w:lineRule="auto"/>
        <w:ind w:firstLine="482" w:firstLineChars="200"/>
        <w:rPr>
          <w:rFonts w:ascii="宋体" w:hAnsi="宋体" w:cs="宋体"/>
          <w:b/>
          <w:bCs/>
          <w:sz w:val="24"/>
          <w:u w:val="single"/>
        </w:rPr>
      </w:pPr>
      <w:r>
        <w:rPr>
          <w:rFonts w:hint="eastAsia" w:ascii="宋体" w:hAnsi="宋体" w:cs="宋体"/>
          <w:b/>
          <w:bCs/>
          <w:sz w:val="24"/>
        </w:rPr>
        <w:t>承包人（全称）：</w:t>
      </w:r>
      <w:r>
        <w:rPr>
          <w:rFonts w:hint="eastAsia" w:ascii="宋体" w:hAnsi="宋体" w:cs="宋体"/>
          <w:b/>
          <w:bCs/>
          <w:sz w:val="24"/>
          <w:u w:val="single"/>
        </w:rPr>
        <w:t xml:space="preserve">            </w:t>
      </w:r>
    </w:p>
    <w:p w14:paraId="7D5E161D">
      <w:pPr>
        <w:snapToGrid w:val="0"/>
        <w:spacing w:line="360" w:lineRule="auto"/>
        <w:ind w:firstLine="480" w:firstLineChars="200"/>
        <w:rPr>
          <w:rFonts w:ascii="宋体" w:hAnsi="宋体" w:cs="宋体"/>
          <w:sz w:val="24"/>
        </w:rPr>
      </w:pPr>
      <w:r>
        <w:rPr>
          <w:rFonts w:hint="eastAsia" w:ascii="宋体" w:hAnsi="宋体" w:cs="宋体"/>
          <w:sz w:val="24"/>
        </w:rPr>
        <w:t>根据《中华人民共和国民法典》、《中华人民共和国建筑法》及有关法律规定，遵循平等、自愿、公平和诚实信用的原则，双方就</w:t>
      </w:r>
      <w:r>
        <w:rPr>
          <w:rFonts w:hint="eastAsia" w:ascii="宋体" w:hAnsi="宋体" w:cs="宋体"/>
          <w:sz w:val="24"/>
          <w:u w:val="single"/>
          <w:lang w:val="en-US" w:eastAsia="zh-CN"/>
        </w:rPr>
        <w:t>拱宸中学食堂改造工程</w:t>
      </w:r>
      <w:r>
        <w:rPr>
          <w:rFonts w:hint="eastAsia" w:ascii="宋体" w:hAnsi="宋体" w:cs="宋体"/>
          <w:sz w:val="24"/>
          <w:u w:val="single"/>
        </w:rPr>
        <w:t>项目</w:t>
      </w:r>
      <w:r>
        <w:rPr>
          <w:rFonts w:hint="eastAsia" w:ascii="宋体" w:hAnsi="宋体" w:cs="宋体"/>
          <w:sz w:val="24"/>
        </w:rPr>
        <w:t>施工及有关事项协商一致，共同达成如下协议：</w:t>
      </w:r>
    </w:p>
    <w:p w14:paraId="6E26F1F4">
      <w:pPr>
        <w:snapToGrid w:val="0"/>
        <w:spacing w:line="360" w:lineRule="auto"/>
        <w:ind w:firstLine="482" w:firstLineChars="200"/>
        <w:rPr>
          <w:rFonts w:ascii="宋体" w:hAnsi="宋体" w:cs="宋体"/>
          <w:b/>
          <w:bCs/>
          <w:sz w:val="24"/>
        </w:rPr>
      </w:pPr>
      <w:r>
        <w:rPr>
          <w:rFonts w:hint="eastAsia" w:ascii="宋体" w:hAnsi="宋体" w:cs="宋体"/>
          <w:b/>
          <w:bCs/>
          <w:sz w:val="24"/>
        </w:rPr>
        <w:t>一、工程概况</w:t>
      </w:r>
    </w:p>
    <w:p w14:paraId="7807A76A">
      <w:pPr>
        <w:snapToGrid w:val="0"/>
        <w:spacing w:line="360" w:lineRule="auto"/>
        <w:ind w:firstLine="480" w:firstLineChars="200"/>
        <w:rPr>
          <w:rFonts w:hint="default" w:ascii="宋体" w:hAnsi="宋体" w:eastAsia="宋体" w:cs="宋体"/>
          <w:b/>
          <w:bCs/>
          <w:sz w:val="24"/>
          <w:u w:val="single"/>
          <w:lang w:val="en-US" w:eastAsia="zh-CN"/>
        </w:rPr>
      </w:pPr>
      <w:r>
        <w:rPr>
          <w:rFonts w:hint="eastAsia" w:ascii="宋体" w:hAnsi="宋体" w:cs="宋体"/>
          <w:sz w:val="24"/>
        </w:rPr>
        <w:t>1.工程名称：</w:t>
      </w:r>
      <w:r>
        <w:rPr>
          <w:rFonts w:hint="eastAsia" w:ascii="宋体" w:hAnsi="宋体" w:cs="宋体"/>
          <w:sz w:val="24"/>
          <w:u w:val="single"/>
          <w:lang w:val="en-US" w:eastAsia="zh-CN"/>
        </w:rPr>
        <w:t xml:space="preserve">  拱宸中学食堂改造工程</w:t>
      </w:r>
    </w:p>
    <w:p w14:paraId="6F2934F8">
      <w:pPr>
        <w:snapToGrid w:val="0"/>
        <w:spacing w:line="360" w:lineRule="auto"/>
        <w:ind w:firstLine="480" w:firstLineChars="200"/>
        <w:rPr>
          <w:rFonts w:ascii="宋体" w:hAnsi="宋体" w:cs="宋体"/>
          <w:sz w:val="24"/>
        </w:rPr>
      </w:pPr>
      <w:r>
        <w:rPr>
          <w:rFonts w:hint="eastAsia" w:ascii="宋体" w:hAnsi="宋体" w:cs="宋体"/>
          <w:sz w:val="24"/>
        </w:rPr>
        <w:t xml:space="preserve">2.工程地点： </w:t>
      </w:r>
    </w:p>
    <w:p w14:paraId="4F715054">
      <w:pPr>
        <w:snapToGrid w:val="0"/>
        <w:spacing w:line="360" w:lineRule="auto"/>
        <w:ind w:firstLine="480" w:firstLineChars="200"/>
        <w:rPr>
          <w:rFonts w:ascii="宋体" w:hAnsi="宋体" w:cs="宋体"/>
          <w:sz w:val="24"/>
        </w:rPr>
      </w:pPr>
      <w:r>
        <w:rPr>
          <w:rFonts w:hint="eastAsia" w:ascii="宋体" w:hAnsi="宋体" w:cs="宋体"/>
          <w:sz w:val="24"/>
        </w:rPr>
        <w:t>3.工程立项批准文号：</w:t>
      </w:r>
      <w:r>
        <w:rPr>
          <w:rFonts w:hint="eastAsia" w:ascii="宋体" w:hAnsi="宋体" w:cs="宋体"/>
          <w:b/>
          <w:bCs/>
          <w:sz w:val="24"/>
          <w:u w:val="single"/>
        </w:rPr>
        <w:t xml:space="preserve">   /   </w:t>
      </w:r>
    </w:p>
    <w:p w14:paraId="5594A107">
      <w:pPr>
        <w:snapToGrid w:val="0"/>
        <w:spacing w:line="360" w:lineRule="auto"/>
        <w:ind w:firstLine="480" w:firstLineChars="200"/>
        <w:rPr>
          <w:rFonts w:ascii="宋体" w:hAnsi="宋体" w:cs="宋体"/>
          <w:strike/>
          <w:sz w:val="24"/>
        </w:rPr>
      </w:pPr>
      <w:r>
        <w:rPr>
          <w:rFonts w:hint="eastAsia" w:ascii="宋体" w:hAnsi="宋体" w:cs="宋体"/>
          <w:sz w:val="24"/>
        </w:rPr>
        <w:t>4.资金来源：</w:t>
      </w:r>
      <w:r>
        <w:rPr>
          <w:rFonts w:hint="eastAsia" w:ascii="宋体" w:hAnsi="宋体" w:cs="宋体"/>
          <w:b/>
          <w:bCs/>
          <w:sz w:val="24"/>
          <w:u w:val="single"/>
        </w:rPr>
        <w:t xml:space="preserve"> 财政投资   </w:t>
      </w:r>
    </w:p>
    <w:p w14:paraId="26ED20EE">
      <w:pPr>
        <w:snapToGrid w:val="0"/>
        <w:spacing w:line="360" w:lineRule="auto"/>
        <w:ind w:firstLine="480" w:firstLineChars="200"/>
        <w:rPr>
          <w:rFonts w:ascii="宋体" w:hAnsi="宋体" w:cs="宋体"/>
          <w:b/>
          <w:bCs/>
          <w:sz w:val="24"/>
          <w:u w:val="single"/>
        </w:rPr>
      </w:pPr>
      <w:r>
        <w:rPr>
          <w:rFonts w:hint="eastAsia" w:ascii="宋体" w:hAnsi="宋体" w:cs="宋体"/>
          <w:sz w:val="24"/>
        </w:rPr>
        <w:t>5.工程内容：</w:t>
      </w:r>
      <w:r>
        <w:rPr>
          <w:rFonts w:hint="eastAsia" w:ascii="宋体" w:hAnsi="宋体" w:cs="宋体"/>
          <w:b/>
          <w:bCs/>
          <w:sz w:val="24"/>
          <w:u w:val="single"/>
        </w:rPr>
        <w:t>施工图范围内的维修工程，具体内容以施工图及工程量清单为准。</w:t>
      </w:r>
    </w:p>
    <w:p w14:paraId="1705AA0F">
      <w:pPr>
        <w:snapToGrid w:val="0"/>
        <w:spacing w:line="360" w:lineRule="auto"/>
        <w:ind w:firstLine="480" w:firstLineChars="200"/>
        <w:rPr>
          <w:rFonts w:ascii="宋体" w:hAnsi="宋体" w:cs="宋体"/>
          <w:bCs/>
          <w:sz w:val="24"/>
          <w:u w:val="single"/>
        </w:rPr>
      </w:pPr>
      <w:r>
        <w:rPr>
          <w:rFonts w:hint="eastAsia" w:ascii="宋体" w:hAnsi="宋体" w:cs="宋体"/>
          <w:sz w:val="24"/>
        </w:rPr>
        <w:t>6.工程承包范围：</w:t>
      </w:r>
      <w:r>
        <w:rPr>
          <w:rFonts w:hint="eastAsia" w:ascii="宋体" w:hAnsi="宋体" w:cs="宋体"/>
          <w:b/>
          <w:sz w:val="24"/>
          <w:u w:val="single"/>
        </w:rPr>
        <w:t>施工图、工程量清单及其编制说明、竞争性磋商文件中明确的内容为准，可能出现的施工图设计变更及根据发包人明确指令需在施工图范围外增加的工程量及施工图范围内减少的工程量。</w:t>
      </w:r>
    </w:p>
    <w:p w14:paraId="0CF9A3DC">
      <w:pPr>
        <w:snapToGrid w:val="0"/>
        <w:spacing w:line="360" w:lineRule="auto"/>
        <w:ind w:firstLine="482" w:firstLineChars="200"/>
        <w:rPr>
          <w:rFonts w:ascii="宋体" w:hAnsi="宋体" w:cs="宋体"/>
          <w:b/>
          <w:bCs/>
          <w:sz w:val="24"/>
          <w:u w:val="single"/>
        </w:rPr>
      </w:pPr>
      <w:r>
        <w:rPr>
          <w:rFonts w:hint="eastAsia" w:ascii="宋体" w:hAnsi="宋体" w:cs="宋体"/>
          <w:b/>
          <w:bCs/>
          <w:sz w:val="24"/>
        </w:rPr>
        <w:t>二、合同工期</w:t>
      </w:r>
    </w:p>
    <w:p w14:paraId="418286D1">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sz w:val="24"/>
        </w:rPr>
        <w:t>计</w:t>
      </w:r>
      <w:r>
        <w:rPr>
          <w:rFonts w:hint="eastAsia" w:ascii="宋体" w:hAnsi="宋体" w:cs="宋体"/>
          <w:color w:val="auto"/>
          <w:sz w:val="24"/>
          <w:highlight w:val="none"/>
        </w:rPr>
        <w:t>划开工日期：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年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月</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日。</w:t>
      </w:r>
    </w:p>
    <w:p w14:paraId="58BC5189">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计划竣工日期：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xml:space="preserve">年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月  </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日。</w:t>
      </w:r>
    </w:p>
    <w:p w14:paraId="621FA5EB">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工期总日历天数：</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rPr>
        <w:t>天。工期总日历天数与根据前述计划开竣工日期计算的工期天数不一致的，以工期总日历天数为准。</w:t>
      </w:r>
    </w:p>
    <w:p w14:paraId="16DDE866">
      <w:pPr>
        <w:snapToGrid w:val="0"/>
        <w:spacing w:line="360" w:lineRule="auto"/>
        <w:ind w:firstLine="482" w:firstLineChars="200"/>
        <w:rPr>
          <w:rFonts w:ascii="宋体" w:hAnsi="宋体" w:cs="宋体"/>
          <w:color w:val="auto"/>
          <w:sz w:val="24"/>
          <w:highlight w:val="none"/>
          <w:u w:val="single"/>
        </w:rPr>
      </w:pPr>
      <w:r>
        <w:rPr>
          <w:rFonts w:hint="eastAsia" w:ascii="宋体" w:hAnsi="宋体" w:cs="宋体"/>
          <w:b/>
          <w:bCs/>
          <w:color w:val="auto"/>
          <w:sz w:val="24"/>
          <w:highlight w:val="none"/>
        </w:rPr>
        <w:t>三、质量标准</w:t>
      </w:r>
    </w:p>
    <w:p w14:paraId="00C82925">
      <w:pPr>
        <w:snapToGrid w:val="0"/>
        <w:spacing w:line="360" w:lineRule="auto"/>
        <w:ind w:firstLine="480" w:firstLineChars="200"/>
        <w:rPr>
          <w:rFonts w:ascii="宋体" w:hAnsi="宋体" w:cs="宋体"/>
          <w:color w:val="auto"/>
          <w:sz w:val="24"/>
          <w:highlight w:val="none"/>
          <w:u w:val="single"/>
        </w:rPr>
      </w:pPr>
      <w:r>
        <w:rPr>
          <w:rFonts w:hint="eastAsia" w:ascii="宋体" w:hAnsi="宋体" w:cs="宋体"/>
          <w:color w:val="auto"/>
          <w:sz w:val="24"/>
          <w:highlight w:val="none"/>
        </w:rPr>
        <w:t>工程质量符合</w:t>
      </w:r>
      <w:r>
        <w:rPr>
          <w:rFonts w:hint="eastAsia" w:ascii="宋体" w:hAnsi="宋体" w:cs="宋体"/>
          <w:b/>
          <w:bCs/>
          <w:color w:val="auto"/>
          <w:sz w:val="24"/>
          <w:highlight w:val="none"/>
          <w:u w:val="single"/>
        </w:rPr>
        <w:t>合格</w:t>
      </w:r>
      <w:r>
        <w:rPr>
          <w:rFonts w:hint="eastAsia" w:ascii="宋体" w:hAnsi="宋体" w:cs="宋体"/>
          <w:color w:val="auto"/>
          <w:sz w:val="24"/>
          <w:highlight w:val="none"/>
        </w:rPr>
        <w:t>标准。</w:t>
      </w:r>
    </w:p>
    <w:p w14:paraId="2E72FAA8">
      <w:pPr>
        <w:snapToGrid w:val="0"/>
        <w:spacing w:line="360" w:lineRule="auto"/>
        <w:ind w:firstLine="482" w:firstLineChars="200"/>
        <w:rPr>
          <w:rFonts w:ascii="宋体" w:hAnsi="宋体" w:cs="宋体"/>
          <w:b/>
          <w:bCs/>
          <w:sz w:val="24"/>
          <w:u w:val="single"/>
        </w:rPr>
      </w:pPr>
      <w:r>
        <w:rPr>
          <w:rFonts w:hint="eastAsia" w:ascii="宋体" w:hAnsi="宋体" w:cs="宋体"/>
          <w:b/>
          <w:bCs/>
          <w:sz w:val="24"/>
        </w:rPr>
        <w:t>四、签约合同价与合同价格形式</w:t>
      </w:r>
      <w:r>
        <w:rPr>
          <w:rFonts w:hint="eastAsia" w:ascii="宋体" w:hAnsi="宋体" w:cs="宋体"/>
          <w:b/>
          <w:bCs/>
          <w:sz w:val="24"/>
        </w:rPr>
        <w:tab/>
      </w:r>
    </w:p>
    <w:p w14:paraId="59FAF041">
      <w:pPr>
        <w:snapToGrid w:val="0"/>
        <w:spacing w:line="360" w:lineRule="auto"/>
        <w:ind w:firstLine="480" w:firstLineChars="200"/>
        <w:rPr>
          <w:rFonts w:ascii="宋体" w:hAnsi="宋体" w:cs="宋体"/>
          <w:sz w:val="24"/>
          <w:u w:val="single"/>
        </w:rPr>
      </w:pPr>
      <w:r>
        <w:rPr>
          <w:rFonts w:hint="eastAsia" w:ascii="宋体" w:hAnsi="宋体" w:cs="宋体"/>
          <w:sz w:val="24"/>
        </w:rPr>
        <w:t>1.签约合同价为：人民币（大写）</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元)；</w:t>
      </w:r>
    </w:p>
    <w:p w14:paraId="74B59C7F">
      <w:pPr>
        <w:snapToGrid w:val="0"/>
        <w:spacing w:line="360" w:lineRule="auto"/>
        <w:ind w:firstLine="480" w:firstLineChars="200"/>
        <w:rPr>
          <w:rFonts w:ascii="宋体" w:hAnsi="宋体" w:cs="宋体"/>
          <w:sz w:val="24"/>
          <w:u w:val="single"/>
        </w:rPr>
      </w:pPr>
      <w:r>
        <w:rPr>
          <w:rFonts w:hint="eastAsia" w:ascii="宋体" w:hAnsi="宋体" w:cs="宋体"/>
          <w:sz w:val="24"/>
        </w:rPr>
        <w:t>其中：（1）安全文明施工费：人民币（大写）</w:t>
      </w:r>
      <w:r>
        <w:rPr>
          <w:rFonts w:hint="eastAsia" w:ascii="宋体" w:hAnsi="宋体" w:cs="宋体"/>
          <w:sz w:val="24"/>
          <w:u w:val="single"/>
        </w:rPr>
        <w:t xml:space="preserve">             </w:t>
      </w:r>
      <w:r>
        <w:rPr>
          <w:rFonts w:hint="eastAsia" w:ascii="宋体" w:hAnsi="宋体" w:cs="宋体"/>
          <w:sz w:val="24"/>
        </w:rPr>
        <w:t xml:space="preserve"> (¥ </w:t>
      </w:r>
      <w:r>
        <w:rPr>
          <w:rFonts w:hint="eastAsia" w:ascii="宋体" w:hAnsi="宋体" w:cs="宋体"/>
          <w:sz w:val="24"/>
          <w:u w:val="single"/>
        </w:rPr>
        <w:t xml:space="preserve">           </w:t>
      </w:r>
      <w:r>
        <w:rPr>
          <w:rFonts w:hint="eastAsia" w:ascii="宋体" w:hAnsi="宋体" w:cs="宋体"/>
          <w:sz w:val="24"/>
        </w:rPr>
        <w:t>元)；</w:t>
      </w:r>
    </w:p>
    <w:p w14:paraId="4765AC63">
      <w:pPr>
        <w:snapToGrid w:val="0"/>
        <w:spacing w:line="360" w:lineRule="auto"/>
        <w:ind w:firstLine="480" w:firstLineChars="200"/>
        <w:rPr>
          <w:rFonts w:ascii="宋体" w:hAnsi="宋体" w:cs="宋体"/>
          <w:sz w:val="24"/>
          <w:u w:val="single"/>
        </w:rPr>
      </w:pPr>
      <w:r>
        <w:rPr>
          <w:rFonts w:hint="eastAsia" w:ascii="宋体" w:hAnsi="宋体" w:cs="宋体"/>
          <w:sz w:val="24"/>
        </w:rPr>
        <w:t>（2）材料和工程设备暂估价金额：人民币（大写）</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元)；</w:t>
      </w:r>
    </w:p>
    <w:p w14:paraId="461A7114">
      <w:pPr>
        <w:snapToGrid w:val="0"/>
        <w:spacing w:line="360" w:lineRule="auto"/>
        <w:ind w:firstLine="480" w:firstLineChars="200"/>
        <w:rPr>
          <w:rFonts w:ascii="宋体" w:hAnsi="宋体" w:cs="宋体"/>
          <w:sz w:val="24"/>
        </w:rPr>
      </w:pPr>
      <w:r>
        <w:rPr>
          <w:rFonts w:hint="eastAsia" w:ascii="宋体" w:hAnsi="宋体" w:cs="宋体"/>
          <w:sz w:val="24"/>
        </w:rPr>
        <w:t xml:space="preserve">（3）专业工程暂估价金额：人民币（大写） </w:t>
      </w:r>
      <w:r>
        <w:rPr>
          <w:rFonts w:hint="eastAsia" w:ascii="宋体" w:hAnsi="宋体" w:cs="宋体"/>
          <w:sz w:val="24"/>
          <w:u w:val="single"/>
        </w:rPr>
        <w:t xml:space="preserve">              </w:t>
      </w:r>
      <w:r>
        <w:rPr>
          <w:rFonts w:hint="eastAsia" w:ascii="宋体" w:hAnsi="宋体" w:cs="宋体"/>
          <w:sz w:val="24"/>
        </w:rPr>
        <w:t xml:space="preserve"> (¥</w:t>
      </w:r>
      <w:r>
        <w:rPr>
          <w:rFonts w:hint="eastAsia" w:ascii="宋体" w:hAnsi="宋体" w:cs="宋体"/>
          <w:sz w:val="24"/>
          <w:u w:val="single"/>
        </w:rPr>
        <w:t xml:space="preserve">           </w:t>
      </w:r>
      <w:r>
        <w:rPr>
          <w:rFonts w:hint="eastAsia" w:ascii="宋体" w:hAnsi="宋体" w:cs="宋体"/>
          <w:sz w:val="24"/>
        </w:rPr>
        <w:t>元)；</w:t>
      </w:r>
    </w:p>
    <w:p w14:paraId="4291EAD0">
      <w:pPr>
        <w:snapToGrid w:val="0"/>
        <w:spacing w:line="360" w:lineRule="auto"/>
        <w:ind w:firstLine="480" w:firstLineChars="200"/>
        <w:rPr>
          <w:rFonts w:ascii="宋体" w:hAnsi="宋体" w:cs="宋体"/>
          <w:sz w:val="24"/>
          <w:highlight w:val="none"/>
        </w:rPr>
      </w:pPr>
      <w:r>
        <w:rPr>
          <w:rFonts w:hint="eastAsia" w:ascii="宋体" w:hAnsi="宋体" w:cs="宋体"/>
          <w:sz w:val="24"/>
        </w:rPr>
        <w:t>（4）暂</w:t>
      </w:r>
      <w:r>
        <w:rPr>
          <w:rFonts w:hint="eastAsia" w:ascii="宋体" w:hAnsi="宋体" w:cs="宋体"/>
          <w:sz w:val="24"/>
          <w:highlight w:val="none"/>
        </w:rPr>
        <w:t>列金额：人民币（大写）</w:t>
      </w:r>
      <w:r>
        <w:rPr>
          <w:rFonts w:hint="eastAsia" w:ascii="宋体" w:hAnsi="宋体" w:cs="宋体"/>
          <w:sz w:val="24"/>
          <w:highlight w:val="none"/>
          <w:u w:val="single"/>
        </w:rPr>
        <w:t xml:space="preserve">              </w:t>
      </w:r>
      <w:r>
        <w:rPr>
          <w:rFonts w:hint="eastAsia" w:ascii="宋体" w:hAnsi="宋体" w:cs="宋体"/>
          <w:sz w:val="24"/>
          <w:highlight w:val="none"/>
        </w:rPr>
        <w:t xml:space="preserve"> (¥</w:t>
      </w:r>
      <w:r>
        <w:rPr>
          <w:rFonts w:hint="eastAsia" w:ascii="宋体" w:hAnsi="宋体" w:cs="宋体"/>
          <w:sz w:val="24"/>
          <w:highlight w:val="none"/>
          <w:u w:val="single"/>
        </w:rPr>
        <w:t xml:space="preserve">             </w:t>
      </w:r>
      <w:r>
        <w:rPr>
          <w:rFonts w:hint="eastAsia" w:ascii="宋体" w:hAnsi="宋体" w:cs="宋体"/>
          <w:sz w:val="24"/>
          <w:highlight w:val="none"/>
        </w:rPr>
        <w:t>元)。</w:t>
      </w:r>
    </w:p>
    <w:p w14:paraId="053108C7">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2.合同价格形式：</w:t>
      </w:r>
      <w:r>
        <w:rPr>
          <w:rFonts w:hint="eastAsia" w:ascii="宋体" w:hAnsi="宋体" w:cs="宋体"/>
          <w:b/>
          <w:bCs/>
          <w:sz w:val="24"/>
          <w:highlight w:val="none"/>
          <w:u w:val="single"/>
        </w:rPr>
        <w:t>固定单价合同</w:t>
      </w:r>
      <w:r>
        <w:rPr>
          <w:rFonts w:hint="eastAsia" w:ascii="宋体" w:hAnsi="宋体" w:cs="宋体"/>
          <w:sz w:val="24"/>
          <w:highlight w:val="none"/>
        </w:rPr>
        <w:t>。</w:t>
      </w:r>
    </w:p>
    <w:p w14:paraId="773EE808">
      <w:pPr>
        <w:snapToGrid w:val="0"/>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五、项目经理</w:t>
      </w:r>
    </w:p>
    <w:p w14:paraId="1D542A8E">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承包人项目经理：</w:t>
      </w:r>
      <w:r>
        <w:rPr>
          <w:rFonts w:hint="eastAsia" w:ascii="宋体" w:hAnsi="宋体" w:cs="宋体"/>
          <w:sz w:val="24"/>
          <w:highlight w:val="none"/>
          <w:u w:val="single"/>
        </w:rPr>
        <w:t></w:t>
      </w:r>
      <w:r>
        <w:rPr>
          <w:rFonts w:hint="eastAsia" w:ascii="宋体" w:hAnsi="宋体" w:cs="宋体"/>
          <w:sz w:val="24"/>
          <w:highlight w:val="none"/>
        </w:rPr>
        <w:t>。</w:t>
      </w:r>
    </w:p>
    <w:p w14:paraId="13BBEB8C">
      <w:pPr>
        <w:snapToGrid w:val="0"/>
        <w:spacing w:line="360" w:lineRule="auto"/>
        <w:ind w:firstLine="482" w:firstLineChars="200"/>
        <w:rPr>
          <w:rFonts w:ascii="宋体" w:hAnsi="宋体" w:cs="宋体"/>
          <w:sz w:val="24"/>
          <w:highlight w:val="none"/>
        </w:rPr>
      </w:pPr>
      <w:r>
        <w:rPr>
          <w:rFonts w:hint="eastAsia" w:ascii="宋体" w:hAnsi="宋体" w:cs="宋体"/>
          <w:b/>
          <w:bCs/>
          <w:sz w:val="24"/>
          <w:highlight w:val="none"/>
        </w:rPr>
        <w:t>六、合同文件构成</w:t>
      </w:r>
    </w:p>
    <w:p w14:paraId="2955C176">
      <w:pPr>
        <w:snapToGrid w:val="0"/>
        <w:spacing w:line="360" w:lineRule="auto"/>
        <w:ind w:firstLine="480" w:firstLineChars="200"/>
        <w:rPr>
          <w:rFonts w:ascii="宋体" w:hAnsi="宋体" w:cs="宋体"/>
          <w:sz w:val="24"/>
          <w:highlight w:val="none"/>
        </w:rPr>
      </w:pPr>
      <w:r>
        <w:rPr>
          <w:rFonts w:hint="eastAsia" w:ascii="宋体" w:hAnsi="宋体" w:cs="宋体"/>
          <w:sz w:val="24"/>
          <w:highlight w:val="none"/>
        </w:rPr>
        <w:t>本协议书与下列文件一起构成合同文件：（1）中标通知书；（2）磋商函及其附录； （3）专用合同条款及其附件；（4）通用合同条款；（5）技术标准和要求；（6）图纸；（7）已标价工程量清单或预算书；（8）其他合同文件。</w:t>
      </w:r>
    </w:p>
    <w:p w14:paraId="01415733">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highlight w:val="none"/>
        </w:rPr>
        <w:t>在合同订立及履行过程中形成的与合同有关</w:t>
      </w:r>
      <w:r>
        <w:rPr>
          <w:rFonts w:hint="eastAsia" w:ascii="宋体" w:hAnsi="宋体" w:cs="宋体"/>
          <w:sz w:val="24"/>
        </w:rPr>
        <w:t>的文件均构成合同文件组成部分。</w:t>
      </w:r>
    </w:p>
    <w:p w14:paraId="3E904B2F">
      <w:pPr>
        <w:autoSpaceDE w:val="0"/>
        <w:autoSpaceDN w:val="0"/>
        <w:snapToGrid w:val="0"/>
        <w:spacing w:line="360" w:lineRule="auto"/>
        <w:ind w:firstLine="480" w:firstLineChars="200"/>
        <w:rPr>
          <w:rFonts w:ascii="宋体" w:hAnsi="宋体" w:cs="宋体"/>
          <w:sz w:val="24"/>
        </w:rPr>
      </w:pPr>
      <w:r>
        <w:rPr>
          <w:rFonts w:hint="eastAsia" w:ascii="宋体" w:hAnsi="宋体" w:cs="宋体"/>
          <w:sz w:val="24"/>
        </w:rPr>
        <w:t>上述各项合同文件包括合同当事人就该项合同文件所作出的补充和修改，属于同一类内容的文件，应以最新签署的为准。专用合同条款及其附件须经合同当事人签字或盖章。</w:t>
      </w:r>
    </w:p>
    <w:p w14:paraId="0C0815D4">
      <w:pPr>
        <w:autoSpaceDE w:val="0"/>
        <w:autoSpaceDN w:val="0"/>
        <w:snapToGrid w:val="0"/>
        <w:spacing w:line="360" w:lineRule="auto"/>
        <w:ind w:firstLine="482" w:firstLineChars="200"/>
        <w:rPr>
          <w:rFonts w:ascii="宋体" w:hAnsi="宋体" w:cs="宋体"/>
          <w:b/>
          <w:bCs/>
          <w:sz w:val="24"/>
        </w:rPr>
      </w:pPr>
      <w:r>
        <w:rPr>
          <w:rFonts w:hint="eastAsia" w:ascii="宋体" w:hAnsi="宋体" w:cs="宋体"/>
          <w:b/>
          <w:bCs/>
          <w:sz w:val="24"/>
        </w:rPr>
        <w:t>七、承诺</w:t>
      </w:r>
    </w:p>
    <w:p w14:paraId="6A51BC52">
      <w:pPr>
        <w:snapToGrid w:val="0"/>
        <w:spacing w:line="360" w:lineRule="auto"/>
        <w:ind w:firstLine="480" w:firstLineChars="200"/>
        <w:rPr>
          <w:rFonts w:ascii="宋体" w:hAnsi="宋体" w:cs="宋体"/>
          <w:sz w:val="24"/>
        </w:rPr>
      </w:pPr>
      <w:r>
        <w:rPr>
          <w:rFonts w:hint="eastAsia" w:ascii="宋体" w:hAnsi="宋体" w:cs="宋体"/>
          <w:sz w:val="24"/>
        </w:rPr>
        <w:t>1.发包人承诺按照法律规定履行项目审批手续、筹集工程建设资金并按照合同约定的期限和方式支付合同价款。</w:t>
      </w:r>
    </w:p>
    <w:p w14:paraId="1B255679">
      <w:pPr>
        <w:snapToGrid w:val="0"/>
        <w:spacing w:line="360" w:lineRule="auto"/>
        <w:ind w:firstLine="480" w:firstLineChars="200"/>
        <w:rPr>
          <w:rFonts w:ascii="宋体" w:hAnsi="宋体" w:cs="宋体"/>
          <w:sz w:val="24"/>
        </w:rPr>
      </w:pPr>
      <w:r>
        <w:rPr>
          <w:rFonts w:hint="eastAsia" w:ascii="宋体" w:hAnsi="宋体" w:cs="宋体"/>
          <w:sz w:val="24"/>
        </w:rPr>
        <w:t>2.承包人承诺按照法律规定及合同约定组织完成工程施工，确保工程质量和安全，不进行转包及违法分包，并在缺陷责任期及保修期内承担相应的工程维修责任。</w:t>
      </w:r>
    </w:p>
    <w:p w14:paraId="7A7A6124">
      <w:pPr>
        <w:snapToGrid w:val="0"/>
        <w:spacing w:line="360" w:lineRule="auto"/>
        <w:ind w:firstLine="480" w:firstLineChars="200"/>
        <w:rPr>
          <w:rFonts w:ascii="宋体" w:hAnsi="宋体" w:cs="宋体"/>
          <w:sz w:val="24"/>
        </w:rPr>
      </w:pPr>
      <w:r>
        <w:rPr>
          <w:rFonts w:hint="eastAsia" w:ascii="宋体" w:hAnsi="宋体" w:cs="宋体"/>
          <w:sz w:val="24"/>
        </w:rPr>
        <w:t>3.发包人和承包人通过招磋商形式签订合同的，双方理解并承诺不再就同一工程另行签订与合同实质性内容相背离的协议。</w:t>
      </w:r>
    </w:p>
    <w:p w14:paraId="7501436D">
      <w:pPr>
        <w:snapToGrid w:val="0"/>
        <w:spacing w:line="360" w:lineRule="auto"/>
        <w:ind w:firstLine="482" w:firstLineChars="200"/>
        <w:rPr>
          <w:rFonts w:ascii="宋体" w:hAnsi="宋体" w:cs="宋体"/>
          <w:b/>
          <w:bCs/>
          <w:sz w:val="24"/>
        </w:rPr>
      </w:pPr>
      <w:r>
        <w:rPr>
          <w:rFonts w:hint="eastAsia" w:ascii="宋体" w:hAnsi="宋体" w:cs="宋体"/>
          <w:b/>
          <w:bCs/>
          <w:sz w:val="24"/>
        </w:rPr>
        <w:t>八、词语含义</w:t>
      </w:r>
    </w:p>
    <w:p w14:paraId="45C3651F">
      <w:pPr>
        <w:snapToGrid w:val="0"/>
        <w:spacing w:line="360" w:lineRule="auto"/>
        <w:ind w:firstLine="480" w:firstLineChars="200"/>
        <w:rPr>
          <w:rFonts w:ascii="宋体" w:hAnsi="宋体" w:cs="宋体"/>
          <w:sz w:val="24"/>
        </w:rPr>
      </w:pPr>
      <w:r>
        <w:rPr>
          <w:rFonts w:hint="eastAsia" w:ascii="宋体" w:hAnsi="宋体" w:cs="宋体"/>
          <w:sz w:val="24"/>
        </w:rPr>
        <w:t>本协议书中词语含义与第二部分通用合同条款中赋予的含义相同。</w:t>
      </w:r>
    </w:p>
    <w:p w14:paraId="025183C2">
      <w:pPr>
        <w:snapToGrid w:val="0"/>
        <w:spacing w:line="360" w:lineRule="auto"/>
        <w:ind w:firstLine="482" w:firstLineChars="200"/>
        <w:rPr>
          <w:rFonts w:ascii="宋体" w:hAnsi="宋体" w:cs="宋体"/>
          <w:b/>
          <w:bCs/>
          <w:sz w:val="24"/>
        </w:rPr>
      </w:pPr>
      <w:r>
        <w:rPr>
          <w:rFonts w:hint="eastAsia" w:ascii="宋体" w:hAnsi="宋体" w:cs="宋体"/>
          <w:b/>
          <w:bCs/>
          <w:sz w:val="24"/>
        </w:rPr>
        <w:t>九、签订时间及地点</w:t>
      </w:r>
    </w:p>
    <w:p w14:paraId="1A515F31">
      <w:pPr>
        <w:snapToGrid w:val="0"/>
        <w:spacing w:line="360" w:lineRule="auto"/>
        <w:ind w:firstLine="480" w:firstLineChars="200"/>
        <w:rPr>
          <w:rFonts w:ascii="宋体" w:hAnsi="宋体" w:cs="宋体"/>
          <w:sz w:val="24"/>
        </w:rPr>
      </w:pPr>
      <w:r>
        <w:rPr>
          <w:rFonts w:hint="eastAsia" w:ascii="宋体" w:hAnsi="宋体" w:cs="宋体"/>
          <w:sz w:val="24"/>
        </w:rPr>
        <w:t>本合同于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日在</w:t>
      </w:r>
      <w:r>
        <w:rPr>
          <w:rFonts w:hint="eastAsia" w:ascii="宋体" w:hAnsi="宋体" w:cs="宋体"/>
          <w:sz w:val="24"/>
          <w:u w:val="single"/>
        </w:rPr>
        <w:t xml:space="preserve">  杭州市  </w:t>
      </w:r>
      <w:r>
        <w:rPr>
          <w:rFonts w:hint="eastAsia" w:ascii="宋体" w:hAnsi="宋体" w:cs="宋体"/>
          <w:sz w:val="24"/>
        </w:rPr>
        <w:t>签订。</w:t>
      </w:r>
    </w:p>
    <w:p w14:paraId="69228FD9">
      <w:pPr>
        <w:snapToGrid w:val="0"/>
        <w:spacing w:line="360" w:lineRule="auto"/>
        <w:ind w:firstLine="482" w:firstLineChars="200"/>
        <w:rPr>
          <w:rFonts w:ascii="宋体" w:hAnsi="宋体" w:cs="宋体"/>
          <w:b/>
          <w:bCs/>
          <w:sz w:val="24"/>
        </w:rPr>
      </w:pPr>
      <w:r>
        <w:rPr>
          <w:rFonts w:hint="eastAsia" w:ascii="宋体" w:hAnsi="宋体" w:cs="宋体"/>
          <w:b/>
          <w:bCs/>
          <w:sz w:val="24"/>
        </w:rPr>
        <w:t>十、补充协议</w:t>
      </w:r>
    </w:p>
    <w:p w14:paraId="09116F73">
      <w:pPr>
        <w:snapToGrid w:val="0"/>
        <w:spacing w:line="360" w:lineRule="auto"/>
        <w:ind w:firstLine="480" w:firstLineChars="200"/>
        <w:rPr>
          <w:rFonts w:ascii="宋体" w:hAnsi="宋体" w:cs="宋体"/>
          <w:b/>
          <w:bCs/>
          <w:sz w:val="24"/>
        </w:rPr>
      </w:pPr>
      <w:r>
        <w:rPr>
          <w:rFonts w:hint="eastAsia" w:ascii="宋体" w:hAnsi="宋体" w:cs="宋体"/>
          <w:sz w:val="24"/>
        </w:rPr>
        <w:t>合同未尽事宜，合同当事人另行签订补充协议，补充协议是合同的组成部分。</w:t>
      </w:r>
    </w:p>
    <w:p w14:paraId="5E3C9F8C">
      <w:pPr>
        <w:snapToGrid w:val="0"/>
        <w:spacing w:line="360" w:lineRule="auto"/>
        <w:ind w:firstLine="482" w:firstLineChars="200"/>
        <w:rPr>
          <w:rFonts w:ascii="宋体" w:hAnsi="宋体" w:cs="宋体"/>
          <w:b/>
          <w:bCs/>
          <w:sz w:val="24"/>
        </w:rPr>
      </w:pPr>
      <w:r>
        <w:rPr>
          <w:rFonts w:hint="eastAsia" w:ascii="宋体" w:hAnsi="宋体" w:cs="宋体"/>
          <w:b/>
          <w:bCs/>
          <w:sz w:val="24"/>
        </w:rPr>
        <w:t>十一、合同生效</w:t>
      </w:r>
    </w:p>
    <w:p w14:paraId="20474D0E">
      <w:pPr>
        <w:snapToGrid w:val="0"/>
        <w:spacing w:line="360" w:lineRule="auto"/>
        <w:ind w:firstLine="480" w:firstLineChars="200"/>
        <w:rPr>
          <w:rFonts w:ascii="宋体" w:hAnsi="宋体" w:cs="宋体"/>
          <w:sz w:val="24"/>
        </w:rPr>
      </w:pPr>
      <w:r>
        <w:rPr>
          <w:rFonts w:hint="eastAsia" w:ascii="宋体" w:hAnsi="宋体" w:cs="宋体"/>
          <w:sz w:val="24"/>
        </w:rPr>
        <w:t>本合同自</w:t>
      </w:r>
      <w:r>
        <w:rPr>
          <w:rFonts w:hint="eastAsia" w:ascii="宋体" w:hAnsi="宋体" w:cs="宋体"/>
          <w:sz w:val="24"/>
          <w:u w:val="single"/>
        </w:rPr>
        <w:t xml:space="preserve">  签订之日  </w:t>
      </w:r>
      <w:r>
        <w:rPr>
          <w:rFonts w:hint="eastAsia" w:ascii="宋体" w:hAnsi="宋体" w:cs="宋体"/>
          <w:sz w:val="24"/>
        </w:rPr>
        <w:t>生效。</w:t>
      </w:r>
    </w:p>
    <w:p w14:paraId="3C899C91">
      <w:pPr>
        <w:snapToGrid w:val="0"/>
        <w:spacing w:line="360" w:lineRule="auto"/>
        <w:ind w:firstLine="482" w:firstLineChars="200"/>
        <w:rPr>
          <w:rFonts w:ascii="宋体" w:hAnsi="宋体" w:cs="宋体"/>
          <w:b/>
          <w:bCs/>
          <w:sz w:val="24"/>
        </w:rPr>
      </w:pPr>
      <w:r>
        <w:rPr>
          <w:rFonts w:hint="eastAsia" w:ascii="宋体" w:hAnsi="宋体" w:cs="宋体"/>
          <w:b/>
          <w:bCs/>
          <w:sz w:val="24"/>
        </w:rPr>
        <w:t>十二、合同份数</w:t>
      </w:r>
    </w:p>
    <w:p w14:paraId="41B4DAB3">
      <w:pPr>
        <w:snapToGrid w:val="0"/>
        <w:spacing w:line="360" w:lineRule="auto"/>
        <w:ind w:firstLine="480" w:firstLineChars="200"/>
        <w:rPr>
          <w:rFonts w:ascii="宋体" w:hAnsi="宋体" w:cs="宋体"/>
          <w:sz w:val="24"/>
        </w:rPr>
      </w:pPr>
      <w:r>
        <w:rPr>
          <w:rFonts w:hint="eastAsia" w:ascii="宋体" w:hAnsi="宋体" w:cs="宋体"/>
          <w:sz w:val="24"/>
        </w:rPr>
        <w:t>本合同正本</w:t>
      </w:r>
      <w:r>
        <w:rPr>
          <w:rFonts w:hint="eastAsia" w:ascii="宋体" w:hAnsi="宋体" w:cs="宋体"/>
          <w:sz w:val="24"/>
          <w:u w:val="single"/>
          <w:lang w:val="en-US" w:eastAsia="zh-CN"/>
        </w:rPr>
        <w:t xml:space="preserve">   </w:t>
      </w:r>
      <w:r>
        <w:rPr>
          <w:rFonts w:hint="eastAsia" w:ascii="宋体" w:hAnsi="宋体" w:cs="宋体"/>
          <w:sz w:val="24"/>
        </w:rPr>
        <w:t>份，双方各执</w:t>
      </w:r>
      <w:r>
        <w:rPr>
          <w:rFonts w:hint="eastAsia" w:ascii="宋体" w:hAnsi="宋体" w:cs="宋体"/>
          <w:sz w:val="24"/>
          <w:u w:val="single"/>
          <w:lang w:val="en-US" w:eastAsia="zh-CN"/>
        </w:rPr>
        <w:t xml:space="preserve">   </w:t>
      </w:r>
      <w:r>
        <w:rPr>
          <w:rFonts w:hint="eastAsia" w:ascii="宋体" w:hAnsi="宋体" w:cs="宋体"/>
          <w:sz w:val="24"/>
        </w:rPr>
        <w:t>份；副本</w:t>
      </w:r>
      <w:r>
        <w:rPr>
          <w:rFonts w:hint="eastAsia" w:ascii="宋体" w:hAnsi="宋体" w:cs="宋体"/>
          <w:sz w:val="24"/>
          <w:u w:val="single"/>
          <w:lang w:val="en-US" w:eastAsia="zh-CN"/>
        </w:rPr>
        <w:t xml:space="preserve">  </w:t>
      </w:r>
      <w:r>
        <w:rPr>
          <w:rFonts w:hint="eastAsia" w:ascii="宋体" w:hAnsi="宋体" w:cs="宋体"/>
          <w:sz w:val="24"/>
        </w:rPr>
        <w:t>份，双方各执</w:t>
      </w:r>
      <w:r>
        <w:rPr>
          <w:rFonts w:hint="eastAsia" w:ascii="宋体" w:hAnsi="宋体" w:cs="宋体"/>
          <w:sz w:val="24"/>
          <w:u w:val="single"/>
          <w:lang w:val="en-US" w:eastAsia="zh-CN"/>
        </w:rPr>
        <w:t xml:space="preserve">  </w:t>
      </w:r>
      <w:r>
        <w:rPr>
          <w:rFonts w:hint="eastAsia" w:ascii="宋体" w:hAnsi="宋体" w:cs="宋体"/>
          <w:sz w:val="24"/>
        </w:rPr>
        <w:t>份；如正本与副本有不一致处，以正本为准，均具有同等法律效力。</w:t>
      </w:r>
    </w:p>
    <w:p w14:paraId="0AB37E7C">
      <w:pPr>
        <w:snapToGrid w:val="0"/>
        <w:spacing w:line="360" w:lineRule="auto"/>
        <w:ind w:firstLine="480" w:firstLineChars="200"/>
        <w:rPr>
          <w:rFonts w:ascii="宋体" w:hAnsi="宋体" w:cs="宋体"/>
          <w:sz w:val="24"/>
        </w:rPr>
      </w:pPr>
    </w:p>
    <w:p w14:paraId="15B48EE3">
      <w:pPr>
        <w:snapToGrid w:val="0"/>
        <w:spacing w:line="360" w:lineRule="auto"/>
        <w:ind w:firstLine="480" w:firstLineChars="200"/>
        <w:rPr>
          <w:rFonts w:ascii="宋体" w:hAnsi="宋体" w:cs="宋体"/>
          <w:sz w:val="24"/>
        </w:rPr>
      </w:pPr>
      <w:r>
        <w:rPr>
          <w:rFonts w:hint="eastAsia" w:ascii="宋体" w:hAnsi="宋体" w:cs="宋体"/>
          <w:sz w:val="24"/>
        </w:rPr>
        <w:t>发包人：  (公章)                              承包人：  (公章)</w:t>
      </w:r>
    </w:p>
    <w:p w14:paraId="15B2E7BF">
      <w:pPr>
        <w:snapToGrid w:val="0"/>
        <w:spacing w:line="360" w:lineRule="auto"/>
        <w:ind w:firstLine="480" w:firstLineChars="200"/>
        <w:rPr>
          <w:rFonts w:ascii="宋体" w:hAnsi="宋体" w:cs="宋体"/>
          <w:sz w:val="24"/>
        </w:rPr>
      </w:pPr>
    </w:p>
    <w:p w14:paraId="12F5972B">
      <w:pPr>
        <w:snapToGrid w:val="0"/>
        <w:spacing w:line="360" w:lineRule="auto"/>
        <w:ind w:firstLine="480" w:firstLineChars="200"/>
        <w:rPr>
          <w:rFonts w:ascii="宋体" w:hAnsi="宋体" w:cs="宋体"/>
          <w:sz w:val="24"/>
        </w:rPr>
      </w:pPr>
      <w:r>
        <w:rPr>
          <w:rFonts w:hint="eastAsia" w:ascii="宋体" w:hAnsi="宋体" w:cs="宋体"/>
          <w:sz w:val="24"/>
        </w:rPr>
        <w:t>法定代表人或其委托代理人：                    法定代表人或其委托代理人：</w:t>
      </w:r>
    </w:p>
    <w:p w14:paraId="387606FE">
      <w:pPr>
        <w:snapToGrid w:val="0"/>
        <w:spacing w:line="360" w:lineRule="auto"/>
        <w:ind w:firstLine="480" w:firstLineChars="200"/>
        <w:rPr>
          <w:rFonts w:ascii="宋体" w:hAnsi="宋体" w:cs="宋体"/>
          <w:sz w:val="24"/>
        </w:rPr>
      </w:pPr>
      <w:r>
        <w:rPr>
          <w:rFonts w:hint="eastAsia" w:ascii="宋体" w:hAnsi="宋体" w:cs="宋体"/>
          <w:sz w:val="24"/>
        </w:rPr>
        <w:t>（签字或盖章）                                        （签字或盖章）</w:t>
      </w:r>
    </w:p>
    <w:p w14:paraId="519B8DF0">
      <w:pPr>
        <w:snapToGrid w:val="0"/>
        <w:spacing w:line="360" w:lineRule="auto"/>
        <w:ind w:firstLine="480" w:firstLineChars="200"/>
        <w:rPr>
          <w:rFonts w:ascii="宋体" w:hAnsi="宋体" w:cs="宋体"/>
          <w:sz w:val="24"/>
        </w:rPr>
      </w:pPr>
    </w:p>
    <w:p w14:paraId="57EF27B5">
      <w:pPr>
        <w:snapToGrid w:val="0"/>
        <w:spacing w:line="360" w:lineRule="auto"/>
        <w:ind w:firstLine="480" w:firstLineChars="200"/>
        <w:rPr>
          <w:rFonts w:ascii="宋体" w:hAnsi="宋体" w:cs="宋体"/>
          <w:sz w:val="24"/>
        </w:rPr>
      </w:pPr>
      <w:r>
        <w:rPr>
          <w:rFonts w:hint="eastAsia" w:ascii="宋体" w:hAnsi="宋体" w:cs="宋体"/>
          <w:sz w:val="24"/>
        </w:rPr>
        <w:t>统一社会信用代码：                           统一社会信用代码：       </w:t>
      </w:r>
    </w:p>
    <w:p w14:paraId="0F2D6148">
      <w:pPr>
        <w:snapToGrid w:val="0"/>
        <w:spacing w:line="360" w:lineRule="auto"/>
        <w:ind w:firstLine="480" w:firstLineChars="200"/>
        <w:rPr>
          <w:rFonts w:ascii="宋体" w:hAnsi="宋体" w:cs="宋体"/>
          <w:sz w:val="24"/>
        </w:rPr>
      </w:pPr>
      <w:r>
        <w:rPr>
          <w:rFonts w:hint="eastAsia" w:ascii="宋体" w:hAnsi="宋体" w:cs="宋体"/>
          <w:sz w:val="24"/>
        </w:rPr>
        <w:t>地  址：                                        地  址：    </w:t>
      </w:r>
    </w:p>
    <w:p w14:paraId="7FC03DEB">
      <w:pPr>
        <w:snapToGrid w:val="0"/>
        <w:spacing w:line="360" w:lineRule="auto"/>
        <w:ind w:firstLine="480" w:firstLineChars="200"/>
        <w:rPr>
          <w:rFonts w:ascii="宋体" w:hAnsi="宋体" w:cs="宋体"/>
          <w:sz w:val="24"/>
        </w:rPr>
      </w:pPr>
      <w:r>
        <w:rPr>
          <w:rFonts w:hint="eastAsia" w:ascii="宋体" w:hAnsi="宋体" w:cs="宋体"/>
          <w:sz w:val="24"/>
        </w:rPr>
        <w:t>电  话：                                        电  话：   </w:t>
      </w:r>
    </w:p>
    <w:p w14:paraId="1E8C950D">
      <w:pPr>
        <w:snapToGrid w:val="0"/>
        <w:spacing w:line="360" w:lineRule="auto"/>
        <w:ind w:firstLine="480" w:firstLineChars="200"/>
        <w:rPr>
          <w:rFonts w:ascii="宋体" w:hAnsi="宋体" w:cs="宋体"/>
          <w:sz w:val="24"/>
        </w:rPr>
      </w:pPr>
      <w:r>
        <w:rPr>
          <w:rFonts w:hint="eastAsia" w:ascii="宋体" w:hAnsi="宋体" w:cs="宋体"/>
          <w:sz w:val="24"/>
        </w:rPr>
        <w:t>传  真：                                        传  真：   </w:t>
      </w:r>
    </w:p>
    <w:p w14:paraId="65B5E8A9">
      <w:pPr>
        <w:snapToGrid w:val="0"/>
        <w:spacing w:line="360" w:lineRule="auto"/>
        <w:ind w:firstLine="480" w:firstLineChars="200"/>
        <w:rPr>
          <w:rFonts w:ascii="宋体" w:hAnsi="宋体" w:cs="宋体"/>
          <w:sz w:val="24"/>
        </w:rPr>
      </w:pPr>
      <w:r>
        <w:rPr>
          <w:rFonts w:hint="eastAsia" w:ascii="宋体" w:hAnsi="宋体" w:cs="宋体"/>
          <w:sz w:val="24"/>
        </w:rPr>
        <w:t>开户银行：                                       开户银行： </w:t>
      </w:r>
    </w:p>
    <w:p w14:paraId="5F0FB973">
      <w:pPr>
        <w:snapToGrid w:val="0"/>
        <w:spacing w:line="360" w:lineRule="auto"/>
        <w:ind w:firstLine="480" w:firstLineChars="200"/>
        <w:rPr>
          <w:rFonts w:ascii="宋体" w:hAnsi="宋体" w:cs="宋体"/>
          <w:sz w:val="24"/>
        </w:rPr>
      </w:pPr>
      <w:r>
        <w:rPr>
          <w:rFonts w:hint="eastAsia" w:ascii="宋体" w:hAnsi="宋体" w:cs="宋体"/>
          <w:sz w:val="24"/>
        </w:rPr>
        <w:t>账  号：                                         账  号：   </w:t>
      </w:r>
    </w:p>
    <w:p w14:paraId="324C7788">
      <w:pPr>
        <w:spacing w:line="360" w:lineRule="auto"/>
        <w:ind w:firstLine="480" w:firstLineChars="200"/>
        <w:rPr>
          <w:rFonts w:ascii="宋体" w:hAnsi="宋体" w:cs="宋体"/>
          <w:b/>
          <w:bCs/>
          <w:sz w:val="24"/>
        </w:rPr>
      </w:pPr>
      <w:r>
        <w:rPr>
          <w:rFonts w:hint="eastAsia" w:ascii="宋体" w:hAnsi="宋体" w:cs="宋体"/>
          <w:sz w:val="24"/>
        </w:rPr>
        <w:br w:type="page"/>
      </w:r>
      <w:r>
        <w:rPr>
          <w:rFonts w:hint="eastAsia" w:ascii="宋体" w:hAnsi="宋体" w:cs="宋体"/>
          <w:b/>
          <w:bCs/>
          <w:sz w:val="24"/>
        </w:rPr>
        <w:t>第二部分 通用合同条款（略）</w:t>
      </w:r>
    </w:p>
    <w:p w14:paraId="73FB9A0B">
      <w:pPr>
        <w:spacing w:line="360" w:lineRule="auto"/>
        <w:ind w:firstLine="480" w:firstLineChars="200"/>
        <w:rPr>
          <w:rFonts w:ascii="宋体" w:hAnsi="宋体" w:cs="宋体"/>
          <w:sz w:val="24"/>
        </w:rPr>
      </w:pPr>
    </w:p>
    <w:p w14:paraId="71EE6753">
      <w:pPr>
        <w:spacing w:line="360" w:lineRule="auto"/>
        <w:ind w:firstLine="480" w:firstLineChars="200"/>
        <w:rPr>
          <w:rFonts w:ascii="宋体" w:hAnsi="宋体" w:cs="宋体"/>
          <w:sz w:val="24"/>
        </w:rPr>
      </w:pPr>
      <w:r>
        <w:rPr>
          <w:rFonts w:hint="eastAsia" w:ascii="宋体" w:hAnsi="宋体" w:cs="宋体"/>
          <w:sz w:val="24"/>
        </w:rPr>
        <w:t>通用合同条款采用住房城乡建设部、国家工商行政管理总局制定的《建设工程施工合同（示范文本）》（GF-2017-0201）的通用合同条款。</w:t>
      </w:r>
    </w:p>
    <w:p w14:paraId="08FB644E">
      <w:pPr>
        <w:spacing w:line="360" w:lineRule="auto"/>
        <w:ind w:firstLine="482" w:firstLineChars="200"/>
        <w:rPr>
          <w:rFonts w:ascii="宋体" w:hAnsi="宋体" w:cs="宋体"/>
          <w:b/>
          <w:bCs/>
          <w:sz w:val="24"/>
        </w:rPr>
      </w:pPr>
      <w:r>
        <w:rPr>
          <w:rFonts w:hint="eastAsia" w:ascii="宋体" w:hAnsi="宋体" w:cs="宋体"/>
          <w:b/>
          <w:bCs/>
          <w:sz w:val="24"/>
        </w:rPr>
        <w:t>第三部分  专用合同条款</w:t>
      </w:r>
    </w:p>
    <w:p w14:paraId="7E66BA18">
      <w:pPr>
        <w:spacing w:line="360" w:lineRule="auto"/>
        <w:ind w:firstLine="482" w:firstLineChars="200"/>
        <w:rPr>
          <w:rFonts w:ascii="宋体" w:hAnsi="宋体" w:cs="宋体"/>
          <w:b/>
          <w:bCs/>
          <w:sz w:val="24"/>
        </w:rPr>
      </w:pPr>
      <w:r>
        <w:rPr>
          <w:rFonts w:hint="eastAsia" w:ascii="宋体" w:hAnsi="宋体" w:cs="宋体"/>
          <w:b/>
          <w:bCs/>
          <w:sz w:val="24"/>
        </w:rPr>
        <w:t>1、一般约定</w:t>
      </w:r>
    </w:p>
    <w:p w14:paraId="63ADB4DE">
      <w:pPr>
        <w:spacing w:line="360" w:lineRule="auto"/>
        <w:ind w:firstLine="480" w:firstLineChars="200"/>
        <w:rPr>
          <w:rFonts w:ascii="宋体" w:hAnsi="宋体" w:cs="宋体"/>
          <w:sz w:val="24"/>
        </w:rPr>
      </w:pPr>
      <w:r>
        <w:rPr>
          <w:rFonts w:hint="eastAsia" w:ascii="宋体" w:hAnsi="宋体" w:cs="宋体"/>
          <w:sz w:val="24"/>
        </w:rPr>
        <w:t>1.1词语定义</w:t>
      </w:r>
    </w:p>
    <w:p w14:paraId="088F43E3">
      <w:pPr>
        <w:spacing w:line="360" w:lineRule="auto"/>
        <w:ind w:firstLine="480" w:firstLineChars="200"/>
        <w:rPr>
          <w:rFonts w:ascii="宋体" w:hAnsi="宋体" w:cs="宋体"/>
          <w:sz w:val="24"/>
        </w:rPr>
      </w:pPr>
      <w:r>
        <w:rPr>
          <w:rFonts w:hint="eastAsia" w:ascii="宋体" w:hAnsi="宋体" w:cs="宋体"/>
          <w:kern w:val="0"/>
          <w:sz w:val="24"/>
        </w:rPr>
        <w:t>1.1.1合同</w:t>
      </w:r>
    </w:p>
    <w:p w14:paraId="6155C62B">
      <w:pPr>
        <w:spacing w:line="360" w:lineRule="auto"/>
        <w:ind w:firstLine="480" w:firstLineChars="200"/>
        <w:rPr>
          <w:rFonts w:ascii="宋体" w:hAnsi="宋体" w:cs="宋体"/>
          <w:b/>
          <w:bCs/>
          <w:sz w:val="24"/>
          <w:u w:val="single"/>
        </w:rPr>
      </w:pPr>
      <w:r>
        <w:rPr>
          <w:rFonts w:hint="eastAsia" w:ascii="宋体" w:hAnsi="宋体" w:cs="宋体"/>
          <w:kern w:val="0"/>
          <w:sz w:val="24"/>
        </w:rPr>
        <w:t>1.1.1.1其他合同文件包括：</w:t>
      </w:r>
      <w:r>
        <w:rPr>
          <w:rFonts w:hint="eastAsia" w:ascii="宋体" w:hAnsi="宋体" w:cs="宋体"/>
          <w:kern w:val="0"/>
          <w:sz w:val="24"/>
          <w:u w:val="single"/>
        </w:rPr>
        <w:t xml:space="preserve"> </w:t>
      </w:r>
      <w:r>
        <w:rPr>
          <w:rFonts w:hint="eastAsia" w:ascii="宋体" w:hAnsi="宋体" w:cs="宋体"/>
          <w:b/>
          <w:bCs/>
          <w:kern w:val="0"/>
          <w:sz w:val="24"/>
          <w:u w:val="single"/>
        </w:rPr>
        <w:t xml:space="preserve">施工组织设计，竞争性磋商文件及招标答疑。 </w:t>
      </w:r>
    </w:p>
    <w:p w14:paraId="2BFADCE4">
      <w:pPr>
        <w:spacing w:line="360" w:lineRule="auto"/>
        <w:ind w:firstLine="480" w:firstLineChars="200"/>
        <w:rPr>
          <w:rFonts w:ascii="宋体" w:hAnsi="宋体" w:cs="宋体"/>
          <w:sz w:val="24"/>
        </w:rPr>
      </w:pPr>
      <w:r>
        <w:rPr>
          <w:rFonts w:hint="eastAsia" w:ascii="宋体" w:hAnsi="宋体" w:cs="宋体"/>
          <w:sz w:val="24"/>
        </w:rPr>
        <w:t>1.1.2合同当事人及其他相关方：</w:t>
      </w:r>
    </w:p>
    <w:p w14:paraId="4B8E8E40">
      <w:pPr>
        <w:spacing w:line="360" w:lineRule="auto"/>
        <w:ind w:firstLine="480" w:firstLineChars="200"/>
        <w:rPr>
          <w:rFonts w:ascii="宋体" w:hAnsi="宋体" w:cs="宋体"/>
          <w:sz w:val="24"/>
        </w:rPr>
      </w:pPr>
      <w:r>
        <w:rPr>
          <w:rFonts w:hint="eastAsia" w:ascii="宋体" w:hAnsi="宋体" w:cs="宋体"/>
          <w:sz w:val="24"/>
        </w:rPr>
        <w:t>1.1.2.1发包人代表：</w:t>
      </w:r>
    </w:p>
    <w:p w14:paraId="7BACE73F">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w:t>
      </w:r>
      <w:r>
        <w:rPr>
          <w:rFonts w:hint="eastAsia" w:ascii="宋体" w:hAnsi="宋体" w:cs="宋体"/>
          <w:sz w:val="24"/>
        </w:rPr>
        <w:t>；</w:t>
      </w:r>
    </w:p>
    <w:p w14:paraId="4571AA77">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w:t>
      </w:r>
      <w:r>
        <w:rPr>
          <w:rFonts w:hint="eastAsia" w:ascii="宋体" w:hAnsi="宋体" w:cs="宋体"/>
          <w:sz w:val="24"/>
        </w:rPr>
        <w:t>；</w:t>
      </w:r>
    </w:p>
    <w:p w14:paraId="07E917EC">
      <w:pPr>
        <w:spacing w:line="360" w:lineRule="auto"/>
        <w:ind w:firstLine="480" w:firstLineChars="200"/>
        <w:rPr>
          <w:rFonts w:ascii="宋体" w:hAnsi="宋体" w:cs="宋体"/>
          <w:sz w:val="24"/>
        </w:rPr>
      </w:pPr>
      <w:r>
        <w:rPr>
          <w:rFonts w:hint="eastAsia" w:ascii="宋体" w:hAnsi="宋体" w:cs="宋体"/>
          <w:sz w:val="24"/>
        </w:rPr>
        <w:t>职    务：</w:t>
      </w:r>
      <w:r>
        <w:rPr>
          <w:rFonts w:hint="eastAsia" w:ascii="宋体" w:hAnsi="宋体" w:cs="宋体"/>
          <w:sz w:val="24"/>
          <w:u w:val="single"/>
        </w:rPr>
        <w:t></w:t>
      </w:r>
      <w:r>
        <w:rPr>
          <w:rFonts w:hint="eastAsia" w:ascii="宋体" w:hAnsi="宋体" w:cs="宋体"/>
          <w:sz w:val="24"/>
        </w:rPr>
        <w:t>；</w:t>
      </w:r>
    </w:p>
    <w:p w14:paraId="577A5F9F">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w:t>
      </w:r>
      <w:r>
        <w:rPr>
          <w:rFonts w:hint="eastAsia" w:ascii="宋体" w:hAnsi="宋体" w:cs="宋体"/>
          <w:sz w:val="24"/>
        </w:rPr>
        <w:t>；</w:t>
      </w:r>
    </w:p>
    <w:p w14:paraId="53B098DA">
      <w:pPr>
        <w:spacing w:line="360" w:lineRule="auto"/>
        <w:ind w:firstLine="480" w:firstLineChars="200"/>
        <w:rPr>
          <w:rFonts w:ascii="宋体" w:hAnsi="宋体" w:cs="宋体"/>
          <w:sz w:val="24"/>
        </w:rPr>
      </w:pPr>
      <w:r>
        <w:rPr>
          <w:rFonts w:hint="eastAsia" w:ascii="宋体" w:hAnsi="宋体" w:cs="宋体"/>
          <w:kern w:val="0"/>
          <w:sz w:val="24"/>
        </w:rPr>
        <w:t>1.1.2.2承包人</w:t>
      </w:r>
      <w:r>
        <w:rPr>
          <w:rFonts w:hint="eastAsia" w:ascii="宋体" w:hAnsi="宋体" w:cs="宋体"/>
          <w:sz w:val="24"/>
        </w:rPr>
        <w:t>项目经理：</w:t>
      </w:r>
    </w:p>
    <w:p w14:paraId="6D7E2F67">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w:t>
      </w:r>
    </w:p>
    <w:p w14:paraId="75CFC69E">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w:t>
      </w:r>
    </w:p>
    <w:p w14:paraId="25FC6CCE">
      <w:pPr>
        <w:spacing w:line="360" w:lineRule="auto"/>
        <w:ind w:firstLine="480" w:firstLineChars="200"/>
        <w:rPr>
          <w:rFonts w:ascii="宋体" w:hAnsi="宋体" w:cs="宋体"/>
          <w:sz w:val="24"/>
        </w:rPr>
      </w:pPr>
      <w:r>
        <w:rPr>
          <w:rFonts w:hint="eastAsia" w:ascii="宋体" w:hAnsi="宋体" w:cs="宋体"/>
          <w:sz w:val="24"/>
        </w:rPr>
        <w:t>建造师执业资格等级：</w:t>
      </w:r>
      <w:r>
        <w:rPr>
          <w:rFonts w:hint="eastAsia" w:ascii="宋体" w:hAnsi="宋体" w:cs="宋体"/>
          <w:sz w:val="24"/>
          <w:u w:val="single"/>
        </w:rPr>
        <w:t></w:t>
      </w:r>
    </w:p>
    <w:p w14:paraId="7A6F61FC">
      <w:pPr>
        <w:spacing w:line="360" w:lineRule="auto"/>
        <w:ind w:firstLine="480" w:firstLineChars="200"/>
        <w:rPr>
          <w:rFonts w:ascii="宋体" w:hAnsi="宋体" w:cs="宋体"/>
          <w:sz w:val="24"/>
        </w:rPr>
      </w:pPr>
      <w:r>
        <w:rPr>
          <w:rFonts w:hint="eastAsia" w:ascii="宋体" w:hAnsi="宋体" w:cs="宋体"/>
          <w:sz w:val="24"/>
        </w:rPr>
        <w:t>建造师注册证书号：</w:t>
      </w:r>
      <w:r>
        <w:rPr>
          <w:rFonts w:hint="eastAsia" w:ascii="宋体" w:hAnsi="宋体" w:cs="宋体"/>
          <w:sz w:val="24"/>
          <w:u w:val="single"/>
        </w:rPr>
        <w:t></w:t>
      </w:r>
    </w:p>
    <w:p w14:paraId="572155FA">
      <w:pPr>
        <w:spacing w:line="360" w:lineRule="auto"/>
        <w:ind w:firstLine="480" w:firstLineChars="200"/>
        <w:rPr>
          <w:rFonts w:ascii="宋体" w:hAnsi="宋体" w:cs="宋体"/>
          <w:sz w:val="24"/>
        </w:rPr>
      </w:pPr>
      <w:r>
        <w:rPr>
          <w:rFonts w:hint="eastAsia" w:ascii="宋体" w:hAnsi="宋体" w:cs="宋体"/>
          <w:sz w:val="24"/>
        </w:rPr>
        <w:t>建造师执业印章号：</w:t>
      </w:r>
      <w:r>
        <w:rPr>
          <w:rFonts w:hint="eastAsia" w:ascii="宋体" w:hAnsi="宋体" w:cs="宋体"/>
          <w:sz w:val="24"/>
          <w:u w:val="single"/>
        </w:rPr>
        <w:t></w:t>
      </w:r>
    </w:p>
    <w:p w14:paraId="72CBBEA6">
      <w:pPr>
        <w:spacing w:line="360" w:lineRule="auto"/>
        <w:ind w:firstLine="480" w:firstLineChars="200"/>
        <w:rPr>
          <w:rFonts w:ascii="宋体" w:hAnsi="宋体" w:cs="宋体"/>
          <w:sz w:val="24"/>
        </w:rPr>
      </w:pPr>
      <w:r>
        <w:rPr>
          <w:rFonts w:hint="eastAsia" w:ascii="宋体" w:hAnsi="宋体" w:cs="宋体"/>
          <w:sz w:val="24"/>
        </w:rPr>
        <w:t>安全生产考核合格证书号：</w:t>
      </w:r>
      <w:r>
        <w:rPr>
          <w:rFonts w:hint="eastAsia" w:ascii="宋体" w:hAnsi="宋体" w:cs="宋体"/>
          <w:sz w:val="24"/>
          <w:u w:val="single"/>
        </w:rPr>
        <w:t></w:t>
      </w:r>
    </w:p>
    <w:p w14:paraId="702856C8">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w:t>
      </w:r>
    </w:p>
    <w:p w14:paraId="5EE08BBF">
      <w:pPr>
        <w:spacing w:line="360" w:lineRule="auto"/>
        <w:ind w:firstLine="480" w:firstLineChars="200"/>
        <w:rPr>
          <w:rFonts w:ascii="宋体" w:hAnsi="宋体" w:cs="宋体"/>
          <w:sz w:val="24"/>
        </w:rPr>
      </w:pPr>
      <w:r>
        <w:rPr>
          <w:rFonts w:hint="eastAsia" w:ascii="宋体" w:hAnsi="宋体" w:cs="宋体"/>
          <w:sz w:val="24"/>
        </w:rPr>
        <w:t>1.1.2.3监理人全称：</w:t>
      </w:r>
      <w:r>
        <w:rPr>
          <w:rFonts w:hint="eastAsia" w:ascii="宋体" w:hAnsi="宋体" w:cs="宋体"/>
          <w:sz w:val="24"/>
          <w:u w:val="single"/>
        </w:rPr>
        <w:t></w:t>
      </w:r>
      <w:r>
        <w:rPr>
          <w:rFonts w:hint="eastAsia" w:ascii="宋体" w:hAnsi="宋体" w:cs="宋体"/>
          <w:sz w:val="24"/>
        </w:rPr>
        <w:t>；</w:t>
      </w:r>
    </w:p>
    <w:p w14:paraId="31E28375">
      <w:pPr>
        <w:spacing w:line="360" w:lineRule="auto"/>
        <w:ind w:firstLine="480" w:firstLineChars="200"/>
        <w:rPr>
          <w:rFonts w:ascii="宋体" w:hAnsi="宋体" w:cs="宋体"/>
          <w:sz w:val="24"/>
        </w:rPr>
      </w:pPr>
      <w:r>
        <w:rPr>
          <w:rFonts w:hint="eastAsia" w:ascii="宋体" w:hAnsi="宋体" w:cs="宋体"/>
          <w:sz w:val="24"/>
        </w:rPr>
        <w:t>总监理工程师：</w:t>
      </w:r>
    </w:p>
    <w:p w14:paraId="282CB8C0">
      <w:pPr>
        <w:spacing w:line="360" w:lineRule="auto"/>
        <w:ind w:firstLine="480" w:firstLineChars="200"/>
        <w:rPr>
          <w:rFonts w:ascii="宋体" w:hAnsi="宋体" w:cs="宋体"/>
          <w:sz w:val="24"/>
        </w:rPr>
      </w:pPr>
      <w:r>
        <w:rPr>
          <w:rFonts w:hint="eastAsia" w:ascii="宋体" w:hAnsi="宋体" w:cs="宋体"/>
          <w:sz w:val="24"/>
        </w:rPr>
        <w:t>姓    名：</w:t>
      </w:r>
      <w:r>
        <w:rPr>
          <w:rFonts w:hint="eastAsia" w:ascii="宋体" w:hAnsi="宋体" w:cs="宋体"/>
          <w:sz w:val="24"/>
          <w:u w:val="single"/>
        </w:rPr>
        <w:t></w:t>
      </w:r>
      <w:r>
        <w:rPr>
          <w:rFonts w:hint="eastAsia" w:ascii="宋体" w:hAnsi="宋体" w:cs="宋体"/>
          <w:sz w:val="24"/>
        </w:rPr>
        <w:t>；</w:t>
      </w:r>
    </w:p>
    <w:p w14:paraId="4DFC9D90">
      <w:pPr>
        <w:spacing w:line="360" w:lineRule="auto"/>
        <w:ind w:firstLine="480" w:firstLineChars="200"/>
        <w:rPr>
          <w:rFonts w:ascii="宋体" w:hAnsi="宋体" w:cs="宋体"/>
          <w:sz w:val="24"/>
        </w:rPr>
      </w:pPr>
      <w:r>
        <w:rPr>
          <w:rFonts w:hint="eastAsia" w:ascii="宋体" w:hAnsi="宋体" w:cs="宋体"/>
          <w:sz w:val="24"/>
        </w:rPr>
        <w:t>身份证号：</w:t>
      </w:r>
      <w:r>
        <w:rPr>
          <w:rFonts w:hint="eastAsia" w:ascii="宋体" w:hAnsi="宋体" w:cs="宋体"/>
          <w:sz w:val="24"/>
          <w:u w:val="single"/>
        </w:rPr>
        <w:t></w:t>
      </w:r>
      <w:r>
        <w:rPr>
          <w:rFonts w:hint="eastAsia" w:ascii="宋体" w:hAnsi="宋体" w:cs="宋体"/>
          <w:sz w:val="24"/>
        </w:rPr>
        <w:t>；</w:t>
      </w:r>
    </w:p>
    <w:p w14:paraId="6E8BB236">
      <w:pPr>
        <w:spacing w:line="360" w:lineRule="auto"/>
        <w:ind w:firstLine="480" w:firstLineChars="200"/>
        <w:rPr>
          <w:rFonts w:ascii="宋体" w:hAnsi="宋体" w:cs="宋体"/>
          <w:sz w:val="24"/>
        </w:rPr>
      </w:pPr>
      <w:r>
        <w:rPr>
          <w:rFonts w:hint="eastAsia" w:ascii="宋体" w:hAnsi="宋体" w:cs="宋体"/>
          <w:sz w:val="24"/>
        </w:rPr>
        <w:t>监理工程师执业资格证书号：</w:t>
      </w:r>
      <w:r>
        <w:rPr>
          <w:rFonts w:hint="eastAsia" w:ascii="宋体" w:hAnsi="宋体" w:cs="宋体"/>
          <w:sz w:val="24"/>
          <w:u w:val="single"/>
        </w:rPr>
        <w:t></w:t>
      </w:r>
      <w:r>
        <w:rPr>
          <w:rFonts w:hint="eastAsia" w:ascii="宋体" w:hAnsi="宋体" w:cs="宋体"/>
          <w:sz w:val="24"/>
        </w:rPr>
        <w:t>；</w:t>
      </w:r>
    </w:p>
    <w:p w14:paraId="739CF998">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w:t>
      </w:r>
      <w:r>
        <w:rPr>
          <w:rFonts w:hint="eastAsia" w:ascii="宋体" w:hAnsi="宋体" w:cs="宋体"/>
          <w:sz w:val="24"/>
        </w:rPr>
        <w:t>；</w:t>
      </w:r>
    </w:p>
    <w:p w14:paraId="2B183066">
      <w:pPr>
        <w:spacing w:line="360" w:lineRule="auto"/>
        <w:ind w:firstLine="480" w:firstLineChars="200"/>
        <w:rPr>
          <w:rFonts w:ascii="宋体" w:hAnsi="宋体" w:cs="宋体"/>
          <w:sz w:val="24"/>
        </w:rPr>
      </w:pPr>
      <w:r>
        <w:rPr>
          <w:rFonts w:hint="eastAsia" w:ascii="宋体" w:hAnsi="宋体" w:cs="宋体"/>
          <w:sz w:val="24"/>
        </w:rPr>
        <w:t>1.1.2.4设计人全称：</w:t>
      </w:r>
      <w:r>
        <w:rPr>
          <w:rFonts w:hint="eastAsia" w:ascii="宋体" w:hAnsi="宋体" w:cs="宋体"/>
          <w:sz w:val="24"/>
          <w:u w:val="single"/>
        </w:rPr>
        <w:t xml:space="preserve">                      </w:t>
      </w:r>
    </w:p>
    <w:p w14:paraId="65423576">
      <w:pPr>
        <w:spacing w:line="360" w:lineRule="auto"/>
        <w:ind w:firstLine="480" w:firstLineChars="200"/>
        <w:rPr>
          <w:rFonts w:ascii="宋体" w:hAnsi="宋体" w:cs="宋体"/>
          <w:sz w:val="24"/>
        </w:rPr>
      </w:pPr>
      <w:r>
        <w:rPr>
          <w:rFonts w:hint="eastAsia" w:ascii="宋体" w:hAnsi="宋体" w:cs="宋体"/>
          <w:sz w:val="24"/>
        </w:rPr>
        <w:t>设计人代表：</w:t>
      </w:r>
      <w:r>
        <w:rPr>
          <w:rFonts w:hint="eastAsia" w:ascii="宋体" w:hAnsi="宋体" w:cs="宋体"/>
          <w:sz w:val="24"/>
          <w:u w:val="single"/>
        </w:rPr>
        <w:t></w:t>
      </w:r>
      <w:r>
        <w:rPr>
          <w:rFonts w:hint="eastAsia" w:ascii="宋体" w:hAnsi="宋体" w:cs="宋体"/>
          <w:sz w:val="24"/>
        </w:rPr>
        <w:t>；</w:t>
      </w:r>
    </w:p>
    <w:p w14:paraId="4036D082">
      <w:pPr>
        <w:spacing w:line="360" w:lineRule="auto"/>
        <w:ind w:firstLine="480" w:firstLineChars="200"/>
        <w:rPr>
          <w:rFonts w:ascii="宋体" w:hAnsi="宋体" w:cs="宋体"/>
          <w:sz w:val="24"/>
        </w:rPr>
      </w:pPr>
      <w:r>
        <w:rPr>
          <w:rFonts w:hint="eastAsia" w:ascii="宋体" w:hAnsi="宋体" w:cs="宋体"/>
          <w:sz w:val="24"/>
        </w:rPr>
        <w:t>联系电话：</w:t>
      </w:r>
      <w:r>
        <w:rPr>
          <w:rFonts w:hint="eastAsia" w:ascii="宋体" w:hAnsi="宋体" w:cs="宋体"/>
          <w:sz w:val="24"/>
          <w:u w:val="single"/>
        </w:rPr>
        <w:t xml:space="preserve">  </w:t>
      </w:r>
      <w:r>
        <w:rPr>
          <w:rFonts w:hint="eastAsia" w:ascii="宋体" w:hAnsi="宋体" w:cs="宋体"/>
          <w:sz w:val="24"/>
        </w:rPr>
        <w:t>；</w:t>
      </w:r>
    </w:p>
    <w:p w14:paraId="2B6A237F">
      <w:pPr>
        <w:spacing w:line="360" w:lineRule="auto"/>
        <w:ind w:firstLine="480" w:firstLineChars="200"/>
        <w:rPr>
          <w:rFonts w:ascii="宋体" w:hAnsi="宋体" w:cs="宋体"/>
          <w:sz w:val="24"/>
        </w:rPr>
      </w:pPr>
      <w:r>
        <w:rPr>
          <w:rFonts w:hint="eastAsia" w:ascii="宋体" w:hAnsi="宋体" w:cs="宋体"/>
          <w:sz w:val="24"/>
        </w:rPr>
        <w:t>1.1.3工程和设备</w:t>
      </w:r>
    </w:p>
    <w:p w14:paraId="6AB03737">
      <w:pPr>
        <w:spacing w:line="360" w:lineRule="auto"/>
        <w:ind w:firstLine="480" w:firstLineChars="200"/>
        <w:rPr>
          <w:rFonts w:ascii="宋体" w:hAnsi="宋体" w:cs="宋体"/>
          <w:sz w:val="24"/>
        </w:rPr>
      </w:pPr>
      <w:r>
        <w:rPr>
          <w:rFonts w:hint="eastAsia" w:ascii="宋体" w:hAnsi="宋体" w:cs="宋体"/>
          <w:sz w:val="24"/>
        </w:rPr>
        <w:t>1.1.3.7作为施工现场组成部分的其他场所包括：</w:t>
      </w:r>
      <w:r>
        <w:rPr>
          <w:rFonts w:hint="eastAsia" w:ascii="宋体" w:hAnsi="宋体" w:cs="宋体"/>
          <w:sz w:val="24"/>
          <w:u w:val="single"/>
        </w:rPr>
        <w:t xml:space="preserve">  /  </w:t>
      </w:r>
    </w:p>
    <w:p w14:paraId="64731544">
      <w:pPr>
        <w:spacing w:line="360" w:lineRule="auto"/>
        <w:ind w:firstLine="480" w:firstLineChars="200"/>
        <w:rPr>
          <w:rFonts w:ascii="宋体" w:hAnsi="宋体" w:cs="宋体"/>
          <w:sz w:val="24"/>
        </w:rPr>
      </w:pPr>
      <w:r>
        <w:rPr>
          <w:rFonts w:hint="eastAsia" w:ascii="宋体" w:hAnsi="宋体" w:cs="宋体"/>
          <w:kern w:val="0"/>
          <w:sz w:val="24"/>
        </w:rPr>
        <w:t>1.1.3.9永久占地包括：</w:t>
      </w:r>
      <w:r>
        <w:rPr>
          <w:rFonts w:hint="eastAsia" w:ascii="宋体" w:hAnsi="宋体" w:cs="宋体"/>
          <w:kern w:val="0"/>
          <w:sz w:val="24"/>
          <w:u w:val="single"/>
        </w:rPr>
        <w:t xml:space="preserve"> </w:t>
      </w:r>
      <w:r>
        <w:rPr>
          <w:rFonts w:hint="eastAsia" w:ascii="宋体" w:hAnsi="宋体" w:cs="宋体"/>
          <w:b/>
          <w:bCs/>
          <w:sz w:val="24"/>
          <w:u w:val="single"/>
        </w:rPr>
        <w:t>实施工程需永久占用的土地</w:t>
      </w:r>
      <w:r>
        <w:rPr>
          <w:rFonts w:hint="eastAsia" w:ascii="宋体" w:hAnsi="宋体" w:cs="宋体"/>
          <w:kern w:val="0"/>
          <w:sz w:val="24"/>
          <w:u w:val="single"/>
        </w:rPr>
        <w:t>。</w:t>
      </w:r>
    </w:p>
    <w:p w14:paraId="0F2132BA">
      <w:pPr>
        <w:spacing w:line="360" w:lineRule="auto"/>
        <w:ind w:firstLine="480" w:firstLineChars="200"/>
        <w:rPr>
          <w:rFonts w:ascii="宋体" w:hAnsi="宋体" w:cs="宋体"/>
          <w:sz w:val="24"/>
        </w:rPr>
      </w:pPr>
      <w:r>
        <w:rPr>
          <w:rFonts w:hint="eastAsia" w:ascii="宋体" w:hAnsi="宋体" w:cs="宋体"/>
          <w:kern w:val="0"/>
          <w:sz w:val="24"/>
        </w:rPr>
        <w:t>1.1.3.10临时占地包括：</w:t>
      </w:r>
      <w:r>
        <w:rPr>
          <w:rFonts w:hint="eastAsia" w:ascii="宋体" w:hAnsi="宋体" w:cs="宋体"/>
          <w:kern w:val="0"/>
          <w:sz w:val="24"/>
          <w:u w:val="single"/>
        </w:rPr>
        <w:t xml:space="preserve"> </w:t>
      </w:r>
      <w:r>
        <w:rPr>
          <w:rFonts w:hint="eastAsia" w:ascii="宋体" w:hAnsi="宋体" w:cs="宋体"/>
          <w:b/>
          <w:bCs/>
          <w:sz w:val="24"/>
          <w:u w:val="single"/>
        </w:rPr>
        <w:t>为实施工程需临时占用的土地</w:t>
      </w:r>
      <w:r>
        <w:rPr>
          <w:rFonts w:hint="eastAsia" w:ascii="宋体" w:hAnsi="宋体" w:cs="宋体"/>
          <w:kern w:val="0"/>
          <w:sz w:val="24"/>
          <w:u w:val="single"/>
        </w:rPr>
        <w:t>。</w:t>
      </w:r>
    </w:p>
    <w:p w14:paraId="2ADFB070">
      <w:pPr>
        <w:spacing w:line="360" w:lineRule="auto"/>
        <w:ind w:firstLine="480" w:firstLineChars="200"/>
        <w:rPr>
          <w:rFonts w:ascii="宋体" w:hAnsi="宋体" w:cs="宋体"/>
          <w:sz w:val="24"/>
        </w:rPr>
      </w:pPr>
      <w:r>
        <w:rPr>
          <w:rFonts w:hint="eastAsia" w:ascii="宋体" w:hAnsi="宋体" w:cs="宋体"/>
          <w:sz w:val="24"/>
        </w:rPr>
        <w:t xml:space="preserve">1.3法律 </w:t>
      </w:r>
    </w:p>
    <w:p w14:paraId="44F51D0D">
      <w:pPr>
        <w:spacing w:line="360" w:lineRule="auto"/>
        <w:ind w:firstLine="480" w:firstLineChars="200"/>
        <w:rPr>
          <w:rFonts w:ascii="宋体" w:hAnsi="宋体" w:cs="宋体"/>
          <w:sz w:val="24"/>
        </w:rPr>
      </w:pPr>
      <w:r>
        <w:rPr>
          <w:rFonts w:hint="eastAsia" w:ascii="宋体" w:hAnsi="宋体" w:cs="宋体"/>
          <w:sz w:val="24"/>
        </w:rPr>
        <w:t>适用于合同的其他规范性文件：</w:t>
      </w:r>
    </w:p>
    <w:p w14:paraId="36B77755">
      <w:pPr>
        <w:spacing w:line="360" w:lineRule="auto"/>
        <w:ind w:firstLine="482" w:firstLineChars="200"/>
        <w:rPr>
          <w:rFonts w:ascii="宋体" w:hAnsi="宋体" w:cs="宋体"/>
          <w:b/>
          <w:sz w:val="24"/>
          <w:u w:val="single"/>
        </w:rPr>
      </w:pPr>
      <w:r>
        <w:rPr>
          <w:rFonts w:hint="eastAsia" w:ascii="宋体" w:hAnsi="宋体" w:cs="宋体"/>
          <w:b/>
          <w:sz w:val="24"/>
          <w:u w:val="single"/>
        </w:rPr>
        <w:t>（1）关于印发《杭州市建设工程工程量清单计价实施细则》（2018年修订）的通知（杭建市发【2018】578号）</w:t>
      </w:r>
    </w:p>
    <w:p w14:paraId="1FB54B38">
      <w:pPr>
        <w:spacing w:line="360" w:lineRule="auto"/>
        <w:ind w:firstLine="482" w:firstLineChars="200"/>
        <w:rPr>
          <w:rFonts w:ascii="宋体" w:hAnsi="宋体" w:cs="宋体"/>
          <w:sz w:val="24"/>
        </w:rPr>
      </w:pPr>
      <w:r>
        <w:rPr>
          <w:rFonts w:hint="eastAsia" w:ascii="宋体" w:hAnsi="宋体" w:cs="宋体"/>
          <w:b/>
          <w:bCs/>
          <w:sz w:val="24"/>
          <w:u w:val="single"/>
        </w:rPr>
        <w:t xml:space="preserve">（2）《关于进一步加强建筑施工领域企业安全生产工作的实施意见》的通知 （杭建工发〔2011〕130号） </w:t>
      </w:r>
    </w:p>
    <w:p w14:paraId="660A452A">
      <w:pPr>
        <w:spacing w:line="360" w:lineRule="auto"/>
        <w:ind w:firstLine="482" w:firstLineChars="200"/>
        <w:rPr>
          <w:rFonts w:ascii="宋体" w:hAnsi="宋体" w:cs="宋体"/>
          <w:sz w:val="24"/>
        </w:rPr>
      </w:pPr>
      <w:r>
        <w:rPr>
          <w:rFonts w:hint="eastAsia" w:ascii="宋体" w:hAnsi="宋体" w:cs="宋体"/>
          <w:b/>
          <w:bCs/>
          <w:sz w:val="24"/>
          <w:u w:val="single"/>
        </w:rPr>
        <w:t>（3）《关于进一步加强建设工程安全质量物联网管理应用平台建设的通知》（</w:t>
      </w:r>
      <w:r>
        <w:rPr>
          <w:rFonts w:hint="eastAsia" w:ascii="宋体" w:hAnsi="宋体" w:cs="宋体"/>
          <w:b/>
          <w:bCs/>
          <w:kern w:val="0"/>
          <w:sz w:val="24"/>
          <w:u w:val="single"/>
        </w:rPr>
        <w:t xml:space="preserve">杭建工发【2012】426号） </w:t>
      </w:r>
    </w:p>
    <w:p w14:paraId="7A175562">
      <w:pPr>
        <w:spacing w:line="360" w:lineRule="auto"/>
        <w:ind w:firstLine="482" w:firstLineChars="200"/>
        <w:rPr>
          <w:rFonts w:ascii="宋体" w:hAnsi="宋体" w:cs="宋体"/>
          <w:sz w:val="24"/>
        </w:rPr>
      </w:pPr>
      <w:r>
        <w:rPr>
          <w:rFonts w:hint="eastAsia" w:ascii="宋体" w:hAnsi="宋体" w:cs="宋体"/>
          <w:b/>
          <w:bCs/>
          <w:kern w:val="0"/>
          <w:sz w:val="24"/>
          <w:u w:val="single"/>
        </w:rPr>
        <w:t xml:space="preserve">（4）《杭州市人民政府办公厅关于印发杭州市建设工程推广应用预拌砂浆管理办法的通知》（杭政办函（2011）32号） </w:t>
      </w:r>
    </w:p>
    <w:p w14:paraId="2E89796F">
      <w:pPr>
        <w:spacing w:line="360" w:lineRule="auto"/>
        <w:ind w:firstLine="482" w:firstLineChars="200"/>
        <w:rPr>
          <w:rFonts w:ascii="宋体" w:hAnsi="宋体" w:cs="宋体"/>
          <w:sz w:val="24"/>
        </w:rPr>
      </w:pPr>
      <w:r>
        <w:rPr>
          <w:rFonts w:hint="eastAsia" w:ascii="宋体" w:hAnsi="宋体" w:cs="宋体"/>
          <w:b/>
          <w:bCs/>
          <w:sz w:val="24"/>
          <w:u w:val="single"/>
        </w:rPr>
        <w:t>（5）</w:t>
      </w:r>
      <w:r>
        <w:rPr>
          <w:rFonts w:hint="eastAsia" w:ascii="宋体" w:hAnsi="宋体" w:cs="宋体"/>
          <w:b/>
          <w:bCs/>
          <w:kern w:val="0"/>
          <w:sz w:val="24"/>
          <w:u w:val="single"/>
        </w:rPr>
        <w:t>《关于落实建筑工棚安装空调事宜的通知》（</w:t>
      </w:r>
      <w:r>
        <w:rPr>
          <w:rFonts w:hint="eastAsia" w:ascii="宋体" w:hAnsi="宋体" w:cs="宋体"/>
          <w:b/>
          <w:bCs/>
          <w:sz w:val="24"/>
          <w:u w:val="single"/>
        </w:rPr>
        <w:t xml:space="preserve">杭建工发【2011】237号） </w:t>
      </w:r>
    </w:p>
    <w:p w14:paraId="1F6590A5">
      <w:pPr>
        <w:spacing w:line="360" w:lineRule="auto"/>
        <w:ind w:firstLine="482" w:firstLineChars="200"/>
        <w:rPr>
          <w:rFonts w:ascii="宋体" w:hAnsi="宋体" w:cs="宋体"/>
          <w:sz w:val="24"/>
        </w:rPr>
      </w:pPr>
      <w:r>
        <w:rPr>
          <w:rFonts w:hint="eastAsia" w:ascii="宋体" w:hAnsi="宋体" w:cs="宋体"/>
          <w:b/>
          <w:bCs/>
          <w:sz w:val="24"/>
          <w:u w:val="single"/>
        </w:rPr>
        <w:t>（6）《关于进一步加强杭州市建设工程市场要素价格动态管理的指导意见》（杭建市发【2018】579号）</w:t>
      </w:r>
    </w:p>
    <w:p w14:paraId="21A7F140">
      <w:pPr>
        <w:spacing w:line="360" w:lineRule="auto"/>
        <w:ind w:firstLine="482" w:firstLineChars="200"/>
        <w:rPr>
          <w:rFonts w:ascii="宋体" w:hAnsi="宋体" w:cs="宋体"/>
          <w:kern w:val="0"/>
          <w:sz w:val="24"/>
          <w:u w:val="single"/>
        </w:rPr>
      </w:pPr>
      <w:r>
        <w:rPr>
          <w:rFonts w:hint="eastAsia" w:ascii="宋体" w:hAnsi="宋体" w:cs="宋体"/>
          <w:b/>
          <w:bCs/>
          <w:sz w:val="24"/>
          <w:u w:val="single"/>
        </w:rPr>
        <w:t>（7）新工艺、新技术的约定：</w:t>
      </w:r>
      <w:r>
        <w:rPr>
          <w:rFonts w:hint="eastAsia" w:ascii="宋体" w:hAnsi="宋体" w:cs="宋体"/>
          <w:kern w:val="0"/>
          <w:sz w:val="24"/>
          <w:u w:val="single"/>
        </w:rPr>
        <w:t xml:space="preserve">    /   </w:t>
      </w:r>
    </w:p>
    <w:p w14:paraId="3BBA0518">
      <w:pPr>
        <w:spacing w:line="360" w:lineRule="auto"/>
        <w:ind w:firstLine="482" w:firstLineChars="200"/>
        <w:rPr>
          <w:rFonts w:ascii="宋体" w:hAnsi="宋体" w:cs="宋体"/>
          <w:b/>
          <w:bCs/>
          <w:sz w:val="24"/>
          <w:u w:val="single"/>
        </w:rPr>
      </w:pPr>
      <w:r>
        <w:rPr>
          <w:rFonts w:hint="eastAsia" w:ascii="宋体" w:hAnsi="宋体" w:cs="宋体"/>
          <w:b/>
          <w:bCs/>
          <w:sz w:val="24"/>
          <w:u w:val="single"/>
        </w:rPr>
        <w:t>（8）其他：</w:t>
      </w:r>
    </w:p>
    <w:p w14:paraId="4DB1D5CA">
      <w:pPr>
        <w:spacing w:line="360" w:lineRule="auto"/>
        <w:ind w:firstLine="482" w:firstLineChars="200"/>
        <w:rPr>
          <w:rFonts w:ascii="宋体" w:hAnsi="宋体" w:cs="宋体"/>
          <w:b/>
          <w:bCs/>
          <w:sz w:val="24"/>
          <w:u w:val="single"/>
        </w:rPr>
      </w:pPr>
      <w:r>
        <w:rPr>
          <w:rFonts w:hint="eastAsia" w:ascii="宋体" w:hAnsi="宋体" w:cs="宋体"/>
          <w:b/>
          <w:bCs/>
          <w:sz w:val="24"/>
          <w:u w:val="single"/>
        </w:rPr>
        <w:t>《杭州市建筑市场管理若干规定》（杭州市人民政府令第277号）</w:t>
      </w:r>
    </w:p>
    <w:p w14:paraId="1D42268B">
      <w:pPr>
        <w:spacing w:line="360" w:lineRule="auto"/>
        <w:ind w:firstLine="482" w:firstLineChars="200"/>
        <w:rPr>
          <w:rFonts w:ascii="宋体" w:hAnsi="宋体" w:cs="宋体"/>
          <w:b/>
          <w:bCs/>
          <w:sz w:val="24"/>
          <w:u w:val="single"/>
        </w:rPr>
      </w:pPr>
      <w:r>
        <w:rPr>
          <w:rFonts w:hint="eastAsia" w:ascii="宋体" w:hAnsi="宋体" w:cs="宋体"/>
          <w:b/>
          <w:bCs/>
          <w:sz w:val="24"/>
          <w:u w:val="single"/>
        </w:rPr>
        <w:t>《杭州市建设工程文明施工管理规定》（杭州市人民政府令第278号）</w:t>
      </w:r>
    </w:p>
    <w:p w14:paraId="08937873">
      <w:pPr>
        <w:spacing w:line="360" w:lineRule="auto"/>
        <w:ind w:firstLine="482" w:firstLineChars="200"/>
        <w:rPr>
          <w:rFonts w:ascii="宋体" w:hAnsi="宋体" w:cs="宋体"/>
          <w:b/>
          <w:bCs/>
          <w:sz w:val="24"/>
          <w:u w:val="single"/>
        </w:rPr>
      </w:pPr>
      <w:r>
        <w:rPr>
          <w:rFonts w:hint="eastAsia" w:ascii="宋体" w:hAnsi="宋体" w:cs="宋体"/>
          <w:b/>
          <w:bCs/>
          <w:sz w:val="24"/>
          <w:u w:val="single"/>
        </w:rPr>
        <w:t>《杭州市政府投资项目概算管理办法（试行）》（杭发改投资[2013]422号）</w:t>
      </w:r>
    </w:p>
    <w:p w14:paraId="04601A34">
      <w:pPr>
        <w:spacing w:line="360" w:lineRule="auto"/>
        <w:ind w:firstLine="482" w:firstLineChars="200"/>
        <w:rPr>
          <w:rFonts w:ascii="宋体" w:hAnsi="宋体" w:cs="宋体"/>
          <w:b/>
          <w:bCs/>
          <w:sz w:val="24"/>
          <w:u w:val="single"/>
        </w:rPr>
      </w:pPr>
      <w:r>
        <w:rPr>
          <w:rFonts w:hint="eastAsia" w:ascii="宋体" w:hAnsi="宋体" w:cs="宋体"/>
          <w:b/>
          <w:bCs/>
          <w:sz w:val="24"/>
          <w:u w:val="single"/>
        </w:rPr>
        <w:t>《杭州市政府投资项目工程变更管理暂行办法》（杭财建[2013]1246号）</w:t>
      </w:r>
    </w:p>
    <w:p w14:paraId="2523B4C2">
      <w:pPr>
        <w:spacing w:line="360" w:lineRule="auto"/>
        <w:ind w:firstLine="482" w:firstLineChars="200"/>
        <w:rPr>
          <w:rFonts w:hint="eastAsia" w:ascii="宋体" w:hAnsi="宋体" w:cs="宋体"/>
          <w:b/>
          <w:bCs/>
          <w:sz w:val="24"/>
          <w:u w:val="single"/>
        </w:rPr>
      </w:pPr>
      <w:r>
        <w:rPr>
          <w:rFonts w:hint="eastAsia" w:ascii="宋体" w:hAnsi="宋体" w:cs="宋体"/>
          <w:b/>
          <w:bCs/>
          <w:sz w:val="24"/>
          <w:u w:val="single"/>
        </w:rPr>
        <w:t>《关于进一步明确本市政府投资项目工程结算审查费用管理相关事项的通知》（杭财基[2014]109号）</w:t>
      </w:r>
    </w:p>
    <w:p w14:paraId="6CB547A2">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《杭州市拱墅区住房和城市建设局关于印发加强拱墅区政府投资项目工程总承包管理的实施意见的通知》（拱住建局【2016】101号）</w:t>
      </w:r>
    </w:p>
    <w:p w14:paraId="1D502B80">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《关于进一步规范区政府投资建设项目工程变更管理的通知（试行）》的通知（拱建管办[2021]1号）</w:t>
      </w:r>
    </w:p>
    <w:p w14:paraId="16268081">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（《杭州市拱墅区人民政府办公室关于印发拱墅区政府投资项目审计办法的通知》（拱政办发〔2018〕13号）</w:t>
      </w:r>
    </w:p>
    <w:p w14:paraId="168B1E3A">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《关于在区城建系统各单位深化开展“廉政文化进工地”活动的通知》（拱驻建纪【2013】2号）</w:t>
      </w:r>
    </w:p>
    <w:p w14:paraId="6EABC3F2">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《拱墅区“平安工地”创建工作建设标准》</w:t>
      </w:r>
    </w:p>
    <w:p w14:paraId="1C9AB0D8">
      <w:pPr>
        <w:pStyle w:val="971"/>
        <w:ind w:firstLine="422" w:firstLineChars="200"/>
        <w:rPr>
          <w:rFonts w:hint="eastAsia"/>
          <w:highlight w:val="none"/>
        </w:rPr>
      </w:pPr>
      <w:r>
        <w:rPr>
          <w:rFonts w:hint="eastAsia" w:ascii="宋体" w:hAnsi="宋体" w:cs="宋体"/>
          <w:b/>
          <w:bCs/>
          <w:szCs w:val="21"/>
          <w:highlight w:val="none"/>
          <w:u w:val="single"/>
        </w:rPr>
        <w:t>拱教局202</w:t>
      </w:r>
      <w:r>
        <w:rPr>
          <w:rFonts w:hint="eastAsia" w:ascii="宋体" w:hAnsi="宋体" w:cs="宋体"/>
          <w:b/>
          <w:bCs/>
          <w:szCs w:val="21"/>
          <w:highlight w:val="none"/>
          <w:u w:val="single"/>
          <w:lang w:val="en-US" w:eastAsia="zh-CN"/>
        </w:rPr>
        <w:t>3</w:t>
      </w:r>
      <w:r>
        <w:rPr>
          <w:rFonts w:hint="eastAsia" w:ascii="宋体" w:hAnsi="宋体" w:cs="宋体"/>
          <w:b/>
          <w:bCs/>
          <w:color w:val="FF0000"/>
          <w:szCs w:val="21"/>
          <w:highlight w:val="none"/>
          <w:u w:val="single"/>
        </w:rPr>
        <w:t>（</w:t>
      </w:r>
      <w:r>
        <w:rPr>
          <w:rFonts w:hint="eastAsia" w:ascii="宋体" w:hAnsi="宋体" w:cs="宋体"/>
          <w:b/>
          <w:bCs/>
          <w:color w:val="FF0000"/>
          <w:szCs w:val="21"/>
          <w:highlight w:val="none"/>
          <w:u w:val="single"/>
          <w:lang w:val="en-US" w:eastAsia="zh-CN"/>
        </w:rPr>
        <w:t>6</w:t>
      </w:r>
      <w:r>
        <w:rPr>
          <w:rFonts w:ascii="宋体" w:hAnsi="宋体" w:cs="宋体"/>
          <w:b/>
          <w:bCs/>
          <w:color w:val="FF0000"/>
          <w:szCs w:val="21"/>
          <w:highlight w:val="none"/>
          <w:u w:val="single"/>
        </w:rPr>
        <w:t>7</w:t>
      </w:r>
      <w:r>
        <w:rPr>
          <w:rFonts w:hint="eastAsia" w:ascii="宋体" w:hAnsi="宋体" w:cs="宋体"/>
          <w:b/>
          <w:bCs/>
          <w:color w:val="FF0000"/>
          <w:szCs w:val="21"/>
          <w:highlight w:val="none"/>
          <w:u w:val="single"/>
        </w:rPr>
        <w:t>）</w:t>
      </w:r>
      <w:r>
        <w:rPr>
          <w:rFonts w:hint="eastAsia" w:ascii="宋体" w:hAnsi="宋体" w:cs="宋体"/>
          <w:b/>
          <w:bCs/>
          <w:szCs w:val="21"/>
          <w:highlight w:val="none"/>
          <w:u w:val="single"/>
        </w:rPr>
        <w:t>号文件、拱教局2022（98）号文件</w:t>
      </w:r>
    </w:p>
    <w:p w14:paraId="7BAF2C43">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《拱墅区2019年度大气污染综合整治工作方案》</w:t>
      </w:r>
    </w:p>
    <w:p w14:paraId="3AF11C8C">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关于印发《拱墅区建设美丽杭州 打造“两美”浙江示范区建设工地环境专项整治行动方案》的通知（拱住建局〔2015〕36号）及后续文件规定以及关于印发《关于巩固G20 杭州峰会成果进一步提升杭州市建设工地文明施工管理的若干意见》的通知（杭建工发〔2017〕112 号）。</w:t>
      </w:r>
    </w:p>
    <w:p w14:paraId="3DB08A19">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 xml:space="preserve"> 杭州市城乡建设委员会《关于开展建设领域保证金专项清理规范的通知》（杭建市发〔 2016 〕339 号）。</w:t>
      </w:r>
    </w:p>
    <w:p w14:paraId="64E5D41F">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浙江省人民政府办公厅《关于深化企业减负担降成本改革的若干意见》浙政办发【 2017 】 48号 ；</w:t>
      </w:r>
    </w:p>
    <w:p w14:paraId="7AE5E840">
      <w:pPr>
        <w:snapToGrid w:val="0"/>
        <w:spacing w:line="400" w:lineRule="exact"/>
        <w:ind w:firstLine="420" w:firstLineChars="200"/>
        <w:rPr>
          <w:rFonts w:hint="eastAsia" w:ascii="宋体" w:hAnsi="宋体" w:cs="宋体"/>
          <w:szCs w:val="21"/>
          <w:highlight w:val="none"/>
          <w:u w:val="single"/>
        </w:rPr>
      </w:pPr>
      <w:r>
        <w:rPr>
          <w:rFonts w:hint="eastAsia" w:ascii="宋体" w:hAnsi="宋体" w:cs="宋体"/>
          <w:szCs w:val="21"/>
          <w:highlight w:val="none"/>
          <w:u w:val="single"/>
        </w:rPr>
        <w:t>《杭州市拱墅区人民政府关于进一步加强学校（幼儿园）建设的实施意见》（拱政发〔2014〕16号）</w:t>
      </w:r>
    </w:p>
    <w:p w14:paraId="2E66E504">
      <w:pPr>
        <w:snapToGrid w:val="0"/>
        <w:spacing w:line="400" w:lineRule="exact"/>
        <w:ind w:firstLine="420" w:firstLineChars="200"/>
        <w:rPr>
          <w:rFonts w:hint="eastAsia" w:ascii="宋体" w:hAnsi="宋体" w:eastAsia="宋体" w:cs="宋体"/>
          <w:szCs w:val="21"/>
          <w:u w:val="none"/>
          <w:lang w:eastAsia="zh-CN"/>
        </w:rPr>
      </w:pPr>
      <w:r>
        <w:rPr>
          <w:rFonts w:hint="eastAsia" w:ascii="宋体" w:hAnsi="宋体" w:cs="宋体"/>
          <w:szCs w:val="21"/>
          <w:u w:val="none"/>
        </w:rPr>
        <w:t>《中小学合成材料面层运动场地》（GB</w:t>
      </w:r>
      <w:r>
        <w:rPr>
          <w:rFonts w:hint="eastAsia" w:ascii="宋体" w:hAnsi="宋体" w:cs="宋体"/>
          <w:szCs w:val="21"/>
          <w:u w:val="none"/>
          <w:lang w:val="en-US" w:eastAsia="zh-CN"/>
        </w:rPr>
        <w:t>/T</w:t>
      </w:r>
      <w:r>
        <w:rPr>
          <w:rFonts w:hint="eastAsia" w:ascii="宋体" w:hAnsi="宋体" w:cs="宋体"/>
          <w:szCs w:val="21"/>
          <w:u w:val="none"/>
        </w:rPr>
        <w:t>36246-2018）</w:t>
      </w:r>
      <w:r>
        <w:rPr>
          <w:rFonts w:hint="eastAsia" w:ascii="宋体" w:hAnsi="宋体" w:cs="宋体"/>
          <w:szCs w:val="21"/>
          <w:u w:val="none"/>
          <w:lang w:val="en-US" w:eastAsia="zh-CN"/>
        </w:rPr>
        <w:t>;</w:t>
      </w:r>
      <w:r>
        <w:rPr>
          <w:rFonts w:hint="eastAsia" w:ascii="宋体" w:hAnsi="宋体" w:cs="宋体"/>
          <w:color w:val="FF0000"/>
          <w:szCs w:val="21"/>
          <w:u w:val="none"/>
        </w:rPr>
        <w:t>《中小学合成材料面层</w:t>
      </w:r>
      <w:r>
        <w:rPr>
          <w:rFonts w:hint="eastAsia" w:ascii="宋体" w:hAnsi="宋体" w:cs="宋体"/>
          <w:color w:val="FF0000"/>
          <w:szCs w:val="21"/>
          <w:u w:val="none"/>
          <w:lang w:eastAsia="zh-CN"/>
        </w:rPr>
        <w:t>田径</w:t>
      </w:r>
      <w:r>
        <w:rPr>
          <w:rFonts w:hint="eastAsia" w:ascii="宋体" w:hAnsi="宋体" w:cs="宋体"/>
          <w:color w:val="FF0000"/>
          <w:szCs w:val="21"/>
          <w:u w:val="none"/>
        </w:rPr>
        <w:t>场地》（GB</w:t>
      </w:r>
      <w:r>
        <w:rPr>
          <w:rFonts w:hint="eastAsia" w:ascii="宋体" w:hAnsi="宋体" w:cs="宋体"/>
          <w:color w:val="FF0000"/>
          <w:szCs w:val="21"/>
          <w:u w:val="none"/>
          <w:lang w:val="en-US" w:eastAsia="zh-CN"/>
        </w:rPr>
        <w:t>/T43564</w:t>
      </w:r>
      <w:r>
        <w:rPr>
          <w:rFonts w:hint="eastAsia" w:ascii="宋体" w:hAnsi="宋体" w:cs="宋体"/>
          <w:color w:val="FF0000"/>
          <w:szCs w:val="21"/>
          <w:u w:val="none"/>
        </w:rPr>
        <w:t>-20</w:t>
      </w:r>
      <w:r>
        <w:rPr>
          <w:rFonts w:hint="eastAsia" w:ascii="宋体" w:hAnsi="宋体" w:cs="宋体"/>
          <w:color w:val="FF0000"/>
          <w:szCs w:val="21"/>
          <w:u w:val="none"/>
          <w:lang w:val="en-US" w:eastAsia="zh-CN"/>
        </w:rPr>
        <w:t>23</w:t>
      </w:r>
      <w:r>
        <w:rPr>
          <w:rFonts w:hint="eastAsia" w:ascii="宋体" w:hAnsi="宋体" w:cs="宋体"/>
          <w:color w:val="FF0000"/>
          <w:szCs w:val="21"/>
          <w:u w:val="none"/>
        </w:rPr>
        <w:t>）</w:t>
      </w:r>
      <w:r>
        <w:rPr>
          <w:rFonts w:hint="eastAsia" w:ascii="宋体" w:hAnsi="宋体" w:cs="宋体"/>
          <w:color w:val="FF0000"/>
          <w:szCs w:val="21"/>
          <w:u w:val="none"/>
          <w:lang w:eastAsia="zh-CN"/>
        </w:rPr>
        <w:t>；</w:t>
      </w:r>
      <w:r>
        <w:rPr>
          <w:rFonts w:hint="eastAsia" w:ascii="宋体" w:hAnsi="宋体" w:cs="宋体"/>
          <w:color w:val="FF0000"/>
          <w:szCs w:val="21"/>
          <w:u w:val="none"/>
        </w:rPr>
        <w:t>《中小学合成材料面层</w:t>
      </w:r>
      <w:r>
        <w:rPr>
          <w:rFonts w:hint="eastAsia" w:ascii="宋体" w:hAnsi="宋体" w:cs="宋体"/>
          <w:color w:val="FF0000"/>
          <w:szCs w:val="21"/>
          <w:u w:val="none"/>
          <w:lang w:eastAsia="zh-CN"/>
        </w:rPr>
        <w:t>篮球</w:t>
      </w:r>
      <w:r>
        <w:rPr>
          <w:rFonts w:hint="eastAsia" w:ascii="宋体" w:hAnsi="宋体" w:cs="宋体"/>
          <w:color w:val="FF0000"/>
          <w:szCs w:val="21"/>
          <w:u w:val="none"/>
        </w:rPr>
        <w:t>动场地》（GB</w:t>
      </w:r>
      <w:r>
        <w:rPr>
          <w:rFonts w:hint="eastAsia" w:ascii="宋体" w:hAnsi="宋体" w:cs="宋体"/>
          <w:color w:val="FF0000"/>
          <w:szCs w:val="21"/>
          <w:u w:val="none"/>
          <w:lang w:val="en-US" w:eastAsia="zh-CN"/>
        </w:rPr>
        <w:t>/T43565</w:t>
      </w:r>
      <w:r>
        <w:rPr>
          <w:rFonts w:hint="eastAsia" w:ascii="宋体" w:hAnsi="宋体" w:cs="宋体"/>
          <w:color w:val="FF0000"/>
          <w:szCs w:val="21"/>
          <w:u w:val="none"/>
        </w:rPr>
        <w:t>-20</w:t>
      </w:r>
      <w:r>
        <w:rPr>
          <w:rFonts w:hint="eastAsia" w:ascii="宋体" w:hAnsi="宋体" w:cs="宋体"/>
          <w:color w:val="FF0000"/>
          <w:szCs w:val="21"/>
          <w:u w:val="none"/>
          <w:lang w:val="en-US" w:eastAsia="zh-CN"/>
        </w:rPr>
        <w:t>23</w:t>
      </w:r>
      <w:r>
        <w:rPr>
          <w:rFonts w:hint="eastAsia" w:ascii="宋体" w:hAnsi="宋体" w:cs="宋体"/>
          <w:color w:val="FF0000"/>
          <w:szCs w:val="21"/>
          <w:u w:val="none"/>
        </w:rPr>
        <w:t>）</w:t>
      </w:r>
      <w:r>
        <w:rPr>
          <w:rFonts w:hint="eastAsia" w:ascii="宋体" w:hAnsi="宋体" w:cs="宋体"/>
          <w:color w:val="FF0000"/>
          <w:szCs w:val="21"/>
          <w:u w:val="none"/>
          <w:lang w:eastAsia="zh-CN"/>
        </w:rPr>
        <w:t>；</w:t>
      </w:r>
      <w:r>
        <w:rPr>
          <w:rFonts w:hint="eastAsia" w:ascii="宋体" w:hAnsi="宋体" w:cs="宋体"/>
          <w:color w:val="FF0000"/>
          <w:szCs w:val="21"/>
          <w:u w:val="none"/>
        </w:rPr>
        <w:t>《中小学</w:t>
      </w:r>
      <w:r>
        <w:rPr>
          <w:rFonts w:hint="eastAsia" w:ascii="宋体" w:hAnsi="宋体" w:cs="宋体"/>
          <w:color w:val="FF0000"/>
          <w:szCs w:val="21"/>
          <w:u w:val="none"/>
          <w:lang w:eastAsia="zh-CN"/>
        </w:rPr>
        <w:t>人造草面层足球场地</w:t>
      </w:r>
      <w:r>
        <w:rPr>
          <w:rFonts w:hint="eastAsia" w:ascii="宋体" w:hAnsi="宋体" w:cs="宋体"/>
          <w:color w:val="FF0000"/>
          <w:szCs w:val="21"/>
          <w:u w:val="none"/>
        </w:rPr>
        <w:t>》（GB</w:t>
      </w:r>
      <w:r>
        <w:rPr>
          <w:rFonts w:hint="eastAsia" w:ascii="宋体" w:hAnsi="宋体" w:cs="宋体"/>
          <w:color w:val="FF0000"/>
          <w:szCs w:val="21"/>
          <w:u w:val="none"/>
          <w:lang w:val="en-US" w:eastAsia="zh-CN"/>
        </w:rPr>
        <w:t>/T43566</w:t>
      </w:r>
      <w:r>
        <w:rPr>
          <w:rFonts w:hint="eastAsia" w:ascii="宋体" w:hAnsi="宋体" w:cs="宋体"/>
          <w:color w:val="FF0000"/>
          <w:szCs w:val="21"/>
          <w:u w:val="none"/>
        </w:rPr>
        <w:t>-20</w:t>
      </w:r>
      <w:r>
        <w:rPr>
          <w:rFonts w:hint="eastAsia" w:ascii="宋体" w:hAnsi="宋体" w:cs="宋体"/>
          <w:color w:val="FF0000"/>
          <w:szCs w:val="21"/>
          <w:u w:val="none"/>
          <w:lang w:val="en-US" w:eastAsia="zh-CN"/>
        </w:rPr>
        <w:t>23</w:t>
      </w:r>
      <w:r>
        <w:rPr>
          <w:rFonts w:hint="eastAsia" w:ascii="宋体" w:hAnsi="宋体" w:cs="宋体"/>
          <w:color w:val="FF0000"/>
          <w:szCs w:val="21"/>
          <w:u w:val="none"/>
        </w:rPr>
        <w:t>）</w:t>
      </w:r>
      <w:r>
        <w:rPr>
          <w:rFonts w:hint="eastAsia" w:ascii="宋体" w:hAnsi="宋体" w:cs="宋体"/>
          <w:color w:val="FF0000"/>
          <w:szCs w:val="21"/>
          <w:u w:val="none"/>
          <w:lang w:eastAsia="zh-CN"/>
        </w:rPr>
        <w:t>。</w:t>
      </w:r>
    </w:p>
    <w:p w14:paraId="7F5AE070">
      <w:pPr>
        <w:spacing w:line="360" w:lineRule="auto"/>
        <w:ind w:firstLine="480" w:firstLineChars="200"/>
        <w:rPr>
          <w:rFonts w:ascii="宋体" w:hAnsi="宋体" w:cs="宋体"/>
          <w:sz w:val="24"/>
        </w:rPr>
      </w:pPr>
      <w:r>
        <w:rPr>
          <w:rFonts w:hint="eastAsia" w:ascii="宋体" w:hAnsi="宋体" w:cs="宋体"/>
          <w:sz w:val="24"/>
        </w:rPr>
        <w:t xml:space="preserve">1.4标准和规范          </w:t>
      </w:r>
    </w:p>
    <w:p w14:paraId="47103227">
      <w:pPr>
        <w:spacing w:line="360" w:lineRule="auto"/>
        <w:ind w:firstLine="480" w:firstLineChars="200"/>
        <w:rPr>
          <w:rFonts w:ascii="宋体" w:hAnsi="宋体" w:cs="宋体"/>
          <w:sz w:val="24"/>
        </w:rPr>
      </w:pPr>
      <w:r>
        <w:rPr>
          <w:rFonts w:hint="eastAsia" w:ascii="宋体" w:hAnsi="宋体" w:cs="宋体"/>
          <w:sz w:val="24"/>
        </w:rPr>
        <w:t>1.4.1适用于工程的标准规范包括：</w:t>
      </w:r>
      <w:r>
        <w:rPr>
          <w:rFonts w:hint="eastAsia" w:ascii="宋体" w:hAnsi="宋体" w:cs="宋体"/>
          <w:sz w:val="24"/>
          <w:u w:val="single"/>
        </w:rPr>
        <w:t xml:space="preserve"> </w:t>
      </w:r>
      <w:r>
        <w:rPr>
          <w:rFonts w:hint="eastAsia" w:ascii="宋体" w:hAnsi="宋体" w:cs="宋体"/>
          <w:b/>
          <w:bCs/>
          <w:sz w:val="24"/>
          <w:u w:val="single"/>
        </w:rPr>
        <w:t>按通用条款；</w:t>
      </w:r>
    </w:p>
    <w:p w14:paraId="00EEA761">
      <w:pPr>
        <w:spacing w:line="360" w:lineRule="auto"/>
        <w:ind w:firstLine="480" w:firstLineChars="200"/>
        <w:rPr>
          <w:rFonts w:ascii="宋体" w:hAnsi="宋体" w:cs="宋体"/>
          <w:sz w:val="24"/>
        </w:rPr>
      </w:pPr>
      <w:r>
        <w:rPr>
          <w:rFonts w:hint="eastAsia" w:ascii="宋体" w:hAnsi="宋体" w:cs="宋体"/>
          <w:kern w:val="0"/>
          <w:sz w:val="24"/>
        </w:rPr>
        <w:t>1.4.2发包人提供国外标准、规范的名称：</w:t>
      </w:r>
      <w:r>
        <w:rPr>
          <w:rFonts w:hint="eastAsia" w:ascii="宋体" w:hAnsi="宋体" w:cs="宋体"/>
          <w:kern w:val="0"/>
          <w:sz w:val="24"/>
          <w:u w:val="single"/>
        </w:rPr>
        <w:t xml:space="preserve">    /    </w:t>
      </w:r>
    </w:p>
    <w:p w14:paraId="10E5486E">
      <w:pPr>
        <w:spacing w:line="360" w:lineRule="auto"/>
        <w:ind w:firstLine="480" w:firstLineChars="200"/>
        <w:rPr>
          <w:rFonts w:ascii="宋体" w:hAnsi="宋体" w:cs="宋体"/>
          <w:sz w:val="24"/>
        </w:rPr>
      </w:pPr>
      <w:r>
        <w:rPr>
          <w:rFonts w:hint="eastAsia" w:ascii="宋体" w:hAnsi="宋体" w:cs="宋体"/>
          <w:kern w:val="0"/>
          <w:sz w:val="24"/>
        </w:rPr>
        <w:t>发包人提供国外标准、规范的份数：</w:t>
      </w:r>
      <w:r>
        <w:rPr>
          <w:rFonts w:hint="eastAsia" w:ascii="宋体" w:hAnsi="宋体" w:cs="宋体"/>
          <w:kern w:val="0"/>
          <w:sz w:val="24"/>
          <w:u w:val="single"/>
        </w:rPr>
        <w:t xml:space="preserve">    /    </w:t>
      </w:r>
    </w:p>
    <w:p w14:paraId="479E253D">
      <w:pPr>
        <w:spacing w:line="360" w:lineRule="auto"/>
        <w:ind w:firstLine="480" w:firstLineChars="200"/>
        <w:rPr>
          <w:rFonts w:ascii="宋体" w:hAnsi="宋体" w:cs="宋体"/>
          <w:sz w:val="24"/>
        </w:rPr>
      </w:pPr>
      <w:r>
        <w:rPr>
          <w:rFonts w:hint="eastAsia" w:ascii="宋体" w:hAnsi="宋体" w:cs="宋体"/>
          <w:kern w:val="0"/>
          <w:sz w:val="24"/>
        </w:rPr>
        <w:t>发包人提供国外标准、规范的名称：</w:t>
      </w:r>
      <w:r>
        <w:rPr>
          <w:rFonts w:hint="eastAsia" w:ascii="宋体" w:hAnsi="宋体" w:cs="宋体"/>
          <w:kern w:val="0"/>
          <w:sz w:val="24"/>
          <w:u w:val="single"/>
        </w:rPr>
        <w:t xml:space="preserve">     /    </w:t>
      </w:r>
    </w:p>
    <w:p w14:paraId="14AA4B4C">
      <w:pPr>
        <w:spacing w:line="360" w:lineRule="auto"/>
        <w:ind w:firstLine="480" w:firstLineChars="200"/>
        <w:rPr>
          <w:rFonts w:ascii="宋体" w:hAnsi="宋体" w:cs="宋体"/>
          <w:sz w:val="24"/>
        </w:rPr>
      </w:pPr>
      <w:r>
        <w:rPr>
          <w:rFonts w:hint="eastAsia" w:ascii="宋体" w:hAnsi="宋体" w:cs="宋体"/>
          <w:sz w:val="24"/>
        </w:rPr>
        <w:t>1.4.3发包人对工程的技术标准和功能要求的特殊要求：</w:t>
      </w:r>
      <w:r>
        <w:rPr>
          <w:rFonts w:hint="eastAsia" w:ascii="宋体" w:hAnsi="宋体" w:cs="宋体"/>
          <w:b/>
          <w:bCs/>
          <w:sz w:val="24"/>
          <w:u w:val="single"/>
        </w:rPr>
        <w:t>国家或行业如有新的技术标准和功能要求，则要求从新</w:t>
      </w:r>
      <w:r>
        <w:rPr>
          <w:rFonts w:hint="eastAsia" w:ascii="宋体" w:hAnsi="宋体" w:cs="宋体"/>
          <w:sz w:val="24"/>
          <w:u w:val="single"/>
        </w:rPr>
        <w:t>。</w:t>
      </w:r>
    </w:p>
    <w:p w14:paraId="45E4CDF5">
      <w:pPr>
        <w:spacing w:line="360" w:lineRule="auto"/>
        <w:ind w:firstLine="480" w:firstLineChars="200"/>
        <w:rPr>
          <w:rFonts w:ascii="宋体" w:hAnsi="宋体" w:cs="宋体"/>
          <w:sz w:val="24"/>
        </w:rPr>
      </w:pPr>
      <w:r>
        <w:rPr>
          <w:rFonts w:hint="eastAsia" w:ascii="宋体" w:hAnsi="宋体" w:cs="宋体"/>
          <w:sz w:val="24"/>
        </w:rPr>
        <w:t>1.5合同文件的优先顺序为：</w:t>
      </w:r>
    </w:p>
    <w:p w14:paraId="2CC8B05E">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（1）合同协议书；</w:t>
      </w:r>
    </w:p>
    <w:p w14:paraId="71526F2C">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（2）中标通知书（或项目发承包基本情况表）；</w:t>
      </w:r>
    </w:p>
    <w:p w14:paraId="148123B6">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（3）磋商函及其附录（如果有）；</w:t>
      </w:r>
    </w:p>
    <w:p w14:paraId="0EFD6332">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（4）专用合同条款及其附件；</w:t>
      </w:r>
    </w:p>
    <w:p w14:paraId="75B9B6A6">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（5）通用合同条款；</w:t>
      </w:r>
    </w:p>
    <w:p w14:paraId="5D520F06">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（6）技术标准和要求；</w:t>
      </w:r>
    </w:p>
    <w:p w14:paraId="7C74379B">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（7）图纸；</w:t>
      </w:r>
    </w:p>
    <w:p w14:paraId="4BA783FA">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（8）已标价工程量清单或预算书；</w:t>
      </w:r>
    </w:p>
    <w:p w14:paraId="5D115C6B">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（9）其他合同文件：</w:t>
      </w:r>
    </w:p>
    <w:p w14:paraId="436A1AD6">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①施工组织设计；</w:t>
      </w:r>
    </w:p>
    <w:p w14:paraId="4B701E49">
      <w:pPr>
        <w:spacing w:line="360" w:lineRule="auto"/>
        <w:ind w:firstLine="482" w:firstLineChars="200"/>
        <w:rPr>
          <w:rFonts w:ascii="宋体" w:hAnsi="宋体" w:cs="宋体"/>
          <w:sz w:val="24"/>
        </w:rPr>
      </w:pPr>
      <w:r>
        <w:rPr>
          <w:rFonts w:hint="eastAsia" w:ascii="宋体" w:hAnsi="宋体" w:cs="宋体"/>
          <w:b/>
          <w:bCs/>
          <w:kern w:val="0"/>
          <w:sz w:val="24"/>
          <w:u w:val="single"/>
        </w:rPr>
        <w:t>②</w:t>
      </w:r>
      <w:r>
        <w:rPr>
          <w:rFonts w:hint="eastAsia" w:ascii="宋体" w:hAnsi="宋体" w:cs="宋体"/>
          <w:b/>
          <w:bCs/>
          <w:sz w:val="24"/>
          <w:u w:val="single"/>
        </w:rPr>
        <w:t>竞争性磋商文件及招标答疑。</w:t>
      </w:r>
    </w:p>
    <w:p w14:paraId="3FCE2FBD">
      <w:pPr>
        <w:spacing w:line="360" w:lineRule="auto"/>
        <w:ind w:firstLine="480" w:firstLineChars="200"/>
        <w:rPr>
          <w:rFonts w:ascii="宋体" w:hAnsi="宋体" w:cs="宋体"/>
          <w:sz w:val="24"/>
        </w:rPr>
      </w:pPr>
      <w:r>
        <w:rPr>
          <w:rFonts w:hint="eastAsia" w:ascii="宋体" w:hAnsi="宋体" w:cs="宋体"/>
          <w:sz w:val="24"/>
        </w:rPr>
        <w:t>1.6图纸和承包人文件</w:t>
      </w:r>
      <w:r>
        <w:rPr>
          <w:rFonts w:hint="eastAsia" w:ascii="宋体" w:hAnsi="宋体" w:cs="宋体"/>
          <w:sz w:val="24"/>
        </w:rPr>
        <w:tab/>
      </w:r>
    </w:p>
    <w:p w14:paraId="1B5C8BB6">
      <w:pPr>
        <w:spacing w:line="360" w:lineRule="auto"/>
        <w:ind w:firstLine="480" w:firstLineChars="200"/>
        <w:rPr>
          <w:rFonts w:ascii="宋体" w:hAnsi="宋体" w:cs="宋体"/>
          <w:sz w:val="24"/>
        </w:rPr>
      </w:pPr>
      <w:r>
        <w:rPr>
          <w:rFonts w:hint="eastAsia" w:ascii="宋体" w:hAnsi="宋体" w:cs="宋体"/>
          <w:sz w:val="24"/>
        </w:rPr>
        <w:t>1.6.1图纸的提供</w:t>
      </w:r>
    </w:p>
    <w:p w14:paraId="502DCDC7">
      <w:pPr>
        <w:spacing w:line="360" w:lineRule="auto"/>
        <w:ind w:firstLine="480" w:firstLineChars="200"/>
        <w:rPr>
          <w:rFonts w:ascii="宋体" w:hAnsi="宋体" w:cs="宋体"/>
          <w:sz w:val="24"/>
        </w:rPr>
      </w:pPr>
      <w:r>
        <w:rPr>
          <w:rFonts w:hint="eastAsia" w:ascii="宋体" w:hAnsi="宋体" w:cs="宋体"/>
          <w:sz w:val="24"/>
        </w:rPr>
        <w:t>发包人向承包人提供图纸的期限：</w:t>
      </w:r>
      <w:r>
        <w:rPr>
          <w:rFonts w:hint="eastAsia" w:ascii="宋体" w:hAnsi="宋体" w:cs="宋体"/>
          <w:b/>
          <w:bCs/>
          <w:sz w:val="24"/>
          <w:u w:val="single"/>
        </w:rPr>
        <w:t>开工前十五天；</w:t>
      </w:r>
    </w:p>
    <w:p w14:paraId="3F8A22DB">
      <w:pPr>
        <w:spacing w:line="360" w:lineRule="auto"/>
        <w:ind w:firstLine="480" w:firstLineChars="200"/>
        <w:rPr>
          <w:rFonts w:ascii="宋体" w:hAnsi="宋体" w:cs="宋体"/>
          <w:b/>
          <w:bCs/>
          <w:sz w:val="24"/>
          <w:u w:val="single"/>
        </w:rPr>
      </w:pPr>
      <w:r>
        <w:rPr>
          <w:rFonts w:hint="eastAsia" w:ascii="宋体" w:hAnsi="宋体" w:cs="宋体"/>
          <w:sz w:val="24"/>
        </w:rPr>
        <w:t>发包人向承包人提供图纸的数量：</w:t>
      </w:r>
      <w:r>
        <w:rPr>
          <w:rFonts w:hint="eastAsia" w:ascii="宋体" w:hAnsi="宋体" w:cs="宋体"/>
          <w:b/>
          <w:bCs/>
          <w:sz w:val="24"/>
          <w:u w:val="single"/>
        </w:rPr>
        <w:t>陆套施工图纸(不包括竣工图)，如承包人额外需要提供施工图纸的，则额外增加的施工图纸的制作费由承包人承担</w:t>
      </w:r>
      <w:r>
        <w:rPr>
          <w:rFonts w:hint="eastAsia" w:ascii="宋体" w:hAnsi="宋体" w:cs="宋体"/>
          <w:sz w:val="24"/>
          <w:u w:val="single"/>
        </w:rPr>
        <w:t>；</w:t>
      </w:r>
    </w:p>
    <w:p w14:paraId="67D1A14A">
      <w:pPr>
        <w:spacing w:line="360" w:lineRule="auto"/>
        <w:ind w:firstLine="480" w:firstLineChars="200"/>
        <w:rPr>
          <w:rFonts w:ascii="宋体" w:hAnsi="宋体" w:cs="宋体"/>
          <w:sz w:val="24"/>
        </w:rPr>
      </w:pPr>
      <w:r>
        <w:rPr>
          <w:rFonts w:hint="eastAsia" w:ascii="宋体" w:hAnsi="宋体" w:cs="宋体"/>
          <w:sz w:val="24"/>
        </w:rPr>
        <w:t>发包人向承包人提供图纸的内容：</w:t>
      </w:r>
      <w:r>
        <w:rPr>
          <w:rFonts w:hint="eastAsia" w:ascii="宋体" w:hAnsi="宋体" w:cs="宋体"/>
          <w:b/>
          <w:bCs/>
          <w:sz w:val="24"/>
          <w:u w:val="single"/>
        </w:rPr>
        <w:t>承包范围内的全套施工图纸、设计联系单等</w:t>
      </w:r>
      <w:r>
        <w:rPr>
          <w:rFonts w:hint="eastAsia" w:ascii="宋体" w:hAnsi="宋体" w:cs="宋体"/>
          <w:sz w:val="24"/>
          <w:u w:val="single"/>
        </w:rPr>
        <w:t>。</w:t>
      </w:r>
    </w:p>
    <w:p w14:paraId="24B4FB84">
      <w:pPr>
        <w:spacing w:line="360" w:lineRule="auto"/>
        <w:ind w:firstLine="480" w:firstLineChars="200"/>
        <w:rPr>
          <w:rFonts w:ascii="宋体" w:hAnsi="宋体" w:cs="宋体"/>
          <w:sz w:val="24"/>
        </w:rPr>
      </w:pPr>
      <w:r>
        <w:rPr>
          <w:rFonts w:hint="eastAsia" w:ascii="宋体" w:hAnsi="宋体" w:cs="宋体"/>
          <w:sz w:val="24"/>
        </w:rPr>
        <w:t>1.6.4承包人文件</w:t>
      </w:r>
    </w:p>
    <w:p w14:paraId="506F8932">
      <w:pPr>
        <w:spacing w:line="360" w:lineRule="auto"/>
        <w:ind w:firstLine="480" w:firstLineChars="200"/>
        <w:rPr>
          <w:rFonts w:ascii="宋体" w:hAnsi="宋体" w:cs="宋体"/>
          <w:b/>
          <w:bCs/>
          <w:sz w:val="24"/>
        </w:rPr>
      </w:pPr>
      <w:r>
        <w:rPr>
          <w:rFonts w:hint="eastAsia" w:ascii="宋体" w:hAnsi="宋体" w:cs="宋体"/>
          <w:sz w:val="24"/>
        </w:rPr>
        <w:t>需要由承包人提供的文件，包括：</w:t>
      </w:r>
      <w:r>
        <w:rPr>
          <w:rFonts w:hint="eastAsia" w:ascii="宋体" w:hAnsi="宋体" w:cs="宋体"/>
          <w:b/>
          <w:bCs/>
          <w:sz w:val="24"/>
          <w:u w:val="single"/>
        </w:rPr>
        <w:t>施工组织设计、进度计划等</w:t>
      </w:r>
      <w:r>
        <w:rPr>
          <w:rFonts w:hint="eastAsia" w:ascii="宋体" w:hAnsi="宋体" w:cs="宋体"/>
          <w:sz w:val="24"/>
          <w:u w:val="single"/>
        </w:rPr>
        <w:t>；</w:t>
      </w:r>
    </w:p>
    <w:p w14:paraId="06A7A8D8">
      <w:pPr>
        <w:spacing w:line="360" w:lineRule="auto"/>
        <w:ind w:firstLine="480" w:firstLineChars="200"/>
        <w:rPr>
          <w:rFonts w:ascii="宋体" w:hAnsi="宋体" w:cs="宋体"/>
          <w:sz w:val="24"/>
        </w:rPr>
      </w:pPr>
      <w:r>
        <w:rPr>
          <w:rFonts w:hint="eastAsia" w:ascii="宋体" w:hAnsi="宋体" w:cs="宋体"/>
          <w:sz w:val="24"/>
        </w:rPr>
        <w:t>承包人提供的文件的期限为：</w:t>
      </w:r>
      <w:r>
        <w:rPr>
          <w:rFonts w:hint="eastAsia" w:ascii="宋体" w:hAnsi="宋体" w:cs="宋体"/>
          <w:b/>
          <w:bCs/>
          <w:sz w:val="24"/>
          <w:u w:val="single"/>
        </w:rPr>
        <w:t>合同签订后五个工作日内</w:t>
      </w:r>
      <w:r>
        <w:rPr>
          <w:rFonts w:hint="eastAsia" w:ascii="宋体" w:hAnsi="宋体" w:cs="宋体"/>
          <w:sz w:val="24"/>
          <w:u w:val="single"/>
        </w:rPr>
        <w:t>；</w:t>
      </w:r>
    </w:p>
    <w:p w14:paraId="0710447E">
      <w:pPr>
        <w:spacing w:line="360" w:lineRule="auto"/>
        <w:ind w:firstLine="480" w:firstLineChars="200"/>
        <w:rPr>
          <w:rFonts w:ascii="宋体" w:hAnsi="宋体" w:cs="宋体"/>
          <w:b/>
          <w:bCs/>
          <w:sz w:val="24"/>
        </w:rPr>
      </w:pPr>
      <w:r>
        <w:rPr>
          <w:rFonts w:hint="eastAsia" w:ascii="宋体" w:hAnsi="宋体" w:cs="宋体"/>
          <w:sz w:val="24"/>
        </w:rPr>
        <w:t>承包人提供的文件的数量为：</w:t>
      </w:r>
      <w:r>
        <w:rPr>
          <w:rFonts w:hint="eastAsia" w:ascii="宋体" w:hAnsi="宋体" w:cs="宋体"/>
          <w:b/>
          <w:bCs/>
          <w:sz w:val="24"/>
          <w:u w:val="single"/>
        </w:rPr>
        <w:t>一式三份</w:t>
      </w:r>
      <w:r>
        <w:rPr>
          <w:rFonts w:hint="eastAsia" w:ascii="宋体" w:hAnsi="宋体" w:cs="宋体"/>
          <w:sz w:val="24"/>
          <w:u w:val="single"/>
        </w:rPr>
        <w:t>；</w:t>
      </w:r>
    </w:p>
    <w:p w14:paraId="64924537">
      <w:pPr>
        <w:spacing w:line="360" w:lineRule="auto"/>
        <w:ind w:firstLine="480" w:firstLineChars="200"/>
        <w:rPr>
          <w:rFonts w:ascii="宋体" w:hAnsi="宋体" w:cs="宋体"/>
          <w:sz w:val="24"/>
          <w:u w:val="single"/>
        </w:rPr>
      </w:pPr>
      <w:r>
        <w:rPr>
          <w:rFonts w:hint="eastAsia" w:ascii="宋体" w:hAnsi="宋体" w:cs="宋体"/>
          <w:sz w:val="24"/>
        </w:rPr>
        <w:t>承包人提供的文件的形式为：</w:t>
      </w:r>
      <w:r>
        <w:rPr>
          <w:rFonts w:hint="eastAsia" w:ascii="宋体" w:hAnsi="宋体" w:cs="宋体"/>
          <w:b/>
          <w:bCs/>
          <w:sz w:val="24"/>
          <w:u w:val="single"/>
        </w:rPr>
        <w:t>书面形式</w:t>
      </w:r>
      <w:r>
        <w:rPr>
          <w:rFonts w:hint="eastAsia" w:ascii="宋体" w:hAnsi="宋体" w:cs="宋体"/>
          <w:sz w:val="24"/>
          <w:u w:val="single"/>
        </w:rPr>
        <w:t>；</w:t>
      </w:r>
    </w:p>
    <w:p w14:paraId="675EDAD0">
      <w:pPr>
        <w:spacing w:line="360" w:lineRule="auto"/>
        <w:ind w:firstLine="480" w:firstLineChars="200"/>
        <w:rPr>
          <w:rFonts w:ascii="宋体" w:hAnsi="宋体" w:cs="宋体"/>
          <w:b/>
          <w:bCs/>
          <w:sz w:val="24"/>
        </w:rPr>
      </w:pPr>
      <w:r>
        <w:rPr>
          <w:rFonts w:hint="eastAsia" w:ascii="宋体" w:hAnsi="宋体" w:cs="宋体"/>
          <w:sz w:val="24"/>
        </w:rPr>
        <w:t>发包人审批承包人文件的期限：</w:t>
      </w:r>
      <w:r>
        <w:rPr>
          <w:rFonts w:hint="eastAsia" w:ascii="宋体" w:hAnsi="宋体" w:cs="宋体"/>
          <w:b/>
          <w:bCs/>
          <w:sz w:val="24"/>
          <w:u w:val="single"/>
        </w:rPr>
        <w:t>收到承包人齐全的文件资料后10个工作日内</w:t>
      </w:r>
      <w:r>
        <w:rPr>
          <w:rFonts w:hint="eastAsia" w:ascii="宋体" w:hAnsi="宋体" w:cs="宋体"/>
          <w:sz w:val="24"/>
          <w:u w:val="single"/>
        </w:rPr>
        <w:t>。</w:t>
      </w:r>
    </w:p>
    <w:p w14:paraId="1C16957D">
      <w:pPr>
        <w:spacing w:line="360" w:lineRule="auto"/>
        <w:ind w:firstLine="480" w:firstLineChars="200"/>
        <w:rPr>
          <w:rFonts w:ascii="宋体" w:hAnsi="宋体" w:cs="宋体"/>
          <w:sz w:val="24"/>
        </w:rPr>
      </w:pPr>
      <w:r>
        <w:rPr>
          <w:rFonts w:hint="eastAsia" w:ascii="宋体" w:hAnsi="宋体" w:cs="宋体"/>
          <w:sz w:val="24"/>
        </w:rPr>
        <w:t>1.6.5现场图纸准备</w:t>
      </w:r>
    </w:p>
    <w:p w14:paraId="392F0469">
      <w:pPr>
        <w:spacing w:line="360" w:lineRule="auto"/>
        <w:ind w:firstLine="480" w:firstLineChars="200"/>
        <w:rPr>
          <w:rFonts w:ascii="宋体" w:hAnsi="宋体" w:cs="宋体"/>
          <w:sz w:val="24"/>
        </w:rPr>
      </w:pPr>
      <w:r>
        <w:rPr>
          <w:rFonts w:hint="eastAsia" w:ascii="宋体" w:hAnsi="宋体" w:cs="宋体"/>
          <w:sz w:val="24"/>
        </w:rPr>
        <w:t>关于现场图纸准备的约定：</w:t>
      </w:r>
      <w:r>
        <w:rPr>
          <w:rFonts w:hint="eastAsia" w:ascii="宋体" w:hAnsi="宋体" w:cs="宋体"/>
          <w:b/>
          <w:bCs/>
          <w:sz w:val="24"/>
          <w:u w:val="single"/>
        </w:rPr>
        <w:t>承包人应在施工现场另外保存一套完整的图纸和承包人文件（与工程施工有关的一切必要文件，包括本工程适用的国家现行的设计规范、国家现行的施工规范、国家现行的验收规范、国家现行的质量验评标准、国家及地方现行施工验收及施工安全技术规范等），供发包人、监理人及有关人员进行工程检查时使用</w:t>
      </w:r>
      <w:r>
        <w:rPr>
          <w:rFonts w:hint="eastAsia" w:ascii="宋体" w:hAnsi="宋体" w:cs="宋体"/>
          <w:sz w:val="24"/>
          <w:u w:val="single"/>
        </w:rPr>
        <w:t>。</w:t>
      </w:r>
    </w:p>
    <w:p w14:paraId="35166C21">
      <w:pPr>
        <w:spacing w:line="360" w:lineRule="auto"/>
        <w:ind w:firstLine="480" w:firstLineChars="200"/>
        <w:rPr>
          <w:rFonts w:ascii="宋体" w:hAnsi="宋体" w:cs="宋体"/>
          <w:sz w:val="24"/>
        </w:rPr>
      </w:pPr>
      <w:r>
        <w:rPr>
          <w:rFonts w:hint="eastAsia" w:ascii="宋体" w:hAnsi="宋体" w:cs="宋体"/>
          <w:sz w:val="24"/>
        </w:rPr>
        <w:t>1.7联络</w:t>
      </w:r>
    </w:p>
    <w:p w14:paraId="754DF4BD">
      <w:pPr>
        <w:spacing w:line="360" w:lineRule="auto"/>
        <w:ind w:firstLine="480" w:firstLineChars="200"/>
        <w:rPr>
          <w:rFonts w:ascii="宋体" w:hAnsi="宋体" w:cs="宋体"/>
          <w:kern w:val="0"/>
          <w:sz w:val="24"/>
        </w:rPr>
      </w:pPr>
      <w:r>
        <w:rPr>
          <w:rFonts w:hint="eastAsia" w:ascii="宋体" w:hAnsi="宋体" w:cs="宋体"/>
          <w:kern w:val="0"/>
          <w:sz w:val="24"/>
        </w:rPr>
        <w:t>1.7.1发包人和承包人应当在</w:t>
      </w:r>
      <w:r>
        <w:rPr>
          <w:rFonts w:hint="eastAsia" w:ascii="宋体" w:hAnsi="宋体" w:cs="宋体"/>
          <w:b/>
          <w:bCs/>
          <w:sz w:val="24"/>
          <w:u w:val="single"/>
        </w:rPr>
        <w:t xml:space="preserve">3  </w:t>
      </w:r>
      <w:r>
        <w:rPr>
          <w:rFonts w:hint="eastAsia" w:ascii="宋体" w:hAnsi="宋体" w:cs="宋体"/>
          <w:kern w:val="0"/>
          <w:sz w:val="24"/>
        </w:rPr>
        <w:t>天内将与合同有关的通知、批准、证明、证书、指示、指令、要求、请求、同意、意见、确定和决定等书面函件送达对方当事人。</w:t>
      </w:r>
    </w:p>
    <w:p w14:paraId="7086DF30">
      <w:pPr>
        <w:spacing w:line="360" w:lineRule="auto"/>
        <w:ind w:firstLine="480" w:firstLineChars="200"/>
        <w:rPr>
          <w:rFonts w:ascii="宋体" w:hAnsi="宋体" w:cs="宋体"/>
          <w:kern w:val="0"/>
          <w:sz w:val="24"/>
        </w:rPr>
      </w:pPr>
      <w:r>
        <w:rPr>
          <w:rFonts w:hint="eastAsia" w:ascii="宋体" w:hAnsi="宋体" w:cs="宋体"/>
          <w:kern w:val="0"/>
          <w:sz w:val="24"/>
        </w:rPr>
        <w:t>1.7.2 发包人、承包人及监理人接收文件的地点：</w:t>
      </w:r>
      <w:r>
        <w:rPr>
          <w:rFonts w:hint="eastAsia" w:ascii="宋体" w:hAnsi="宋体" w:cs="宋体"/>
          <w:kern w:val="0"/>
          <w:sz w:val="24"/>
          <w:u w:val="single"/>
        </w:rPr>
        <w:t xml:space="preserve"> </w:t>
      </w:r>
      <w:r>
        <w:rPr>
          <w:rFonts w:hint="eastAsia" w:ascii="宋体" w:hAnsi="宋体" w:cs="宋体"/>
          <w:b/>
          <w:bCs/>
          <w:sz w:val="24"/>
          <w:u w:val="single"/>
        </w:rPr>
        <w:t>施工现场办公室；</w:t>
      </w:r>
    </w:p>
    <w:p w14:paraId="596AB144">
      <w:pPr>
        <w:spacing w:line="360" w:lineRule="auto"/>
        <w:ind w:firstLine="480" w:firstLineChars="200"/>
        <w:rPr>
          <w:rFonts w:ascii="宋体" w:hAnsi="宋体" w:cs="宋体"/>
          <w:sz w:val="24"/>
        </w:rPr>
      </w:pPr>
      <w:r>
        <w:rPr>
          <w:rFonts w:hint="eastAsia" w:ascii="宋体" w:hAnsi="宋体" w:cs="宋体"/>
          <w:sz w:val="24"/>
        </w:rPr>
        <w:t>1.10交通运输</w:t>
      </w:r>
    </w:p>
    <w:p w14:paraId="7C176654">
      <w:pPr>
        <w:spacing w:line="360" w:lineRule="auto"/>
        <w:ind w:firstLine="480" w:firstLineChars="200"/>
        <w:rPr>
          <w:rFonts w:ascii="宋体" w:hAnsi="宋体" w:cs="宋体"/>
          <w:sz w:val="24"/>
        </w:rPr>
      </w:pPr>
      <w:r>
        <w:rPr>
          <w:rFonts w:hint="eastAsia" w:ascii="宋体" w:hAnsi="宋体" w:cs="宋体"/>
          <w:sz w:val="24"/>
        </w:rPr>
        <w:t>1.10.1出入现场的权利</w:t>
      </w:r>
    </w:p>
    <w:p w14:paraId="26E18E42">
      <w:pPr>
        <w:spacing w:line="360" w:lineRule="auto"/>
        <w:ind w:firstLine="480" w:firstLineChars="200"/>
        <w:rPr>
          <w:rFonts w:ascii="宋体" w:hAnsi="宋体" w:cs="宋体"/>
          <w:sz w:val="24"/>
        </w:rPr>
      </w:pPr>
      <w:r>
        <w:rPr>
          <w:rFonts w:hint="eastAsia" w:ascii="宋体" w:hAnsi="宋体" w:cs="宋体"/>
          <w:sz w:val="24"/>
        </w:rPr>
        <w:t>关于出入现场的权利的约定：</w:t>
      </w:r>
      <w:r>
        <w:rPr>
          <w:rFonts w:hint="eastAsia" w:ascii="宋体" w:hAnsi="宋体" w:cs="宋体"/>
          <w:b/>
          <w:bCs/>
          <w:sz w:val="24"/>
          <w:u w:val="single"/>
        </w:rPr>
        <w:t>按通用条款 。</w:t>
      </w:r>
    </w:p>
    <w:p w14:paraId="69100C11">
      <w:pPr>
        <w:spacing w:line="360" w:lineRule="auto"/>
        <w:ind w:firstLine="480" w:firstLineChars="200"/>
        <w:rPr>
          <w:rFonts w:ascii="宋体" w:hAnsi="宋体" w:cs="宋体"/>
          <w:sz w:val="24"/>
        </w:rPr>
      </w:pPr>
      <w:r>
        <w:rPr>
          <w:rFonts w:hint="eastAsia" w:ascii="宋体" w:hAnsi="宋体" w:cs="宋体"/>
          <w:sz w:val="24"/>
        </w:rPr>
        <w:t>1.10.3场内交通</w:t>
      </w:r>
    </w:p>
    <w:p w14:paraId="48C44B7B">
      <w:pPr>
        <w:spacing w:line="360" w:lineRule="auto"/>
        <w:ind w:firstLine="480" w:firstLineChars="200"/>
        <w:rPr>
          <w:rFonts w:ascii="宋体" w:hAnsi="宋体" w:cs="宋体"/>
          <w:sz w:val="24"/>
          <w:u w:val="single"/>
        </w:rPr>
      </w:pPr>
      <w:r>
        <w:rPr>
          <w:rFonts w:hint="eastAsia" w:ascii="宋体" w:hAnsi="宋体" w:cs="宋体"/>
          <w:kern w:val="0"/>
          <w:sz w:val="24"/>
        </w:rPr>
        <w:t>关于场外交通和场内交通的边界的约定：</w:t>
      </w:r>
      <w:r>
        <w:rPr>
          <w:rFonts w:hint="eastAsia" w:ascii="宋体" w:hAnsi="宋体" w:cs="宋体"/>
          <w:b/>
          <w:bCs/>
          <w:sz w:val="24"/>
          <w:u w:val="single"/>
        </w:rPr>
        <w:t>由发包人根据现场条件划定，承包人无条件服从。</w:t>
      </w:r>
    </w:p>
    <w:p w14:paraId="6ECB7E73">
      <w:pPr>
        <w:spacing w:line="360" w:lineRule="auto"/>
        <w:ind w:firstLine="480" w:firstLineChars="200"/>
        <w:rPr>
          <w:rFonts w:ascii="宋体" w:hAnsi="宋体" w:cs="宋体"/>
          <w:b/>
          <w:bCs/>
          <w:sz w:val="24"/>
        </w:rPr>
      </w:pPr>
      <w:r>
        <w:rPr>
          <w:rFonts w:hint="eastAsia" w:ascii="宋体" w:hAnsi="宋体" w:cs="宋体"/>
          <w:sz w:val="24"/>
        </w:rPr>
        <w:t>关于发包人向承包人免费提供满足工程施工需要的场内道路和交通设施的约定：</w:t>
      </w:r>
      <w:r>
        <w:rPr>
          <w:rFonts w:hint="eastAsia" w:ascii="宋体" w:hAnsi="宋体" w:cs="宋体"/>
          <w:b/>
          <w:bCs/>
          <w:sz w:val="24"/>
          <w:u w:val="single"/>
        </w:rPr>
        <w:t>按通用条款 。</w:t>
      </w:r>
    </w:p>
    <w:p w14:paraId="103D03F1">
      <w:pPr>
        <w:spacing w:line="360" w:lineRule="auto"/>
        <w:ind w:firstLine="480" w:firstLineChars="200"/>
        <w:rPr>
          <w:rFonts w:ascii="宋体" w:hAnsi="宋体" w:cs="宋体"/>
          <w:sz w:val="24"/>
        </w:rPr>
      </w:pPr>
      <w:r>
        <w:rPr>
          <w:rFonts w:hint="eastAsia" w:ascii="宋体" w:hAnsi="宋体" w:cs="宋体"/>
          <w:sz w:val="24"/>
        </w:rPr>
        <w:t>1.10.4超大件和超重件的运输</w:t>
      </w:r>
    </w:p>
    <w:p w14:paraId="5AA49EC7">
      <w:pPr>
        <w:spacing w:line="360" w:lineRule="auto"/>
        <w:ind w:firstLine="480" w:firstLineChars="200"/>
        <w:rPr>
          <w:rFonts w:ascii="宋体" w:hAnsi="宋体" w:cs="宋体"/>
          <w:sz w:val="24"/>
        </w:rPr>
      </w:pPr>
      <w:r>
        <w:rPr>
          <w:rFonts w:hint="eastAsia" w:ascii="宋体" w:hAnsi="宋体" w:cs="宋体"/>
          <w:sz w:val="24"/>
        </w:rPr>
        <w:t>运输超大件或超重件所需的道路和桥梁临时加固改造费用和其他有关费用由</w:t>
      </w:r>
      <w:r>
        <w:rPr>
          <w:rFonts w:hint="eastAsia" w:ascii="宋体" w:hAnsi="宋体" w:cs="宋体"/>
          <w:b/>
          <w:bCs/>
          <w:sz w:val="24"/>
          <w:u w:val="single"/>
        </w:rPr>
        <w:t xml:space="preserve">承包人 </w:t>
      </w:r>
      <w:r>
        <w:rPr>
          <w:rFonts w:hint="eastAsia" w:ascii="宋体" w:hAnsi="宋体" w:cs="宋体"/>
          <w:sz w:val="24"/>
        </w:rPr>
        <w:t>承担。</w:t>
      </w:r>
    </w:p>
    <w:p w14:paraId="5E547875">
      <w:pPr>
        <w:spacing w:line="360" w:lineRule="auto"/>
        <w:ind w:firstLine="482" w:firstLineChars="200"/>
        <w:rPr>
          <w:rFonts w:ascii="宋体" w:hAnsi="宋体" w:cs="宋体"/>
          <w:b/>
          <w:bCs/>
          <w:sz w:val="24"/>
        </w:rPr>
      </w:pPr>
      <w:r>
        <w:rPr>
          <w:rFonts w:hint="eastAsia" w:ascii="宋体" w:hAnsi="宋体" w:cs="宋体"/>
          <w:b/>
          <w:bCs/>
          <w:sz w:val="24"/>
        </w:rPr>
        <w:t>本工程的超大件：</w:t>
      </w:r>
      <w:r>
        <w:rPr>
          <w:rFonts w:hint="eastAsia" w:ascii="宋体" w:hAnsi="宋体" w:cs="宋体"/>
          <w:kern w:val="0"/>
          <w:sz w:val="24"/>
          <w:u w:val="single"/>
        </w:rPr>
        <w:t xml:space="preserve">/    </w:t>
      </w:r>
    </w:p>
    <w:p w14:paraId="0882E3BA">
      <w:pPr>
        <w:spacing w:line="360" w:lineRule="auto"/>
        <w:ind w:firstLine="482" w:firstLineChars="200"/>
        <w:rPr>
          <w:rFonts w:ascii="宋体" w:hAnsi="宋体" w:cs="宋体"/>
          <w:sz w:val="24"/>
        </w:rPr>
      </w:pPr>
      <w:r>
        <w:rPr>
          <w:rFonts w:hint="eastAsia" w:ascii="宋体" w:hAnsi="宋体" w:cs="宋体"/>
          <w:b/>
          <w:bCs/>
          <w:sz w:val="24"/>
        </w:rPr>
        <w:t>本工程的超重件：</w:t>
      </w:r>
      <w:r>
        <w:rPr>
          <w:rFonts w:hint="eastAsia" w:ascii="宋体" w:hAnsi="宋体" w:cs="宋体"/>
          <w:kern w:val="0"/>
          <w:sz w:val="24"/>
          <w:u w:val="single"/>
        </w:rPr>
        <w:t xml:space="preserve">/    </w:t>
      </w:r>
    </w:p>
    <w:p w14:paraId="318AD2B2">
      <w:pPr>
        <w:spacing w:line="360" w:lineRule="auto"/>
        <w:ind w:firstLine="480" w:firstLineChars="200"/>
        <w:rPr>
          <w:rFonts w:ascii="宋体" w:hAnsi="宋体" w:cs="宋体"/>
          <w:sz w:val="24"/>
        </w:rPr>
      </w:pPr>
      <w:r>
        <w:rPr>
          <w:rFonts w:hint="eastAsia" w:ascii="宋体" w:hAnsi="宋体" w:cs="宋体"/>
          <w:sz w:val="24"/>
        </w:rPr>
        <w:t>1.11知识产权</w:t>
      </w:r>
    </w:p>
    <w:p w14:paraId="6A4E9CE5">
      <w:pPr>
        <w:spacing w:line="360" w:lineRule="auto"/>
        <w:ind w:firstLine="480" w:firstLineChars="200"/>
        <w:rPr>
          <w:rFonts w:ascii="宋体" w:hAnsi="宋体" w:cs="宋体"/>
          <w:sz w:val="24"/>
          <w:u w:val="single"/>
        </w:rPr>
      </w:pPr>
      <w:r>
        <w:rPr>
          <w:rFonts w:hint="eastAsia" w:ascii="宋体" w:hAnsi="宋体" w:cs="宋体"/>
          <w:sz w:val="24"/>
        </w:rPr>
        <w:t>1.11.1关于发包人提供给承包人的图纸、发包人为实施工程自行编制或委托编制的技术规范以及反映发包人关于合同要求或其他类似性质的文件的著作权的归属：</w:t>
      </w:r>
      <w:r>
        <w:rPr>
          <w:rFonts w:hint="eastAsia" w:ascii="宋体" w:hAnsi="宋体" w:cs="宋体"/>
          <w:sz w:val="24"/>
          <w:u w:val="single"/>
        </w:rPr>
        <w:t xml:space="preserve"> </w:t>
      </w:r>
      <w:r>
        <w:rPr>
          <w:rFonts w:hint="eastAsia" w:ascii="宋体" w:hAnsi="宋体" w:cs="宋体"/>
          <w:b/>
          <w:bCs/>
          <w:sz w:val="24"/>
          <w:u w:val="single"/>
        </w:rPr>
        <w:t xml:space="preserve">归发包人。 </w:t>
      </w:r>
    </w:p>
    <w:p w14:paraId="04CC1946">
      <w:pPr>
        <w:spacing w:line="360" w:lineRule="auto"/>
        <w:ind w:firstLine="480" w:firstLineChars="200"/>
        <w:rPr>
          <w:rFonts w:ascii="宋体" w:hAnsi="宋体" w:cs="宋体"/>
          <w:sz w:val="24"/>
          <w:u w:val="single"/>
        </w:rPr>
      </w:pPr>
      <w:r>
        <w:rPr>
          <w:rFonts w:hint="eastAsia" w:ascii="宋体" w:hAnsi="宋体" w:cs="宋体"/>
          <w:sz w:val="24"/>
        </w:rPr>
        <w:t>关于发包人提供的上述文件的使用限制的要求：</w:t>
      </w:r>
      <w:r>
        <w:rPr>
          <w:rFonts w:hint="eastAsia" w:ascii="宋体" w:hAnsi="宋体" w:cs="宋体"/>
          <w:b/>
          <w:bCs/>
          <w:sz w:val="24"/>
          <w:u w:val="single"/>
        </w:rPr>
        <w:t>未经发包人同意，不得向他人提供，否则发包人有权解除合同并有权向承包人进行索赔。</w:t>
      </w:r>
    </w:p>
    <w:p w14:paraId="24F9876E">
      <w:pPr>
        <w:spacing w:line="360" w:lineRule="auto"/>
        <w:ind w:firstLine="480" w:firstLineChars="200"/>
        <w:rPr>
          <w:rFonts w:ascii="宋体" w:hAnsi="宋体" w:cs="宋体"/>
          <w:b/>
          <w:bCs/>
          <w:sz w:val="24"/>
        </w:rPr>
      </w:pPr>
      <w:r>
        <w:rPr>
          <w:rFonts w:hint="eastAsia" w:ascii="宋体" w:hAnsi="宋体" w:cs="宋体"/>
          <w:sz w:val="24"/>
        </w:rPr>
        <w:t>1.11.2 关于承包人为实施工程所编制文件的著作权的归属：</w:t>
      </w:r>
      <w:r>
        <w:rPr>
          <w:rFonts w:hint="eastAsia" w:ascii="宋体" w:hAnsi="宋体" w:cs="宋体"/>
          <w:b/>
          <w:bCs/>
          <w:sz w:val="24"/>
          <w:u w:val="single"/>
        </w:rPr>
        <w:t xml:space="preserve">按通用条款。 </w:t>
      </w:r>
    </w:p>
    <w:p w14:paraId="71654C15">
      <w:pPr>
        <w:spacing w:line="360" w:lineRule="auto"/>
        <w:ind w:firstLine="480" w:firstLineChars="200"/>
        <w:rPr>
          <w:rFonts w:ascii="宋体" w:hAnsi="宋体" w:cs="宋体"/>
          <w:sz w:val="24"/>
          <w:u w:val="single"/>
        </w:rPr>
      </w:pPr>
      <w:r>
        <w:rPr>
          <w:rFonts w:hint="eastAsia" w:ascii="宋体" w:hAnsi="宋体" w:cs="宋体"/>
          <w:sz w:val="24"/>
        </w:rPr>
        <w:t>关于承包人提供的上述文件的使用限制的要求：</w:t>
      </w:r>
      <w:r>
        <w:rPr>
          <w:rFonts w:hint="eastAsia" w:ascii="宋体" w:hAnsi="宋体" w:cs="宋体"/>
          <w:sz w:val="24"/>
          <w:u w:val="single"/>
        </w:rPr>
        <w:t xml:space="preserve"> </w:t>
      </w:r>
      <w:r>
        <w:rPr>
          <w:rFonts w:hint="eastAsia" w:ascii="宋体" w:hAnsi="宋体" w:cs="宋体"/>
          <w:b/>
          <w:bCs/>
          <w:sz w:val="24"/>
          <w:u w:val="single"/>
        </w:rPr>
        <w:t xml:space="preserve">用于本工程。 </w:t>
      </w:r>
    </w:p>
    <w:p w14:paraId="600AA10B">
      <w:pPr>
        <w:spacing w:line="360" w:lineRule="auto"/>
        <w:ind w:firstLine="480" w:firstLineChars="200"/>
        <w:rPr>
          <w:rFonts w:ascii="宋体" w:hAnsi="宋体" w:cs="宋体"/>
          <w:sz w:val="24"/>
        </w:rPr>
      </w:pPr>
      <w:r>
        <w:rPr>
          <w:rFonts w:hint="eastAsia" w:ascii="宋体" w:hAnsi="宋体" w:cs="宋体"/>
          <w:sz w:val="24"/>
        </w:rPr>
        <w:t>1.11.4 承包人在施工过程中所采用的专利、专有技术、技术秘密的使用费的承担方式：</w:t>
      </w:r>
      <w:r>
        <w:rPr>
          <w:rFonts w:hint="eastAsia" w:ascii="宋体" w:hAnsi="宋体" w:cs="宋体"/>
          <w:b/>
          <w:bCs/>
          <w:sz w:val="24"/>
          <w:u w:val="single"/>
        </w:rPr>
        <w:t>（除发包人指明外）承包人在施工过程中所采用的专利、专有技术、技术秘密的使用费包含在合同价款内。</w:t>
      </w:r>
    </w:p>
    <w:p w14:paraId="3A66EADB">
      <w:pPr>
        <w:spacing w:line="360" w:lineRule="auto"/>
        <w:ind w:firstLine="480" w:firstLineChars="200"/>
        <w:rPr>
          <w:rFonts w:ascii="宋体" w:hAnsi="宋体" w:cs="宋体"/>
          <w:sz w:val="24"/>
        </w:rPr>
      </w:pPr>
      <w:r>
        <w:rPr>
          <w:rFonts w:hint="eastAsia" w:ascii="宋体" w:hAnsi="宋体" w:cs="宋体"/>
          <w:sz w:val="24"/>
        </w:rPr>
        <w:t>1.13工程量清单错误的修正</w:t>
      </w:r>
    </w:p>
    <w:p w14:paraId="04B682CE">
      <w:pPr>
        <w:spacing w:line="360" w:lineRule="auto"/>
        <w:ind w:firstLine="480" w:firstLineChars="200"/>
        <w:rPr>
          <w:rFonts w:ascii="宋体" w:hAnsi="宋体" w:cs="宋体"/>
          <w:sz w:val="24"/>
        </w:rPr>
      </w:pPr>
      <w:r>
        <w:rPr>
          <w:rFonts w:hint="eastAsia" w:ascii="宋体" w:hAnsi="宋体" w:cs="宋体"/>
          <w:sz w:val="24"/>
        </w:rPr>
        <w:t>出现工程量清单错误时，是否调整合同价格：</w:t>
      </w:r>
      <w:r>
        <w:rPr>
          <w:rFonts w:hint="eastAsia" w:ascii="宋体" w:hAnsi="宋体" w:cs="宋体"/>
          <w:b/>
          <w:bCs/>
          <w:sz w:val="24"/>
          <w:u w:val="single"/>
        </w:rPr>
        <w:t xml:space="preserve">  是  </w:t>
      </w:r>
      <w:r>
        <w:rPr>
          <w:rFonts w:hint="eastAsia" w:ascii="宋体" w:hAnsi="宋体" w:cs="宋体"/>
          <w:b/>
          <w:bCs/>
          <w:sz w:val="24"/>
        </w:rPr>
        <w:t>；</w:t>
      </w:r>
    </w:p>
    <w:p w14:paraId="35D61390">
      <w:pPr>
        <w:spacing w:line="360" w:lineRule="auto"/>
        <w:ind w:firstLine="480" w:firstLineChars="200"/>
        <w:rPr>
          <w:rFonts w:ascii="宋体" w:hAnsi="宋体" w:cs="宋体"/>
          <w:strike/>
          <w:sz w:val="24"/>
        </w:rPr>
      </w:pPr>
      <w:r>
        <w:rPr>
          <w:rFonts w:hint="eastAsia" w:ascii="宋体" w:hAnsi="宋体" w:cs="宋体"/>
          <w:sz w:val="24"/>
        </w:rPr>
        <w:t>允许调整合同价格的工程量偏差范围：</w:t>
      </w:r>
      <w:r>
        <w:rPr>
          <w:rFonts w:hint="eastAsia" w:ascii="宋体" w:hAnsi="宋体" w:cs="宋体"/>
          <w:sz w:val="24"/>
          <w:u w:val="single"/>
        </w:rPr>
        <w:t xml:space="preserve"> </w:t>
      </w:r>
      <w:r>
        <w:rPr>
          <w:rFonts w:hint="eastAsia" w:ascii="宋体" w:hAnsi="宋体" w:cs="宋体"/>
          <w:b/>
          <w:bCs/>
          <w:sz w:val="24"/>
          <w:u w:val="single"/>
        </w:rPr>
        <w:t>按本专用条款第10.4.1条执行；</w:t>
      </w:r>
    </w:p>
    <w:p w14:paraId="7F5E8D50">
      <w:pPr>
        <w:spacing w:line="360" w:lineRule="auto"/>
        <w:ind w:firstLine="480" w:firstLineChars="200"/>
        <w:rPr>
          <w:rFonts w:ascii="宋体" w:hAnsi="宋体" w:cs="宋体"/>
          <w:b/>
          <w:bCs/>
          <w:sz w:val="24"/>
          <w:u w:val="single"/>
        </w:rPr>
      </w:pPr>
      <w:r>
        <w:rPr>
          <w:rFonts w:hint="eastAsia" w:ascii="宋体" w:hAnsi="宋体" w:cs="宋体"/>
          <w:sz w:val="24"/>
        </w:rPr>
        <w:t>调整合同价格的修正时间：</w:t>
      </w:r>
      <w:r>
        <w:rPr>
          <w:rFonts w:hint="eastAsia" w:ascii="宋体" w:hAnsi="宋体" w:cs="宋体"/>
          <w:sz w:val="24"/>
          <w:u w:val="single"/>
        </w:rPr>
        <w:t xml:space="preserve"> </w:t>
      </w:r>
      <w:r>
        <w:rPr>
          <w:rFonts w:hint="eastAsia" w:ascii="宋体" w:hAnsi="宋体" w:cs="宋体"/>
          <w:b/>
          <w:bCs/>
          <w:sz w:val="24"/>
          <w:u w:val="single"/>
        </w:rPr>
        <w:t>除本合同专用条款另有约定外，合同单价不调整，工程量清单在工程结算审核时调整。发包人在收到合同价调整报告所认定发生的事实，但并不一定认定合同价款的调整，合同价款调整需经第三方审计单位审价后确定。</w:t>
      </w:r>
    </w:p>
    <w:p w14:paraId="6FABE27F">
      <w:pPr>
        <w:spacing w:line="360" w:lineRule="auto"/>
        <w:ind w:firstLine="482" w:firstLineChars="200"/>
        <w:rPr>
          <w:rFonts w:ascii="宋体" w:hAnsi="宋体" w:cs="宋体"/>
          <w:b/>
          <w:bCs/>
          <w:sz w:val="24"/>
        </w:rPr>
      </w:pPr>
      <w:r>
        <w:rPr>
          <w:rFonts w:hint="eastAsia" w:ascii="宋体" w:hAnsi="宋体" w:cs="宋体"/>
          <w:b/>
          <w:bCs/>
          <w:sz w:val="24"/>
        </w:rPr>
        <w:t>2、发包人</w:t>
      </w:r>
    </w:p>
    <w:p w14:paraId="72FB136F">
      <w:pPr>
        <w:spacing w:line="360" w:lineRule="auto"/>
        <w:ind w:firstLine="482" w:firstLineChars="200"/>
        <w:rPr>
          <w:rFonts w:ascii="宋体" w:hAnsi="宋体" w:cs="宋体"/>
          <w:b/>
          <w:bCs/>
          <w:sz w:val="24"/>
        </w:rPr>
      </w:pPr>
      <w:r>
        <w:rPr>
          <w:rFonts w:hint="eastAsia" w:ascii="宋体" w:hAnsi="宋体" w:cs="宋体"/>
          <w:b/>
          <w:bCs/>
          <w:sz w:val="24"/>
        </w:rPr>
        <w:t>发包人应根据工程所需配备发包人代表，同时配备1-2名相关人员到岗履职。</w:t>
      </w:r>
    </w:p>
    <w:p w14:paraId="176EFF04">
      <w:pPr>
        <w:spacing w:line="360" w:lineRule="auto"/>
        <w:ind w:firstLine="480" w:firstLineChars="200"/>
        <w:rPr>
          <w:rFonts w:ascii="宋体" w:hAnsi="宋体" w:cs="宋体"/>
          <w:b/>
          <w:bCs/>
          <w:sz w:val="24"/>
          <w:u w:val="single"/>
        </w:rPr>
      </w:pPr>
      <w:r>
        <w:rPr>
          <w:rFonts w:hint="eastAsia" w:ascii="宋体" w:hAnsi="宋体" w:cs="宋体"/>
          <w:sz w:val="24"/>
        </w:rPr>
        <w:t>发包人对发包人代表的授权范围如下：</w:t>
      </w:r>
      <w:r>
        <w:rPr>
          <w:rFonts w:hint="eastAsia" w:ascii="宋体" w:hAnsi="宋体" w:cs="宋体"/>
          <w:b/>
          <w:sz w:val="24"/>
          <w:u w:val="single"/>
        </w:rPr>
        <w:t>对质量、成本、安全、进度进行全面管理，但涉及合同价格变更、安全事故、质量事故等重大事项的处理须经发包人加盖公章方有效。</w:t>
      </w:r>
    </w:p>
    <w:p w14:paraId="694B41A3">
      <w:pPr>
        <w:spacing w:line="360" w:lineRule="auto"/>
        <w:ind w:firstLine="480" w:firstLineChars="200"/>
        <w:rPr>
          <w:rFonts w:ascii="宋体" w:hAnsi="宋体" w:cs="宋体"/>
          <w:sz w:val="24"/>
        </w:rPr>
      </w:pPr>
      <w:r>
        <w:rPr>
          <w:rFonts w:hint="eastAsia" w:ascii="宋体" w:hAnsi="宋体" w:cs="宋体"/>
          <w:sz w:val="24"/>
        </w:rPr>
        <w:t>2.4施工现场、施工条件和基础资料的提供</w:t>
      </w:r>
    </w:p>
    <w:p w14:paraId="35C22398">
      <w:pPr>
        <w:spacing w:line="360" w:lineRule="auto"/>
        <w:ind w:firstLine="480" w:firstLineChars="200"/>
        <w:rPr>
          <w:rFonts w:ascii="宋体" w:hAnsi="宋体" w:cs="宋体"/>
          <w:sz w:val="24"/>
        </w:rPr>
      </w:pPr>
      <w:r>
        <w:rPr>
          <w:rFonts w:hint="eastAsia" w:ascii="宋体" w:hAnsi="宋体" w:cs="宋体"/>
          <w:sz w:val="24"/>
        </w:rPr>
        <w:t>2.4.1提供施工现场</w:t>
      </w:r>
    </w:p>
    <w:p w14:paraId="4DDCA230">
      <w:pPr>
        <w:spacing w:line="360" w:lineRule="auto"/>
        <w:ind w:firstLine="480" w:firstLineChars="200"/>
        <w:rPr>
          <w:rFonts w:ascii="宋体" w:hAnsi="宋体" w:cs="宋体"/>
          <w:b/>
          <w:bCs/>
          <w:sz w:val="24"/>
          <w:u w:val="single"/>
        </w:rPr>
      </w:pPr>
      <w:r>
        <w:rPr>
          <w:rFonts w:hint="eastAsia" w:ascii="宋体" w:hAnsi="宋体" w:cs="宋体"/>
          <w:sz w:val="24"/>
        </w:rPr>
        <w:t>关于发包人移交施工现场的期限要求：</w:t>
      </w:r>
      <w:r>
        <w:rPr>
          <w:rFonts w:hint="eastAsia" w:ascii="宋体" w:hAnsi="宋体" w:cs="宋体"/>
          <w:b/>
          <w:bCs/>
          <w:sz w:val="24"/>
          <w:u w:val="single"/>
        </w:rPr>
        <w:t xml:space="preserve"> 开工日期7天前移交。</w:t>
      </w:r>
    </w:p>
    <w:p w14:paraId="39618046">
      <w:pPr>
        <w:spacing w:line="360" w:lineRule="auto"/>
        <w:ind w:firstLine="480" w:firstLineChars="200"/>
        <w:rPr>
          <w:rFonts w:ascii="宋体" w:hAnsi="宋体" w:cs="宋体"/>
          <w:sz w:val="24"/>
        </w:rPr>
      </w:pPr>
      <w:r>
        <w:rPr>
          <w:rFonts w:hint="eastAsia" w:ascii="宋体" w:hAnsi="宋体" w:cs="宋体"/>
          <w:sz w:val="24"/>
        </w:rPr>
        <w:t>2.4.2提供施工条件</w:t>
      </w:r>
    </w:p>
    <w:p w14:paraId="7E75C57B">
      <w:pPr>
        <w:autoSpaceDE w:val="0"/>
        <w:autoSpaceDN w:val="0"/>
        <w:spacing w:line="360" w:lineRule="auto"/>
        <w:ind w:firstLine="480" w:firstLineChars="200"/>
        <w:rPr>
          <w:rFonts w:ascii="宋体" w:hAnsi="宋体" w:cs="宋体"/>
          <w:b/>
          <w:bCs/>
          <w:kern w:val="0"/>
          <w:sz w:val="24"/>
        </w:rPr>
      </w:pPr>
      <w:r>
        <w:rPr>
          <w:rFonts w:hint="eastAsia" w:ascii="宋体" w:hAnsi="宋体" w:cs="宋体"/>
          <w:sz w:val="24"/>
        </w:rPr>
        <w:t>关于发包人应负责提供施工所需要的条件，包括：</w:t>
      </w:r>
      <w:r>
        <w:rPr>
          <w:rFonts w:hint="eastAsia" w:ascii="宋体" w:hAnsi="宋体" w:cs="宋体"/>
          <w:b/>
          <w:bCs/>
          <w:sz w:val="24"/>
          <w:u w:val="single"/>
        </w:rPr>
        <w:t xml:space="preserve">按通用条款 </w:t>
      </w:r>
      <w:r>
        <w:rPr>
          <w:rFonts w:hint="eastAsia" w:ascii="宋体" w:hAnsi="宋体" w:cs="宋体"/>
          <w:sz w:val="24"/>
        </w:rPr>
        <w:t>。</w:t>
      </w:r>
    </w:p>
    <w:p w14:paraId="6CF1D36B">
      <w:pPr>
        <w:spacing w:line="360" w:lineRule="auto"/>
        <w:ind w:firstLine="480" w:firstLineChars="200"/>
        <w:rPr>
          <w:rFonts w:ascii="宋体" w:hAnsi="宋体" w:cs="宋体"/>
          <w:sz w:val="24"/>
        </w:rPr>
      </w:pPr>
      <w:r>
        <w:rPr>
          <w:rFonts w:hint="eastAsia" w:ascii="宋体" w:hAnsi="宋体" w:cs="宋体"/>
          <w:sz w:val="24"/>
        </w:rPr>
        <w:t>2.5资金来源证明及支付担保</w:t>
      </w:r>
    </w:p>
    <w:p w14:paraId="27BC07EE">
      <w:pPr>
        <w:spacing w:line="360" w:lineRule="auto"/>
        <w:ind w:firstLine="480" w:firstLineChars="200"/>
        <w:rPr>
          <w:rFonts w:ascii="宋体" w:hAnsi="宋体" w:cs="宋体"/>
          <w:b/>
          <w:bCs/>
          <w:strike/>
          <w:sz w:val="24"/>
          <w:u w:val="single"/>
        </w:rPr>
      </w:pPr>
      <w:r>
        <w:rPr>
          <w:rFonts w:hint="eastAsia" w:ascii="宋体" w:hAnsi="宋体" w:cs="宋体"/>
          <w:sz w:val="24"/>
        </w:rPr>
        <w:t>发包人提供资金来源证明的期限要求：</w:t>
      </w:r>
      <w:r>
        <w:rPr>
          <w:rFonts w:hint="eastAsia" w:ascii="宋体" w:hAnsi="宋体" w:cs="宋体"/>
          <w:sz w:val="24"/>
          <w:u w:val="single"/>
        </w:rPr>
        <w:t xml:space="preserve">  / </w:t>
      </w:r>
      <w:r>
        <w:rPr>
          <w:rFonts w:hint="eastAsia" w:ascii="宋体" w:hAnsi="宋体" w:cs="宋体"/>
          <w:sz w:val="24"/>
        </w:rPr>
        <w:t>。</w:t>
      </w:r>
    </w:p>
    <w:p w14:paraId="505F5B16">
      <w:pPr>
        <w:spacing w:line="360" w:lineRule="auto"/>
        <w:ind w:firstLine="480" w:firstLineChars="200"/>
        <w:rPr>
          <w:rFonts w:ascii="宋体" w:hAnsi="宋体" w:cs="宋体"/>
          <w:sz w:val="24"/>
        </w:rPr>
      </w:pPr>
      <w:r>
        <w:rPr>
          <w:rFonts w:hint="eastAsia" w:ascii="宋体" w:hAnsi="宋体" w:cs="宋体"/>
          <w:sz w:val="24"/>
        </w:rPr>
        <w:t>发包人是否提供支付担保：</w:t>
      </w:r>
      <w:r>
        <w:rPr>
          <w:rFonts w:hint="eastAsia" w:ascii="宋体" w:hAnsi="宋体" w:cs="宋体"/>
          <w:sz w:val="24"/>
          <w:u w:val="single"/>
        </w:rPr>
        <w:t xml:space="preserve">  /  </w:t>
      </w:r>
      <w:r>
        <w:rPr>
          <w:rFonts w:hint="eastAsia" w:ascii="宋体" w:hAnsi="宋体" w:cs="宋体"/>
          <w:sz w:val="24"/>
        </w:rPr>
        <w:t>。</w:t>
      </w:r>
    </w:p>
    <w:p w14:paraId="62F34A25">
      <w:pPr>
        <w:spacing w:line="360" w:lineRule="auto"/>
        <w:ind w:firstLine="480" w:firstLineChars="200"/>
        <w:rPr>
          <w:rFonts w:ascii="宋体" w:hAnsi="宋体" w:cs="宋体"/>
          <w:sz w:val="24"/>
          <w:u w:val="single"/>
        </w:rPr>
      </w:pPr>
      <w:r>
        <w:rPr>
          <w:rFonts w:hint="eastAsia" w:ascii="宋体" w:hAnsi="宋体" w:cs="宋体"/>
          <w:sz w:val="24"/>
        </w:rPr>
        <w:t>发包人提供支付担保的形式：</w:t>
      </w:r>
      <w:r>
        <w:rPr>
          <w:rFonts w:hint="eastAsia" w:ascii="宋体" w:hAnsi="宋体" w:cs="宋体"/>
          <w:sz w:val="24"/>
          <w:u w:val="single"/>
        </w:rPr>
        <w:t xml:space="preserve">  /  </w:t>
      </w:r>
      <w:r>
        <w:rPr>
          <w:rFonts w:hint="eastAsia" w:ascii="宋体" w:hAnsi="宋体" w:cs="宋体"/>
          <w:sz w:val="24"/>
        </w:rPr>
        <w:t>。</w:t>
      </w:r>
    </w:p>
    <w:p w14:paraId="68C57C83">
      <w:pPr>
        <w:spacing w:line="360" w:lineRule="auto"/>
        <w:ind w:firstLine="482" w:firstLineChars="200"/>
        <w:rPr>
          <w:rFonts w:ascii="宋体" w:hAnsi="宋体" w:cs="宋体"/>
          <w:b/>
          <w:bCs/>
          <w:sz w:val="24"/>
        </w:rPr>
      </w:pPr>
      <w:r>
        <w:rPr>
          <w:rFonts w:hint="eastAsia" w:ascii="宋体" w:hAnsi="宋体" w:cs="宋体"/>
          <w:b/>
          <w:bCs/>
          <w:sz w:val="24"/>
        </w:rPr>
        <w:t>3、承包人</w:t>
      </w:r>
    </w:p>
    <w:p w14:paraId="70492CA4">
      <w:pPr>
        <w:spacing w:line="360" w:lineRule="auto"/>
        <w:ind w:firstLine="480" w:firstLineChars="200"/>
        <w:rPr>
          <w:rFonts w:ascii="宋体" w:hAnsi="宋体" w:cs="宋体"/>
          <w:sz w:val="24"/>
        </w:rPr>
      </w:pPr>
      <w:r>
        <w:rPr>
          <w:rFonts w:hint="eastAsia" w:ascii="宋体" w:hAnsi="宋体" w:cs="宋体"/>
          <w:sz w:val="24"/>
        </w:rPr>
        <w:t>3.1承包人的一般义务</w:t>
      </w:r>
    </w:p>
    <w:p w14:paraId="5047BB61">
      <w:pPr>
        <w:spacing w:line="360" w:lineRule="auto"/>
        <w:ind w:firstLine="480" w:firstLineChars="200"/>
        <w:rPr>
          <w:rFonts w:ascii="宋体" w:hAnsi="宋体" w:cs="宋体"/>
          <w:strike/>
          <w:sz w:val="24"/>
        </w:rPr>
      </w:pPr>
      <w:r>
        <w:rPr>
          <w:rFonts w:hint="eastAsia" w:ascii="宋体" w:hAnsi="宋体" w:cs="宋体"/>
          <w:kern w:val="0"/>
          <w:sz w:val="24"/>
        </w:rPr>
        <w:t>（5）</w:t>
      </w:r>
      <w:r>
        <w:rPr>
          <w:rFonts w:hint="eastAsia" w:ascii="宋体" w:hAnsi="宋体" w:cs="宋体"/>
          <w:sz w:val="24"/>
        </w:rPr>
        <w:t>承包人提交的竣工资料的内容：</w:t>
      </w:r>
      <w:r>
        <w:rPr>
          <w:rFonts w:hint="eastAsia" w:ascii="宋体" w:hAnsi="宋体" w:cs="宋体"/>
          <w:b/>
          <w:bCs/>
          <w:sz w:val="24"/>
          <w:u w:val="single"/>
        </w:rPr>
        <w:t>竣工图纸和竣工资料（包括影像资料）、电子版竣工图光盘</w:t>
      </w:r>
      <w:r>
        <w:rPr>
          <w:rFonts w:hint="eastAsia" w:ascii="宋体" w:hAnsi="宋体" w:cs="宋体"/>
          <w:sz w:val="24"/>
        </w:rPr>
        <w:t>。</w:t>
      </w:r>
    </w:p>
    <w:p w14:paraId="59948C60">
      <w:pPr>
        <w:spacing w:line="360" w:lineRule="auto"/>
        <w:ind w:firstLine="480" w:firstLineChars="200"/>
        <w:rPr>
          <w:rFonts w:ascii="宋体" w:hAnsi="宋体" w:cs="宋体"/>
          <w:sz w:val="24"/>
        </w:rPr>
      </w:pPr>
      <w:r>
        <w:rPr>
          <w:rFonts w:hint="eastAsia" w:ascii="宋体" w:hAnsi="宋体" w:cs="宋体"/>
          <w:sz w:val="24"/>
        </w:rPr>
        <w:t>承包人需要提交的竣工资料套数：</w:t>
      </w:r>
      <w:r>
        <w:rPr>
          <w:rFonts w:hint="eastAsia" w:ascii="宋体" w:hAnsi="宋体" w:cs="宋体"/>
          <w:b/>
          <w:bCs/>
          <w:sz w:val="24"/>
          <w:u w:val="single"/>
        </w:rPr>
        <w:t>陆套</w:t>
      </w:r>
      <w:r>
        <w:rPr>
          <w:rFonts w:hint="eastAsia" w:ascii="宋体" w:hAnsi="宋体" w:cs="宋体"/>
          <w:sz w:val="24"/>
        </w:rPr>
        <w:t>。</w:t>
      </w:r>
    </w:p>
    <w:p w14:paraId="00FFC824">
      <w:pPr>
        <w:spacing w:line="360" w:lineRule="auto"/>
        <w:ind w:firstLine="480" w:firstLineChars="200"/>
        <w:rPr>
          <w:rFonts w:ascii="宋体" w:hAnsi="宋体" w:cs="宋体"/>
          <w:sz w:val="24"/>
        </w:rPr>
      </w:pPr>
      <w:r>
        <w:rPr>
          <w:rFonts w:hint="eastAsia" w:ascii="宋体" w:hAnsi="宋体" w:cs="宋体"/>
          <w:sz w:val="24"/>
        </w:rPr>
        <w:t>承包人提交的竣工资料的费用承担：</w:t>
      </w:r>
      <w:r>
        <w:rPr>
          <w:rFonts w:hint="eastAsia" w:ascii="宋体" w:hAnsi="宋体" w:cs="宋体"/>
          <w:b/>
          <w:bCs/>
          <w:sz w:val="24"/>
          <w:u w:val="single"/>
        </w:rPr>
        <w:t>由承包人承担</w:t>
      </w:r>
      <w:r>
        <w:rPr>
          <w:rFonts w:hint="eastAsia" w:ascii="宋体" w:hAnsi="宋体" w:cs="宋体"/>
          <w:sz w:val="24"/>
        </w:rPr>
        <w:t>。</w:t>
      </w:r>
    </w:p>
    <w:p w14:paraId="0FD9DFC5">
      <w:pPr>
        <w:spacing w:line="360" w:lineRule="auto"/>
        <w:ind w:firstLine="480" w:firstLineChars="200"/>
        <w:rPr>
          <w:rFonts w:ascii="宋体" w:hAnsi="宋体" w:cs="宋体"/>
          <w:sz w:val="24"/>
        </w:rPr>
      </w:pPr>
      <w:r>
        <w:rPr>
          <w:rFonts w:hint="eastAsia" w:ascii="宋体" w:hAnsi="宋体" w:cs="宋体"/>
          <w:sz w:val="24"/>
        </w:rPr>
        <w:t>承包人提交的竣工资料移交时间：</w:t>
      </w:r>
      <w:r>
        <w:rPr>
          <w:rFonts w:hint="eastAsia" w:ascii="宋体" w:hAnsi="宋体" w:cs="宋体"/>
          <w:b/>
          <w:bCs/>
          <w:sz w:val="24"/>
          <w:u w:val="single"/>
        </w:rPr>
        <w:t>工程竣工验收合格后10天内</w:t>
      </w:r>
      <w:r>
        <w:rPr>
          <w:rFonts w:hint="eastAsia" w:ascii="宋体" w:hAnsi="宋体" w:cs="宋体"/>
          <w:sz w:val="24"/>
        </w:rPr>
        <w:t>。</w:t>
      </w:r>
    </w:p>
    <w:p w14:paraId="56D8222A">
      <w:pPr>
        <w:spacing w:line="360" w:lineRule="auto"/>
        <w:ind w:firstLine="480" w:firstLineChars="200"/>
        <w:rPr>
          <w:rFonts w:ascii="宋体" w:hAnsi="宋体" w:cs="宋体"/>
          <w:sz w:val="24"/>
        </w:rPr>
      </w:pPr>
      <w:r>
        <w:rPr>
          <w:rFonts w:hint="eastAsia" w:ascii="宋体" w:hAnsi="宋体" w:cs="宋体"/>
          <w:sz w:val="24"/>
        </w:rPr>
        <w:t>承包人提交的竣工资料形式要求：</w:t>
      </w:r>
      <w:r>
        <w:rPr>
          <w:rFonts w:hint="eastAsia" w:ascii="宋体" w:hAnsi="宋体" w:cs="宋体"/>
          <w:b/>
          <w:bCs/>
          <w:sz w:val="24"/>
          <w:u w:val="single"/>
        </w:rPr>
        <w:t>符合城建档案管理部门相关规定的</w:t>
      </w:r>
      <w:r>
        <w:rPr>
          <w:rFonts w:hint="eastAsia" w:ascii="宋体" w:hAnsi="宋体" w:cs="宋体"/>
          <w:b/>
          <w:sz w:val="24"/>
          <w:u w:val="single"/>
        </w:rPr>
        <w:t>纸质、电子文本</w:t>
      </w:r>
      <w:r>
        <w:rPr>
          <w:rFonts w:hint="eastAsia" w:ascii="宋体" w:hAnsi="宋体" w:cs="宋体"/>
          <w:sz w:val="24"/>
        </w:rPr>
        <w:t>。</w:t>
      </w:r>
    </w:p>
    <w:p w14:paraId="3A599C87">
      <w:pPr>
        <w:spacing w:line="360" w:lineRule="auto"/>
        <w:ind w:firstLine="480" w:firstLineChars="200"/>
        <w:rPr>
          <w:rFonts w:ascii="宋体" w:hAnsi="宋体" w:cs="宋体"/>
          <w:sz w:val="24"/>
        </w:rPr>
      </w:pPr>
      <w:r>
        <w:rPr>
          <w:rFonts w:hint="eastAsia" w:ascii="宋体" w:hAnsi="宋体" w:cs="宋体"/>
          <w:kern w:val="0"/>
          <w:sz w:val="24"/>
        </w:rPr>
        <w:t>（6）承包人应履行的其他义务：</w:t>
      </w:r>
      <w:r>
        <w:rPr>
          <w:rFonts w:hint="eastAsia" w:ascii="宋体" w:hAnsi="宋体" w:cs="宋体"/>
          <w:b/>
          <w:bCs/>
          <w:sz w:val="24"/>
          <w:u w:val="single"/>
        </w:rPr>
        <w:t>工程竣工验收合格后3日内，承包人须将本工程范围内所有设施设备、设备基础、临时用房、硬化地坪、建筑垃圾、剩余建筑材料等全部拆除、清理出场，并撤出所有施工人员，费用由承包人自行承担，如承包人未在上述期限内及时清理的，发包人有权代为拆除、清理，所产生的费用及造成的损失由承包人承担。</w:t>
      </w:r>
    </w:p>
    <w:p w14:paraId="65C4B08F">
      <w:pPr>
        <w:spacing w:line="360" w:lineRule="auto"/>
        <w:ind w:firstLine="480" w:firstLineChars="200"/>
        <w:rPr>
          <w:rFonts w:ascii="宋体" w:hAnsi="宋体" w:cs="宋体"/>
          <w:sz w:val="24"/>
        </w:rPr>
      </w:pPr>
      <w:r>
        <w:rPr>
          <w:rFonts w:hint="eastAsia" w:ascii="宋体" w:hAnsi="宋体" w:cs="宋体"/>
          <w:sz w:val="24"/>
        </w:rPr>
        <w:t>3.2项目经理</w:t>
      </w:r>
    </w:p>
    <w:p w14:paraId="1C36465D">
      <w:pPr>
        <w:spacing w:line="360" w:lineRule="auto"/>
        <w:ind w:firstLine="480" w:firstLineChars="200"/>
        <w:rPr>
          <w:rFonts w:ascii="宋体" w:hAnsi="宋体" w:cs="宋体"/>
          <w:sz w:val="24"/>
        </w:rPr>
      </w:pPr>
      <w:r>
        <w:rPr>
          <w:rFonts w:hint="eastAsia" w:ascii="宋体" w:hAnsi="宋体" w:cs="宋体"/>
          <w:sz w:val="24"/>
        </w:rPr>
        <w:t>承包人对项目经理的授权范围如下：</w:t>
      </w:r>
      <w:r>
        <w:rPr>
          <w:rFonts w:hint="eastAsia" w:ascii="宋体" w:hAnsi="宋体" w:cs="宋体"/>
          <w:b/>
          <w:bCs/>
          <w:sz w:val="24"/>
          <w:u w:val="single"/>
        </w:rPr>
        <w:t>受承包人委托全面负责工程安全、质量、进度、投资四大控制要素，完善合同、信息、组织管理体系，做好安全监督，文明标准化现场工作。</w:t>
      </w:r>
    </w:p>
    <w:p w14:paraId="5C53D9CC">
      <w:pPr>
        <w:spacing w:line="360" w:lineRule="auto"/>
        <w:ind w:firstLine="480" w:firstLineChars="200"/>
        <w:rPr>
          <w:rFonts w:ascii="宋体" w:hAnsi="宋体" w:cs="宋体"/>
          <w:kern w:val="0"/>
          <w:sz w:val="24"/>
        </w:rPr>
      </w:pPr>
      <w:r>
        <w:rPr>
          <w:rFonts w:hint="eastAsia" w:ascii="宋体" w:hAnsi="宋体" w:cs="宋体"/>
          <w:kern w:val="0"/>
          <w:sz w:val="24"/>
        </w:rPr>
        <w:t>关于项目经理每月在施工现场的时间要求：</w:t>
      </w:r>
      <w:r>
        <w:rPr>
          <w:rFonts w:hint="eastAsia" w:ascii="宋体" w:hAnsi="宋体" w:cs="宋体"/>
          <w:b/>
          <w:bCs/>
          <w:sz w:val="24"/>
          <w:u w:val="single"/>
        </w:rPr>
        <w:t>每月不少于22日历天。</w:t>
      </w:r>
    </w:p>
    <w:p w14:paraId="239D2CFB">
      <w:pPr>
        <w:spacing w:line="360" w:lineRule="auto"/>
        <w:ind w:firstLine="480" w:firstLineChars="200"/>
        <w:rPr>
          <w:rFonts w:ascii="宋体" w:hAnsi="宋体" w:cs="宋体"/>
          <w:kern w:val="0"/>
          <w:sz w:val="24"/>
        </w:rPr>
      </w:pPr>
      <w:r>
        <w:rPr>
          <w:rFonts w:hint="eastAsia" w:ascii="宋体" w:hAnsi="宋体" w:cs="宋体"/>
          <w:kern w:val="0"/>
          <w:sz w:val="24"/>
        </w:rPr>
        <w:t>承包人未提交劳动合同，以及没有为项目经理缴纳社会保险证明的违约责任：</w:t>
      </w:r>
      <w:r>
        <w:rPr>
          <w:rFonts w:hint="eastAsia" w:ascii="宋体" w:hAnsi="宋体" w:cs="宋体"/>
          <w:b/>
          <w:bCs/>
          <w:sz w:val="24"/>
          <w:u w:val="single"/>
        </w:rPr>
        <w:t>将被视为承包人违约，发包人将没收部分或全部履约保证金，直至单方面解除本施工合同。</w:t>
      </w:r>
    </w:p>
    <w:p w14:paraId="641B5B97">
      <w:pPr>
        <w:spacing w:line="360" w:lineRule="auto"/>
        <w:ind w:firstLine="480" w:firstLineChars="200"/>
        <w:rPr>
          <w:rFonts w:ascii="宋体" w:hAnsi="宋体" w:cs="宋体"/>
          <w:sz w:val="24"/>
          <w:u w:val="single"/>
        </w:rPr>
      </w:pPr>
      <w:r>
        <w:rPr>
          <w:rFonts w:hint="eastAsia" w:ascii="宋体" w:hAnsi="宋体" w:cs="宋体"/>
          <w:kern w:val="0"/>
          <w:sz w:val="24"/>
        </w:rPr>
        <w:t>项目经理未经批准，擅自离开施工现场的违约责任：</w:t>
      </w:r>
      <w:r>
        <w:rPr>
          <w:rFonts w:hint="eastAsia" w:ascii="宋体" w:hAnsi="宋体" w:cs="宋体"/>
          <w:b/>
          <w:bCs/>
          <w:sz w:val="24"/>
          <w:u w:val="single"/>
        </w:rPr>
        <w:t>擅自离开施工现场每一天，处罚人民币1000元/天，上述扣款在支付进度款中逐期扣除。</w:t>
      </w:r>
    </w:p>
    <w:p w14:paraId="209BB164">
      <w:pPr>
        <w:spacing w:line="360" w:lineRule="auto"/>
        <w:ind w:firstLine="480" w:firstLineChars="200"/>
        <w:rPr>
          <w:rFonts w:ascii="宋体" w:hAnsi="宋体" w:cs="宋体"/>
          <w:sz w:val="24"/>
          <w:u w:val="single"/>
        </w:rPr>
      </w:pPr>
      <w:r>
        <w:rPr>
          <w:rFonts w:hint="eastAsia" w:ascii="宋体" w:hAnsi="宋体" w:cs="宋体"/>
          <w:sz w:val="24"/>
        </w:rPr>
        <w:t>3.2.3承包人擅自更换项目经理的违约责任：</w:t>
      </w:r>
    </w:p>
    <w:p w14:paraId="6CE7118A">
      <w:pPr>
        <w:spacing w:line="360" w:lineRule="auto"/>
        <w:ind w:firstLine="482" w:firstLineChars="200"/>
        <w:rPr>
          <w:rFonts w:ascii="宋体" w:hAnsi="宋体" w:cs="宋体"/>
          <w:b/>
          <w:bCs/>
          <w:sz w:val="24"/>
          <w:u w:val="single"/>
        </w:rPr>
      </w:pPr>
      <w:r>
        <w:rPr>
          <w:rFonts w:hint="eastAsia" w:ascii="宋体" w:hAnsi="宋体" w:cs="宋体"/>
          <w:b/>
          <w:bCs/>
          <w:sz w:val="24"/>
        </w:rPr>
        <w:t>（1）</w:t>
      </w:r>
      <w:r>
        <w:rPr>
          <w:rFonts w:hint="eastAsia" w:ascii="宋体" w:hAnsi="宋体" w:cs="宋体"/>
          <w:b/>
          <w:bCs/>
          <w:kern w:val="0"/>
          <w:sz w:val="24"/>
        </w:rPr>
        <w:t>承包人确需更换项目经理的，继任项目经理注册执业资格、管理经验的约定：</w:t>
      </w:r>
      <w:r>
        <w:rPr>
          <w:rFonts w:hint="eastAsia" w:ascii="宋体" w:hAnsi="宋体" w:cs="宋体"/>
          <w:b/>
          <w:bCs/>
          <w:sz w:val="24"/>
          <w:u w:val="single"/>
        </w:rPr>
        <w:t>均要求等同于或高于被更换项目经理。</w:t>
      </w:r>
    </w:p>
    <w:p w14:paraId="6D9AEF14">
      <w:pPr>
        <w:spacing w:line="360" w:lineRule="auto"/>
        <w:ind w:firstLine="480" w:firstLineChars="200"/>
        <w:rPr>
          <w:rFonts w:ascii="宋体" w:hAnsi="宋体" w:cs="宋体"/>
          <w:sz w:val="24"/>
        </w:rPr>
      </w:pPr>
      <w:r>
        <w:rPr>
          <w:rFonts w:hint="eastAsia" w:ascii="宋体" w:hAnsi="宋体" w:cs="宋体"/>
          <w:kern w:val="0"/>
          <w:sz w:val="24"/>
        </w:rPr>
        <w:t>（2）</w:t>
      </w:r>
      <w:r>
        <w:rPr>
          <w:rFonts w:hint="eastAsia" w:ascii="宋体" w:hAnsi="宋体" w:cs="宋体"/>
          <w:sz w:val="24"/>
        </w:rPr>
        <w:t>承包人擅自更换项目经理的违约责任：</w:t>
      </w:r>
      <w:r>
        <w:rPr>
          <w:rFonts w:hint="eastAsia" w:ascii="宋体" w:hAnsi="宋体" w:cs="宋体"/>
          <w:b/>
          <w:bCs/>
          <w:sz w:val="24"/>
          <w:u w:val="single"/>
        </w:rPr>
        <w:t>未经发包人及相关行政主管部门同意，擅自更换项目经理时，将被视为承包人违约，发包人将没收部分或全部履约保证金，直至单方面解除本施工合同。</w:t>
      </w:r>
    </w:p>
    <w:p w14:paraId="6B7F4373">
      <w:pPr>
        <w:spacing w:line="360" w:lineRule="auto"/>
        <w:ind w:firstLine="480" w:firstLineChars="200"/>
        <w:rPr>
          <w:rFonts w:ascii="宋体" w:hAnsi="宋体" w:cs="宋体"/>
          <w:sz w:val="24"/>
          <w:u w:val="single"/>
        </w:rPr>
      </w:pPr>
      <w:r>
        <w:rPr>
          <w:rFonts w:hint="eastAsia" w:ascii="宋体" w:hAnsi="宋体" w:cs="宋体"/>
          <w:sz w:val="24"/>
        </w:rPr>
        <w:t>3.2.4承包人无正当理由拒绝更换项目经理的违约责任：</w:t>
      </w:r>
      <w:r>
        <w:rPr>
          <w:rFonts w:hint="eastAsia" w:ascii="宋体" w:hAnsi="宋体" w:cs="宋体"/>
          <w:b/>
          <w:bCs/>
          <w:sz w:val="24"/>
          <w:u w:val="single"/>
        </w:rPr>
        <w:t>将被视为承包人违约，发包人将没收部分或全部履约保证金，直至单方面解除本施工合同。</w:t>
      </w:r>
    </w:p>
    <w:p w14:paraId="26FA96B1">
      <w:pPr>
        <w:spacing w:line="360" w:lineRule="auto"/>
        <w:ind w:firstLine="480" w:firstLineChars="200"/>
        <w:rPr>
          <w:rFonts w:ascii="宋体" w:hAnsi="宋体" w:cs="宋体"/>
          <w:sz w:val="24"/>
        </w:rPr>
      </w:pPr>
      <w:r>
        <w:rPr>
          <w:rFonts w:hint="eastAsia" w:ascii="宋体" w:hAnsi="宋体" w:cs="宋体"/>
          <w:sz w:val="24"/>
        </w:rPr>
        <w:t>3.3承包人人员</w:t>
      </w:r>
    </w:p>
    <w:p w14:paraId="12122022">
      <w:pPr>
        <w:spacing w:line="360" w:lineRule="auto"/>
        <w:ind w:firstLine="480" w:firstLineChars="200"/>
        <w:rPr>
          <w:rFonts w:ascii="宋体" w:hAnsi="宋体" w:cs="宋体"/>
          <w:sz w:val="24"/>
        </w:rPr>
      </w:pPr>
      <w:r>
        <w:rPr>
          <w:rFonts w:hint="eastAsia" w:ascii="宋体" w:hAnsi="宋体" w:cs="宋体"/>
          <w:sz w:val="24"/>
        </w:rPr>
        <w:t>3.3.1承包人提交项目管理机构及施工现场管理人员安排报告的期限：</w:t>
      </w:r>
      <w:r>
        <w:rPr>
          <w:rFonts w:hint="eastAsia" w:ascii="宋体" w:hAnsi="宋体" w:cs="宋体"/>
          <w:b/>
          <w:bCs/>
          <w:sz w:val="24"/>
          <w:u w:val="single"/>
        </w:rPr>
        <w:t>开工前七天</w:t>
      </w:r>
      <w:r>
        <w:rPr>
          <w:rFonts w:hint="eastAsia" w:ascii="宋体" w:hAnsi="宋体" w:cs="宋体"/>
          <w:sz w:val="24"/>
        </w:rPr>
        <w:t>。</w:t>
      </w:r>
    </w:p>
    <w:p w14:paraId="7C331983">
      <w:pPr>
        <w:spacing w:line="360" w:lineRule="auto"/>
        <w:ind w:firstLine="482" w:firstLineChars="200"/>
        <w:rPr>
          <w:rFonts w:ascii="宋体" w:hAnsi="宋体" w:cs="宋体"/>
          <w:b/>
          <w:bCs/>
          <w:sz w:val="24"/>
        </w:rPr>
      </w:pPr>
      <w:r>
        <w:rPr>
          <w:rFonts w:hint="eastAsia" w:ascii="宋体" w:hAnsi="宋体" w:cs="宋体"/>
          <w:b/>
          <w:bCs/>
          <w:sz w:val="24"/>
        </w:rPr>
        <w:t>3.3.2 承包人需更换主要施工管理人员的，继任人员的数量、注册执业资格、管理经验的约定：</w:t>
      </w:r>
      <w:r>
        <w:rPr>
          <w:rFonts w:hint="eastAsia" w:ascii="宋体" w:hAnsi="宋体" w:cs="宋体"/>
          <w:b/>
          <w:bCs/>
          <w:sz w:val="24"/>
          <w:u w:val="single"/>
        </w:rPr>
        <w:t>均要求等同于或高于被更换主要施工管理人员。</w:t>
      </w:r>
    </w:p>
    <w:p w14:paraId="2B8C7C33">
      <w:pPr>
        <w:spacing w:line="360" w:lineRule="auto"/>
        <w:ind w:firstLine="480" w:firstLineChars="200"/>
        <w:rPr>
          <w:rFonts w:ascii="宋体" w:hAnsi="宋体" w:cs="宋体"/>
          <w:sz w:val="24"/>
        </w:rPr>
      </w:pPr>
      <w:r>
        <w:rPr>
          <w:rFonts w:hint="eastAsia" w:ascii="宋体" w:hAnsi="宋体" w:cs="宋体"/>
          <w:sz w:val="24"/>
        </w:rPr>
        <w:t>3.3.3承包人无正当理由拒绝撤换主要施工管理人员的违约责任：</w:t>
      </w:r>
      <w:r>
        <w:rPr>
          <w:rFonts w:hint="eastAsia" w:ascii="宋体" w:hAnsi="宋体" w:cs="宋体"/>
          <w:b/>
          <w:bCs/>
          <w:sz w:val="24"/>
          <w:u w:val="single"/>
        </w:rPr>
        <w:t>将被视为承包人违约，发包人将没收部分或全部履约保证金，直至单方面解除本施工合同。</w:t>
      </w:r>
    </w:p>
    <w:p w14:paraId="27F893E0">
      <w:pPr>
        <w:spacing w:line="360" w:lineRule="auto"/>
        <w:ind w:firstLine="480" w:firstLineChars="200"/>
        <w:rPr>
          <w:rFonts w:ascii="宋体" w:hAnsi="宋体" w:cs="宋体"/>
          <w:sz w:val="24"/>
          <w:u w:val="single"/>
        </w:rPr>
      </w:pPr>
      <w:r>
        <w:rPr>
          <w:rFonts w:hint="eastAsia" w:ascii="宋体" w:hAnsi="宋体" w:cs="宋体"/>
          <w:sz w:val="24"/>
        </w:rPr>
        <w:t>3.3.4 承包人主要施工管理人员离开施工现场的批准要求：</w:t>
      </w:r>
      <w:r>
        <w:rPr>
          <w:rFonts w:hint="eastAsia" w:ascii="宋体" w:hAnsi="宋体" w:cs="宋体"/>
          <w:b/>
          <w:bCs/>
          <w:sz w:val="24"/>
          <w:u w:val="single"/>
        </w:rPr>
        <w:t>离开前向发包人代表提出书面报告，发包人代表同意后方可离开施工现场。</w:t>
      </w:r>
    </w:p>
    <w:p w14:paraId="67D0D31A">
      <w:pPr>
        <w:spacing w:line="360" w:lineRule="auto"/>
        <w:ind w:firstLine="480" w:firstLineChars="200"/>
        <w:rPr>
          <w:rFonts w:ascii="宋体" w:hAnsi="宋体" w:cs="宋体"/>
          <w:sz w:val="24"/>
        </w:rPr>
      </w:pPr>
      <w:r>
        <w:rPr>
          <w:rFonts w:hint="eastAsia" w:ascii="宋体" w:hAnsi="宋体" w:cs="宋体"/>
          <w:sz w:val="24"/>
        </w:rPr>
        <w:t>3.3.5承包人擅自更换主要施工管理人员的违约责任：</w:t>
      </w:r>
      <w:r>
        <w:rPr>
          <w:rFonts w:hint="eastAsia" w:ascii="宋体" w:hAnsi="宋体" w:cs="宋体"/>
          <w:b/>
          <w:bCs/>
          <w:sz w:val="24"/>
          <w:u w:val="single"/>
        </w:rPr>
        <w:t>未经发包人及相关行政主管部门同意，擅自更换主要施工管理人员时，将被视为承包人违约，发包人将没收部分或全部履约保证金，直至单方面解除本施工合同。</w:t>
      </w:r>
    </w:p>
    <w:p w14:paraId="026EEB7D">
      <w:pPr>
        <w:spacing w:line="360" w:lineRule="auto"/>
        <w:ind w:firstLine="480" w:firstLineChars="200"/>
        <w:rPr>
          <w:rFonts w:ascii="宋体" w:hAnsi="宋体" w:cs="宋体"/>
          <w:sz w:val="24"/>
        </w:rPr>
      </w:pPr>
      <w:r>
        <w:rPr>
          <w:rFonts w:hint="eastAsia" w:ascii="宋体" w:hAnsi="宋体" w:cs="宋体"/>
          <w:sz w:val="24"/>
        </w:rPr>
        <w:t>承包人主要施工管理人员擅自离开施工现场的违约责任：</w:t>
      </w:r>
      <w:r>
        <w:rPr>
          <w:rFonts w:hint="eastAsia" w:ascii="宋体" w:hAnsi="宋体" w:cs="宋体"/>
          <w:b/>
          <w:bCs/>
          <w:sz w:val="24"/>
          <w:u w:val="single"/>
        </w:rPr>
        <w:t>擅自离开施工现场每一天，处罚人民币400元/天，上述扣款在支付进度款中逐期扣除。</w:t>
      </w:r>
    </w:p>
    <w:p w14:paraId="30986D34">
      <w:pPr>
        <w:spacing w:line="360" w:lineRule="auto"/>
        <w:ind w:firstLine="480" w:firstLineChars="200"/>
        <w:rPr>
          <w:rFonts w:ascii="宋体" w:hAnsi="宋体" w:cs="宋体"/>
          <w:sz w:val="24"/>
        </w:rPr>
      </w:pPr>
      <w:r>
        <w:rPr>
          <w:rFonts w:hint="eastAsia" w:ascii="宋体" w:hAnsi="宋体" w:cs="宋体"/>
          <w:sz w:val="24"/>
        </w:rPr>
        <w:t>3.5分包</w:t>
      </w:r>
    </w:p>
    <w:p w14:paraId="1CD4930D">
      <w:pPr>
        <w:spacing w:line="360" w:lineRule="auto"/>
        <w:ind w:firstLine="480" w:firstLineChars="200"/>
        <w:rPr>
          <w:rFonts w:ascii="宋体" w:hAnsi="宋体" w:cs="宋体"/>
          <w:sz w:val="24"/>
        </w:rPr>
      </w:pPr>
      <w:r>
        <w:rPr>
          <w:rFonts w:hint="eastAsia" w:ascii="宋体" w:hAnsi="宋体" w:cs="宋体"/>
          <w:sz w:val="24"/>
        </w:rPr>
        <w:t>3.5.1分包的一般约定</w:t>
      </w:r>
    </w:p>
    <w:p w14:paraId="69873353">
      <w:pPr>
        <w:spacing w:line="360" w:lineRule="auto"/>
        <w:ind w:firstLine="480" w:firstLineChars="200"/>
        <w:rPr>
          <w:rFonts w:ascii="宋体" w:hAnsi="宋体" w:cs="宋体"/>
          <w:sz w:val="24"/>
        </w:rPr>
      </w:pPr>
      <w:r>
        <w:rPr>
          <w:rFonts w:hint="eastAsia" w:ascii="宋体" w:hAnsi="宋体" w:cs="宋体"/>
          <w:sz w:val="24"/>
        </w:rPr>
        <w:t>禁止分包的工程包括：</w:t>
      </w:r>
      <w:r>
        <w:rPr>
          <w:rFonts w:hint="eastAsia" w:ascii="宋体" w:hAnsi="宋体" w:cs="宋体"/>
          <w:b/>
          <w:bCs/>
          <w:sz w:val="24"/>
          <w:u w:val="single"/>
        </w:rPr>
        <w:t>主体结构、关键性工作等其他国家现行法律、法规明令禁止分包的内容。</w:t>
      </w:r>
      <w:r>
        <w:rPr>
          <w:rFonts w:hint="eastAsia" w:ascii="宋体" w:hAnsi="宋体" w:cs="宋体"/>
          <w:b/>
          <w:sz w:val="24"/>
          <w:u w:val="single"/>
        </w:rPr>
        <w:t>未经发包人书面同意，不得分包。</w:t>
      </w:r>
    </w:p>
    <w:p w14:paraId="55EA100D">
      <w:pPr>
        <w:spacing w:line="360" w:lineRule="auto"/>
        <w:ind w:firstLine="480" w:firstLineChars="200"/>
        <w:rPr>
          <w:rFonts w:ascii="宋体" w:hAnsi="宋体" w:cs="宋体"/>
          <w:sz w:val="24"/>
          <w:u w:val="single"/>
        </w:rPr>
      </w:pPr>
      <w:r>
        <w:rPr>
          <w:rFonts w:hint="eastAsia" w:ascii="宋体" w:hAnsi="宋体" w:cs="宋体"/>
          <w:sz w:val="24"/>
        </w:rPr>
        <w:t>主体结构、关键性工作的范围：</w:t>
      </w:r>
      <w:r>
        <w:rPr>
          <w:rFonts w:hint="eastAsia" w:ascii="宋体" w:hAnsi="宋体" w:cs="宋体"/>
          <w:b/>
          <w:bCs/>
          <w:sz w:val="24"/>
          <w:u w:val="single"/>
        </w:rPr>
        <w:t>按通用条款或国家现行法律、法规执行。</w:t>
      </w:r>
    </w:p>
    <w:p w14:paraId="488B482A">
      <w:pPr>
        <w:spacing w:line="360" w:lineRule="auto"/>
        <w:ind w:firstLine="480" w:firstLineChars="200"/>
        <w:rPr>
          <w:rFonts w:ascii="宋体" w:hAnsi="宋体" w:cs="宋体"/>
          <w:sz w:val="24"/>
        </w:rPr>
      </w:pPr>
      <w:r>
        <w:rPr>
          <w:rFonts w:hint="eastAsia" w:ascii="宋体" w:hAnsi="宋体" w:cs="宋体"/>
          <w:sz w:val="24"/>
        </w:rPr>
        <w:t xml:space="preserve">    3.5.2分包的确定</w:t>
      </w:r>
    </w:p>
    <w:p w14:paraId="2F67A09E">
      <w:pPr>
        <w:spacing w:line="360" w:lineRule="auto"/>
        <w:ind w:firstLine="480" w:firstLineChars="200"/>
        <w:rPr>
          <w:rFonts w:ascii="宋体" w:hAnsi="宋体" w:cs="宋体"/>
          <w:sz w:val="24"/>
          <w:u w:val="single"/>
        </w:rPr>
      </w:pPr>
      <w:r>
        <w:rPr>
          <w:rFonts w:hint="eastAsia" w:ascii="宋体" w:hAnsi="宋体" w:cs="宋体"/>
          <w:sz w:val="24"/>
        </w:rPr>
        <w:t>允许分包的专业工程包括：</w:t>
      </w:r>
      <w:r>
        <w:rPr>
          <w:rFonts w:hint="eastAsia" w:ascii="宋体" w:hAnsi="宋体" w:cs="宋体"/>
          <w:b/>
          <w:bCs/>
          <w:sz w:val="24"/>
          <w:u w:val="single"/>
        </w:rPr>
        <w:t>合同签订时明确。</w:t>
      </w:r>
    </w:p>
    <w:p w14:paraId="0C95698D">
      <w:pPr>
        <w:spacing w:line="360" w:lineRule="auto"/>
        <w:ind w:firstLine="480" w:firstLineChars="200"/>
        <w:rPr>
          <w:rFonts w:ascii="宋体" w:hAnsi="宋体" w:cs="宋体"/>
          <w:sz w:val="24"/>
          <w:u w:val="single"/>
        </w:rPr>
      </w:pPr>
      <w:r>
        <w:rPr>
          <w:rFonts w:hint="eastAsia" w:ascii="宋体" w:hAnsi="宋体" w:cs="宋体"/>
          <w:sz w:val="24"/>
        </w:rPr>
        <w:t>其他关于分包的约定：</w:t>
      </w:r>
      <w:r>
        <w:rPr>
          <w:rFonts w:hint="eastAsia" w:ascii="宋体" w:hAnsi="宋体" w:cs="宋体"/>
          <w:b/>
          <w:bCs/>
          <w:sz w:val="24"/>
          <w:u w:val="single"/>
        </w:rPr>
        <w:t>合同签订时明确。</w:t>
      </w:r>
    </w:p>
    <w:p w14:paraId="001214BA">
      <w:pPr>
        <w:spacing w:line="360" w:lineRule="auto"/>
        <w:ind w:firstLine="480" w:firstLineChars="200"/>
        <w:rPr>
          <w:rFonts w:ascii="宋体" w:hAnsi="宋体" w:cs="宋体"/>
          <w:sz w:val="24"/>
        </w:rPr>
      </w:pPr>
      <w:r>
        <w:rPr>
          <w:rFonts w:hint="eastAsia" w:ascii="宋体" w:hAnsi="宋体" w:cs="宋体"/>
          <w:sz w:val="24"/>
        </w:rPr>
        <w:t>3.5.4分包合同价款</w:t>
      </w:r>
    </w:p>
    <w:p w14:paraId="2CB317D9">
      <w:pPr>
        <w:spacing w:line="360" w:lineRule="auto"/>
        <w:ind w:firstLine="480" w:firstLineChars="200"/>
        <w:rPr>
          <w:rFonts w:ascii="宋体" w:hAnsi="宋体" w:cs="宋体"/>
          <w:b/>
          <w:bCs/>
          <w:sz w:val="24"/>
          <w:u w:val="single"/>
        </w:rPr>
      </w:pPr>
      <w:r>
        <w:rPr>
          <w:rFonts w:hint="eastAsia" w:ascii="宋体" w:hAnsi="宋体" w:cs="宋体"/>
          <w:sz w:val="24"/>
        </w:rPr>
        <w:t>关于分包合同价款支付的约定：</w:t>
      </w:r>
      <w:r>
        <w:rPr>
          <w:rFonts w:hint="eastAsia" w:ascii="宋体" w:hAnsi="宋体" w:cs="宋体"/>
          <w:b/>
          <w:bCs/>
          <w:sz w:val="24"/>
          <w:u w:val="single"/>
        </w:rPr>
        <w:t>合同签订时明确。</w:t>
      </w:r>
    </w:p>
    <w:p w14:paraId="64C03C8A">
      <w:pPr>
        <w:spacing w:line="360" w:lineRule="auto"/>
        <w:ind w:firstLine="480" w:firstLineChars="200"/>
        <w:rPr>
          <w:rFonts w:ascii="宋体" w:hAnsi="宋体" w:cs="宋体"/>
          <w:sz w:val="24"/>
        </w:rPr>
      </w:pPr>
      <w:r>
        <w:rPr>
          <w:rFonts w:hint="eastAsia" w:ascii="宋体" w:hAnsi="宋体" w:cs="宋体"/>
          <w:sz w:val="24"/>
        </w:rPr>
        <w:t>3.6工程照管与成品、半成品保护</w:t>
      </w:r>
    </w:p>
    <w:p w14:paraId="1F3C5935">
      <w:pPr>
        <w:spacing w:line="360" w:lineRule="auto"/>
        <w:ind w:firstLine="480" w:firstLineChars="200"/>
        <w:rPr>
          <w:rFonts w:ascii="宋体" w:hAnsi="宋体" w:cs="宋体"/>
          <w:b/>
          <w:bCs/>
          <w:kern w:val="0"/>
          <w:sz w:val="24"/>
          <w:u w:val="single"/>
        </w:rPr>
      </w:pPr>
      <w:r>
        <w:rPr>
          <w:rFonts w:hint="eastAsia" w:ascii="宋体" w:hAnsi="宋体" w:cs="宋体"/>
          <w:kern w:val="0"/>
          <w:sz w:val="24"/>
        </w:rPr>
        <w:t>承包人负责照管工程及工程相关的材料、工程设备的起始时间：</w:t>
      </w:r>
      <w:r>
        <w:rPr>
          <w:rFonts w:hint="eastAsia" w:ascii="宋体" w:hAnsi="宋体" w:cs="宋体"/>
          <w:b/>
          <w:bCs/>
          <w:sz w:val="24"/>
          <w:u w:val="single"/>
        </w:rPr>
        <w:t>按通用条款。</w:t>
      </w:r>
    </w:p>
    <w:p w14:paraId="3FE06F55">
      <w:pPr>
        <w:spacing w:line="360" w:lineRule="auto"/>
        <w:ind w:firstLine="480" w:firstLineChars="200"/>
        <w:rPr>
          <w:rFonts w:ascii="宋体" w:hAnsi="宋体" w:cs="宋体"/>
          <w:sz w:val="24"/>
        </w:rPr>
      </w:pPr>
      <w:r>
        <w:rPr>
          <w:rFonts w:hint="eastAsia" w:ascii="宋体" w:hAnsi="宋体" w:cs="宋体"/>
          <w:sz w:val="24"/>
        </w:rPr>
        <w:t>3.7履约担保</w:t>
      </w:r>
    </w:p>
    <w:p w14:paraId="71644570">
      <w:pPr>
        <w:spacing w:line="360" w:lineRule="auto"/>
        <w:ind w:firstLine="480" w:firstLineChars="200"/>
        <w:rPr>
          <w:rFonts w:ascii="宋体" w:hAnsi="宋体" w:cs="宋体"/>
          <w:sz w:val="24"/>
        </w:rPr>
      </w:pPr>
      <w:r>
        <w:rPr>
          <w:rFonts w:hint="eastAsia" w:ascii="宋体" w:hAnsi="宋体" w:cs="宋体"/>
          <w:sz w:val="24"/>
        </w:rPr>
        <w:t>承包人是否提供履约担保：</w:t>
      </w:r>
      <w:r>
        <w:rPr>
          <w:rFonts w:hint="eastAsia" w:ascii="宋体" w:hAnsi="宋体" w:cs="宋体"/>
          <w:b/>
          <w:bCs/>
          <w:sz w:val="24"/>
          <w:u w:val="single"/>
        </w:rPr>
        <w:t xml:space="preserve">   是   </w:t>
      </w:r>
      <w:r>
        <w:rPr>
          <w:rFonts w:hint="eastAsia" w:ascii="宋体" w:hAnsi="宋体" w:cs="宋体"/>
          <w:sz w:val="24"/>
        </w:rPr>
        <w:t>。</w:t>
      </w:r>
    </w:p>
    <w:p w14:paraId="1FD7CC8E">
      <w:pPr>
        <w:spacing w:line="360" w:lineRule="auto"/>
        <w:ind w:firstLine="480" w:firstLineChars="200"/>
        <w:rPr>
          <w:rFonts w:ascii="宋体" w:hAnsi="宋体" w:cs="宋体"/>
          <w:sz w:val="24"/>
          <w:highlight w:val="none"/>
          <w:u w:val="single"/>
        </w:rPr>
      </w:pPr>
      <w:r>
        <w:rPr>
          <w:rFonts w:hint="eastAsia" w:ascii="宋体" w:hAnsi="宋体" w:cs="宋体"/>
          <w:sz w:val="24"/>
        </w:rPr>
        <w:t>承包人提供履约担保的形式、金额及</w:t>
      </w:r>
      <w:r>
        <w:rPr>
          <w:rFonts w:hint="eastAsia" w:ascii="宋体" w:hAnsi="宋体" w:cs="宋体"/>
          <w:sz w:val="24"/>
          <w:highlight w:val="none"/>
        </w:rPr>
        <w:t>期限的：</w:t>
      </w:r>
      <w:r>
        <w:rPr>
          <w:rFonts w:hint="eastAsia" w:ascii="宋体" w:hAnsi="宋体"/>
          <w:sz w:val="24"/>
          <w:highlight w:val="none"/>
          <w:u w:val="single"/>
        </w:rPr>
        <w:t>承包人向发包人支付</w:t>
      </w:r>
      <w:r>
        <w:rPr>
          <w:rFonts w:hint="eastAsia" w:ascii="宋体" w:hAnsi="宋体"/>
          <w:sz w:val="24"/>
          <w:highlight w:val="none"/>
          <w:u w:val="single"/>
          <w:lang w:eastAsia="zh-CN"/>
        </w:rPr>
        <w:t>中标</w:t>
      </w:r>
      <w:r>
        <w:rPr>
          <w:rFonts w:hint="eastAsia" w:ascii="宋体" w:hAnsi="宋体"/>
          <w:sz w:val="24"/>
          <w:highlight w:val="none"/>
          <w:u w:val="single"/>
        </w:rPr>
        <w:t>合同</w:t>
      </w:r>
      <w:r>
        <w:rPr>
          <w:rFonts w:hint="eastAsia" w:ascii="宋体" w:hAnsi="宋体"/>
          <w:sz w:val="24"/>
          <w:highlight w:val="none"/>
          <w:u w:val="single"/>
          <w:lang w:eastAsia="zh-CN"/>
        </w:rPr>
        <w:t>金额</w:t>
      </w:r>
      <w:r>
        <w:rPr>
          <w:rFonts w:ascii="宋体" w:hAnsi="宋体"/>
          <w:color w:val="FF0000"/>
          <w:sz w:val="24"/>
          <w:highlight w:val="none"/>
          <w:u w:val="single"/>
        </w:rPr>
        <w:t>1</w:t>
      </w:r>
      <w:r>
        <w:rPr>
          <w:rFonts w:hint="eastAsia" w:ascii="宋体" w:hAnsi="宋体"/>
          <w:color w:val="FF0000"/>
          <w:sz w:val="24"/>
          <w:highlight w:val="none"/>
          <w:u w:val="single"/>
        </w:rPr>
        <w:t>%</w:t>
      </w:r>
      <w:r>
        <w:rPr>
          <w:rFonts w:hint="eastAsia" w:ascii="宋体" w:hAnsi="宋体"/>
          <w:sz w:val="24"/>
          <w:highlight w:val="none"/>
          <w:u w:val="single"/>
        </w:rPr>
        <w:t>的履约保证金。履约保证金可以以银行转账、由银行或保险公司出具的保函等形式</w:t>
      </w:r>
      <w:r>
        <w:rPr>
          <w:rFonts w:hint="eastAsia" w:ascii="宋体" w:hAnsi="宋体"/>
          <w:sz w:val="24"/>
          <w:highlight w:val="none"/>
          <w:u w:val="single"/>
          <w:lang w:eastAsia="zh-CN"/>
        </w:rPr>
        <w:t>，</w:t>
      </w:r>
      <w:r>
        <w:rPr>
          <w:rFonts w:hint="eastAsia" w:ascii="宋体" w:hAnsi="宋体" w:cs="宋体"/>
          <w:sz w:val="24"/>
          <w:highlight w:val="none"/>
          <w:u w:val="single"/>
        </w:rPr>
        <w:t>验收合格后无息退还。</w:t>
      </w:r>
    </w:p>
    <w:p w14:paraId="3B121C96">
      <w:pPr>
        <w:spacing w:line="360" w:lineRule="auto"/>
        <w:ind w:firstLine="482" w:firstLineChars="200"/>
        <w:rPr>
          <w:rFonts w:ascii="宋体" w:hAnsi="宋体" w:cs="宋体"/>
          <w:b/>
          <w:bCs/>
          <w:sz w:val="24"/>
          <w:highlight w:val="none"/>
        </w:rPr>
      </w:pPr>
      <w:r>
        <w:rPr>
          <w:rFonts w:hint="eastAsia" w:ascii="宋体" w:hAnsi="宋体" w:cs="宋体"/>
          <w:b/>
          <w:bCs/>
          <w:sz w:val="24"/>
          <w:highlight w:val="none"/>
        </w:rPr>
        <w:t>4、监理人</w:t>
      </w:r>
    </w:p>
    <w:p w14:paraId="342E2558">
      <w:pPr>
        <w:spacing w:line="360" w:lineRule="auto"/>
        <w:ind w:firstLine="480" w:firstLineChars="200"/>
        <w:rPr>
          <w:rFonts w:ascii="宋体" w:hAnsi="宋体" w:cs="宋体"/>
          <w:sz w:val="24"/>
        </w:rPr>
      </w:pPr>
      <w:r>
        <w:rPr>
          <w:rFonts w:hint="eastAsia" w:ascii="宋体" w:hAnsi="宋体" w:cs="宋体"/>
          <w:sz w:val="24"/>
        </w:rPr>
        <w:t>4.1监理人的一般规定</w:t>
      </w:r>
    </w:p>
    <w:p w14:paraId="6B8DBFE8">
      <w:pPr>
        <w:spacing w:line="360" w:lineRule="auto"/>
        <w:ind w:firstLine="480" w:firstLineChars="200"/>
        <w:rPr>
          <w:rFonts w:ascii="宋体" w:hAnsi="宋体" w:cs="宋体"/>
          <w:sz w:val="24"/>
        </w:rPr>
      </w:pPr>
      <w:r>
        <w:rPr>
          <w:rFonts w:hint="eastAsia" w:ascii="宋体" w:hAnsi="宋体" w:cs="宋体"/>
          <w:sz w:val="24"/>
        </w:rPr>
        <w:t>关于监理人的监理内容：</w:t>
      </w:r>
      <w:r>
        <w:rPr>
          <w:rFonts w:hint="eastAsia" w:ascii="宋体" w:hAnsi="宋体" w:cs="宋体"/>
          <w:b/>
          <w:bCs/>
          <w:sz w:val="24"/>
          <w:u w:val="single"/>
        </w:rPr>
        <w:t>本工程实施范围内的所有内容</w:t>
      </w:r>
      <w:r>
        <w:rPr>
          <w:rFonts w:hint="eastAsia" w:ascii="宋体" w:hAnsi="宋体" w:cs="宋体"/>
          <w:sz w:val="24"/>
        </w:rPr>
        <w:t>。</w:t>
      </w:r>
    </w:p>
    <w:p w14:paraId="75D87FC6">
      <w:pPr>
        <w:spacing w:line="360" w:lineRule="auto"/>
        <w:ind w:firstLine="480" w:firstLineChars="200"/>
        <w:rPr>
          <w:rFonts w:ascii="宋体" w:hAnsi="宋体" w:cs="宋体"/>
          <w:sz w:val="24"/>
        </w:rPr>
      </w:pPr>
      <w:r>
        <w:rPr>
          <w:rFonts w:hint="eastAsia" w:ascii="宋体" w:hAnsi="宋体" w:cs="宋体"/>
          <w:sz w:val="24"/>
        </w:rPr>
        <w:t>关于监理人的监理权限：</w:t>
      </w:r>
      <w:r>
        <w:rPr>
          <w:rFonts w:hint="eastAsia" w:ascii="宋体" w:hAnsi="宋体" w:cs="宋体"/>
          <w:b/>
          <w:bCs/>
          <w:sz w:val="24"/>
          <w:u w:val="single"/>
        </w:rPr>
        <w:t>按本工程监理合同执行</w:t>
      </w:r>
      <w:r>
        <w:rPr>
          <w:rFonts w:hint="eastAsia" w:ascii="宋体" w:hAnsi="宋体" w:cs="宋体"/>
          <w:sz w:val="24"/>
        </w:rPr>
        <w:t>。</w:t>
      </w:r>
    </w:p>
    <w:p w14:paraId="1F0AE01F">
      <w:pPr>
        <w:spacing w:line="360" w:lineRule="auto"/>
        <w:ind w:firstLine="480" w:firstLineChars="200"/>
        <w:rPr>
          <w:rFonts w:ascii="宋体" w:hAnsi="宋体" w:cs="宋体"/>
          <w:sz w:val="24"/>
          <w:u w:val="single"/>
        </w:rPr>
      </w:pPr>
      <w:r>
        <w:rPr>
          <w:rFonts w:hint="eastAsia" w:ascii="宋体" w:hAnsi="宋体" w:cs="宋体"/>
          <w:sz w:val="24"/>
        </w:rPr>
        <w:t>关于监理人在施工现场的办公场所、生活场所的提供和费用承担的约定：</w:t>
      </w:r>
      <w:r>
        <w:rPr>
          <w:rFonts w:hint="eastAsia" w:ascii="宋体" w:hAnsi="宋体" w:cs="宋体"/>
          <w:b/>
          <w:bCs/>
          <w:sz w:val="24"/>
          <w:u w:val="single"/>
        </w:rPr>
        <w:t>由承包人解决并承担相关费用。</w:t>
      </w:r>
    </w:p>
    <w:p w14:paraId="52EEE94B">
      <w:pPr>
        <w:spacing w:line="360" w:lineRule="auto"/>
        <w:ind w:firstLine="480" w:firstLineChars="200"/>
        <w:rPr>
          <w:rFonts w:ascii="宋体" w:hAnsi="宋体" w:cs="宋体"/>
          <w:sz w:val="24"/>
        </w:rPr>
      </w:pPr>
      <w:r>
        <w:rPr>
          <w:rFonts w:hint="eastAsia" w:ascii="宋体" w:hAnsi="宋体" w:cs="宋体"/>
          <w:sz w:val="24"/>
        </w:rPr>
        <w:t>4.2监理人员</w:t>
      </w:r>
    </w:p>
    <w:p w14:paraId="47F07422">
      <w:pPr>
        <w:snapToGrid w:val="0"/>
        <w:spacing w:line="360" w:lineRule="auto"/>
        <w:ind w:firstLine="480" w:firstLineChars="200"/>
        <w:rPr>
          <w:rFonts w:ascii="宋体" w:hAnsi="宋体" w:cs="宋体"/>
          <w:sz w:val="24"/>
        </w:rPr>
      </w:pPr>
      <w:r>
        <w:rPr>
          <w:rFonts w:hint="eastAsia" w:ascii="宋体" w:hAnsi="宋体" w:cs="宋体"/>
          <w:sz w:val="24"/>
        </w:rPr>
        <w:t>关于监理人的其他约定：</w:t>
      </w:r>
    </w:p>
    <w:p w14:paraId="546EE718">
      <w:pPr>
        <w:snapToGrid w:val="0"/>
        <w:spacing w:line="360" w:lineRule="auto"/>
        <w:ind w:firstLine="480" w:firstLineChars="200"/>
        <w:rPr>
          <w:rFonts w:ascii="宋体" w:hAnsi="宋体" w:cs="宋体"/>
          <w:sz w:val="24"/>
        </w:rPr>
      </w:pPr>
      <w:r>
        <w:rPr>
          <w:rFonts w:hint="eastAsia" w:ascii="宋体" w:hAnsi="宋体" w:cs="宋体"/>
          <w:sz w:val="24"/>
        </w:rPr>
        <w:t>需要取得发包人批准才能行使的职权：</w:t>
      </w:r>
    </w:p>
    <w:p w14:paraId="29F7973C">
      <w:pPr>
        <w:snapToGrid w:val="0"/>
        <w:spacing w:line="360" w:lineRule="auto"/>
        <w:ind w:firstLine="480" w:firstLineChars="200"/>
        <w:rPr>
          <w:rFonts w:ascii="宋体" w:hAnsi="宋体" w:cs="宋体"/>
          <w:sz w:val="24"/>
          <w:u w:val="single"/>
        </w:rPr>
      </w:pPr>
      <w:r>
        <w:rPr>
          <w:rFonts w:hint="eastAsia" w:ascii="宋体" w:hAnsi="宋体" w:cs="宋体"/>
          <w:sz w:val="24"/>
          <w:u w:val="single"/>
        </w:rPr>
        <w:t>A 涉及全局进度的工程暂停；</w:t>
      </w:r>
    </w:p>
    <w:p w14:paraId="6AA32ED2">
      <w:pPr>
        <w:snapToGrid w:val="0"/>
        <w:spacing w:line="360" w:lineRule="auto"/>
        <w:ind w:firstLine="480" w:firstLineChars="200"/>
        <w:rPr>
          <w:rFonts w:ascii="宋体" w:hAnsi="宋体" w:cs="宋体"/>
          <w:sz w:val="24"/>
          <w:u w:val="single"/>
        </w:rPr>
      </w:pPr>
      <w:r>
        <w:rPr>
          <w:rFonts w:hint="eastAsia" w:ascii="宋体" w:hAnsi="宋体" w:cs="宋体"/>
          <w:sz w:val="24"/>
          <w:u w:val="single"/>
        </w:rPr>
        <w:t>B 变更的估价；</w:t>
      </w:r>
    </w:p>
    <w:p w14:paraId="25FCD871">
      <w:pPr>
        <w:snapToGrid w:val="0"/>
        <w:spacing w:line="360" w:lineRule="auto"/>
        <w:ind w:firstLine="480" w:firstLineChars="200"/>
        <w:rPr>
          <w:rFonts w:ascii="宋体" w:hAnsi="宋体" w:cs="宋体"/>
          <w:sz w:val="24"/>
          <w:u w:val="single"/>
        </w:rPr>
      </w:pPr>
      <w:r>
        <w:rPr>
          <w:rFonts w:hint="eastAsia" w:ascii="宋体" w:hAnsi="宋体" w:cs="宋体"/>
          <w:sz w:val="24"/>
          <w:u w:val="single"/>
        </w:rPr>
        <w:t>C 部分工程分包；</w:t>
      </w:r>
    </w:p>
    <w:p w14:paraId="4EF03857">
      <w:pPr>
        <w:snapToGrid w:val="0"/>
        <w:spacing w:line="360" w:lineRule="auto"/>
        <w:ind w:firstLine="480" w:firstLineChars="200"/>
        <w:rPr>
          <w:rFonts w:ascii="宋体" w:hAnsi="宋体" w:cs="宋体"/>
          <w:sz w:val="24"/>
          <w:u w:val="single"/>
        </w:rPr>
      </w:pPr>
      <w:r>
        <w:rPr>
          <w:rFonts w:hint="eastAsia" w:ascii="宋体" w:hAnsi="宋体" w:cs="宋体"/>
          <w:sz w:val="24"/>
          <w:u w:val="single"/>
        </w:rPr>
        <w:t>D 索赔的支付；</w:t>
      </w:r>
    </w:p>
    <w:p w14:paraId="0801FEDD">
      <w:pPr>
        <w:snapToGrid w:val="0"/>
        <w:spacing w:line="360" w:lineRule="auto"/>
        <w:ind w:firstLine="480" w:firstLineChars="200"/>
        <w:rPr>
          <w:rFonts w:ascii="宋体" w:hAnsi="宋体" w:cs="宋体"/>
          <w:sz w:val="24"/>
          <w:u w:val="single"/>
        </w:rPr>
      </w:pPr>
      <w:r>
        <w:rPr>
          <w:rFonts w:hint="eastAsia" w:ascii="宋体" w:hAnsi="宋体" w:cs="宋体"/>
          <w:sz w:val="24"/>
          <w:u w:val="single"/>
        </w:rPr>
        <w:t>E 有关暂列金额的使用；</w:t>
      </w:r>
    </w:p>
    <w:p w14:paraId="423A5231">
      <w:pPr>
        <w:widowControl/>
        <w:spacing w:line="360" w:lineRule="auto"/>
        <w:ind w:firstLine="480" w:firstLineChars="200"/>
        <w:rPr>
          <w:rFonts w:ascii="宋体" w:hAnsi="宋体" w:cs="宋体"/>
          <w:sz w:val="24"/>
        </w:rPr>
      </w:pPr>
      <w:r>
        <w:rPr>
          <w:rFonts w:hint="eastAsia" w:ascii="宋体" w:hAnsi="宋体" w:cs="宋体"/>
          <w:sz w:val="24"/>
          <w:u w:val="single"/>
        </w:rPr>
        <w:t>F 涉及改变原设计意图或影响原设计结构的补充图纸和指示。</w:t>
      </w:r>
    </w:p>
    <w:p w14:paraId="2AE65F33">
      <w:pPr>
        <w:spacing w:line="360" w:lineRule="auto"/>
        <w:ind w:firstLine="482" w:firstLineChars="200"/>
        <w:rPr>
          <w:rFonts w:ascii="宋体" w:hAnsi="宋体" w:cs="宋体"/>
          <w:b/>
          <w:bCs/>
          <w:sz w:val="24"/>
        </w:rPr>
      </w:pPr>
      <w:r>
        <w:rPr>
          <w:rFonts w:hint="eastAsia" w:ascii="宋体" w:hAnsi="宋体" w:cs="宋体"/>
          <w:b/>
          <w:bCs/>
          <w:sz w:val="24"/>
        </w:rPr>
        <w:t>5、工程质量</w:t>
      </w:r>
    </w:p>
    <w:p w14:paraId="6B83E3C9">
      <w:pPr>
        <w:spacing w:line="360" w:lineRule="auto"/>
        <w:ind w:firstLine="480" w:firstLineChars="200"/>
        <w:rPr>
          <w:rFonts w:ascii="宋体" w:hAnsi="宋体" w:cs="宋体"/>
          <w:sz w:val="24"/>
        </w:rPr>
      </w:pPr>
      <w:r>
        <w:rPr>
          <w:rFonts w:hint="eastAsia" w:ascii="宋体" w:hAnsi="宋体" w:cs="宋体"/>
          <w:sz w:val="24"/>
        </w:rPr>
        <w:t>5.1质量要求</w:t>
      </w:r>
    </w:p>
    <w:p w14:paraId="671B4F1A">
      <w:pPr>
        <w:spacing w:line="360" w:lineRule="auto"/>
        <w:ind w:firstLine="480" w:firstLineChars="200"/>
        <w:rPr>
          <w:rFonts w:ascii="宋体" w:hAnsi="宋体" w:cs="宋体"/>
          <w:sz w:val="24"/>
          <w:u w:val="single"/>
        </w:rPr>
      </w:pPr>
      <w:r>
        <w:rPr>
          <w:rFonts w:hint="eastAsia" w:ascii="宋体" w:hAnsi="宋体" w:cs="宋体"/>
          <w:sz w:val="24"/>
        </w:rPr>
        <w:t>5.1.1特殊质量标准和要求：</w:t>
      </w:r>
      <w:r>
        <w:rPr>
          <w:rFonts w:hint="eastAsia" w:ascii="宋体" w:hAnsi="宋体" w:cs="宋体"/>
          <w:b/>
          <w:bCs/>
          <w:sz w:val="24"/>
          <w:u w:val="single"/>
        </w:rPr>
        <w:t>符合（工程施工质量验收规范）合格标准。</w:t>
      </w:r>
    </w:p>
    <w:p w14:paraId="3FDA1AC2">
      <w:pPr>
        <w:spacing w:line="360" w:lineRule="auto"/>
        <w:ind w:firstLine="480" w:firstLineChars="200"/>
        <w:rPr>
          <w:rFonts w:ascii="宋体" w:hAnsi="宋体" w:cs="宋体"/>
          <w:sz w:val="24"/>
          <w:u w:val="single"/>
        </w:rPr>
      </w:pPr>
      <w:r>
        <w:rPr>
          <w:rFonts w:hint="eastAsia" w:ascii="宋体" w:hAnsi="宋体" w:cs="宋体"/>
          <w:sz w:val="24"/>
        </w:rPr>
        <w:t>关于工程奖项的约定：</w:t>
      </w:r>
      <w:r>
        <w:rPr>
          <w:rFonts w:hint="eastAsia" w:ascii="宋体" w:hAnsi="宋体" w:cs="宋体"/>
          <w:sz w:val="24"/>
          <w:u w:val="single"/>
        </w:rPr>
        <w:t xml:space="preserve">      /       </w:t>
      </w:r>
      <w:r>
        <w:rPr>
          <w:rFonts w:hint="eastAsia" w:ascii="宋体" w:hAnsi="宋体" w:cs="宋体"/>
          <w:sz w:val="24"/>
        </w:rPr>
        <w:t>。</w:t>
      </w:r>
    </w:p>
    <w:p w14:paraId="3304803F">
      <w:pPr>
        <w:spacing w:line="360" w:lineRule="auto"/>
        <w:ind w:firstLine="480" w:firstLineChars="200"/>
        <w:rPr>
          <w:rFonts w:ascii="宋体" w:hAnsi="宋体" w:cs="宋体"/>
          <w:sz w:val="24"/>
        </w:rPr>
      </w:pPr>
      <w:r>
        <w:rPr>
          <w:rFonts w:hint="eastAsia" w:ascii="宋体" w:hAnsi="宋体" w:cs="宋体"/>
          <w:sz w:val="24"/>
        </w:rPr>
        <w:t>5.3隐蔽工程检查</w:t>
      </w:r>
    </w:p>
    <w:p w14:paraId="67032018">
      <w:pPr>
        <w:spacing w:line="360" w:lineRule="auto"/>
        <w:ind w:firstLine="480" w:firstLineChars="200"/>
        <w:rPr>
          <w:rFonts w:ascii="宋体" w:hAnsi="宋体" w:cs="宋体"/>
          <w:b/>
          <w:bCs/>
          <w:sz w:val="24"/>
          <w:u w:val="single"/>
        </w:rPr>
      </w:pPr>
      <w:r>
        <w:rPr>
          <w:rFonts w:hint="eastAsia" w:ascii="宋体" w:hAnsi="宋体" w:cs="宋体"/>
          <w:sz w:val="24"/>
        </w:rPr>
        <w:t>5.3.2承包人提前通知监理人隐蔽工程检查的期限的约定：</w:t>
      </w:r>
      <w:r>
        <w:rPr>
          <w:rFonts w:hint="eastAsia" w:ascii="宋体" w:hAnsi="宋体" w:cs="宋体"/>
          <w:b/>
          <w:bCs/>
          <w:sz w:val="24"/>
          <w:u w:val="single"/>
        </w:rPr>
        <w:t>由发包人跟踪验收，总体工程质量符合《工程施工质量验收规范GB50300-2001》标准。若隐蔽工程和中间验收存在质量问题，承包人未按要求进行及时整改，发包人可以不予支付当期进度款。承包人自检合格后在隐蔽工程和中间验收48小时前通知监理工程师和发包人代表参加。通知包括承包人自检记录、隐蔽和中间验收时间和地点。验收合格，监理工程师和发包人代表在记录上签字后方可进行隐蔽和继续施工。不合格的，承包人在限定期限内无条件整改后重新组织验收。对需验收而未验收就进入下一道工序的，发包人每次扣罚违约金1万元，上述扣款在工程进度款中逐期扣除。</w:t>
      </w:r>
    </w:p>
    <w:p w14:paraId="64438EE7">
      <w:pPr>
        <w:spacing w:line="360" w:lineRule="auto"/>
        <w:ind w:firstLine="482" w:firstLineChars="200"/>
        <w:rPr>
          <w:rFonts w:ascii="宋体" w:hAnsi="宋体" w:cs="宋体"/>
          <w:b/>
          <w:bCs/>
          <w:sz w:val="24"/>
          <w:u w:val="single"/>
        </w:rPr>
      </w:pPr>
      <w:r>
        <w:rPr>
          <w:rFonts w:hint="eastAsia" w:ascii="宋体" w:hAnsi="宋体" w:cs="宋体"/>
          <w:b/>
          <w:bCs/>
          <w:sz w:val="24"/>
          <w:u w:val="single"/>
        </w:rPr>
        <w:t>有防水要求的地方，均应进行防水试验，并通过验收；未进行防水验收即进入下一道工序的，除补充进行验收外，且发包人每次扣罚违约金1万元，上述扣款在工程进度款中逐期扣除。</w:t>
      </w:r>
    </w:p>
    <w:p w14:paraId="4EE0693D">
      <w:pPr>
        <w:spacing w:line="360" w:lineRule="auto"/>
        <w:ind w:firstLine="480" w:firstLineChars="200"/>
        <w:rPr>
          <w:rFonts w:ascii="宋体" w:hAnsi="宋体" w:cs="宋体"/>
          <w:sz w:val="24"/>
        </w:rPr>
      </w:pPr>
      <w:r>
        <w:rPr>
          <w:rFonts w:hint="eastAsia" w:ascii="宋体" w:hAnsi="宋体" w:cs="宋体"/>
          <w:sz w:val="24"/>
        </w:rPr>
        <w:t>监理人不能按时进行检查时，应提前</w:t>
      </w:r>
      <w:r>
        <w:rPr>
          <w:rFonts w:hint="eastAsia" w:ascii="宋体" w:hAnsi="宋体" w:cs="宋体"/>
          <w:b/>
          <w:bCs/>
          <w:sz w:val="24"/>
          <w:u w:val="single"/>
        </w:rPr>
        <w:t xml:space="preserve"> 24 </w:t>
      </w:r>
      <w:r>
        <w:rPr>
          <w:rFonts w:hint="eastAsia" w:ascii="宋体" w:hAnsi="宋体" w:cs="宋体"/>
          <w:sz w:val="24"/>
        </w:rPr>
        <w:t>小时提交书面延期要求。</w:t>
      </w:r>
    </w:p>
    <w:p w14:paraId="661C21A1">
      <w:pPr>
        <w:spacing w:line="360" w:lineRule="auto"/>
        <w:ind w:firstLine="480" w:firstLineChars="200"/>
        <w:rPr>
          <w:rFonts w:ascii="宋体" w:hAnsi="宋体" w:cs="宋体"/>
          <w:sz w:val="24"/>
        </w:rPr>
      </w:pPr>
      <w:r>
        <w:rPr>
          <w:rFonts w:hint="eastAsia" w:ascii="宋体" w:hAnsi="宋体" w:cs="宋体"/>
          <w:sz w:val="24"/>
        </w:rPr>
        <w:t>关于延期最长不得超过：</w:t>
      </w:r>
      <w:r>
        <w:rPr>
          <w:rFonts w:hint="eastAsia" w:ascii="宋体" w:hAnsi="宋体" w:cs="宋体"/>
          <w:b/>
          <w:bCs/>
          <w:sz w:val="24"/>
          <w:u w:val="single"/>
        </w:rPr>
        <w:t xml:space="preserve"> 48 </w:t>
      </w:r>
      <w:r>
        <w:rPr>
          <w:rFonts w:hint="eastAsia" w:ascii="宋体" w:hAnsi="宋体" w:cs="宋体"/>
          <w:sz w:val="24"/>
        </w:rPr>
        <w:t>小时。</w:t>
      </w:r>
    </w:p>
    <w:p w14:paraId="4A7B09DD">
      <w:pPr>
        <w:spacing w:line="360" w:lineRule="auto"/>
        <w:ind w:firstLine="482" w:firstLineChars="200"/>
        <w:rPr>
          <w:rFonts w:ascii="宋体" w:hAnsi="宋体" w:cs="宋体"/>
          <w:b/>
          <w:bCs/>
          <w:sz w:val="24"/>
        </w:rPr>
      </w:pPr>
      <w:r>
        <w:rPr>
          <w:rFonts w:hint="eastAsia" w:ascii="宋体" w:hAnsi="宋体" w:cs="宋体"/>
          <w:b/>
          <w:bCs/>
          <w:sz w:val="24"/>
        </w:rPr>
        <w:t>6、安全文明施工与环境保护</w:t>
      </w:r>
    </w:p>
    <w:p w14:paraId="711FC9EC">
      <w:pPr>
        <w:spacing w:line="360" w:lineRule="auto"/>
        <w:ind w:firstLine="480" w:firstLineChars="200"/>
        <w:rPr>
          <w:rFonts w:ascii="宋体" w:hAnsi="宋体" w:cs="宋体"/>
          <w:sz w:val="24"/>
        </w:rPr>
      </w:pPr>
      <w:r>
        <w:rPr>
          <w:rFonts w:hint="eastAsia" w:ascii="宋体" w:hAnsi="宋体" w:cs="宋体"/>
          <w:sz w:val="24"/>
        </w:rPr>
        <w:t>6.1安全文明施工</w:t>
      </w:r>
    </w:p>
    <w:p w14:paraId="0F4226FE">
      <w:pPr>
        <w:spacing w:line="360" w:lineRule="auto"/>
        <w:ind w:firstLine="480" w:firstLineChars="200"/>
        <w:rPr>
          <w:rFonts w:ascii="宋体" w:hAnsi="宋体" w:cs="宋体"/>
          <w:b/>
          <w:bCs/>
          <w:sz w:val="24"/>
          <w:u w:val="single"/>
        </w:rPr>
      </w:pPr>
      <w:r>
        <w:rPr>
          <w:rFonts w:hint="eastAsia" w:ascii="宋体" w:hAnsi="宋体" w:cs="宋体"/>
          <w:sz w:val="24"/>
        </w:rPr>
        <w:t>6.1.1项目安全生产的达标目标及相应事项的约定：</w:t>
      </w:r>
      <w:r>
        <w:rPr>
          <w:rFonts w:hint="eastAsia" w:ascii="宋体" w:hAnsi="宋体" w:cs="宋体"/>
          <w:b/>
          <w:bCs/>
          <w:sz w:val="24"/>
          <w:u w:val="single"/>
        </w:rPr>
        <w:t>施工现场按照《建筑施工安全检查标准》（JGJ59-2011）评定达到“合格”标准。</w:t>
      </w:r>
    </w:p>
    <w:p w14:paraId="0080069E">
      <w:pPr>
        <w:spacing w:line="360" w:lineRule="auto"/>
        <w:ind w:firstLine="480" w:firstLineChars="200"/>
        <w:rPr>
          <w:rFonts w:ascii="宋体" w:hAnsi="宋体" w:cs="宋体"/>
          <w:b/>
          <w:bCs/>
          <w:sz w:val="24"/>
          <w:u w:val="single"/>
        </w:rPr>
      </w:pPr>
      <w:r>
        <w:rPr>
          <w:rFonts w:hint="eastAsia" w:ascii="宋体" w:hAnsi="宋体" w:cs="宋体"/>
          <w:sz w:val="24"/>
        </w:rPr>
        <w:t>6.1.4关于治安保卫的特别约定：</w:t>
      </w:r>
      <w:r>
        <w:rPr>
          <w:rFonts w:hint="eastAsia" w:ascii="宋体" w:hAnsi="宋体" w:cs="宋体"/>
          <w:b/>
          <w:bCs/>
          <w:sz w:val="24"/>
          <w:u w:val="single"/>
        </w:rPr>
        <w:t>由承包人与当地公安部门协商，在现场建立治安管理机构或联防组织，统一管理施工场地的治安保卫事项，履行合同工程的治安保卫职责，发包人做好配合。</w:t>
      </w:r>
    </w:p>
    <w:p w14:paraId="5019E301">
      <w:pPr>
        <w:spacing w:line="360" w:lineRule="auto"/>
        <w:ind w:firstLine="480" w:firstLineChars="200"/>
        <w:rPr>
          <w:rFonts w:ascii="宋体" w:hAnsi="宋体" w:cs="宋体"/>
          <w:b/>
          <w:bCs/>
          <w:sz w:val="24"/>
          <w:u w:val="single"/>
        </w:rPr>
      </w:pPr>
      <w:r>
        <w:rPr>
          <w:rFonts w:hint="eastAsia" w:ascii="宋体" w:hAnsi="宋体" w:cs="宋体"/>
          <w:sz w:val="24"/>
        </w:rPr>
        <w:t>关于编制施工场地治安管理计划的约定：</w:t>
      </w:r>
      <w:r>
        <w:rPr>
          <w:rFonts w:hint="eastAsia" w:ascii="宋体" w:hAnsi="宋体" w:cs="宋体"/>
          <w:b/>
          <w:bCs/>
          <w:sz w:val="24"/>
          <w:u w:val="single"/>
        </w:rPr>
        <w:t>由承包人在开工后7日内编制施工场地治安管理计划，制定应对突发治安事件的紧急预案。</w:t>
      </w:r>
    </w:p>
    <w:p w14:paraId="6FBAEA38">
      <w:pPr>
        <w:spacing w:line="360" w:lineRule="auto"/>
        <w:ind w:firstLine="480" w:firstLineChars="200"/>
        <w:rPr>
          <w:rFonts w:ascii="宋体" w:hAnsi="宋体" w:cs="宋体"/>
          <w:sz w:val="24"/>
        </w:rPr>
      </w:pPr>
      <w:r>
        <w:rPr>
          <w:rFonts w:hint="eastAsia" w:ascii="宋体" w:hAnsi="宋体" w:cs="宋体"/>
          <w:sz w:val="24"/>
        </w:rPr>
        <w:t>6.1.5文明施工</w:t>
      </w:r>
    </w:p>
    <w:p w14:paraId="20422413">
      <w:pPr>
        <w:spacing w:line="360" w:lineRule="auto"/>
        <w:ind w:firstLine="480" w:firstLineChars="200"/>
        <w:rPr>
          <w:rFonts w:ascii="宋体" w:hAnsi="宋体" w:cs="宋体"/>
          <w:sz w:val="24"/>
        </w:rPr>
      </w:pPr>
      <w:r>
        <w:rPr>
          <w:rFonts w:hint="eastAsia" w:ascii="宋体" w:hAnsi="宋体" w:cs="宋体"/>
          <w:sz w:val="24"/>
        </w:rPr>
        <w:t>合同当事人对文明施工的要求：</w:t>
      </w:r>
    </w:p>
    <w:p w14:paraId="4E2A8385">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（1）遵守地方政府和有关部门对施工场地交通、环卫、安全和施工噪音等管理规定，并办理相关审批手续。</w:t>
      </w:r>
    </w:p>
    <w:p w14:paraId="15A0BDB9">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（2）</w:t>
      </w:r>
      <w:r>
        <w:rPr>
          <w:rFonts w:hint="eastAsia" w:ascii="宋体" w:hAnsi="宋体" w:cs="宋体"/>
          <w:b/>
          <w:sz w:val="24"/>
          <w:u w:val="single"/>
        </w:rPr>
        <w:t>施工时承包人应严格遵守施工现场管理规定，服从物业单位的管理，采取有效措施尽量减小尘土和噪音污染。</w:t>
      </w:r>
      <w:r>
        <w:rPr>
          <w:rFonts w:hint="eastAsia" w:ascii="宋体" w:hAnsi="宋体" w:cs="宋体"/>
          <w:b/>
          <w:bCs/>
          <w:kern w:val="0"/>
          <w:sz w:val="24"/>
          <w:u w:val="single"/>
        </w:rPr>
        <w:t xml:space="preserve"> </w:t>
      </w:r>
    </w:p>
    <w:p w14:paraId="17ECCB43">
      <w:pPr>
        <w:pStyle w:val="728"/>
        <w:spacing w:line="360" w:lineRule="auto"/>
        <w:ind w:firstLine="482" w:firstLineChars="200"/>
        <w:jc w:val="both"/>
        <w:rPr>
          <w:rFonts w:cs="宋体"/>
          <w:b/>
          <w:kern w:val="2"/>
          <w:szCs w:val="24"/>
          <w:u w:val="single"/>
        </w:rPr>
      </w:pPr>
      <w:r>
        <w:rPr>
          <w:rFonts w:hint="eastAsia" w:cs="宋体"/>
          <w:b/>
          <w:kern w:val="2"/>
          <w:szCs w:val="24"/>
          <w:u w:val="single"/>
        </w:rPr>
        <w:t>如发包人要求须暂停施工，承包人须无条件服从，并采取夜间加班等措施保证工程进度不拖延，加班等所需全部费用包含在合同报价中，不得以发包人要求暂停施工为由调整合同价格。</w:t>
      </w:r>
    </w:p>
    <w:p w14:paraId="10F1BB37">
      <w:pPr>
        <w:pStyle w:val="728"/>
        <w:spacing w:line="360" w:lineRule="auto"/>
        <w:ind w:firstLine="482" w:firstLineChars="200"/>
        <w:jc w:val="both"/>
        <w:rPr>
          <w:rFonts w:cs="宋体"/>
          <w:b/>
          <w:kern w:val="2"/>
          <w:szCs w:val="24"/>
          <w:u w:val="single"/>
        </w:rPr>
      </w:pPr>
      <w:r>
        <w:rPr>
          <w:rFonts w:hint="eastAsia" w:cs="宋体"/>
          <w:b/>
          <w:kern w:val="2"/>
          <w:szCs w:val="24"/>
          <w:u w:val="single"/>
        </w:rPr>
        <w:t>如因发包人原因导致施工暂停时间较多通过夜间加班也无法确保工期的，工期延长时间须经发包人、监理人审核同意。</w:t>
      </w:r>
    </w:p>
    <w:p w14:paraId="364062D1">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（3）承包人应严格遵守工程建设安全文明施工的有关规定，认真落实各项安全保护措施，并随时接受发包人或监理工程师及有关部门的监督检查。承包人未按上述要求施工的，发包人有权扣除相应费用。</w:t>
      </w:r>
    </w:p>
    <w:p w14:paraId="26A8E247">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（4）承包人应对进入施工现场的施工人员进行人员安全文明施工教育，配备必须的劳动保护用具，保证工程的施工安全和人身安全。</w:t>
      </w:r>
    </w:p>
    <w:p w14:paraId="07131A34">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（5）承包人由于违反安全操作规范，被政府有关部门处罚，如通报批评、警告和罚款等，承包人承担一切责任，并每被查处一次，发包人每次扣罚违约金5000元，</w:t>
      </w:r>
      <w:r>
        <w:rPr>
          <w:rFonts w:hint="eastAsia" w:ascii="宋体" w:hAnsi="宋体" w:cs="宋体"/>
          <w:b/>
          <w:bCs/>
          <w:sz w:val="24"/>
          <w:u w:val="single"/>
        </w:rPr>
        <w:t>上述扣款在工程进度款中逐期扣除。</w:t>
      </w:r>
    </w:p>
    <w:p w14:paraId="5DBB1C11">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（6）承包人应强化安全意识，抓好安全生产，杜绝事故发生，施工中若发生安全及人身事故均由承包人自行负责处理，承担一切责任包括全部费用。安全事故每发生一次，承包人向发包人支付1万元的违约金，</w:t>
      </w:r>
      <w:r>
        <w:rPr>
          <w:rFonts w:hint="eastAsia" w:ascii="宋体" w:hAnsi="宋体" w:cs="宋体"/>
          <w:b/>
          <w:bCs/>
          <w:sz w:val="24"/>
          <w:u w:val="single"/>
        </w:rPr>
        <w:t>上述扣款在工程进度款中逐期扣除</w:t>
      </w:r>
      <w:r>
        <w:rPr>
          <w:rFonts w:hint="eastAsia" w:ascii="宋体" w:hAnsi="宋体" w:cs="宋体"/>
          <w:b/>
          <w:bCs/>
          <w:kern w:val="0"/>
          <w:sz w:val="24"/>
          <w:u w:val="single"/>
        </w:rPr>
        <w:t>。</w:t>
      </w:r>
    </w:p>
    <w:p w14:paraId="33F9B191">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（7）发包人或监理工程师有权对承包人的安全施工状况进行检查，发现有违反安全施工情况的，有权提出整改要求，承包人须按要求进行整改。</w:t>
      </w:r>
    </w:p>
    <w:p w14:paraId="4718673D">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（8）上述手续办理费用约定如下： 由承包人承担。</w:t>
      </w:r>
    </w:p>
    <w:p w14:paraId="62CCCAE8">
      <w:pPr>
        <w:spacing w:line="360" w:lineRule="auto"/>
        <w:ind w:firstLine="480" w:firstLineChars="200"/>
        <w:rPr>
          <w:rFonts w:ascii="宋体" w:hAnsi="宋体" w:cs="宋体"/>
          <w:sz w:val="24"/>
        </w:rPr>
      </w:pPr>
      <w:r>
        <w:rPr>
          <w:rFonts w:hint="eastAsia" w:ascii="宋体" w:hAnsi="宋体" w:cs="宋体"/>
          <w:sz w:val="24"/>
        </w:rPr>
        <w:t>6.1.6关于安全文明施工费支付比例和支付期限的约定，按以下</w:t>
      </w:r>
      <w:r>
        <w:rPr>
          <w:rFonts w:hint="eastAsia" w:ascii="宋体" w:hAnsi="宋体" w:cs="宋体"/>
          <w:sz w:val="24"/>
          <w:u w:val="single"/>
        </w:rPr>
        <w:t>第（1）种方式</w:t>
      </w:r>
      <w:r>
        <w:rPr>
          <w:rFonts w:hint="eastAsia" w:ascii="宋体" w:hAnsi="宋体" w:cs="宋体"/>
          <w:sz w:val="24"/>
        </w:rPr>
        <w:t>约定：</w:t>
      </w:r>
    </w:p>
    <w:p w14:paraId="2126E6CD">
      <w:pPr>
        <w:spacing w:line="360" w:lineRule="auto"/>
        <w:ind w:firstLine="482" w:firstLineChars="200"/>
        <w:rPr>
          <w:rFonts w:ascii="宋体" w:hAnsi="宋体" w:cs="宋体"/>
          <w:b/>
          <w:bCs/>
          <w:kern w:val="0"/>
          <w:sz w:val="24"/>
        </w:rPr>
      </w:pPr>
      <w:r>
        <w:rPr>
          <w:rFonts w:hint="eastAsia" w:ascii="宋体" w:hAnsi="宋体" w:cs="宋体"/>
          <w:b/>
          <w:bCs/>
          <w:kern w:val="0"/>
          <w:sz w:val="24"/>
          <w:u w:val="single"/>
        </w:rPr>
        <w:t>（1）安全文明施工费总额的60%包含在工程预付款中支付，剩余部分根据工程进度在进度款中支付</w:t>
      </w:r>
      <w:r>
        <w:rPr>
          <w:rFonts w:hint="eastAsia" w:ascii="宋体" w:hAnsi="宋体" w:cs="宋体"/>
          <w:b/>
          <w:bCs/>
          <w:kern w:val="0"/>
          <w:sz w:val="24"/>
        </w:rPr>
        <w:t>。</w:t>
      </w:r>
    </w:p>
    <w:p w14:paraId="33EA8DDE">
      <w:pPr>
        <w:spacing w:line="360" w:lineRule="auto"/>
        <w:ind w:firstLine="480" w:firstLineChars="200"/>
        <w:rPr>
          <w:rFonts w:ascii="宋体" w:hAnsi="宋体" w:cs="宋体"/>
          <w:kern w:val="0"/>
          <w:sz w:val="24"/>
        </w:rPr>
      </w:pPr>
      <w:r>
        <w:rPr>
          <w:rFonts w:hint="eastAsia" w:ascii="宋体" w:hAnsi="宋体" w:cs="宋体"/>
          <w:kern w:val="0"/>
          <w:sz w:val="24"/>
          <w:u w:val="single"/>
        </w:rPr>
        <w:t xml:space="preserve">（2）其他： / </w:t>
      </w:r>
      <w:r>
        <w:rPr>
          <w:rFonts w:hint="eastAsia" w:ascii="宋体" w:hAnsi="宋体" w:cs="宋体"/>
          <w:kern w:val="0"/>
          <w:sz w:val="24"/>
        </w:rPr>
        <w:t>。</w:t>
      </w:r>
    </w:p>
    <w:p w14:paraId="2070D865">
      <w:pPr>
        <w:spacing w:line="360" w:lineRule="auto"/>
        <w:ind w:firstLine="482" w:firstLineChars="200"/>
        <w:rPr>
          <w:rFonts w:ascii="宋体" w:hAnsi="宋体" w:cs="宋体"/>
          <w:b/>
          <w:bCs/>
          <w:sz w:val="24"/>
        </w:rPr>
      </w:pPr>
      <w:r>
        <w:rPr>
          <w:rFonts w:hint="eastAsia" w:ascii="宋体" w:hAnsi="宋体" w:cs="宋体"/>
          <w:b/>
          <w:bCs/>
          <w:sz w:val="24"/>
        </w:rPr>
        <w:t>7、工期和进度</w:t>
      </w:r>
    </w:p>
    <w:p w14:paraId="58B74F0F">
      <w:pPr>
        <w:spacing w:line="360" w:lineRule="auto"/>
        <w:ind w:firstLine="480" w:firstLineChars="200"/>
        <w:rPr>
          <w:rFonts w:ascii="宋体" w:hAnsi="宋体" w:cs="宋体"/>
          <w:sz w:val="24"/>
        </w:rPr>
      </w:pPr>
      <w:r>
        <w:rPr>
          <w:rFonts w:hint="eastAsia" w:ascii="宋体" w:hAnsi="宋体" w:cs="宋体"/>
          <w:sz w:val="24"/>
        </w:rPr>
        <w:t>7.1施工组织设计</w:t>
      </w:r>
    </w:p>
    <w:p w14:paraId="376ED94D">
      <w:pPr>
        <w:spacing w:line="360" w:lineRule="auto"/>
        <w:ind w:firstLine="480" w:firstLineChars="200"/>
        <w:rPr>
          <w:rFonts w:ascii="宋体" w:hAnsi="宋体" w:cs="宋体"/>
          <w:sz w:val="24"/>
        </w:rPr>
      </w:pPr>
      <w:r>
        <w:rPr>
          <w:rFonts w:hint="eastAsia" w:ascii="宋体" w:hAnsi="宋体" w:cs="宋体"/>
          <w:sz w:val="24"/>
        </w:rPr>
        <w:t>7.1.1合</w:t>
      </w:r>
      <w:r>
        <w:rPr>
          <w:rFonts w:hint="eastAsia" w:ascii="宋体" w:hAnsi="宋体" w:cs="宋体"/>
          <w:kern w:val="0"/>
          <w:sz w:val="24"/>
        </w:rPr>
        <w:t>同当事人约定的施工组织设计应包括的其他内容：</w:t>
      </w:r>
      <w:r>
        <w:rPr>
          <w:rFonts w:hint="eastAsia" w:ascii="宋体" w:hAnsi="宋体" w:cs="宋体"/>
          <w:b/>
          <w:bCs/>
          <w:sz w:val="24"/>
          <w:u w:val="single"/>
        </w:rPr>
        <w:t>按《通用合同条款》7.1.1条执行</w:t>
      </w:r>
      <w:r>
        <w:rPr>
          <w:rFonts w:hint="eastAsia" w:ascii="宋体" w:hAnsi="宋体" w:cs="宋体"/>
          <w:sz w:val="24"/>
        </w:rPr>
        <w:t>。</w:t>
      </w:r>
    </w:p>
    <w:p w14:paraId="2C804D7C">
      <w:pPr>
        <w:autoSpaceDE w:val="0"/>
        <w:autoSpaceDN w:val="0"/>
        <w:spacing w:line="360" w:lineRule="auto"/>
        <w:ind w:firstLine="480" w:firstLineChars="200"/>
        <w:rPr>
          <w:rFonts w:ascii="宋体" w:hAnsi="宋体" w:cs="宋体"/>
          <w:kern w:val="0"/>
          <w:sz w:val="24"/>
        </w:rPr>
      </w:pPr>
      <w:r>
        <w:rPr>
          <w:rFonts w:hint="eastAsia" w:ascii="宋体" w:hAnsi="宋体" w:cs="宋体"/>
          <w:sz w:val="24"/>
        </w:rPr>
        <w:t>7.1.2</w:t>
      </w:r>
      <w:r>
        <w:rPr>
          <w:rFonts w:hint="eastAsia" w:ascii="宋体" w:hAnsi="宋体" w:cs="宋体"/>
          <w:kern w:val="0"/>
          <w:sz w:val="24"/>
        </w:rPr>
        <w:t>施工组织设计的提交和修改</w:t>
      </w:r>
    </w:p>
    <w:p w14:paraId="1BF7EABB">
      <w:pPr>
        <w:autoSpaceDE w:val="0"/>
        <w:autoSpaceDN w:val="0"/>
        <w:spacing w:line="360" w:lineRule="auto"/>
        <w:ind w:firstLine="480" w:firstLineChars="200"/>
        <w:rPr>
          <w:rFonts w:ascii="宋体" w:hAnsi="宋体" w:cs="宋体"/>
          <w:sz w:val="24"/>
          <w:u w:val="single"/>
        </w:rPr>
      </w:pPr>
      <w:r>
        <w:rPr>
          <w:rFonts w:hint="eastAsia" w:ascii="宋体" w:hAnsi="宋体" w:cs="宋体"/>
          <w:kern w:val="0"/>
          <w:sz w:val="24"/>
        </w:rPr>
        <w:t>承包人提交详细施工组织设计的期限的约定：</w:t>
      </w:r>
      <w:r>
        <w:rPr>
          <w:rFonts w:hint="eastAsia" w:ascii="宋体" w:hAnsi="宋体" w:cs="宋体"/>
          <w:b/>
          <w:bCs/>
          <w:sz w:val="24"/>
          <w:u w:val="single"/>
        </w:rPr>
        <w:t>合同签订后5天内提供详细施工组织设计（施工方案）和进度计划。</w:t>
      </w:r>
    </w:p>
    <w:p w14:paraId="3086BE92">
      <w:pPr>
        <w:spacing w:line="360" w:lineRule="auto"/>
        <w:ind w:firstLine="480" w:firstLineChars="200"/>
        <w:rPr>
          <w:rFonts w:ascii="宋体" w:hAnsi="宋体" w:cs="宋体"/>
          <w:b/>
          <w:bCs/>
          <w:sz w:val="24"/>
        </w:rPr>
      </w:pPr>
      <w:r>
        <w:rPr>
          <w:rFonts w:hint="eastAsia" w:ascii="宋体" w:hAnsi="宋体" w:cs="宋体"/>
          <w:sz w:val="24"/>
        </w:rPr>
        <w:t>发包人和监理人在收到详细的施工组织设计后确认或提出修改意见的期限：</w:t>
      </w:r>
      <w:r>
        <w:rPr>
          <w:rFonts w:hint="eastAsia" w:ascii="宋体" w:hAnsi="宋体" w:cs="宋体"/>
          <w:b/>
          <w:bCs/>
          <w:sz w:val="24"/>
          <w:u w:val="single"/>
        </w:rPr>
        <w:t>收到完整资料后7天内确认或提出修改意见。发包人、监理单位对施工组织设计方案的确认是对施工组织设计方案可行性的确认，并不是对所涉费用的确认，也不免除承包人对施工组织设计方案应承担的责任。</w:t>
      </w:r>
    </w:p>
    <w:p w14:paraId="56BC3101">
      <w:pPr>
        <w:spacing w:line="360" w:lineRule="auto"/>
        <w:ind w:firstLine="480" w:firstLineChars="200"/>
        <w:rPr>
          <w:rFonts w:ascii="宋体" w:hAnsi="宋体" w:cs="宋体"/>
          <w:sz w:val="24"/>
        </w:rPr>
      </w:pPr>
      <w:r>
        <w:rPr>
          <w:rFonts w:hint="eastAsia" w:ascii="宋体" w:hAnsi="宋体" w:cs="宋体"/>
          <w:sz w:val="24"/>
        </w:rPr>
        <w:t>7.2施工进度计划</w:t>
      </w:r>
    </w:p>
    <w:p w14:paraId="5D89C9F0">
      <w:pPr>
        <w:spacing w:line="360" w:lineRule="auto"/>
        <w:ind w:firstLine="480" w:firstLineChars="200"/>
        <w:rPr>
          <w:rFonts w:ascii="宋体" w:hAnsi="宋体" w:cs="宋体"/>
          <w:sz w:val="24"/>
        </w:rPr>
      </w:pPr>
      <w:r>
        <w:rPr>
          <w:rFonts w:hint="eastAsia" w:ascii="宋体" w:hAnsi="宋体" w:cs="宋体"/>
          <w:sz w:val="24"/>
        </w:rPr>
        <w:t>7.2.2施工进度计划的修订</w:t>
      </w:r>
    </w:p>
    <w:p w14:paraId="44C57D56">
      <w:pPr>
        <w:spacing w:line="360" w:lineRule="auto"/>
        <w:ind w:firstLine="480" w:firstLineChars="200"/>
        <w:rPr>
          <w:rFonts w:ascii="宋体" w:hAnsi="宋体" w:cs="宋体"/>
          <w:sz w:val="24"/>
        </w:rPr>
      </w:pPr>
      <w:r>
        <w:rPr>
          <w:rFonts w:hint="eastAsia" w:ascii="宋体" w:hAnsi="宋体" w:cs="宋体"/>
          <w:sz w:val="24"/>
        </w:rPr>
        <w:t>发包人和监理人在收到修订的施工进度计划后确认或提出修改意见的期限：</w:t>
      </w:r>
      <w:r>
        <w:rPr>
          <w:rFonts w:hint="eastAsia" w:ascii="宋体" w:hAnsi="宋体" w:cs="宋体"/>
          <w:b/>
          <w:bCs/>
          <w:sz w:val="24"/>
          <w:u w:val="single"/>
        </w:rPr>
        <w:t>收到完整资料后7天内确认或提出修改意见。</w:t>
      </w:r>
      <w:r>
        <w:rPr>
          <w:rFonts w:hint="eastAsia" w:ascii="宋体" w:hAnsi="宋体" w:cs="宋体"/>
          <w:sz w:val="24"/>
        </w:rPr>
        <w:t>发包人、监理单位对施工进度计划的确认是对施工进度计划可行性的确认，并不是对所涉费用的确认，也不免除承包人对施工进度计划应承担的责任。</w:t>
      </w:r>
    </w:p>
    <w:p w14:paraId="66B37385">
      <w:pPr>
        <w:spacing w:line="360" w:lineRule="auto"/>
        <w:ind w:firstLine="480" w:firstLineChars="200"/>
        <w:rPr>
          <w:rFonts w:ascii="宋体" w:hAnsi="宋体" w:cs="宋体"/>
          <w:sz w:val="24"/>
        </w:rPr>
      </w:pPr>
      <w:r>
        <w:rPr>
          <w:rFonts w:hint="eastAsia" w:ascii="宋体" w:hAnsi="宋体" w:cs="宋体"/>
          <w:sz w:val="24"/>
        </w:rPr>
        <w:t>7.3开工</w:t>
      </w:r>
    </w:p>
    <w:p w14:paraId="69479189">
      <w:pPr>
        <w:spacing w:line="360" w:lineRule="auto"/>
        <w:ind w:firstLine="480" w:firstLineChars="200"/>
        <w:rPr>
          <w:rFonts w:ascii="宋体" w:hAnsi="宋体" w:cs="宋体"/>
          <w:sz w:val="24"/>
        </w:rPr>
      </w:pPr>
      <w:r>
        <w:rPr>
          <w:rFonts w:hint="eastAsia" w:ascii="宋体" w:hAnsi="宋体" w:cs="宋体"/>
          <w:sz w:val="24"/>
        </w:rPr>
        <w:t>7.3.1开工准备</w:t>
      </w:r>
    </w:p>
    <w:p w14:paraId="11364824">
      <w:pPr>
        <w:spacing w:line="360" w:lineRule="auto"/>
        <w:ind w:firstLine="480" w:firstLineChars="200"/>
        <w:rPr>
          <w:rFonts w:ascii="宋体" w:hAnsi="宋体" w:cs="宋体"/>
          <w:sz w:val="24"/>
          <w:u w:val="single"/>
        </w:rPr>
      </w:pPr>
      <w:r>
        <w:rPr>
          <w:rFonts w:hint="eastAsia" w:ascii="宋体" w:hAnsi="宋体" w:cs="宋体"/>
          <w:sz w:val="24"/>
        </w:rPr>
        <w:t>关于承包人提交</w:t>
      </w:r>
      <w:r>
        <w:rPr>
          <w:rFonts w:hint="eastAsia" w:ascii="宋体" w:hAnsi="宋体" w:cs="宋体"/>
          <w:kern w:val="0"/>
          <w:sz w:val="24"/>
        </w:rPr>
        <w:t>工程开工报审表的期限：</w:t>
      </w:r>
      <w:r>
        <w:rPr>
          <w:rFonts w:hint="eastAsia" w:ascii="宋体" w:hAnsi="宋体" w:cs="宋体"/>
          <w:b/>
          <w:bCs/>
          <w:sz w:val="24"/>
          <w:u w:val="single"/>
        </w:rPr>
        <w:t>开工日期前7天。</w:t>
      </w:r>
    </w:p>
    <w:p w14:paraId="3E0CFCDD">
      <w:pPr>
        <w:spacing w:line="360" w:lineRule="auto"/>
        <w:ind w:firstLine="480" w:firstLineChars="200"/>
        <w:rPr>
          <w:rFonts w:ascii="宋体" w:hAnsi="宋体" w:cs="宋体"/>
          <w:b/>
          <w:bCs/>
          <w:sz w:val="24"/>
        </w:rPr>
      </w:pPr>
      <w:r>
        <w:rPr>
          <w:rFonts w:hint="eastAsia" w:ascii="宋体" w:hAnsi="宋体" w:cs="宋体"/>
          <w:sz w:val="24"/>
        </w:rPr>
        <w:t>关于发包人应完成的其他开工准备工作及期限：</w:t>
      </w:r>
      <w:r>
        <w:rPr>
          <w:rFonts w:hint="eastAsia" w:ascii="宋体" w:hAnsi="宋体" w:cs="宋体"/>
          <w:b/>
          <w:bCs/>
          <w:sz w:val="24"/>
          <w:u w:val="single"/>
        </w:rPr>
        <w:t>开工日期前7天。</w:t>
      </w:r>
    </w:p>
    <w:p w14:paraId="13C71365">
      <w:pPr>
        <w:spacing w:line="360" w:lineRule="auto"/>
        <w:ind w:firstLine="480" w:firstLineChars="200"/>
        <w:rPr>
          <w:rFonts w:ascii="宋体" w:hAnsi="宋体" w:cs="宋体"/>
          <w:sz w:val="24"/>
          <w:u w:val="single"/>
        </w:rPr>
      </w:pPr>
      <w:r>
        <w:rPr>
          <w:rFonts w:hint="eastAsia" w:ascii="宋体" w:hAnsi="宋体" w:cs="宋体"/>
          <w:sz w:val="24"/>
        </w:rPr>
        <w:t>关于承包人应完成的其他开工准备工作及期限：</w:t>
      </w:r>
      <w:r>
        <w:rPr>
          <w:rFonts w:hint="eastAsia" w:ascii="宋体" w:hAnsi="宋体" w:cs="宋体"/>
          <w:b/>
          <w:bCs/>
          <w:sz w:val="24"/>
          <w:u w:val="single"/>
        </w:rPr>
        <w:t>开工日期前7天。</w:t>
      </w:r>
    </w:p>
    <w:p w14:paraId="654CA0DE">
      <w:pPr>
        <w:spacing w:line="360" w:lineRule="auto"/>
        <w:ind w:firstLine="480" w:firstLineChars="200"/>
        <w:rPr>
          <w:rFonts w:ascii="宋体" w:hAnsi="宋体" w:cs="宋体"/>
          <w:sz w:val="24"/>
        </w:rPr>
      </w:pPr>
      <w:r>
        <w:rPr>
          <w:rFonts w:hint="eastAsia" w:ascii="宋体" w:hAnsi="宋体" w:cs="宋体"/>
          <w:sz w:val="24"/>
        </w:rPr>
        <w:t>7.3.2开工通知</w:t>
      </w:r>
    </w:p>
    <w:p w14:paraId="6B796776">
      <w:pPr>
        <w:spacing w:line="360" w:lineRule="auto"/>
        <w:ind w:firstLine="480" w:firstLineChars="200"/>
        <w:rPr>
          <w:rFonts w:ascii="宋体" w:hAnsi="宋体" w:cs="宋体"/>
          <w:sz w:val="24"/>
        </w:rPr>
      </w:pPr>
      <w:r>
        <w:rPr>
          <w:rFonts w:hint="eastAsia" w:ascii="宋体" w:hAnsi="宋体" w:cs="宋体"/>
          <w:sz w:val="24"/>
        </w:rPr>
        <w:t>因发包人原因造成监理人未能在计划开工日期之日起</w:t>
      </w:r>
      <w:r>
        <w:rPr>
          <w:rFonts w:hint="eastAsia" w:ascii="宋体" w:hAnsi="宋体" w:cs="宋体"/>
          <w:b/>
          <w:bCs/>
          <w:sz w:val="24"/>
          <w:u w:val="single"/>
        </w:rPr>
        <w:t xml:space="preserve"> 90 </w:t>
      </w:r>
      <w:r>
        <w:rPr>
          <w:rFonts w:hint="eastAsia" w:ascii="宋体" w:hAnsi="宋体" w:cs="宋体"/>
          <w:sz w:val="24"/>
        </w:rPr>
        <w:t>天内发出开工通知的，承包人有权提出价格调整要求，或者解除合同。</w:t>
      </w:r>
    </w:p>
    <w:p w14:paraId="0DAB2737">
      <w:pPr>
        <w:spacing w:line="360" w:lineRule="auto"/>
        <w:ind w:firstLine="480" w:firstLineChars="200"/>
        <w:rPr>
          <w:rFonts w:ascii="宋体" w:hAnsi="宋体" w:cs="宋体"/>
          <w:sz w:val="24"/>
        </w:rPr>
      </w:pPr>
      <w:r>
        <w:rPr>
          <w:rFonts w:hint="eastAsia" w:ascii="宋体" w:hAnsi="宋体" w:cs="宋体"/>
          <w:sz w:val="24"/>
        </w:rPr>
        <w:t>7.4测量放线</w:t>
      </w:r>
    </w:p>
    <w:p w14:paraId="3EA5404D">
      <w:pPr>
        <w:spacing w:line="360" w:lineRule="auto"/>
        <w:ind w:firstLine="480" w:firstLineChars="200"/>
        <w:rPr>
          <w:rFonts w:ascii="宋体" w:hAnsi="宋体" w:cs="宋体"/>
          <w:sz w:val="24"/>
          <w:u w:val="single"/>
        </w:rPr>
      </w:pPr>
      <w:r>
        <w:rPr>
          <w:rFonts w:hint="eastAsia" w:ascii="宋体" w:hAnsi="宋体" w:cs="宋体"/>
          <w:sz w:val="24"/>
        </w:rPr>
        <w:t>7.4.1发包人通过监理人向承包人提供测量基准点、基准线和水准点及其书面资料的期限：</w:t>
      </w:r>
      <w:r>
        <w:rPr>
          <w:rFonts w:hint="eastAsia" w:ascii="宋体" w:hAnsi="宋体" w:cs="宋体"/>
          <w:sz w:val="24"/>
          <w:u w:val="single"/>
        </w:rPr>
        <w:t xml:space="preserve"> / </w:t>
      </w:r>
      <w:r>
        <w:rPr>
          <w:rFonts w:hint="eastAsia" w:ascii="宋体" w:hAnsi="宋体" w:cs="宋体"/>
          <w:sz w:val="24"/>
        </w:rPr>
        <w:t>。</w:t>
      </w:r>
    </w:p>
    <w:p w14:paraId="3F4EF1C5">
      <w:pPr>
        <w:spacing w:line="360" w:lineRule="auto"/>
        <w:ind w:firstLine="480" w:firstLineChars="200"/>
        <w:rPr>
          <w:rFonts w:ascii="宋体" w:hAnsi="宋体" w:cs="宋体"/>
          <w:sz w:val="24"/>
        </w:rPr>
      </w:pPr>
      <w:r>
        <w:rPr>
          <w:rFonts w:hint="eastAsia" w:ascii="宋体" w:hAnsi="宋体" w:cs="宋体"/>
          <w:sz w:val="24"/>
        </w:rPr>
        <w:t>7.5工期延误</w:t>
      </w:r>
    </w:p>
    <w:p w14:paraId="0F1DAD8F">
      <w:pPr>
        <w:spacing w:line="360" w:lineRule="auto"/>
        <w:ind w:firstLine="480" w:firstLineChars="200"/>
        <w:rPr>
          <w:rFonts w:ascii="宋体" w:hAnsi="宋体" w:cs="宋体"/>
          <w:sz w:val="24"/>
        </w:rPr>
      </w:pPr>
      <w:r>
        <w:rPr>
          <w:rFonts w:hint="eastAsia" w:ascii="宋体" w:hAnsi="宋体" w:cs="宋体"/>
          <w:sz w:val="24"/>
        </w:rPr>
        <w:t>7.5.1因发包人原因导致工期延误</w:t>
      </w:r>
    </w:p>
    <w:p w14:paraId="3DB5DD94">
      <w:pPr>
        <w:spacing w:line="360" w:lineRule="auto"/>
        <w:ind w:firstLine="480" w:firstLineChars="200"/>
        <w:rPr>
          <w:rFonts w:ascii="宋体" w:hAnsi="宋体" w:cs="宋体"/>
          <w:sz w:val="24"/>
        </w:rPr>
      </w:pPr>
      <w:r>
        <w:rPr>
          <w:rFonts w:hint="eastAsia" w:ascii="宋体" w:hAnsi="宋体" w:cs="宋体"/>
          <w:sz w:val="24"/>
        </w:rPr>
        <w:t>（7）因发包人原因导致工期延误的其他情形：</w:t>
      </w:r>
      <w:r>
        <w:rPr>
          <w:rFonts w:hint="eastAsia" w:ascii="宋体" w:hAnsi="宋体" w:cs="宋体"/>
          <w:sz w:val="24"/>
          <w:u w:val="single"/>
        </w:rPr>
        <w:t xml:space="preserve"> /  </w:t>
      </w:r>
    </w:p>
    <w:p w14:paraId="72C23D72">
      <w:pPr>
        <w:spacing w:line="360" w:lineRule="auto"/>
        <w:ind w:firstLine="482" w:firstLineChars="200"/>
        <w:rPr>
          <w:rFonts w:ascii="宋体" w:hAnsi="宋体" w:cs="宋体"/>
          <w:b/>
          <w:bCs/>
          <w:sz w:val="24"/>
          <w:u w:val="single"/>
        </w:rPr>
      </w:pPr>
      <w:r>
        <w:rPr>
          <w:rFonts w:hint="eastAsia" w:ascii="宋体" w:hAnsi="宋体" w:cs="宋体"/>
          <w:b/>
          <w:bCs/>
          <w:sz w:val="24"/>
          <w:u w:val="single"/>
        </w:rPr>
        <w:t>①重大设计变更引起的工期延误；</w:t>
      </w:r>
    </w:p>
    <w:p w14:paraId="248742EF">
      <w:pPr>
        <w:spacing w:line="360" w:lineRule="auto"/>
        <w:ind w:firstLine="482" w:firstLineChars="200"/>
        <w:rPr>
          <w:rFonts w:ascii="宋体" w:hAnsi="宋体" w:cs="宋体"/>
          <w:b/>
          <w:bCs/>
          <w:sz w:val="24"/>
          <w:u w:val="single"/>
        </w:rPr>
      </w:pPr>
      <w:r>
        <w:rPr>
          <w:rFonts w:hint="eastAsia" w:ascii="宋体" w:hAnsi="宋体" w:cs="宋体"/>
          <w:b/>
          <w:bCs/>
          <w:sz w:val="24"/>
          <w:u w:val="single"/>
        </w:rPr>
        <w:t>②其他：不可抗力。</w:t>
      </w:r>
    </w:p>
    <w:p w14:paraId="67417920">
      <w:pPr>
        <w:spacing w:line="360" w:lineRule="auto"/>
        <w:ind w:firstLine="480" w:firstLineChars="200"/>
        <w:rPr>
          <w:rFonts w:ascii="宋体" w:hAnsi="宋体" w:cs="宋体"/>
          <w:sz w:val="24"/>
        </w:rPr>
      </w:pPr>
      <w:r>
        <w:rPr>
          <w:rFonts w:hint="eastAsia" w:ascii="宋体" w:hAnsi="宋体" w:cs="宋体"/>
          <w:sz w:val="24"/>
        </w:rPr>
        <w:t>7.5.2因承包人原因导致工期延误</w:t>
      </w:r>
    </w:p>
    <w:p w14:paraId="0EAAFE62">
      <w:pPr>
        <w:spacing w:line="360" w:lineRule="auto"/>
        <w:ind w:firstLine="480" w:firstLineChars="200"/>
        <w:rPr>
          <w:rFonts w:ascii="宋体" w:hAnsi="宋体" w:cs="宋体"/>
          <w:sz w:val="24"/>
        </w:rPr>
      </w:pPr>
      <w:r>
        <w:rPr>
          <w:rFonts w:hint="eastAsia" w:ascii="宋体" w:hAnsi="宋体" w:cs="宋体"/>
          <w:sz w:val="24"/>
        </w:rPr>
        <w:t>因承包人原因造成工期延误，逾期竣工违约金的计算方法为：</w:t>
      </w:r>
      <w:r>
        <w:rPr>
          <w:rFonts w:hint="eastAsia" w:ascii="宋体" w:hAnsi="宋体" w:cs="宋体"/>
          <w:b/>
          <w:bCs/>
          <w:sz w:val="24"/>
          <w:u w:val="single"/>
        </w:rPr>
        <w:t>因承包人原因造成延误工期每延误一天，扣罚2000元</w:t>
      </w:r>
      <w:r>
        <w:rPr>
          <w:rFonts w:hint="eastAsia" w:ascii="宋体" w:hAnsi="宋体" w:cs="宋体"/>
          <w:sz w:val="24"/>
          <w:u w:val="single"/>
        </w:rPr>
        <w:t>。</w:t>
      </w:r>
      <w:r>
        <w:rPr>
          <w:rFonts w:hint="eastAsia" w:ascii="宋体" w:hAnsi="宋体" w:cs="宋体"/>
          <w:sz w:val="24"/>
        </w:rPr>
        <w:t>如因承包人自身原因造成工期严重滞后（实际进度滞后经批准的进度计划30日历天以上的），又无明显改进措施的，发包人有权解除本合同并要求承包人无条件退场，并承担由此产生的一切损失，同时，发包人也有权安排其他施工队伍进场施工，费用经第三方审计单位审核后从承包人合同价款中扣除。承包人不得干扰其他施工单位进场施工，并应与新的施工单位办理交接，否则，由此造成的费用、损失由承包人承担，且发包人有权拒绝支付承包人已完工程的工程款。</w:t>
      </w:r>
    </w:p>
    <w:p w14:paraId="6B1EF213">
      <w:pPr>
        <w:spacing w:line="360" w:lineRule="auto"/>
        <w:ind w:firstLine="480" w:firstLineChars="200"/>
        <w:rPr>
          <w:rFonts w:ascii="宋体" w:hAnsi="宋体" w:cs="宋体"/>
          <w:sz w:val="24"/>
        </w:rPr>
      </w:pPr>
      <w:r>
        <w:rPr>
          <w:rFonts w:hint="eastAsia" w:ascii="宋体" w:hAnsi="宋体" w:cs="宋体"/>
          <w:sz w:val="24"/>
        </w:rPr>
        <w:t>因承包人原因造成工期延误，逾期竣工违约金的上限：</w:t>
      </w:r>
      <w:r>
        <w:rPr>
          <w:rFonts w:hint="eastAsia" w:ascii="宋体" w:hAnsi="宋体" w:cs="宋体"/>
          <w:b/>
          <w:bCs/>
          <w:sz w:val="24"/>
          <w:u w:val="single"/>
        </w:rPr>
        <w:t xml:space="preserve"> / </w:t>
      </w:r>
      <w:r>
        <w:rPr>
          <w:rFonts w:hint="eastAsia" w:ascii="宋体" w:hAnsi="宋体" w:cs="宋体"/>
          <w:sz w:val="24"/>
        </w:rPr>
        <w:t>。</w:t>
      </w:r>
    </w:p>
    <w:p w14:paraId="7C2FCAA9">
      <w:pPr>
        <w:spacing w:line="360" w:lineRule="auto"/>
        <w:ind w:firstLine="480" w:firstLineChars="200"/>
        <w:rPr>
          <w:rFonts w:ascii="宋体" w:hAnsi="宋体" w:cs="宋体"/>
          <w:sz w:val="24"/>
        </w:rPr>
      </w:pPr>
      <w:r>
        <w:rPr>
          <w:rFonts w:hint="eastAsia" w:ascii="宋体" w:hAnsi="宋体" w:cs="宋体"/>
          <w:sz w:val="24"/>
        </w:rPr>
        <w:t>7.6不利物质条件</w:t>
      </w:r>
    </w:p>
    <w:p w14:paraId="6D2E6538">
      <w:pPr>
        <w:spacing w:line="360" w:lineRule="auto"/>
        <w:ind w:firstLine="480" w:firstLineChars="200"/>
        <w:rPr>
          <w:rFonts w:ascii="宋体" w:hAnsi="宋体" w:cs="宋体"/>
          <w:sz w:val="24"/>
        </w:rPr>
      </w:pPr>
      <w:r>
        <w:rPr>
          <w:rFonts w:hint="eastAsia" w:ascii="宋体" w:hAnsi="宋体" w:cs="宋体"/>
          <w:sz w:val="24"/>
        </w:rPr>
        <w:t>不利物质条件的其他情形和有关约定：</w:t>
      </w:r>
    </w:p>
    <w:p w14:paraId="4AD68D5D">
      <w:pPr>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（1）施工场地周围地下管线  </w:t>
      </w:r>
      <w:r>
        <w:rPr>
          <w:rFonts w:hint="eastAsia" w:ascii="宋体" w:hAnsi="宋体" w:cs="宋体"/>
          <w:b/>
          <w:bCs/>
          <w:sz w:val="24"/>
        </w:rPr>
        <w:t>；</w:t>
      </w:r>
    </w:p>
    <w:p w14:paraId="53C26662">
      <w:pPr>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（2）地下障碍物和污染物  </w:t>
      </w:r>
      <w:r>
        <w:rPr>
          <w:rFonts w:hint="eastAsia" w:ascii="宋体" w:hAnsi="宋体" w:cs="宋体"/>
          <w:b/>
          <w:bCs/>
          <w:sz w:val="24"/>
        </w:rPr>
        <w:t>；</w:t>
      </w:r>
    </w:p>
    <w:p w14:paraId="2AC1BE95">
      <w:pPr>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（3）其他 </w:t>
      </w:r>
    </w:p>
    <w:p w14:paraId="2BFBA0DE">
      <w:pPr>
        <w:spacing w:line="360" w:lineRule="auto"/>
        <w:ind w:firstLine="480" w:firstLineChars="200"/>
        <w:rPr>
          <w:rFonts w:ascii="宋体" w:hAnsi="宋体" w:cs="宋体"/>
          <w:sz w:val="24"/>
        </w:rPr>
      </w:pPr>
      <w:r>
        <w:rPr>
          <w:rFonts w:hint="eastAsia" w:ascii="宋体" w:hAnsi="宋体" w:cs="宋体"/>
          <w:sz w:val="24"/>
        </w:rPr>
        <w:t>7.7异常恶劣的气候条件</w:t>
      </w:r>
    </w:p>
    <w:p w14:paraId="6CB0C12F">
      <w:pPr>
        <w:spacing w:line="360" w:lineRule="auto"/>
        <w:ind w:firstLine="480" w:firstLineChars="200"/>
        <w:rPr>
          <w:rFonts w:ascii="宋体" w:hAnsi="宋体" w:cs="宋体"/>
          <w:b/>
          <w:bCs/>
          <w:sz w:val="24"/>
        </w:rPr>
      </w:pPr>
      <w:r>
        <w:rPr>
          <w:rFonts w:hint="eastAsia" w:ascii="宋体" w:hAnsi="宋体" w:cs="宋体"/>
          <w:sz w:val="24"/>
        </w:rPr>
        <w:t>发包人和承包人同意以下情形视为异常恶劣的气候条件：</w:t>
      </w:r>
      <w:r>
        <w:rPr>
          <w:rFonts w:hint="eastAsia" w:ascii="宋体" w:hAnsi="宋体" w:cs="宋体"/>
          <w:b/>
          <w:bCs/>
          <w:sz w:val="24"/>
          <w:u w:val="single"/>
        </w:rPr>
        <w:t>持续半小时10级及10级以上的台风、3小时内降雨量达50毫米、6小时内降雪量达15毫米、日气温超过40度或低于零下10度</w:t>
      </w:r>
      <w:r>
        <w:rPr>
          <w:rFonts w:hint="eastAsia" w:ascii="宋体" w:hAnsi="宋体" w:cs="宋体"/>
          <w:b/>
          <w:bCs/>
          <w:sz w:val="24"/>
        </w:rPr>
        <w:t>。</w:t>
      </w:r>
    </w:p>
    <w:p w14:paraId="2B42FC27">
      <w:pPr>
        <w:spacing w:line="360" w:lineRule="auto"/>
        <w:ind w:firstLine="480" w:firstLineChars="200"/>
        <w:rPr>
          <w:rFonts w:ascii="宋体" w:hAnsi="宋体" w:cs="宋体"/>
          <w:sz w:val="24"/>
        </w:rPr>
      </w:pPr>
      <w:r>
        <w:rPr>
          <w:rFonts w:hint="eastAsia" w:ascii="宋体" w:hAnsi="宋体" w:cs="宋体"/>
          <w:sz w:val="24"/>
        </w:rPr>
        <w:t>7.8提前竣工的奖励</w:t>
      </w:r>
    </w:p>
    <w:p w14:paraId="541840FF">
      <w:pPr>
        <w:spacing w:line="360" w:lineRule="auto"/>
        <w:ind w:firstLine="480" w:firstLineChars="200"/>
        <w:rPr>
          <w:rFonts w:ascii="宋体" w:hAnsi="宋体" w:cs="宋体"/>
          <w:sz w:val="24"/>
        </w:rPr>
      </w:pPr>
      <w:r>
        <w:rPr>
          <w:rFonts w:hint="eastAsia" w:ascii="宋体" w:hAnsi="宋体" w:cs="宋体"/>
          <w:sz w:val="24"/>
        </w:rPr>
        <w:t>7.8.2提前竣工的奖励：</w:t>
      </w:r>
      <w:r>
        <w:rPr>
          <w:rFonts w:hint="eastAsia" w:ascii="宋体" w:hAnsi="宋体" w:cs="宋体"/>
          <w:sz w:val="24"/>
          <w:u w:val="single"/>
        </w:rPr>
        <w:t xml:space="preserve"> </w:t>
      </w:r>
      <w:r>
        <w:rPr>
          <w:rFonts w:hint="eastAsia" w:ascii="宋体" w:hAnsi="宋体" w:cs="宋体"/>
          <w:b/>
          <w:bCs/>
          <w:sz w:val="24"/>
          <w:u w:val="single"/>
        </w:rPr>
        <w:t xml:space="preserve">/ </w:t>
      </w:r>
      <w:r>
        <w:rPr>
          <w:rFonts w:hint="eastAsia" w:ascii="宋体" w:hAnsi="宋体" w:cs="宋体"/>
          <w:sz w:val="24"/>
        </w:rPr>
        <w:t>。</w:t>
      </w:r>
    </w:p>
    <w:p w14:paraId="3C331842">
      <w:pPr>
        <w:spacing w:line="360" w:lineRule="auto"/>
        <w:ind w:firstLine="482" w:firstLineChars="200"/>
        <w:rPr>
          <w:rFonts w:ascii="宋体" w:hAnsi="宋体" w:cs="宋体"/>
          <w:b/>
          <w:bCs/>
          <w:sz w:val="24"/>
        </w:rPr>
      </w:pPr>
      <w:r>
        <w:rPr>
          <w:rFonts w:hint="eastAsia" w:ascii="宋体" w:hAnsi="宋体" w:cs="宋体"/>
          <w:b/>
          <w:bCs/>
          <w:sz w:val="24"/>
        </w:rPr>
        <w:t>8、材料与设备</w:t>
      </w:r>
    </w:p>
    <w:p w14:paraId="2D550147">
      <w:pPr>
        <w:spacing w:line="360" w:lineRule="auto"/>
        <w:ind w:firstLine="480" w:firstLineChars="200"/>
        <w:rPr>
          <w:rFonts w:ascii="宋体" w:hAnsi="宋体" w:cs="宋体"/>
          <w:sz w:val="24"/>
        </w:rPr>
      </w:pPr>
      <w:r>
        <w:rPr>
          <w:rFonts w:hint="eastAsia" w:ascii="宋体" w:hAnsi="宋体" w:cs="宋体"/>
          <w:sz w:val="24"/>
        </w:rPr>
        <w:t>8.4材料与工程设备的保管与使用</w:t>
      </w:r>
    </w:p>
    <w:p w14:paraId="5DB7A59D">
      <w:pPr>
        <w:spacing w:line="360" w:lineRule="auto"/>
        <w:ind w:firstLine="480" w:firstLineChars="200"/>
        <w:rPr>
          <w:rFonts w:ascii="宋体" w:hAnsi="宋体" w:cs="宋体"/>
          <w:sz w:val="24"/>
          <w:u w:val="single"/>
        </w:rPr>
      </w:pPr>
      <w:r>
        <w:rPr>
          <w:rFonts w:hint="eastAsia" w:ascii="宋体" w:hAnsi="宋体" w:cs="宋体"/>
          <w:sz w:val="24"/>
        </w:rPr>
        <w:t>8.4.1发包人供应的材料设备的保管费用的承担：</w:t>
      </w:r>
      <w:r>
        <w:rPr>
          <w:rFonts w:hint="eastAsia" w:ascii="宋体" w:hAnsi="宋体" w:cs="宋体"/>
          <w:sz w:val="24"/>
          <w:u w:val="single"/>
        </w:rPr>
        <w:t xml:space="preserve">  /     </w:t>
      </w:r>
      <w:r>
        <w:rPr>
          <w:rFonts w:hint="eastAsia" w:ascii="宋体" w:hAnsi="宋体" w:cs="宋体"/>
          <w:sz w:val="24"/>
        </w:rPr>
        <w:t>。</w:t>
      </w:r>
    </w:p>
    <w:p w14:paraId="57DD5816">
      <w:pPr>
        <w:spacing w:line="360" w:lineRule="auto"/>
        <w:ind w:firstLine="480" w:firstLineChars="200"/>
        <w:rPr>
          <w:rFonts w:ascii="宋体" w:hAnsi="宋体" w:cs="宋体"/>
          <w:sz w:val="24"/>
        </w:rPr>
      </w:pPr>
      <w:r>
        <w:rPr>
          <w:rFonts w:hint="eastAsia" w:ascii="宋体" w:hAnsi="宋体" w:cs="宋体"/>
          <w:sz w:val="24"/>
        </w:rPr>
        <w:t>8.6样品</w:t>
      </w:r>
    </w:p>
    <w:p w14:paraId="13FA21BA">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8.6.1样品的报送与封存</w:t>
      </w:r>
    </w:p>
    <w:p w14:paraId="056F0514">
      <w:pPr>
        <w:autoSpaceDE w:val="0"/>
        <w:autoSpaceDN w:val="0"/>
        <w:spacing w:line="360" w:lineRule="auto"/>
        <w:ind w:firstLine="480" w:firstLineChars="200"/>
        <w:rPr>
          <w:rFonts w:ascii="宋体" w:hAnsi="宋体" w:cs="宋体"/>
          <w:sz w:val="24"/>
          <w:u w:val="single"/>
        </w:rPr>
      </w:pPr>
      <w:r>
        <w:rPr>
          <w:rFonts w:hint="eastAsia" w:ascii="宋体" w:hAnsi="宋体" w:cs="宋体"/>
          <w:kern w:val="0"/>
          <w:sz w:val="24"/>
        </w:rPr>
        <w:t>需要承包人报送样品的材料或工程设备，样品的种类、名称、规格、数量要求：</w:t>
      </w:r>
      <w:r>
        <w:rPr>
          <w:rFonts w:hint="eastAsia" w:ascii="宋体" w:hAnsi="宋体" w:cs="宋体"/>
          <w:b/>
          <w:bCs/>
          <w:sz w:val="24"/>
          <w:u w:val="single"/>
        </w:rPr>
        <w:t>在材料用于工程之前，承包人必须按发包人的选择和要求，提交有关的材料样品，以供检验，在采购前30天向发包人提供材料采购计划、材料资料和生产厂商资料，根据发包人和监理意见进行封样，经发包人、监理书面签证予以认可后，方可采购</w:t>
      </w:r>
      <w:r>
        <w:rPr>
          <w:rFonts w:hint="eastAsia" w:ascii="宋体" w:hAnsi="宋体" w:cs="宋体"/>
          <w:sz w:val="24"/>
        </w:rPr>
        <w:t>。</w:t>
      </w:r>
    </w:p>
    <w:p w14:paraId="7FF837EB">
      <w:pPr>
        <w:spacing w:line="360" w:lineRule="auto"/>
        <w:ind w:firstLine="480" w:firstLineChars="200"/>
        <w:rPr>
          <w:rFonts w:ascii="宋体" w:hAnsi="宋体" w:cs="宋体"/>
          <w:sz w:val="24"/>
        </w:rPr>
      </w:pPr>
      <w:r>
        <w:rPr>
          <w:rFonts w:hint="eastAsia" w:ascii="宋体" w:hAnsi="宋体" w:cs="宋体"/>
          <w:sz w:val="24"/>
        </w:rPr>
        <w:t>8.8施工设备和临时设施</w:t>
      </w:r>
    </w:p>
    <w:p w14:paraId="224DE154">
      <w:pPr>
        <w:autoSpaceDE w:val="0"/>
        <w:autoSpaceDN w:val="0"/>
        <w:spacing w:line="360" w:lineRule="auto"/>
        <w:ind w:firstLine="480" w:firstLineChars="200"/>
        <w:rPr>
          <w:rFonts w:ascii="宋体" w:hAnsi="宋体" w:cs="宋体"/>
          <w:sz w:val="24"/>
        </w:rPr>
      </w:pPr>
      <w:r>
        <w:rPr>
          <w:rFonts w:hint="eastAsia" w:ascii="宋体" w:hAnsi="宋体" w:cs="宋体"/>
          <w:sz w:val="24"/>
        </w:rPr>
        <w:t>8.8.1承包人提供的施工设备和临时设施</w:t>
      </w:r>
    </w:p>
    <w:p w14:paraId="460D5945">
      <w:pPr>
        <w:autoSpaceDE w:val="0"/>
        <w:autoSpaceDN w:val="0"/>
        <w:spacing w:line="360" w:lineRule="auto"/>
        <w:ind w:firstLine="480" w:firstLineChars="200"/>
        <w:rPr>
          <w:rFonts w:ascii="宋体" w:hAnsi="宋体" w:cs="宋体"/>
          <w:sz w:val="24"/>
        </w:rPr>
      </w:pPr>
      <w:r>
        <w:rPr>
          <w:rFonts w:hint="eastAsia" w:ascii="宋体" w:hAnsi="宋体" w:cs="宋体"/>
          <w:sz w:val="24"/>
        </w:rPr>
        <w:t>关于修建临时设施费用承担的约定：</w:t>
      </w:r>
      <w:r>
        <w:rPr>
          <w:rFonts w:hint="eastAsia" w:ascii="宋体" w:hAnsi="宋体" w:cs="宋体"/>
          <w:b/>
          <w:bCs/>
          <w:sz w:val="24"/>
          <w:u w:val="single"/>
        </w:rPr>
        <w:t>由承包人自行考虑，相关费用计入报价。</w:t>
      </w:r>
    </w:p>
    <w:p w14:paraId="19367851">
      <w:pPr>
        <w:spacing w:line="360" w:lineRule="auto"/>
        <w:ind w:firstLine="482" w:firstLineChars="200"/>
        <w:rPr>
          <w:rFonts w:ascii="宋体" w:hAnsi="宋体" w:cs="宋体"/>
          <w:b/>
          <w:bCs/>
          <w:sz w:val="24"/>
        </w:rPr>
      </w:pPr>
      <w:r>
        <w:rPr>
          <w:rFonts w:hint="eastAsia" w:ascii="宋体" w:hAnsi="宋体" w:cs="宋体"/>
          <w:b/>
          <w:bCs/>
          <w:sz w:val="24"/>
        </w:rPr>
        <w:t>9、试验与检验</w:t>
      </w:r>
    </w:p>
    <w:p w14:paraId="28A09565">
      <w:pPr>
        <w:spacing w:line="360" w:lineRule="auto"/>
        <w:ind w:firstLine="480" w:firstLineChars="200"/>
        <w:rPr>
          <w:rFonts w:ascii="宋体" w:hAnsi="宋体" w:cs="宋体"/>
          <w:sz w:val="24"/>
        </w:rPr>
      </w:pPr>
      <w:r>
        <w:rPr>
          <w:rFonts w:hint="eastAsia" w:ascii="宋体" w:hAnsi="宋体" w:cs="宋体"/>
          <w:sz w:val="24"/>
        </w:rPr>
        <w:t>9.1试验设备与试验人员</w:t>
      </w:r>
    </w:p>
    <w:p w14:paraId="3E454160">
      <w:pPr>
        <w:spacing w:line="360" w:lineRule="auto"/>
        <w:ind w:firstLine="480" w:firstLineChars="200"/>
        <w:rPr>
          <w:rFonts w:ascii="宋体" w:hAnsi="宋体" w:cs="宋体"/>
          <w:sz w:val="24"/>
        </w:rPr>
      </w:pPr>
      <w:r>
        <w:rPr>
          <w:rFonts w:hint="eastAsia" w:ascii="宋体" w:hAnsi="宋体" w:cs="宋体"/>
          <w:sz w:val="24"/>
        </w:rPr>
        <w:t>9.1.2试验设备</w:t>
      </w:r>
    </w:p>
    <w:p w14:paraId="25ACD102">
      <w:pPr>
        <w:spacing w:line="360" w:lineRule="auto"/>
        <w:ind w:firstLine="480" w:firstLineChars="200"/>
        <w:rPr>
          <w:rFonts w:ascii="宋体" w:hAnsi="宋体" w:cs="宋体"/>
          <w:sz w:val="24"/>
          <w:u w:val="single"/>
        </w:rPr>
      </w:pPr>
      <w:r>
        <w:rPr>
          <w:rFonts w:hint="eastAsia" w:ascii="宋体" w:hAnsi="宋体" w:cs="宋体"/>
          <w:sz w:val="24"/>
        </w:rPr>
        <w:t>施工现场需要配置的试验场所：</w:t>
      </w:r>
      <w:r>
        <w:rPr>
          <w:rFonts w:hint="eastAsia" w:ascii="宋体" w:hAnsi="宋体" w:cs="宋体"/>
          <w:sz w:val="24"/>
          <w:u w:val="single"/>
        </w:rPr>
        <w:t xml:space="preserve"> </w:t>
      </w:r>
      <w:r>
        <w:rPr>
          <w:rFonts w:hint="eastAsia" w:ascii="宋体" w:hAnsi="宋体" w:cs="宋体"/>
          <w:b/>
          <w:bCs/>
          <w:sz w:val="24"/>
          <w:u w:val="single"/>
        </w:rPr>
        <w:t xml:space="preserve">由承包人提供 </w:t>
      </w:r>
    </w:p>
    <w:p w14:paraId="069EDA08">
      <w:pPr>
        <w:spacing w:line="360" w:lineRule="auto"/>
        <w:ind w:firstLine="480" w:firstLineChars="200"/>
        <w:rPr>
          <w:rFonts w:ascii="宋体" w:hAnsi="宋体" w:cs="宋体"/>
          <w:sz w:val="24"/>
          <w:u w:val="single"/>
        </w:rPr>
      </w:pPr>
      <w:r>
        <w:rPr>
          <w:rFonts w:hint="eastAsia" w:ascii="宋体" w:hAnsi="宋体" w:cs="宋体"/>
          <w:sz w:val="24"/>
        </w:rPr>
        <w:t>施工现场需要配备的试验设备：</w:t>
      </w:r>
      <w:r>
        <w:rPr>
          <w:rFonts w:hint="eastAsia" w:ascii="宋体" w:hAnsi="宋体" w:cs="宋体"/>
          <w:sz w:val="24"/>
          <w:u w:val="single"/>
        </w:rPr>
        <w:t xml:space="preserve"> </w:t>
      </w:r>
      <w:r>
        <w:rPr>
          <w:rFonts w:hint="eastAsia" w:ascii="宋体" w:hAnsi="宋体" w:cs="宋体"/>
          <w:b/>
          <w:bCs/>
          <w:sz w:val="24"/>
          <w:u w:val="single"/>
        </w:rPr>
        <w:t xml:space="preserve">由承包人提供 </w:t>
      </w:r>
    </w:p>
    <w:p w14:paraId="0199CA47">
      <w:pPr>
        <w:spacing w:line="360" w:lineRule="auto"/>
        <w:ind w:firstLine="480" w:firstLineChars="200"/>
        <w:rPr>
          <w:rFonts w:ascii="宋体" w:hAnsi="宋体" w:cs="宋体"/>
          <w:sz w:val="24"/>
          <w:u w:val="single"/>
        </w:rPr>
      </w:pPr>
      <w:r>
        <w:rPr>
          <w:rFonts w:hint="eastAsia" w:ascii="宋体" w:hAnsi="宋体" w:cs="宋体"/>
          <w:sz w:val="24"/>
        </w:rPr>
        <w:t>施工现场需要具备的其他试验条件：</w:t>
      </w:r>
      <w:r>
        <w:rPr>
          <w:rFonts w:hint="eastAsia" w:ascii="宋体" w:hAnsi="宋体" w:cs="宋体"/>
          <w:sz w:val="24"/>
          <w:u w:val="single"/>
        </w:rPr>
        <w:t xml:space="preserve"> </w:t>
      </w:r>
      <w:r>
        <w:rPr>
          <w:rFonts w:hint="eastAsia" w:ascii="宋体" w:hAnsi="宋体" w:cs="宋体"/>
          <w:b/>
          <w:bCs/>
          <w:sz w:val="24"/>
          <w:u w:val="single"/>
        </w:rPr>
        <w:t xml:space="preserve">由承包人提供 </w:t>
      </w:r>
    </w:p>
    <w:p w14:paraId="4DCBDD78">
      <w:pPr>
        <w:spacing w:line="360" w:lineRule="auto"/>
        <w:ind w:firstLine="480" w:firstLineChars="200"/>
        <w:rPr>
          <w:rFonts w:ascii="宋体" w:hAnsi="宋体" w:cs="宋体"/>
          <w:b/>
          <w:bCs/>
          <w:kern w:val="0"/>
          <w:sz w:val="24"/>
        </w:rPr>
      </w:pPr>
      <w:r>
        <w:rPr>
          <w:rFonts w:hint="eastAsia" w:ascii="宋体" w:hAnsi="宋体" w:cs="宋体"/>
          <w:sz w:val="24"/>
        </w:rPr>
        <w:t>9.3</w:t>
      </w:r>
      <w:r>
        <w:rPr>
          <w:rFonts w:hint="eastAsia" w:ascii="宋体" w:hAnsi="宋体" w:cs="宋体"/>
          <w:kern w:val="0"/>
          <w:sz w:val="24"/>
        </w:rPr>
        <w:t>材料、工程设备和工程的试验和检验</w:t>
      </w:r>
    </w:p>
    <w:p w14:paraId="0793FC43">
      <w:pPr>
        <w:spacing w:line="360" w:lineRule="auto"/>
        <w:ind w:firstLine="482" w:firstLineChars="200"/>
        <w:rPr>
          <w:rFonts w:ascii="宋体" w:hAnsi="宋体" w:cs="宋体"/>
          <w:b/>
          <w:bCs/>
          <w:sz w:val="24"/>
        </w:rPr>
      </w:pPr>
      <w:r>
        <w:rPr>
          <w:rFonts w:hint="eastAsia" w:ascii="宋体" w:hAnsi="宋体" w:cs="宋体"/>
          <w:b/>
          <w:bCs/>
          <w:kern w:val="0"/>
          <w:sz w:val="24"/>
        </w:rPr>
        <w:t>试验、检测单位资质条件约定：</w:t>
      </w:r>
      <w:r>
        <w:rPr>
          <w:rFonts w:hint="eastAsia" w:ascii="宋体" w:hAnsi="宋体" w:cs="宋体"/>
          <w:b/>
          <w:bCs/>
          <w:sz w:val="24"/>
          <w:u w:val="single"/>
        </w:rPr>
        <w:t>按有关规定执行；</w:t>
      </w:r>
    </w:p>
    <w:p w14:paraId="5AC5E7C5">
      <w:pPr>
        <w:spacing w:line="360" w:lineRule="auto"/>
        <w:ind w:firstLine="482" w:firstLineChars="200"/>
        <w:rPr>
          <w:rFonts w:ascii="宋体" w:hAnsi="宋体" w:cs="宋体"/>
          <w:b/>
          <w:bCs/>
          <w:sz w:val="24"/>
          <w:u w:val="single"/>
        </w:rPr>
      </w:pPr>
      <w:r>
        <w:rPr>
          <w:rFonts w:hint="eastAsia" w:ascii="宋体" w:hAnsi="宋体" w:cs="宋体"/>
          <w:b/>
          <w:bCs/>
          <w:kern w:val="0"/>
          <w:sz w:val="24"/>
        </w:rPr>
        <w:t>试验、检测单位选择约定：</w:t>
      </w:r>
      <w:r>
        <w:rPr>
          <w:rFonts w:hint="eastAsia" w:ascii="宋体" w:hAnsi="宋体" w:cs="宋体"/>
          <w:b/>
          <w:bCs/>
          <w:sz w:val="24"/>
          <w:u w:val="single"/>
        </w:rPr>
        <w:t>报监理及发包人审核批准；</w:t>
      </w:r>
    </w:p>
    <w:p w14:paraId="40F94F50">
      <w:pPr>
        <w:spacing w:line="360" w:lineRule="auto"/>
        <w:ind w:firstLine="482" w:firstLineChars="200"/>
        <w:rPr>
          <w:rFonts w:ascii="宋体" w:hAnsi="宋体" w:cs="宋体"/>
          <w:b/>
          <w:bCs/>
          <w:sz w:val="24"/>
        </w:rPr>
      </w:pPr>
      <w:r>
        <w:rPr>
          <w:rFonts w:hint="eastAsia" w:ascii="宋体" w:hAnsi="宋体" w:cs="宋体"/>
          <w:b/>
          <w:bCs/>
          <w:sz w:val="24"/>
        </w:rPr>
        <w:t>试验、检测费用约定：</w:t>
      </w:r>
      <w:r>
        <w:rPr>
          <w:rFonts w:hint="eastAsia" w:ascii="宋体" w:hAnsi="宋体" w:cs="宋体"/>
          <w:b/>
          <w:bCs/>
          <w:sz w:val="24"/>
          <w:u w:val="single"/>
        </w:rPr>
        <w:t xml:space="preserve"> 按有关规定执行。</w:t>
      </w:r>
    </w:p>
    <w:p w14:paraId="6FDF0FCC">
      <w:pPr>
        <w:spacing w:line="360" w:lineRule="auto"/>
        <w:ind w:firstLine="480" w:firstLineChars="200"/>
        <w:rPr>
          <w:rFonts w:ascii="宋体" w:hAnsi="宋体" w:cs="宋体"/>
          <w:sz w:val="24"/>
        </w:rPr>
      </w:pPr>
      <w:r>
        <w:rPr>
          <w:rFonts w:hint="eastAsia" w:ascii="宋体" w:hAnsi="宋体" w:cs="宋体"/>
          <w:sz w:val="24"/>
        </w:rPr>
        <w:t xml:space="preserve">9.4 现场工艺试验 </w:t>
      </w:r>
    </w:p>
    <w:p w14:paraId="4037E175">
      <w:pPr>
        <w:spacing w:line="360" w:lineRule="auto"/>
        <w:ind w:firstLine="480" w:firstLineChars="200"/>
        <w:rPr>
          <w:rFonts w:ascii="宋体" w:hAnsi="宋体" w:cs="宋体"/>
          <w:sz w:val="24"/>
          <w:u w:val="single"/>
        </w:rPr>
      </w:pPr>
      <w:r>
        <w:rPr>
          <w:rFonts w:hint="eastAsia" w:ascii="宋体" w:hAnsi="宋体" w:cs="宋体"/>
          <w:sz w:val="24"/>
        </w:rPr>
        <w:t>现场工艺试验的有关约定：</w:t>
      </w:r>
      <w:r>
        <w:rPr>
          <w:rFonts w:hint="eastAsia" w:ascii="宋体" w:hAnsi="宋体" w:cs="宋体"/>
          <w:sz w:val="24"/>
          <w:u w:val="single"/>
        </w:rPr>
        <w:t xml:space="preserve"> </w:t>
      </w:r>
      <w:r>
        <w:rPr>
          <w:rFonts w:hint="eastAsia" w:ascii="宋体" w:hAnsi="宋体" w:cs="宋体"/>
          <w:b/>
          <w:bCs/>
          <w:sz w:val="24"/>
          <w:u w:val="single"/>
        </w:rPr>
        <w:t xml:space="preserve">按通用条款 </w:t>
      </w:r>
    </w:p>
    <w:p w14:paraId="1270EE09">
      <w:pPr>
        <w:spacing w:line="360" w:lineRule="auto"/>
        <w:ind w:firstLine="482" w:firstLineChars="200"/>
        <w:rPr>
          <w:rFonts w:ascii="宋体" w:hAnsi="宋体" w:cs="宋体"/>
          <w:b/>
          <w:bCs/>
          <w:sz w:val="24"/>
        </w:rPr>
      </w:pPr>
      <w:r>
        <w:rPr>
          <w:rFonts w:hint="eastAsia" w:ascii="宋体" w:hAnsi="宋体" w:cs="宋体"/>
          <w:b/>
          <w:bCs/>
          <w:sz w:val="24"/>
        </w:rPr>
        <w:t>10、变更</w:t>
      </w:r>
    </w:p>
    <w:p w14:paraId="281AA198">
      <w:pPr>
        <w:spacing w:line="360" w:lineRule="auto"/>
        <w:ind w:firstLine="480" w:firstLineChars="200"/>
        <w:rPr>
          <w:rFonts w:ascii="宋体" w:hAnsi="宋体" w:cs="宋体"/>
          <w:sz w:val="24"/>
        </w:rPr>
      </w:pPr>
      <w:r>
        <w:rPr>
          <w:rFonts w:hint="eastAsia" w:ascii="宋体" w:hAnsi="宋体" w:cs="宋体"/>
          <w:sz w:val="24"/>
        </w:rPr>
        <w:t>10.1变更的范围</w:t>
      </w:r>
    </w:p>
    <w:p w14:paraId="55CF751D">
      <w:pPr>
        <w:spacing w:line="360" w:lineRule="auto"/>
        <w:ind w:firstLine="480" w:firstLineChars="200"/>
        <w:rPr>
          <w:rFonts w:ascii="宋体" w:hAnsi="宋体" w:cs="宋体"/>
          <w:b/>
          <w:bCs/>
          <w:sz w:val="24"/>
        </w:rPr>
      </w:pPr>
      <w:r>
        <w:rPr>
          <w:rFonts w:hint="eastAsia" w:ascii="宋体" w:hAnsi="宋体" w:cs="宋体"/>
          <w:sz w:val="24"/>
        </w:rPr>
        <w:t>关于变更的范围的约定：</w:t>
      </w:r>
      <w:r>
        <w:rPr>
          <w:rFonts w:hint="eastAsia" w:ascii="宋体" w:hAnsi="宋体" w:cs="宋体"/>
          <w:sz w:val="24"/>
          <w:u w:val="single"/>
        </w:rPr>
        <w:t xml:space="preserve"> </w:t>
      </w:r>
      <w:r>
        <w:rPr>
          <w:rFonts w:hint="eastAsia" w:ascii="宋体" w:hAnsi="宋体" w:cs="宋体"/>
          <w:b/>
          <w:bCs/>
          <w:sz w:val="24"/>
          <w:u w:val="single"/>
        </w:rPr>
        <w:t xml:space="preserve">按通用条款  </w:t>
      </w:r>
    </w:p>
    <w:p w14:paraId="683B295E">
      <w:pPr>
        <w:spacing w:line="360" w:lineRule="auto"/>
        <w:ind w:firstLine="482" w:firstLineChars="200"/>
        <w:rPr>
          <w:rFonts w:ascii="宋体" w:hAnsi="宋体" w:cs="宋体"/>
          <w:b/>
          <w:bCs/>
          <w:sz w:val="24"/>
        </w:rPr>
      </w:pPr>
      <w:r>
        <w:rPr>
          <w:rFonts w:hint="eastAsia" w:ascii="宋体" w:hAnsi="宋体" w:cs="宋体"/>
          <w:b/>
          <w:bCs/>
          <w:sz w:val="24"/>
        </w:rPr>
        <w:t>10.1.1关于变更范围的约定：按照《杭州市政府投资项目工程变更管理暂行办法》（杭财建[2013]1246号）中工程变更的相关规定。</w:t>
      </w:r>
    </w:p>
    <w:p w14:paraId="567878A8">
      <w:pPr>
        <w:spacing w:line="360" w:lineRule="auto"/>
        <w:ind w:firstLine="482" w:firstLineChars="200"/>
        <w:rPr>
          <w:rFonts w:ascii="宋体" w:hAnsi="宋体" w:cs="宋体"/>
          <w:b/>
          <w:bCs/>
          <w:sz w:val="24"/>
        </w:rPr>
      </w:pPr>
      <w:r>
        <w:rPr>
          <w:rFonts w:hint="eastAsia" w:ascii="宋体" w:hAnsi="宋体" w:cs="宋体"/>
          <w:b/>
          <w:bCs/>
          <w:sz w:val="24"/>
        </w:rPr>
        <w:t>10.1.2因承包人擅自变更设计发生的费用和由此导致发包人的直接损失，由承包人承担，延误的工期不予顺延。</w:t>
      </w:r>
    </w:p>
    <w:p w14:paraId="377F7A26">
      <w:pPr>
        <w:spacing w:line="360" w:lineRule="auto"/>
        <w:ind w:firstLine="482" w:firstLineChars="200"/>
        <w:rPr>
          <w:rFonts w:ascii="宋体" w:hAnsi="宋体" w:cs="宋体"/>
          <w:b/>
          <w:bCs/>
          <w:sz w:val="24"/>
        </w:rPr>
      </w:pPr>
      <w:r>
        <w:rPr>
          <w:rFonts w:hint="eastAsia" w:ascii="宋体" w:hAnsi="宋体" w:cs="宋体"/>
          <w:b/>
          <w:bCs/>
          <w:sz w:val="24"/>
        </w:rPr>
        <w:t>10.1.3承包人提出的合理化建议涉及到的工程变更，须经发包人同意并办理相关变更审查手续。未经同意擅自更改的，承包人承担由此产生的费用，并赔偿发包人的有关损失，延误的工期不予顺延。</w:t>
      </w:r>
    </w:p>
    <w:p w14:paraId="5C6E8064">
      <w:pPr>
        <w:spacing w:line="360" w:lineRule="auto"/>
        <w:ind w:firstLine="480" w:firstLineChars="200"/>
        <w:rPr>
          <w:rFonts w:ascii="宋体" w:hAnsi="宋体" w:cs="宋体"/>
          <w:sz w:val="24"/>
        </w:rPr>
      </w:pPr>
      <w:r>
        <w:rPr>
          <w:rFonts w:hint="eastAsia" w:ascii="宋体" w:hAnsi="宋体" w:cs="宋体"/>
          <w:sz w:val="24"/>
        </w:rPr>
        <w:t>10.4变更估价</w:t>
      </w:r>
    </w:p>
    <w:p w14:paraId="144D9B6A">
      <w:pPr>
        <w:spacing w:line="360" w:lineRule="auto"/>
        <w:ind w:firstLine="480" w:firstLineChars="200"/>
        <w:rPr>
          <w:rFonts w:ascii="宋体" w:hAnsi="宋体" w:cs="宋体"/>
          <w:sz w:val="24"/>
        </w:rPr>
      </w:pPr>
      <w:r>
        <w:rPr>
          <w:rFonts w:hint="eastAsia" w:ascii="宋体" w:hAnsi="宋体" w:cs="宋体"/>
          <w:sz w:val="24"/>
        </w:rPr>
        <w:t>10.4.1变更估价原则</w:t>
      </w:r>
    </w:p>
    <w:p w14:paraId="394B5A02">
      <w:pPr>
        <w:autoSpaceDE w:val="0"/>
        <w:autoSpaceDN w:val="0"/>
        <w:spacing w:line="360" w:lineRule="auto"/>
        <w:ind w:firstLine="480" w:firstLineChars="200"/>
        <w:rPr>
          <w:rFonts w:ascii="宋体" w:hAnsi="宋体" w:cs="宋体"/>
          <w:sz w:val="24"/>
        </w:rPr>
      </w:pPr>
      <w:r>
        <w:rPr>
          <w:rFonts w:hint="eastAsia" w:ascii="宋体" w:hAnsi="宋体" w:cs="宋体"/>
          <w:sz w:val="24"/>
        </w:rPr>
        <w:t xml:space="preserve">关于变更估价的约定: </w:t>
      </w:r>
    </w:p>
    <w:p w14:paraId="10E71A92">
      <w:pPr>
        <w:spacing w:line="360" w:lineRule="auto"/>
        <w:ind w:firstLine="482" w:firstLineChars="200"/>
        <w:rPr>
          <w:rFonts w:ascii="宋体" w:hAnsi="宋体" w:cs="宋体"/>
          <w:b/>
          <w:bCs/>
          <w:sz w:val="24"/>
          <w:u w:val="single"/>
        </w:rPr>
      </w:pPr>
      <w:r>
        <w:rPr>
          <w:rFonts w:hint="eastAsia" w:ascii="宋体" w:hAnsi="宋体" w:cs="宋体"/>
          <w:b/>
          <w:bCs/>
          <w:sz w:val="24"/>
          <w:u w:val="single"/>
        </w:rPr>
        <w:t>（1）已标价工程量清单或预算书有相同项目的，按照相同项目单价确定。</w:t>
      </w:r>
    </w:p>
    <w:p w14:paraId="6061049E">
      <w:pPr>
        <w:spacing w:line="360" w:lineRule="auto"/>
        <w:ind w:firstLine="482" w:firstLineChars="200"/>
        <w:rPr>
          <w:rFonts w:ascii="宋体" w:hAnsi="宋体" w:cs="宋体"/>
          <w:b/>
          <w:bCs/>
          <w:sz w:val="24"/>
          <w:u w:val="single"/>
        </w:rPr>
      </w:pPr>
      <w:r>
        <w:rPr>
          <w:rFonts w:hint="eastAsia" w:ascii="宋体" w:hAnsi="宋体" w:cs="宋体"/>
          <w:b/>
          <w:bCs/>
          <w:sz w:val="24"/>
          <w:u w:val="single"/>
        </w:rPr>
        <w:t>（2）已标价工程量清单或预算书中无相同项目，但有类似项目的，参照类似项目的单价确定。</w:t>
      </w:r>
    </w:p>
    <w:p w14:paraId="2695D6C8">
      <w:pPr>
        <w:spacing w:line="360" w:lineRule="auto"/>
        <w:ind w:firstLine="482" w:firstLineChars="200"/>
        <w:rPr>
          <w:rFonts w:ascii="宋体" w:hAnsi="宋体" w:cs="宋体"/>
          <w:b/>
          <w:bCs/>
          <w:sz w:val="24"/>
          <w:u w:val="single"/>
        </w:rPr>
      </w:pPr>
      <w:r>
        <w:rPr>
          <w:rFonts w:hint="eastAsia" w:ascii="宋体" w:hAnsi="宋体" w:cs="宋体"/>
          <w:b/>
          <w:bCs/>
          <w:sz w:val="24"/>
          <w:u w:val="single"/>
        </w:rPr>
        <w:t>①某种材料（包括半成品或成品）等级、标准发生变化的，清单组价子目不变，仅调整不同的材料编制期信息价的差价（计税金）：材料编制期信息价计价顺序依次为《杭州市造价信息》、《浙江省造价信息》正刊，对造价信息价正刊没有的材料，发包人将在充分市场询价的基础上，参照同期同类材料市场价格水平，按照相关规定审批程序签证确定其编制期信息价。</w:t>
      </w:r>
    </w:p>
    <w:p w14:paraId="403A6420">
      <w:pPr>
        <w:spacing w:line="360" w:lineRule="auto"/>
        <w:ind w:firstLine="482" w:firstLineChars="200"/>
        <w:rPr>
          <w:rFonts w:ascii="宋体" w:hAnsi="宋体" w:cs="宋体"/>
          <w:b/>
          <w:bCs/>
          <w:sz w:val="24"/>
          <w:u w:val="single"/>
        </w:rPr>
      </w:pPr>
      <w:r>
        <w:rPr>
          <w:rFonts w:hint="eastAsia" w:ascii="宋体" w:hAnsi="宋体" w:cs="宋体"/>
          <w:b/>
          <w:bCs/>
          <w:sz w:val="24"/>
          <w:u w:val="single"/>
        </w:rPr>
        <w:t>②清单项目某一特征或工程内容变化，不影响其他特征及工程内容价格的，其他特征组合标准不变，仅调整发生变化的组合子目价格。</w:t>
      </w:r>
    </w:p>
    <w:p w14:paraId="24F5E372">
      <w:pPr>
        <w:spacing w:line="360" w:lineRule="auto"/>
        <w:ind w:firstLine="482" w:firstLineChars="200"/>
        <w:rPr>
          <w:rFonts w:ascii="宋体" w:hAnsi="宋体" w:cs="宋体"/>
          <w:b/>
          <w:bCs/>
          <w:sz w:val="24"/>
          <w:u w:val="single"/>
        </w:rPr>
      </w:pPr>
      <w:r>
        <w:rPr>
          <w:rFonts w:hint="eastAsia" w:ascii="宋体" w:hAnsi="宋体" w:cs="宋体"/>
          <w:b/>
          <w:bCs/>
          <w:sz w:val="24"/>
          <w:u w:val="single"/>
        </w:rPr>
        <w:t>（3）已标价工程量清单或预算书中无相同项目及类似项目单价的，其单价的确定，按以下约定：</w:t>
      </w:r>
    </w:p>
    <w:p w14:paraId="3CE9CE4D">
      <w:pPr>
        <w:spacing w:line="360" w:lineRule="auto"/>
        <w:ind w:firstLine="482" w:firstLineChars="200"/>
        <w:rPr>
          <w:rFonts w:ascii="宋体" w:hAnsi="宋体" w:cs="宋体"/>
          <w:b/>
          <w:bCs/>
          <w:sz w:val="24"/>
          <w:u w:val="single"/>
        </w:rPr>
      </w:pPr>
      <w:r>
        <w:rPr>
          <w:rFonts w:hint="eastAsia" w:ascii="宋体" w:hAnsi="宋体" w:cs="宋体"/>
          <w:b/>
          <w:bCs/>
          <w:sz w:val="24"/>
          <w:u w:val="single"/>
        </w:rPr>
        <w:t>套用浙江省2018版预算定额和费用定额或现行相应专业定额，综合费用按相应类别工程费率的中限计取，规费、税金、农民工工伤保险按磋商口径执行；①材料价格有磋商价的执行磋商价；②材料价格无磋商价的执行合同工期前80%的信息价平均值，对当地信息价正刊没有公布的材料，发包人应在充分市场询价基础上，参照同期同类材料市场价格水平，按照相关规定审批程序签证确定；按照上述方法计算后乘以（1-承包人报价浮动率L）得出结算单价，承包人报价浮动率L=（1-中标价÷招标控制价）×100%（若项目含甲供材料/设备，中标价及招标控制价均扣除甲供材料/设备金额）③当零星工程发生签证台班数量，机械单价有磋商价的执行磋商价；④当零星工程发生签证台班数量，机械单价无磋商价的执行预算定额单价；按照上述方法计算后乘以（1-承包人报价浮动率L）得出结算单价，承包人报价浮动率L=（1-中标价÷招标控制价）×100%（若项目含甲供材料/设备，中标价及招标控制价均扣除甲供材料/设备金额）。</w:t>
      </w:r>
    </w:p>
    <w:p w14:paraId="61701C41">
      <w:pPr>
        <w:spacing w:line="360" w:lineRule="auto"/>
        <w:ind w:firstLine="482" w:firstLineChars="200"/>
        <w:rPr>
          <w:rFonts w:ascii="宋体" w:hAnsi="宋体" w:cs="宋体"/>
          <w:b/>
          <w:bCs/>
          <w:sz w:val="24"/>
          <w:u w:val="single"/>
        </w:rPr>
      </w:pPr>
      <w:r>
        <w:rPr>
          <w:rFonts w:hint="eastAsia" w:ascii="宋体" w:hAnsi="宋体" w:cs="宋体"/>
          <w:b/>
          <w:bCs/>
          <w:sz w:val="24"/>
          <w:u w:val="single"/>
        </w:rPr>
        <w:t>（4）工程量清单错误和（或）设计变更导致实际完成的工程量与已标价工程量清单或预算书中列明的该项目工程量的变化幅度超过以下情况的，其单价允许调整：凡合价金额占合同总价2%及以上的分部分项清单项目，其工程量增加或减少超过本项目工程数量15%及以上时，或者合价金额占合同总价不到2%的分部分项清单项目，但其工程量增加或减少超过本项目工程数量25%以上时。工程量偏差超过上述变化幅度之外变动部分的相应单价调整方法按以下方式约定：</w:t>
      </w:r>
    </w:p>
    <w:p w14:paraId="1CCCEB7E">
      <w:pPr>
        <w:spacing w:line="360" w:lineRule="auto"/>
        <w:ind w:firstLine="482" w:firstLineChars="200"/>
        <w:rPr>
          <w:rFonts w:ascii="宋体" w:hAnsi="宋体" w:cs="宋体"/>
          <w:b/>
          <w:bCs/>
          <w:sz w:val="24"/>
          <w:u w:val="single"/>
        </w:rPr>
      </w:pPr>
      <w:r>
        <w:rPr>
          <w:rFonts w:hint="eastAsia" w:ascii="宋体" w:hAnsi="宋体" w:cs="宋体"/>
          <w:b/>
          <w:bCs/>
          <w:sz w:val="24"/>
          <w:u w:val="single"/>
        </w:rPr>
        <w:t>按照《建设工程工程量清单计价规范》（GB50500-2013）9.6.2条规定，增加部分的工程量的综合单价应予调低，减少后剩余部分的工程量的综合单价应予调高，可按下列公式调整:</w:t>
      </w:r>
    </w:p>
    <w:p w14:paraId="376C5FF3">
      <w:pPr>
        <w:spacing w:line="360" w:lineRule="auto"/>
        <w:ind w:firstLine="482" w:firstLineChars="200"/>
        <w:rPr>
          <w:rFonts w:ascii="宋体" w:hAnsi="宋体" w:cs="宋体"/>
          <w:b/>
          <w:bCs/>
          <w:sz w:val="24"/>
          <w:u w:val="single"/>
        </w:rPr>
      </w:pPr>
      <w:r>
        <w:rPr>
          <w:rFonts w:hint="eastAsia" w:ascii="宋体" w:hAnsi="宋体" w:cs="宋体"/>
          <w:b/>
          <w:bCs/>
          <w:sz w:val="24"/>
          <w:u w:val="single"/>
        </w:rPr>
        <w:t>凡合价金额占合同总价2%及以上的分部分项清单项目，</w:t>
      </w:r>
    </w:p>
    <w:p w14:paraId="12F6C182">
      <w:pPr>
        <w:spacing w:line="360" w:lineRule="auto"/>
        <w:ind w:firstLine="482" w:firstLineChars="200"/>
        <w:rPr>
          <w:rFonts w:ascii="宋体" w:hAnsi="宋体" w:cs="宋体"/>
          <w:b/>
          <w:bCs/>
          <w:sz w:val="24"/>
          <w:u w:val="single"/>
        </w:rPr>
      </w:pPr>
      <w:r>
        <w:rPr>
          <w:rFonts w:hint="eastAsia" w:ascii="宋体" w:hAnsi="宋体" w:cs="宋体"/>
          <w:b/>
          <w:bCs/>
          <w:sz w:val="24"/>
          <w:u w:val="single"/>
        </w:rPr>
        <w:t>①当Q1&gt;1.15Q0时:    S=1.15Q0×P0+（Q1-1.15 Q0）×P1</w:t>
      </w:r>
    </w:p>
    <w:p w14:paraId="08BEDB17">
      <w:pPr>
        <w:spacing w:line="360" w:lineRule="auto"/>
        <w:ind w:firstLine="482" w:firstLineChars="200"/>
        <w:rPr>
          <w:rFonts w:ascii="宋体" w:hAnsi="宋体" w:cs="宋体"/>
          <w:b/>
          <w:bCs/>
          <w:sz w:val="24"/>
          <w:u w:val="single"/>
        </w:rPr>
      </w:pPr>
      <w:r>
        <w:rPr>
          <w:rFonts w:hint="eastAsia" w:ascii="宋体" w:hAnsi="宋体" w:cs="宋体"/>
          <w:b/>
          <w:bCs/>
          <w:sz w:val="24"/>
          <w:u w:val="single"/>
        </w:rPr>
        <w:t>②当Q1&lt;0.85Q0时:    S=Q1×P1</w:t>
      </w:r>
    </w:p>
    <w:p w14:paraId="30F4A5A6">
      <w:pPr>
        <w:spacing w:line="360" w:lineRule="auto"/>
        <w:ind w:firstLine="482" w:firstLineChars="200"/>
        <w:rPr>
          <w:rFonts w:ascii="宋体" w:hAnsi="宋体" w:cs="宋体"/>
          <w:b/>
          <w:bCs/>
          <w:sz w:val="24"/>
          <w:u w:val="single"/>
        </w:rPr>
      </w:pPr>
      <w:r>
        <w:rPr>
          <w:rFonts w:hint="eastAsia" w:ascii="宋体" w:hAnsi="宋体" w:cs="宋体"/>
          <w:b/>
          <w:bCs/>
          <w:sz w:val="24"/>
          <w:u w:val="single"/>
        </w:rPr>
        <w:t>凡合价金额占合同总价不到2%的分部分项清单项目，</w:t>
      </w:r>
    </w:p>
    <w:p w14:paraId="0E18FD2C">
      <w:pPr>
        <w:spacing w:line="360" w:lineRule="auto"/>
        <w:ind w:firstLine="482" w:firstLineChars="200"/>
        <w:rPr>
          <w:rFonts w:ascii="宋体" w:hAnsi="宋体" w:cs="宋体"/>
          <w:b/>
          <w:bCs/>
          <w:sz w:val="24"/>
          <w:u w:val="single"/>
        </w:rPr>
      </w:pPr>
      <w:r>
        <w:rPr>
          <w:rFonts w:hint="eastAsia" w:ascii="宋体" w:hAnsi="宋体" w:cs="宋体"/>
          <w:b/>
          <w:bCs/>
          <w:sz w:val="24"/>
          <w:u w:val="single"/>
        </w:rPr>
        <w:t>③当Q1&gt;1.25Q0时:    S=1.25Q0×P0+（Q1-1.25 Q0）×P1</w:t>
      </w:r>
    </w:p>
    <w:p w14:paraId="6A24566D">
      <w:pPr>
        <w:spacing w:line="360" w:lineRule="auto"/>
        <w:ind w:firstLine="482" w:firstLineChars="200"/>
        <w:rPr>
          <w:rFonts w:ascii="宋体" w:hAnsi="宋体" w:cs="宋体"/>
          <w:b/>
          <w:bCs/>
          <w:sz w:val="24"/>
          <w:u w:val="single"/>
        </w:rPr>
      </w:pPr>
      <w:r>
        <w:rPr>
          <w:rFonts w:hint="eastAsia" w:ascii="宋体" w:hAnsi="宋体" w:cs="宋体"/>
          <w:b/>
          <w:bCs/>
          <w:sz w:val="24"/>
          <w:u w:val="single"/>
        </w:rPr>
        <w:t>④当Q1&lt;0.75Q0时:    S=Q1×P1</w:t>
      </w:r>
    </w:p>
    <w:p w14:paraId="54605B31">
      <w:pPr>
        <w:spacing w:line="360" w:lineRule="auto"/>
        <w:ind w:firstLine="482" w:firstLineChars="200"/>
        <w:rPr>
          <w:rFonts w:ascii="宋体" w:hAnsi="宋体" w:cs="宋体"/>
          <w:b/>
          <w:bCs/>
          <w:sz w:val="24"/>
          <w:u w:val="single"/>
        </w:rPr>
      </w:pPr>
      <w:r>
        <w:rPr>
          <w:rFonts w:hint="eastAsia" w:ascii="宋体" w:hAnsi="宋体" w:cs="宋体"/>
          <w:b/>
          <w:bCs/>
          <w:sz w:val="24"/>
          <w:u w:val="single"/>
        </w:rPr>
        <w:t>式中 S——调整后某一分部分项工程费结算价；</w:t>
      </w:r>
    </w:p>
    <w:p w14:paraId="5E295F9F">
      <w:pPr>
        <w:spacing w:line="360" w:lineRule="auto"/>
        <w:ind w:firstLine="482" w:firstLineChars="200"/>
        <w:rPr>
          <w:rFonts w:ascii="宋体" w:hAnsi="宋体" w:cs="宋体"/>
          <w:b/>
          <w:bCs/>
          <w:sz w:val="24"/>
          <w:u w:val="single"/>
        </w:rPr>
      </w:pPr>
      <w:r>
        <w:rPr>
          <w:rFonts w:hint="eastAsia" w:ascii="宋体" w:hAnsi="宋体" w:cs="宋体"/>
          <w:b/>
          <w:bCs/>
          <w:sz w:val="24"/>
          <w:u w:val="single"/>
        </w:rPr>
        <w:t>Q1——最终完成的工程量；</w:t>
      </w:r>
    </w:p>
    <w:p w14:paraId="7CB58BD5">
      <w:pPr>
        <w:spacing w:line="360" w:lineRule="auto"/>
        <w:ind w:firstLine="482" w:firstLineChars="200"/>
        <w:rPr>
          <w:rFonts w:ascii="宋体" w:hAnsi="宋体" w:cs="宋体"/>
          <w:b/>
          <w:bCs/>
          <w:sz w:val="24"/>
          <w:u w:val="single"/>
        </w:rPr>
      </w:pPr>
      <w:r>
        <w:rPr>
          <w:rFonts w:hint="eastAsia" w:ascii="宋体" w:hAnsi="宋体" w:cs="宋体"/>
          <w:b/>
          <w:bCs/>
          <w:sz w:val="24"/>
          <w:u w:val="single"/>
        </w:rPr>
        <w:t>Q0——招标工程量清单中列出的工程量；</w:t>
      </w:r>
    </w:p>
    <w:p w14:paraId="491C064E">
      <w:pPr>
        <w:spacing w:line="360" w:lineRule="auto"/>
        <w:ind w:firstLine="482" w:firstLineChars="200"/>
        <w:rPr>
          <w:rFonts w:ascii="宋体" w:hAnsi="宋体" w:cs="宋体"/>
          <w:b/>
          <w:bCs/>
          <w:sz w:val="24"/>
          <w:u w:val="single"/>
        </w:rPr>
      </w:pPr>
      <w:r>
        <w:rPr>
          <w:rFonts w:hint="eastAsia" w:ascii="宋体" w:hAnsi="宋体" w:cs="宋体"/>
          <w:b/>
          <w:bCs/>
          <w:sz w:val="24"/>
          <w:u w:val="single"/>
        </w:rPr>
        <w:t>P0——承包人在已标价工程量清单中填报的综合单价</w:t>
      </w:r>
    </w:p>
    <w:p w14:paraId="2E845F16">
      <w:pPr>
        <w:spacing w:line="360" w:lineRule="auto"/>
        <w:ind w:firstLine="482" w:firstLineChars="200"/>
        <w:rPr>
          <w:rFonts w:ascii="宋体" w:hAnsi="宋体" w:cs="宋体"/>
          <w:b/>
          <w:bCs/>
          <w:sz w:val="24"/>
          <w:u w:val="single"/>
        </w:rPr>
      </w:pPr>
      <w:r>
        <w:rPr>
          <w:rFonts w:hint="eastAsia" w:ascii="宋体" w:hAnsi="宋体" w:cs="宋体"/>
          <w:b/>
          <w:bCs/>
          <w:sz w:val="24"/>
          <w:u w:val="single"/>
        </w:rPr>
        <w:t>P1——按照最终完成工程量重新调整后的综合单价，按本合同第10.4.1条（3）款计算结果和P0比较，在工程量增加时，若计算结果大于P0的,取 P1= P0，在工程量减少时，若计算结果小于P0的,取P1= P0。</w:t>
      </w:r>
    </w:p>
    <w:p w14:paraId="5FB57B74">
      <w:pPr>
        <w:spacing w:line="360" w:lineRule="auto"/>
        <w:ind w:firstLine="482" w:firstLineChars="200"/>
        <w:rPr>
          <w:rFonts w:ascii="宋体" w:hAnsi="宋体" w:cs="宋体"/>
          <w:b/>
          <w:bCs/>
          <w:sz w:val="24"/>
          <w:u w:val="single"/>
        </w:rPr>
      </w:pPr>
      <w:r>
        <w:rPr>
          <w:rFonts w:hint="eastAsia" w:ascii="宋体" w:hAnsi="宋体" w:cs="宋体"/>
          <w:b/>
          <w:bCs/>
          <w:sz w:val="24"/>
          <w:u w:val="single"/>
        </w:rPr>
        <w:t>（5）其他：</w:t>
      </w:r>
    </w:p>
    <w:p w14:paraId="68524DA8">
      <w:pPr>
        <w:spacing w:line="360" w:lineRule="auto"/>
        <w:ind w:firstLine="482" w:firstLineChars="200"/>
        <w:rPr>
          <w:rFonts w:ascii="宋体" w:hAnsi="宋体" w:cs="宋体"/>
          <w:b/>
          <w:bCs/>
          <w:sz w:val="24"/>
          <w:u w:val="single"/>
        </w:rPr>
      </w:pPr>
      <w:r>
        <w:rPr>
          <w:rFonts w:hint="eastAsia" w:ascii="宋体" w:hAnsi="宋体" w:cs="宋体"/>
          <w:b/>
          <w:bCs/>
          <w:sz w:val="24"/>
          <w:u w:val="single"/>
        </w:rPr>
        <w:t>①工程量必须按照《建设工程工程量清单计价规范》（GB50500-2013）规定的工程量计算规则计算。工程量必须以承包人完成合同工程应予计量的工程量确定。最终结算工程量应首先报监理及发包人初审。</w:t>
      </w:r>
    </w:p>
    <w:p w14:paraId="07056372">
      <w:pPr>
        <w:pStyle w:val="971"/>
        <w:ind w:firstLine="482" w:firstLineChars="200"/>
        <w:rPr>
          <w:rFonts w:ascii="宋体" w:hAnsi="宋体" w:cs="宋体"/>
          <w:b/>
          <w:bCs/>
          <w:sz w:val="24"/>
          <w:u w:val="single"/>
        </w:rPr>
      </w:pPr>
      <w:r>
        <w:rPr>
          <w:rFonts w:hint="eastAsia" w:ascii="宋体" w:hAnsi="宋体" w:cs="宋体"/>
          <w:b/>
          <w:bCs/>
          <w:sz w:val="24"/>
          <w:u w:val="single"/>
        </w:rPr>
        <w:t>②工程变更管理按《杭州市政府投资项目工程变更管理暂行办法》（杭财建[2013]1246号）</w:t>
      </w:r>
      <w:r>
        <w:rPr>
          <w:rFonts w:hint="eastAsia" w:ascii="宋体" w:hAnsi="宋体" w:cs="宋体"/>
          <w:b/>
          <w:bCs/>
          <w:sz w:val="24"/>
          <w:u w:val="single"/>
          <w:lang w:val="en-US" w:eastAsia="zh-CN"/>
        </w:rPr>
        <w:t>和</w:t>
      </w:r>
      <w:r>
        <w:rPr>
          <w:rFonts w:hint="eastAsia" w:ascii="宋体" w:hAnsi="宋体" w:cs="宋体"/>
          <w:b/>
          <w:bCs/>
          <w:color w:val="FF0000"/>
          <w:sz w:val="24"/>
          <w:u w:val="single"/>
        </w:rPr>
        <w:t>拱教局2022（98）号文件执行</w:t>
      </w:r>
      <w:r>
        <w:rPr>
          <w:rFonts w:hint="eastAsia" w:ascii="宋体" w:hAnsi="宋体" w:cs="宋体"/>
          <w:b/>
          <w:bCs/>
          <w:sz w:val="24"/>
          <w:u w:val="single"/>
        </w:rPr>
        <w:t>，未履行规定程序的联系单，不得纳入工程结算。</w:t>
      </w:r>
    </w:p>
    <w:p w14:paraId="562ED92D">
      <w:pPr>
        <w:spacing w:line="360" w:lineRule="auto"/>
        <w:ind w:firstLine="482" w:firstLineChars="200"/>
        <w:rPr>
          <w:rFonts w:ascii="宋体" w:hAnsi="宋体" w:cs="宋体"/>
          <w:b/>
          <w:bCs/>
          <w:sz w:val="24"/>
          <w:u w:val="single"/>
        </w:rPr>
      </w:pPr>
      <w:r>
        <w:rPr>
          <w:rFonts w:hint="eastAsia" w:ascii="宋体" w:hAnsi="宋体" w:cs="宋体"/>
          <w:b/>
          <w:bCs/>
          <w:sz w:val="24"/>
          <w:u w:val="single"/>
        </w:rPr>
        <w:t>③本合同专用条款1.1.1.10中的“施工组织设计”是指承包人在磋商书中制定的相关技术、经济和施工组织的综合性文件。施工组织措施费、施工技术措施费在招标范围未发生变化情况下，按磋商报价包干。在招标范围发生重大变化或重大设计变更引起施工技术措施项目费增加或减少时，根据相关工程变更依据和建设行政主管部门的批复意见进行相应调整，原措施费项目清单中已有的措施项目，按原有措施费的组价方法或单价调整；原措施费项目清单中没有的措施项目，组价方法按前述第10.4.1条（3）约定执行。如有甩项工程，发包人将对承包人未实际投入的施工组织措施费和技术措施费按上述方法予以扣除。</w:t>
      </w:r>
    </w:p>
    <w:p w14:paraId="0A2BE176">
      <w:pPr>
        <w:spacing w:line="360" w:lineRule="auto"/>
        <w:ind w:firstLine="482" w:firstLineChars="200"/>
        <w:rPr>
          <w:rFonts w:ascii="宋体" w:hAnsi="宋体" w:cs="宋体"/>
          <w:b/>
          <w:bCs/>
          <w:sz w:val="24"/>
          <w:u w:val="single"/>
        </w:rPr>
      </w:pPr>
      <w:r>
        <w:rPr>
          <w:rFonts w:hint="eastAsia" w:ascii="宋体" w:hAnsi="宋体" w:cs="宋体"/>
          <w:b/>
          <w:bCs/>
          <w:sz w:val="24"/>
          <w:u w:val="single"/>
        </w:rPr>
        <w:t>④工程量清单项目特征描述的分项工程内容均应计入综合单价报价，若承包人提供的分部分项工程量综合单价计算表及综合单价工料机分析表没有详尽分析的，发包人将对实际未实施的分项工程予以扣除，扣除部分的价格参考前述第10.4.1条（3）约定，结合磋商报价水平确定。</w:t>
      </w:r>
    </w:p>
    <w:p w14:paraId="2537AAB4">
      <w:pPr>
        <w:spacing w:line="360" w:lineRule="auto"/>
        <w:ind w:firstLine="482" w:firstLineChars="200"/>
        <w:rPr>
          <w:rFonts w:ascii="宋体" w:hAnsi="宋体" w:cs="宋体"/>
          <w:b/>
          <w:bCs/>
          <w:sz w:val="24"/>
          <w:u w:val="single"/>
        </w:rPr>
      </w:pPr>
      <w:r>
        <w:rPr>
          <w:rFonts w:hint="eastAsia" w:ascii="宋体" w:hAnsi="宋体" w:cs="宋体"/>
          <w:b/>
          <w:bCs/>
          <w:sz w:val="24"/>
          <w:u w:val="single"/>
        </w:rPr>
        <w:t>⑤现有管线、邻近建筑物、构筑物（含文物保护建筑）、古树名木等的保护费计算。招标时已明确的，其保护费用承包人应根据发包人提供的交底资料，结合现场探勘，充分考虑施工难度，计入报价，包干使用。实施过程中新发现的，其保护费用按实计算，计算口径按前述第10.4.1条（3）约定执行。</w:t>
      </w:r>
    </w:p>
    <w:p w14:paraId="043A0816">
      <w:pPr>
        <w:spacing w:line="360" w:lineRule="auto"/>
        <w:ind w:firstLine="482" w:firstLineChars="200"/>
        <w:rPr>
          <w:rFonts w:ascii="宋体" w:hAnsi="宋体" w:cs="宋体"/>
          <w:sz w:val="24"/>
          <w:u w:val="single"/>
        </w:rPr>
      </w:pPr>
      <w:r>
        <w:rPr>
          <w:rFonts w:hint="eastAsia" w:ascii="宋体" w:hAnsi="宋体" w:cs="宋体"/>
          <w:b/>
          <w:bCs/>
          <w:sz w:val="24"/>
          <w:u w:val="single"/>
        </w:rPr>
        <w:t>⑥发包人与承包人在询标过程中，涉及到合同价款结算有须明确或澄清的事项包括：</w:t>
      </w:r>
      <w:r>
        <w:rPr>
          <w:rFonts w:hint="eastAsia" w:ascii="宋体" w:hAnsi="宋体" w:cs="宋体"/>
          <w:sz w:val="24"/>
          <w:u w:val="single"/>
        </w:rPr>
        <w:t xml:space="preserve">   /   </w:t>
      </w:r>
    </w:p>
    <w:p w14:paraId="4AA72FF5">
      <w:pPr>
        <w:spacing w:line="360" w:lineRule="auto"/>
        <w:ind w:firstLine="482" w:firstLineChars="200"/>
        <w:rPr>
          <w:rFonts w:ascii="宋体" w:hAnsi="宋体" w:cs="宋体"/>
          <w:sz w:val="24"/>
          <w:u w:val="single"/>
        </w:rPr>
      </w:pPr>
      <w:r>
        <w:rPr>
          <w:rFonts w:hint="eastAsia" w:ascii="宋体" w:hAnsi="宋体" w:cs="宋体"/>
          <w:b/>
          <w:sz w:val="24"/>
          <w:u w:val="single"/>
        </w:rPr>
        <w:t>⑦本工程结算造价以国家审计或财政评审为准。</w:t>
      </w:r>
    </w:p>
    <w:p w14:paraId="173427A8">
      <w:pPr>
        <w:spacing w:line="360" w:lineRule="auto"/>
        <w:ind w:firstLine="480" w:firstLineChars="200"/>
        <w:rPr>
          <w:rFonts w:ascii="宋体" w:hAnsi="宋体" w:cs="宋体"/>
          <w:sz w:val="24"/>
        </w:rPr>
      </w:pPr>
      <w:r>
        <w:rPr>
          <w:rFonts w:hint="eastAsia" w:ascii="宋体" w:hAnsi="宋体" w:cs="宋体"/>
          <w:sz w:val="24"/>
        </w:rPr>
        <w:t>10.5承包人的合理化建议</w:t>
      </w:r>
    </w:p>
    <w:p w14:paraId="6EB3D42A">
      <w:pPr>
        <w:spacing w:line="360" w:lineRule="auto"/>
        <w:ind w:firstLine="480" w:firstLineChars="200"/>
        <w:rPr>
          <w:rFonts w:ascii="宋体" w:hAnsi="宋体" w:cs="宋体"/>
          <w:b/>
          <w:bCs/>
          <w:sz w:val="24"/>
        </w:rPr>
      </w:pPr>
      <w:r>
        <w:rPr>
          <w:rFonts w:hint="eastAsia" w:ascii="宋体" w:hAnsi="宋体" w:cs="宋体"/>
          <w:sz w:val="24"/>
        </w:rPr>
        <w:t>监理人审查承包人合理化建议的期限：</w:t>
      </w:r>
      <w:r>
        <w:rPr>
          <w:rFonts w:hint="eastAsia" w:ascii="宋体" w:hAnsi="宋体" w:cs="宋体"/>
          <w:b/>
          <w:bCs/>
          <w:sz w:val="24"/>
          <w:u w:val="single"/>
        </w:rPr>
        <w:t xml:space="preserve">按通用条款 </w:t>
      </w:r>
    </w:p>
    <w:p w14:paraId="2FD3A56B">
      <w:pPr>
        <w:spacing w:line="360" w:lineRule="auto"/>
        <w:ind w:firstLine="480" w:firstLineChars="200"/>
        <w:rPr>
          <w:rFonts w:ascii="宋体" w:hAnsi="宋体" w:cs="宋体"/>
          <w:sz w:val="24"/>
        </w:rPr>
      </w:pPr>
      <w:r>
        <w:rPr>
          <w:rFonts w:hint="eastAsia" w:ascii="宋体" w:hAnsi="宋体" w:cs="宋体"/>
          <w:sz w:val="24"/>
        </w:rPr>
        <w:t>发包人审批承包人合理化建议的期限：</w:t>
      </w:r>
      <w:r>
        <w:rPr>
          <w:rFonts w:hint="eastAsia" w:ascii="宋体" w:hAnsi="宋体" w:cs="宋体"/>
          <w:b/>
          <w:bCs/>
          <w:sz w:val="24"/>
          <w:u w:val="single"/>
        </w:rPr>
        <w:t xml:space="preserve">按通用条款 </w:t>
      </w:r>
    </w:p>
    <w:p w14:paraId="6DC3D09A">
      <w:pPr>
        <w:spacing w:line="360" w:lineRule="auto"/>
        <w:ind w:firstLine="480" w:firstLineChars="200"/>
        <w:rPr>
          <w:rFonts w:ascii="宋体" w:hAnsi="宋体" w:cs="宋体"/>
          <w:sz w:val="24"/>
        </w:rPr>
      </w:pPr>
      <w:r>
        <w:rPr>
          <w:rFonts w:hint="eastAsia" w:ascii="宋体" w:hAnsi="宋体" w:cs="宋体"/>
          <w:sz w:val="24"/>
        </w:rPr>
        <w:t>承包人提出的合理化建议降低了合同价格或者提高了工程经济效益的奖励的方法和金额为：</w:t>
      </w:r>
      <w:r>
        <w:rPr>
          <w:rFonts w:hint="eastAsia" w:ascii="宋体" w:hAnsi="宋体" w:cs="宋体"/>
          <w:sz w:val="24"/>
          <w:u w:val="single"/>
        </w:rPr>
        <w:t xml:space="preserve"> /</w:t>
      </w:r>
      <w:r>
        <w:rPr>
          <w:rFonts w:hint="eastAsia" w:ascii="宋体" w:hAnsi="宋体" w:cs="宋体"/>
          <w:sz w:val="24"/>
        </w:rPr>
        <w:t>。</w:t>
      </w:r>
    </w:p>
    <w:p w14:paraId="5DAB8913">
      <w:pPr>
        <w:spacing w:line="360" w:lineRule="auto"/>
        <w:ind w:firstLine="480" w:firstLineChars="200"/>
        <w:rPr>
          <w:rFonts w:ascii="宋体" w:hAnsi="宋体" w:cs="宋体"/>
          <w:sz w:val="24"/>
        </w:rPr>
      </w:pPr>
      <w:r>
        <w:rPr>
          <w:rFonts w:hint="eastAsia" w:ascii="宋体" w:hAnsi="宋体" w:cs="宋体"/>
          <w:sz w:val="24"/>
        </w:rPr>
        <w:t>10.7暂估价</w:t>
      </w:r>
    </w:p>
    <w:p w14:paraId="356DFDD7">
      <w:pPr>
        <w:spacing w:line="360" w:lineRule="auto"/>
        <w:ind w:firstLine="480" w:firstLineChars="200"/>
        <w:rPr>
          <w:rFonts w:ascii="宋体" w:hAnsi="宋体" w:cs="宋体"/>
          <w:sz w:val="24"/>
        </w:rPr>
      </w:pPr>
      <w:r>
        <w:rPr>
          <w:rFonts w:hint="eastAsia" w:ascii="宋体" w:hAnsi="宋体" w:cs="宋体"/>
          <w:kern w:val="0"/>
          <w:sz w:val="24"/>
        </w:rPr>
        <w:t>暂估价材料和工程设备的明细详见附件11：《</w:t>
      </w:r>
      <w:r>
        <w:rPr>
          <w:rFonts w:hint="eastAsia" w:ascii="宋体" w:hAnsi="宋体" w:cs="宋体"/>
          <w:sz w:val="24"/>
        </w:rPr>
        <w:t>暂估价一览表》</w:t>
      </w:r>
      <w:r>
        <w:rPr>
          <w:rFonts w:hint="eastAsia" w:ascii="宋体" w:hAnsi="宋体" w:cs="宋体"/>
          <w:kern w:val="0"/>
          <w:sz w:val="24"/>
        </w:rPr>
        <w:t>。</w:t>
      </w:r>
    </w:p>
    <w:p w14:paraId="03D4E3A5">
      <w:pPr>
        <w:spacing w:line="360" w:lineRule="auto"/>
        <w:ind w:firstLine="480" w:firstLineChars="200"/>
        <w:rPr>
          <w:rFonts w:ascii="宋体" w:hAnsi="宋体" w:cs="宋体"/>
          <w:sz w:val="24"/>
        </w:rPr>
      </w:pPr>
      <w:r>
        <w:rPr>
          <w:rFonts w:hint="eastAsia" w:ascii="宋体" w:hAnsi="宋体" w:cs="宋体"/>
          <w:sz w:val="24"/>
        </w:rPr>
        <w:t>10.7.1依法必须招标的暂估价项目</w:t>
      </w:r>
    </w:p>
    <w:p w14:paraId="7AE49D7C">
      <w:pPr>
        <w:spacing w:line="360" w:lineRule="auto"/>
        <w:ind w:firstLine="480" w:firstLineChars="200"/>
        <w:rPr>
          <w:rFonts w:ascii="宋体" w:hAnsi="宋体" w:cs="宋体"/>
          <w:sz w:val="24"/>
        </w:rPr>
      </w:pPr>
      <w:r>
        <w:rPr>
          <w:rFonts w:hint="eastAsia" w:ascii="宋体" w:hAnsi="宋体" w:cs="宋体"/>
          <w:sz w:val="24"/>
        </w:rPr>
        <w:t>对于依法必须招标的暂估价项目的确认和批准采取第</w:t>
      </w:r>
      <w:r>
        <w:rPr>
          <w:rFonts w:hint="eastAsia" w:ascii="宋体" w:hAnsi="宋体" w:cs="宋体"/>
          <w:sz w:val="24"/>
          <w:u w:val="single"/>
        </w:rPr>
        <w:t xml:space="preserve">  /  </w:t>
      </w:r>
      <w:r>
        <w:rPr>
          <w:rFonts w:hint="eastAsia" w:ascii="宋体" w:hAnsi="宋体" w:cs="宋体"/>
          <w:sz w:val="24"/>
        </w:rPr>
        <w:t>种方式确定。</w:t>
      </w:r>
    </w:p>
    <w:p w14:paraId="1DA25141">
      <w:pPr>
        <w:spacing w:line="360" w:lineRule="auto"/>
        <w:ind w:firstLine="480" w:firstLineChars="200"/>
        <w:rPr>
          <w:rFonts w:ascii="宋体" w:hAnsi="宋体" w:cs="宋体"/>
          <w:sz w:val="24"/>
        </w:rPr>
      </w:pPr>
      <w:r>
        <w:rPr>
          <w:rFonts w:hint="eastAsia" w:ascii="宋体" w:hAnsi="宋体" w:cs="宋体"/>
          <w:sz w:val="24"/>
        </w:rPr>
        <w:t>10.7.2不属于依法必须招标的暂估价项目</w:t>
      </w:r>
    </w:p>
    <w:p w14:paraId="28442405">
      <w:pPr>
        <w:spacing w:line="360" w:lineRule="auto"/>
        <w:ind w:firstLine="480" w:firstLineChars="200"/>
        <w:rPr>
          <w:rFonts w:ascii="宋体" w:hAnsi="宋体" w:cs="宋体"/>
          <w:sz w:val="24"/>
        </w:rPr>
      </w:pPr>
      <w:r>
        <w:rPr>
          <w:rFonts w:hint="eastAsia" w:ascii="宋体" w:hAnsi="宋体" w:cs="宋体"/>
          <w:sz w:val="24"/>
        </w:rPr>
        <w:t>对于不属于依法必须招标的暂估价项目的确认和批准采取第</w:t>
      </w:r>
      <w:r>
        <w:rPr>
          <w:rFonts w:hint="eastAsia" w:ascii="宋体" w:hAnsi="宋体" w:cs="宋体"/>
          <w:sz w:val="24"/>
          <w:u w:val="single"/>
        </w:rPr>
        <w:t xml:space="preserve">  /  </w:t>
      </w:r>
      <w:r>
        <w:rPr>
          <w:rFonts w:hint="eastAsia" w:ascii="宋体" w:hAnsi="宋体" w:cs="宋体"/>
          <w:sz w:val="24"/>
        </w:rPr>
        <w:t>种方式确定。</w:t>
      </w:r>
    </w:p>
    <w:p w14:paraId="2B59AE4D">
      <w:pPr>
        <w:spacing w:line="360" w:lineRule="auto"/>
        <w:ind w:firstLine="480" w:firstLineChars="200"/>
        <w:rPr>
          <w:rFonts w:ascii="宋体" w:hAnsi="宋体" w:cs="宋体"/>
          <w:kern w:val="0"/>
          <w:sz w:val="24"/>
        </w:rPr>
      </w:pPr>
      <w:r>
        <w:rPr>
          <w:rFonts w:hint="eastAsia" w:ascii="宋体" w:hAnsi="宋体" w:cs="宋体"/>
          <w:sz w:val="24"/>
        </w:rPr>
        <w:t>第3种方式：</w:t>
      </w:r>
      <w:r>
        <w:rPr>
          <w:rFonts w:hint="eastAsia" w:ascii="宋体" w:hAnsi="宋体" w:cs="宋体"/>
          <w:kern w:val="0"/>
          <w:sz w:val="24"/>
        </w:rPr>
        <w:t>承包人直接实施的暂估价项目</w:t>
      </w:r>
    </w:p>
    <w:p w14:paraId="2511B4B4">
      <w:pPr>
        <w:spacing w:line="360" w:lineRule="auto"/>
        <w:ind w:firstLine="480" w:firstLineChars="200"/>
        <w:rPr>
          <w:rFonts w:ascii="宋体" w:hAnsi="宋体" w:cs="宋体"/>
          <w:sz w:val="24"/>
        </w:rPr>
      </w:pPr>
      <w:r>
        <w:rPr>
          <w:rFonts w:hint="eastAsia" w:ascii="宋体" w:hAnsi="宋体" w:cs="宋体"/>
          <w:sz w:val="24"/>
        </w:rPr>
        <w:t>承包人直接实施的暂估价项目的约定：</w:t>
      </w:r>
      <w:r>
        <w:rPr>
          <w:rFonts w:hint="eastAsia" w:ascii="宋体" w:hAnsi="宋体" w:cs="宋体"/>
          <w:sz w:val="24"/>
          <w:u w:val="single"/>
        </w:rPr>
        <w:t xml:space="preserve">  /  </w:t>
      </w:r>
      <w:r>
        <w:rPr>
          <w:rFonts w:hint="eastAsia" w:ascii="宋体" w:hAnsi="宋体" w:cs="宋体"/>
          <w:sz w:val="24"/>
        </w:rPr>
        <w:t>。</w:t>
      </w:r>
    </w:p>
    <w:p w14:paraId="613EFF5E">
      <w:pPr>
        <w:spacing w:line="360" w:lineRule="auto"/>
        <w:ind w:firstLine="480" w:firstLineChars="200"/>
        <w:rPr>
          <w:rFonts w:ascii="宋体" w:hAnsi="宋体" w:cs="宋体"/>
          <w:sz w:val="24"/>
        </w:rPr>
      </w:pPr>
      <w:r>
        <w:rPr>
          <w:rFonts w:hint="eastAsia" w:ascii="宋体" w:hAnsi="宋体" w:cs="宋体"/>
          <w:sz w:val="24"/>
        </w:rPr>
        <w:t>10.8暂列金额</w:t>
      </w:r>
    </w:p>
    <w:p w14:paraId="510FC34E">
      <w:pPr>
        <w:autoSpaceDE w:val="0"/>
        <w:autoSpaceDN w:val="0"/>
        <w:spacing w:line="360" w:lineRule="auto"/>
        <w:ind w:firstLine="480" w:firstLineChars="200"/>
        <w:rPr>
          <w:rFonts w:ascii="宋体" w:hAnsi="宋体" w:cs="宋体"/>
          <w:sz w:val="24"/>
          <w:u w:val="single"/>
        </w:rPr>
      </w:pPr>
      <w:r>
        <w:rPr>
          <w:rFonts w:hint="eastAsia" w:ascii="宋体" w:hAnsi="宋体" w:cs="宋体"/>
          <w:kern w:val="0"/>
          <w:sz w:val="24"/>
        </w:rPr>
        <w:t>合同当事人关于暂列金额使用的约定：</w:t>
      </w:r>
      <w:r>
        <w:rPr>
          <w:rFonts w:hint="eastAsia" w:ascii="宋体" w:hAnsi="宋体" w:cs="宋体"/>
          <w:sz w:val="24"/>
          <w:u w:val="single"/>
        </w:rPr>
        <w:t xml:space="preserve">  /  </w:t>
      </w:r>
      <w:r>
        <w:rPr>
          <w:rFonts w:hint="eastAsia" w:ascii="宋体" w:hAnsi="宋体" w:cs="宋体"/>
          <w:kern w:val="0"/>
          <w:sz w:val="24"/>
        </w:rPr>
        <w:t>。</w:t>
      </w:r>
    </w:p>
    <w:p w14:paraId="7C166A20">
      <w:pPr>
        <w:spacing w:line="360" w:lineRule="auto"/>
        <w:ind w:firstLine="482" w:firstLineChars="200"/>
        <w:rPr>
          <w:rFonts w:ascii="宋体" w:hAnsi="宋体" w:cs="宋体"/>
          <w:b/>
          <w:bCs/>
          <w:sz w:val="24"/>
        </w:rPr>
      </w:pPr>
      <w:r>
        <w:rPr>
          <w:rFonts w:hint="eastAsia" w:ascii="宋体" w:hAnsi="宋体" w:cs="宋体"/>
          <w:b/>
          <w:bCs/>
          <w:sz w:val="24"/>
        </w:rPr>
        <w:t>11、价格调整</w:t>
      </w:r>
    </w:p>
    <w:p w14:paraId="1454397D">
      <w:pPr>
        <w:spacing w:line="360" w:lineRule="auto"/>
        <w:ind w:firstLine="480" w:firstLineChars="200"/>
        <w:rPr>
          <w:rFonts w:ascii="宋体" w:hAnsi="宋体" w:cs="宋体"/>
          <w:sz w:val="24"/>
        </w:rPr>
      </w:pPr>
      <w:r>
        <w:rPr>
          <w:rFonts w:hint="eastAsia" w:ascii="宋体" w:hAnsi="宋体" w:cs="宋体"/>
          <w:sz w:val="24"/>
        </w:rPr>
        <w:t>11.1市场价格波动引起的调整</w:t>
      </w:r>
    </w:p>
    <w:p w14:paraId="35F8C282">
      <w:pPr>
        <w:spacing w:line="360" w:lineRule="auto"/>
        <w:ind w:firstLine="480" w:firstLineChars="200"/>
        <w:rPr>
          <w:rFonts w:ascii="宋体" w:hAnsi="宋体" w:cs="宋体"/>
          <w:sz w:val="24"/>
        </w:rPr>
      </w:pPr>
      <w:r>
        <w:rPr>
          <w:rFonts w:hint="eastAsia" w:ascii="宋体" w:hAnsi="宋体" w:cs="宋体"/>
          <w:kern w:val="0"/>
          <w:sz w:val="24"/>
        </w:rPr>
        <w:t>市场价格波动是否调整合同价格的约定：</w:t>
      </w:r>
      <w:r>
        <w:rPr>
          <w:rFonts w:hint="eastAsia" w:ascii="宋体" w:hAnsi="宋体" w:cs="宋体"/>
          <w:kern w:val="0"/>
          <w:sz w:val="24"/>
          <w:u w:val="single"/>
        </w:rPr>
        <w:t>调整</w:t>
      </w:r>
      <w:r>
        <w:rPr>
          <w:rFonts w:hint="eastAsia" w:ascii="宋体" w:hAnsi="宋体" w:cs="宋体"/>
          <w:sz w:val="24"/>
        </w:rPr>
        <w:t>。</w:t>
      </w:r>
    </w:p>
    <w:p w14:paraId="79A74B3B">
      <w:pPr>
        <w:spacing w:line="360" w:lineRule="auto"/>
        <w:ind w:firstLine="480" w:firstLineChars="200"/>
        <w:rPr>
          <w:rFonts w:ascii="宋体" w:hAnsi="宋体" w:cs="宋体"/>
          <w:sz w:val="24"/>
        </w:rPr>
      </w:pPr>
      <w:r>
        <w:rPr>
          <w:rFonts w:hint="eastAsia" w:ascii="宋体" w:hAnsi="宋体" w:cs="宋体"/>
          <w:sz w:val="24"/>
        </w:rPr>
        <w:t>因市场价格波动调整合同价格，采用以下第</w:t>
      </w:r>
      <w:r>
        <w:rPr>
          <w:rFonts w:hint="eastAsia" w:ascii="宋体" w:hAnsi="宋体" w:cs="宋体"/>
          <w:b/>
          <w:bCs/>
          <w:sz w:val="24"/>
          <w:u w:val="single"/>
        </w:rPr>
        <w:t xml:space="preserve">  3   </w:t>
      </w:r>
      <w:r>
        <w:rPr>
          <w:rFonts w:hint="eastAsia" w:ascii="宋体" w:hAnsi="宋体" w:cs="宋体"/>
          <w:sz w:val="24"/>
        </w:rPr>
        <w:t>种方式对合同价格进行调整：</w:t>
      </w:r>
    </w:p>
    <w:p w14:paraId="33F45244">
      <w:pPr>
        <w:spacing w:line="360" w:lineRule="auto"/>
        <w:ind w:firstLine="480" w:firstLineChars="200"/>
        <w:rPr>
          <w:rFonts w:ascii="宋体" w:hAnsi="宋体" w:cs="宋体"/>
          <w:sz w:val="24"/>
        </w:rPr>
      </w:pPr>
      <w:r>
        <w:rPr>
          <w:rFonts w:hint="eastAsia" w:ascii="宋体" w:hAnsi="宋体" w:cs="宋体"/>
          <w:sz w:val="24"/>
        </w:rPr>
        <w:t>第1种方式：采用价格指数进行价格调整。</w:t>
      </w:r>
    </w:p>
    <w:p w14:paraId="51EB7847">
      <w:pPr>
        <w:spacing w:line="360" w:lineRule="auto"/>
        <w:ind w:firstLine="480" w:firstLineChars="200"/>
        <w:rPr>
          <w:rFonts w:ascii="宋体" w:hAnsi="宋体" w:cs="宋体"/>
          <w:sz w:val="24"/>
          <w:u w:val="single"/>
        </w:rPr>
      </w:pPr>
      <w:r>
        <w:rPr>
          <w:rFonts w:hint="eastAsia" w:ascii="宋体" w:hAnsi="宋体" w:cs="宋体"/>
          <w:sz w:val="24"/>
        </w:rPr>
        <w:t>关于各可调因子、定值和变值权重，以及基本价格指数及其来源的约定：</w:t>
      </w:r>
      <w:r>
        <w:rPr>
          <w:rFonts w:hint="eastAsia" w:ascii="宋体" w:hAnsi="宋体" w:cs="宋体"/>
          <w:sz w:val="24"/>
          <w:u w:val="single"/>
        </w:rPr>
        <w:t xml:space="preserve"> /  </w:t>
      </w:r>
      <w:r>
        <w:rPr>
          <w:rFonts w:hint="eastAsia" w:ascii="宋体" w:hAnsi="宋体" w:cs="宋体"/>
          <w:sz w:val="24"/>
        </w:rPr>
        <w:t xml:space="preserve">；  </w:t>
      </w:r>
    </w:p>
    <w:p w14:paraId="45C21D93">
      <w:pPr>
        <w:spacing w:line="360" w:lineRule="auto"/>
        <w:ind w:firstLine="480" w:firstLineChars="200"/>
        <w:rPr>
          <w:rFonts w:ascii="宋体" w:hAnsi="宋体" w:cs="宋体"/>
          <w:sz w:val="24"/>
        </w:rPr>
      </w:pPr>
      <w:r>
        <w:rPr>
          <w:rFonts w:hint="eastAsia" w:ascii="宋体" w:hAnsi="宋体" w:cs="宋体"/>
          <w:sz w:val="24"/>
        </w:rPr>
        <w:t>第2种方式：采用造价信息进行价格调整。</w:t>
      </w:r>
    </w:p>
    <w:p w14:paraId="1376204B">
      <w:pPr>
        <w:spacing w:line="360" w:lineRule="auto"/>
        <w:ind w:firstLine="480" w:firstLineChars="200"/>
        <w:rPr>
          <w:rFonts w:ascii="宋体" w:hAnsi="宋体" w:cs="宋体"/>
          <w:sz w:val="24"/>
        </w:rPr>
      </w:pPr>
      <w:r>
        <w:rPr>
          <w:rFonts w:hint="eastAsia" w:ascii="宋体" w:hAnsi="宋体" w:cs="宋体"/>
          <w:sz w:val="24"/>
        </w:rPr>
        <w:t>（2）关于基准价格的约定：。</w:t>
      </w:r>
    </w:p>
    <w:p w14:paraId="3A3D4BC7">
      <w:pPr>
        <w:spacing w:line="360" w:lineRule="auto"/>
        <w:ind w:firstLine="480" w:firstLineChars="200"/>
        <w:rPr>
          <w:rFonts w:ascii="宋体" w:hAnsi="宋体" w:cs="宋体"/>
          <w:sz w:val="24"/>
        </w:rPr>
      </w:pPr>
      <w:r>
        <w:rPr>
          <w:rFonts w:hint="eastAsia" w:ascii="宋体" w:hAnsi="宋体" w:cs="宋体"/>
          <w:sz w:val="24"/>
        </w:rPr>
        <w:t>专用合同条款①承包人在已标价工程量清单或预算书中载明的材料单价低于基准价格的：专用合同条款合同履行期间材料单价涨幅以基准价格为基础超过%时，或材料单价跌幅以已标价工程量清单或预算书中载明材料单价为基础超过%时，其超过部分据实调整。</w:t>
      </w:r>
    </w:p>
    <w:p w14:paraId="5FB54310">
      <w:pPr>
        <w:spacing w:line="360" w:lineRule="auto"/>
        <w:ind w:firstLine="480" w:firstLineChars="200"/>
        <w:rPr>
          <w:rFonts w:ascii="宋体" w:hAnsi="宋体" w:cs="宋体"/>
          <w:sz w:val="24"/>
        </w:rPr>
      </w:pPr>
      <w:r>
        <w:rPr>
          <w:rFonts w:hint="eastAsia" w:ascii="宋体" w:hAnsi="宋体" w:cs="宋体"/>
          <w:sz w:val="24"/>
        </w:rPr>
        <w:t>②承包人在已标价工程量清单或预算书中载明的材料单价高于基准价格的：专用合同条款合同履行期间材料单价跌幅以基准价格为基础超过%时，材料单价涨幅以已标价工程量清单或预算书中载明材料单价为基础超过%时，其超过部分据实调整。</w:t>
      </w:r>
    </w:p>
    <w:p w14:paraId="04833D03">
      <w:pPr>
        <w:spacing w:line="360" w:lineRule="auto"/>
        <w:ind w:firstLine="480" w:firstLineChars="200"/>
        <w:rPr>
          <w:rFonts w:ascii="宋体" w:hAnsi="宋体" w:cs="宋体"/>
          <w:sz w:val="24"/>
        </w:rPr>
      </w:pPr>
      <w:r>
        <w:rPr>
          <w:rFonts w:hint="eastAsia" w:ascii="宋体" w:hAnsi="宋体" w:cs="宋体"/>
          <w:sz w:val="24"/>
        </w:rPr>
        <w:t>③承包人在已标价工程量清单或预算书中载明的材料单价等于基准单价的：专用合同条款合同履行期间材料单价涨跌幅以基准单价为基础超过±%时，其超过部分据实调整。</w:t>
      </w:r>
    </w:p>
    <w:p w14:paraId="34C8C37D">
      <w:pPr>
        <w:spacing w:line="360" w:lineRule="auto"/>
        <w:ind w:firstLine="482" w:firstLineChars="200"/>
        <w:rPr>
          <w:rFonts w:ascii="宋体" w:hAnsi="宋体" w:cs="宋体"/>
          <w:b/>
          <w:bCs/>
          <w:sz w:val="24"/>
        </w:rPr>
      </w:pPr>
      <w:r>
        <w:rPr>
          <w:rFonts w:hint="eastAsia" w:ascii="宋体" w:hAnsi="宋体" w:cs="宋体"/>
          <w:b/>
          <w:bCs/>
          <w:sz w:val="24"/>
        </w:rPr>
        <w:t>第3种方式：</w:t>
      </w:r>
      <w:r>
        <w:rPr>
          <w:rFonts w:hint="eastAsia" w:ascii="宋体" w:hAnsi="宋体" w:cs="宋体"/>
          <w:b/>
          <w:bCs/>
          <w:sz w:val="24"/>
          <w:u w:val="single"/>
        </w:rPr>
        <w:t>采用政策性文件进行价格调整</w:t>
      </w:r>
      <w:r>
        <w:rPr>
          <w:rFonts w:hint="eastAsia" w:ascii="宋体" w:hAnsi="宋体" w:cs="宋体"/>
          <w:b/>
          <w:bCs/>
          <w:sz w:val="24"/>
        </w:rPr>
        <w:t>。</w:t>
      </w:r>
    </w:p>
    <w:p w14:paraId="4E210FA4">
      <w:pPr>
        <w:spacing w:line="360" w:lineRule="auto"/>
        <w:ind w:firstLine="480" w:firstLineChars="200"/>
        <w:rPr>
          <w:rFonts w:ascii="宋体" w:hAnsi="宋体" w:cs="宋体"/>
          <w:kern w:val="0"/>
          <w:sz w:val="24"/>
          <w:u w:val="single"/>
        </w:rPr>
      </w:pPr>
      <w:r>
        <w:rPr>
          <w:rFonts w:hint="eastAsia" w:ascii="宋体" w:hAnsi="宋体" w:cs="宋体"/>
          <w:kern w:val="0"/>
          <w:sz w:val="24"/>
        </w:rPr>
        <w:t>政府投资工程因市场价格波动引起的调整：</w:t>
      </w:r>
      <w:r>
        <w:rPr>
          <w:rFonts w:hint="eastAsia" w:ascii="宋体" w:hAnsi="宋体" w:cs="宋体"/>
          <w:kern w:val="0"/>
          <w:sz w:val="24"/>
          <w:u w:val="single"/>
        </w:rPr>
        <w:t>按《关于进一步加强杭州市建设工程市场要素价格动态管理的指导意见》(杭建市发〔2018）579号)文执行。</w:t>
      </w:r>
    </w:p>
    <w:p w14:paraId="6BA7C10D">
      <w:pPr>
        <w:spacing w:line="360" w:lineRule="auto"/>
        <w:ind w:firstLine="480" w:firstLineChars="200"/>
        <w:rPr>
          <w:rFonts w:ascii="宋体" w:hAnsi="宋体" w:cs="宋体"/>
          <w:kern w:val="0"/>
          <w:sz w:val="24"/>
        </w:rPr>
      </w:pPr>
      <w:r>
        <w:rPr>
          <w:rFonts w:hint="eastAsia" w:ascii="宋体" w:hAnsi="宋体" w:cs="宋体"/>
          <w:kern w:val="0"/>
          <w:sz w:val="24"/>
        </w:rPr>
        <w:t>其中：</w:t>
      </w:r>
    </w:p>
    <w:p w14:paraId="2F2BCEE8">
      <w:pPr>
        <w:spacing w:line="360" w:lineRule="auto"/>
        <w:ind w:firstLine="480" w:firstLineChars="200"/>
        <w:rPr>
          <w:rFonts w:ascii="宋体" w:hAnsi="宋体" w:cs="宋体"/>
          <w:kern w:val="0"/>
          <w:sz w:val="24"/>
        </w:rPr>
      </w:pPr>
      <w:r>
        <w:rPr>
          <w:rFonts w:hint="eastAsia" w:ascii="宋体" w:hAnsi="宋体" w:cs="宋体"/>
          <w:kern w:val="0"/>
          <w:sz w:val="24"/>
        </w:rPr>
        <w:t>1、风险范围及幅度的约定：</w:t>
      </w:r>
    </w:p>
    <w:p w14:paraId="79EDFED4">
      <w:pPr>
        <w:widowControl/>
        <w:spacing w:line="360" w:lineRule="auto"/>
        <w:ind w:firstLine="480" w:firstLineChars="200"/>
        <w:rPr>
          <w:rFonts w:ascii="宋体" w:hAnsi="宋体" w:cs="宋体"/>
          <w:kern w:val="0"/>
          <w:sz w:val="24"/>
          <w:u w:val="single"/>
        </w:rPr>
      </w:pPr>
      <w:r>
        <w:rPr>
          <w:rFonts w:hint="eastAsia" w:ascii="宋体" w:hAnsi="宋体" w:cs="宋体"/>
          <w:kern w:val="0"/>
          <w:sz w:val="24"/>
          <w:u w:val="single"/>
        </w:rPr>
        <w:t>（1）人工价格风险幅度为5%；</w:t>
      </w:r>
    </w:p>
    <w:p w14:paraId="57F96867">
      <w:pPr>
        <w:widowControl/>
        <w:spacing w:line="360" w:lineRule="auto"/>
        <w:ind w:firstLine="480" w:firstLineChars="200"/>
        <w:rPr>
          <w:rFonts w:ascii="宋体" w:hAnsi="宋体" w:cs="宋体"/>
          <w:kern w:val="0"/>
          <w:sz w:val="24"/>
          <w:u w:val="single"/>
        </w:rPr>
      </w:pPr>
      <w:r>
        <w:rPr>
          <w:rFonts w:hint="eastAsia" w:ascii="宋体" w:hAnsi="宋体" w:cs="宋体"/>
          <w:kern w:val="0"/>
          <w:sz w:val="24"/>
          <w:u w:val="single"/>
        </w:rPr>
        <w:t>（2）单种规格材料价格风险幅度为5%；</w:t>
      </w:r>
    </w:p>
    <w:p w14:paraId="5FA10CE8">
      <w:pPr>
        <w:spacing w:line="360" w:lineRule="auto"/>
        <w:ind w:firstLine="480" w:firstLineChars="200"/>
        <w:rPr>
          <w:rFonts w:ascii="宋体" w:hAnsi="宋体" w:cs="宋体"/>
          <w:sz w:val="24"/>
        </w:rPr>
      </w:pPr>
      <w:r>
        <w:rPr>
          <w:rFonts w:hint="eastAsia" w:ascii="宋体" w:hAnsi="宋体" w:cs="宋体"/>
          <w:sz w:val="24"/>
        </w:rPr>
        <w:t>2、材料价款动态调整结算方式采用以下</w:t>
      </w:r>
      <w:r>
        <w:rPr>
          <w:rFonts w:hint="eastAsia" w:ascii="宋体" w:hAnsi="宋体" w:cs="宋体"/>
          <w:sz w:val="24"/>
          <w:u w:val="single"/>
        </w:rPr>
        <w:t xml:space="preserve"> </w:t>
      </w:r>
      <w:r>
        <w:rPr>
          <w:rFonts w:hint="eastAsia" w:ascii="宋体" w:hAnsi="宋体" w:cs="宋体"/>
          <w:b/>
          <w:bCs/>
          <w:sz w:val="24"/>
          <w:u w:val="single"/>
        </w:rPr>
        <w:t>第（3）种方式</w:t>
      </w:r>
      <w:r>
        <w:rPr>
          <w:rFonts w:hint="eastAsia" w:ascii="宋体" w:hAnsi="宋体" w:cs="宋体"/>
          <w:sz w:val="24"/>
          <w:u w:val="single"/>
        </w:rPr>
        <w:t xml:space="preserve"> </w:t>
      </w:r>
      <w:r>
        <w:rPr>
          <w:rFonts w:hint="eastAsia" w:ascii="宋体" w:hAnsi="宋体" w:cs="宋体"/>
          <w:sz w:val="24"/>
        </w:rPr>
        <w:t>约定：</w:t>
      </w:r>
    </w:p>
    <w:p w14:paraId="6746CE20">
      <w:pPr>
        <w:spacing w:line="360" w:lineRule="auto"/>
        <w:ind w:firstLine="480" w:firstLineChars="200"/>
        <w:rPr>
          <w:rFonts w:ascii="宋体" w:hAnsi="宋体" w:cs="宋体"/>
          <w:kern w:val="0"/>
          <w:sz w:val="24"/>
          <w:u w:val="single"/>
        </w:rPr>
      </w:pPr>
      <w:r>
        <w:rPr>
          <w:rFonts w:hint="eastAsia" w:ascii="宋体" w:hAnsi="宋体" w:cs="宋体"/>
          <w:kern w:val="0"/>
          <w:sz w:val="24"/>
          <w:u w:val="single"/>
        </w:rPr>
        <w:t>（1）按时间进度分段结算： /  。</w:t>
      </w:r>
    </w:p>
    <w:p w14:paraId="7AB9B917">
      <w:pPr>
        <w:spacing w:line="360" w:lineRule="auto"/>
        <w:ind w:firstLine="480" w:firstLineChars="200"/>
        <w:rPr>
          <w:rFonts w:ascii="宋体" w:hAnsi="宋体" w:cs="宋体"/>
          <w:sz w:val="24"/>
          <w:u w:val="single"/>
        </w:rPr>
      </w:pPr>
      <w:r>
        <w:rPr>
          <w:rFonts w:hint="eastAsia" w:ascii="宋体" w:hAnsi="宋体" w:cs="宋体"/>
          <w:sz w:val="24"/>
          <w:u w:val="single"/>
        </w:rPr>
        <w:t>（2）按工程形象部位(目标)分段结算：/  。</w:t>
      </w:r>
    </w:p>
    <w:p w14:paraId="0AE1F6D4">
      <w:pPr>
        <w:spacing w:line="360" w:lineRule="auto"/>
        <w:ind w:firstLine="482" w:firstLineChars="200"/>
        <w:rPr>
          <w:rFonts w:ascii="宋体" w:hAnsi="宋体" w:cs="宋体"/>
          <w:b/>
          <w:bCs/>
          <w:sz w:val="24"/>
          <w:u w:val="single"/>
        </w:rPr>
      </w:pPr>
      <w:r>
        <w:rPr>
          <w:rFonts w:hint="eastAsia" w:ascii="宋体" w:hAnsi="宋体" w:cs="宋体"/>
          <w:b/>
          <w:bCs/>
          <w:sz w:val="24"/>
          <w:u w:val="single"/>
        </w:rPr>
        <w:t xml:space="preserve">（3）竣工后一次性结算调价。 </w:t>
      </w:r>
    </w:p>
    <w:p w14:paraId="0B9080FF">
      <w:pPr>
        <w:spacing w:line="360" w:lineRule="auto"/>
        <w:ind w:firstLine="480" w:firstLineChars="200"/>
        <w:rPr>
          <w:rFonts w:ascii="宋体" w:hAnsi="宋体" w:cs="宋体"/>
          <w:sz w:val="24"/>
          <w:u w:val="single"/>
        </w:rPr>
      </w:pPr>
      <w:r>
        <w:rPr>
          <w:rFonts w:hint="eastAsia" w:ascii="宋体" w:hAnsi="宋体" w:cs="宋体"/>
          <w:sz w:val="24"/>
          <w:u w:val="single"/>
        </w:rPr>
        <w:t>工程竣工后，根据合同工期内各期材料信息价格相对于编制期信息价的变动幅度以及材料的风险承担幅度进行计量和结算。合同工期内月份的计算按照日历月份计，遇有小数即进位取整数。风险幅度以外材料价差计算公式如下：</w:t>
      </w:r>
    </w:p>
    <w:p w14:paraId="69824746">
      <w:pPr>
        <w:spacing w:line="360" w:lineRule="auto"/>
        <w:ind w:firstLine="480" w:firstLineChars="200"/>
        <w:rPr>
          <w:rFonts w:ascii="宋体" w:hAnsi="宋体" w:cs="宋体"/>
          <w:sz w:val="24"/>
          <w:u w:val="single"/>
        </w:rPr>
      </w:pPr>
      <w:r>
        <w:rPr>
          <w:rFonts w:hint="eastAsia" w:ascii="宋体" w:hAnsi="宋体" w:cs="宋体"/>
          <w:sz w:val="24"/>
          <w:u w:val="single"/>
        </w:rPr>
        <w:t>①当单种规格材料价格上涨超过约定的风险幅度时，材料差价（正值）=〔合同工期内各月份信息价算术平均值-编制期信息价×（1+风险幅度）〕×单种规格材料用量。</w:t>
      </w:r>
    </w:p>
    <w:p w14:paraId="36EC75A8">
      <w:pPr>
        <w:spacing w:line="360" w:lineRule="auto"/>
        <w:ind w:firstLine="480" w:firstLineChars="200"/>
        <w:rPr>
          <w:rFonts w:ascii="宋体" w:hAnsi="宋体" w:cs="宋体"/>
          <w:sz w:val="24"/>
          <w:u w:val="single"/>
        </w:rPr>
      </w:pPr>
      <w:r>
        <w:rPr>
          <w:rFonts w:hint="eastAsia" w:ascii="宋体" w:hAnsi="宋体" w:cs="宋体"/>
          <w:sz w:val="24"/>
          <w:u w:val="single"/>
        </w:rPr>
        <w:t>②当单种规格材料价格下跌超过约定的风险幅度时，材料差价（负值）=〔合同工期内各月份信息价算术平均值-编制期信息价×（1-风险幅度)〕×单种规格材料用量。</w:t>
      </w:r>
    </w:p>
    <w:p w14:paraId="3C3B5BCF">
      <w:pPr>
        <w:spacing w:line="360" w:lineRule="auto"/>
        <w:ind w:firstLine="480" w:firstLineChars="200"/>
        <w:rPr>
          <w:rFonts w:ascii="宋体" w:hAnsi="宋体" w:cs="宋体"/>
          <w:sz w:val="24"/>
        </w:rPr>
      </w:pPr>
      <w:r>
        <w:rPr>
          <w:rFonts w:hint="eastAsia" w:ascii="宋体" w:hAnsi="宋体" w:cs="宋体"/>
          <w:sz w:val="24"/>
          <w:u w:val="single"/>
        </w:rPr>
        <w:t>上述公式中的“单种规格材料”是指根据浙江省、杭州市信息价正刊发布的有单独序号或代码的原材料、构配件、半产品、辅助材料和零件，其中砼管桩、商品砼、预拌砂浆、沥青砼、预制构件等成品、半成品不予拆分，园钢、螺纹钢及Ⅲ级钢采用综合价。 “单种规格材料用量”，是指可调规格材料原合同用量与联系单变更用量之和，材料包括工程实施过程中耗用的原材料、构配件、半产品、辅助材料和零件。“编制期信息价”，是指由工程造价管理机构在磋商截止日前28日历天所在月份造价信息正刊发布的当期信息价。所在月份信息价如遇工程造价管理机构发布信息价格调整的，则该月信息价格按所发布信息价执行天数加权平均。）</w:t>
      </w:r>
    </w:p>
    <w:p w14:paraId="00778B14">
      <w:pPr>
        <w:spacing w:line="360" w:lineRule="auto"/>
        <w:ind w:firstLine="480" w:firstLineChars="200"/>
        <w:rPr>
          <w:rFonts w:ascii="宋体" w:hAnsi="宋体" w:cs="宋体"/>
          <w:sz w:val="24"/>
          <w:u w:val="single"/>
        </w:rPr>
      </w:pPr>
      <w:r>
        <w:rPr>
          <w:rFonts w:hint="eastAsia" w:ascii="宋体" w:hAnsi="宋体" w:cs="宋体"/>
          <w:sz w:val="24"/>
          <w:u w:val="single"/>
        </w:rPr>
        <w:t>3、非承包人原因引起的延期，经发包人、监理单位审批同意顺延后，经批准的顺延工期可计入合同工期，未经审批同意，不得延长合同工期。</w:t>
      </w:r>
    </w:p>
    <w:p w14:paraId="0E9C6607">
      <w:pPr>
        <w:spacing w:line="360" w:lineRule="auto"/>
        <w:ind w:firstLine="480" w:firstLineChars="200"/>
        <w:rPr>
          <w:rFonts w:ascii="宋体" w:hAnsi="宋体" w:cs="宋体"/>
          <w:sz w:val="24"/>
          <w:u w:val="single"/>
        </w:rPr>
      </w:pPr>
      <w:r>
        <w:rPr>
          <w:rFonts w:hint="eastAsia" w:ascii="宋体" w:hAnsi="宋体" w:cs="宋体"/>
          <w:sz w:val="24"/>
          <w:u w:val="single"/>
        </w:rPr>
        <w:t>4、承包人办理工程结算时必须向审核部门提供预算软件导出的带有计价软件格式的电子结算文件。</w:t>
      </w:r>
    </w:p>
    <w:p w14:paraId="0A8D03B1">
      <w:pPr>
        <w:spacing w:line="360" w:lineRule="auto"/>
        <w:ind w:firstLine="482" w:firstLineChars="200"/>
        <w:rPr>
          <w:rFonts w:ascii="宋体" w:hAnsi="宋体" w:cs="宋体"/>
          <w:b/>
          <w:bCs/>
          <w:sz w:val="24"/>
        </w:rPr>
      </w:pPr>
      <w:r>
        <w:rPr>
          <w:rFonts w:hint="eastAsia" w:ascii="宋体" w:hAnsi="宋体" w:cs="宋体"/>
          <w:b/>
          <w:bCs/>
          <w:sz w:val="24"/>
        </w:rPr>
        <w:t>12、合同价格、计量与支付</w:t>
      </w:r>
    </w:p>
    <w:p w14:paraId="3B5E4EF1">
      <w:pPr>
        <w:spacing w:line="360" w:lineRule="auto"/>
        <w:ind w:firstLine="480" w:firstLineChars="200"/>
        <w:rPr>
          <w:rFonts w:ascii="宋体" w:hAnsi="宋体" w:cs="宋体"/>
          <w:sz w:val="24"/>
        </w:rPr>
      </w:pPr>
      <w:r>
        <w:rPr>
          <w:rFonts w:hint="eastAsia" w:ascii="宋体" w:hAnsi="宋体" w:cs="宋体"/>
          <w:sz w:val="24"/>
        </w:rPr>
        <w:t>12.1合同价格形式</w:t>
      </w:r>
    </w:p>
    <w:p w14:paraId="1F754FBD">
      <w:pPr>
        <w:spacing w:line="360" w:lineRule="auto"/>
        <w:ind w:firstLine="480" w:firstLineChars="200"/>
        <w:rPr>
          <w:rFonts w:ascii="宋体" w:hAnsi="宋体" w:cs="宋体"/>
          <w:sz w:val="24"/>
        </w:rPr>
      </w:pPr>
      <w:r>
        <w:rPr>
          <w:rFonts w:hint="eastAsia" w:ascii="宋体" w:hAnsi="宋体" w:cs="宋体"/>
          <w:sz w:val="24"/>
        </w:rPr>
        <w:t>1、单价合同。</w:t>
      </w:r>
    </w:p>
    <w:p w14:paraId="3F8272A5">
      <w:pPr>
        <w:spacing w:line="360" w:lineRule="auto"/>
        <w:ind w:firstLine="480" w:firstLineChars="200"/>
        <w:rPr>
          <w:rFonts w:ascii="宋体" w:hAnsi="宋体" w:cs="宋体"/>
          <w:sz w:val="24"/>
        </w:rPr>
      </w:pPr>
      <w:r>
        <w:rPr>
          <w:rFonts w:hint="eastAsia" w:ascii="宋体" w:hAnsi="宋体" w:cs="宋体"/>
          <w:sz w:val="24"/>
        </w:rPr>
        <w:t>综合单价包含的风险范围：</w:t>
      </w:r>
    </w:p>
    <w:p w14:paraId="41424431">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 xml:space="preserve">（1）应由承包人承担的工、料、机在磋商编制期或预算书编制期与合同实施期间所发生的市场价格波动。 </w:t>
      </w:r>
    </w:p>
    <w:p w14:paraId="3ECB601B">
      <w:pPr>
        <w:widowControl/>
        <w:spacing w:line="360" w:lineRule="auto"/>
        <w:ind w:firstLine="482" w:firstLineChars="200"/>
        <w:rPr>
          <w:rFonts w:ascii="宋体" w:hAnsi="宋体" w:cs="宋体"/>
          <w:kern w:val="0"/>
          <w:sz w:val="24"/>
        </w:rPr>
      </w:pPr>
      <w:r>
        <w:rPr>
          <w:rFonts w:hint="eastAsia" w:ascii="宋体" w:hAnsi="宋体" w:cs="宋体"/>
          <w:b/>
          <w:bCs/>
          <w:kern w:val="0"/>
          <w:sz w:val="24"/>
          <w:u w:val="single"/>
        </w:rPr>
        <w:t>（2）其他：按通用条款</w:t>
      </w:r>
    </w:p>
    <w:p w14:paraId="4C611323">
      <w:pPr>
        <w:widowControl/>
        <w:spacing w:line="360" w:lineRule="auto"/>
        <w:ind w:firstLine="480" w:firstLineChars="200"/>
        <w:rPr>
          <w:rFonts w:ascii="宋体" w:hAnsi="宋体" w:cs="宋体"/>
          <w:sz w:val="24"/>
          <w:u w:val="single"/>
        </w:rPr>
      </w:pPr>
      <w:r>
        <w:rPr>
          <w:rFonts w:hint="eastAsia" w:ascii="宋体" w:hAnsi="宋体" w:cs="宋体"/>
          <w:sz w:val="24"/>
        </w:rPr>
        <w:t>风险费用的计算方法：</w:t>
      </w:r>
      <w:r>
        <w:rPr>
          <w:rFonts w:hint="eastAsia" w:ascii="宋体" w:hAnsi="宋体" w:cs="宋体"/>
          <w:b/>
          <w:bCs/>
          <w:kern w:val="0"/>
          <w:sz w:val="24"/>
          <w:u w:val="single"/>
        </w:rPr>
        <w:t>风险因素范围内的风险费用不在合同价外另行计列及调整。</w:t>
      </w:r>
    </w:p>
    <w:p w14:paraId="6444EB68">
      <w:pPr>
        <w:spacing w:line="360" w:lineRule="auto"/>
        <w:ind w:firstLine="480" w:firstLineChars="200"/>
        <w:rPr>
          <w:rFonts w:ascii="宋体" w:hAnsi="宋体" w:cs="宋体"/>
          <w:sz w:val="24"/>
        </w:rPr>
      </w:pPr>
      <w:r>
        <w:rPr>
          <w:rFonts w:hint="eastAsia" w:ascii="宋体" w:hAnsi="宋体" w:cs="宋体"/>
          <w:sz w:val="24"/>
        </w:rPr>
        <w:t>风险范围以外合同价格的调整方法：</w:t>
      </w:r>
    </w:p>
    <w:p w14:paraId="5811C0F6">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（1）市场价格波动引起的调整按本合同11.1约定计算。</w:t>
      </w:r>
    </w:p>
    <w:p w14:paraId="73FED0FB">
      <w:pPr>
        <w:spacing w:line="360" w:lineRule="auto"/>
        <w:ind w:firstLine="482" w:firstLineChars="200"/>
        <w:rPr>
          <w:rFonts w:ascii="宋体" w:hAnsi="宋体" w:cs="宋体"/>
          <w:b/>
          <w:bCs/>
          <w:kern w:val="0"/>
          <w:sz w:val="24"/>
          <w:u w:val="single"/>
        </w:rPr>
      </w:pPr>
      <w:r>
        <w:rPr>
          <w:rFonts w:hint="eastAsia" w:ascii="宋体" w:hAnsi="宋体" w:cs="宋体"/>
          <w:b/>
          <w:bCs/>
          <w:kern w:val="0"/>
          <w:sz w:val="24"/>
          <w:u w:val="single"/>
        </w:rPr>
        <w:t xml:space="preserve">（2）其他：  / </w:t>
      </w:r>
    </w:p>
    <w:p w14:paraId="6D69E8D7">
      <w:pPr>
        <w:spacing w:line="360" w:lineRule="auto"/>
        <w:ind w:firstLine="480" w:firstLineChars="200"/>
        <w:rPr>
          <w:rFonts w:ascii="宋体" w:hAnsi="宋体" w:cs="宋体"/>
          <w:sz w:val="24"/>
        </w:rPr>
      </w:pPr>
      <w:r>
        <w:rPr>
          <w:rFonts w:hint="eastAsia" w:ascii="宋体" w:hAnsi="宋体" w:cs="宋体"/>
          <w:sz w:val="24"/>
        </w:rPr>
        <w:t>2、总价合同。</w:t>
      </w:r>
    </w:p>
    <w:p w14:paraId="0D4B332D">
      <w:pPr>
        <w:spacing w:line="360" w:lineRule="auto"/>
        <w:ind w:firstLine="480" w:firstLineChars="200"/>
        <w:rPr>
          <w:rFonts w:ascii="宋体" w:hAnsi="宋体" w:cs="宋体"/>
          <w:sz w:val="24"/>
        </w:rPr>
      </w:pPr>
      <w:r>
        <w:rPr>
          <w:rFonts w:hint="eastAsia" w:ascii="宋体" w:hAnsi="宋体" w:cs="宋体"/>
          <w:sz w:val="24"/>
        </w:rPr>
        <w:t>总价包含的风险范围：</w:t>
      </w:r>
      <w:r>
        <w:rPr>
          <w:rFonts w:hint="eastAsia" w:ascii="宋体" w:hAnsi="宋体" w:cs="宋体"/>
          <w:sz w:val="24"/>
          <w:u w:val="single"/>
        </w:rPr>
        <w:t xml:space="preserve">  /  </w:t>
      </w:r>
      <w:r>
        <w:rPr>
          <w:rFonts w:hint="eastAsia" w:ascii="宋体" w:hAnsi="宋体" w:cs="宋体"/>
          <w:sz w:val="24"/>
        </w:rPr>
        <w:t>。</w:t>
      </w:r>
    </w:p>
    <w:p w14:paraId="30C082BE">
      <w:pPr>
        <w:spacing w:line="360" w:lineRule="auto"/>
        <w:ind w:firstLine="480" w:firstLineChars="200"/>
        <w:rPr>
          <w:rFonts w:ascii="宋体" w:hAnsi="宋体" w:cs="宋体"/>
          <w:sz w:val="24"/>
          <w:u w:val="single"/>
        </w:rPr>
      </w:pPr>
      <w:r>
        <w:rPr>
          <w:rFonts w:hint="eastAsia" w:ascii="宋体" w:hAnsi="宋体" w:cs="宋体"/>
          <w:sz w:val="24"/>
        </w:rPr>
        <w:t>风险费用的计算方法：</w:t>
      </w:r>
      <w:r>
        <w:rPr>
          <w:rFonts w:hint="eastAsia" w:ascii="宋体" w:hAnsi="宋体" w:cs="宋体"/>
          <w:sz w:val="24"/>
          <w:u w:val="single"/>
        </w:rPr>
        <w:t xml:space="preserve">  /  </w:t>
      </w:r>
      <w:r>
        <w:rPr>
          <w:rFonts w:hint="eastAsia" w:ascii="宋体" w:hAnsi="宋体" w:cs="宋体"/>
          <w:sz w:val="24"/>
        </w:rPr>
        <w:t>。</w:t>
      </w:r>
    </w:p>
    <w:p w14:paraId="24AE9369">
      <w:pPr>
        <w:spacing w:line="360" w:lineRule="auto"/>
        <w:ind w:firstLine="480" w:firstLineChars="200"/>
        <w:rPr>
          <w:rFonts w:ascii="宋体" w:hAnsi="宋体" w:cs="宋体"/>
          <w:sz w:val="24"/>
        </w:rPr>
      </w:pPr>
      <w:r>
        <w:rPr>
          <w:rFonts w:hint="eastAsia" w:ascii="宋体" w:hAnsi="宋体" w:cs="宋体"/>
          <w:sz w:val="24"/>
        </w:rPr>
        <w:t>风险范围以外合同价格的调整方法：</w:t>
      </w:r>
      <w:r>
        <w:rPr>
          <w:rFonts w:hint="eastAsia" w:ascii="宋体" w:hAnsi="宋体" w:cs="宋体"/>
          <w:sz w:val="24"/>
          <w:u w:val="single"/>
        </w:rPr>
        <w:t xml:space="preserve">  /  </w:t>
      </w:r>
      <w:r>
        <w:rPr>
          <w:rFonts w:hint="eastAsia" w:ascii="宋体" w:hAnsi="宋体" w:cs="宋体"/>
          <w:sz w:val="24"/>
        </w:rPr>
        <w:t>。</w:t>
      </w:r>
    </w:p>
    <w:p w14:paraId="01CCF287">
      <w:pPr>
        <w:spacing w:line="360" w:lineRule="auto"/>
        <w:ind w:firstLine="480" w:firstLineChars="200"/>
        <w:rPr>
          <w:rFonts w:ascii="宋体" w:hAnsi="宋体" w:cs="宋体"/>
          <w:sz w:val="24"/>
          <w:u w:val="single"/>
        </w:rPr>
      </w:pPr>
      <w:r>
        <w:rPr>
          <w:rFonts w:hint="eastAsia" w:ascii="宋体" w:hAnsi="宋体" w:cs="宋体"/>
          <w:sz w:val="24"/>
        </w:rPr>
        <w:t>3、其他价格方式：</w:t>
      </w:r>
      <w:r>
        <w:rPr>
          <w:rFonts w:hint="eastAsia" w:ascii="宋体" w:hAnsi="宋体" w:cs="宋体"/>
          <w:sz w:val="24"/>
          <w:u w:val="single"/>
        </w:rPr>
        <w:t xml:space="preserve">  /  </w:t>
      </w:r>
      <w:r>
        <w:rPr>
          <w:rFonts w:hint="eastAsia" w:ascii="宋体" w:hAnsi="宋体" w:cs="宋体"/>
          <w:sz w:val="24"/>
        </w:rPr>
        <w:t>。</w:t>
      </w:r>
    </w:p>
    <w:p w14:paraId="5EAF2E3A">
      <w:pPr>
        <w:spacing w:line="360" w:lineRule="auto"/>
        <w:ind w:firstLine="480" w:firstLineChars="200"/>
        <w:rPr>
          <w:rFonts w:ascii="宋体" w:hAnsi="宋体" w:cs="宋体"/>
          <w:sz w:val="24"/>
        </w:rPr>
      </w:pPr>
      <w:r>
        <w:rPr>
          <w:rFonts w:hint="eastAsia" w:ascii="宋体" w:hAnsi="宋体" w:cs="宋体"/>
          <w:sz w:val="24"/>
        </w:rPr>
        <w:t>12.2 预付款</w:t>
      </w:r>
    </w:p>
    <w:p w14:paraId="0E64464F">
      <w:pPr>
        <w:spacing w:line="360" w:lineRule="auto"/>
        <w:ind w:firstLine="480" w:firstLineChars="200"/>
        <w:rPr>
          <w:rFonts w:ascii="宋体" w:hAnsi="宋体" w:cs="宋体"/>
          <w:sz w:val="24"/>
        </w:rPr>
      </w:pPr>
      <w:r>
        <w:rPr>
          <w:rFonts w:hint="eastAsia" w:ascii="宋体" w:hAnsi="宋体" w:cs="宋体"/>
          <w:sz w:val="24"/>
        </w:rPr>
        <w:t>12.2.1 预付款的支付</w:t>
      </w:r>
    </w:p>
    <w:p w14:paraId="581BEF53">
      <w:pPr>
        <w:spacing w:line="360" w:lineRule="auto"/>
        <w:ind w:firstLine="480" w:firstLineChars="200"/>
        <w:rPr>
          <w:rFonts w:ascii="宋体" w:hAnsi="宋体" w:cs="宋体"/>
          <w:sz w:val="24"/>
        </w:rPr>
      </w:pPr>
      <w:r>
        <w:rPr>
          <w:rFonts w:hint="eastAsia" w:ascii="宋体" w:hAnsi="宋体" w:cs="宋体"/>
          <w:sz w:val="24"/>
        </w:rPr>
        <w:t>预付款支付比例或金额：</w:t>
      </w:r>
      <w:r>
        <w:rPr>
          <w:rFonts w:hint="eastAsia" w:ascii="宋体" w:hAnsi="宋体" w:cs="宋体"/>
          <w:sz w:val="24"/>
          <w:u w:val="single"/>
        </w:rPr>
        <w:t xml:space="preserve"> </w:t>
      </w:r>
      <w:r>
        <w:rPr>
          <w:rFonts w:hint="eastAsia" w:ascii="宋体" w:hAnsi="宋体" w:cs="宋体"/>
          <w:b/>
          <w:bCs/>
          <w:sz w:val="24"/>
          <w:u w:val="single"/>
        </w:rPr>
        <w:t xml:space="preserve"> 合同总价的40%</w:t>
      </w:r>
      <w:r>
        <w:rPr>
          <w:rFonts w:hint="eastAsia" w:ascii="宋体" w:hAnsi="宋体" w:cs="宋体"/>
          <w:sz w:val="24"/>
          <w:u w:val="single"/>
        </w:rPr>
        <w:t xml:space="preserve"> 。</w:t>
      </w:r>
    </w:p>
    <w:p w14:paraId="601BC485">
      <w:pPr>
        <w:spacing w:line="360" w:lineRule="auto"/>
        <w:ind w:firstLine="480" w:firstLineChars="200"/>
        <w:rPr>
          <w:rFonts w:ascii="宋体" w:hAnsi="宋体" w:cs="宋体"/>
          <w:sz w:val="24"/>
        </w:rPr>
      </w:pPr>
      <w:r>
        <w:rPr>
          <w:rFonts w:hint="eastAsia" w:ascii="宋体" w:hAnsi="宋体" w:cs="宋体"/>
          <w:sz w:val="24"/>
        </w:rPr>
        <w:t>预付款支付期限：</w:t>
      </w:r>
      <w:r>
        <w:rPr>
          <w:rFonts w:hint="eastAsia" w:ascii="宋体" w:hAnsi="宋体" w:cs="宋体"/>
          <w:sz w:val="24"/>
          <w:u w:val="single"/>
        </w:rPr>
        <w:t xml:space="preserve">  </w:t>
      </w:r>
      <w:r>
        <w:rPr>
          <w:rFonts w:hint="eastAsia" w:ascii="宋体" w:hAnsi="宋体" w:cs="宋体"/>
          <w:b/>
          <w:bCs/>
          <w:sz w:val="24"/>
          <w:u w:val="single"/>
        </w:rPr>
        <w:t xml:space="preserve">合同签订后且主要施工人员和机械进场后 </w:t>
      </w:r>
      <w:r>
        <w:rPr>
          <w:rFonts w:hint="eastAsia" w:ascii="宋体" w:hAnsi="宋体" w:cs="宋体"/>
          <w:b/>
          <w:bCs/>
          <w:sz w:val="24"/>
          <w:u w:val="single"/>
          <w:lang w:val="en-US" w:eastAsia="zh-CN"/>
        </w:rPr>
        <w:t>5</w:t>
      </w:r>
      <w:r>
        <w:rPr>
          <w:rFonts w:hint="eastAsia" w:ascii="宋体" w:hAnsi="宋体" w:cs="宋体"/>
          <w:b/>
          <w:bCs/>
          <w:sz w:val="24"/>
          <w:u w:val="single"/>
        </w:rPr>
        <w:t xml:space="preserve">个工作日内 </w:t>
      </w:r>
      <w:r>
        <w:rPr>
          <w:rFonts w:hint="eastAsia" w:ascii="宋体" w:hAnsi="宋体" w:cs="宋体"/>
          <w:sz w:val="24"/>
          <w:u w:val="single"/>
        </w:rPr>
        <w:t xml:space="preserve"> </w:t>
      </w:r>
      <w:r>
        <w:rPr>
          <w:rFonts w:hint="eastAsia" w:ascii="宋体" w:hAnsi="宋体" w:cs="宋体"/>
          <w:sz w:val="24"/>
        </w:rPr>
        <w:t>。</w:t>
      </w:r>
    </w:p>
    <w:p w14:paraId="39A696BF">
      <w:pPr>
        <w:spacing w:line="360" w:lineRule="auto"/>
        <w:ind w:firstLine="480" w:firstLineChars="200"/>
        <w:rPr>
          <w:rFonts w:ascii="宋体" w:hAnsi="宋体" w:cs="宋体"/>
          <w:sz w:val="24"/>
        </w:rPr>
      </w:pPr>
      <w:r>
        <w:rPr>
          <w:rFonts w:hint="eastAsia" w:ascii="宋体" w:hAnsi="宋体" w:cs="宋体"/>
          <w:sz w:val="24"/>
        </w:rPr>
        <w:t>预付款扣回的方式：</w:t>
      </w:r>
      <w:r>
        <w:rPr>
          <w:rFonts w:hint="eastAsia" w:ascii="宋体" w:hAnsi="宋体" w:cs="宋体"/>
          <w:sz w:val="24"/>
          <w:u w:val="single"/>
        </w:rPr>
        <w:t xml:space="preserve">  /  </w:t>
      </w:r>
      <w:r>
        <w:rPr>
          <w:rFonts w:hint="eastAsia" w:ascii="宋体" w:hAnsi="宋体" w:cs="宋体"/>
          <w:sz w:val="24"/>
        </w:rPr>
        <w:t>。</w:t>
      </w:r>
    </w:p>
    <w:p w14:paraId="06EE9B3B">
      <w:pPr>
        <w:spacing w:line="360" w:lineRule="auto"/>
        <w:ind w:firstLine="480" w:firstLineChars="200"/>
        <w:rPr>
          <w:rFonts w:ascii="宋体" w:hAnsi="宋体" w:cs="宋体"/>
          <w:sz w:val="24"/>
        </w:rPr>
      </w:pPr>
      <w:r>
        <w:rPr>
          <w:rFonts w:hint="eastAsia" w:ascii="宋体" w:hAnsi="宋体" w:cs="宋体"/>
          <w:sz w:val="24"/>
        </w:rPr>
        <w:t>12.2.2 预付款担保</w:t>
      </w:r>
    </w:p>
    <w:p w14:paraId="4330A562">
      <w:pPr>
        <w:spacing w:line="360" w:lineRule="auto"/>
        <w:ind w:firstLine="480" w:firstLineChars="200"/>
        <w:rPr>
          <w:rFonts w:ascii="宋体" w:hAnsi="宋体" w:cs="宋体"/>
          <w:sz w:val="24"/>
        </w:rPr>
      </w:pPr>
      <w:r>
        <w:rPr>
          <w:rFonts w:hint="eastAsia" w:ascii="宋体" w:hAnsi="宋体" w:cs="宋体"/>
          <w:sz w:val="24"/>
        </w:rPr>
        <w:t>承包人提交预付款担保的期限：</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14:paraId="630D67A2">
      <w:pPr>
        <w:spacing w:line="360" w:lineRule="auto"/>
        <w:ind w:firstLine="480" w:firstLineChars="200"/>
        <w:rPr>
          <w:rFonts w:ascii="宋体" w:hAnsi="宋体" w:cs="宋体"/>
          <w:sz w:val="24"/>
        </w:rPr>
      </w:pPr>
      <w:r>
        <w:rPr>
          <w:rFonts w:hint="eastAsia" w:ascii="宋体" w:hAnsi="宋体" w:cs="宋体"/>
          <w:sz w:val="24"/>
        </w:rPr>
        <w:t>预付款担保的形式为：</w:t>
      </w:r>
      <w:r>
        <w:rPr>
          <w:rFonts w:hint="eastAsia" w:ascii="宋体" w:hAnsi="宋体" w:cs="宋体"/>
          <w:sz w:val="24"/>
          <w:u w:val="single"/>
        </w:rPr>
        <w:t xml:space="preserve">  </w:t>
      </w:r>
      <w:r>
        <w:rPr>
          <w:rFonts w:hint="eastAsia" w:ascii="宋体" w:hAnsi="宋体" w:cs="宋体"/>
          <w:sz w:val="24"/>
          <w:u w:val="single"/>
          <w:lang w:val="en-US" w:eastAsia="zh-CN"/>
        </w:rPr>
        <w:t xml:space="preserve">          </w:t>
      </w:r>
      <w:r>
        <w:rPr>
          <w:rFonts w:hint="eastAsia" w:ascii="宋体" w:hAnsi="宋体" w:cs="宋体"/>
          <w:sz w:val="24"/>
          <w:u w:val="single"/>
        </w:rPr>
        <w:t xml:space="preserve">  </w:t>
      </w:r>
      <w:r>
        <w:rPr>
          <w:rFonts w:hint="eastAsia" w:ascii="宋体" w:hAnsi="宋体" w:cs="宋体"/>
          <w:sz w:val="24"/>
        </w:rPr>
        <w:t>。</w:t>
      </w:r>
    </w:p>
    <w:p w14:paraId="52D6A612">
      <w:pPr>
        <w:spacing w:line="360" w:lineRule="auto"/>
        <w:ind w:firstLine="480" w:firstLineChars="200"/>
        <w:rPr>
          <w:rFonts w:ascii="宋体" w:hAnsi="宋体" w:cs="宋体"/>
          <w:sz w:val="24"/>
        </w:rPr>
      </w:pPr>
      <w:r>
        <w:rPr>
          <w:rFonts w:hint="eastAsia" w:ascii="宋体" w:hAnsi="宋体" w:cs="宋体"/>
          <w:sz w:val="24"/>
        </w:rPr>
        <w:t>12.3计量</w:t>
      </w:r>
    </w:p>
    <w:p w14:paraId="024664DD">
      <w:pPr>
        <w:spacing w:line="360" w:lineRule="auto"/>
        <w:ind w:firstLine="480" w:firstLineChars="200"/>
        <w:rPr>
          <w:rFonts w:ascii="宋体" w:hAnsi="宋体" w:cs="宋体"/>
          <w:sz w:val="24"/>
        </w:rPr>
      </w:pPr>
      <w:r>
        <w:rPr>
          <w:rFonts w:hint="eastAsia" w:ascii="宋体" w:hAnsi="宋体" w:cs="宋体"/>
          <w:sz w:val="24"/>
        </w:rPr>
        <w:t>12.3.1计量原则</w:t>
      </w:r>
    </w:p>
    <w:p w14:paraId="10D0718A">
      <w:pPr>
        <w:spacing w:line="360" w:lineRule="auto"/>
        <w:ind w:firstLine="480" w:firstLineChars="200"/>
        <w:rPr>
          <w:rFonts w:ascii="宋体" w:hAnsi="宋体" w:cs="宋体"/>
          <w:sz w:val="24"/>
        </w:rPr>
      </w:pPr>
      <w:r>
        <w:rPr>
          <w:rFonts w:hint="eastAsia" w:ascii="宋体" w:hAnsi="宋体" w:cs="宋体"/>
          <w:sz w:val="24"/>
        </w:rPr>
        <w:t>工程量计算规则：</w:t>
      </w:r>
    </w:p>
    <w:p w14:paraId="01EC4D87">
      <w:pPr>
        <w:spacing w:line="360" w:lineRule="auto"/>
        <w:ind w:firstLine="482" w:firstLineChars="200"/>
        <w:rPr>
          <w:rFonts w:ascii="宋体" w:hAnsi="宋体" w:cs="宋体"/>
          <w:b/>
          <w:bCs/>
          <w:sz w:val="24"/>
          <w:u w:val="single"/>
        </w:rPr>
      </w:pPr>
      <w:r>
        <w:rPr>
          <w:rFonts w:hint="eastAsia" w:ascii="宋体" w:hAnsi="宋体" w:cs="宋体"/>
          <w:b/>
          <w:bCs/>
          <w:sz w:val="24"/>
        </w:rPr>
        <w:t>（1）</w:t>
      </w:r>
      <w:r>
        <w:rPr>
          <w:rFonts w:hint="eastAsia" w:ascii="宋体" w:hAnsi="宋体" w:cs="宋体"/>
          <w:b/>
          <w:bCs/>
          <w:sz w:val="24"/>
          <w:u w:val="single"/>
        </w:rPr>
        <w:t xml:space="preserve"> 实行工程量清单计价的工程项目，其工程量的计算规则应按国家标准工程量计算规范及省级行业主管部门颁布的补充规定执行。</w:t>
      </w:r>
    </w:p>
    <w:p w14:paraId="784D2EC7">
      <w:pPr>
        <w:spacing w:line="360" w:lineRule="auto"/>
        <w:ind w:firstLine="482" w:firstLineChars="200"/>
        <w:rPr>
          <w:rFonts w:ascii="宋体" w:hAnsi="宋体" w:cs="宋体"/>
          <w:b/>
          <w:bCs/>
          <w:sz w:val="24"/>
          <w:u w:val="single"/>
        </w:rPr>
      </w:pPr>
      <w:r>
        <w:rPr>
          <w:rFonts w:hint="eastAsia" w:ascii="宋体" w:hAnsi="宋体" w:cs="宋体"/>
          <w:b/>
          <w:bCs/>
          <w:sz w:val="24"/>
        </w:rPr>
        <w:t>（2）</w:t>
      </w:r>
      <w:r>
        <w:rPr>
          <w:rFonts w:hint="eastAsia" w:ascii="宋体" w:hAnsi="宋体" w:cs="宋体"/>
          <w:b/>
          <w:bCs/>
          <w:sz w:val="24"/>
          <w:u w:val="single"/>
        </w:rPr>
        <w:t>不实行工程量清单计价的工程项目，工程量的计算规则应按省、市行业主管部门颁布的各专业工程定额的工程量计算规则执行。</w:t>
      </w:r>
    </w:p>
    <w:p w14:paraId="05808344">
      <w:pPr>
        <w:spacing w:line="360" w:lineRule="auto"/>
        <w:ind w:firstLine="480" w:firstLineChars="200"/>
        <w:rPr>
          <w:rFonts w:ascii="宋体" w:hAnsi="宋体" w:cs="宋体"/>
          <w:sz w:val="24"/>
        </w:rPr>
      </w:pPr>
      <w:r>
        <w:rPr>
          <w:rFonts w:hint="eastAsia" w:ascii="宋体" w:hAnsi="宋体" w:cs="宋体"/>
          <w:sz w:val="24"/>
        </w:rPr>
        <w:t>12.3.2计量周期</w:t>
      </w:r>
    </w:p>
    <w:p w14:paraId="4EB074BF">
      <w:pPr>
        <w:spacing w:line="360" w:lineRule="auto"/>
        <w:ind w:firstLine="480" w:firstLineChars="200"/>
        <w:rPr>
          <w:rFonts w:ascii="宋体" w:hAnsi="宋体" w:cs="宋体"/>
          <w:sz w:val="24"/>
        </w:rPr>
      </w:pPr>
      <w:r>
        <w:rPr>
          <w:rFonts w:hint="eastAsia" w:ascii="宋体" w:hAnsi="宋体" w:cs="宋体"/>
          <w:sz w:val="24"/>
        </w:rPr>
        <w:t>关于计量周期的约定：</w:t>
      </w:r>
      <w:r>
        <w:rPr>
          <w:rFonts w:hint="eastAsia" w:ascii="宋体" w:hAnsi="宋体" w:cs="宋体"/>
          <w:b/>
          <w:bCs/>
          <w:sz w:val="24"/>
          <w:u w:val="single"/>
        </w:rPr>
        <w:t>每月25日前提交已完工程量报告</w:t>
      </w:r>
      <w:r>
        <w:rPr>
          <w:rFonts w:hint="eastAsia" w:ascii="宋体" w:hAnsi="宋体" w:cs="宋体"/>
          <w:sz w:val="24"/>
        </w:rPr>
        <w:t>。</w:t>
      </w:r>
    </w:p>
    <w:p w14:paraId="3D9E85E9">
      <w:pPr>
        <w:spacing w:line="360" w:lineRule="auto"/>
        <w:ind w:firstLine="480" w:firstLineChars="200"/>
        <w:rPr>
          <w:rFonts w:ascii="宋体" w:hAnsi="宋体" w:cs="宋体"/>
          <w:sz w:val="24"/>
        </w:rPr>
      </w:pPr>
      <w:r>
        <w:rPr>
          <w:rFonts w:hint="eastAsia" w:ascii="宋体" w:hAnsi="宋体" w:cs="宋体"/>
          <w:sz w:val="24"/>
        </w:rPr>
        <w:t>12.3.3单价合同的计量</w:t>
      </w:r>
    </w:p>
    <w:p w14:paraId="02B68867">
      <w:pPr>
        <w:spacing w:line="360" w:lineRule="auto"/>
        <w:ind w:firstLine="480" w:firstLineChars="200"/>
        <w:rPr>
          <w:rFonts w:ascii="宋体" w:hAnsi="宋体" w:cs="宋体"/>
          <w:sz w:val="24"/>
        </w:rPr>
      </w:pPr>
      <w:r>
        <w:rPr>
          <w:rFonts w:hint="eastAsia" w:ascii="宋体" w:hAnsi="宋体" w:cs="宋体"/>
          <w:sz w:val="24"/>
        </w:rPr>
        <w:t>关于单价合同计量的约定：</w:t>
      </w:r>
      <w:r>
        <w:rPr>
          <w:rFonts w:hint="eastAsia" w:ascii="宋体" w:hAnsi="宋体" w:cs="宋体"/>
          <w:b/>
          <w:bCs/>
          <w:sz w:val="24"/>
          <w:u w:val="single"/>
        </w:rPr>
        <w:t xml:space="preserve">按通用条款 </w:t>
      </w:r>
      <w:r>
        <w:rPr>
          <w:rFonts w:hint="eastAsia" w:ascii="宋体" w:hAnsi="宋体" w:cs="宋体"/>
          <w:sz w:val="24"/>
        </w:rPr>
        <w:t>。</w:t>
      </w:r>
    </w:p>
    <w:p w14:paraId="5A3E6DE7">
      <w:pPr>
        <w:spacing w:line="360" w:lineRule="auto"/>
        <w:ind w:firstLine="480" w:firstLineChars="200"/>
        <w:rPr>
          <w:rFonts w:ascii="宋体" w:hAnsi="宋体" w:cs="宋体"/>
          <w:sz w:val="24"/>
        </w:rPr>
      </w:pPr>
      <w:r>
        <w:rPr>
          <w:rFonts w:hint="eastAsia" w:ascii="宋体" w:hAnsi="宋体" w:cs="宋体"/>
          <w:sz w:val="24"/>
        </w:rPr>
        <w:t>12.3.4总价合同的计量</w:t>
      </w:r>
    </w:p>
    <w:p w14:paraId="196169DD">
      <w:pPr>
        <w:spacing w:line="360" w:lineRule="auto"/>
        <w:ind w:firstLine="480" w:firstLineChars="200"/>
        <w:rPr>
          <w:rFonts w:ascii="宋体" w:hAnsi="宋体" w:cs="宋体"/>
          <w:sz w:val="24"/>
        </w:rPr>
      </w:pPr>
      <w:r>
        <w:rPr>
          <w:rFonts w:hint="eastAsia" w:ascii="宋体" w:hAnsi="宋体" w:cs="宋体"/>
          <w:sz w:val="24"/>
        </w:rPr>
        <w:t>关于总价合同计量的约定：</w:t>
      </w:r>
      <w:r>
        <w:rPr>
          <w:rFonts w:hint="eastAsia" w:ascii="宋体" w:hAnsi="宋体" w:cs="宋体"/>
          <w:sz w:val="24"/>
          <w:u w:val="single"/>
        </w:rPr>
        <w:t xml:space="preserve">  /  </w:t>
      </w:r>
      <w:r>
        <w:rPr>
          <w:rFonts w:hint="eastAsia" w:ascii="宋体" w:hAnsi="宋体" w:cs="宋体"/>
          <w:sz w:val="24"/>
        </w:rPr>
        <w:t>。</w:t>
      </w:r>
    </w:p>
    <w:p w14:paraId="1159B5EA">
      <w:pPr>
        <w:spacing w:line="360" w:lineRule="auto"/>
        <w:ind w:firstLine="480" w:firstLineChars="200"/>
        <w:rPr>
          <w:rFonts w:ascii="宋体" w:hAnsi="宋体" w:cs="宋体"/>
          <w:sz w:val="24"/>
        </w:rPr>
      </w:pPr>
      <w:r>
        <w:rPr>
          <w:rFonts w:hint="eastAsia" w:ascii="宋体" w:hAnsi="宋体" w:cs="宋体"/>
          <w:sz w:val="24"/>
        </w:rPr>
        <w:t>12.3.5总价合同采用支付分解表计量支付的，是否适用第</w:t>
      </w:r>
      <w:r>
        <w:rPr>
          <w:rFonts w:hint="eastAsia" w:ascii="宋体" w:hAnsi="宋体" w:cs="宋体"/>
          <w:kern w:val="0"/>
          <w:sz w:val="24"/>
        </w:rPr>
        <w:t xml:space="preserve">12.3.4 </w:t>
      </w:r>
      <w:r>
        <w:rPr>
          <w:rFonts w:hint="eastAsia" w:ascii="宋体" w:hAnsi="宋体" w:cs="宋体"/>
          <w:sz w:val="24"/>
        </w:rPr>
        <w:t>项</w:t>
      </w:r>
      <w:r>
        <w:rPr>
          <w:rFonts w:hint="eastAsia" w:ascii="宋体" w:hAnsi="宋体" w:cs="宋体"/>
          <w:kern w:val="0"/>
          <w:sz w:val="24"/>
        </w:rPr>
        <w:t>〔总价合同的计量〕</w:t>
      </w:r>
      <w:r>
        <w:rPr>
          <w:rFonts w:hint="eastAsia" w:ascii="宋体" w:hAnsi="宋体" w:cs="宋体"/>
          <w:sz w:val="24"/>
        </w:rPr>
        <w:t>约定进行计量：</w:t>
      </w:r>
      <w:r>
        <w:rPr>
          <w:rFonts w:hint="eastAsia" w:ascii="宋体" w:hAnsi="宋体" w:cs="宋体"/>
          <w:sz w:val="24"/>
          <w:u w:val="single"/>
        </w:rPr>
        <w:t xml:space="preserve">  /  </w:t>
      </w:r>
      <w:r>
        <w:rPr>
          <w:rFonts w:hint="eastAsia" w:ascii="宋体" w:hAnsi="宋体" w:cs="宋体"/>
          <w:sz w:val="24"/>
        </w:rPr>
        <w:t>。</w:t>
      </w:r>
    </w:p>
    <w:p w14:paraId="41307737">
      <w:pPr>
        <w:spacing w:line="360" w:lineRule="auto"/>
        <w:ind w:firstLine="480" w:firstLineChars="200"/>
        <w:rPr>
          <w:rFonts w:ascii="宋体" w:hAnsi="宋体" w:cs="宋体"/>
          <w:sz w:val="24"/>
        </w:rPr>
      </w:pPr>
      <w:r>
        <w:rPr>
          <w:rFonts w:hint="eastAsia" w:ascii="宋体" w:hAnsi="宋体" w:cs="宋体"/>
          <w:sz w:val="24"/>
        </w:rPr>
        <w:t>12.3.6其他价格形式合同的计量</w:t>
      </w:r>
    </w:p>
    <w:p w14:paraId="06D67947">
      <w:pPr>
        <w:spacing w:line="360" w:lineRule="auto"/>
        <w:ind w:firstLine="480" w:firstLineChars="200"/>
        <w:rPr>
          <w:rFonts w:ascii="宋体" w:hAnsi="宋体" w:cs="宋体"/>
          <w:sz w:val="24"/>
          <w:u w:val="single"/>
        </w:rPr>
      </w:pPr>
      <w:r>
        <w:rPr>
          <w:rFonts w:hint="eastAsia" w:ascii="宋体" w:hAnsi="宋体" w:cs="宋体"/>
          <w:sz w:val="24"/>
        </w:rPr>
        <w:t>其他价格形式的计量方式和程序：</w:t>
      </w:r>
      <w:r>
        <w:rPr>
          <w:rFonts w:hint="eastAsia" w:ascii="宋体" w:hAnsi="宋体" w:cs="宋体"/>
          <w:sz w:val="24"/>
          <w:u w:val="single"/>
        </w:rPr>
        <w:t xml:space="preserve">  /  </w:t>
      </w:r>
      <w:r>
        <w:rPr>
          <w:rFonts w:hint="eastAsia" w:ascii="宋体" w:hAnsi="宋体" w:cs="宋体"/>
          <w:sz w:val="24"/>
        </w:rPr>
        <w:t>。</w:t>
      </w:r>
    </w:p>
    <w:p w14:paraId="18874A09">
      <w:pPr>
        <w:spacing w:line="360" w:lineRule="auto"/>
        <w:ind w:firstLine="480" w:firstLineChars="200"/>
        <w:rPr>
          <w:rFonts w:ascii="宋体" w:hAnsi="宋体" w:cs="宋体"/>
          <w:sz w:val="24"/>
        </w:rPr>
      </w:pPr>
      <w:r>
        <w:rPr>
          <w:rFonts w:hint="eastAsia" w:ascii="宋体" w:hAnsi="宋体" w:cs="宋体"/>
          <w:sz w:val="24"/>
        </w:rPr>
        <w:t>12.4工程进度款支付</w:t>
      </w:r>
    </w:p>
    <w:p w14:paraId="217AAEC5">
      <w:pPr>
        <w:spacing w:line="360" w:lineRule="auto"/>
        <w:ind w:firstLine="480" w:firstLineChars="200"/>
        <w:rPr>
          <w:rFonts w:ascii="宋体" w:hAnsi="宋体" w:cs="宋体"/>
          <w:sz w:val="24"/>
        </w:rPr>
      </w:pPr>
      <w:r>
        <w:rPr>
          <w:rFonts w:hint="eastAsia" w:ascii="宋体" w:hAnsi="宋体" w:cs="宋体"/>
          <w:sz w:val="24"/>
        </w:rPr>
        <w:t>12.4.1付款周期</w:t>
      </w:r>
    </w:p>
    <w:p w14:paraId="5074A579">
      <w:pPr>
        <w:spacing w:line="360" w:lineRule="auto"/>
        <w:ind w:firstLine="480" w:firstLineChars="200"/>
        <w:rPr>
          <w:rFonts w:ascii="宋体" w:hAnsi="宋体" w:cs="宋体"/>
          <w:sz w:val="24"/>
        </w:rPr>
      </w:pPr>
      <w:r>
        <w:rPr>
          <w:rFonts w:hint="eastAsia" w:ascii="宋体" w:hAnsi="宋体" w:cs="宋体"/>
          <w:sz w:val="24"/>
        </w:rPr>
        <w:t>关于付款周期的约定：</w:t>
      </w:r>
    </w:p>
    <w:p w14:paraId="111C2018">
      <w:pPr>
        <w:spacing w:line="360" w:lineRule="auto"/>
        <w:ind w:firstLine="482" w:firstLineChars="200"/>
        <w:rPr>
          <w:rFonts w:ascii="宋体" w:hAnsi="宋体" w:cs="宋体"/>
          <w:b/>
          <w:bCs/>
          <w:sz w:val="24"/>
          <w:highlight w:val="none"/>
          <w:u w:val="single"/>
        </w:rPr>
      </w:pPr>
      <w:r>
        <w:rPr>
          <w:rFonts w:hint="eastAsia" w:ascii="宋体" w:hAnsi="宋体" w:cs="宋体"/>
          <w:b/>
          <w:bCs/>
          <w:sz w:val="24"/>
          <w:highlight w:val="none"/>
          <w:u w:val="single"/>
        </w:rPr>
        <w:t>（</w:t>
      </w:r>
      <w:r>
        <w:rPr>
          <w:rFonts w:hint="eastAsia" w:ascii="宋体" w:hAnsi="宋体" w:cs="宋体"/>
          <w:b/>
          <w:bCs/>
          <w:sz w:val="24"/>
          <w:highlight w:val="none"/>
          <w:u w:val="single"/>
          <w:lang w:val="en-US" w:eastAsia="zh-CN"/>
        </w:rPr>
        <w:t>1</w:t>
      </w:r>
      <w:r>
        <w:rPr>
          <w:rFonts w:hint="eastAsia" w:ascii="宋体" w:hAnsi="宋体" w:cs="宋体"/>
          <w:b/>
          <w:bCs/>
          <w:sz w:val="24"/>
          <w:highlight w:val="none"/>
          <w:u w:val="single"/>
        </w:rPr>
        <w:t>）进场施工后，5个工作日</w:t>
      </w:r>
      <w:r>
        <w:rPr>
          <w:rFonts w:hint="eastAsia" w:ascii="宋体" w:hAnsi="宋体" w:cs="宋体"/>
          <w:b/>
          <w:bCs/>
          <w:sz w:val="24"/>
          <w:highlight w:val="none"/>
          <w:u w:val="single"/>
          <w:lang w:eastAsia="zh-CN"/>
        </w:rPr>
        <w:t>内</w:t>
      </w:r>
      <w:r>
        <w:rPr>
          <w:rFonts w:hint="eastAsia" w:ascii="宋体" w:hAnsi="宋体" w:cs="宋体"/>
          <w:b/>
          <w:bCs/>
          <w:sz w:val="24"/>
          <w:highlight w:val="none"/>
          <w:u w:val="single"/>
        </w:rPr>
        <w:t>，由发包方向承包人支付合同价的40%</w:t>
      </w:r>
      <w:r>
        <w:rPr>
          <w:rFonts w:hint="eastAsia" w:ascii="宋体" w:hAnsi="宋体" w:cs="宋体"/>
          <w:b/>
          <w:bCs/>
          <w:sz w:val="24"/>
          <w:highlight w:val="none"/>
          <w:u w:val="single"/>
          <w:lang w:eastAsia="zh-CN"/>
        </w:rPr>
        <w:t>预付款</w:t>
      </w:r>
      <w:r>
        <w:rPr>
          <w:rFonts w:hint="eastAsia" w:ascii="宋体" w:hAnsi="宋体" w:cs="宋体"/>
          <w:b/>
          <w:bCs/>
          <w:sz w:val="24"/>
          <w:highlight w:val="none"/>
          <w:u w:val="single"/>
        </w:rPr>
        <w:t>；</w:t>
      </w:r>
    </w:p>
    <w:p w14:paraId="4324A23B">
      <w:pPr>
        <w:spacing w:line="360" w:lineRule="auto"/>
        <w:ind w:firstLine="482" w:firstLineChars="200"/>
        <w:rPr>
          <w:rFonts w:ascii="宋体" w:hAnsi="宋体" w:cs="宋体"/>
          <w:b/>
          <w:bCs/>
          <w:sz w:val="24"/>
          <w:highlight w:val="none"/>
          <w:u w:val="single"/>
        </w:rPr>
      </w:pPr>
      <w:r>
        <w:rPr>
          <w:rFonts w:hint="eastAsia" w:ascii="宋体" w:hAnsi="宋体" w:cs="宋体"/>
          <w:b/>
          <w:bCs/>
          <w:sz w:val="24"/>
          <w:highlight w:val="none"/>
          <w:u w:val="single"/>
        </w:rPr>
        <w:t>（</w:t>
      </w:r>
      <w:r>
        <w:rPr>
          <w:rFonts w:hint="eastAsia" w:ascii="宋体" w:hAnsi="宋体" w:cs="宋体"/>
          <w:b/>
          <w:bCs/>
          <w:sz w:val="24"/>
          <w:highlight w:val="none"/>
          <w:u w:val="single"/>
          <w:lang w:val="en-US" w:eastAsia="zh-CN"/>
        </w:rPr>
        <w:t>2</w:t>
      </w:r>
      <w:r>
        <w:rPr>
          <w:rFonts w:hint="eastAsia" w:ascii="宋体" w:hAnsi="宋体" w:cs="宋体"/>
          <w:b/>
          <w:bCs/>
          <w:sz w:val="24"/>
          <w:highlight w:val="none"/>
          <w:u w:val="single"/>
        </w:rPr>
        <w:t>）工程竣工并上交完整的竣工资料、决算资料后，发包人收到承包人提供的同等金额的正规发票后5个工作日内，由发包方向承包人支付至合同价的85%；</w:t>
      </w:r>
    </w:p>
    <w:p w14:paraId="34F158B8">
      <w:pPr>
        <w:spacing w:line="400" w:lineRule="exact"/>
        <w:ind w:firstLine="482" w:firstLineChars="200"/>
        <w:rPr>
          <w:rFonts w:hint="eastAsia" w:ascii="宋体" w:hAnsi="宋体" w:eastAsia="宋体" w:cs="宋体"/>
          <w:b/>
          <w:bCs/>
          <w:color w:val="FF0000"/>
          <w:sz w:val="24"/>
          <w:highlight w:val="none"/>
          <w:u w:val="single"/>
        </w:rPr>
      </w:pPr>
      <w:r>
        <w:rPr>
          <w:rFonts w:hint="eastAsia" w:ascii="宋体" w:hAnsi="宋体" w:cs="宋体"/>
          <w:b/>
          <w:bCs/>
          <w:color w:val="FF0000"/>
          <w:sz w:val="24"/>
          <w:highlight w:val="none"/>
          <w:u w:val="single"/>
        </w:rPr>
        <w:t>（</w:t>
      </w:r>
      <w:r>
        <w:rPr>
          <w:rFonts w:hint="eastAsia" w:ascii="宋体" w:hAnsi="宋体" w:cs="宋体"/>
          <w:b/>
          <w:bCs/>
          <w:color w:val="FF0000"/>
          <w:sz w:val="24"/>
          <w:highlight w:val="none"/>
          <w:u w:val="single"/>
          <w:lang w:val="en-US" w:eastAsia="zh-CN"/>
        </w:rPr>
        <w:t>3</w:t>
      </w:r>
      <w:r>
        <w:rPr>
          <w:rFonts w:hint="eastAsia" w:ascii="宋体" w:hAnsi="宋体" w:cs="宋体"/>
          <w:b/>
          <w:bCs/>
          <w:color w:val="FF0000"/>
          <w:sz w:val="24"/>
          <w:highlight w:val="none"/>
          <w:u w:val="single"/>
        </w:rPr>
        <w:t>）竣工验收合格、</w:t>
      </w:r>
      <w:r>
        <w:rPr>
          <w:rFonts w:hint="eastAsia" w:ascii="宋体" w:hAnsi="宋体" w:eastAsia="宋体" w:cs="宋体"/>
          <w:b/>
          <w:bCs/>
          <w:color w:val="FF0000"/>
          <w:sz w:val="24"/>
          <w:highlight w:val="none"/>
          <w:u w:val="single"/>
        </w:rPr>
        <w:t>结算审计审定后，待施工单位缴纳</w:t>
      </w:r>
      <w:r>
        <w:rPr>
          <w:rFonts w:hint="eastAsia" w:ascii="宋体" w:hAnsi="宋体" w:eastAsia="宋体" w:cs="宋体"/>
          <w:b/>
          <w:bCs/>
          <w:color w:val="FF0000"/>
          <w:sz w:val="24"/>
          <w:highlight w:val="none"/>
          <w:u w:val="single"/>
          <w:lang w:eastAsia="zh-CN"/>
        </w:rPr>
        <w:t>审定价的</w:t>
      </w:r>
      <w:r>
        <w:rPr>
          <w:rFonts w:hint="eastAsia" w:ascii="宋体" w:hAnsi="宋体" w:eastAsia="宋体" w:cs="宋体"/>
          <w:b/>
          <w:bCs/>
          <w:color w:val="FF0000"/>
          <w:sz w:val="24"/>
          <w:highlight w:val="none"/>
          <w:u w:val="single"/>
        </w:rPr>
        <w:t>1.5%作为质量保证金后（</w:t>
      </w:r>
      <w:r>
        <w:rPr>
          <w:rFonts w:hint="eastAsia" w:ascii="宋体" w:hAnsi="宋体" w:eastAsia="宋体" w:cs="宋体"/>
          <w:b/>
          <w:bCs/>
          <w:color w:val="FF0000"/>
          <w:sz w:val="24"/>
          <w:highlight w:val="none"/>
          <w:u w:val="single"/>
          <w:lang w:val="en-US" w:eastAsia="zh-CN"/>
        </w:rPr>
        <w:t>可</w:t>
      </w:r>
      <w:r>
        <w:rPr>
          <w:rFonts w:hint="eastAsia" w:ascii="宋体" w:hAnsi="宋体" w:eastAsia="宋体" w:cs="宋体"/>
          <w:b/>
          <w:bCs/>
          <w:color w:val="FF0000"/>
          <w:sz w:val="24"/>
          <w:highlight w:val="none"/>
          <w:u w:val="single"/>
        </w:rPr>
        <w:t>采用保函），支付至审定价的100%。1.5%的质量保证金待保修期满后无息</w:t>
      </w:r>
      <w:r>
        <w:rPr>
          <w:rFonts w:hint="eastAsia" w:ascii="宋体" w:hAnsi="宋体" w:eastAsia="宋体" w:cs="宋体"/>
          <w:b/>
          <w:bCs/>
          <w:color w:val="FF0000"/>
          <w:sz w:val="24"/>
          <w:highlight w:val="none"/>
          <w:u w:val="single"/>
          <w:lang w:eastAsia="zh-CN"/>
        </w:rPr>
        <w:t>退还</w:t>
      </w:r>
      <w:r>
        <w:rPr>
          <w:rFonts w:hint="eastAsia" w:ascii="宋体" w:hAnsi="宋体" w:eastAsia="宋体" w:cs="宋体"/>
          <w:b/>
          <w:bCs/>
          <w:color w:val="FF0000"/>
          <w:sz w:val="24"/>
          <w:highlight w:val="none"/>
          <w:u w:val="single"/>
        </w:rPr>
        <w:t>。</w:t>
      </w:r>
    </w:p>
    <w:p w14:paraId="6117D647">
      <w:pPr>
        <w:spacing w:line="360" w:lineRule="auto"/>
        <w:ind w:firstLine="482" w:firstLineChars="200"/>
        <w:rPr>
          <w:rFonts w:ascii="宋体" w:hAnsi="宋体" w:cs="宋体"/>
          <w:b/>
          <w:bCs/>
          <w:sz w:val="24"/>
          <w:u w:val="single"/>
        </w:rPr>
      </w:pPr>
      <w:r>
        <w:rPr>
          <w:rFonts w:hint="eastAsia" w:ascii="宋体" w:hAnsi="宋体" w:cs="宋体"/>
          <w:b/>
          <w:bCs/>
          <w:sz w:val="24"/>
          <w:u w:val="single"/>
        </w:rPr>
        <w:t>（</w:t>
      </w:r>
      <w:r>
        <w:rPr>
          <w:rFonts w:hint="eastAsia" w:ascii="宋体" w:hAnsi="宋体" w:cs="宋体"/>
          <w:b/>
          <w:bCs/>
          <w:sz w:val="24"/>
          <w:u w:val="single"/>
          <w:lang w:val="en-US" w:eastAsia="zh-CN"/>
        </w:rPr>
        <w:t>4</w:t>
      </w:r>
      <w:r>
        <w:rPr>
          <w:rFonts w:hint="eastAsia" w:ascii="宋体" w:hAnsi="宋体" w:cs="宋体"/>
          <w:b/>
          <w:bCs/>
          <w:sz w:val="24"/>
          <w:u w:val="single"/>
        </w:rPr>
        <w:t>）工程承包人收取工程款时应开具符合税务部门要求的正式的建筑安装工程发票, 发包人凭票付款，承包人未提交发票的，发包人有权拒绝付款；</w:t>
      </w:r>
    </w:p>
    <w:p w14:paraId="37D1AD89">
      <w:pPr>
        <w:spacing w:line="360" w:lineRule="auto"/>
        <w:ind w:firstLine="482" w:firstLineChars="200"/>
        <w:rPr>
          <w:rFonts w:ascii="宋体" w:hAnsi="宋体" w:cs="宋体"/>
          <w:b/>
          <w:bCs/>
          <w:sz w:val="24"/>
          <w:u w:val="single"/>
        </w:rPr>
      </w:pPr>
      <w:r>
        <w:rPr>
          <w:rFonts w:hint="eastAsia" w:ascii="宋体" w:hAnsi="宋体" w:cs="宋体"/>
          <w:b/>
          <w:bCs/>
          <w:sz w:val="24"/>
          <w:u w:val="single"/>
        </w:rPr>
        <w:t>（</w:t>
      </w:r>
      <w:r>
        <w:rPr>
          <w:rFonts w:hint="eastAsia" w:ascii="宋体" w:hAnsi="宋体" w:cs="宋体"/>
          <w:b/>
          <w:bCs/>
          <w:sz w:val="24"/>
          <w:u w:val="single"/>
          <w:lang w:val="en-US" w:eastAsia="zh-CN"/>
        </w:rPr>
        <w:t>5</w:t>
      </w:r>
      <w:r>
        <w:rPr>
          <w:rFonts w:hint="eastAsia" w:ascii="宋体" w:hAnsi="宋体" w:cs="宋体"/>
          <w:b/>
          <w:bCs/>
          <w:sz w:val="24"/>
          <w:u w:val="single"/>
        </w:rPr>
        <w:t>）承包人清楚本工程为政府工程，如因支付审批流程致使付款延迟的，不视为发包人违约。</w:t>
      </w:r>
    </w:p>
    <w:p w14:paraId="1AC5D80A">
      <w:pPr>
        <w:spacing w:line="360" w:lineRule="auto"/>
        <w:ind w:firstLine="480" w:firstLineChars="200"/>
        <w:rPr>
          <w:rFonts w:ascii="宋体" w:hAnsi="宋体" w:cs="宋体"/>
          <w:sz w:val="24"/>
        </w:rPr>
      </w:pPr>
      <w:r>
        <w:rPr>
          <w:rFonts w:hint="eastAsia" w:ascii="宋体" w:hAnsi="宋体" w:cs="宋体"/>
          <w:sz w:val="24"/>
        </w:rPr>
        <w:t>12.4.2进度付款申请单的编制</w:t>
      </w:r>
    </w:p>
    <w:p w14:paraId="79149DCC">
      <w:pPr>
        <w:spacing w:line="360" w:lineRule="auto"/>
        <w:ind w:firstLine="480" w:firstLineChars="200"/>
        <w:rPr>
          <w:rFonts w:ascii="宋体" w:hAnsi="宋体" w:cs="宋体"/>
          <w:b/>
          <w:bCs/>
          <w:sz w:val="24"/>
          <w:u w:val="single"/>
        </w:rPr>
      </w:pPr>
      <w:r>
        <w:rPr>
          <w:rFonts w:hint="eastAsia" w:ascii="宋体" w:hAnsi="宋体" w:cs="宋体"/>
          <w:sz w:val="24"/>
        </w:rPr>
        <w:t>关于进度付款申请单编制的约定：</w:t>
      </w:r>
      <w:r>
        <w:rPr>
          <w:rFonts w:hint="eastAsia" w:ascii="宋体" w:hAnsi="宋体" w:cs="宋体"/>
          <w:b/>
          <w:bCs/>
          <w:sz w:val="24"/>
          <w:u w:val="single"/>
        </w:rPr>
        <w:t>不考虑因变更、索赔、合同约定应增加的金额。</w:t>
      </w:r>
    </w:p>
    <w:p w14:paraId="70C62E03">
      <w:pPr>
        <w:spacing w:line="360" w:lineRule="auto"/>
        <w:ind w:firstLine="480" w:firstLineChars="200"/>
        <w:rPr>
          <w:rFonts w:ascii="宋体" w:hAnsi="宋体" w:cs="宋体"/>
          <w:sz w:val="24"/>
        </w:rPr>
      </w:pPr>
      <w:r>
        <w:rPr>
          <w:rFonts w:hint="eastAsia" w:ascii="宋体" w:hAnsi="宋体" w:cs="宋体"/>
          <w:sz w:val="24"/>
        </w:rPr>
        <w:t>12.4.3进度付款申请单的提交</w:t>
      </w:r>
    </w:p>
    <w:p w14:paraId="58028A95">
      <w:pPr>
        <w:spacing w:line="360" w:lineRule="auto"/>
        <w:ind w:firstLine="480" w:firstLineChars="200"/>
        <w:rPr>
          <w:rFonts w:ascii="宋体" w:hAnsi="宋体" w:cs="宋体"/>
          <w:sz w:val="24"/>
        </w:rPr>
      </w:pPr>
      <w:r>
        <w:rPr>
          <w:rFonts w:hint="eastAsia" w:ascii="宋体" w:hAnsi="宋体" w:cs="宋体"/>
          <w:sz w:val="24"/>
        </w:rPr>
        <w:t>（1）单价合同进度付款申请单提交的约定：</w:t>
      </w:r>
      <w:r>
        <w:rPr>
          <w:rFonts w:hint="eastAsia" w:ascii="宋体" w:hAnsi="宋体" w:cs="宋体"/>
          <w:b/>
          <w:bCs/>
          <w:sz w:val="24"/>
          <w:u w:val="single"/>
        </w:rPr>
        <w:t>按通用条款。</w:t>
      </w:r>
    </w:p>
    <w:p w14:paraId="67DE0D90">
      <w:pPr>
        <w:spacing w:line="360" w:lineRule="auto"/>
        <w:ind w:firstLine="480" w:firstLineChars="200"/>
        <w:rPr>
          <w:rFonts w:ascii="宋体" w:hAnsi="宋体" w:cs="宋体"/>
          <w:sz w:val="24"/>
          <w:u w:val="single"/>
        </w:rPr>
      </w:pPr>
      <w:r>
        <w:rPr>
          <w:rFonts w:hint="eastAsia" w:ascii="宋体" w:hAnsi="宋体" w:cs="宋体"/>
          <w:sz w:val="24"/>
        </w:rPr>
        <w:t>（2）总价合同进度付款申请单提交的约定：</w:t>
      </w:r>
      <w:r>
        <w:rPr>
          <w:rFonts w:hint="eastAsia" w:ascii="宋体" w:hAnsi="宋体" w:cs="宋体"/>
          <w:sz w:val="24"/>
          <w:u w:val="single"/>
        </w:rPr>
        <w:t xml:space="preserve">      /        </w:t>
      </w:r>
    </w:p>
    <w:p w14:paraId="466C75DC">
      <w:pPr>
        <w:spacing w:line="360" w:lineRule="auto"/>
        <w:ind w:firstLine="480" w:firstLineChars="200"/>
        <w:rPr>
          <w:rFonts w:ascii="宋体" w:hAnsi="宋体" w:cs="宋体"/>
          <w:sz w:val="24"/>
          <w:u w:val="single"/>
        </w:rPr>
      </w:pPr>
      <w:r>
        <w:rPr>
          <w:rFonts w:hint="eastAsia" w:ascii="宋体" w:hAnsi="宋体" w:cs="宋体"/>
          <w:sz w:val="24"/>
        </w:rPr>
        <w:t>（3）其他价格形式合同进度付款申请单提交的约定：</w:t>
      </w:r>
      <w:r>
        <w:rPr>
          <w:rFonts w:hint="eastAsia" w:ascii="宋体" w:hAnsi="宋体" w:cs="宋体"/>
          <w:sz w:val="24"/>
          <w:u w:val="single"/>
        </w:rPr>
        <w:t xml:space="preserve">   /   </w:t>
      </w:r>
    </w:p>
    <w:p w14:paraId="21AF4D75">
      <w:pPr>
        <w:spacing w:line="360" w:lineRule="auto"/>
        <w:ind w:firstLine="480" w:firstLineChars="200"/>
        <w:rPr>
          <w:rFonts w:ascii="宋体" w:hAnsi="宋体" w:cs="宋体"/>
          <w:sz w:val="24"/>
        </w:rPr>
      </w:pPr>
      <w:r>
        <w:rPr>
          <w:rFonts w:hint="eastAsia" w:ascii="宋体" w:hAnsi="宋体" w:cs="宋体"/>
          <w:sz w:val="24"/>
        </w:rPr>
        <w:t>12.4.4进度款审核和支付</w:t>
      </w:r>
    </w:p>
    <w:p w14:paraId="3B5A0F1B">
      <w:pPr>
        <w:spacing w:line="360" w:lineRule="auto"/>
        <w:ind w:firstLine="480" w:firstLineChars="200"/>
        <w:rPr>
          <w:rFonts w:ascii="宋体" w:hAnsi="宋体" w:cs="宋体"/>
          <w:sz w:val="24"/>
          <w:u w:val="single"/>
        </w:rPr>
      </w:pPr>
      <w:r>
        <w:rPr>
          <w:rFonts w:hint="eastAsia" w:ascii="宋体" w:hAnsi="宋体" w:cs="宋体"/>
          <w:sz w:val="24"/>
        </w:rPr>
        <w:t>（1）监理人审查并报送发包人的期限：</w:t>
      </w:r>
      <w:r>
        <w:rPr>
          <w:rFonts w:hint="eastAsia" w:ascii="宋体" w:hAnsi="宋体" w:cs="宋体"/>
          <w:b/>
          <w:bCs/>
          <w:sz w:val="24"/>
          <w:u w:val="single"/>
        </w:rPr>
        <w:t xml:space="preserve">按通用条款。 </w:t>
      </w:r>
    </w:p>
    <w:p w14:paraId="25EBCB72">
      <w:pPr>
        <w:spacing w:line="360" w:lineRule="auto"/>
        <w:ind w:firstLine="480" w:firstLineChars="200"/>
        <w:rPr>
          <w:rFonts w:ascii="宋体" w:hAnsi="宋体" w:cs="宋体"/>
          <w:b/>
          <w:bCs/>
          <w:sz w:val="24"/>
          <w:u w:val="single"/>
        </w:rPr>
      </w:pPr>
      <w:r>
        <w:rPr>
          <w:rFonts w:hint="eastAsia" w:ascii="宋体" w:hAnsi="宋体" w:cs="宋体"/>
          <w:sz w:val="24"/>
        </w:rPr>
        <w:t>发包人完成审批并签发进度款支付证书的期限：</w:t>
      </w:r>
      <w:r>
        <w:rPr>
          <w:rFonts w:hint="eastAsia" w:ascii="宋体" w:hAnsi="宋体" w:cs="宋体"/>
          <w:b/>
          <w:bCs/>
          <w:sz w:val="24"/>
          <w:u w:val="single"/>
        </w:rPr>
        <w:t>按通用条款。</w:t>
      </w:r>
    </w:p>
    <w:p w14:paraId="3CCC3DED">
      <w:pPr>
        <w:spacing w:line="360" w:lineRule="auto"/>
        <w:ind w:firstLine="480" w:firstLineChars="200"/>
        <w:rPr>
          <w:rFonts w:ascii="宋体" w:hAnsi="宋体" w:cs="宋体"/>
          <w:b/>
          <w:bCs/>
          <w:sz w:val="24"/>
          <w:u w:val="single"/>
        </w:rPr>
      </w:pPr>
      <w:r>
        <w:rPr>
          <w:rFonts w:hint="eastAsia" w:ascii="宋体" w:hAnsi="宋体" w:cs="宋体"/>
          <w:sz w:val="24"/>
        </w:rPr>
        <w:t>（2）发包人支付进度款的期限：</w:t>
      </w:r>
      <w:r>
        <w:rPr>
          <w:rFonts w:hint="eastAsia" w:ascii="宋体" w:hAnsi="宋体" w:cs="宋体"/>
          <w:b/>
          <w:bCs/>
          <w:sz w:val="24"/>
          <w:u w:val="single"/>
        </w:rPr>
        <w:t xml:space="preserve">按通用条款。 </w:t>
      </w:r>
    </w:p>
    <w:p w14:paraId="576D3ABF">
      <w:pPr>
        <w:spacing w:line="360" w:lineRule="auto"/>
        <w:ind w:firstLine="480" w:firstLineChars="200"/>
        <w:rPr>
          <w:rFonts w:ascii="宋体" w:hAnsi="宋体" w:cs="宋体"/>
          <w:sz w:val="24"/>
          <w:u w:val="single"/>
        </w:rPr>
      </w:pPr>
      <w:r>
        <w:rPr>
          <w:rFonts w:hint="eastAsia" w:ascii="宋体" w:hAnsi="宋体" w:cs="宋体"/>
          <w:sz w:val="24"/>
        </w:rPr>
        <w:t>发包人逾期支付进度款的违约金的计算方式：</w:t>
      </w:r>
      <w:r>
        <w:rPr>
          <w:rFonts w:hint="eastAsia" w:ascii="宋体" w:hAnsi="宋体" w:cs="宋体"/>
          <w:sz w:val="24"/>
          <w:u w:val="single"/>
        </w:rPr>
        <w:t xml:space="preserve">     /         </w:t>
      </w:r>
    </w:p>
    <w:p w14:paraId="7ADF850B">
      <w:pPr>
        <w:spacing w:line="360" w:lineRule="auto"/>
        <w:ind w:firstLine="480" w:firstLineChars="200"/>
        <w:rPr>
          <w:rFonts w:ascii="宋体" w:hAnsi="宋体" w:cs="宋体"/>
          <w:sz w:val="24"/>
        </w:rPr>
      </w:pPr>
      <w:r>
        <w:rPr>
          <w:rFonts w:hint="eastAsia" w:ascii="宋体" w:hAnsi="宋体" w:cs="宋体"/>
          <w:sz w:val="24"/>
        </w:rPr>
        <w:t>12.4.6支付分解表的编制</w:t>
      </w:r>
    </w:p>
    <w:p w14:paraId="6C5BE2EE">
      <w:pPr>
        <w:spacing w:line="360" w:lineRule="auto"/>
        <w:ind w:firstLine="480" w:firstLineChars="200"/>
        <w:rPr>
          <w:rFonts w:ascii="宋体" w:hAnsi="宋体" w:cs="宋体"/>
          <w:sz w:val="24"/>
          <w:u w:val="single"/>
        </w:rPr>
      </w:pPr>
      <w:r>
        <w:rPr>
          <w:rFonts w:hint="eastAsia" w:ascii="宋体" w:hAnsi="宋体" w:cs="宋体"/>
          <w:sz w:val="24"/>
        </w:rPr>
        <w:t>2、总价合同支付分解表的编制与审批：</w:t>
      </w:r>
      <w:r>
        <w:rPr>
          <w:rFonts w:hint="eastAsia" w:ascii="宋体" w:hAnsi="宋体" w:cs="宋体"/>
          <w:sz w:val="24"/>
          <w:u w:val="single"/>
        </w:rPr>
        <w:t xml:space="preserve">        /          </w:t>
      </w:r>
    </w:p>
    <w:p w14:paraId="4D74D156">
      <w:pPr>
        <w:spacing w:line="360" w:lineRule="auto"/>
        <w:ind w:firstLine="480" w:firstLineChars="200"/>
        <w:rPr>
          <w:rFonts w:ascii="宋体" w:hAnsi="宋体" w:cs="宋体"/>
          <w:b/>
          <w:bCs/>
          <w:sz w:val="24"/>
        </w:rPr>
      </w:pPr>
      <w:r>
        <w:rPr>
          <w:rFonts w:hint="eastAsia" w:ascii="宋体" w:hAnsi="宋体" w:cs="宋体"/>
          <w:sz w:val="24"/>
        </w:rPr>
        <w:t>3、单价合同的总价项目支付分解表的编制与审批：</w:t>
      </w:r>
      <w:r>
        <w:rPr>
          <w:rFonts w:hint="eastAsia" w:ascii="宋体" w:hAnsi="宋体" w:cs="宋体"/>
          <w:sz w:val="24"/>
          <w:u w:val="single"/>
        </w:rPr>
        <w:t xml:space="preserve">     /      </w:t>
      </w:r>
      <w:r>
        <w:rPr>
          <w:rFonts w:hint="eastAsia" w:ascii="宋体" w:hAnsi="宋体" w:cs="宋体"/>
          <w:sz w:val="24"/>
        </w:rPr>
        <w:t xml:space="preserve"> </w:t>
      </w:r>
    </w:p>
    <w:p w14:paraId="00083458">
      <w:pPr>
        <w:spacing w:line="360" w:lineRule="auto"/>
        <w:ind w:firstLine="482" w:firstLineChars="200"/>
        <w:rPr>
          <w:rFonts w:ascii="宋体" w:hAnsi="宋体" w:cs="宋体"/>
          <w:b/>
          <w:bCs/>
          <w:sz w:val="24"/>
        </w:rPr>
      </w:pPr>
      <w:r>
        <w:rPr>
          <w:rFonts w:hint="eastAsia" w:ascii="宋体" w:hAnsi="宋体" w:cs="宋体"/>
          <w:b/>
          <w:bCs/>
          <w:sz w:val="24"/>
        </w:rPr>
        <w:t>13、验收和工程试车</w:t>
      </w:r>
    </w:p>
    <w:p w14:paraId="4A31E71D">
      <w:pPr>
        <w:spacing w:line="360" w:lineRule="auto"/>
        <w:ind w:firstLine="480" w:firstLineChars="200"/>
        <w:rPr>
          <w:rFonts w:ascii="宋体" w:hAnsi="宋体" w:cs="宋体"/>
          <w:sz w:val="24"/>
        </w:rPr>
      </w:pPr>
      <w:r>
        <w:rPr>
          <w:rFonts w:hint="eastAsia" w:ascii="宋体" w:hAnsi="宋体" w:cs="宋体"/>
          <w:sz w:val="24"/>
        </w:rPr>
        <w:t>13.1分部分项工程验收</w:t>
      </w:r>
    </w:p>
    <w:p w14:paraId="6914B978">
      <w:pPr>
        <w:spacing w:line="360" w:lineRule="auto"/>
        <w:ind w:firstLine="480" w:firstLineChars="200"/>
        <w:rPr>
          <w:rFonts w:ascii="宋体" w:hAnsi="宋体" w:cs="宋体"/>
          <w:sz w:val="24"/>
        </w:rPr>
      </w:pPr>
      <w:r>
        <w:rPr>
          <w:rFonts w:hint="eastAsia" w:ascii="宋体" w:hAnsi="宋体" w:cs="宋体"/>
          <w:sz w:val="24"/>
        </w:rPr>
        <w:t>13.1.2监理人不能按时进行验收时，应提前</w:t>
      </w:r>
      <w:r>
        <w:rPr>
          <w:rFonts w:hint="eastAsia" w:ascii="宋体" w:hAnsi="宋体" w:cs="宋体"/>
          <w:sz w:val="24"/>
          <w:u w:val="single"/>
        </w:rPr>
        <w:t>24</w:t>
      </w:r>
      <w:r>
        <w:rPr>
          <w:rFonts w:hint="eastAsia" w:ascii="宋体" w:hAnsi="宋体" w:cs="宋体"/>
          <w:sz w:val="24"/>
        </w:rPr>
        <w:t>小时提交书面延期要求。</w:t>
      </w:r>
    </w:p>
    <w:p w14:paraId="7EC1C73A">
      <w:pPr>
        <w:spacing w:line="360" w:lineRule="auto"/>
        <w:ind w:firstLine="480" w:firstLineChars="200"/>
        <w:rPr>
          <w:rFonts w:ascii="宋体" w:hAnsi="宋体" w:cs="宋体"/>
          <w:b/>
          <w:bCs/>
          <w:sz w:val="24"/>
        </w:rPr>
      </w:pPr>
      <w:r>
        <w:rPr>
          <w:rFonts w:hint="eastAsia" w:ascii="宋体" w:hAnsi="宋体" w:cs="宋体"/>
          <w:sz w:val="24"/>
        </w:rPr>
        <w:t>关于延期最长不得超过：</w:t>
      </w:r>
      <w:r>
        <w:rPr>
          <w:rFonts w:hint="eastAsia" w:ascii="宋体" w:hAnsi="宋体" w:cs="宋体"/>
          <w:sz w:val="24"/>
          <w:u w:val="single"/>
        </w:rPr>
        <w:t xml:space="preserve">48 </w:t>
      </w:r>
      <w:r>
        <w:rPr>
          <w:rFonts w:hint="eastAsia" w:ascii="宋体" w:hAnsi="宋体" w:cs="宋体"/>
          <w:sz w:val="24"/>
        </w:rPr>
        <w:t>小时。</w:t>
      </w:r>
    </w:p>
    <w:p w14:paraId="429C3335">
      <w:pPr>
        <w:spacing w:line="360" w:lineRule="auto"/>
        <w:ind w:firstLine="480" w:firstLineChars="200"/>
        <w:rPr>
          <w:rFonts w:ascii="宋体" w:hAnsi="宋体" w:cs="宋体"/>
          <w:sz w:val="24"/>
        </w:rPr>
      </w:pPr>
      <w:r>
        <w:rPr>
          <w:rFonts w:hint="eastAsia" w:ascii="宋体" w:hAnsi="宋体" w:cs="宋体"/>
          <w:sz w:val="24"/>
        </w:rPr>
        <w:t>13.2竣工验收</w:t>
      </w:r>
    </w:p>
    <w:p w14:paraId="2A4F0960">
      <w:pPr>
        <w:spacing w:line="360" w:lineRule="auto"/>
        <w:ind w:firstLine="480" w:firstLineChars="200"/>
        <w:rPr>
          <w:rFonts w:ascii="宋体" w:hAnsi="宋体" w:cs="宋体"/>
          <w:sz w:val="24"/>
        </w:rPr>
      </w:pPr>
      <w:r>
        <w:rPr>
          <w:rFonts w:hint="eastAsia" w:ascii="宋体" w:hAnsi="宋体" w:cs="宋体"/>
          <w:sz w:val="24"/>
        </w:rPr>
        <w:t>13.2.2竣工验收程序</w:t>
      </w:r>
    </w:p>
    <w:p w14:paraId="756C8C33">
      <w:pPr>
        <w:spacing w:line="360" w:lineRule="auto"/>
        <w:ind w:firstLine="480" w:firstLineChars="200"/>
        <w:rPr>
          <w:rFonts w:ascii="宋体" w:hAnsi="宋体" w:cs="宋体"/>
          <w:sz w:val="24"/>
          <w:u w:val="single"/>
        </w:rPr>
      </w:pPr>
      <w:r>
        <w:rPr>
          <w:rFonts w:hint="eastAsia" w:ascii="宋体" w:hAnsi="宋体" w:cs="宋体"/>
          <w:kern w:val="0"/>
          <w:sz w:val="24"/>
        </w:rPr>
        <w:t>关于竣工验收程序的约定：</w:t>
      </w:r>
      <w:r>
        <w:rPr>
          <w:rFonts w:hint="eastAsia" w:ascii="宋体" w:hAnsi="宋体" w:cs="宋体"/>
          <w:b/>
          <w:bCs/>
          <w:sz w:val="24"/>
          <w:u w:val="single"/>
        </w:rPr>
        <w:t xml:space="preserve">按通用条款执行。 </w:t>
      </w:r>
    </w:p>
    <w:p w14:paraId="156AD120">
      <w:pPr>
        <w:spacing w:line="360" w:lineRule="auto"/>
        <w:ind w:firstLine="480" w:firstLineChars="200"/>
        <w:rPr>
          <w:rFonts w:ascii="宋体" w:hAnsi="宋体" w:cs="宋体"/>
          <w:sz w:val="24"/>
          <w:u w:val="single"/>
        </w:rPr>
      </w:pPr>
      <w:r>
        <w:rPr>
          <w:rFonts w:hint="eastAsia" w:ascii="宋体" w:hAnsi="宋体" w:cs="宋体"/>
          <w:kern w:val="0"/>
          <w:sz w:val="24"/>
        </w:rPr>
        <w:t>发包人不按照本项约定组织竣工验收、颁发工程接收证书的违约金的计算方法：</w:t>
      </w:r>
      <w:r>
        <w:rPr>
          <w:rFonts w:hint="eastAsia" w:ascii="宋体" w:hAnsi="宋体" w:cs="宋体"/>
          <w:kern w:val="0"/>
          <w:sz w:val="24"/>
          <w:u w:val="single"/>
        </w:rPr>
        <w:t xml:space="preserve">   / </w:t>
      </w:r>
      <w:r>
        <w:rPr>
          <w:rFonts w:hint="eastAsia" w:ascii="宋体" w:hAnsi="宋体" w:cs="宋体"/>
          <w:sz w:val="24"/>
        </w:rPr>
        <w:t>。</w:t>
      </w:r>
    </w:p>
    <w:p w14:paraId="7F8929F2">
      <w:pPr>
        <w:spacing w:line="360" w:lineRule="auto"/>
        <w:ind w:firstLine="480" w:firstLineChars="200"/>
        <w:rPr>
          <w:rFonts w:ascii="宋体" w:hAnsi="宋体" w:cs="宋体"/>
          <w:sz w:val="24"/>
        </w:rPr>
      </w:pPr>
      <w:r>
        <w:rPr>
          <w:rFonts w:hint="eastAsia" w:ascii="宋体" w:hAnsi="宋体" w:cs="宋体"/>
          <w:sz w:val="24"/>
        </w:rPr>
        <w:t>13.2.5移交、接收全部与部分工程</w:t>
      </w:r>
    </w:p>
    <w:p w14:paraId="2A80FED7">
      <w:pPr>
        <w:spacing w:line="360" w:lineRule="auto"/>
        <w:ind w:firstLine="480" w:firstLineChars="200"/>
        <w:rPr>
          <w:rFonts w:ascii="宋体" w:hAnsi="宋体" w:cs="宋体"/>
          <w:kern w:val="0"/>
          <w:sz w:val="24"/>
        </w:rPr>
      </w:pPr>
      <w:r>
        <w:rPr>
          <w:rFonts w:hint="eastAsia" w:ascii="宋体" w:hAnsi="宋体" w:cs="宋体"/>
          <w:kern w:val="0"/>
          <w:sz w:val="24"/>
        </w:rPr>
        <w:t>承包人向发包人移交工程的期限：</w:t>
      </w:r>
      <w:r>
        <w:rPr>
          <w:rFonts w:hint="eastAsia" w:ascii="宋体" w:hAnsi="宋体" w:cs="宋体"/>
          <w:b/>
          <w:bCs/>
          <w:sz w:val="24"/>
          <w:u w:val="single"/>
        </w:rPr>
        <w:t xml:space="preserve">按通用条款执行。 </w:t>
      </w:r>
    </w:p>
    <w:p w14:paraId="3DD6E925">
      <w:pPr>
        <w:spacing w:line="360" w:lineRule="auto"/>
        <w:ind w:firstLine="480" w:firstLineChars="200"/>
        <w:rPr>
          <w:rFonts w:ascii="宋体" w:hAnsi="宋体" w:cs="宋体"/>
          <w:sz w:val="24"/>
          <w:u w:val="single"/>
        </w:rPr>
      </w:pPr>
      <w:r>
        <w:rPr>
          <w:rFonts w:hint="eastAsia" w:ascii="宋体" w:hAnsi="宋体" w:cs="宋体"/>
          <w:kern w:val="0"/>
          <w:sz w:val="24"/>
        </w:rPr>
        <w:t>发包人未按本合同约定接收全部或部分工程的，违约金的计算方法为：</w:t>
      </w:r>
      <w:r>
        <w:rPr>
          <w:rFonts w:hint="eastAsia" w:ascii="宋体" w:hAnsi="宋体" w:cs="宋体"/>
          <w:sz w:val="24"/>
          <w:u w:val="single"/>
        </w:rPr>
        <w:t xml:space="preserve">  /  </w:t>
      </w:r>
      <w:r>
        <w:rPr>
          <w:rFonts w:hint="eastAsia" w:ascii="宋体" w:hAnsi="宋体" w:cs="宋体"/>
          <w:sz w:val="24"/>
        </w:rPr>
        <w:t>。</w:t>
      </w:r>
    </w:p>
    <w:p w14:paraId="2724BB4B">
      <w:pPr>
        <w:spacing w:line="360" w:lineRule="auto"/>
        <w:ind w:firstLine="480" w:firstLineChars="200"/>
        <w:rPr>
          <w:rFonts w:ascii="宋体" w:hAnsi="宋体" w:cs="宋体"/>
          <w:sz w:val="24"/>
          <w:u w:val="single"/>
        </w:rPr>
      </w:pPr>
      <w:r>
        <w:rPr>
          <w:rFonts w:hint="eastAsia" w:ascii="宋体" w:hAnsi="宋体" w:cs="宋体"/>
          <w:sz w:val="24"/>
        </w:rPr>
        <w:t>承包人未按时移交工程的，违约金的计算方法为：</w:t>
      </w:r>
      <w:r>
        <w:rPr>
          <w:rFonts w:hint="eastAsia" w:ascii="宋体" w:hAnsi="宋体" w:cs="宋体"/>
          <w:b/>
          <w:bCs/>
          <w:sz w:val="24"/>
          <w:u w:val="single"/>
        </w:rPr>
        <w:t>/。</w:t>
      </w:r>
    </w:p>
    <w:p w14:paraId="6C19A07B">
      <w:pPr>
        <w:spacing w:line="360" w:lineRule="auto"/>
        <w:ind w:firstLine="480" w:firstLineChars="200"/>
        <w:rPr>
          <w:rFonts w:ascii="宋体" w:hAnsi="宋体" w:cs="宋体"/>
          <w:sz w:val="24"/>
        </w:rPr>
      </w:pPr>
      <w:r>
        <w:rPr>
          <w:rFonts w:hint="eastAsia" w:ascii="宋体" w:hAnsi="宋体" w:cs="宋体"/>
          <w:sz w:val="24"/>
        </w:rPr>
        <w:t>13.3工程试车</w:t>
      </w:r>
    </w:p>
    <w:p w14:paraId="60FC3C78">
      <w:pPr>
        <w:spacing w:line="360" w:lineRule="auto"/>
        <w:ind w:firstLine="480" w:firstLineChars="200"/>
        <w:rPr>
          <w:rFonts w:ascii="宋体" w:hAnsi="宋体" w:cs="宋体"/>
          <w:kern w:val="0"/>
          <w:sz w:val="24"/>
        </w:rPr>
      </w:pPr>
      <w:r>
        <w:rPr>
          <w:rFonts w:hint="eastAsia" w:ascii="宋体" w:hAnsi="宋体" w:cs="宋体"/>
          <w:kern w:val="0"/>
          <w:sz w:val="24"/>
        </w:rPr>
        <w:t>13.3.1试车程序</w:t>
      </w:r>
    </w:p>
    <w:p w14:paraId="14D90775">
      <w:pPr>
        <w:spacing w:line="360" w:lineRule="auto"/>
        <w:ind w:firstLine="480" w:firstLineChars="200"/>
        <w:rPr>
          <w:rFonts w:ascii="宋体" w:hAnsi="宋体" w:cs="宋体"/>
          <w:b/>
          <w:bCs/>
          <w:sz w:val="24"/>
          <w:u w:val="single"/>
        </w:rPr>
      </w:pPr>
      <w:r>
        <w:rPr>
          <w:rFonts w:hint="eastAsia" w:ascii="宋体" w:hAnsi="宋体" w:cs="宋体"/>
          <w:kern w:val="0"/>
          <w:sz w:val="24"/>
        </w:rPr>
        <w:t>工程试车内容：</w:t>
      </w:r>
      <w:r>
        <w:rPr>
          <w:rFonts w:hint="eastAsia" w:ascii="宋体" w:hAnsi="宋体" w:cs="宋体"/>
          <w:b/>
          <w:bCs/>
          <w:sz w:val="24"/>
          <w:u w:val="single"/>
        </w:rPr>
        <w:t xml:space="preserve">所有试车费用承包人已在合同价中包干。 </w:t>
      </w:r>
    </w:p>
    <w:p w14:paraId="779C856D">
      <w:pPr>
        <w:spacing w:line="360" w:lineRule="auto"/>
        <w:ind w:firstLine="480" w:firstLineChars="200"/>
        <w:rPr>
          <w:rFonts w:ascii="宋体" w:hAnsi="宋体" w:cs="宋体"/>
          <w:kern w:val="0"/>
          <w:sz w:val="24"/>
        </w:rPr>
      </w:pPr>
      <w:r>
        <w:rPr>
          <w:rFonts w:hint="eastAsia" w:ascii="宋体" w:hAnsi="宋体" w:cs="宋体"/>
          <w:kern w:val="0"/>
          <w:sz w:val="24"/>
        </w:rPr>
        <w:t>（1）单机无负荷试车费用由</w:t>
      </w:r>
      <w:r>
        <w:rPr>
          <w:rFonts w:hint="eastAsia" w:ascii="宋体" w:hAnsi="宋体" w:cs="宋体"/>
          <w:sz w:val="24"/>
          <w:u w:val="single"/>
        </w:rPr>
        <w:t xml:space="preserve">   /   </w:t>
      </w:r>
      <w:r>
        <w:rPr>
          <w:rFonts w:hint="eastAsia" w:ascii="宋体" w:hAnsi="宋体" w:cs="宋体"/>
          <w:kern w:val="0"/>
          <w:sz w:val="24"/>
        </w:rPr>
        <w:t>承担；</w:t>
      </w:r>
    </w:p>
    <w:p w14:paraId="16DA1498">
      <w:pPr>
        <w:spacing w:line="360" w:lineRule="auto"/>
        <w:ind w:firstLine="480" w:firstLineChars="200"/>
        <w:rPr>
          <w:rFonts w:ascii="宋体" w:hAnsi="宋体" w:cs="宋体"/>
          <w:kern w:val="0"/>
          <w:sz w:val="24"/>
        </w:rPr>
      </w:pPr>
      <w:r>
        <w:rPr>
          <w:rFonts w:hint="eastAsia" w:ascii="宋体" w:hAnsi="宋体" w:cs="宋体"/>
          <w:kern w:val="0"/>
          <w:sz w:val="24"/>
        </w:rPr>
        <w:t>（2）无负荷联动试车费用由</w:t>
      </w:r>
      <w:r>
        <w:rPr>
          <w:rFonts w:hint="eastAsia" w:ascii="宋体" w:hAnsi="宋体" w:cs="宋体"/>
          <w:sz w:val="24"/>
          <w:u w:val="single"/>
        </w:rPr>
        <w:t xml:space="preserve">   /   </w:t>
      </w:r>
      <w:r>
        <w:rPr>
          <w:rFonts w:hint="eastAsia" w:ascii="宋体" w:hAnsi="宋体" w:cs="宋体"/>
          <w:kern w:val="0"/>
          <w:sz w:val="24"/>
        </w:rPr>
        <w:t>承担。</w:t>
      </w:r>
    </w:p>
    <w:p w14:paraId="0E3FD423">
      <w:pPr>
        <w:spacing w:line="360" w:lineRule="auto"/>
        <w:ind w:firstLine="480" w:firstLineChars="200"/>
        <w:rPr>
          <w:rFonts w:ascii="宋体" w:hAnsi="宋体" w:cs="宋体"/>
          <w:kern w:val="0"/>
          <w:sz w:val="24"/>
        </w:rPr>
      </w:pPr>
      <w:r>
        <w:rPr>
          <w:rFonts w:hint="eastAsia" w:ascii="宋体" w:hAnsi="宋体" w:cs="宋体"/>
          <w:kern w:val="0"/>
          <w:sz w:val="24"/>
        </w:rPr>
        <w:t>13.3.3投料试车</w:t>
      </w:r>
    </w:p>
    <w:p w14:paraId="34A8183B">
      <w:pPr>
        <w:spacing w:line="360" w:lineRule="auto"/>
        <w:ind w:firstLine="480" w:firstLineChars="200"/>
        <w:rPr>
          <w:rFonts w:ascii="宋体" w:hAnsi="宋体" w:cs="宋体"/>
          <w:sz w:val="24"/>
          <w:u w:val="single"/>
        </w:rPr>
      </w:pPr>
      <w:r>
        <w:rPr>
          <w:rFonts w:hint="eastAsia" w:ascii="宋体" w:hAnsi="宋体" w:cs="宋体"/>
          <w:kern w:val="0"/>
          <w:sz w:val="24"/>
        </w:rPr>
        <w:t>关于投料试车相关事项的约定：</w:t>
      </w:r>
      <w:r>
        <w:rPr>
          <w:rFonts w:hint="eastAsia" w:ascii="宋体" w:hAnsi="宋体" w:cs="宋体"/>
          <w:sz w:val="24"/>
          <w:u w:val="single"/>
        </w:rPr>
        <w:t xml:space="preserve">   /   </w:t>
      </w:r>
      <w:r>
        <w:rPr>
          <w:rFonts w:hint="eastAsia" w:ascii="宋体" w:hAnsi="宋体" w:cs="宋体"/>
          <w:sz w:val="24"/>
        </w:rPr>
        <w:t>。</w:t>
      </w:r>
    </w:p>
    <w:p w14:paraId="26912107">
      <w:pPr>
        <w:spacing w:line="360" w:lineRule="auto"/>
        <w:ind w:firstLine="480" w:firstLineChars="200"/>
        <w:rPr>
          <w:rFonts w:ascii="宋体" w:hAnsi="宋体" w:cs="宋体"/>
          <w:sz w:val="24"/>
        </w:rPr>
      </w:pPr>
      <w:r>
        <w:rPr>
          <w:rFonts w:hint="eastAsia" w:ascii="宋体" w:hAnsi="宋体" w:cs="宋体"/>
          <w:sz w:val="24"/>
        </w:rPr>
        <w:t>13.6竣工退场</w:t>
      </w:r>
    </w:p>
    <w:p w14:paraId="5CB5FCFE">
      <w:pPr>
        <w:spacing w:line="360" w:lineRule="auto"/>
        <w:ind w:firstLine="480" w:firstLineChars="200"/>
        <w:rPr>
          <w:rFonts w:ascii="宋体" w:hAnsi="宋体" w:cs="宋体"/>
          <w:kern w:val="0"/>
          <w:sz w:val="24"/>
        </w:rPr>
      </w:pPr>
      <w:r>
        <w:rPr>
          <w:rFonts w:hint="eastAsia" w:ascii="宋体" w:hAnsi="宋体" w:cs="宋体"/>
          <w:kern w:val="0"/>
          <w:sz w:val="24"/>
        </w:rPr>
        <w:t>13.6.1竣工退场</w:t>
      </w:r>
    </w:p>
    <w:p w14:paraId="20814C6E">
      <w:pPr>
        <w:spacing w:line="360" w:lineRule="auto"/>
        <w:ind w:firstLine="480" w:firstLineChars="200"/>
        <w:rPr>
          <w:rFonts w:ascii="宋体" w:hAnsi="宋体" w:cs="宋体"/>
          <w:b/>
          <w:bCs/>
          <w:sz w:val="24"/>
        </w:rPr>
      </w:pPr>
      <w:r>
        <w:rPr>
          <w:rFonts w:hint="eastAsia" w:ascii="宋体" w:hAnsi="宋体" w:cs="宋体"/>
          <w:kern w:val="0"/>
          <w:sz w:val="24"/>
        </w:rPr>
        <w:t>承包人完成竣工退场的期限：</w:t>
      </w:r>
      <w:r>
        <w:rPr>
          <w:rFonts w:hint="eastAsia" w:ascii="宋体" w:hAnsi="宋体" w:cs="宋体"/>
          <w:b/>
          <w:bCs/>
          <w:sz w:val="24"/>
          <w:u w:val="single"/>
        </w:rPr>
        <w:t xml:space="preserve">10天内。 </w:t>
      </w:r>
    </w:p>
    <w:p w14:paraId="5E2640EE">
      <w:pPr>
        <w:spacing w:line="360" w:lineRule="auto"/>
        <w:ind w:firstLine="482" w:firstLineChars="200"/>
        <w:rPr>
          <w:rFonts w:ascii="宋体" w:hAnsi="宋体" w:cs="宋体"/>
          <w:b/>
          <w:bCs/>
          <w:sz w:val="24"/>
        </w:rPr>
      </w:pPr>
      <w:r>
        <w:rPr>
          <w:rFonts w:hint="eastAsia" w:ascii="宋体" w:hAnsi="宋体" w:cs="宋体"/>
          <w:b/>
          <w:bCs/>
          <w:sz w:val="24"/>
        </w:rPr>
        <w:t>14、竣工结算</w:t>
      </w:r>
    </w:p>
    <w:p w14:paraId="55BA5F4E">
      <w:pPr>
        <w:spacing w:line="360" w:lineRule="auto"/>
        <w:ind w:firstLine="480" w:firstLineChars="200"/>
        <w:rPr>
          <w:rFonts w:ascii="宋体" w:hAnsi="宋体" w:cs="宋体"/>
          <w:sz w:val="24"/>
        </w:rPr>
      </w:pPr>
      <w:r>
        <w:rPr>
          <w:rFonts w:hint="eastAsia" w:ascii="宋体" w:hAnsi="宋体" w:cs="宋体"/>
          <w:sz w:val="24"/>
        </w:rPr>
        <w:t>14.1竣工付款申请</w:t>
      </w:r>
    </w:p>
    <w:p w14:paraId="75A0A04A">
      <w:pPr>
        <w:spacing w:line="360" w:lineRule="auto"/>
        <w:ind w:firstLine="480" w:firstLineChars="200"/>
        <w:rPr>
          <w:rFonts w:ascii="宋体" w:hAnsi="宋体" w:cs="宋体"/>
          <w:sz w:val="24"/>
        </w:rPr>
      </w:pPr>
      <w:r>
        <w:rPr>
          <w:rFonts w:hint="eastAsia" w:ascii="宋体" w:hAnsi="宋体" w:cs="宋体"/>
          <w:sz w:val="24"/>
        </w:rPr>
        <w:t>承包人提交竣工付款申请单的期限：</w:t>
      </w:r>
      <w:r>
        <w:rPr>
          <w:rFonts w:hint="eastAsia" w:ascii="宋体" w:hAnsi="宋体" w:cs="宋体"/>
          <w:b/>
          <w:bCs/>
          <w:sz w:val="24"/>
          <w:u w:val="single"/>
        </w:rPr>
        <w:t>工程竣工验收报告经发包人认可后的28天内。</w:t>
      </w:r>
    </w:p>
    <w:p w14:paraId="7FB3506A">
      <w:pPr>
        <w:spacing w:line="360" w:lineRule="auto"/>
        <w:ind w:firstLine="480" w:firstLineChars="200"/>
        <w:rPr>
          <w:rFonts w:ascii="宋体" w:hAnsi="宋体" w:cs="宋体"/>
          <w:sz w:val="24"/>
          <w:u w:val="single"/>
        </w:rPr>
      </w:pPr>
      <w:r>
        <w:rPr>
          <w:rFonts w:hint="eastAsia" w:ascii="宋体" w:hAnsi="宋体" w:cs="宋体"/>
          <w:sz w:val="24"/>
        </w:rPr>
        <w:t>竣工付款申请单应包括的内容：</w:t>
      </w:r>
      <w:r>
        <w:rPr>
          <w:rFonts w:hint="eastAsia" w:ascii="宋体" w:hAnsi="宋体" w:cs="宋体"/>
          <w:b/>
          <w:bCs/>
          <w:sz w:val="24"/>
          <w:u w:val="single"/>
        </w:rPr>
        <w:t>完整的竣工结算书及相关资料。</w:t>
      </w:r>
    </w:p>
    <w:p w14:paraId="558E510C">
      <w:pPr>
        <w:spacing w:line="360" w:lineRule="auto"/>
        <w:ind w:firstLine="480" w:firstLineChars="200"/>
        <w:rPr>
          <w:rFonts w:ascii="宋体" w:hAnsi="宋体" w:cs="宋体"/>
          <w:sz w:val="24"/>
        </w:rPr>
      </w:pPr>
      <w:r>
        <w:rPr>
          <w:rFonts w:hint="eastAsia" w:ascii="宋体" w:hAnsi="宋体" w:cs="宋体"/>
          <w:sz w:val="24"/>
        </w:rPr>
        <w:t>14.2竣工结算审核</w:t>
      </w:r>
    </w:p>
    <w:p w14:paraId="125D1185">
      <w:pPr>
        <w:spacing w:line="360" w:lineRule="auto"/>
        <w:ind w:firstLine="482" w:firstLineChars="200"/>
        <w:rPr>
          <w:rFonts w:ascii="宋体" w:hAnsi="宋体" w:cs="宋体"/>
          <w:b/>
          <w:bCs/>
          <w:sz w:val="24"/>
          <w:u w:val="single"/>
        </w:rPr>
      </w:pPr>
      <w:r>
        <w:rPr>
          <w:rFonts w:hint="eastAsia" w:ascii="宋体" w:hAnsi="宋体" w:cs="宋体"/>
          <w:b/>
          <w:bCs/>
          <w:sz w:val="24"/>
        </w:rPr>
        <w:t>14.2.1发包人审批竣工付款申请单的期限：</w:t>
      </w:r>
      <w:r>
        <w:rPr>
          <w:rFonts w:hint="eastAsia" w:ascii="宋体" w:hAnsi="宋体" w:cs="宋体"/>
          <w:b/>
          <w:bCs/>
          <w:sz w:val="24"/>
          <w:u w:val="single"/>
        </w:rPr>
        <w:t>竣工结算书文件核对期限是（承包人未按照前述14.1中约定的时限内递交完整的竣工结算书文件及相关资料的，以下关于核对期限的约定将不对发包人产生效力）：</w:t>
      </w:r>
    </w:p>
    <w:p w14:paraId="421768B8">
      <w:pPr>
        <w:spacing w:line="360" w:lineRule="auto"/>
        <w:ind w:firstLine="482" w:firstLineChars="200"/>
        <w:rPr>
          <w:rFonts w:ascii="宋体" w:hAnsi="宋体" w:cs="宋体"/>
          <w:b/>
          <w:bCs/>
          <w:sz w:val="24"/>
          <w:u w:val="single"/>
        </w:rPr>
      </w:pPr>
      <w:r>
        <w:rPr>
          <w:rFonts w:hint="eastAsia" w:ascii="宋体" w:hAnsi="宋体" w:cs="宋体"/>
          <w:b/>
          <w:bCs/>
          <w:sz w:val="24"/>
          <w:u w:val="single"/>
        </w:rPr>
        <w:t>（1）工程造价500万元以下的单项工程，从收到完整的竣工结算书之日起（20）工作日；</w:t>
      </w:r>
    </w:p>
    <w:p w14:paraId="044D68CE">
      <w:pPr>
        <w:spacing w:line="360" w:lineRule="auto"/>
        <w:ind w:firstLine="482" w:firstLineChars="200"/>
        <w:rPr>
          <w:rFonts w:ascii="宋体" w:hAnsi="宋体" w:cs="宋体"/>
          <w:b/>
          <w:bCs/>
          <w:sz w:val="24"/>
          <w:u w:val="single"/>
        </w:rPr>
      </w:pPr>
      <w:r>
        <w:rPr>
          <w:rFonts w:hint="eastAsia" w:ascii="宋体" w:hAnsi="宋体" w:cs="宋体"/>
          <w:b/>
          <w:bCs/>
          <w:sz w:val="24"/>
          <w:u w:val="single"/>
        </w:rPr>
        <w:t>（2）工程造价500-2000万元的单项工程，从收到完整的竣工结算书之日起（30）工作日；</w:t>
      </w:r>
    </w:p>
    <w:p w14:paraId="3C43CE1C">
      <w:pPr>
        <w:spacing w:line="360" w:lineRule="auto"/>
        <w:ind w:firstLine="482" w:firstLineChars="200"/>
        <w:rPr>
          <w:rFonts w:ascii="宋体" w:hAnsi="宋体" w:cs="宋体"/>
          <w:b/>
          <w:bCs/>
          <w:sz w:val="24"/>
          <w:u w:val="single"/>
        </w:rPr>
      </w:pPr>
      <w:r>
        <w:rPr>
          <w:rFonts w:hint="eastAsia" w:ascii="宋体" w:hAnsi="宋体" w:cs="宋体"/>
          <w:b/>
          <w:bCs/>
          <w:sz w:val="24"/>
          <w:u w:val="single"/>
        </w:rPr>
        <w:t>（3）工程造价2000-5000万元的单项工程，从收到完整的竣工结算书之日起（45）工作日；</w:t>
      </w:r>
    </w:p>
    <w:p w14:paraId="33EAC6E2">
      <w:pPr>
        <w:spacing w:line="360" w:lineRule="auto"/>
        <w:ind w:firstLine="482" w:firstLineChars="200"/>
        <w:rPr>
          <w:rFonts w:ascii="宋体" w:hAnsi="宋体" w:cs="宋体"/>
          <w:b/>
          <w:bCs/>
          <w:sz w:val="24"/>
          <w:u w:val="single"/>
        </w:rPr>
      </w:pPr>
      <w:r>
        <w:rPr>
          <w:rFonts w:hint="eastAsia" w:ascii="宋体" w:hAnsi="宋体" w:cs="宋体"/>
          <w:b/>
          <w:bCs/>
          <w:sz w:val="24"/>
          <w:u w:val="single"/>
        </w:rPr>
        <w:t>（4）工程造价5000万元以上的单项工程，从收到完整的竣工结算书之日起（60）工作日。</w:t>
      </w:r>
    </w:p>
    <w:p w14:paraId="411B0CE0">
      <w:pPr>
        <w:spacing w:line="360" w:lineRule="auto"/>
        <w:ind w:firstLine="480" w:firstLineChars="200"/>
        <w:rPr>
          <w:rFonts w:ascii="宋体" w:hAnsi="宋体" w:cs="宋体"/>
          <w:sz w:val="24"/>
          <w:u w:val="single"/>
        </w:rPr>
      </w:pPr>
      <w:r>
        <w:rPr>
          <w:rFonts w:hint="eastAsia" w:ascii="宋体" w:hAnsi="宋体" w:cs="宋体"/>
          <w:sz w:val="24"/>
        </w:rPr>
        <w:t>发包人完成竣工付款的期限：</w:t>
      </w:r>
      <w:r>
        <w:rPr>
          <w:rFonts w:hint="eastAsia" w:ascii="宋体" w:hAnsi="宋体" w:cs="宋体"/>
          <w:b/>
          <w:sz w:val="24"/>
          <w:u w:val="single"/>
        </w:rPr>
        <w:t>发包人在收到第三方审计单位出具的竣工结算审计结果文件后1个月内办理工程款结算审批会签。</w:t>
      </w:r>
    </w:p>
    <w:p w14:paraId="1DBD53B6">
      <w:pPr>
        <w:spacing w:line="360" w:lineRule="auto"/>
        <w:ind w:firstLine="480" w:firstLineChars="200"/>
        <w:rPr>
          <w:rFonts w:ascii="宋体" w:hAnsi="宋体" w:cs="宋体"/>
          <w:b/>
          <w:bCs/>
          <w:sz w:val="24"/>
          <w:u w:val="single"/>
        </w:rPr>
      </w:pPr>
      <w:r>
        <w:rPr>
          <w:rFonts w:hint="eastAsia" w:ascii="宋体" w:hAnsi="宋体" w:cs="宋体"/>
          <w:sz w:val="24"/>
        </w:rPr>
        <w:t>关于竣工付款证书异议部分复核的方式和程序：</w:t>
      </w:r>
      <w:r>
        <w:rPr>
          <w:rFonts w:hint="eastAsia" w:ascii="宋体" w:hAnsi="宋体" w:cs="宋体"/>
          <w:b/>
          <w:bCs/>
          <w:sz w:val="24"/>
          <w:u w:val="single"/>
        </w:rPr>
        <w:t>1、发包人应在竣工结算书文件核对期限内核对。经核对需要承包人进一步补充资料和修改结算文件的，应在竣工结算书文件核对期限内一次性向承包人提出核对意见。发包人在竣工结算书文件核对期限内，不核对竣工结算或未提出核对意见的，视为承包人递交的竣工结算书已经发包人认可，发包人应据此向承包人支付工程结算价款。</w:t>
      </w:r>
    </w:p>
    <w:p w14:paraId="1DCA21E9">
      <w:pPr>
        <w:spacing w:line="360" w:lineRule="auto"/>
        <w:ind w:firstLine="482" w:firstLineChars="200"/>
        <w:rPr>
          <w:rFonts w:ascii="宋体" w:hAnsi="宋体" w:cs="宋体"/>
          <w:b/>
          <w:bCs/>
          <w:sz w:val="24"/>
          <w:u w:val="single"/>
        </w:rPr>
      </w:pPr>
      <w:r>
        <w:rPr>
          <w:rFonts w:hint="eastAsia" w:ascii="宋体" w:hAnsi="宋体" w:cs="宋体"/>
          <w:b/>
          <w:bCs/>
          <w:sz w:val="24"/>
          <w:u w:val="single"/>
        </w:rPr>
        <w:t>2、承包人在接到发包人提出的核对意见后，在20日内按发包人提出的合理要求补充资料、修改竣工结算文件，并再次提交发包人复核后批准。承包人在20日内不确认也未提出异议的，视为发包人提出的核对意见已经认可。</w:t>
      </w:r>
    </w:p>
    <w:p w14:paraId="0A3296B0">
      <w:pPr>
        <w:spacing w:line="360" w:lineRule="auto"/>
        <w:ind w:firstLine="482" w:firstLineChars="200"/>
        <w:rPr>
          <w:rFonts w:ascii="宋体" w:hAnsi="宋体" w:cs="宋体"/>
          <w:b/>
          <w:bCs/>
          <w:sz w:val="24"/>
          <w:u w:val="single"/>
        </w:rPr>
      </w:pPr>
      <w:r>
        <w:rPr>
          <w:rFonts w:hint="eastAsia" w:ascii="宋体" w:hAnsi="宋体" w:cs="宋体"/>
          <w:b/>
          <w:bCs/>
          <w:sz w:val="24"/>
          <w:u w:val="single"/>
        </w:rPr>
        <w:t>3、发包人收到承包人再次提交的补充资料和修改的竣工结算文件后，在（20）日内予以复核，修正核对意见，并通知承包人。</w:t>
      </w:r>
    </w:p>
    <w:p w14:paraId="7B78E549">
      <w:pPr>
        <w:spacing w:line="360" w:lineRule="auto"/>
        <w:ind w:firstLine="482" w:firstLineChars="200"/>
        <w:rPr>
          <w:rFonts w:ascii="宋体" w:hAnsi="宋体" w:cs="宋体"/>
          <w:b/>
          <w:bCs/>
          <w:sz w:val="24"/>
          <w:u w:val="single"/>
        </w:rPr>
      </w:pPr>
      <w:r>
        <w:rPr>
          <w:rFonts w:hint="eastAsia" w:ascii="宋体" w:hAnsi="宋体" w:cs="宋体"/>
          <w:b/>
          <w:bCs/>
          <w:sz w:val="24"/>
          <w:u w:val="single"/>
        </w:rPr>
        <w:t>4、发、承包人均对修正核对意见无异议的，应于7日内在竣工结算核对意见上签字确认。</w:t>
      </w:r>
    </w:p>
    <w:p w14:paraId="789A6C73">
      <w:pPr>
        <w:spacing w:line="360" w:lineRule="auto"/>
        <w:ind w:firstLine="482" w:firstLineChars="200"/>
        <w:rPr>
          <w:rFonts w:ascii="宋体" w:hAnsi="宋体" w:cs="宋体"/>
          <w:b/>
          <w:bCs/>
          <w:sz w:val="24"/>
          <w:u w:val="single"/>
        </w:rPr>
      </w:pPr>
      <w:r>
        <w:rPr>
          <w:rFonts w:hint="eastAsia" w:ascii="宋体" w:hAnsi="宋体" w:cs="宋体"/>
          <w:b/>
          <w:bCs/>
          <w:sz w:val="24"/>
          <w:u w:val="single"/>
        </w:rPr>
        <w:t>14.2.2承包人在工程结算中应加强管理，本工程结算审核时，若工程结算审核核减率超过5％，承包人应承担核减额超过送审造价5%部分的核减追加费，核减追加费审查费以核减额超过送审造价5%部分为基数，按5%计算。</w:t>
      </w:r>
    </w:p>
    <w:p w14:paraId="68A2A2A2">
      <w:pPr>
        <w:spacing w:line="360" w:lineRule="auto"/>
        <w:ind w:firstLine="482" w:firstLineChars="200"/>
        <w:rPr>
          <w:rFonts w:ascii="宋体" w:hAnsi="宋体" w:cs="宋体"/>
          <w:b/>
          <w:bCs/>
          <w:sz w:val="24"/>
          <w:u w:val="single"/>
        </w:rPr>
      </w:pPr>
      <w:r>
        <w:rPr>
          <w:rFonts w:hint="eastAsia" w:ascii="宋体" w:hAnsi="宋体" w:cs="宋体"/>
          <w:b/>
          <w:bCs/>
          <w:sz w:val="24"/>
          <w:u w:val="single"/>
        </w:rPr>
        <w:t>14.2.3 承包人必须保证施工过程所提出的签证内容是合法的、真实的，并不由于发包人和监理工程师的确认而免除承包人的责任。</w:t>
      </w:r>
    </w:p>
    <w:p w14:paraId="046ED8E5">
      <w:pPr>
        <w:spacing w:line="360" w:lineRule="auto"/>
        <w:ind w:firstLine="480" w:firstLineChars="200"/>
        <w:rPr>
          <w:rFonts w:ascii="宋体" w:hAnsi="宋体" w:cs="宋体"/>
          <w:b/>
          <w:bCs/>
          <w:sz w:val="24"/>
          <w:u w:val="single"/>
        </w:rPr>
      </w:pPr>
      <w:r>
        <w:rPr>
          <w:rFonts w:hint="eastAsia" w:ascii="宋体" w:hAnsi="宋体" w:cs="宋体"/>
          <w:sz w:val="24"/>
        </w:rPr>
        <w:t>14.2.4承包人未按14.1约定时间提交完整的竣工结算书及相关资料的，违约金的计算方法为：</w:t>
      </w:r>
      <w:r>
        <w:rPr>
          <w:rFonts w:hint="eastAsia" w:ascii="宋体" w:hAnsi="宋体" w:cs="宋体"/>
          <w:b/>
          <w:bCs/>
          <w:sz w:val="24"/>
          <w:u w:val="single"/>
        </w:rPr>
        <w:t>每延误一天扣罚合同总价千分之五，直至扣完合同总价剩余款项为止</w:t>
      </w:r>
      <w:r>
        <w:rPr>
          <w:rFonts w:hint="eastAsia" w:ascii="宋体" w:hAnsi="宋体" w:cs="宋体"/>
          <w:sz w:val="24"/>
        </w:rPr>
        <w:t>。</w:t>
      </w:r>
    </w:p>
    <w:p w14:paraId="74BED003">
      <w:pPr>
        <w:spacing w:line="360" w:lineRule="auto"/>
        <w:ind w:firstLine="480" w:firstLineChars="200"/>
        <w:rPr>
          <w:rFonts w:ascii="宋体" w:hAnsi="宋体" w:cs="宋体"/>
          <w:sz w:val="24"/>
        </w:rPr>
      </w:pPr>
      <w:r>
        <w:rPr>
          <w:rFonts w:hint="eastAsia" w:ascii="宋体" w:hAnsi="宋体" w:cs="宋体"/>
          <w:sz w:val="24"/>
        </w:rPr>
        <w:t>14.4最终结清</w:t>
      </w:r>
    </w:p>
    <w:p w14:paraId="6E46D505">
      <w:pPr>
        <w:spacing w:line="360" w:lineRule="auto"/>
        <w:ind w:firstLine="480" w:firstLineChars="200"/>
        <w:rPr>
          <w:rFonts w:ascii="宋体" w:hAnsi="宋体" w:cs="宋体"/>
          <w:kern w:val="0"/>
          <w:sz w:val="24"/>
        </w:rPr>
      </w:pPr>
      <w:r>
        <w:rPr>
          <w:rFonts w:hint="eastAsia" w:ascii="宋体" w:hAnsi="宋体" w:cs="宋体"/>
          <w:kern w:val="0"/>
          <w:sz w:val="24"/>
        </w:rPr>
        <w:t>14.4.1最终结清申请单</w:t>
      </w:r>
    </w:p>
    <w:p w14:paraId="77E1DAAB">
      <w:pPr>
        <w:spacing w:line="360" w:lineRule="auto"/>
        <w:ind w:firstLine="480" w:firstLineChars="200"/>
        <w:rPr>
          <w:rFonts w:ascii="宋体" w:hAnsi="宋体" w:cs="宋体"/>
          <w:kern w:val="0"/>
          <w:sz w:val="24"/>
        </w:rPr>
      </w:pPr>
      <w:r>
        <w:rPr>
          <w:rFonts w:hint="eastAsia" w:ascii="宋体" w:hAnsi="宋体" w:cs="宋体"/>
          <w:kern w:val="0"/>
          <w:sz w:val="24"/>
        </w:rPr>
        <w:t>承包人提交最终结清申请单的份数：</w:t>
      </w:r>
      <w:r>
        <w:rPr>
          <w:rFonts w:hint="eastAsia" w:ascii="宋体" w:hAnsi="宋体" w:cs="宋体"/>
          <w:b/>
          <w:bCs/>
          <w:sz w:val="24"/>
          <w:u w:val="single"/>
        </w:rPr>
        <w:t xml:space="preserve">  两份 </w:t>
      </w:r>
    </w:p>
    <w:p w14:paraId="372A5C9B">
      <w:pPr>
        <w:spacing w:line="360" w:lineRule="auto"/>
        <w:ind w:firstLine="480" w:firstLineChars="200"/>
        <w:rPr>
          <w:rFonts w:ascii="宋体" w:hAnsi="宋体" w:cs="宋体"/>
          <w:sz w:val="24"/>
        </w:rPr>
      </w:pPr>
      <w:r>
        <w:rPr>
          <w:rFonts w:hint="eastAsia" w:ascii="宋体" w:hAnsi="宋体" w:cs="宋体"/>
          <w:kern w:val="0"/>
          <w:sz w:val="24"/>
        </w:rPr>
        <w:t>承包人提交最终结算申请单的期限：</w:t>
      </w:r>
      <w:r>
        <w:rPr>
          <w:rFonts w:hint="eastAsia" w:ascii="宋体" w:hAnsi="宋体" w:cs="宋体"/>
          <w:b/>
          <w:bCs/>
          <w:sz w:val="24"/>
          <w:u w:val="single"/>
        </w:rPr>
        <w:t xml:space="preserve">保修期满后7天内 </w:t>
      </w:r>
    </w:p>
    <w:p w14:paraId="6F6B9961">
      <w:pPr>
        <w:spacing w:line="360" w:lineRule="auto"/>
        <w:ind w:firstLine="480" w:firstLineChars="200"/>
        <w:rPr>
          <w:rFonts w:ascii="宋体" w:hAnsi="宋体" w:cs="宋体"/>
          <w:sz w:val="24"/>
        </w:rPr>
      </w:pPr>
      <w:r>
        <w:rPr>
          <w:rFonts w:hint="eastAsia" w:ascii="宋体" w:hAnsi="宋体" w:cs="宋体"/>
          <w:sz w:val="24"/>
        </w:rPr>
        <w:t>14.4.2 最终结清证书和支付</w:t>
      </w:r>
    </w:p>
    <w:p w14:paraId="63C7A127">
      <w:pPr>
        <w:spacing w:line="360" w:lineRule="auto"/>
        <w:ind w:firstLine="480" w:firstLineChars="200"/>
        <w:rPr>
          <w:rFonts w:ascii="宋体" w:hAnsi="宋体" w:cs="宋体"/>
          <w:sz w:val="24"/>
        </w:rPr>
      </w:pPr>
      <w:r>
        <w:rPr>
          <w:rFonts w:hint="eastAsia" w:ascii="宋体" w:hAnsi="宋体" w:cs="宋体"/>
          <w:sz w:val="24"/>
        </w:rPr>
        <w:t>（1）发包人完成最终结清申请单的审批并颁发最终结清证书的期限：</w:t>
      </w:r>
      <w:r>
        <w:rPr>
          <w:rFonts w:hint="eastAsia" w:ascii="宋体" w:hAnsi="宋体" w:cs="宋体"/>
          <w:b/>
          <w:bCs/>
          <w:sz w:val="24"/>
          <w:u w:val="single"/>
        </w:rPr>
        <w:t>收到最终结清申请单后30天内。</w:t>
      </w:r>
    </w:p>
    <w:p w14:paraId="7B79630E">
      <w:pPr>
        <w:spacing w:line="360" w:lineRule="auto"/>
        <w:ind w:firstLine="480" w:firstLineChars="200"/>
        <w:rPr>
          <w:rFonts w:ascii="宋体" w:hAnsi="宋体" w:cs="宋体"/>
          <w:b/>
          <w:bCs/>
          <w:sz w:val="24"/>
        </w:rPr>
      </w:pPr>
      <w:r>
        <w:rPr>
          <w:rFonts w:hint="eastAsia" w:ascii="宋体" w:hAnsi="宋体" w:cs="宋体"/>
          <w:sz w:val="24"/>
        </w:rPr>
        <w:t>（2）发包人完成支付的期限：</w:t>
      </w:r>
      <w:r>
        <w:rPr>
          <w:rFonts w:hint="eastAsia" w:ascii="宋体" w:hAnsi="宋体" w:cs="宋体"/>
          <w:sz w:val="24"/>
          <w:u w:val="single"/>
        </w:rPr>
        <w:t xml:space="preserve">   /  </w:t>
      </w:r>
      <w:r>
        <w:rPr>
          <w:rFonts w:hint="eastAsia" w:ascii="宋体" w:hAnsi="宋体" w:cs="宋体"/>
          <w:sz w:val="24"/>
        </w:rPr>
        <w:t>。</w:t>
      </w:r>
    </w:p>
    <w:p w14:paraId="24535035">
      <w:pPr>
        <w:spacing w:line="360" w:lineRule="auto"/>
        <w:ind w:firstLine="482" w:firstLineChars="200"/>
        <w:rPr>
          <w:rFonts w:ascii="宋体" w:hAnsi="宋体" w:cs="宋体"/>
          <w:b/>
          <w:bCs/>
          <w:sz w:val="24"/>
        </w:rPr>
      </w:pPr>
      <w:r>
        <w:rPr>
          <w:rFonts w:hint="eastAsia" w:ascii="宋体" w:hAnsi="宋体" w:cs="宋体"/>
          <w:b/>
          <w:bCs/>
          <w:sz w:val="24"/>
        </w:rPr>
        <w:t>15、缺陷责任期与保修</w:t>
      </w:r>
    </w:p>
    <w:p w14:paraId="4DEA64C9">
      <w:pPr>
        <w:spacing w:line="360" w:lineRule="auto"/>
        <w:ind w:firstLine="480" w:firstLineChars="200"/>
        <w:rPr>
          <w:rFonts w:ascii="宋体" w:hAnsi="宋体" w:cs="宋体"/>
          <w:sz w:val="24"/>
        </w:rPr>
      </w:pPr>
      <w:r>
        <w:rPr>
          <w:rFonts w:hint="eastAsia" w:ascii="宋体" w:hAnsi="宋体" w:cs="宋体"/>
          <w:sz w:val="24"/>
        </w:rPr>
        <w:t>15.2缺陷责任期</w:t>
      </w:r>
    </w:p>
    <w:p w14:paraId="3DBC56B2">
      <w:pPr>
        <w:spacing w:line="360" w:lineRule="auto"/>
        <w:ind w:firstLine="480" w:firstLineChars="200"/>
        <w:rPr>
          <w:rFonts w:ascii="宋体" w:hAnsi="宋体" w:cs="宋体"/>
          <w:sz w:val="24"/>
        </w:rPr>
      </w:pPr>
      <w:r>
        <w:rPr>
          <w:rFonts w:hint="eastAsia" w:ascii="宋体" w:hAnsi="宋体" w:cs="宋体"/>
          <w:sz w:val="24"/>
        </w:rPr>
        <w:t>缺陷责任期的具体期限：工程缺陷责任期为24个月，以竣工验收合格后正式移交招标人之日起计算，至质保期满为止。如工程质量不能满足竣工验收要求的，整改期间施工单位必须继续免费质保至竣工验收合格为止。属于保修范围、内容的项目，施工单位收到保修通知并到达工程现场的合理时间为24小时内。对于涉及结构安全的质量问题，应当按照《建设工程质量管理条例》的规定，立即向当地建设行政主管部门和有关部门报告，采取安全防范措施，由原设计单位或具有相当资质等级的设计单位提出保修方案，施工单位组织验收。</w:t>
      </w:r>
    </w:p>
    <w:p w14:paraId="40413D9C">
      <w:pPr>
        <w:spacing w:line="360" w:lineRule="auto"/>
        <w:ind w:firstLine="480" w:firstLineChars="200"/>
        <w:rPr>
          <w:rFonts w:ascii="宋体" w:hAnsi="宋体" w:cs="宋体"/>
          <w:sz w:val="24"/>
        </w:rPr>
      </w:pPr>
      <w:r>
        <w:rPr>
          <w:rFonts w:hint="eastAsia" w:ascii="宋体" w:hAnsi="宋体" w:cs="宋体"/>
          <w:sz w:val="24"/>
        </w:rPr>
        <w:t>15.3质量保证金</w:t>
      </w:r>
    </w:p>
    <w:p w14:paraId="752FF837">
      <w:pPr>
        <w:spacing w:line="360" w:lineRule="auto"/>
        <w:ind w:firstLine="480" w:firstLineChars="200"/>
        <w:rPr>
          <w:rFonts w:hint="default" w:ascii="宋体" w:hAnsi="宋体" w:eastAsia="宋体" w:cs="宋体"/>
          <w:b/>
          <w:bCs/>
          <w:sz w:val="24"/>
          <w:u w:val="single"/>
          <w:lang w:val="en-US" w:eastAsia="zh-CN"/>
        </w:rPr>
      </w:pPr>
      <w:r>
        <w:rPr>
          <w:rFonts w:hint="eastAsia" w:ascii="宋体" w:hAnsi="宋体" w:cs="宋体"/>
          <w:sz w:val="24"/>
        </w:rPr>
        <w:t>关于是否扣留质量保证金的约定：</w:t>
      </w:r>
      <w:r>
        <w:rPr>
          <w:rFonts w:hint="eastAsia" w:ascii="宋体" w:hAnsi="宋体" w:cs="宋体"/>
          <w:b/>
          <w:bCs/>
          <w:sz w:val="24"/>
          <w:u w:val="single"/>
          <w:lang w:val="en-US" w:eastAsia="zh-CN"/>
        </w:rPr>
        <w:t xml:space="preserve">    </w:t>
      </w:r>
    </w:p>
    <w:p w14:paraId="3866A29E">
      <w:pPr>
        <w:spacing w:line="360" w:lineRule="auto"/>
        <w:ind w:firstLine="482" w:firstLineChars="200"/>
        <w:rPr>
          <w:rFonts w:ascii="宋体" w:hAnsi="宋体" w:cs="宋体"/>
          <w:color w:val="FF0000"/>
          <w:sz w:val="24"/>
        </w:rPr>
      </w:pPr>
      <w:r>
        <w:rPr>
          <w:rFonts w:hint="eastAsia" w:ascii="宋体" w:hAnsi="宋体" w:cs="宋体"/>
          <w:b/>
          <w:bCs/>
          <w:color w:val="FF0000"/>
          <w:sz w:val="24"/>
          <w:u w:val="single"/>
        </w:rPr>
        <w:t xml:space="preserve">15.3.1 </w:t>
      </w:r>
      <w:r>
        <w:rPr>
          <w:rFonts w:hint="eastAsia" w:ascii="宋体" w:hAnsi="宋体" w:cs="宋体"/>
          <w:color w:val="FF0000"/>
          <w:sz w:val="24"/>
        </w:rPr>
        <w:t>质量保证金采用以下第</w:t>
      </w:r>
      <w:r>
        <w:rPr>
          <w:rFonts w:hint="eastAsia" w:ascii="宋体" w:hAnsi="宋体" w:cs="宋体"/>
          <w:b/>
          <w:bCs/>
          <w:color w:val="FF0000"/>
          <w:sz w:val="24"/>
          <w:u w:val="single"/>
        </w:rPr>
        <w:t xml:space="preserve"> </w:t>
      </w:r>
      <w:r>
        <w:rPr>
          <w:rFonts w:hint="eastAsia" w:ascii="宋体" w:hAnsi="宋体" w:cs="宋体"/>
          <w:b/>
          <w:bCs/>
          <w:color w:val="FF0000"/>
          <w:kern w:val="0"/>
          <w:sz w:val="24"/>
          <w:u w:val="single"/>
          <w:lang w:val="en-US" w:eastAsia="zh-CN"/>
        </w:rPr>
        <w:t xml:space="preserve">  </w:t>
      </w:r>
      <w:r>
        <w:rPr>
          <w:rFonts w:hint="eastAsia" w:ascii="宋体" w:hAnsi="宋体" w:cs="宋体"/>
          <w:b/>
          <w:bCs/>
          <w:color w:val="FF0000"/>
          <w:sz w:val="24"/>
          <w:u w:val="single"/>
        </w:rPr>
        <w:t xml:space="preserve">  </w:t>
      </w:r>
      <w:r>
        <w:rPr>
          <w:rFonts w:hint="eastAsia" w:ascii="宋体" w:hAnsi="宋体" w:cs="宋体"/>
          <w:color w:val="FF0000"/>
          <w:sz w:val="24"/>
        </w:rPr>
        <w:t>种方式</w:t>
      </w:r>
      <w:r>
        <w:rPr>
          <w:rFonts w:hint="eastAsia" w:ascii="宋体" w:hAnsi="宋体" w:cs="宋体"/>
          <w:color w:val="FF0000"/>
          <w:sz w:val="24"/>
          <w:lang w:eastAsia="zh-CN"/>
        </w:rPr>
        <w:t>（</w:t>
      </w:r>
      <w:r>
        <w:rPr>
          <w:rFonts w:hint="eastAsia" w:ascii="宋体" w:hAnsi="宋体" w:cs="宋体"/>
          <w:color w:val="FF0000"/>
          <w:kern w:val="0"/>
          <w:sz w:val="24"/>
          <w:lang w:eastAsia="zh-CN"/>
        </w:rPr>
        <w:t>工</w:t>
      </w:r>
      <w:r>
        <w:rPr>
          <w:rFonts w:hint="eastAsia" w:ascii="宋体" w:hAnsi="宋体" w:cs="宋体"/>
          <w:color w:val="FF0000"/>
          <w:kern w:val="0"/>
          <w:sz w:val="24"/>
          <w:lang w:val="en-US" w:eastAsia="zh-CN"/>
        </w:rPr>
        <w:t>程价款结算总额的1.5%</w:t>
      </w:r>
      <w:r>
        <w:rPr>
          <w:rFonts w:hint="eastAsia" w:ascii="宋体" w:hAnsi="宋体" w:cs="宋体"/>
          <w:color w:val="FF0000"/>
          <w:sz w:val="24"/>
          <w:lang w:eastAsia="zh-CN"/>
        </w:rPr>
        <w:t>）</w:t>
      </w:r>
      <w:r>
        <w:rPr>
          <w:rFonts w:hint="eastAsia" w:ascii="宋体" w:hAnsi="宋体" w:cs="宋体"/>
          <w:color w:val="FF0000"/>
          <w:sz w:val="24"/>
        </w:rPr>
        <w:t>：</w:t>
      </w:r>
    </w:p>
    <w:p w14:paraId="482D11FC">
      <w:pPr>
        <w:autoSpaceDE w:val="0"/>
        <w:autoSpaceDN w:val="0"/>
        <w:spacing w:line="360" w:lineRule="auto"/>
        <w:ind w:firstLine="480" w:firstLineChars="200"/>
        <w:rPr>
          <w:rFonts w:hint="default" w:ascii="宋体" w:hAnsi="宋体" w:eastAsia="宋体" w:cs="宋体"/>
          <w:color w:val="FF0000"/>
          <w:kern w:val="0"/>
          <w:sz w:val="24"/>
          <w:lang w:val="en-US" w:eastAsia="zh-CN"/>
        </w:rPr>
      </w:pPr>
      <w:r>
        <w:rPr>
          <w:rFonts w:hint="eastAsia" w:ascii="宋体" w:hAnsi="宋体" w:cs="宋体"/>
          <w:color w:val="FF0000"/>
          <w:kern w:val="0"/>
          <w:sz w:val="24"/>
        </w:rPr>
        <w:t>（1）银行保函、保险机构保证保险保单和融资担保公司保函</w:t>
      </w:r>
      <w:r>
        <w:rPr>
          <w:rFonts w:hint="eastAsia" w:ascii="宋体" w:hAnsi="宋体" w:cs="宋体"/>
          <w:color w:val="FF0000"/>
          <w:kern w:val="0"/>
          <w:sz w:val="24"/>
          <w:lang w:eastAsia="zh-CN"/>
        </w:rPr>
        <w:t>；</w:t>
      </w:r>
    </w:p>
    <w:p w14:paraId="772E272F">
      <w:pPr>
        <w:autoSpaceDE w:val="0"/>
        <w:autoSpaceDN w:val="0"/>
        <w:spacing w:line="360" w:lineRule="auto"/>
        <w:ind w:firstLine="480" w:firstLineChars="200"/>
        <w:rPr>
          <w:rFonts w:hint="eastAsia" w:ascii="宋体" w:hAnsi="宋体" w:cs="宋体"/>
          <w:color w:val="FF0000"/>
          <w:kern w:val="0"/>
          <w:sz w:val="24"/>
        </w:rPr>
      </w:pPr>
      <w:r>
        <w:rPr>
          <w:rFonts w:hint="eastAsia" w:ascii="宋体" w:hAnsi="宋体" w:cs="宋体"/>
          <w:color w:val="FF0000"/>
          <w:kern w:val="0"/>
          <w:sz w:val="24"/>
        </w:rPr>
        <w:t>（2）</w:t>
      </w:r>
      <w:r>
        <w:rPr>
          <w:rFonts w:hint="eastAsia" w:ascii="宋体" w:hAnsi="宋体" w:cs="宋体"/>
          <w:color w:val="FF0000"/>
          <w:kern w:val="0"/>
          <w:sz w:val="24"/>
          <w:lang w:eastAsia="zh-CN"/>
        </w:rPr>
        <w:t>银行转账形式</w:t>
      </w:r>
      <w:r>
        <w:rPr>
          <w:rFonts w:hint="eastAsia" w:ascii="宋体" w:hAnsi="宋体" w:cs="宋体"/>
          <w:color w:val="FF0000"/>
          <w:kern w:val="0"/>
          <w:sz w:val="24"/>
          <w:lang w:val="en-US" w:eastAsia="zh-CN"/>
        </w:rPr>
        <w:t>；</w:t>
      </w:r>
    </w:p>
    <w:p w14:paraId="124A151C">
      <w:pPr>
        <w:autoSpaceDE w:val="0"/>
        <w:autoSpaceDN w:val="0"/>
        <w:spacing w:line="360" w:lineRule="auto"/>
        <w:ind w:firstLine="480" w:firstLineChars="200"/>
        <w:rPr>
          <w:rFonts w:ascii="宋体" w:hAnsi="宋体" w:cs="宋体"/>
          <w:color w:val="FF0000"/>
          <w:kern w:val="0"/>
          <w:sz w:val="24"/>
        </w:rPr>
      </w:pPr>
      <w:r>
        <w:rPr>
          <w:rFonts w:hint="eastAsia" w:ascii="宋体" w:hAnsi="宋体" w:cs="宋体"/>
          <w:color w:val="FF0000"/>
          <w:kern w:val="0"/>
          <w:sz w:val="24"/>
        </w:rPr>
        <w:t>（3）其他方式:</w:t>
      </w:r>
      <w:r>
        <w:rPr>
          <w:rFonts w:hint="eastAsia" w:ascii="宋体" w:hAnsi="宋体" w:cs="宋体"/>
          <w:color w:val="FF0000"/>
          <w:kern w:val="0"/>
          <w:sz w:val="24"/>
          <w:u w:val="single"/>
        </w:rPr>
        <w:t xml:space="preserve">  / </w:t>
      </w:r>
      <w:r>
        <w:rPr>
          <w:rFonts w:hint="eastAsia" w:ascii="宋体" w:hAnsi="宋体" w:cs="宋体"/>
          <w:color w:val="FF0000"/>
          <w:sz w:val="24"/>
          <w:u w:val="single"/>
        </w:rPr>
        <w:t xml:space="preserve"> </w:t>
      </w:r>
      <w:r>
        <w:rPr>
          <w:rFonts w:hint="eastAsia" w:ascii="宋体" w:hAnsi="宋体" w:cs="宋体"/>
          <w:color w:val="FF0000"/>
          <w:kern w:val="0"/>
          <w:sz w:val="24"/>
        </w:rPr>
        <w:t>。</w:t>
      </w:r>
    </w:p>
    <w:p w14:paraId="43F6EFD8">
      <w:pPr>
        <w:spacing w:line="360" w:lineRule="auto"/>
        <w:ind w:firstLine="480" w:firstLineChars="200"/>
        <w:rPr>
          <w:rFonts w:ascii="宋体" w:hAnsi="宋体" w:cs="宋体"/>
          <w:sz w:val="24"/>
        </w:rPr>
      </w:pPr>
      <w:r>
        <w:rPr>
          <w:rFonts w:hint="eastAsia" w:ascii="宋体" w:hAnsi="宋体" w:cs="宋体"/>
          <w:sz w:val="24"/>
        </w:rPr>
        <w:t xml:space="preserve">15.3.2 质量保证金的扣留 </w:t>
      </w:r>
    </w:p>
    <w:p w14:paraId="18887226">
      <w:pPr>
        <w:spacing w:line="360" w:lineRule="auto"/>
        <w:ind w:firstLine="480" w:firstLineChars="200"/>
        <w:rPr>
          <w:rFonts w:ascii="宋体" w:hAnsi="宋体" w:cs="宋体"/>
          <w:sz w:val="24"/>
        </w:rPr>
      </w:pPr>
      <w:r>
        <w:rPr>
          <w:rFonts w:hint="eastAsia" w:ascii="宋体" w:hAnsi="宋体" w:cs="宋体"/>
          <w:sz w:val="24"/>
        </w:rPr>
        <w:t>质量保证金的扣留采取以下第</w:t>
      </w:r>
      <w:r>
        <w:rPr>
          <w:rFonts w:hint="eastAsia" w:ascii="宋体" w:hAnsi="宋体" w:cs="宋体"/>
          <w:sz w:val="24"/>
          <w:u w:val="single"/>
        </w:rPr>
        <w:t>/</w:t>
      </w:r>
      <w:r>
        <w:rPr>
          <w:rFonts w:hint="eastAsia" w:ascii="宋体" w:hAnsi="宋体" w:cs="宋体"/>
          <w:sz w:val="24"/>
        </w:rPr>
        <w:t>种方式：</w:t>
      </w:r>
    </w:p>
    <w:p w14:paraId="6D8F46D2">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（1）在支付工程进度款时逐次扣留，在此情形下，质量保证金的计算基数不包括预付款的支付、扣回以及价格调整的金额；</w:t>
      </w:r>
    </w:p>
    <w:p w14:paraId="26D1A52E">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（2）工程竣工结算时一次性扣留质量保证金；</w:t>
      </w:r>
    </w:p>
    <w:p w14:paraId="5B3D2270">
      <w:pPr>
        <w:autoSpaceDE w:val="0"/>
        <w:autoSpaceDN w:val="0"/>
        <w:spacing w:line="360" w:lineRule="auto"/>
        <w:ind w:firstLine="480" w:firstLineChars="200"/>
        <w:rPr>
          <w:rFonts w:ascii="宋体" w:hAnsi="宋体" w:cs="宋体"/>
          <w:kern w:val="0"/>
          <w:sz w:val="24"/>
          <w:u w:val="single"/>
        </w:rPr>
      </w:pPr>
      <w:r>
        <w:rPr>
          <w:rFonts w:hint="eastAsia" w:ascii="宋体" w:hAnsi="宋体" w:cs="宋体"/>
          <w:kern w:val="0"/>
          <w:sz w:val="24"/>
        </w:rPr>
        <w:t>（3）其他扣留方式：</w:t>
      </w:r>
      <w:r>
        <w:rPr>
          <w:rFonts w:hint="eastAsia" w:ascii="宋体" w:hAnsi="宋体" w:cs="宋体"/>
          <w:kern w:val="0"/>
          <w:sz w:val="24"/>
          <w:u w:val="single"/>
        </w:rPr>
        <w:t>/。</w:t>
      </w:r>
    </w:p>
    <w:p w14:paraId="5BDD6836">
      <w:pPr>
        <w:spacing w:line="360" w:lineRule="auto"/>
        <w:ind w:firstLine="480" w:firstLineChars="200"/>
        <w:rPr>
          <w:rFonts w:ascii="宋体" w:hAnsi="宋体" w:cs="宋体"/>
          <w:kern w:val="0"/>
          <w:sz w:val="24"/>
          <w:u w:val="single"/>
        </w:rPr>
      </w:pPr>
      <w:r>
        <w:rPr>
          <w:rFonts w:hint="eastAsia" w:ascii="宋体" w:hAnsi="宋体" w:cs="宋体"/>
          <w:sz w:val="24"/>
        </w:rPr>
        <w:t>关于质量保证金的补充约定：</w:t>
      </w:r>
      <w:r>
        <w:rPr>
          <w:rFonts w:hint="eastAsia" w:ascii="宋体" w:hAnsi="宋体" w:cs="宋体"/>
          <w:sz w:val="24"/>
          <w:u w:val="single"/>
        </w:rPr>
        <w:t xml:space="preserve">   /  </w:t>
      </w:r>
      <w:r>
        <w:rPr>
          <w:rFonts w:hint="eastAsia" w:ascii="宋体" w:hAnsi="宋体" w:cs="宋体"/>
          <w:kern w:val="0"/>
          <w:sz w:val="24"/>
        </w:rPr>
        <w:t>。</w:t>
      </w:r>
    </w:p>
    <w:p w14:paraId="16779AE2">
      <w:pPr>
        <w:spacing w:line="360" w:lineRule="auto"/>
        <w:ind w:firstLine="480" w:firstLineChars="200"/>
        <w:rPr>
          <w:rFonts w:ascii="宋体" w:hAnsi="宋体" w:cs="宋体"/>
          <w:sz w:val="24"/>
        </w:rPr>
      </w:pPr>
      <w:r>
        <w:rPr>
          <w:rFonts w:hint="eastAsia" w:ascii="宋体" w:hAnsi="宋体" w:cs="宋体"/>
          <w:sz w:val="24"/>
        </w:rPr>
        <w:t>15.4保修</w:t>
      </w:r>
    </w:p>
    <w:p w14:paraId="5ED156A4">
      <w:pPr>
        <w:spacing w:line="360" w:lineRule="auto"/>
        <w:ind w:firstLine="480" w:firstLineChars="200"/>
        <w:rPr>
          <w:rFonts w:ascii="宋体" w:hAnsi="宋体" w:cs="宋体"/>
          <w:sz w:val="24"/>
        </w:rPr>
      </w:pPr>
      <w:r>
        <w:rPr>
          <w:rFonts w:hint="eastAsia" w:ascii="宋体" w:hAnsi="宋体" w:cs="宋体"/>
          <w:sz w:val="24"/>
        </w:rPr>
        <w:t>15.4.1保修责任</w:t>
      </w:r>
    </w:p>
    <w:p w14:paraId="7EF66371">
      <w:pPr>
        <w:spacing w:line="360" w:lineRule="auto"/>
        <w:ind w:firstLine="480" w:firstLineChars="200"/>
        <w:rPr>
          <w:rFonts w:ascii="宋体" w:hAnsi="宋体" w:cs="宋体"/>
          <w:kern w:val="0"/>
          <w:sz w:val="24"/>
          <w:u w:val="single"/>
        </w:rPr>
      </w:pPr>
      <w:r>
        <w:rPr>
          <w:rFonts w:hint="eastAsia" w:ascii="宋体" w:hAnsi="宋体" w:cs="宋体"/>
          <w:sz w:val="24"/>
        </w:rPr>
        <w:t>工程保修期为：</w:t>
      </w:r>
      <w:r>
        <w:rPr>
          <w:rFonts w:hint="eastAsia" w:ascii="宋体" w:hAnsi="宋体" w:cs="宋体"/>
          <w:b/>
          <w:bCs/>
          <w:kern w:val="0"/>
          <w:sz w:val="24"/>
          <w:u w:val="single"/>
        </w:rPr>
        <w:t xml:space="preserve">  详见《工程质量保修书》</w:t>
      </w:r>
      <w:r>
        <w:rPr>
          <w:rFonts w:hint="eastAsia" w:ascii="宋体" w:hAnsi="宋体" w:cs="宋体"/>
          <w:kern w:val="0"/>
          <w:sz w:val="24"/>
          <w:u w:val="single"/>
        </w:rPr>
        <w:t>。</w:t>
      </w:r>
    </w:p>
    <w:p w14:paraId="0A6BC6CA">
      <w:pPr>
        <w:spacing w:line="360" w:lineRule="auto"/>
        <w:ind w:firstLine="480" w:firstLineChars="200"/>
        <w:rPr>
          <w:rFonts w:ascii="宋体" w:hAnsi="宋体" w:cs="宋体"/>
          <w:sz w:val="24"/>
        </w:rPr>
      </w:pPr>
      <w:r>
        <w:rPr>
          <w:rFonts w:hint="eastAsia" w:ascii="宋体" w:hAnsi="宋体" w:cs="宋体"/>
          <w:sz w:val="24"/>
        </w:rPr>
        <w:t>15.4.3修复通知</w:t>
      </w:r>
    </w:p>
    <w:p w14:paraId="54F047C5">
      <w:pPr>
        <w:spacing w:line="360" w:lineRule="auto"/>
        <w:ind w:firstLine="480" w:firstLineChars="200"/>
        <w:rPr>
          <w:rFonts w:ascii="宋体" w:hAnsi="宋体" w:cs="宋体"/>
          <w:b/>
          <w:bCs/>
          <w:sz w:val="24"/>
        </w:rPr>
      </w:pPr>
      <w:r>
        <w:rPr>
          <w:rFonts w:hint="eastAsia" w:ascii="宋体" w:hAnsi="宋体" w:cs="宋体"/>
          <w:kern w:val="0"/>
          <w:sz w:val="24"/>
        </w:rPr>
        <w:t>承包人收到保修通知并到达工程现场的合理时间：</w:t>
      </w:r>
      <w:r>
        <w:rPr>
          <w:rFonts w:hint="eastAsia" w:ascii="宋体" w:hAnsi="宋体" w:cs="宋体"/>
          <w:b/>
          <w:bCs/>
          <w:kern w:val="0"/>
          <w:sz w:val="24"/>
          <w:u w:val="single"/>
        </w:rPr>
        <w:t xml:space="preserve"> 24小时内</w:t>
      </w:r>
      <w:r>
        <w:rPr>
          <w:rFonts w:hint="eastAsia" w:ascii="宋体" w:hAnsi="宋体" w:cs="宋体"/>
          <w:kern w:val="0"/>
          <w:sz w:val="24"/>
          <w:u w:val="single"/>
        </w:rPr>
        <w:t>。</w:t>
      </w:r>
    </w:p>
    <w:p w14:paraId="6952C343">
      <w:pPr>
        <w:spacing w:line="360" w:lineRule="auto"/>
        <w:ind w:firstLine="482" w:firstLineChars="200"/>
        <w:rPr>
          <w:rFonts w:ascii="宋体" w:hAnsi="宋体" w:cs="宋体"/>
          <w:b/>
          <w:bCs/>
          <w:sz w:val="24"/>
        </w:rPr>
      </w:pPr>
      <w:r>
        <w:rPr>
          <w:rFonts w:hint="eastAsia" w:ascii="宋体" w:hAnsi="宋体" w:cs="宋体"/>
          <w:b/>
          <w:bCs/>
          <w:sz w:val="24"/>
        </w:rPr>
        <w:t>16、违约</w:t>
      </w:r>
    </w:p>
    <w:p w14:paraId="1C1B8733">
      <w:pPr>
        <w:spacing w:line="360" w:lineRule="auto"/>
        <w:ind w:firstLine="480" w:firstLineChars="200"/>
        <w:rPr>
          <w:rFonts w:ascii="宋体" w:hAnsi="宋体" w:cs="宋体"/>
          <w:sz w:val="24"/>
        </w:rPr>
      </w:pPr>
      <w:r>
        <w:rPr>
          <w:rFonts w:hint="eastAsia" w:ascii="宋体" w:hAnsi="宋体" w:cs="宋体"/>
          <w:sz w:val="24"/>
        </w:rPr>
        <w:t>16.1发包人违约</w:t>
      </w:r>
    </w:p>
    <w:p w14:paraId="3A6831A3">
      <w:pPr>
        <w:spacing w:line="360" w:lineRule="auto"/>
        <w:ind w:firstLine="480" w:firstLineChars="200"/>
        <w:rPr>
          <w:rFonts w:ascii="宋体" w:hAnsi="宋体" w:cs="宋体"/>
          <w:sz w:val="24"/>
        </w:rPr>
      </w:pPr>
      <w:r>
        <w:rPr>
          <w:rFonts w:hint="eastAsia" w:ascii="宋体" w:hAnsi="宋体" w:cs="宋体"/>
          <w:sz w:val="24"/>
        </w:rPr>
        <w:t>16.1.1发包人违约的情形</w:t>
      </w:r>
    </w:p>
    <w:p w14:paraId="2DB7A2D9">
      <w:pPr>
        <w:spacing w:line="360" w:lineRule="auto"/>
        <w:ind w:firstLine="480" w:firstLineChars="200"/>
        <w:rPr>
          <w:rFonts w:ascii="宋体" w:hAnsi="宋体" w:cs="宋体"/>
          <w:kern w:val="0"/>
          <w:sz w:val="24"/>
          <w:u w:val="single"/>
        </w:rPr>
      </w:pPr>
      <w:r>
        <w:rPr>
          <w:rFonts w:hint="eastAsia" w:ascii="宋体" w:hAnsi="宋体" w:cs="宋体"/>
          <w:kern w:val="0"/>
          <w:sz w:val="24"/>
        </w:rPr>
        <w:t>发包人违约的其他情形：</w:t>
      </w:r>
      <w:r>
        <w:rPr>
          <w:rFonts w:hint="eastAsia" w:ascii="宋体" w:hAnsi="宋体" w:cs="宋体"/>
          <w:sz w:val="24"/>
          <w:u w:val="single"/>
        </w:rPr>
        <w:t xml:space="preserve">   /  </w:t>
      </w:r>
      <w:r>
        <w:rPr>
          <w:rFonts w:hint="eastAsia" w:ascii="宋体" w:hAnsi="宋体" w:cs="宋体"/>
          <w:kern w:val="0"/>
          <w:sz w:val="24"/>
        </w:rPr>
        <w:t>。</w:t>
      </w:r>
    </w:p>
    <w:p w14:paraId="4F1A2748">
      <w:pPr>
        <w:spacing w:line="360" w:lineRule="auto"/>
        <w:ind w:firstLine="480" w:firstLineChars="200"/>
        <w:rPr>
          <w:rFonts w:ascii="宋体" w:hAnsi="宋体" w:cs="宋体"/>
          <w:kern w:val="0"/>
          <w:sz w:val="24"/>
        </w:rPr>
      </w:pPr>
      <w:r>
        <w:rPr>
          <w:rFonts w:hint="eastAsia" w:ascii="宋体" w:hAnsi="宋体" w:cs="宋体"/>
          <w:kern w:val="0"/>
          <w:sz w:val="24"/>
        </w:rPr>
        <w:t xml:space="preserve">    16.1.2 发包人违约的责任</w:t>
      </w:r>
    </w:p>
    <w:p w14:paraId="6C668D4C">
      <w:pPr>
        <w:spacing w:line="360" w:lineRule="auto"/>
        <w:ind w:firstLine="480" w:firstLineChars="200"/>
        <w:rPr>
          <w:rFonts w:ascii="宋体" w:hAnsi="宋体" w:cs="宋体"/>
          <w:kern w:val="0"/>
          <w:sz w:val="24"/>
        </w:rPr>
      </w:pPr>
      <w:r>
        <w:rPr>
          <w:rFonts w:hint="eastAsia" w:ascii="宋体" w:hAnsi="宋体" w:cs="宋体"/>
          <w:kern w:val="0"/>
          <w:sz w:val="24"/>
        </w:rPr>
        <w:t>发包人违约责任的承担方式和计算方法：</w:t>
      </w:r>
    </w:p>
    <w:p w14:paraId="3A89BFCD">
      <w:pPr>
        <w:spacing w:line="360" w:lineRule="auto"/>
        <w:ind w:firstLine="480" w:firstLineChars="200"/>
        <w:rPr>
          <w:rFonts w:ascii="宋体" w:hAnsi="宋体" w:cs="宋体"/>
          <w:kern w:val="0"/>
          <w:sz w:val="24"/>
          <w:u w:val="single"/>
        </w:rPr>
      </w:pPr>
      <w:r>
        <w:rPr>
          <w:rFonts w:hint="eastAsia" w:ascii="宋体" w:hAnsi="宋体" w:cs="宋体"/>
          <w:kern w:val="0"/>
          <w:sz w:val="24"/>
        </w:rPr>
        <w:t>（1）因发包人原因未能在计划开工日期前7天内下达开工通知的违约责任：</w:t>
      </w:r>
      <w:r>
        <w:rPr>
          <w:rFonts w:hint="eastAsia" w:ascii="宋体" w:hAnsi="宋体" w:cs="宋体"/>
          <w:sz w:val="24"/>
          <w:u w:val="single"/>
        </w:rPr>
        <w:t xml:space="preserve">   /  </w:t>
      </w:r>
      <w:r>
        <w:rPr>
          <w:rFonts w:hint="eastAsia" w:ascii="宋体" w:hAnsi="宋体" w:cs="宋体"/>
          <w:kern w:val="0"/>
          <w:sz w:val="24"/>
        </w:rPr>
        <w:t>。</w:t>
      </w:r>
    </w:p>
    <w:p w14:paraId="62C3FAA1">
      <w:pPr>
        <w:spacing w:line="360" w:lineRule="auto"/>
        <w:ind w:firstLine="480" w:firstLineChars="200"/>
        <w:rPr>
          <w:rFonts w:ascii="宋体" w:hAnsi="宋体" w:cs="宋体"/>
          <w:kern w:val="0"/>
          <w:sz w:val="24"/>
        </w:rPr>
      </w:pPr>
      <w:r>
        <w:rPr>
          <w:rFonts w:hint="eastAsia" w:ascii="宋体" w:hAnsi="宋体" w:cs="宋体"/>
          <w:kern w:val="0"/>
          <w:sz w:val="24"/>
        </w:rPr>
        <w:t>（2）因发包人原因未能按合同约定支付合同价款的违约责任：</w:t>
      </w:r>
      <w:r>
        <w:rPr>
          <w:rFonts w:hint="eastAsia" w:ascii="宋体" w:hAnsi="宋体" w:cs="宋体"/>
          <w:sz w:val="24"/>
          <w:u w:val="single"/>
        </w:rPr>
        <w:t xml:space="preserve">   /  </w:t>
      </w:r>
      <w:r>
        <w:rPr>
          <w:rFonts w:hint="eastAsia" w:ascii="宋体" w:hAnsi="宋体" w:cs="宋体"/>
          <w:kern w:val="0"/>
          <w:sz w:val="24"/>
        </w:rPr>
        <w:t>。</w:t>
      </w:r>
    </w:p>
    <w:p w14:paraId="2EFD5278">
      <w:pPr>
        <w:spacing w:line="360" w:lineRule="auto"/>
        <w:ind w:firstLine="480" w:firstLineChars="200"/>
        <w:rPr>
          <w:rFonts w:ascii="宋体" w:hAnsi="宋体" w:cs="宋体"/>
          <w:kern w:val="0"/>
          <w:sz w:val="24"/>
        </w:rPr>
      </w:pPr>
      <w:r>
        <w:rPr>
          <w:rFonts w:hint="eastAsia" w:ascii="宋体" w:hAnsi="宋体" w:cs="宋体"/>
          <w:kern w:val="0"/>
          <w:sz w:val="24"/>
        </w:rPr>
        <w:t>（3）发包人违反第10.1款〔变更的范围〕第（2）项约定，自行实施被取消的工作或转由他人实施的违约责任：</w:t>
      </w:r>
      <w:r>
        <w:rPr>
          <w:rFonts w:hint="eastAsia" w:ascii="宋体" w:hAnsi="宋体" w:cs="宋体"/>
          <w:sz w:val="24"/>
          <w:u w:val="single"/>
        </w:rPr>
        <w:t xml:space="preserve">   /  </w:t>
      </w:r>
      <w:r>
        <w:rPr>
          <w:rFonts w:hint="eastAsia" w:ascii="宋体" w:hAnsi="宋体" w:cs="宋体"/>
          <w:kern w:val="0"/>
          <w:sz w:val="24"/>
        </w:rPr>
        <w:t>。</w:t>
      </w:r>
    </w:p>
    <w:p w14:paraId="6C41D2C7">
      <w:pPr>
        <w:spacing w:line="360" w:lineRule="auto"/>
        <w:ind w:firstLine="480" w:firstLineChars="200"/>
        <w:rPr>
          <w:rFonts w:ascii="宋体" w:hAnsi="宋体" w:cs="宋体"/>
          <w:kern w:val="0"/>
          <w:sz w:val="24"/>
        </w:rPr>
      </w:pPr>
      <w:r>
        <w:rPr>
          <w:rFonts w:hint="eastAsia" w:ascii="宋体" w:hAnsi="宋体" w:cs="宋体"/>
          <w:kern w:val="0"/>
          <w:sz w:val="24"/>
        </w:rPr>
        <w:t>（4）发包人提供的材料、工程设备的规格、数量或质量不符合合同约定，或因发包人原因导致交货日期延误或交货地点变更等情况的违约责任：</w:t>
      </w:r>
      <w:r>
        <w:rPr>
          <w:rFonts w:hint="eastAsia" w:ascii="宋体" w:hAnsi="宋体" w:cs="宋体"/>
          <w:sz w:val="24"/>
          <w:u w:val="single"/>
        </w:rPr>
        <w:t xml:space="preserve">   /  </w:t>
      </w:r>
      <w:r>
        <w:rPr>
          <w:rFonts w:hint="eastAsia" w:ascii="宋体" w:hAnsi="宋体" w:cs="宋体"/>
          <w:kern w:val="0"/>
          <w:sz w:val="24"/>
        </w:rPr>
        <w:t>。</w:t>
      </w:r>
    </w:p>
    <w:p w14:paraId="5C0A5D09">
      <w:pPr>
        <w:spacing w:line="360" w:lineRule="auto"/>
        <w:ind w:firstLine="480" w:firstLineChars="200"/>
        <w:rPr>
          <w:rFonts w:ascii="宋体" w:hAnsi="宋体" w:cs="宋体"/>
          <w:kern w:val="0"/>
          <w:sz w:val="24"/>
          <w:u w:val="single"/>
        </w:rPr>
      </w:pPr>
      <w:r>
        <w:rPr>
          <w:rFonts w:hint="eastAsia" w:ascii="宋体" w:hAnsi="宋体" w:cs="宋体"/>
          <w:kern w:val="0"/>
          <w:sz w:val="24"/>
        </w:rPr>
        <w:t>（5）因发包人违反合同约定造成暂停施工的违约责任：</w:t>
      </w:r>
      <w:r>
        <w:rPr>
          <w:rFonts w:hint="eastAsia" w:ascii="宋体" w:hAnsi="宋体" w:cs="宋体"/>
          <w:sz w:val="24"/>
          <w:u w:val="single"/>
        </w:rPr>
        <w:t xml:space="preserve">   /  </w:t>
      </w:r>
      <w:r>
        <w:rPr>
          <w:rFonts w:hint="eastAsia" w:ascii="宋体" w:hAnsi="宋体" w:cs="宋体"/>
          <w:kern w:val="0"/>
          <w:sz w:val="24"/>
        </w:rPr>
        <w:t>。</w:t>
      </w:r>
    </w:p>
    <w:p w14:paraId="1B2DAB01">
      <w:pPr>
        <w:spacing w:line="360" w:lineRule="auto"/>
        <w:ind w:firstLine="480" w:firstLineChars="200"/>
        <w:rPr>
          <w:rFonts w:ascii="宋体" w:hAnsi="宋体" w:cs="宋体"/>
          <w:kern w:val="0"/>
          <w:sz w:val="24"/>
        </w:rPr>
      </w:pPr>
      <w:r>
        <w:rPr>
          <w:rFonts w:hint="eastAsia" w:ascii="宋体" w:hAnsi="宋体" w:cs="宋体"/>
          <w:kern w:val="0"/>
          <w:sz w:val="24"/>
        </w:rPr>
        <w:t>（6）发包人无正当理由没有在约定期限内发出复工指示，导致承包人无法复工的违约责任：</w:t>
      </w:r>
      <w:r>
        <w:rPr>
          <w:rFonts w:hint="eastAsia" w:ascii="宋体" w:hAnsi="宋体" w:cs="宋体"/>
          <w:sz w:val="24"/>
          <w:u w:val="single"/>
        </w:rPr>
        <w:t xml:space="preserve">   /  </w:t>
      </w:r>
      <w:r>
        <w:rPr>
          <w:rFonts w:hint="eastAsia" w:ascii="宋体" w:hAnsi="宋体" w:cs="宋体"/>
          <w:kern w:val="0"/>
          <w:sz w:val="24"/>
        </w:rPr>
        <w:t>。</w:t>
      </w:r>
    </w:p>
    <w:p w14:paraId="469FEE8A">
      <w:pPr>
        <w:spacing w:line="360" w:lineRule="auto"/>
        <w:ind w:firstLine="480" w:firstLineChars="200"/>
        <w:rPr>
          <w:rFonts w:ascii="宋体" w:hAnsi="宋体" w:cs="宋体"/>
          <w:kern w:val="0"/>
          <w:sz w:val="24"/>
        </w:rPr>
      </w:pPr>
      <w:r>
        <w:rPr>
          <w:rFonts w:hint="eastAsia" w:ascii="宋体" w:hAnsi="宋体" w:cs="宋体"/>
          <w:kern w:val="0"/>
          <w:sz w:val="24"/>
        </w:rPr>
        <w:t>（7）其他：</w:t>
      </w:r>
      <w:r>
        <w:rPr>
          <w:rFonts w:hint="eastAsia" w:ascii="宋体" w:hAnsi="宋体" w:cs="宋体"/>
          <w:sz w:val="24"/>
          <w:u w:val="single"/>
        </w:rPr>
        <w:t xml:space="preserve">   /  </w:t>
      </w:r>
      <w:r>
        <w:rPr>
          <w:rFonts w:hint="eastAsia" w:ascii="宋体" w:hAnsi="宋体" w:cs="宋体"/>
          <w:kern w:val="0"/>
          <w:sz w:val="24"/>
        </w:rPr>
        <w:t>。</w:t>
      </w:r>
    </w:p>
    <w:p w14:paraId="22C35982">
      <w:pPr>
        <w:spacing w:line="360" w:lineRule="auto"/>
        <w:ind w:firstLine="480" w:firstLineChars="200"/>
        <w:rPr>
          <w:rFonts w:ascii="宋体" w:hAnsi="宋体" w:cs="宋体"/>
          <w:sz w:val="24"/>
        </w:rPr>
      </w:pPr>
      <w:r>
        <w:rPr>
          <w:rFonts w:hint="eastAsia" w:ascii="宋体" w:hAnsi="宋体" w:cs="宋体"/>
          <w:sz w:val="24"/>
        </w:rPr>
        <w:t>16.1.3 因发包人违约解除合同</w:t>
      </w:r>
    </w:p>
    <w:p w14:paraId="618D607F">
      <w:pPr>
        <w:autoSpaceDE w:val="0"/>
        <w:autoSpaceDN w:val="0"/>
        <w:spacing w:line="360" w:lineRule="auto"/>
        <w:ind w:firstLine="480" w:firstLineChars="200"/>
        <w:rPr>
          <w:rFonts w:ascii="宋体" w:hAnsi="宋体" w:cs="宋体"/>
          <w:kern w:val="0"/>
          <w:sz w:val="24"/>
        </w:rPr>
      </w:pPr>
      <w:r>
        <w:rPr>
          <w:rFonts w:hint="eastAsia" w:ascii="宋体" w:hAnsi="宋体" w:cs="宋体"/>
          <w:kern w:val="0"/>
          <w:sz w:val="24"/>
        </w:rPr>
        <w:t>承包人按16.1.1项〔发包人违约的情形〕约定暂停施工满</w:t>
      </w:r>
      <w:r>
        <w:rPr>
          <w:rFonts w:hint="eastAsia" w:ascii="宋体" w:hAnsi="宋体" w:cs="宋体"/>
          <w:sz w:val="24"/>
          <w:u w:val="single"/>
        </w:rPr>
        <w:t xml:space="preserve">   /  </w:t>
      </w:r>
      <w:r>
        <w:rPr>
          <w:rFonts w:hint="eastAsia" w:ascii="宋体" w:hAnsi="宋体" w:cs="宋体"/>
          <w:kern w:val="0"/>
          <w:sz w:val="24"/>
        </w:rPr>
        <w:t>天后发包人仍不纠正其违约行为并致使合同目的不能实现的，承包人有权解除合同。</w:t>
      </w:r>
    </w:p>
    <w:p w14:paraId="42A80279">
      <w:pPr>
        <w:spacing w:line="360" w:lineRule="auto"/>
        <w:ind w:firstLine="480" w:firstLineChars="200"/>
        <w:rPr>
          <w:rFonts w:ascii="宋体" w:hAnsi="宋体" w:cs="宋体"/>
          <w:sz w:val="24"/>
        </w:rPr>
      </w:pPr>
      <w:r>
        <w:rPr>
          <w:rFonts w:hint="eastAsia" w:ascii="宋体" w:hAnsi="宋体" w:cs="宋体"/>
          <w:sz w:val="24"/>
        </w:rPr>
        <w:t>16.2 承包人违约</w:t>
      </w:r>
    </w:p>
    <w:p w14:paraId="5E5EC408">
      <w:pPr>
        <w:spacing w:line="360" w:lineRule="auto"/>
        <w:ind w:firstLine="480" w:firstLineChars="200"/>
        <w:rPr>
          <w:rFonts w:ascii="宋体" w:hAnsi="宋体" w:cs="宋体"/>
          <w:strike/>
          <w:kern w:val="0"/>
          <w:sz w:val="24"/>
        </w:rPr>
      </w:pPr>
      <w:r>
        <w:rPr>
          <w:rFonts w:hint="eastAsia" w:ascii="宋体" w:hAnsi="宋体" w:cs="宋体"/>
          <w:kern w:val="0"/>
          <w:sz w:val="24"/>
        </w:rPr>
        <w:t xml:space="preserve">16.2.1 承包人违约的情形 </w:t>
      </w:r>
    </w:p>
    <w:p w14:paraId="35ABEC83">
      <w:pPr>
        <w:spacing w:line="360" w:lineRule="auto"/>
        <w:ind w:firstLine="480" w:firstLineChars="200"/>
        <w:rPr>
          <w:rFonts w:ascii="宋体" w:hAnsi="宋体" w:cs="宋体"/>
          <w:kern w:val="0"/>
          <w:sz w:val="24"/>
          <w:u w:val="single"/>
        </w:rPr>
      </w:pPr>
      <w:r>
        <w:rPr>
          <w:rFonts w:hint="eastAsia" w:ascii="宋体" w:hAnsi="宋体" w:cs="宋体"/>
          <w:kern w:val="0"/>
          <w:sz w:val="24"/>
        </w:rPr>
        <w:t>承包人违约的其他情形：</w:t>
      </w:r>
      <w:r>
        <w:rPr>
          <w:rFonts w:hint="eastAsia" w:ascii="宋体" w:hAnsi="宋体" w:cs="宋体"/>
          <w:kern w:val="0"/>
          <w:sz w:val="24"/>
          <w:u w:val="single"/>
        </w:rPr>
        <w:t xml:space="preserve">   /  </w:t>
      </w:r>
      <w:r>
        <w:rPr>
          <w:rFonts w:hint="eastAsia" w:ascii="宋体" w:hAnsi="宋体" w:cs="宋体"/>
          <w:kern w:val="0"/>
          <w:sz w:val="24"/>
        </w:rPr>
        <w:t>。</w:t>
      </w:r>
    </w:p>
    <w:p w14:paraId="3D5DA787">
      <w:pPr>
        <w:spacing w:line="360" w:lineRule="auto"/>
        <w:ind w:firstLine="480" w:firstLineChars="200"/>
        <w:rPr>
          <w:rFonts w:ascii="宋体" w:hAnsi="宋体" w:cs="宋体"/>
          <w:kern w:val="0"/>
          <w:sz w:val="24"/>
        </w:rPr>
      </w:pPr>
      <w:r>
        <w:rPr>
          <w:rFonts w:hint="eastAsia" w:ascii="宋体" w:hAnsi="宋体" w:cs="宋体"/>
          <w:kern w:val="0"/>
          <w:sz w:val="24"/>
        </w:rPr>
        <w:t>16.2.2承包人违约的责任</w:t>
      </w:r>
    </w:p>
    <w:p w14:paraId="31029AC3">
      <w:pPr>
        <w:spacing w:line="360" w:lineRule="auto"/>
        <w:ind w:firstLine="480" w:firstLineChars="200"/>
        <w:rPr>
          <w:rFonts w:ascii="宋体" w:hAnsi="宋体" w:cs="宋体"/>
          <w:b/>
          <w:bCs/>
          <w:sz w:val="24"/>
          <w:u w:val="single"/>
        </w:rPr>
      </w:pPr>
      <w:r>
        <w:rPr>
          <w:rFonts w:hint="eastAsia" w:ascii="宋体" w:hAnsi="宋体" w:cs="宋体"/>
          <w:kern w:val="0"/>
          <w:sz w:val="24"/>
        </w:rPr>
        <w:t>承包人违约责任的承担方式和计算方法：</w:t>
      </w:r>
      <w:r>
        <w:rPr>
          <w:rFonts w:hint="eastAsia" w:ascii="宋体" w:hAnsi="宋体" w:cs="宋体"/>
          <w:b/>
          <w:bCs/>
          <w:sz w:val="24"/>
          <w:highlight w:val="none"/>
          <w:u w:val="single"/>
        </w:rPr>
        <w:t xml:space="preserve"> </w:t>
      </w:r>
      <w:r>
        <w:rPr>
          <w:rFonts w:hint="eastAsia" w:ascii="宋体" w:hAnsi="宋体" w:cs="宋体"/>
          <w:b w:val="0"/>
          <w:bCs w:val="0"/>
          <w:sz w:val="24"/>
          <w:highlight w:val="none"/>
          <w:u w:val="single"/>
        </w:rPr>
        <w:t>按国家现行的质量检验评定标准、施工图纸要求及有关验收规范施工。在工程施工期间，出现工程一般性质量问题按每次罚款2000 元（人民币）计（若与其他制度规定不一致时，按制度执行）。发包人可从应向承包人支付的任何金额中扣除此项赔偿费或以其它方式收回此款，此赔偿费的支付并不能解除承包人应完成工程的责任或合同规定的其它责任。</w:t>
      </w:r>
    </w:p>
    <w:p w14:paraId="36D51E12">
      <w:pPr>
        <w:spacing w:line="360" w:lineRule="auto"/>
        <w:ind w:firstLine="480" w:firstLineChars="200"/>
        <w:rPr>
          <w:rFonts w:ascii="宋体" w:hAnsi="宋体" w:cs="宋体"/>
          <w:sz w:val="24"/>
        </w:rPr>
      </w:pPr>
      <w:r>
        <w:rPr>
          <w:rFonts w:hint="eastAsia" w:ascii="宋体" w:hAnsi="宋体" w:cs="宋体"/>
          <w:sz w:val="24"/>
        </w:rPr>
        <w:t>16.2.3 因承包人违约解除合同</w:t>
      </w:r>
    </w:p>
    <w:p w14:paraId="0CC1902D">
      <w:pPr>
        <w:spacing w:line="360" w:lineRule="auto"/>
        <w:ind w:firstLine="480" w:firstLineChars="200"/>
        <w:rPr>
          <w:rFonts w:hint="eastAsia" w:ascii="宋体" w:hAnsi="宋体" w:cs="宋体"/>
          <w:sz w:val="24"/>
          <w:u w:val="single"/>
        </w:rPr>
      </w:pPr>
      <w:r>
        <w:rPr>
          <w:rFonts w:hint="eastAsia" w:ascii="宋体" w:hAnsi="宋体" w:cs="宋体"/>
          <w:kern w:val="0"/>
          <w:sz w:val="24"/>
        </w:rPr>
        <w:t>关于承包人违约解除合同的特别约定：</w:t>
      </w:r>
      <w:r>
        <w:rPr>
          <w:rFonts w:hint="eastAsia" w:ascii="宋体" w:hAnsi="宋体" w:cs="宋体"/>
          <w:sz w:val="24"/>
          <w:u w:val="single"/>
        </w:rPr>
        <w:t xml:space="preserve">  （1）在本工程完成前无理停工；或（2）未能有规律和不懈地执行本工程，或实际完成工程量不足计划进度的80%；或（3）拒绝遵循或顽固地漠视发包人要求移走及更换不合格工作或物料，或其他类似的合理之书面指示，而使本工程受到实质之影响；或（4）发生国家或地方政府主管部门认定的重大质量、安全事故；或（5）承包人或代表承包人的任何人士向发包人或发包人的授权人员等任何人提供有关履行本合同或此工程施工的任何回扣、利益或贿赂。则发包人可用挂号邮件或有记录的传递，通知承包人其违约事项，若承包人于收到该通知14天后仍然继续其违约事项，或在日后任何时间重复该违约事项，发包人可于承包人继续违约或重复违约后10天内以挂号邮件或有记录的传递通知承包人解除合同，惟此通知书不能无理或恶意地发出。发包人行使解除合同的权利并不影响他拥有的其他的权利或补偿。</w:t>
      </w:r>
    </w:p>
    <w:p w14:paraId="3CF41803">
      <w:pPr>
        <w:spacing w:line="360" w:lineRule="auto"/>
        <w:ind w:firstLine="480" w:firstLineChars="200"/>
        <w:rPr>
          <w:rFonts w:hint="eastAsia" w:ascii="宋体" w:hAnsi="宋体" w:cs="宋体"/>
          <w:sz w:val="24"/>
          <w:u w:val="single"/>
        </w:rPr>
      </w:pPr>
      <w:r>
        <w:rPr>
          <w:rFonts w:hint="eastAsia" w:ascii="宋体" w:hAnsi="宋体" w:cs="宋体"/>
          <w:sz w:val="24"/>
          <w:u w:val="single"/>
        </w:rPr>
        <w:t>若承包人破产，或由于其债权人作安排、或收到清盘命令、或通过自动清盘决定（为重组而清盘则除外）、或委派了接管人或管理人、或抵押物业已由接受抵押人或其代表接管，则承包人的合同自动被解除，惟若发包人与承包人或其破产托管人、清盘人、接管人或管理人达成协议则承包人的合同可以恢复及继续。</w:t>
      </w:r>
    </w:p>
    <w:p w14:paraId="3F96BA25">
      <w:pPr>
        <w:spacing w:line="360" w:lineRule="auto"/>
        <w:ind w:firstLine="480" w:firstLineChars="200"/>
        <w:rPr>
          <w:rFonts w:hint="eastAsia" w:ascii="宋体" w:hAnsi="宋体" w:cs="宋体"/>
          <w:sz w:val="24"/>
          <w:u w:val="single"/>
        </w:rPr>
      </w:pPr>
      <w:r>
        <w:rPr>
          <w:rFonts w:hint="eastAsia" w:ascii="宋体" w:hAnsi="宋体" w:cs="宋体"/>
          <w:sz w:val="24"/>
          <w:u w:val="single"/>
        </w:rPr>
        <w:t>承包人的合同如前述解除了，发包人和承包人的个别权利和义务如下：（1）发包人可雇用及支付其他人士去执行和完成本合同。该等人士可出入工地，并可使用送至和放在工地上或邻近供本工程用的临时建筑物、机械、工具、设备和物料，亦可以购买执行和完成本工程所需的物料；（2）若发包人在解除合同后10天内作出要求，承包人须将任何为本合同供货或施工的合同之利益免费转让给发包人，但有关供货人有权对发包人的任何转让再转让提出合理的反对。在任何情况下，为本合同而送到的物料或执行了的工作的费用，只要承包人未予支付，发包人便可以支付给供货人；（3）承包人在发包人要求时（但不能在要求前）按要求将他拥有或租赁的临时建筑物、机械、工具、设备和物料迁离工地。若在提出要求后合理时间内，承包人仍未执行，发包人可以（惟不必对任何损失或破坏负责）迁离和出售承包人任何前述物业，并将出售所得收入减除费用后转归承包人；（4）承包人需补偿发包人因终止合同所招致的任何直接损失和费用。在本段（1）项所述的工作完成及有关费用确定前发包人不必再付任何款项给承包人，但在该工程完成及其账目在合理时间内结算完毕后，发包人须确定他正当所花的费用金额和他因解除合同所蒙受的直接损失和费用的金额，若该等金额加上解除合同前支付给承包人的金额超过承包人已完成工程（须质量合格）应取得的相应工程款项时，两者差额将成为承包人须清还给发包人的债项，如若前述的金额总数是少过前述的款项时，两者差额将成为发包人须清还给承包人的债项。若承包人已完成工程质量不合格，则承包人应退还发包人已支付给承包人的金额，且无权要求发包人再行支付任何款项，并须承担由此给发包人引致的任何损失。</w:t>
      </w:r>
    </w:p>
    <w:p w14:paraId="0B963406">
      <w:pPr>
        <w:spacing w:line="360" w:lineRule="auto"/>
        <w:ind w:firstLine="480" w:firstLineChars="200"/>
        <w:rPr>
          <w:rFonts w:hint="eastAsia" w:ascii="宋体" w:hAnsi="宋体" w:cs="宋体"/>
          <w:sz w:val="24"/>
          <w:u w:val="single"/>
        </w:rPr>
      </w:pPr>
      <w:r>
        <w:rPr>
          <w:rFonts w:hint="eastAsia" w:ascii="宋体" w:hAnsi="宋体" w:cs="宋体"/>
          <w:sz w:val="24"/>
          <w:u w:val="single"/>
        </w:rPr>
        <w:t>承包人按前所述解除合同，承包人须将所有其临时建筑物、机械、工具、设备或材料迁离工地，迁离时要迅速行动并施行一切预防措施防止一切人员、财产的伤亡或损坏。</w:t>
      </w:r>
    </w:p>
    <w:p w14:paraId="57340C52">
      <w:pPr>
        <w:spacing w:line="360" w:lineRule="auto"/>
        <w:ind w:firstLine="480" w:firstLineChars="200"/>
        <w:rPr>
          <w:rFonts w:hint="eastAsia" w:ascii="宋体" w:hAnsi="宋体" w:cs="宋体"/>
          <w:sz w:val="24"/>
          <w:u w:val="single"/>
        </w:rPr>
      </w:pPr>
      <w:r>
        <w:rPr>
          <w:rFonts w:hint="eastAsia" w:ascii="宋体" w:hAnsi="宋体" w:cs="宋体"/>
          <w:sz w:val="24"/>
          <w:u w:val="single"/>
        </w:rPr>
        <w:t>若承包人按前所述解除合同，发包人须在扣除以前已经支付的款项后合理地付给承包人已完成的工作、送到工地的材料及迁离临时建筑物、机械、工具等的费用。承包人行使解除合同的权利并不影响他拥有的其他权利或补偿。</w:t>
      </w:r>
    </w:p>
    <w:p w14:paraId="476F5CA9">
      <w:pPr>
        <w:spacing w:line="360" w:lineRule="auto"/>
        <w:ind w:firstLine="480" w:firstLineChars="200"/>
        <w:rPr>
          <w:rFonts w:hint="eastAsia" w:ascii="宋体" w:hAnsi="宋体" w:cs="宋体"/>
          <w:sz w:val="24"/>
          <w:u w:val="single"/>
        </w:rPr>
      </w:pPr>
      <w:r>
        <w:rPr>
          <w:rFonts w:hint="eastAsia" w:ascii="宋体" w:hAnsi="宋体" w:cs="宋体"/>
          <w:sz w:val="24"/>
          <w:u w:val="single"/>
        </w:rPr>
        <w:t>承包人出场后10天内须将附属物及场地硬化等设备清理完毕，超过期限，发包人有权代为清理，并按合同总价的1%扣款。</w:t>
      </w:r>
    </w:p>
    <w:p w14:paraId="2BB707C2">
      <w:pPr>
        <w:spacing w:line="360" w:lineRule="auto"/>
        <w:ind w:firstLine="480" w:firstLineChars="200"/>
        <w:rPr>
          <w:rFonts w:ascii="宋体" w:hAnsi="宋体" w:cs="宋体"/>
          <w:kern w:val="0"/>
          <w:sz w:val="24"/>
        </w:rPr>
      </w:pPr>
      <w:r>
        <w:rPr>
          <w:rFonts w:hint="eastAsia" w:ascii="宋体" w:hAnsi="宋体" w:cs="宋体"/>
          <w:kern w:val="0"/>
          <w:sz w:val="24"/>
        </w:rPr>
        <w:t>发包人继续使用承包人在施工现场的材料、设备、临时工程、承包人文件和由承包人或以其名义编制的其他文件的费用承担方式：</w:t>
      </w:r>
      <w:r>
        <w:rPr>
          <w:rFonts w:hint="eastAsia" w:ascii="宋体" w:hAnsi="宋体" w:cs="宋体"/>
          <w:sz w:val="24"/>
          <w:u w:val="single"/>
        </w:rPr>
        <w:t xml:space="preserve">   由发包人免费使用  </w:t>
      </w:r>
      <w:r>
        <w:rPr>
          <w:rFonts w:hint="eastAsia" w:ascii="宋体" w:hAnsi="宋体" w:cs="宋体"/>
          <w:kern w:val="0"/>
          <w:sz w:val="24"/>
        </w:rPr>
        <w:t>。</w:t>
      </w:r>
    </w:p>
    <w:p w14:paraId="4CEFB22D">
      <w:pPr>
        <w:spacing w:line="360" w:lineRule="auto"/>
        <w:ind w:firstLine="482" w:firstLineChars="200"/>
        <w:rPr>
          <w:rFonts w:ascii="宋体" w:hAnsi="宋体" w:cs="宋体"/>
          <w:b/>
          <w:bCs/>
          <w:sz w:val="24"/>
        </w:rPr>
      </w:pPr>
      <w:r>
        <w:rPr>
          <w:rFonts w:hint="eastAsia" w:ascii="宋体" w:hAnsi="宋体" w:cs="宋体"/>
          <w:b/>
          <w:bCs/>
          <w:sz w:val="24"/>
        </w:rPr>
        <w:t xml:space="preserve">17、不可抗力 </w:t>
      </w:r>
    </w:p>
    <w:p w14:paraId="46C0B9E7">
      <w:pPr>
        <w:spacing w:line="360" w:lineRule="auto"/>
        <w:ind w:firstLine="480" w:firstLineChars="200"/>
        <w:rPr>
          <w:rFonts w:ascii="宋体" w:hAnsi="宋体" w:cs="宋体"/>
          <w:sz w:val="24"/>
        </w:rPr>
      </w:pPr>
      <w:r>
        <w:rPr>
          <w:rFonts w:hint="eastAsia" w:ascii="宋体" w:hAnsi="宋体" w:cs="宋体"/>
          <w:sz w:val="24"/>
        </w:rPr>
        <w:t>17.1不可抗力的确认</w:t>
      </w:r>
    </w:p>
    <w:p w14:paraId="00308858">
      <w:pPr>
        <w:spacing w:line="360" w:lineRule="auto"/>
        <w:ind w:firstLine="480" w:firstLineChars="200"/>
        <w:rPr>
          <w:rFonts w:ascii="宋体" w:hAnsi="宋体" w:cs="宋体"/>
          <w:kern w:val="0"/>
          <w:sz w:val="24"/>
          <w:u w:val="single"/>
        </w:rPr>
      </w:pPr>
      <w:r>
        <w:rPr>
          <w:rFonts w:hint="eastAsia" w:ascii="宋体" w:hAnsi="宋体" w:cs="宋体"/>
          <w:sz w:val="24"/>
        </w:rPr>
        <w:t>除通用合同条款约定的不可抗力事件之外，视为不可抗力的其他情形：</w:t>
      </w:r>
      <w:r>
        <w:rPr>
          <w:rFonts w:hint="eastAsia" w:ascii="宋体" w:hAnsi="宋体" w:cs="宋体"/>
          <w:b/>
          <w:bCs/>
          <w:sz w:val="24"/>
          <w:u w:val="single"/>
        </w:rPr>
        <w:t>不可抗力是指本合同生效后，发生不能预见并且对其发生和后果不能防止或避免的事件，且属地政府确认的灾害性事件，如地震(六级及六级以上)、台风(持续半小时10级及10级以上)、水灾(50年一遇及50年一遇以上)、非承包人引起的火灾（损失100万元及损失100万元以上）、战争等，致使直接影响本合同的履行或不能按约定的条件履行</w:t>
      </w:r>
      <w:r>
        <w:rPr>
          <w:rFonts w:hint="eastAsia" w:ascii="宋体" w:hAnsi="宋体" w:cs="宋体"/>
          <w:b/>
          <w:bCs/>
          <w:kern w:val="0"/>
          <w:sz w:val="24"/>
        </w:rPr>
        <w:t>。</w:t>
      </w:r>
    </w:p>
    <w:p w14:paraId="2B7D1F7A">
      <w:pPr>
        <w:spacing w:line="360" w:lineRule="auto"/>
        <w:ind w:firstLine="480" w:firstLineChars="200"/>
        <w:rPr>
          <w:rFonts w:ascii="宋体" w:hAnsi="宋体" w:cs="宋体"/>
          <w:sz w:val="24"/>
        </w:rPr>
      </w:pPr>
      <w:r>
        <w:rPr>
          <w:rFonts w:hint="eastAsia" w:ascii="宋体" w:hAnsi="宋体" w:cs="宋体"/>
          <w:sz w:val="24"/>
        </w:rPr>
        <w:t>17.4因不可抗力解除合同</w:t>
      </w:r>
    </w:p>
    <w:p w14:paraId="2DDE30CE">
      <w:pPr>
        <w:spacing w:line="360" w:lineRule="auto"/>
        <w:ind w:firstLine="480" w:firstLineChars="200"/>
        <w:rPr>
          <w:rFonts w:ascii="宋体" w:hAnsi="宋体" w:cs="宋体"/>
          <w:sz w:val="24"/>
        </w:rPr>
      </w:pPr>
      <w:r>
        <w:rPr>
          <w:rFonts w:hint="eastAsia" w:ascii="宋体" w:hAnsi="宋体" w:cs="宋体"/>
          <w:sz w:val="24"/>
        </w:rPr>
        <w:t>合同解除后，发包人应在商定或确定发包人应支付款项后</w:t>
      </w:r>
      <w:r>
        <w:rPr>
          <w:rFonts w:hint="eastAsia" w:ascii="宋体" w:hAnsi="宋体" w:cs="宋体"/>
          <w:sz w:val="24"/>
          <w:u w:val="single"/>
        </w:rPr>
        <w:t>28</w:t>
      </w:r>
      <w:r>
        <w:rPr>
          <w:rFonts w:hint="eastAsia" w:ascii="宋体" w:hAnsi="宋体" w:cs="宋体"/>
          <w:sz w:val="24"/>
        </w:rPr>
        <w:t xml:space="preserve">天内完成款项的支付。 </w:t>
      </w:r>
    </w:p>
    <w:p w14:paraId="7F74294F">
      <w:pPr>
        <w:spacing w:line="360" w:lineRule="auto"/>
        <w:ind w:firstLine="482" w:firstLineChars="200"/>
        <w:rPr>
          <w:rFonts w:ascii="宋体" w:hAnsi="宋体" w:cs="宋体"/>
          <w:b/>
          <w:bCs/>
          <w:sz w:val="24"/>
        </w:rPr>
      </w:pPr>
      <w:r>
        <w:rPr>
          <w:rFonts w:hint="eastAsia" w:ascii="宋体" w:hAnsi="宋体" w:cs="宋体"/>
          <w:b/>
          <w:bCs/>
          <w:sz w:val="24"/>
        </w:rPr>
        <w:t>18、保险</w:t>
      </w:r>
    </w:p>
    <w:p w14:paraId="72C3549A">
      <w:pPr>
        <w:spacing w:line="360" w:lineRule="auto"/>
        <w:ind w:firstLine="480" w:firstLineChars="200"/>
        <w:rPr>
          <w:rFonts w:ascii="宋体" w:hAnsi="宋体" w:cs="宋体"/>
          <w:sz w:val="24"/>
        </w:rPr>
      </w:pPr>
      <w:r>
        <w:rPr>
          <w:rFonts w:hint="eastAsia" w:ascii="宋体" w:hAnsi="宋体" w:cs="宋体"/>
          <w:sz w:val="24"/>
        </w:rPr>
        <w:t>18.1工程保险</w:t>
      </w:r>
    </w:p>
    <w:p w14:paraId="23D3BFDC">
      <w:pPr>
        <w:spacing w:line="360" w:lineRule="auto"/>
        <w:ind w:firstLine="480" w:firstLineChars="200"/>
        <w:rPr>
          <w:rFonts w:ascii="宋体" w:hAnsi="宋体" w:cs="宋体"/>
          <w:sz w:val="24"/>
        </w:rPr>
      </w:pPr>
      <w:r>
        <w:rPr>
          <w:rFonts w:hint="eastAsia" w:ascii="宋体" w:hAnsi="宋体" w:cs="宋体"/>
          <w:sz w:val="24"/>
        </w:rPr>
        <w:t>关于工程保险的特别约定：</w:t>
      </w:r>
      <w:r>
        <w:rPr>
          <w:rFonts w:hint="eastAsia" w:ascii="宋体" w:hAnsi="宋体" w:cs="宋体"/>
          <w:b/>
          <w:bCs/>
          <w:kern w:val="0"/>
          <w:sz w:val="24"/>
          <w:u w:val="single"/>
        </w:rPr>
        <w:t>承包人应按国家、浙江省、杭州市有关规定办理相关保险并自行支付保费（主要包括：施工场地内自有人员办理意外伤害保险、施工机械设备办理保险等），其中涉及发包人保险利益的，应将发包人列为被保险人。发生事故，除保险公司理赔外，发包人不承担任何费用</w:t>
      </w:r>
      <w:r>
        <w:rPr>
          <w:rFonts w:hint="eastAsia" w:ascii="宋体" w:hAnsi="宋体" w:cs="宋体"/>
          <w:kern w:val="0"/>
          <w:sz w:val="24"/>
        </w:rPr>
        <w:t>。</w:t>
      </w:r>
    </w:p>
    <w:p w14:paraId="126709AE">
      <w:pPr>
        <w:spacing w:line="360" w:lineRule="auto"/>
        <w:ind w:firstLine="480" w:firstLineChars="200"/>
        <w:rPr>
          <w:rFonts w:ascii="宋体" w:hAnsi="宋体" w:cs="宋体"/>
          <w:sz w:val="24"/>
        </w:rPr>
      </w:pPr>
      <w:r>
        <w:rPr>
          <w:rFonts w:hint="eastAsia" w:ascii="宋体" w:hAnsi="宋体" w:cs="宋体"/>
          <w:sz w:val="24"/>
        </w:rPr>
        <w:t>18.3其他保险</w:t>
      </w:r>
    </w:p>
    <w:p w14:paraId="1CDA6264">
      <w:pPr>
        <w:spacing w:line="360" w:lineRule="auto"/>
        <w:ind w:firstLine="480" w:firstLineChars="200"/>
        <w:rPr>
          <w:rFonts w:ascii="宋体" w:hAnsi="宋体" w:cs="宋体"/>
          <w:kern w:val="0"/>
          <w:sz w:val="24"/>
        </w:rPr>
      </w:pPr>
      <w:r>
        <w:rPr>
          <w:rFonts w:hint="eastAsia" w:ascii="宋体" w:hAnsi="宋体" w:cs="宋体"/>
          <w:sz w:val="24"/>
        </w:rPr>
        <w:t>关于其他保险的约定：</w:t>
      </w:r>
      <w:r>
        <w:rPr>
          <w:rFonts w:hint="eastAsia" w:ascii="宋体" w:hAnsi="宋体" w:cs="宋体"/>
          <w:sz w:val="24"/>
          <w:u w:val="single"/>
        </w:rPr>
        <w:t xml:space="preserve">   承包方在本工程中参与施工的所有工作人员和工人的人身意外保险由承包方投保,因承包方原因造成的任何事故(包括第三者人员在内)所发生的依法应该支付的损失赔偿费, 抚恤费和法律责任均应由承包方负责, 发包方不承担此等责任  </w:t>
      </w:r>
      <w:r>
        <w:rPr>
          <w:rFonts w:hint="eastAsia" w:ascii="宋体" w:hAnsi="宋体" w:cs="宋体"/>
          <w:kern w:val="0"/>
          <w:sz w:val="24"/>
        </w:rPr>
        <w:t>。</w:t>
      </w:r>
    </w:p>
    <w:p w14:paraId="6CF635A7">
      <w:pPr>
        <w:spacing w:line="360" w:lineRule="auto"/>
        <w:ind w:firstLine="480" w:firstLineChars="200"/>
        <w:rPr>
          <w:rFonts w:ascii="宋体" w:hAnsi="宋体" w:cs="宋体"/>
          <w:sz w:val="24"/>
          <w:u w:val="single"/>
        </w:rPr>
      </w:pPr>
      <w:r>
        <w:rPr>
          <w:rFonts w:hint="eastAsia" w:ascii="宋体" w:hAnsi="宋体" w:cs="宋体"/>
          <w:sz w:val="24"/>
        </w:rPr>
        <w:t>承包人是否应为其施工设备等办理财产保险：</w:t>
      </w:r>
      <w:r>
        <w:rPr>
          <w:rFonts w:hint="eastAsia" w:ascii="宋体" w:hAnsi="宋体" w:cs="宋体"/>
          <w:sz w:val="24"/>
          <w:u w:val="single"/>
        </w:rPr>
        <w:t xml:space="preserve">   </w:t>
      </w:r>
      <w:r>
        <w:rPr>
          <w:rFonts w:hint="eastAsia" w:ascii="仿宋" w:hAnsi="仿宋" w:eastAsia="仿宋" w:cs="仿宋"/>
          <w:color w:val="auto"/>
          <w:kern w:val="0"/>
          <w:sz w:val="24"/>
          <w:highlight w:val="none"/>
          <w:u w:val="single"/>
        </w:rPr>
        <w:t>是</w:t>
      </w:r>
      <w:r>
        <w:rPr>
          <w:rFonts w:hint="eastAsia" w:ascii="宋体" w:hAnsi="宋体" w:cs="宋体"/>
          <w:sz w:val="24"/>
          <w:u w:val="single"/>
        </w:rPr>
        <w:t xml:space="preserve">  </w:t>
      </w:r>
      <w:r>
        <w:rPr>
          <w:rFonts w:hint="eastAsia" w:ascii="宋体" w:hAnsi="宋体" w:cs="宋体"/>
          <w:sz w:val="24"/>
        </w:rPr>
        <w:t>。</w:t>
      </w:r>
    </w:p>
    <w:p w14:paraId="3EAAA9B3">
      <w:pPr>
        <w:spacing w:line="360" w:lineRule="auto"/>
        <w:ind w:firstLine="480" w:firstLineChars="200"/>
        <w:rPr>
          <w:rFonts w:ascii="宋体" w:hAnsi="宋体" w:cs="宋体"/>
          <w:sz w:val="24"/>
        </w:rPr>
      </w:pPr>
      <w:r>
        <w:rPr>
          <w:rFonts w:hint="eastAsia" w:ascii="宋体" w:hAnsi="宋体" w:cs="宋体"/>
          <w:sz w:val="24"/>
        </w:rPr>
        <w:t>18.7通知义务</w:t>
      </w:r>
    </w:p>
    <w:p w14:paraId="66016002">
      <w:pPr>
        <w:spacing w:line="360" w:lineRule="auto"/>
        <w:ind w:firstLine="480" w:firstLineChars="200"/>
        <w:rPr>
          <w:rFonts w:ascii="宋体" w:hAnsi="宋体" w:cs="宋体"/>
          <w:b/>
          <w:bCs/>
          <w:sz w:val="24"/>
        </w:rPr>
      </w:pPr>
      <w:r>
        <w:rPr>
          <w:rFonts w:hint="eastAsia" w:ascii="宋体" w:hAnsi="宋体" w:cs="宋体"/>
          <w:kern w:val="0"/>
          <w:sz w:val="24"/>
        </w:rPr>
        <w:t>关于变更保险合同时的通知义务的约定：</w:t>
      </w:r>
      <w:r>
        <w:rPr>
          <w:rFonts w:hint="eastAsia" w:ascii="宋体" w:hAnsi="宋体" w:cs="宋体"/>
          <w:sz w:val="24"/>
          <w:u w:val="single"/>
        </w:rPr>
        <w:t xml:space="preserve">  按通用条款执行  </w:t>
      </w:r>
      <w:r>
        <w:rPr>
          <w:rFonts w:hint="eastAsia" w:ascii="宋体" w:hAnsi="宋体" w:cs="宋体"/>
          <w:sz w:val="24"/>
        </w:rPr>
        <w:t>。</w:t>
      </w:r>
    </w:p>
    <w:p w14:paraId="5FCD4783">
      <w:pPr>
        <w:spacing w:line="360" w:lineRule="auto"/>
        <w:ind w:firstLine="482" w:firstLineChars="200"/>
        <w:rPr>
          <w:rFonts w:ascii="宋体" w:hAnsi="宋体" w:cs="宋体"/>
          <w:b/>
          <w:bCs/>
          <w:sz w:val="24"/>
        </w:rPr>
      </w:pPr>
      <w:r>
        <w:rPr>
          <w:rFonts w:hint="eastAsia" w:ascii="宋体" w:hAnsi="宋体" w:cs="宋体"/>
          <w:b/>
          <w:bCs/>
          <w:sz w:val="24"/>
        </w:rPr>
        <w:t>20、争议解决</w:t>
      </w:r>
    </w:p>
    <w:p w14:paraId="58E0EC84">
      <w:pPr>
        <w:spacing w:line="360" w:lineRule="auto"/>
        <w:ind w:firstLine="480" w:firstLineChars="200"/>
        <w:rPr>
          <w:rFonts w:ascii="宋体" w:hAnsi="宋体" w:cs="宋体"/>
          <w:sz w:val="24"/>
        </w:rPr>
      </w:pPr>
      <w:r>
        <w:rPr>
          <w:rFonts w:hint="eastAsia" w:ascii="宋体" w:hAnsi="宋体" w:cs="宋体"/>
          <w:sz w:val="24"/>
        </w:rPr>
        <w:t>20.3争议评审</w:t>
      </w:r>
    </w:p>
    <w:p w14:paraId="7F57DB2B">
      <w:pPr>
        <w:spacing w:line="360" w:lineRule="auto"/>
        <w:ind w:firstLine="480" w:firstLineChars="200"/>
        <w:rPr>
          <w:rFonts w:ascii="宋体" w:hAnsi="宋体" w:cs="宋体"/>
          <w:sz w:val="24"/>
        </w:rPr>
      </w:pPr>
      <w:r>
        <w:rPr>
          <w:rFonts w:hint="eastAsia" w:ascii="宋体" w:hAnsi="宋体" w:cs="宋体"/>
          <w:sz w:val="24"/>
        </w:rPr>
        <w:t>合同当事人是否同意将工程争议提交争议评审小组决定：</w:t>
      </w:r>
      <w:r>
        <w:rPr>
          <w:rFonts w:hint="eastAsia" w:ascii="宋体" w:hAnsi="宋体" w:cs="宋体"/>
          <w:b/>
          <w:bCs/>
          <w:sz w:val="24"/>
          <w:u w:val="single"/>
        </w:rPr>
        <w:t>不同意</w:t>
      </w:r>
      <w:r>
        <w:rPr>
          <w:rFonts w:hint="eastAsia" w:ascii="宋体" w:hAnsi="宋体" w:cs="宋体"/>
          <w:sz w:val="24"/>
          <w:u w:val="single"/>
        </w:rPr>
        <w:t>。</w:t>
      </w:r>
      <w:r>
        <w:rPr>
          <w:rFonts w:hint="eastAsia" w:ascii="宋体" w:hAnsi="宋体" w:cs="宋体"/>
          <w:sz w:val="24"/>
        </w:rPr>
        <w:t xml:space="preserve">  </w:t>
      </w:r>
    </w:p>
    <w:p w14:paraId="71CE3676">
      <w:pPr>
        <w:spacing w:line="360" w:lineRule="auto"/>
        <w:ind w:firstLine="480" w:firstLineChars="200"/>
        <w:rPr>
          <w:rFonts w:ascii="宋体" w:hAnsi="宋体" w:cs="宋体"/>
          <w:sz w:val="24"/>
        </w:rPr>
      </w:pPr>
      <w:r>
        <w:rPr>
          <w:rFonts w:hint="eastAsia" w:ascii="宋体" w:hAnsi="宋体" w:cs="宋体"/>
          <w:sz w:val="24"/>
        </w:rPr>
        <w:t>20.3.1争议评审小组的确定</w:t>
      </w:r>
    </w:p>
    <w:p w14:paraId="18142963">
      <w:pPr>
        <w:spacing w:line="360" w:lineRule="auto"/>
        <w:ind w:firstLine="480" w:firstLineChars="200"/>
        <w:rPr>
          <w:rFonts w:ascii="宋体" w:hAnsi="宋体" w:cs="宋体"/>
          <w:sz w:val="24"/>
          <w:u w:val="single"/>
        </w:rPr>
      </w:pPr>
      <w:r>
        <w:rPr>
          <w:rFonts w:hint="eastAsia" w:ascii="宋体" w:hAnsi="宋体" w:cs="宋体"/>
          <w:sz w:val="24"/>
        </w:rPr>
        <w:t>争议评审小组成员的确定：</w:t>
      </w:r>
      <w:r>
        <w:rPr>
          <w:rFonts w:hint="eastAsia" w:ascii="宋体" w:hAnsi="宋体" w:cs="宋体"/>
          <w:sz w:val="24"/>
          <w:u w:val="single"/>
        </w:rPr>
        <w:t xml:space="preserve">  /                 </w:t>
      </w:r>
      <w:r>
        <w:rPr>
          <w:rFonts w:hint="eastAsia" w:ascii="宋体" w:hAnsi="宋体" w:cs="宋体"/>
          <w:sz w:val="24"/>
        </w:rPr>
        <w:t>。</w:t>
      </w:r>
    </w:p>
    <w:p w14:paraId="6CB3D1AD">
      <w:pPr>
        <w:spacing w:line="360" w:lineRule="auto"/>
        <w:ind w:firstLine="480" w:firstLineChars="200"/>
        <w:rPr>
          <w:rFonts w:ascii="宋体" w:hAnsi="宋体" w:cs="宋体"/>
          <w:sz w:val="24"/>
        </w:rPr>
      </w:pPr>
      <w:r>
        <w:rPr>
          <w:rFonts w:hint="eastAsia" w:ascii="宋体" w:hAnsi="宋体" w:cs="宋体"/>
          <w:sz w:val="24"/>
        </w:rPr>
        <w:t>选定争议评审员的期限：</w:t>
      </w:r>
      <w:r>
        <w:rPr>
          <w:rFonts w:hint="eastAsia" w:ascii="宋体" w:hAnsi="宋体" w:cs="宋体"/>
          <w:sz w:val="24"/>
          <w:u w:val="single"/>
        </w:rPr>
        <w:t xml:space="preserve">                  /                 </w:t>
      </w:r>
      <w:r>
        <w:rPr>
          <w:rFonts w:hint="eastAsia" w:ascii="宋体" w:hAnsi="宋体" w:cs="宋体"/>
          <w:sz w:val="24"/>
        </w:rPr>
        <w:t>。</w:t>
      </w:r>
    </w:p>
    <w:p w14:paraId="5ABCEE40">
      <w:pPr>
        <w:spacing w:line="360" w:lineRule="auto"/>
        <w:ind w:firstLine="480" w:firstLineChars="200"/>
        <w:rPr>
          <w:rFonts w:ascii="宋体" w:hAnsi="宋体" w:cs="宋体"/>
          <w:sz w:val="24"/>
        </w:rPr>
      </w:pPr>
      <w:r>
        <w:rPr>
          <w:rFonts w:hint="eastAsia" w:ascii="宋体" w:hAnsi="宋体" w:cs="宋体"/>
          <w:sz w:val="24"/>
        </w:rPr>
        <w:t>争议评审小组成员的报酬承担方式：</w:t>
      </w:r>
      <w:r>
        <w:rPr>
          <w:rFonts w:hint="eastAsia" w:ascii="宋体" w:hAnsi="宋体" w:cs="宋体"/>
          <w:sz w:val="24"/>
          <w:u w:val="single"/>
        </w:rPr>
        <w:t xml:space="preserve">         /                </w:t>
      </w:r>
      <w:r>
        <w:rPr>
          <w:rFonts w:hint="eastAsia" w:ascii="宋体" w:hAnsi="宋体" w:cs="宋体"/>
          <w:sz w:val="24"/>
        </w:rPr>
        <w:t>。</w:t>
      </w:r>
    </w:p>
    <w:p w14:paraId="26881F0E">
      <w:pPr>
        <w:spacing w:line="360" w:lineRule="auto"/>
        <w:ind w:firstLine="480" w:firstLineChars="200"/>
        <w:rPr>
          <w:rFonts w:ascii="宋体" w:hAnsi="宋体" w:cs="宋体"/>
          <w:sz w:val="24"/>
        </w:rPr>
      </w:pPr>
      <w:r>
        <w:rPr>
          <w:rFonts w:hint="eastAsia" w:ascii="宋体" w:hAnsi="宋体" w:cs="宋体"/>
          <w:sz w:val="24"/>
        </w:rPr>
        <w:t>其他事项的约定：</w:t>
      </w:r>
      <w:r>
        <w:rPr>
          <w:rFonts w:hint="eastAsia" w:ascii="宋体" w:hAnsi="宋体" w:cs="宋体"/>
          <w:sz w:val="24"/>
          <w:u w:val="single"/>
        </w:rPr>
        <w:t xml:space="preserve">              /               </w:t>
      </w:r>
      <w:r>
        <w:rPr>
          <w:rFonts w:hint="eastAsia" w:ascii="宋体" w:hAnsi="宋体" w:cs="宋体"/>
          <w:sz w:val="24"/>
        </w:rPr>
        <w:t>。</w:t>
      </w:r>
    </w:p>
    <w:p w14:paraId="6BCBE134">
      <w:pPr>
        <w:autoSpaceDE w:val="0"/>
        <w:autoSpaceDN w:val="0"/>
        <w:spacing w:line="360" w:lineRule="auto"/>
        <w:ind w:firstLine="480" w:firstLineChars="200"/>
        <w:rPr>
          <w:rFonts w:ascii="宋体" w:hAnsi="宋体" w:cs="宋体"/>
          <w:kern w:val="0"/>
          <w:sz w:val="24"/>
          <w:u w:val="single"/>
        </w:rPr>
      </w:pPr>
      <w:r>
        <w:rPr>
          <w:rFonts w:hint="eastAsia" w:ascii="宋体" w:hAnsi="宋体" w:cs="宋体"/>
          <w:kern w:val="0"/>
          <w:sz w:val="24"/>
        </w:rPr>
        <w:t>20.3.2争议评审小组的决定</w:t>
      </w:r>
    </w:p>
    <w:p w14:paraId="7FEF2B3F">
      <w:pPr>
        <w:spacing w:line="360" w:lineRule="auto"/>
        <w:ind w:firstLine="480" w:firstLineChars="200"/>
        <w:rPr>
          <w:rFonts w:ascii="宋体" w:hAnsi="宋体" w:cs="宋体"/>
          <w:sz w:val="24"/>
        </w:rPr>
      </w:pPr>
      <w:r>
        <w:rPr>
          <w:rFonts w:hint="eastAsia" w:ascii="宋体" w:hAnsi="宋体" w:cs="宋体"/>
          <w:sz w:val="24"/>
        </w:rPr>
        <w:t>合同当事人关于本项的约定：</w:t>
      </w:r>
      <w:r>
        <w:rPr>
          <w:rFonts w:hint="eastAsia" w:ascii="宋体" w:hAnsi="宋体" w:cs="宋体"/>
          <w:sz w:val="24"/>
          <w:u w:val="single"/>
        </w:rPr>
        <w:t xml:space="preserve">              /   </w:t>
      </w:r>
      <w:r>
        <w:rPr>
          <w:rFonts w:hint="eastAsia" w:ascii="宋体" w:hAnsi="宋体" w:cs="宋体"/>
          <w:sz w:val="24"/>
        </w:rPr>
        <w:t>。</w:t>
      </w:r>
    </w:p>
    <w:p w14:paraId="6137E248">
      <w:pPr>
        <w:spacing w:line="360" w:lineRule="auto"/>
        <w:ind w:firstLine="480" w:firstLineChars="200"/>
        <w:rPr>
          <w:rFonts w:ascii="宋体" w:hAnsi="宋体" w:cs="宋体"/>
          <w:sz w:val="24"/>
        </w:rPr>
      </w:pPr>
      <w:r>
        <w:rPr>
          <w:rFonts w:hint="eastAsia" w:ascii="宋体" w:hAnsi="宋体" w:cs="宋体"/>
          <w:sz w:val="24"/>
        </w:rPr>
        <w:t>20.4仲裁或诉讼</w:t>
      </w:r>
    </w:p>
    <w:p w14:paraId="0B6127D0">
      <w:pPr>
        <w:spacing w:line="360" w:lineRule="auto"/>
        <w:ind w:firstLine="480" w:firstLineChars="200"/>
        <w:rPr>
          <w:rFonts w:ascii="宋体" w:hAnsi="宋体" w:cs="宋体"/>
          <w:sz w:val="24"/>
        </w:rPr>
      </w:pPr>
      <w:r>
        <w:rPr>
          <w:rFonts w:hint="eastAsia" w:ascii="宋体" w:hAnsi="宋体" w:cs="宋体"/>
          <w:sz w:val="24"/>
        </w:rPr>
        <w:t>因合同及合同有关事项发生的争议，双方当事人一致同意按下列解决方式中第</w:t>
      </w:r>
      <w:r>
        <w:rPr>
          <w:rFonts w:hint="eastAsia" w:ascii="宋体" w:hAnsi="宋体" w:cs="宋体"/>
          <w:sz w:val="24"/>
          <w:u w:val="single"/>
        </w:rPr>
        <w:t xml:space="preserve"> </w:t>
      </w:r>
      <w:r>
        <w:rPr>
          <w:rFonts w:hint="eastAsia" w:ascii="宋体" w:hAnsi="宋体" w:cs="宋体"/>
          <w:b/>
          <w:bCs/>
          <w:sz w:val="24"/>
          <w:u w:val="single"/>
        </w:rPr>
        <w:t xml:space="preserve"> （2） </w:t>
      </w:r>
      <w:r>
        <w:rPr>
          <w:rFonts w:hint="eastAsia" w:ascii="宋体" w:hAnsi="宋体" w:cs="宋体"/>
          <w:sz w:val="24"/>
          <w:u w:val="single"/>
        </w:rPr>
        <w:t xml:space="preserve"> </w:t>
      </w:r>
      <w:r>
        <w:rPr>
          <w:rFonts w:hint="eastAsia" w:ascii="宋体" w:hAnsi="宋体" w:cs="宋体"/>
          <w:sz w:val="24"/>
        </w:rPr>
        <w:t>种方式解决：</w:t>
      </w:r>
    </w:p>
    <w:p w14:paraId="5391C905">
      <w:pPr>
        <w:spacing w:line="360" w:lineRule="auto"/>
        <w:ind w:firstLine="480" w:firstLineChars="200"/>
        <w:rPr>
          <w:rFonts w:ascii="宋体" w:hAnsi="宋体" w:cs="宋体"/>
          <w:sz w:val="24"/>
        </w:rPr>
      </w:pPr>
      <w:r>
        <w:rPr>
          <w:rFonts w:hint="eastAsia" w:ascii="宋体" w:hAnsi="宋体" w:cs="宋体"/>
          <w:sz w:val="24"/>
        </w:rPr>
        <w:t>（1）</w:t>
      </w:r>
      <w:r>
        <w:rPr>
          <w:rFonts w:hint="eastAsia" w:ascii="宋体" w:hAnsi="宋体" w:cs="宋体"/>
          <w:sz w:val="24"/>
          <w:u w:val="single"/>
        </w:rPr>
        <w:t>提交 / 仲裁委员会申请仲裁</w:t>
      </w:r>
      <w:r>
        <w:rPr>
          <w:rFonts w:hint="eastAsia" w:ascii="宋体" w:hAnsi="宋体" w:cs="宋体"/>
          <w:sz w:val="24"/>
        </w:rPr>
        <w:t>；</w:t>
      </w:r>
    </w:p>
    <w:p w14:paraId="394CCDA2">
      <w:pPr>
        <w:spacing w:line="360" w:lineRule="auto"/>
        <w:ind w:firstLine="482" w:firstLineChars="200"/>
        <w:rPr>
          <w:rFonts w:ascii="宋体" w:hAnsi="宋体" w:cs="宋体"/>
          <w:sz w:val="24"/>
        </w:rPr>
      </w:pPr>
      <w:r>
        <w:rPr>
          <w:rFonts w:hint="eastAsia" w:ascii="宋体" w:hAnsi="宋体" w:cs="宋体"/>
          <w:b/>
          <w:bCs/>
          <w:sz w:val="24"/>
        </w:rPr>
        <w:t>（2）</w:t>
      </w:r>
      <w:r>
        <w:rPr>
          <w:rFonts w:hint="eastAsia" w:ascii="宋体" w:hAnsi="宋体" w:cs="宋体"/>
          <w:b/>
          <w:bCs/>
          <w:sz w:val="24"/>
          <w:u w:val="single"/>
        </w:rPr>
        <w:t>依法向工程所在地 人民法院起诉</w:t>
      </w:r>
      <w:r>
        <w:rPr>
          <w:rFonts w:hint="eastAsia" w:ascii="宋体" w:hAnsi="宋体" w:cs="宋体"/>
          <w:sz w:val="24"/>
        </w:rPr>
        <w:t>。</w:t>
      </w:r>
    </w:p>
    <w:p w14:paraId="09D9BB7F">
      <w:pPr>
        <w:spacing w:line="360" w:lineRule="auto"/>
        <w:ind w:firstLine="480" w:firstLineChars="200"/>
        <w:rPr>
          <w:rFonts w:ascii="宋体" w:hAnsi="宋体" w:cs="宋体"/>
          <w:b/>
          <w:sz w:val="24"/>
          <w:u w:val="single"/>
        </w:rPr>
      </w:pPr>
      <w:r>
        <w:rPr>
          <w:rFonts w:hint="eastAsia" w:ascii="宋体" w:hAnsi="宋体" w:cs="宋体"/>
          <w:sz w:val="24"/>
        </w:rPr>
        <w:t>21、其他补充事项的约定：</w:t>
      </w:r>
      <w:r>
        <w:rPr>
          <w:rFonts w:hint="eastAsia" w:ascii="宋体" w:hAnsi="宋体" w:cs="宋体"/>
          <w:sz w:val="24"/>
          <w:u w:val="single"/>
        </w:rPr>
        <w:t xml:space="preserve">  / </w:t>
      </w:r>
      <w:r>
        <w:rPr>
          <w:rFonts w:hint="eastAsia" w:ascii="宋体" w:hAnsi="宋体" w:cs="宋体"/>
          <w:sz w:val="24"/>
        </w:rPr>
        <w:t xml:space="preserve"> 。</w:t>
      </w:r>
    </w:p>
    <w:p w14:paraId="67B11904">
      <w:pPr>
        <w:spacing w:line="360" w:lineRule="auto"/>
        <w:ind w:firstLine="482" w:firstLineChars="200"/>
        <w:rPr>
          <w:rFonts w:ascii="宋体" w:hAnsi="宋体" w:cs="宋体"/>
          <w:b/>
          <w:sz w:val="24"/>
        </w:rPr>
      </w:pPr>
      <w:r>
        <w:rPr>
          <w:rFonts w:hint="eastAsia" w:ascii="宋体" w:hAnsi="宋体" w:cs="宋体"/>
          <w:b/>
          <w:sz w:val="24"/>
        </w:rPr>
        <w:t>附件</w:t>
      </w:r>
    </w:p>
    <w:p w14:paraId="714E8A81">
      <w:pPr>
        <w:spacing w:line="360" w:lineRule="auto"/>
        <w:ind w:firstLine="480" w:firstLineChars="200"/>
        <w:rPr>
          <w:rFonts w:ascii="宋体" w:hAnsi="宋体" w:cs="宋体"/>
          <w:sz w:val="24"/>
        </w:rPr>
      </w:pPr>
      <w:r>
        <w:rPr>
          <w:rFonts w:hint="eastAsia" w:ascii="宋体" w:hAnsi="宋体" w:cs="宋体"/>
          <w:sz w:val="24"/>
        </w:rPr>
        <w:t>协议书附件：</w:t>
      </w:r>
    </w:p>
    <w:p w14:paraId="41991859">
      <w:pPr>
        <w:spacing w:line="360" w:lineRule="auto"/>
        <w:ind w:firstLine="480" w:firstLineChars="200"/>
        <w:rPr>
          <w:rFonts w:ascii="宋体" w:hAnsi="宋体" w:cs="宋体"/>
          <w:sz w:val="24"/>
        </w:rPr>
      </w:pPr>
      <w:r>
        <w:rPr>
          <w:rFonts w:hint="eastAsia" w:ascii="宋体" w:hAnsi="宋体" w:cs="宋体"/>
          <w:sz w:val="24"/>
        </w:rPr>
        <w:t>附件1：承包人承揽工程项目一览表</w:t>
      </w:r>
    </w:p>
    <w:p w14:paraId="7C460711">
      <w:pPr>
        <w:spacing w:line="360" w:lineRule="auto"/>
        <w:ind w:firstLine="480" w:firstLineChars="200"/>
        <w:rPr>
          <w:rFonts w:ascii="宋体" w:hAnsi="宋体" w:cs="宋体"/>
          <w:sz w:val="24"/>
        </w:rPr>
      </w:pPr>
      <w:r>
        <w:rPr>
          <w:rFonts w:hint="eastAsia" w:ascii="宋体" w:hAnsi="宋体" w:cs="宋体"/>
          <w:sz w:val="24"/>
        </w:rPr>
        <w:t>专用合同条款附件：</w:t>
      </w:r>
    </w:p>
    <w:p w14:paraId="78CFC185">
      <w:pPr>
        <w:spacing w:line="360" w:lineRule="auto"/>
        <w:ind w:firstLine="480" w:firstLineChars="200"/>
        <w:rPr>
          <w:rFonts w:ascii="宋体" w:hAnsi="宋体" w:cs="宋体"/>
          <w:sz w:val="24"/>
        </w:rPr>
      </w:pPr>
      <w:r>
        <w:rPr>
          <w:rFonts w:hint="eastAsia" w:ascii="宋体" w:hAnsi="宋体" w:cs="宋体"/>
          <w:sz w:val="24"/>
        </w:rPr>
        <w:t>附件2：发包人供应材料设备一览表</w:t>
      </w:r>
    </w:p>
    <w:p w14:paraId="16F3F367">
      <w:pPr>
        <w:spacing w:line="360" w:lineRule="auto"/>
        <w:ind w:firstLine="480" w:firstLineChars="200"/>
        <w:rPr>
          <w:rFonts w:ascii="宋体" w:hAnsi="宋体" w:cs="宋体"/>
          <w:sz w:val="24"/>
        </w:rPr>
      </w:pPr>
      <w:r>
        <w:rPr>
          <w:rFonts w:hint="eastAsia" w:ascii="宋体" w:hAnsi="宋体" w:cs="宋体"/>
          <w:sz w:val="24"/>
        </w:rPr>
        <w:t>附件3：工程质量保修书</w:t>
      </w:r>
    </w:p>
    <w:p w14:paraId="722A8BDA">
      <w:pPr>
        <w:spacing w:line="360" w:lineRule="auto"/>
        <w:ind w:firstLine="480" w:firstLineChars="200"/>
        <w:rPr>
          <w:rFonts w:ascii="宋体" w:hAnsi="宋体" w:cs="宋体"/>
          <w:sz w:val="24"/>
        </w:rPr>
      </w:pPr>
      <w:r>
        <w:rPr>
          <w:rFonts w:hint="eastAsia" w:ascii="宋体" w:hAnsi="宋体" w:cs="宋体"/>
          <w:sz w:val="24"/>
        </w:rPr>
        <w:t>附件4：主要建设工程文件目录</w:t>
      </w:r>
    </w:p>
    <w:p w14:paraId="3BC689AB">
      <w:pPr>
        <w:spacing w:line="360" w:lineRule="auto"/>
        <w:ind w:firstLine="480" w:firstLineChars="200"/>
        <w:rPr>
          <w:rFonts w:ascii="宋体" w:hAnsi="宋体" w:cs="宋体"/>
          <w:sz w:val="24"/>
        </w:rPr>
      </w:pPr>
      <w:r>
        <w:rPr>
          <w:rFonts w:hint="eastAsia" w:ascii="宋体" w:hAnsi="宋体" w:cs="宋体"/>
          <w:sz w:val="24"/>
        </w:rPr>
        <w:t>附件5：承包人用于本工程施工的机械设备表</w:t>
      </w:r>
    </w:p>
    <w:p w14:paraId="323A9253">
      <w:pPr>
        <w:spacing w:line="360" w:lineRule="auto"/>
        <w:ind w:firstLine="480" w:firstLineChars="200"/>
        <w:rPr>
          <w:rFonts w:ascii="宋体" w:hAnsi="宋体" w:cs="宋体"/>
          <w:sz w:val="24"/>
        </w:rPr>
      </w:pPr>
      <w:r>
        <w:rPr>
          <w:rFonts w:hint="eastAsia" w:ascii="宋体" w:hAnsi="宋体" w:cs="宋体"/>
          <w:sz w:val="24"/>
        </w:rPr>
        <w:t>附件6：承包人主要施工管理人员表</w:t>
      </w:r>
    </w:p>
    <w:p w14:paraId="64186FBA">
      <w:pPr>
        <w:spacing w:line="360" w:lineRule="auto"/>
        <w:ind w:firstLine="480" w:firstLineChars="200"/>
        <w:rPr>
          <w:rFonts w:ascii="宋体" w:hAnsi="宋体" w:cs="宋体"/>
          <w:sz w:val="24"/>
        </w:rPr>
      </w:pPr>
      <w:r>
        <w:rPr>
          <w:rFonts w:hint="eastAsia" w:ascii="宋体" w:hAnsi="宋体" w:cs="宋体"/>
          <w:sz w:val="24"/>
        </w:rPr>
        <w:t>附件7：分包人主要施工管理人员表</w:t>
      </w:r>
    </w:p>
    <w:p w14:paraId="09EE3CFB">
      <w:pPr>
        <w:spacing w:line="360" w:lineRule="auto"/>
        <w:ind w:firstLine="480" w:firstLineChars="200"/>
        <w:rPr>
          <w:rFonts w:ascii="宋体" w:hAnsi="宋体" w:cs="宋体"/>
          <w:sz w:val="24"/>
        </w:rPr>
      </w:pPr>
      <w:r>
        <w:rPr>
          <w:rFonts w:hint="eastAsia" w:ascii="宋体" w:hAnsi="宋体" w:cs="宋体"/>
          <w:sz w:val="24"/>
        </w:rPr>
        <w:t>附件8：履约担保格式</w:t>
      </w:r>
    </w:p>
    <w:p w14:paraId="1DA9BA71">
      <w:pPr>
        <w:spacing w:line="360" w:lineRule="auto"/>
        <w:ind w:firstLine="480" w:firstLineChars="200"/>
        <w:rPr>
          <w:rFonts w:ascii="宋体" w:hAnsi="宋体" w:cs="宋体"/>
          <w:sz w:val="24"/>
        </w:rPr>
      </w:pPr>
      <w:r>
        <w:rPr>
          <w:rFonts w:hint="eastAsia" w:ascii="宋体" w:hAnsi="宋体" w:cs="宋体"/>
          <w:sz w:val="24"/>
        </w:rPr>
        <w:t>附件9：预付款担保格式</w:t>
      </w:r>
    </w:p>
    <w:p w14:paraId="4C4B67F0">
      <w:pPr>
        <w:spacing w:line="360" w:lineRule="auto"/>
        <w:ind w:firstLine="480" w:firstLineChars="200"/>
        <w:rPr>
          <w:rFonts w:ascii="宋体" w:hAnsi="宋体" w:cs="宋体"/>
          <w:b/>
          <w:sz w:val="24"/>
        </w:rPr>
      </w:pPr>
      <w:r>
        <w:rPr>
          <w:rFonts w:hint="eastAsia" w:ascii="宋体" w:hAnsi="宋体" w:cs="宋体"/>
          <w:sz w:val="24"/>
        </w:rPr>
        <w:t>附件10：支付担保格式</w:t>
      </w:r>
      <w:r>
        <w:rPr>
          <w:rFonts w:hint="eastAsia" w:ascii="宋体" w:hAnsi="宋体" w:cs="宋体"/>
          <w:b/>
          <w:sz w:val="24"/>
        </w:rPr>
        <w:t>（财政性投资项目按相关规定执行）</w:t>
      </w:r>
    </w:p>
    <w:p w14:paraId="357CD41A">
      <w:pPr>
        <w:spacing w:line="360" w:lineRule="auto"/>
        <w:ind w:firstLine="480" w:firstLineChars="200"/>
        <w:rPr>
          <w:rFonts w:hAnsi="宋体"/>
          <w:szCs w:val="21"/>
        </w:rPr>
      </w:pPr>
      <w:r>
        <w:rPr>
          <w:rFonts w:hint="eastAsia" w:ascii="宋体" w:hAnsi="宋体" w:cs="宋体"/>
          <w:sz w:val="24"/>
        </w:rPr>
        <w:t>附件11：暂估价一览表</w:t>
      </w:r>
    </w:p>
    <w:p w14:paraId="562A49C9">
      <w:pPr>
        <w:spacing w:line="360" w:lineRule="auto"/>
        <w:ind w:firstLine="480" w:firstLineChars="200"/>
        <w:rPr>
          <w:rFonts w:hint="eastAsia" w:ascii="宋体" w:hAnsi="宋体" w:cs="宋体"/>
          <w:sz w:val="24"/>
        </w:rPr>
      </w:pPr>
      <w:r>
        <w:rPr>
          <w:rFonts w:hint="eastAsia" w:ascii="宋体" w:hAnsi="宋体" w:cs="宋体"/>
          <w:sz w:val="24"/>
        </w:rPr>
        <w:t>附件</w:t>
      </w:r>
      <w:r>
        <w:rPr>
          <w:rFonts w:hint="eastAsia" w:ascii="宋体" w:hAnsi="宋体" w:cs="宋体"/>
          <w:sz w:val="24"/>
          <w:lang w:val="en-US" w:eastAsia="zh-CN"/>
        </w:rPr>
        <w:t>12</w:t>
      </w:r>
      <w:r>
        <w:rPr>
          <w:rFonts w:hint="eastAsia" w:ascii="宋体" w:hAnsi="宋体" w:cs="宋体"/>
          <w:sz w:val="24"/>
        </w:rPr>
        <w:t>：建设工程廉政合同</w:t>
      </w:r>
    </w:p>
    <w:p w14:paraId="4136C753">
      <w:pPr>
        <w:spacing w:line="360" w:lineRule="auto"/>
        <w:ind w:firstLine="480" w:firstLineChars="200"/>
        <w:rPr>
          <w:rFonts w:hint="eastAsia" w:ascii="宋体" w:hAnsi="宋体" w:cs="宋体"/>
          <w:sz w:val="24"/>
        </w:rPr>
      </w:pPr>
      <w:r>
        <w:rPr>
          <w:rFonts w:hint="eastAsia" w:ascii="宋体" w:hAnsi="宋体" w:cs="宋体"/>
          <w:sz w:val="24"/>
        </w:rPr>
        <w:t>附件</w:t>
      </w:r>
      <w:r>
        <w:rPr>
          <w:rFonts w:hint="eastAsia" w:ascii="宋体" w:hAnsi="宋体" w:cs="宋体"/>
          <w:sz w:val="24"/>
          <w:lang w:val="en-US" w:eastAsia="zh-CN"/>
        </w:rPr>
        <w:t>13</w:t>
      </w:r>
      <w:r>
        <w:rPr>
          <w:rFonts w:hint="eastAsia" w:ascii="宋体" w:hAnsi="宋体" w:cs="宋体"/>
          <w:sz w:val="24"/>
        </w:rPr>
        <w:t>：安全生产责任协议书</w:t>
      </w:r>
    </w:p>
    <w:p w14:paraId="02A5AAF2">
      <w:pPr>
        <w:spacing w:line="360" w:lineRule="auto"/>
        <w:jc w:val="left"/>
        <w:rPr>
          <w:rFonts w:hAnsi="宋体"/>
          <w:szCs w:val="21"/>
        </w:rPr>
        <w:sectPr>
          <w:headerReference r:id="rId9" w:type="first"/>
          <w:footerReference r:id="rId12" w:type="first"/>
          <w:headerReference r:id="rId7" w:type="default"/>
          <w:footerReference r:id="rId10" w:type="default"/>
          <w:headerReference r:id="rId8" w:type="even"/>
          <w:footerReference r:id="rId11" w:type="even"/>
          <w:pgSz w:w="11906" w:h="16838"/>
          <w:pgMar w:top="1418" w:right="1555" w:bottom="1418" w:left="1531" w:header="851" w:footer="992" w:gutter="0"/>
          <w:cols w:space="720" w:num="1"/>
          <w:titlePg/>
          <w:docGrid w:type="lines" w:linePitch="312" w:charSpace="0"/>
        </w:sectPr>
      </w:pPr>
    </w:p>
    <w:p w14:paraId="60440ADF">
      <w:pPr>
        <w:spacing w:before="156" w:beforeLines="50" w:after="156" w:afterLines="50" w:line="440" w:lineRule="exact"/>
        <w:jc w:val="left"/>
        <w:rPr>
          <w:rFonts w:hAnsi="宋体"/>
          <w:sz w:val="24"/>
        </w:rPr>
      </w:pPr>
      <w:r>
        <w:rPr>
          <w:rFonts w:hint="eastAsia" w:hAnsi="宋体"/>
          <w:sz w:val="24"/>
        </w:rPr>
        <w:t>附件1：</w:t>
      </w:r>
    </w:p>
    <w:p w14:paraId="1D2E4BA2">
      <w:pPr>
        <w:spacing w:before="156" w:beforeLines="50" w:after="156" w:afterLines="50" w:line="440" w:lineRule="exact"/>
        <w:jc w:val="center"/>
        <w:rPr>
          <w:rFonts w:hAnsi="宋体"/>
          <w:sz w:val="24"/>
        </w:rPr>
      </w:pPr>
      <w:r>
        <w:rPr>
          <w:rFonts w:hAnsi="宋体"/>
          <w:sz w:val="24"/>
        </w:rPr>
        <w:t>承包人承揽工程项目一览表</w:t>
      </w:r>
    </w:p>
    <w:tbl>
      <w:tblPr>
        <w:tblStyle w:val="62"/>
        <w:tblW w:w="14601" w:type="dxa"/>
        <w:tblInd w:w="-39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277"/>
        <w:gridCol w:w="1843"/>
        <w:gridCol w:w="1417"/>
        <w:gridCol w:w="2410"/>
        <w:gridCol w:w="850"/>
        <w:gridCol w:w="1560"/>
        <w:gridCol w:w="2126"/>
        <w:gridCol w:w="1417"/>
        <w:gridCol w:w="851"/>
        <w:gridCol w:w="850"/>
      </w:tblGrid>
      <w:tr w14:paraId="202DC73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c>
          <w:tcPr>
            <w:tcW w:w="1277" w:type="dxa"/>
            <w:tcBorders>
              <w:top w:val="single" w:color="auto" w:sz="12" w:space="0"/>
              <w:bottom w:val="double" w:color="auto" w:sz="6" w:space="0"/>
            </w:tcBorders>
            <w:vAlign w:val="center"/>
          </w:tcPr>
          <w:p w14:paraId="02F6751E">
            <w:pPr>
              <w:pStyle w:val="25"/>
              <w:keepNext/>
              <w:spacing w:line="440" w:lineRule="exact"/>
              <w:ind w:left="63" w:right="63"/>
              <w:rPr>
                <w:rFonts w:hAnsi="宋体" w:cs="Times New Roman"/>
                <w:lang w:val="en-US"/>
              </w:rPr>
            </w:pPr>
            <w:r>
              <w:rPr>
                <w:rFonts w:hAnsi="宋体" w:cs="Times New Roman"/>
                <w:lang w:val="en-US"/>
              </w:rPr>
              <w:t>单位工程名称</w:t>
            </w:r>
          </w:p>
        </w:tc>
        <w:tc>
          <w:tcPr>
            <w:tcW w:w="1843" w:type="dxa"/>
            <w:tcBorders>
              <w:top w:val="single" w:color="auto" w:sz="12" w:space="0"/>
              <w:bottom w:val="double" w:color="auto" w:sz="6" w:space="0"/>
            </w:tcBorders>
            <w:vAlign w:val="center"/>
          </w:tcPr>
          <w:p w14:paraId="3C2D787A">
            <w:pPr>
              <w:pStyle w:val="25"/>
              <w:keepNext/>
              <w:spacing w:line="440" w:lineRule="exact"/>
              <w:ind w:left="63" w:right="63"/>
              <w:rPr>
                <w:rFonts w:hAnsi="宋体" w:cs="Times New Roman"/>
                <w:lang w:val="en-US"/>
              </w:rPr>
            </w:pPr>
            <w:r>
              <w:rPr>
                <w:rFonts w:hAnsi="宋体" w:cs="Times New Roman"/>
                <w:lang w:val="en-US"/>
              </w:rPr>
              <w:t>建设规模</w:t>
            </w:r>
          </w:p>
        </w:tc>
        <w:tc>
          <w:tcPr>
            <w:tcW w:w="1417" w:type="dxa"/>
            <w:tcBorders>
              <w:top w:val="single" w:color="auto" w:sz="12" w:space="0"/>
              <w:bottom w:val="double" w:color="auto" w:sz="6" w:space="0"/>
            </w:tcBorders>
            <w:vAlign w:val="center"/>
          </w:tcPr>
          <w:p w14:paraId="2E0570D5">
            <w:pPr>
              <w:pStyle w:val="25"/>
              <w:keepNext/>
              <w:spacing w:line="440" w:lineRule="exact"/>
              <w:ind w:left="63" w:right="63"/>
              <w:rPr>
                <w:rFonts w:hAnsi="宋体" w:cs="Times New Roman"/>
                <w:lang w:val="en-US"/>
              </w:rPr>
            </w:pPr>
            <w:r>
              <w:rPr>
                <w:rFonts w:hAnsi="宋体" w:cs="Times New Roman"/>
                <w:lang w:val="en-US"/>
              </w:rPr>
              <w:t>建筑面积(</w:t>
            </w:r>
            <w:r>
              <w:rPr>
                <w:rFonts w:hint="eastAsia" w:hAnsi="宋体" w:cs="Times New Roman"/>
                <w:lang w:val="en-US"/>
              </w:rPr>
              <w:t>m2</w:t>
            </w:r>
            <w:r>
              <w:rPr>
                <w:rFonts w:hAnsi="宋体" w:cs="Times New Roman"/>
                <w:lang w:val="en-US"/>
              </w:rPr>
              <w:t>)</w:t>
            </w:r>
          </w:p>
        </w:tc>
        <w:tc>
          <w:tcPr>
            <w:tcW w:w="2410" w:type="dxa"/>
            <w:tcBorders>
              <w:top w:val="single" w:color="auto" w:sz="12" w:space="0"/>
              <w:bottom w:val="double" w:color="auto" w:sz="6" w:space="0"/>
            </w:tcBorders>
            <w:vAlign w:val="center"/>
          </w:tcPr>
          <w:p w14:paraId="4A827A2F">
            <w:pPr>
              <w:pStyle w:val="25"/>
              <w:keepNext/>
              <w:spacing w:line="440" w:lineRule="exact"/>
              <w:ind w:left="63" w:right="63"/>
              <w:rPr>
                <w:rFonts w:hAnsi="宋体" w:cs="Times New Roman"/>
                <w:lang w:val="en-US"/>
              </w:rPr>
            </w:pPr>
            <w:r>
              <w:rPr>
                <w:rFonts w:hAnsi="宋体" w:cs="Times New Roman"/>
                <w:lang w:val="en-US"/>
              </w:rPr>
              <w:t>结构</w:t>
            </w:r>
            <w:r>
              <w:rPr>
                <w:rFonts w:hint="eastAsia" w:hAnsi="宋体" w:cs="Times New Roman"/>
                <w:lang w:val="en-US"/>
              </w:rPr>
              <w:t>形式</w:t>
            </w:r>
          </w:p>
        </w:tc>
        <w:tc>
          <w:tcPr>
            <w:tcW w:w="850" w:type="dxa"/>
            <w:tcBorders>
              <w:top w:val="single" w:color="auto" w:sz="12" w:space="0"/>
              <w:bottom w:val="double" w:color="auto" w:sz="6" w:space="0"/>
            </w:tcBorders>
            <w:vAlign w:val="center"/>
          </w:tcPr>
          <w:p w14:paraId="679D6415">
            <w:pPr>
              <w:pStyle w:val="25"/>
              <w:keepNext/>
              <w:spacing w:line="440" w:lineRule="exact"/>
              <w:ind w:left="63" w:right="63"/>
              <w:rPr>
                <w:rFonts w:hAnsi="宋体" w:cs="Times New Roman"/>
                <w:lang w:val="en-US"/>
              </w:rPr>
            </w:pPr>
            <w:r>
              <w:rPr>
                <w:rFonts w:hAnsi="宋体" w:cs="Times New Roman"/>
                <w:lang w:val="en-US"/>
              </w:rPr>
              <w:t>层数</w:t>
            </w:r>
          </w:p>
        </w:tc>
        <w:tc>
          <w:tcPr>
            <w:tcW w:w="1560" w:type="dxa"/>
            <w:tcBorders>
              <w:top w:val="single" w:color="auto" w:sz="12" w:space="0"/>
              <w:bottom w:val="double" w:color="auto" w:sz="6" w:space="0"/>
            </w:tcBorders>
            <w:vAlign w:val="center"/>
          </w:tcPr>
          <w:p w14:paraId="1AFB7E92">
            <w:pPr>
              <w:pStyle w:val="25"/>
              <w:keepNext/>
              <w:spacing w:line="440" w:lineRule="exact"/>
              <w:ind w:left="63" w:right="63"/>
              <w:rPr>
                <w:rFonts w:hAnsi="宋体" w:cs="Times New Roman"/>
                <w:lang w:val="en-US"/>
              </w:rPr>
            </w:pPr>
            <w:r>
              <w:rPr>
                <w:rFonts w:hAnsi="宋体" w:cs="Times New Roman"/>
                <w:lang w:val="en-US"/>
              </w:rPr>
              <w:t>生产能力</w:t>
            </w:r>
          </w:p>
        </w:tc>
        <w:tc>
          <w:tcPr>
            <w:tcW w:w="2126" w:type="dxa"/>
            <w:tcBorders>
              <w:top w:val="single" w:color="auto" w:sz="12" w:space="0"/>
              <w:bottom w:val="double" w:color="auto" w:sz="6" w:space="0"/>
            </w:tcBorders>
            <w:vAlign w:val="center"/>
          </w:tcPr>
          <w:p w14:paraId="0C5B01A1">
            <w:pPr>
              <w:pStyle w:val="25"/>
              <w:keepNext/>
              <w:spacing w:line="440" w:lineRule="exact"/>
              <w:ind w:left="63" w:right="63"/>
              <w:rPr>
                <w:rFonts w:hAnsi="宋体" w:cs="Times New Roman"/>
                <w:lang w:val="en-US"/>
              </w:rPr>
            </w:pPr>
            <w:r>
              <w:rPr>
                <w:rFonts w:hAnsi="宋体" w:cs="Times New Roman"/>
                <w:lang w:val="en-US"/>
              </w:rPr>
              <w:t>设备安装内容</w:t>
            </w:r>
          </w:p>
        </w:tc>
        <w:tc>
          <w:tcPr>
            <w:tcW w:w="1417" w:type="dxa"/>
            <w:tcBorders>
              <w:top w:val="single" w:color="auto" w:sz="12" w:space="0"/>
              <w:bottom w:val="double" w:color="auto" w:sz="6" w:space="0"/>
            </w:tcBorders>
            <w:vAlign w:val="center"/>
          </w:tcPr>
          <w:p w14:paraId="0631C48C">
            <w:pPr>
              <w:pStyle w:val="25"/>
              <w:keepNext/>
              <w:spacing w:line="440" w:lineRule="exact"/>
              <w:ind w:left="63" w:right="63"/>
              <w:rPr>
                <w:rFonts w:hAnsi="宋体" w:cs="Times New Roman"/>
                <w:lang w:val="en-US"/>
              </w:rPr>
            </w:pPr>
            <w:r>
              <w:rPr>
                <w:rFonts w:hAnsi="宋体" w:cs="Times New Roman"/>
                <w:lang w:val="en-US"/>
              </w:rPr>
              <w:t>合同价格（元）</w:t>
            </w:r>
          </w:p>
        </w:tc>
        <w:tc>
          <w:tcPr>
            <w:tcW w:w="851" w:type="dxa"/>
            <w:tcBorders>
              <w:top w:val="single" w:color="auto" w:sz="12" w:space="0"/>
              <w:bottom w:val="double" w:color="auto" w:sz="6" w:space="0"/>
            </w:tcBorders>
            <w:vAlign w:val="center"/>
          </w:tcPr>
          <w:p w14:paraId="2B552E08">
            <w:pPr>
              <w:pStyle w:val="25"/>
              <w:keepNext/>
              <w:spacing w:line="440" w:lineRule="exact"/>
              <w:ind w:left="63" w:right="63"/>
              <w:rPr>
                <w:rFonts w:hAnsi="宋体" w:cs="Times New Roman"/>
                <w:lang w:val="en-US"/>
              </w:rPr>
            </w:pPr>
            <w:r>
              <w:rPr>
                <w:rFonts w:hAnsi="宋体" w:cs="Times New Roman"/>
                <w:lang w:val="en-US"/>
              </w:rPr>
              <w:t>开工日期</w:t>
            </w:r>
          </w:p>
        </w:tc>
        <w:tc>
          <w:tcPr>
            <w:tcW w:w="850" w:type="dxa"/>
            <w:tcBorders>
              <w:top w:val="single" w:color="auto" w:sz="12" w:space="0"/>
              <w:bottom w:val="double" w:color="auto" w:sz="6" w:space="0"/>
            </w:tcBorders>
            <w:vAlign w:val="center"/>
          </w:tcPr>
          <w:p w14:paraId="53CACFC9">
            <w:pPr>
              <w:pStyle w:val="25"/>
              <w:keepNext/>
              <w:spacing w:line="440" w:lineRule="exact"/>
              <w:ind w:left="63" w:right="63"/>
              <w:rPr>
                <w:rFonts w:hAnsi="宋体" w:cs="Times New Roman"/>
                <w:lang w:val="en-US"/>
              </w:rPr>
            </w:pPr>
            <w:r>
              <w:rPr>
                <w:rFonts w:hAnsi="宋体" w:cs="Times New Roman"/>
                <w:lang w:val="en-US"/>
              </w:rPr>
              <w:t>竣工日期</w:t>
            </w:r>
          </w:p>
        </w:tc>
      </w:tr>
      <w:tr w14:paraId="3752A5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double" w:color="auto" w:sz="6" w:space="0"/>
              <w:bottom w:val="single" w:color="auto" w:sz="6" w:space="0"/>
            </w:tcBorders>
            <w:vAlign w:val="center"/>
          </w:tcPr>
          <w:p w14:paraId="1F0F11B0">
            <w:pPr>
              <w:pStyle w:val="25"/>
              <w:keepNext/>
              <w:spacing w:line="440" w:lineRule="exact"/>
              <w:ind w:left="63" w:right="63"/>
              <w:rPr>
                <w:rFonts w:hAnsi="宋体" w:cs="Times New Roman"/>
                <w:lang w:val="en-US"/>
              </w:rPr>
            </w:pPr>
          </w:p>
        </w:tc>
        <w:tc>
          <w:tcPr>
            <w:tcW w:w="1843" w:type="dxa"/>
            <w:tcBorders>
              <w:top w:val="double" w:color="auto" w:sz="6" w:space="0"/>
              <w:bottom w:val="single" w:color="auto" w:sz="6" w:space="0"/>
            </w:tcBorders>
            <w:vAlign w:val="center"/>
          </w:tcPr>
          <w:p w14:paraId="60A5963C">
            <w:pPr>
              <w:pStyle w:val="25"/>
              <w:keepNext/>
              <w:spacing w:line="440" w:lineRule="exact"/>
              <w:ind w:left="63" w:right="63"/>
              <w:rPr>
                <w:rFonts w:hAnsi="宋体" w:cs="Times New Roman"/>
                <w:lang w:val="en-US"/>
              </w:rPr>
            </w:pPr>
          </w:p>
        </w:tc>
        <w:tc>
          <w:tcPr>
            <w:tcW w:w="1417" w:type="dxa"/>
            <w:tcBorders>
              <w:top w:val="double" w:color="auto" w:sz="6" w:space="0"/>
              <w:bottom w:val="single" w:color="auto" w:sz="6" w:space="0"/>
            </w:tcBorders>
            <w:vAlign w:val="center"/>
          </w:tcPr>
          <w:p w14:paraId="717D146D">
            <w:pPr>
              <w:pStyle w:val="25"/>
              <w:keepNext/>
              <w:spacing w:line="440" w:lineRule="exact"/>
              <w:ind w:left="63" w:right="63"/>
              <w:rPr>
                <w:rFonts w:hAnsi="宋体" w:cs="Times New Roman"/>
                <w:lang w:val="en-US"/>
              </w:rPr>
            </w:pPr>
          </w:p>
        </w:tc>
        <w:tc>
          <w:tcPr>
            <w:tcW w:w="2410" w:type="dxa"/>
            <w:tcBorders>
              <w:top w:val="double" w:color="auto" w:sz="6" w:space="0"/>
              <w:bottom w:val="single" w:color="auto" w:sz="6" w:space="0"/>
            </w:tcBorders>
            <w:vAlign w:val="center"/>
          </w:tcPr>
          <w:p w14:paraId="05745E58">
            <w:pPr>
              <w:pStyle w:val="25"/>
              <w:keepNext/>
              <w:spacing w:line="440" w:lineRule="exact"/>
              <w:ind w:left="63" w:right="63"/>
              <w:rPr>
                <w:rFonts w:hAnsi="宋体" w:cs="Times New Roman"/>
                <w:lang w:val="en-US"/>
              </w:rPr>
            </w:pPr>
          </w:p>
        </w:tc>
        <w:tc>
          <w:tcPr>
            <w:tcW w:w="850" w:type="dxa"/>
            <w:tcBorders>
              <w:top w:val="double" w:color="auto" w:sz="6" w:space="0"/>
              <w:bottom w:val="single" w:color="auto" w:sz="6" w:space="0"/>
            </w:tcBorders>
            <w:vAlign w:val="center"/>
          </w:tcPr>
          <w:p w14:paraId="16F1EE44">
            <w:pPr>
              <w:pStyle w:val="25"/>
              <w:keepNext/>
              <w:spacing w:line="440" w:lineRule="exact"/>
              <w:ind w:left="63" w:right="63"/>
              <w:rPr>
                <w:rFonts w:hAnsi="宋体" w:cs="Times New Roman"/>
                <w:lang w:val="en-US"/>
              </w:rPr>
            </w:pPr>
          </w:p>
        </w:tc>
        <w:tc>
          <w:tcPr>
            <w:tcW w:w="1560" w:type="dxa"/>
            <w:tcBorders>
              <w:top w:val="double" w:color="auto" w:sz="6" w:space="0"/>
              <w:bottom w:val="single" w:color="auto" w:sz="6" w:space="0"/>
            </w:tcBorders>
            <w:vAlign w:val="center"/>
          </w:tcPr>
          <w:p w14:paraId="00EB10CA">
            <w:pPr>
              <w:pStyle w:val="25"/>
              <w:keepNext/>
              <w:spacing w:line="440" w:lineRule="exact"/>
              <w:ind w:left="63" w:right="63"/>
              <w:rPr>
                <w:rFonts w:hAnsi="宋体" w:cs="Times New Roman"/>
                <w:lang w:val="en-US"/>
              </w:rPr>
            </w:pPr>
          </w:p>
        </w:tc>
        <w:tc>
          <w:tcPr>
            <w:tcW w:w="2126" w:type="dxa"/>
            <w:tcBorders>
              <w:top w:val="double" w:color="auto" w:sz="6" w:space="0"/>
              <w:bottom w:val="single" w:color="auto" w:sz="6" w:space="0"/>
            </w:tcBorders>
            <w:vAlign w:val="center"/>
          </w:tcPr>
          <w:p w14:paraId="445668B5">
            <w:pPr>
              <w:pStyle w:val="25"/>
              <w:keepNext/>
              <w:spacing w:line="440" w:lineRule="exact"/>
              <w:ind w:left="63" w:right="63"/>
              <w:rPr>
                <w:rFonts w:hAnsi="宋体" w:cs="Times New Roman"/>
                <w:lang w:val="en-US"/>
              </w:rPr>
            </w:pPr>
          </w:p>
        </w:tc>
        <w:tc>
          <w:tcPr>
            <w:tcW w:w="1417" w:type="dxa"/>
            <w:tcBorders>
              <w:top w:val="double" w:color="auto" w:sz="6" w:space="0"/>
              <w:bottom w:val="single" w:color="auto" w:sz="6" w:space="0"/>
            </w:tcBorders>
            <w:vAlign w:val="center"/>
          </w:tcPr>
          <w:p w14:paraId="37B02181">
            <w:pPr>
              <w:pStyle w:val="25"/>
              <w:keepNext/>
              <w:spacing w:line="440" w:lineRule="exact"/>
              <w:ind w:left="63" w:right="63"/>
              <w:rPr>
                <w:rFonts w:hAnsi="宋体" w:cs="Times New Roman"/>
                <w:lang w:val="en-US"/>
              </w:rPr>
            </w:pPr>
          </w:p>
        </w:tc>
        <w:tc>
          <w:tcPr>
            <w:tcW w:w="851" w:type="dxa"/>
            <w:tcBorders>
              <w:top w:val="double" w:color="auto" w:sz="6" w:space="0"/>
              <w:bottom w:val="single" w:color="auto" w:sz="6" w:space="0"/>
            </w:tcBorders>
            <w:vAlign w:val="center"/>
          </w:tcPr>
          <w:p w14:paraId="122DBE68">
            <w:pPr>
              <w:pStyle w:val="25"/>
              <w:keepNext/>
              <w:spacing w:line="440" w:lineRule="exact"/>
              <w:ind w:left="63" w:right="63"/>
              <w:rPr>
                <w:rFonts w:hAnsi="宋体" w:cs="Times New Roman"/>
                <w:lang w:val="en-US"/>
              </w:rPr>
            </w:pPr>
          </w:p>
        </w:tc>
        <w:tc>
          <w:tcPr>
            <w:tcW w:w="850" w:type="dxa"/>
            <w:tcBorders>
              <w:top w:val="double" w:color="auto" w:sz="6" w:space="0"/>
              <w:bottom w:val="single" w:color="auto" w:sz="6" w:space="0"/>
            </w:tcBorders>
            <w:vAlign w:val="center"/>
          </w:tcPr>
          <w:p w14:paraId="7690D00E">
            <w:pPr>
              <w:pStyle w:val="25"/>
              <w:keepNext/>
              <w:spacing w:line="440" w:lineRule="exact"/>
              <w:ind w:left="63" w:right="63"/>
              <w:rPr>
                <w:rFonts w:hAnsi="宋体" w:cs="Times New Roman"/>
                <w:lang w:val="en-US"/>
              </w:rPr>
            </w:pPr>
          </w:p>
        </w:tc>
      </w:tr>
      <w:tr w14:paraId="160C4B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FF6DFED">
            <w:pPr>
              <w:pStyle w:val="25"/>
              <w:keepNext/>
              <w:spacing w:line="440" w:lineRule="exact"/>
              <w:ind w:left="63" w:right="63"/>
              <w:rPr>
                <w:rFonts w:hAnsi="宋体" w:cs="Times New Roman"/>
                <w:lang w:val="en-US"/>
              </w:rPr>
            </w:pPr>
          </w:p>
        </w:tc>
        <w:tc>
          <w:tcPr>
            <w:tcW w:w="1843" w:type="dxa"/>
            <w:tcBorders>
              <w:top w:val="nil"/>
            </w:tcBorders>
            <w:vAlign w:val="center"/>
          </w:tcPr>
          <w:p w14:paraId="2354876B">
            <w:pPr>
              <w:pStyle w:val="25"/>
              <w:keepNext/>
              <w:spacing w:line="440" w:lineRule="exact"/>
              <w:ind w:left="63" w:right="63"/>
              <w:rPr>
                <w:rFonts w:hAnsi="宋体" w:cs="Times New Roman"/>
                <w:lang w:val="en-US"/>
              </w:rPr>
            </w:pPr>
          </w:p>
        </w:tc>
        <w:tc>
          <w:tcPr>
            <w:tcW w:w="1417" w:type="dxa"/>
            <w:tcBorders>
              <w:top w:val="nil"/>
            </w:tcBorders>
            <w:vAlign w:val="center"/>
          </w:tcPr>
          <w:p w14:paraId="28DBD074">
            <w:pPr>
              <w:pStyle w:val="25"/>
              <w:keepNext/>
              <w:spacing w:line="440" w:lineRule="exact"/>
              <w:ind w:left="63" w:right="63"/>
              <w:rPr>
                <w:rFonts w:hAnsi="宋体" w:cs="Times New Roman"/>
                <w:lang w:val="en-US"/>
              </w:rPr>
            </w:pPr>
          </w:p>
        </w:tc>
        <w:tc>
          <w:tcPr>
            <w:tcW w:w="2410" w:type="dxa"/>
            <w:tcBorders>
              <w:top w:val="nil"/>
            </w:tcBorders>
            <w:vAlign w:val="center"/>
          </w:tcPr>
          <w:p w14:paraId="53BF1515">
            <w:pPr>
              <w:pStyle w:val="25"/>
              <w:keepNext/>
              <w:spacing w:line="440" w:lineRule="exact"/>
              <w:ind w:left="63" w:right="63"/>
              <w:rPr>
                <w:rFonts w:hAnsi="宋体" w:cs="Times New Roman"/>
                <w:lang w:val="en-US"/>
              </w:rPr>
            </w:pPr>
          </w:p>
        </w:tc>
        <w:tc>
          <w:tcPr>
            <w:tcW w:w="850" w:type="dxa"/>
            <w:tcBorders>
              <w:top w:val="nil"/>
            </w:tcBorders>
            <w:vAlign w:val="center"/>
          </w:tcPr>
          <w:p w14:paraId="7613C9E1">
            <w:pPr>
              <w:pStyle w:val="25"/>
              <w:keepNext/>
              <w:spacing w:line="440" w:lineRule="exact"/>
              <w:ind w:left="63" w:right="63"/>
              <w:rPr>
                <w:rFonts w:hAnsi="宋体" w:cs="Times New Roman"/>
                <w:lang w:val="en-US"/>
              </w:rPr>
            </w:pPr>
          </w:p>
        </w:tc>
        <w:tc>
          <w:tcPr>
            <w:tcW w:w="1560" w:type="dxa"/>
            <w:tcBorders>
              <w:top w:val="nil"/>
            </w:tcBorders>
            <w:vAlign w:val="center"/>
          </w:tcPr>
          <w:p w14:paraId="57244C70">
            <w:pPr>
              <w:pStyle w:val="25"/>
              <w:keepNext/>
              <w:spacing w:line="440" w:lineRule="exact"/>
              <w:ind w:left="63" w:right="63"/>
              <w:rPr>
                <w:rFonts w:hAnsi="宋体" w:cs="Times New Roman"/>
                <w:lang w:val="en-US"/>
              </w:rPr>
            </w:pPr>
          </w:p>
        </w:tc>
        <w:tc>
          <w:tcPr>
            <w:tcW w:w="2126" w:type="dxa"/>
            <w:tcBorders>
              <w:top w:val="nil"/>
            </w:tcBorders>
            <w:vAlign w:val="center"/>
          </w:tcPr>
          <w:p w14:paraId="55FAF4F2">
            <w:pPr>
              <w:pStyle w:val="25"/>
              <w:keepNext/>
              <w:spacing w:line="440" w:lineRule="exact"/>
              <w:ind w:left="63" w:right="63"/>
              <w:rPr>
                <w:rFonts w:hAnsi="宋体" w:cs="Times New Roman"/>
                <w:lang w:val="en-US"/>
              </w:rPr>
            </w:pPr>
          </w:p>
        </w:tc>
        <w:tc>
          <w:tcPr>
            <w:tcW w:w="1417" w:type="dxa"/>
            <w:tcBorders>
              <w:top w:val="nil"/>
            </w:tcBorders>
            <w:vAlign w:val="center"/>
          </w:tcPr>
          <w:p w14:paraId="7DE8F1E5">
            <w:pPr>
              <w:pStyle w:val="25"/>
              <w:keepNext/>
              <w:spacing w:line="440" w:lineRule="exact"/>
              <w:ind w:left="63" w:right="63"/>
              <w:rPr>
                <w:rFonts w:hAnsi="宋体" w:cs="Times New Roman"/>
                <w:lang w:val="en-US"/>
              </w:rPr>
            </w:pPr>
          </w:p>
        </w:tc>
        <w:tc>
          <w:tcPr>
            <w:tcW w:w="851" w:type="dxa"/>
            <w:tcBorders>
              <w:top w:val="nil"/>
            </w:tcBorders>
            <w:vAlign w:val="center"/>
          </w:tcPr>
          <w:p w14:paraId="3EFB8E3F">
            <w:pPr>
              <w:pStyle w:val="25"/>
              <w:keepNext/>
              <w:spacing w:line="440" w:lineRule="exact"/>
              <w:ind w:left="63" w:right="63"/>
              <w:rPr>
                <w:rFonts w:hAnsi="宋体" w:cs="Times New Roman"/>
                <w:lang w:val="en-US"/>
              </w:rPr>
            </w:pPr>
          </w:p>
        </w:tc>
        <w:tc>
          <w:tcPr>
            <w:tcW w:w="850" w:type="dxa"/>
            <w:tcBorders>
              <w:top w:val="nil"/>
            </w:tcBorders>
            <w:vAlign w:val="center"/>
          </w:tcPr>
          <w:p w14:paraId="57305827">
            <w:pPr>
              <w:pStyle w:val="25"/>
              <w:keepNext/>
              <w:spacing w:line="440" w:lineRule="exact"/>
              <w:ind w:left="63" w:right="63"/>
              <w:rPr>
                <w:rFonts w:hAnsi="宋体" w:cs="Times New Roman"/>
                <w:lang w:val="en-US"/>
              </w:rPr>
            </w:pPr>
          </w:p>
        </w:tc>
      </w:tr>
      <w:tr w14:paraId="45925C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4664EC8F">
            <w:pPr>
              <w:pStyle w:val="25"/>
              <w:keepNext/>
              <w:spacing w:line="440" w:lineRule="exact"/>
              <w:ind w:left="63" w:right="63"/>
              <w:rPr>
                <w:rFonts w:hAnsi="宋体" w:cs="Times New Roman"/>
                <w:lang w:val="en-US"/>
              </w:rPr>
            </w:pPr>
          </w:p>
        </w:tc>
        <w:tc>
          <w:tcPr>
            <w:tcW w:w="1843" w:type="dxa"/>
            <w:tcBorders>
              <w:top w:val="nil"/>
            </w:tcBorders>
            <w:vAlign w:val="center"/>
          </w:tcPr>
          <w:p w14:paraId="472D5E74">
            <w:pPr>
              <w:pStyle w:val="25"/>
              <w:keepNext/>
              <w:spacing w:line="440" w:lineRule="exact"/>
              <w:ind w:left="63" w:right="63"/>
              <w:rPr>
                <w:rFonts w:hAnsi="宋体" w:cs="Times New Roman"/>
                <w:lang w:val="en-US"/>
              </w:rPr>
            </w:pPr>
          </w:p>
        </w:tc>
        <w:tc>
          <w:tcPr>
            <w:tcW w:w="1417" w:type="dxa"/>
            <w:tcBorders>
              <w:top w:val="nil"/>
            </w:tcBorders>
            <w:vAlign w:val="center"/>
          </w:tcPr>
          <w:p w14:paraId="2AAA246E">
            <w:pPr>
              <w:pStyle w:val="25"/>
              <w:keepNext/>
              <w:spacing w:line="440" w:lineRule="exact"/>
              <w:ind w:left="63" w:right="63"/>
              <w:rPr>
                <w:rFonts w:hAnsi="宋体" w:cs="Times New Roman"/>
                <w:lang w:val="en-US"/>
              </w:rPr>
            </w:pPr>
          </w:p>
        </w:tc>
        <w:tc>
          <w:tcPr>
            <w:tcW w:w="2410" w:type="dxa"/>
            <w:tcBorders>
              <w:top w:val="nil"/>
            </w:tcBorders>
            <w:vAlign w:val="center"/>
          </w:tcPr>
          <w:p w14:paraId="5B4308FD">
            <w:pPr>
              <w:pStyle w:val="25"/>
              <w:keepNext/>
              <w:spacing w:line="440" w:lineRule="exact"/>
              <w:ind w:left="63" w:right="63"/>
              <w:rPr>
                <w:rFonts w:hAnsi="宋体" w:cs="Times New Roman"/>
                <w:lang w:val="en-US"/>
              </w:rPr>
            </w:pPr>
          </w:p>
        </w:tc>
        <w:tc>
          <w:tcPr>
            <w:tcW w:w="850" w:type="dxa"/>
            <w:tcBorders>
              <w:top w:val="nil"/>
            </w:tcBorders>
            <w:vAlign w:val="center"/>
          </w:tcPr>
          <w:p w14:paraId="3DC206DF">
            <w:pPr>
              <w:pStyle w:val="25"/>
              <w:keepNext/>
              <w:spacing w:line="440" w:lineRule="exact"/>
              <w:ind w:left="63" w:right="63"/>
              <w:rPr>
                <w:rFonts w:hAnsi="宋体" w:cs="Times New Roman"/>
                <w:lang w:val="en-US"/>
              </w:rPr>
            </w:pPr>
          </w:p>
        </w:tc>
        <w:tc>
          <w:tcPr>
            <w:tcW w:w="1560" w:type="dxa"/>
            <w:tcBorders>
              <w:top w:val="nil"/>
            </w:tcBorders>
            <w:vAlign w:val="center"/>
          </w:tcPr>
          <w:p w14:paraId="54450F96">
            <w:pPr>
              <w:pStyle w:val="25"/>
              <w:keepNext/>
              <w:spacing w:line="440" w:lineRule="exact"/>
              <w:ind w:left="63" w:right="63"/>
              <w:rPr>
                <w:rFonts w:hAnsi="宋体" w:cs="Times New Roman"/>
                <w:lang w:val="en-US"/>
              </w:rPr>
            </w:pPr>
          </w:p>
        </w:tc>
        <w:tc>
          <w:tcPr>
            <w:tcW w:w="2126" w:type="dxa"/>
            <w:tcBorders>
              <w:top w:val="nil"/>
            </w:tcBorders>
            <w:vAlign w:val="center"/>
          </w:tcPr>
          <w:p w14:paraId="64DBE191">
            <w:pPr>
              <w:pStyle w:val="25"/>
              <w:keepNext/>
              <w:spacing w:line="440" w:lineRule="exact"/>
              <w:ind w:left="63" w:right="63"/>
              <w:rPr>
                <w:rFonts w:hAnsi="宋体" w:cs="Times New Roman"/>
                <w:lang w:val="en-US"/>
              </w:rPr>
            </w:pPr>
          </w:p>
        </w:tc>
        <w:tc>
          <w:tcPr>
            <w:tcW w:w="1417" w:type="dxa"/>
            <w:tcBorders>
              <w:top w:val="nil"/>
            </w:tcBorders>
            <w:vAlign w:val="center"/>
          </w:tcPr>
          <w:p w14:paraId="12E9C42B">
            <w:pPr>
              <w:pStyle w:val="25"/>
              <w:keepNext/>
              <w:spacing w:line="440" w:lineRule="exact"/>
              <w:ind w:left="63" w:right="63"/>
              <w:rPr>
                <w:rFonts w:hAnsi="宋体" w:cs="Times New Roman"/>
                <w:lang w:val="en-US"/>
              </w:rPr>
            </w:pPr>
          </w:p>
        </w:tc>
        <w:tc>
          <w:tcPr>
            <w:tcW w:w="851" w:type="dxa"/>
            <w:tcBorders>
              <w:top w:val="nil"/>
            </w:tcBorders>
            <w:vAlign w:val="center"/>
          </w:tcPr>
          <w:p w14:paraId="6E15EABA">
            <w:pPr>
              <w:pStyle w:val="25"/>
              <w:keepNext/>
              <w:spacing w:line="440" w:lineRule="exact"/>
              <w:ind w:left="63" w:right="63"/>
              <w:rPr>
                <w:rFonts w:hAnsi="宋体" w:cs="Times New Roman"/>
                <w:lang w:val="en-US"/>
              </w:rPr>
            </w:pPr>
          </w:p>
        </w:tc>
        <w:tc>
          <w:tcPr>
            <w:tcW w:w="850" w:type="dxa"/>
            <w:tcBorders>
              <w:top w:val="nil"/>
            </w:tcBorders>
            <w:vAlign w:val="center"/>
          </w:tcPr>
          <w:p w14:paraId="21040580">
            <w:pPr>
              <w:pStyle w:val="25"/>
              <w:keepNext/>
              <w:spacing w:line="440" w:lineRule="exact"/>
              <w:ind w:left="63" w:right="63"/>
              <w:rPr>
                <w:rFonts w:hAnsi="宋体" w:cs="Times New Roman"/>
                <w:lang w:val="en-US"/>
              </w:rPr>
            </w:pPr>
          </w:p>
        </w:tc>
      </w:tr>
      <w:tr w14:paraId="54361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051E968">
            <w:pPr>
              <w:pStyle w:val="25"/>
              <w:keepNext/>
              <w:spacing w:line="440" w:lineRule="exact"/>
              <w:ind w:left="63" w:right="63"/>
              <w:rPr>
                <w:rFonts w:hAnsi="宋体" w:cs="Times New Roman"/>
                <w:lang w:val="en-US"/>
              </w:rPr>
            </w:pPr>
          </w:p>
        </w:tc>
        <w:tc>
          <w:tcPr>
            <w:tcW w:w="1843" w:type="dxa"/>
            <w:vAlign w:val="center"/>
          </w:tcPr>
          <w:p w14:paraId="4D278A8A">
            <w:pPr>
              <w:pStyle w:val="25"/>
              <w:keepNext/>
              <w:spacing w:line="440" w:lineRule="exact"/>
              <w:ind w:left="63" w:right="63"/>
              <w:rPr>
                <w:rFonts w:hAnsi="宋体" w:cs="Times New Roman"/>
                <w:lang w:val="en-US"/>
              </w:rPr>
            </w:pPr>
          </w:p>
        </w:tc>
        <w:tc>
          <w:tcPr>
            <w:tcW w:w="1417" w:type="dxa"/>
            <w:vAlign w:val="center"/>
          </w:tcPr>
          <w:p w14:paraId="0BC54303">
            <w:pPr>
              <w:pStyle w:val="25"/>
              <w:keepNext/>
              <w:spacing w:line="440" w:lineRule="exact"/>
              <w:ind w:left="63" w:right="63"/>
              <w:rPr>
                <w:rFonts w:hAnsi="宋体" w:cs="Times New Roman"/>
                <w:lang w:val="en-US"/>
              </w:rPr>
            </w:pPr>
          </w:p>
        </w:tc>
        <w:tc>
          <w:tcPr>
            <w:tcW w:w="2410" w:type="dxa"/>
            <w:vAlign w:val="center"/>
          </w:tcPr>
          <w:p w14:paraId="340CB838">
            <w:pPr>
              <w:pStyle w:val="25"/>
              <w:keepNext/>
              <w:spacing w:line="440" w:lineRule="exact"/>
              <w:ind w:left="63" w:right="63"/>
              <w:rPr>
                <w:rFonts w:hAnsi="宋体" w:cs="Times New Roman"/>
                <w:lang w:val="en-US"/>
              </w:rPr>
            </w:pPr>
          </w:p>
        </w:tc>
        <w:tc>
          <w:tcPr>
            <w:tcW w:w="850" w:type="dxa"/>
            <w:vAlign w:val="center"/>
          </w:tcPr>
          <w:p w14:paraId="738E0227">
            <w:pPr>
              <w:pStyle w:val="25"/>
              <w:keepNext/>
              <w:spacing w:line="440" w:lineRule="exact"/>
              <w:ind w:left="63" w:right="63"/>
              <w:rPr>
                <w:rFonts w:hAnsi="宋体" w:cs="Times New Roman"/>
                <w:lang w:val="en-US"/>
              </w:rPr>
            </w:pPr>
          </w:p>
        </w:tc>
        <w:tc>
          <w:tcPr>
            <w:tcW w:w="1560" w:type="dxa"/>
            <w:vAlign w:val="center"/>
          </w:tcPr>
          <w:p w14:paraId="36E969BB">
            <w:pPr>
              <w:pStyle w:val="25"/>
              <w:keepNext/>
              <w:spacing w:line="440" w:lineRule="exact"/>
              <w:ind w:left="63" w:right="63"/>
              <w:rPr>
                <w:rFonts w:hAnsi="宋体" w:cs="Times New Roman"/>
                <w:lang w:val="en-US"/>
              </w:rPr>
            </w:pPr>
          </w:p>
        </w:tc>
        <w:tc>
          <w:tcPr>
            <w:tcW w:w="2126" w:type="dxa"/>
            <w:vAlign w:val="center"/>
          </w:tcPr>
          <w:p w14:paraId="4290979C">
            <w:pPr>
              <w:pStyle w:val="25"/>
              <w:keepNext/>
              <w:spacing w:line="440" w:lineRule="exact"/>
              <w:ind w:left="63" w:right="63"/>
              <w:rPr>
                <w:rFonts w:hAnsi="宋体" w:cs="Times New Roman"/>
                <w:lang w:val="en-US"/>
              </w:rPr>
            </w:pPr>
          </w:p>
        </w:tc>
        <w:tc>
          <w:tcPr>
            <w:tcW w:w="1417" w:type="dxa"/>
            <w:vAlign w:val="center"/>
          </w:tcPr>
          <w:p w14:paraId="12056739">
            <w:pPr>
              <w:pStyle w:val="25"/>
              <w:keepNext/>
              <w:spacing w:line="440" w:lineRule="exact"/>
              <w:ind w:left="63" w:right="63"/>
              <w:rPr>
                <w:rFonts w:hAnsi="宋体" w:cs="Times New Roman"/>
                <w:lang w:val="en-US"/>
              </w:rPr>
            </w:pPr>
          </w:p>
        </w:tc>
        <w:tc>
          <w:tcPr>
            <w:tcW w:w="851" w:type="dxa"/>
            <w:vAlign w:val="center"/>
          </w:tcPr>
          <w:p w14:paraId="4FD1716B">
            <w:pPr>
              <w:pStyle w:val="25"/>
              <w:keepNext/>
              <w:spacing w:line="440" w:lineRule="exact"/>
              <w:ind w:left="63" w:right="63"/>
              <w:rPr>
                <w:rFonts w:hAnsi="宋体" w:cs="Times New Roman"/>
                <w:lang w:val="en-US"/>
              </w:rPr>
            </w:pPr>
          </w:p>
        </w:tc>
        <w:tc>
          <w:tcPr>
            <w:tcW w:w="850" w:type="dxa"/>
            <w:vAlign w:val="center"/>
          </w:tcPr>
          <w:p w14:paraId="019DFDA0">
            <w:pPr>
              <w:pStyle w:val="25"/>
              <w:keepNext/>
              <w:spacing w:line="440" w:lineRule="exact"/>
              <w:ind w:left="63" w:right="63"/>
              <w:rPr>
                <w:rFonts w:hAnsi="宋体" w:cs="Times New Roman"/>
                <w:lang w:val="en-US"/>
              </w:rPr>
            </w:pPr>
          </w:p>
        </w:tc>
      </w:tr>
      <w:tr w14:paraId="4501E9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AE5FBFA">
            <w:pPr>
              <w:pStyle w:val="25"/>
              <w:keepNext/>
              <w:spacing w:line="440" w:lineRule="exact"/>
              <w:ind w:left="63" w:right="63"/>
              <w:rPr>
                <w:rFonts w:hAnsi="宋体" w:cs="Times New Roman"/>
                <w:lang w:val="en-US"/>
              </w:rPr>
            </w:pPr>
          </w:p>
        </w:tc>
        <w:tc>
          <w:tcPr>
            <w:tcW w:w="1843" w:type="dxa"/>
            <w:tcBorders>
              <w:top w:val="nil"/>
            </w:tcBorders>
            <w:vAlign w:val="center"/>
          </w:tcPr>
          <w:p w14:paraId="5CA984FD">
            <w:pPr>
              <w:pStyle w:val="25"/>
              <w:keepNext/>
              <w:spacing w:line="440" w:lineRule="exact"/>
              <w:ind w:left="63" w:right="63"/>
              <w:rPr>
                <w:rFonts w:hAnsi="宋体" w:cs="Times New Roman"/>
                <w:lang w:val="en-US"/>
              </w:rPr>
            </w:pPr>
          </w:p>
        </w:tc>
        <w:tc>
          <w:tcPr>
            <w:tcW w:w="1417" w:type="dxa"/>
            <w:tcBorders>
              <w:top w:val="nil"/>
            </w:tcBorders>
            <w:vAlign w:val="center"/>
          </w:tcPr>
          <w:p w14:paraId="75A34FBB">
            <w:pPr>
              <w:pStyle w:val="25"/>
              <w:keepNext/>
              <w:spacing w:line="440" w:lineRule="exact"/>
              <w:ind w:left="63" w:right="63"/>
              <w:rPr>
                <w:rFonts w:hAnsi="宋体" w:cs="Times New Roman"/>
                <w:lang w:val="en-US"/>
              </w:rPr>
            </w:pPr>
          </w:p>
        </w:tc>
        <w:tc>
          <w:tcPr>
            <w:tcW w:w="2410" w:type="dxa"/>
            <w:tcBorders>
              <w:top w:val="nil"/>
            </w:tcBorders>
            <w:vAlign w:val="center"/>
          </w:tcPr>
          <w:p w14:paraId="17478B36">
            <w:pPr>
              <w:pStyle w:val="25"/>
              <w:keepNext/>
              <w:spacing w:line="440" w:lineRule="exact"/>
              <w:ind w:left="63" w:right="63"/>
              <w:rPr>
                <w:rFonts w:hAnsi="宋体" w:cs="Times New Roman"/>
                <w:lang w:val="en-US"/>
              </w:rPr>
            </w:pPr>
          </w:p>
        </w:tc>
        <w:tc>
          <w:tcPr>
            <w:tcW w:w="850" w:type="dxa"/>
            <w:tcBorders>
              <w:top w:val="nil"/>
            </w:tcBorders>
            <w:vAlign w:val="center"/>
          </w:tcPr>
          <w:p w14:paraId="77F84502">
            <w:pPr>
              <w:pStyle w:val="25"/>
              <w:keepNext/>
              <w:spacing w:line="440" w:lineRule="exact"/>
              <w:ind w:left="63" w:right="63"/>
              <w:rPr>
                <w:rFonts w:hAnsi="宋体" w:cs="Times New Roman"/>
                <w:lang w:val="en-US"/>
              </w:rPr>
            </w:pPr>
          </w:p>
        </w:tc>
        <w:tc>
          <w:tcPr>
            <w:tcW w:w="1560" w:type="dxa"/>
            <w:tcBorders>
              <w:top w:val="nil"/>
            </w:tcBorders>
            <w:vAlign w:val="center"/>
          </w:tcPr>
          <w:p w14:paraId="36D87428">
            <w:pPr>
              <w:pStyle w:val="25"/>
              <w:keepNext/>
              <w:spacing w:line="440" w:lineRule="exact"/>
              <w:ind w:left="63" w:right="63"/>
              <w:rPr>
                <w:rFonts w:hAnsi="宋体" w:cs="Times New Roman"/>
                <w:lang w:val="en-US"/>
              </w:rPr>
            </w:pPr>
          </w:p>
        </w:tc>
        <w:tc>
          <w:tcPr>
            <w:tcW w:w="2126" w:type="dxa"/>
            <w:tcBorders>
              <w:top w:val="nil"/>
            </w:tcBorders>
            <w:vAlign w:val="center"/>
          </w:tcPr>
          <w:p w14:paraId="1A8A0839">
            <w:pPr>
              <w:pStyle w:val="25"/>
              <w:keepNext/>
              <w:spacing w:line="440" w:lineRule="exact"/>
              <w:ind w:left="63" w:right="63"/>
              <w:rPr>
                <w:rFonts w:hAnsi="宋体" w:cs="Times New Roman"/>
                <w:lang w:val="en-US"/>
              </w:rPr>
            </w:pPr>
          </w:p>
        </w:tc>
        <w:tc>
          <w:tcPr>
            <w:tcW w:w="1417" w:type="dxa"/>
            <w:tcBorders>
              <w:top w:val="nil"/>
            </w:tcBorders>
            <w:vAlign w:val="center"/>
          </w:tcPr>
          <w:p w14:paraId="672AA332">
            <w:pPr>
              <w:pStyle w:val="25"/>
              <w:keepNext/>
              <w:spacing w:line="440" w:lineRule="exact"/>
              <w:ind w:left="63" w:right="63"/>
              <w:rPr>
                <w:rFonts w:hAnsi="宋体" w:cs="Times New Roman"/>
                <w:lang w:val="en-US"/>
              </w:rPr>
            </w:pPr>
          </w:p>
        </w:tc>
        <w:tc>
          <w:tcPr>
            <w:tcW w:w="851" w:type="dxa"/>
            <w:tcBorders>
              <w:top w:val="nil"/>
            </w:tcBorders>
            <w:vAlign w:val="center"/>
          </w:tcPr>
          <w:p w14:paraId="0FB04F2E">
            <w:pPr>
              <w:pStyle w:val="25"/>
              <w:keepNext/>
              <w:spacing w:line="440" w:lineRule="exact"/>
              <w:ind w:left="63" w:right="63"/>
              <w:rPr>
                <w:rFonts w:hAnsi="宋体" w:cs="Times New Roman"/>
                <w:lang w:val="en-US"/>
              </w:rPr>
            </w:pPr>
          </w:p>
        </w:tc>
        <w:tc>
          <w:tcPr>
            <w:tcW w:w="850" w:type="dxa"/>
            <w:tcBorders>
              <w:top w:val="nil"/>
            </w:tcBorders>
            <w:vAlign w:val="center"/>
          </w:tcPr>
          <w:p w14:paraId="4F04B655">
            <w:pPr>
              <w:pStyle w:val="25"/>
              <w:keepNext/>
              <w:spacing w:line="440" w:lineRule="exact"/>
              <w:ind w:left="63" w:right="63"/>
              <w:rPr>
                <w:rFonts w:hAnsi="宋体" w:cs="Times New Roman"/>
                <w:lang w:val="en-US"/>
              </w:rPr>
            </w:pPr>
          </w:p>
        </w:tc>
      </w:tr>
      <w:tr w14:paraId="218422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67875015">
            <w:pPr>
              <w:pStyle w:val="25"/>
              <w:keepNext/>
              <w:spacing w:line="440" w:lineRule="exact"/>
              <w:ind w:left="63" w:right="63"/>
              <w:rPr>
                <w:rFonts w:hAnsi="宋体" w:cs="Times New Roman"/>
                <w:lang w:val="en-US"/>
              </w:rPr>
            </w:pPr>
          </w:p>
        </w:tc>
        <w:tc>
          <w:tcPr>
            <w:tcW w:w="1843" w:type="dxa"/>
            <w:vAlign w:val="center"/>
          </w:tcPr>
          <w:p w14:paraId="6C02C7AF">
            <w:pPr>
              <w:pStyle w:val="25"/>
              <w:keepNext/>
              <w:spacing w:line="440" w:lineRule="exact"/>
              <w:ind w:left="63" w:right="63"/>
              <w:rPr>
                <w:rFonts w:hAnsi="宋体" w:cs="Times New Roman"/>
                <w:lang w:val="en-US"/>
              </w:rPr>
            </w:pPr>
          </w:p>
        </w:tc>
        <w:tc>
          <w:tcPr>
            <w:tcW w:w="1417" w:type="dxa"/>
            <w:vAlign w:val="center"/>
          </w:tcPr>
          <w:p w14:paraId="669F1993">
            <w:pPr>
              <w:pStyle w:val="25"/>
              <w:keepNext/>
              <w:spacing w:line="440" w:lineRule="exact"/>
              <w:ind w:left="63" w:right="63"/>
              <w:rPr>
                <w:rFonts w:hAnsi="宋体" w:cs="Times New Roman"/>
                <w:lang w:val="en-US"/>
              </w:rPr>
            </w:pPr>
          </w:p>
        </w:tc>
        <w:tc>
          <w:tcPr>
            <w:tcW w:w="2410" w:type="dxa"/>
            <w:vAlign w:val="center"/>
          </w:tcPr>
          <w:p w14:paraId="2120CD6C">
            <w:pPr>
              <w:pStyle w:val="25"/>
              <w:keepNext/>
              <w:spacing w:line="440" w:lineRule="exact"/>
              <w:ind w:left="63" w:right="63"/>
              <w:rPr>
                <w:rFonts w:hAnsi="宋体" w:cs="Times New Roman"/>
                <w:lang w:val="en-US"/>
              </w:rPr>
            </w:pPr>
          </w:p>
        </w:tc>
        <w:tc>
          <w:tcPr>
            <w:tcW w:w="850" w:type="dxa"/>
            <w:vAlign w:val="center"/>
          </w:tcPr>
          <w:p w14:paraId="6CD71421">
            <w:pPr>
              <w:pStyle w:val="25"/>
              <w:keepNext/>
              <w:spacing w:line="440" w:lineRule="exact"/>
              <w:ind w:left="63" w:right="63"/>
              <w:rPr>
                <w:rFonts w:hAnsi="宋体" w:cs="Times New Roman"/>
                <w:lang w:val="en-US"/>
              </w:rPr>
            </w:pPr>
          </w:p>
        </w:tc>
        <w:tc>
          <w:tcPr>
            <w:tcW w:w="1560" w:type="dxa"/>
            <w:vAlign w:val="center"/>
          </w:tcPr>
          <w:p w14:paraId="708EB47D">
            <w:pPr>
              <w:pStyle w:val="25"/>
              <w:keepNext/>
              <w:spacing w:line="440" w:lineRule="exact"/>
              <w:ind w:left="63" w:right="63"/>
              <w:rPr>
                <w:rFonts w:hAnsi="宋体" w:cs="Times New Roman"/>
                <w:lang w:val="en-US"/>
              </w:rPr>
            </w:pPr>
          </w:p>
        </w:tc>
        <w:tc>
          <w:tcPr>
            <w:tcW w:w="2126" w:type="dxa"/>
            <w:vAlign w:val="center"/>
          </w:tcPr>
          <w:p w14:paraId="08AF9A8B">
            <w:pPr>
              <w:pStyle w:val="25"/>
              <w:keepNext/>
              <w:spacing w:line="440" w:lineRule="exact"/>
              <w:ind w:left="63" w:right="63"/>
              <w:rPr>
                <w:rFonts w:hAnsi="宋体" w:cs="Times New Roman"/>
                <w:lang w:val="en-US"/>
              </w:rPr>
            </w:pPr>
          </w:p>
        </w:tc>
        <w:tc>
          <w:tcPr>
            <w:tcW w:w="1417" w:type="dxa"/>
            <w:vAlign w:val="center"/>
          </w:tcPr>
          <w:p w14:paraId="5AA2B673">
            <w:pPr>
              <w:pStyle w:val="25"/>
              <w:keepNext/>
              <w:spacing w:line="440" w:lineRule="exact"/>
              <w:ind w:left="63" w:right="63"/>
              <w:rPr>
                <w:rFonts w:hAnsi="宋体" w:cs="Times New Roman"/>
                <w:lang w:val="en-US"/>
              </w:rPr>
            </w:pPr>
          </w:p>
        </w:tc>
        <w:tc>
          <w:tcPr>
            <w:tcW w:w="851" w:type="dxa"/>
            <w:vAlign w:val="center"/>
          </w:tcPr>
          <w:p w14:paraId="194D1D49">
            <w:pPr>
              <w:pStyle w:val="25"/>
              <w:keepNext/>
              <w:spacing w:line="440" w:lineRule="exact"/>
              <w:ind w:left="63" w:right="63"/>
              <w:rPr>
                <w:rFonts w:hAnsi="宋体" w:cs="Times New Roman"/>
                <w:lang w:val="en-US"/>
              </w:rPr>
            </w:pPr>
          </w:p>
        </w:tc>
        <w:tc>
          <w:tcPr>
            <w:tcW w:w="850" w:type="dxa"/>
            <w:vAlign w:val="center"/>
          </w:tcPr>
          <w:p w14:paraId="6BE0C145">
            <w:pPr>
              <w:pStyle w:val="25"/>
              <w:keepNext/>
              <w:spacing w:line="440" w:lineRule="exact"/>
              <w:ind w:left="63" w:right="63"/>
              <w:rPr>
                <w:rFonts w:hAnsi="宋体" w:cs="Times New Roman"/>
                <w:lang w:val="en-US"/>
              </w:rPr>
            </w:pPr>
          </w:p>
        </w:tc>
      </w:tr>
      <w:tr w14:paraId="20AAB97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CF9FFE5">
            <w:pPr>
              <w:pStyle w:val="25"/>
              <w:keepNext/>
              <w:spacing w:line="440" w:lineRule="exact"/>
              <w:ind w:left="63" w:right="63"/>
              <w:rPr>
                <w:rFonts w:hAnsi="宋体" w:cs="Times New Roman"/>
                <w:lang w:val="en-US"/>
              </w:rPr>
            </w:pPr>
          </w:p>
        </w:tc>
        <w:tc>
          <w:tcPr>
            <w:tcW w:w="1843" w:type="dxa"/>
            <w:tcBorders>
              <w:top w:val="nil"/>
            </w:tcBorders>
            <w:vAlign w:val="center"/>
          </w:tcPr>
          <w:p w14:paraId="1F21BE8C">
            <w:pPr>
              <w:pStyle w:val="25"/>
              <w:keepNext/>
              <w:spacing w:line="440" w:lineRule="exact"/>
              <w:ind w:left="63" w:right="63"/>
              <w:rPr>
                <w:rFonts w:hAnsi="宋体" w:cs="Times New Roman"/>
                <w:lang w:val="en-US"/>
              </w:rPr>
            </w:pPr>
          </w:p>
        </w:tc>
        <w:tc>
          <w:tcPr>
            <w:tcW w:w="1417" w:type="dxa"/>
            <w:tcBorders>
              <w:top w:val="nil"/>
            </w:tcBorders>
            <w:vAlign w:val="center"/>
          </w:tcPr>
          <w:p w14:paraId="1AE7238D">
            <w:pPr>
              <w:pStyle w:val="25"/>
              <w:keepNext/>
              <w:spacing w:line="440" w:lineRule="exact"/>
              <w:ind w:left="63" w:right="63"/>
              <w:rPr>
                <w:rFonts w:hAnsi="宋体" w:cs="Times New Roman"/>
                <w:lang w:val="en-US"/>
              </w:rPr>
            </w:pPr>
          </w:p>
        </w:tc>
        <w:tc>
          <w:tcPr>
            <w:tcW w:w="2410" w:type="dxa"/>
            <w:tcBorders>
              <w:top w:val="nil"/>
            </w:tcBorders>
            <w:vAlign w:val="center"/>
          </w:tcPr>
          <w:p w14:paraId="58B89F6D">
            <w:pPr>
              <w:pStyle w:val="25"/>
              <w:keepNext/>
              <w:spacing w:line="440" w:lineRule="exact"/>
              <w:ind w:left="63" w:right="63"/>
              <w:rPr>
                <w:rFonts w:hAnsi="宋体" w:cs="Times New Roman"/>
                <w:lang w:val="en-US"/>
              </w:rPr>
            </w:pPr>
          </w:p>
        </w:tc>
        <w:tc>
          <w:tcPr>
            <w:tcW w:w="850" w:type="dxa"/>
            <w:tcBorders>
              <w:top w:val="nil"/>
            </w:tcBorders>
            <w:vAlign w:val="center"/>
          </w:tcPr>
          <w:p w14:paraId="1821AF9E">
            <w:pPr>
              <w:pStyle w:val="25"/>
              <w:keepNext/>
              <w:spacing w:line="440" w:lineRule="exact"/>
              <w:ind w:left="63" w:right="63"/>
              <w:rPr>
                <w:rFonts w:hAnsi="宋体" w:cs="Times New Roman"/>
                <w:lang w:val="en-US"/>
              </w:rPr>
            </w:pPr>
          </w:p>
        </w:tc>
        <w:tc>
          <w:tcPr>
            <w:tcW w:w="1560" w:type="dxa"/>
            <w:tcBorders>
              <w:top w:val="nil"/>
            </w:tcBorders>
            <w:vAlign w:val="center"/>
          </w:tcPr>
          <w:p w14:paraId="27B1FFA1">
            <w:pPr>
              <w:pStyle w:val="25"/>
              <w:keepNext/>
              <w:spacing w:line="440" w:lineRule="exact"/>
              <w:ind w:left="63" w:right="63"/>
              <w:rPr>
                <w:rFonts w:hAnsi="宋体" w:cs="Times New Roman"/>
                <w:lang w:val="en-US"/>
              </w:rPr>
            </w:pPr>
          </w:p>
        </w:tc>
        <w:tc>
          <w:tcPr>
            <w:tcW w:w="2126" w:type="dxa"/>
            <w:tcBorders>
              <w:top w:val="nil"/>
            </w:tcBorders>
            <w:vAlign w:val="center"/>
          </w:tcPr>
          <w:p w14:paraId="0B2FFE90">
            <w:pPr>
              <w:pStyle w:val="25"/>
              <w:keepNext/>
              <w:spacing w:line="440" w:lineRule="exact"/>
              <w:ind w:left="63" w:right="63"/>
              <w:rPr>
                <w:rFonts w:hAnsi="宋体" w:cs="Times New Roman"/>
                <w:lang w:val="en-US"/>
              </w:rPr>
            </w:pPr>
          </w:p>
        </w:tc>
        <w:tc>
          <w:tcPr>
            <w:tcW w:w="1417" w:type="dxa"/>
            <w:tcBorders>
              <w:top w:val="nil"/>
            </w:tcBorders>
            <w:vAlign w:val="center"/>
          </w:tcPr>
          <w:p w14:paraId="3FBD509F">
            <w:pPr>
              <w:pStyle w:val="25"/>
              <w:keepNext/>
              <w:spacing w:line="440" w:lineRule="exact"/>
              <w:ind w:left="63" w:right="63"/>
              <w:rPr>
                <w:rFonts w:hAnsi="宋体" w:cs="Times New Roman"/>
                <w:lang w:val="en-US"/>
              </w:rPr>
            </w:pPr>
          </w:p>
        </w:tc>
        <w:tc>
          <w:tcPr>
            <w:tcW w:w="851" w:type="dxa"/>
            <w:tcBorders>
              <w:top w:val="nil"/>
            </w:tcBorders>
            <w:vAlign w:val="center"/>
          </w:tcPr>
          <w:p w14:paraId="2E870EDC">
            <w:pPr>
              <w:pStyle w:val="25"/>
              <w:keepNext/>
              <w:spacing w:line="440" w:lineRule="exact"/>
              <w:ind w:left="63" w:right="63"/>
              <w:rPr>
                <w:rFonts w:hAnsi="宋体" w:cs="Times New Roman"/>
                <w:lang w:val="en-US"/>
              </w:rPr>
            </w:pPr>
          </w:p>
        </w:tc>
        <w:tc>
          <w:tcPr>
            <w:tcW w:w="850" w:type="dxa"/>
            <w:tcBorders>
              <w:top w:val="nil"/>
            </w:tcBorders>
            <w:vAlign w:val="center"/>
          </w:tcPr>
          <w:p w14:paraId="28925DE8">
            <w:pPr>
              <w:pStyle w:val="25"/>
              <w:keepNext/>
              <w:spacing w:line="440" w:lineRule="exact"/>
              <w:ind w:left="63" w:right="63"/>
              <w:rPr>
                <w:rFonts w:hAnsi="宋体" w:cs="Times New Roman"/>
                <w:lang w:val="en-US"/>
              </w:rPr>
            </w:pPr>
          </w:p>
        </w:tc>
      </w:tr>
      <w:tr w14:paraId="4C57F1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F944669">
            <w:pPr>
              <w:pStyle w:val="25"/>
              <w:keepNext/>
              <w:spacing w:line="440" w:lineRule="exact"/>
              <w:ind w:left="63" w:right="63"/>
              <w:rPr>
                <w:rFonts w:hAnsi="宋体" w:cs="Times New Roman"/>
                <w:lang w:val="en-US"/>
              </w:rPr>
            </w:pPr>
          </w:p>
        </w:tc>
        <w:tc>
          <w:tcPr>
            <w:tcW w:w="1843" w:type="dxa"/>
            <w:tcBorders>
              <w:top w:val="nil"/>
            </w:tcBorders>
            <w:vAlign w:val="center"/>
          </w:tcPr>
          <w:p w14:paraId="3CDFBA45">
            <w:pPr>
              <w:pStyle w:val="25"/>
              <w:keepNext/>
              <w:spacing w:line="440" w:lineRule="exact"/>
              <w:ind w:left="63" w:right="63"/>
              <w:rPr>
                <w:rFonts w:hAnsi="宋体" w:cs="Times New Roman"/>
                <w:lang w:val="en-US"/>
              </w:rPr>
            </w:pPr>
          </w:p>
        </w:tc>
        <w:tc>
          <w:tcPr>
            <w:tcW w:w="1417" w:type="dxa"/>
            <w:tcBorders>
              <w:top w:val="nil"/>
            </w:tcBorders>
            <w:vAlign w:val="center"/>
          </w:tcPr>
          <w:p w14:paraId="3C146947">
            <w:pPr>
              <w:pStyle w:val="25"/>
              <w:keepNext/>
              <w:spacing w:line="440" w:lineRule="exact"/>
              <w:ind w:left="63" w:right="63"/>
              <w:rPr>
                <w:rFonts w:hAnsi="宋体" w:cs="Times New Roman"/>
                <w:lang w:val="en-US"/>
              </w:rPr>
            </w:pPr>
          </w:p>
        </w:tc>
        <w:tc>
          <w:tcPr>
            <w:tcW w:w="2410" w:type="dxa"/>
            <w:tcBorders>
              <w:top w:val="nil"/>
            </w:tcBorders>
            <w:vAlign w:val="center"/>
          </w:tcPr>
          <w:p w14:paraId="2AB38F50">
            <w:pPr>
              <w:pStyle w:val="25"/>
              <w:keepNext/>
              <w:spacing w:line="440" w:lineRule="exact"/>
              <w:ind w:left="63" w:right="63"/>
              <w:rPr>
                <w:rFonts w:hAnsi="宋体" w:cs="Times New Roman"/>
                <w:lang w:val="en-US"/>
              </w:rPr>
            </w:pPr>
          </w:p>
        </w:tc>
        <w:tc>
          <w:tcPr>
            <w:tcW w:w="850" w:type="dxa"/>
            <w:tcBorders>
              <w:top w:val="nil"/>
            </w:tcBorders>
            <w:vAlign w:val="center"/>
          </w:tcPr>
          <w:p w14:paraId="5C233B30">
            <w:pPr>
              <w:pStyle w:val="25"/>
              <w:keepNext/>
              <w:spacing w:line="440" w:lineRule="exact"/>
              <w:ind w:left="63" w:right="63"/>
              <w:rPr>
                <w:rFonts w:hAnsi="宋体" w:cs="Times New Roman"/>
                <w:lang w:val="en-US"/>
              </w:rPr>
            </w:pPr>
          </w:p>
        </w:tc>
        <w:tc>
          <w:tcPr>
            <w:tcW w:w="1560" w:type="dxa"/>
            <w:tcBorders>
              <w:top w:val="nil"/>
            </w:tcBorders>
            <w:vAlign w:val="center"/>
          </w:tcPr>
          <w:p w14:paraId="4B6F8E68">
            <w:pPr>
              <w:pStyle w:val="25"/>
              <w:keepNext/>
              <w:spacing w:line="440" w:lineRule="exact"/>
              <w:ind w:left="63" w:right="63"/>
              <w:rPr>
                <w:rFonts w:hAnsi="宋体" w:cs="Times New Roman"/>
                <w:lang w:val="en-US"/>
              </w:rPr>
            </w:pPr>
          </w:p>
        </w:tc>
        <w:tc>
          <w:tcPr>
            <w:tcW w:w="2126" w:type="dxa"/>
            <w:tcBorders>
              <w:top w:val="nil"/>
            </w:tcBorders>
            <w:vAlign w:val="center"/>
          </w:tcPr>
          <w:p w14:paraId="3FCEE786">
            <w:pPr>
              <w:pStyle w:val="25"/>
              <w:keepNext/>
              <w:spacing w:line="440" w:lineRule="exact"/>
              <w:ind w:left="63" w:right="63"/>
              <w:rPr>
                <w:rFonts w:hAnsi="宋体" w:cs="Times New Roman"/>
                <w:lang w:val="en-US"/>
              </w:rPr>
            </w:pPr>
          </w:p>
        </w:tc>
        <w:tc>
          <w:tcPr>
            <w:tcW w:w="1417" w:type="dxa"/>
            <w:tcBorders>
              <w:top w:val="nil"/>
            </w:tcBorders>
            <w:vAlign w:val="center"/>
          </w:tcPr>
          <w:p w14:paraId="42CC837D">
            <w:pPr>
              <w:pStyle w:val="25"/>
              <w:keepNext/>
              <w:spacing w:line="440" w:lineRule="exact"/>
              <w:ind w:left="63" w:right="63"/>
              <w:rPr>
                <w:rFonts w:hAnsi="宋体" w:cs="Times New Roman"/>
                <w:lang w:val="en-US"/>
              </w:rPr>
            </w:pPr>
          </w:p>
        </w:tc>
        <w:tc>
          <w:tcPr>
            <w:tcW w:w="851" w:type="dxa"/>
            <w:tcBorders>
              <w:top w:val="nil"/>
            </w:tcBorders>
            <w:vAlign w:val="center"/>
          </w:tcPr>
          <w:p w14:paraId="2F959B0E">
            <w:pPr>
              <w:pStyle w:val="25"/>
              <w:keepNext/>
              <w:spacing w:line="440" w:lineRule="exact"/>
              <w:ind w:left="63" w:right="63"/>
              <w:rPr>
                <w:rFonts w:hAnsi="宋体" w:cs="Times New Roman"/>
                <w:lang w:val="en-US"/>
              </w:rPr>
            </w:pPr>
          </w:p>
        </w:tc>
        <w:tc>
          <w:tcPr>
            <w:tcW w:w="850" w:type="dxa"/>
            <w:tcBorders>
              <w:top w:val="nil"/>
            </w:tcBorders>
            <w:vAlign w:val="center"/>
          </w:tcPr>
          <w:p w14:paraId="5769816D">
            <w:pPr>
              <w:pStyle w:val="25"/>
              <w:keepNext/>
              <w:spacing w:line="440" w:lineRule="exact"/>
              <w:ind w:left="63" w:right="63"/>
              <w:rPr>
                <w:rFonts w:hAnsi="宋体" w:cs="Times New Roman"/>
                <w:lang w:val="en-US"/>
              </w:rPr>
            </w:pPr>
          </w:p>
        </w:tc>
      </w:tr>
      <w:tr w14:paraId="3BB513F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571BA82B">
            <w:pPr>
              <w:pStyle w:val="25"/>
              <w:keepNext/>
              <w:spacing w:line="440" w:lineRule="exact"/>
              <w:ind w:left="63" w:right="63"/>
              <w:rPr>
                <w:rFonts w:hAnsi="宋体" w:cs="Times New Roman"/>
                <w:lang w:val="en-US"/>
              </w:rPr>
            </w:pPr>
          </w:p>
        </w:tc>
        <w:tc>
          <w:tcPr>
            <w:tcW w:w="1843" w:type="dxa"/>
            <w:vAlign w:val="center"/>
          </w:tcPr>
          <w:p w14:paraId="0EA5960F">
            <w:pPr>
              <w:pStyle w:val="25"/>
              <w:keepNext/>
              <w:spacing w:line="440" w:lineRule="exact"/>
              <w:ind w:left="63" w:right="63"/>
              <w:rPr>
                <w:rFonts w:hAnsi="宋体" w:cs="Times New Roman"/>
                <w:lang w:val="en-US"/>
              </w:rPr>
            </w:pPr>
          </w:p>
        </w:tc>
        <w:tc>
          <w:tcPr>
            <w:tcW w:w="1417" w:type="dxa"/>
            <w:vAlign w:val="center"/>
          </w:tcPr>
          <w:p w14:paraId="72DF8C9F">
            <w:pPr>
              <w:pStyle w:val="25"/>
              <w:keepNext/>
              <w:spacing w:line="440" w:lineRule="exact"/>
              <w:ind w:left="63" w:right="63"/>
              <w:rPr>
                <w:rFonts w:hAnsi="宋体" w:cs="Times New Roman"/>
                <w:lang w:val="en-US"/>
              </w:rPr>
            </w:pPr>
          </w:p>
        </w:tc>
        <w:tc>
          <w:tcPr>
            <w:tcW w:w="2410" w:type="dxa"/>
            <w:vAlign w:val="center"/>
          </w:tcPr>
          <w:p w14:paraId="35F3421B">
            <w:pPr>
              <w:pStyle w:val="25"/>
              <w:keepNext/>
              <w:spacing w:line="440" w:lineRule="exact"/>
              <w:ind w:left="63" w:right="63"/>
              <w:rPr>
                <w:rFonts w:hAnsi="宋体" w:cs="Times New Roman"/>
                <w:lang w:val="en-US"/>
              </w:rPr>
            </w:pPr>
          </w:p>
        </w:tc>
        <w:tc>
          <w:tcPr>
            <w:tcW w:w="850" w:type="dxa"/>
            <w:vAlign w:val="center"/>
          </w:tcPr>
          <w:p w14:paraId="14897E49">
            <w:pPr>
              <w:pStyle w:val="25"/>
              <w:keepNext/>
              <w:spacing w:line="440" w:lineRule="exact"/>
              <w:ind w:left="63" w:right="63"/>
              <w:rPr>
                <w:rFonts w:hAnsi="宋体" w:cs="Times New Roman"/>
                <w:lang w:val="en-US"/>
              </w:rPr>
            </w:pPr>
          </w:p>
        </w:tc>
        <w:tc>
          <w:tcPr>
            <w:tcW w:w="1560" w:type="dxa"/>
            <w:vAlign w:val="center"/>
          </w:tcPr>
          <w:p w14:paraId="65F4A001">
            <w:pPr>
              <w:pStyle w:val="25"/>
              <w:keepNext/>
              <w:spacing w:line="440" w:lineRule="exact"/>
              <w:ind w:left="63" w:right="63"/>
              <w:rPr>
                <w:rFonts w:hAnsi="宋体" w:cs="Times New Roman"/>
                <w:lang w:val="en-US"/>
              </w:rPr>
            </w:pPr>
          </w:p>
        </w:tc>
        <w:tc>
          <w:tcPr>
            <w:tcW w:w="2126" w:type="dxa"/>
            <w:vAlign w:val="center"/>
          </w:tcPr>
          <w:p w14:paraId="10E993D2">
            <w:pPr>
              <w:pStyle w:val="25"/>
              <w:keepNext/>
              <w:spacing w:line="440" w:lineRule="exact"/>
              <w:ind w:left="63" w:right="63"/>
              <w:rPr>
                <w:rFonts w:hAnsi="宋体" w:cs="Times New Roman"/>
                <w:lang w:val="en-US"/>
              </w:rPr>
            </w:pPr>
          </w:p>
        </w:tc>
        <w:tc>
          <w:tcPr>
            <w:tcW w:w="1417" w:type="dxa"/>
            <w:vAlign w:val="center"/>
          </w:tcPr>
          <w:p w14:paraId="523273B4">
            <w:pPr>
              <w:pStyle w:val="25"/>
              <w:keepNext/>
              <w:spacing w:line="440" w:lineRule="exact"/>
              <w:ind w:left="63" w:right="63"/>
              <w:rPr>
                <w:rFonts w:hAnsi="宋体" w:cs="Times New Roman"/>
                <w:lang w:val="en-US"/>
              </w:rPr>
            </w:pPr>
          </w:p>
        </w:tc>
        <w:tc>
          <w:tcPr>
            <w:tcW w:w="851" w:type="dxa"/>
            <w:vAlign w:val="center"/>
          </w:tcPr>
          <w:p w14:paraId="5AD3CE82">
            <w:pPr>
              <w:pStyle w:val="25"/>
              <w:keepNext/>
              <w:spacing w:line="440" w:lineRule="exact"/>
              <w:ind w:left="63" w:right="63"/>
              <w:rPr>
                <w:rFonts w:hAnsi="宋体" w:cs="Times New Roman"/>
                <w:lang w:val="en-US"/>
              </w:rPr>
            </w:pPr>
          </w:p>
        </w:tc>
        <w:tc>
          <w:tcPr>
            <w:tcW w:w="850" w:type="dxa"/>
            <w:vAlign w:val="center"/>
          </w:tcPr>
          <w:p w14:paraId="0F36794B">
            <w:pPr>
              <w:pStyle w:val="25"/>
              <w:keepNext/>
              <w:spacing w:line="440" w:lineRule="exact"/>
              <w:ind w:left="63" w:right="63"/>
              <w:rPr>
                <w:rFonts w:hAnsi="宋体" w:cs="Times New Roman"/>
                <w:lang w:val="en-US"/>
              </w:rPr>
            </w:pPr>
          </w:p>
        </w:tc>
      </w:tr>
      <w:tr w14:paraId="65392D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tcBorders>
              <w:top w:val="nil"/>
            </w:tcBorders>
            <w:vAlign w:val="center"/>
          </w:tcPr>
          <w:p w14:paraId="7C4C1D07">
            <w:pPr>
              <w:pStyle w:val="25"/>
              <w:keepNext/>
              <w:spacing w:line="440" w:lineRule="exact"/>
              <w:ind w:left="63" w:right="63"/>
              <w:rPr>
                <w:rFonts w:hAnsi="宋体" w:cs="Times New Roman"/>
                <w:lang w:val="en-US"/>
              </w:rPr>
            </w:pPr>
          </w:p>
        </w:tc>
        <w:tc>
          <w:tcPr>
            <w:tcW w:w="1843" w:type="dxa"/>
            <w:tcBorders>
              <w:top w:val="nil"/>
            </w:tcBorders>
            <w:vAlign w:val="center"/>
          </w:tcPr>
          <w:p w14:paraId="445D933D">
            <w:pPr>
              <w:pStyle w:val="25"/>
              <w:keepNext/>
              <w:spacing w:line="440" w:lineRule="exact"/>
              <w:ind w:left="63" w:right="63"/>
              <w:rPr>
                <w:rFonts w:hAnsi="宋体" w:cs="Times New Roman"/>
                <w:lang w:val="en-US"/>
              </w:rPr>
            </w:pPr>
          </w:p>
        </w:tc>
        <w:tc>
          <w:tcPr>
            <w:tcW w:w="1417" w:type="dxa"/>
            <w:tcBorders>
              <w:top w:val="nil"/>
            </w:tcBorders>
            <w:vAlign w:val="center"/>
          </w:tcPr>
          <w:p w14:paraId="4E6694ED">
            <w:pPr>
              <w:pStyle w:val="25"/>
              <w:keepNext/>
              <w:spacing w:line="440" w:lineRule="exact"/>
              <w:ind w:left="63" w:right="63"/>
              <w:rPr>
                <w:rFonts w:hAnsi="宋体" w:cs="Times New Roman"/>
                <w:lang w:val="en-US"/>
              </w:rPr>
            </w:pPr>
          </w:p>
        </w:tc>
        <w:tc>
          <w:tcPr>
            <w:tcW w:w="2410" w:type="dxa"/>
            <w:tcBorders>
              <w:top w:val="nil"/>
            </w:tcBorders>
            <w:vAlign w:val="center"/>
          </w:tcPr>
          <w:p w14:paraId="31ACB42C">
            <w:pPr>
              <w:pStyle w:val="25"/>
              <w:keepNext/>
              <w:spacing w:line="440" w:lineRule="exact"/>
              <w:ind w:left="63" w:right="63"/>
              <w:rPr>
                <w:rFonts w:hAnsi="宋体" w:cs="Times New Roman"/>
                <w:lang w:val="en-US"/>
              </w:rPr>
            </w:pPr>
          </w:p>
        </w:tc>
        <w:tc>
          <w:tcPr>
            <w:tcW w:w="850" w:type="dxa"/>
            <w:tcBorders>
              <w:top w:val="nil"/>
            </w:tcBorders>
            <w:vAlign w:val="center"/>
          </w:tcPr>
          <w:p w14:paraId="302040C0">
            <w:pPr>
              <w:pStyle w:val="25"/>
              <w:keepNext/>
              <w:spacing w:line="440" w:lineRule="exact"/>
              <w:ind w:left="63" w:right="63"/>
              <w:rPr>
                <w:rFonts w:hAnsi="宋体" w:cs="Times New Roman"/>
                <w:lang w:val="en-US"/>
              </w:rPr>
            </w:pPr>
          </w:p>
        </w:tc>
        <w:tc>
          <w:tcPr>
            <w:tcW w:w="1560" w:type="dxa"/>
            <w:tcBorders>
              <w:top w:val="nil"/>
            </w:tcBorders>
            <w:vAlign w:val="center"/>
          </w:tcPr>
          <w:p w14:paraId="2012088C">
            <w:pPr>
              <w:pStyle w:val="25"/>
              <w:keepNext/>
              <w:spacing w:line="440" w:lineRule="exact"/>
              <w:ind w:left="63" w:right="63"/>
              <w:rPr>
                <w:rFonts w:hAnsi="宋体" w:cs="Times New Roman"/>
                <w:lang w:val="en-US"/>
              </w:rPr>
            </w:pPr>
          </w:p>
        </w:tc>
        <w:tc>
          <w:tcPr>
            <w:tcW w:w="2126" w:type="dxa"/>
            <w:tcBorders>
              <w:top w:val="nil"/>
            </w:tcBorders>
            <w:vAlign w:val="center"/>
          </w:tcPr>
          <w:p w14:paraId="71889EA5">
            <w:pPr>
              <w:pStyle w:val="25"/>
              <w:keepNext/>
              <w:spacing w:line="440" w:lineRule="exact"/>
              <w:ind w:left="63" w:right="63"/>
              <w:rPr>
                <w:rFonts w:hAnsi="宋体" w:cs="Times New Roman"/>
                <w:lang w:val="en-US"/>
              </w:rPr>
            </w:pPr>
          </w:p>
        </w:tc>
        <w:tc>
          <w:tcPr>
            <w:tcW w:w="1417" w:type="dxa"/>
            <w:tcBorders>
              <w:top w:val="nil"/>
            </w:tcBorders>
            <w:vAlign w:val="center"/>
          </w:tcPr>
          <w:p w14:paraId="3BDA2FD6">
            <w:pPr>
              <w:pStyle w:val="25"/>
              <w:keepNext/>
              <w:spacing w:line="440" w:lineRule="exact"/>
              <w:ind w:left="63" w:right="63"/>
              <w:rPr>
                <w:rFonts w:hAnsi="宋体" w:cs="Times New Roman"/>
                <w:lang w:val="en-US"/>
              </w:rPr>
            </w:pPr>
          </w:p>
        </w:tc>
        <w:tc>
          <w:tcPr>
            <w:tcW w:w="851" w:type="dxa"/>
            <w:tcBorders>
              <w:top w:val="nil"/>
            </w:tcBorders>
            <w:vAlign w:val="center"/>
          </w:tcPr>
          <w:p w14:paraId="18E2D6FD">
            <w:pPr>
              <w:pStyle w:val="25"/>
              <w:keepNext/>
              <w:spacing w:line="440" w:lineRule="exact"/>
              <w:ind w:left="63" w:right="63"/>
              <w:rPr>
                <w:rFonts w:hAnsi="宋体" w:cs="Times New Roman"/>
                <w:lang w:val="en-US"/>
              </w:rPr>
            </w:pPr>
          </w:p>
        </w:tc>
        <w:tc>
          <w:tcPr>
            <w:tcW w:w="850" w:type="dxa"/>
            <w:tcBorders>
              <w:top w:val="nil"/>
            </w:tcBorders>
            <w:vAlign w:val="center"/>
          </w:tcPr>
          <w:p w14:paraId="0D1B8B30">
            <w:pPr>
              <w:pStyle w:val="25"/>
              <w:keepNext/>
              <w:spacing w:line="440" w:lineRule="exact"/>
              <w:ind w:left="63" w:right="63"/>
              <w:rPr>
                <w:rFonts w:hAnsi="宋体" w:cs="Times New Roman"/>
                <w:lang w:val="en-US"/>
              </w:rPr>
            </w:pPr>
          </w:p>
        </w:tc>
      </w:tr>
      <w:tr w14:paraId="720736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trPr>
        <w:tc>
          <w:tcPr>
            <w:tcW w:w="1277" w:type="dxa"/>
            <w:vAlign w:val="center"/>
          </w:tcPr>
          <w:p w14:paraId="1337F995">
            <w:pPr>
              <w:pStyle w:val="25"/>
              <w:keepNext/>
              <w:spacing w:line="440" w:lineRule="exact"/>
              <w:ind w:left="63" w:right="63"/>
              <w:rPr>
                <w:rFonts w:hAnsi="宋体" w:cs="Times New Roman"/>
                <w:lang w:val="en-US"/>
              </w:rPr>
            </w:pPr>
          </w:p>
        </w:tc>
        <w:tc>
          <w:tcPr>
            <w:tcW w:w="1843" w:type="dxa"/>
            <w:vAlign w:val="center"/>
          </w:tcPr>
          <w:p w14:paraId="4C6AB56C">
            <w:pPr>
              <w:pStyle w:val="25"/>
              <w:keepNext/>
              <w:spacing w:line="440" w:lineRule="exact"/>
              <w:ind w:left="63" w:right="63"/>
              <w:rPr>
                <w:rFonts w:hAnsi="宋体" w:cs="Times New Roman"/>
                <w:lang w:val="en-US"/>
              </w:rPr>
            </w:pPr>
          </w:p>
        </w:tc>
        <w:tc>
          <w:tcPr>
            <w:tcW w:w="1417" w:type="dxa"/>
            <w:vAlign w:val="center"/>
          </w:tcPr>
          <w:p w14:paraId="2413EDE6">
            <w:pPr>
              <w:pStyle w:val="25"/>
              <w:keepNext/>
              <w:spacing w:line="440" w:lineRule="exact"/>
              <w:ind w:left="63" w:right="63"/>
              <w:rPr>
                <w:rFonts w:hAnsi="宋体" w:cs="Times New Roman"/>
                <w:lang w:val="en-US"/>
              </w:rPr>
            </w:pPr>
          </w:p>
        </w:tc>
        <w:tc>
          <w:tcPr>
            <w:tcW w:w="2410" w:type="dxa"/>
            <w:vAlign w:val="center"/>
          </w:tcPr>
          <w:p w14:paraId="3CB0D473">
            <w:pPr>
              <w:pStyle w:val="25"/>
              <w:keepNext/>
              <w:spacing w:line="440" w:lineRule="exact"/>
              <w:ind w:left="63" w:right="63"/>
              <w:rPr>
                <w:rFonts w:hAnsi="宋体" w:cs="Times New Roman"/>
                <w:lang w:val="en-US"/>
              </w:rPr>
            </w:pPr>
          </w:p>
        </w:tc>
        <w:tc>
          <w:tcPr>
            <w:tcW w:w="850" w:type="dxa"/>
            <w:vAlign w:val="center"/>
          </w:tcPr>
          <w:p w14:paraId="100CEF36">
            <w:pPr>
              <w:pStyle w:val="25"/>
              <w:keepNext/>
              <w:spacing w:line="440" w:lineRule="exact"/>
              <w:ind w:left="63" w:right="63"/>
              <w:rPr>
                <w:rFonts w:hAnsi="宋体" w:cs="Times New Roman"/>
                <w:lang w:val="en-US"/>
              </w:rPr>
            </w:pPr>
          </w:p>
        </w:tc>
        <w:tc>
          <w:tcPr>
            <w:tcW w:w="1560" w:type="dxa"/>
            <w:vAlign w:val="center"/>
          </w:tcPr>
          <w:p w14:paraId="20C0C60F">
            <w:pPr>
              <w:pStyle w:val="25"/>
              <w:keepNext/>
              <w:spacing w:line="440" w:lineRule="exact"/>
              <w:ind w:left="63" w:right="63"/>
              <w:rPr>
                <w:rFonts w:hAnsi="宋体" w:cs="Times New Roman"/>
                <w:lang w:val="en-US"/>
              </w:rPr>
            </w:pPr>
          </w:p>
        </w:tc>
        <w:tc>
          <w:tcPr>
            <w:tcW w:w="2126" w:type="dxa"/>
            <w:vAlign w:val="center"/>
          </w:tcPr>
          <w:p w14:paraId="55781308">
            <w:pPr>
              <w:pStyle w:val="25"/>
              <w:keepNext/>
              <w:spacing w:line="440" w:lineRule="exact"/>
              <w:ind w:left="63" w:right="63"/>
              <w:rPr>
                <w:rFonts w:hAnsi="宋体" w:cs="Times New Roman"/>
                <w:lang w:val="en-US"/>
              </w:rPr>
            </w:pPr>
          </w:p>
        </w:tc>
        <w:tc>
          <w:tcPr>
            <w:tcW w:w="1417" w:type="dxa"/>
            <w:vAlign w:val="center"/>
          </w:tcPr>
          <w:p w14:paraId="0BDB210A">
            <w:pPr>
              <w:pStyle w:val="25"/>
              <w:keepNext/>
              <w:spacing w:line="440" w:lineRule="exact"/>
              <w:ind w:left="63" w:right="63"/>
              <w:rPr>
                <w:rFonts w:hAnsi="宋体" w:cs="Times New Roman"/>
                <w:lang w:val="en-US"/>
              </w:rPr>
            </w:pPr>
          </w:p>
        </w:tc>
        <w:tc>
          <w:tcPr>
            <w:tcW w:w="851" w:type="dxa"/>
            <w:vAlign w:val="center"/>
          </w:tcPr>
          <w:p w14:paraId="3F4573A3">
            <w:pPr>
              <w:pStyle w:val="25"/>
              <w:keepNext/>
              <w:spacing w:line="440" w:lineRule="exact"/>
              <w:ind w:left="63" w:right="63"/>
              <w:rPr>
                <w:rFonts w:hAnsi="宋体" w:cs="Times New Roman"/>
                <w:lang w:val="en-US"/>
              </w:rPr>
            </w:pPr>
          </w:p>
        </w:tc>
        <w:tc>
          <w:tcPr>
            <w:tcW w:w="850" w:type="dxa"/>
            <w:vAlign w:val="center"/>
          </w:tcPr>
          <w:p w14:paraId="2149DE3A">
            <w:pPr>
              <w:pStyle w:val="25"/>
              <w:keepNext/>
              <w:spacing w:line="440" w:lineRule="exact"/>
              <w:ind w:left="63" w:right="63"/>
              <w:rPr>
                <w:rFonts w:hAnsi="宋体" w:cs="Times New Roman"/>
                <w:lang w:val="en-US"/>
              </w:rPr>
            </w:pPr>
          </w:p>
        </w:tc>
      </w:tr>
    </w:tbl>
    <w:p w14:paraId="35EC7835">
      <w:pPr>
        <w:spacing w:line="440" w:lineRule="exact"/>
        <w:rPr>
          <w:rFonts w:hAnsi="宋体"/>
          <w:b/>
          <w:sz w:val="24"/>
        </w:rPr>
        <w:sectPr>
          <w:pgSz w:w="16838" w:h="11906" w:orient="landscape"/>
          <w:pgMar w:top="1135" w:right="1418" w:bottom="1531" w:left="1418" w:header="851" w:footer="992" w:gutter="0"/>
          <w:cols w:space="720" w:num="1"/>
          <w:titlePg/>
          <w:docGrid w:type="linesAndChars" w:linePitch="312" w:charSpace="0"/>
        </w:sectPr>
      </w:pPr>
    </w:p>
    <w:p w14:paraId="6931A40D">
      <w:pPr>
        <w:spacing w:line="440" w:lineRule="exact"/>
        <w:rPr>
          <w:rFonts w:hAnsi="宋体"/>
          <w:sz w:val="24"/>
        </w:rPr>
      </w:pPr>
      <w:r>
        <w:rPr>
          <w:rFonts w:hAnsi="宋体"/>
          <w:sz w:val="24"/>
        </w:rPr>
        <w:t>附件2：</w:t>
      </w:r>
    </w:p>
    <w:p w14:paraId="0942C5DE">
      <w:pPr>
        <w:spacing w:before="120" w:beforeLines="50" w:after="120" w:afterLines="50" w:line="440" w:lineRule="exact"/>
        <w:jc w:val="center"/>
        <w:rPr>
          <w:rFonts w:hAnsi="宋体"/>
          <w:sz w:val="24"/>
        </w:rPr>
      </w:pPr>
      <w:r>
        <w:rPr>
          <w:rFonts w:hAnsi="宋体"/>
          <w:sz w:val="24"/>
        </w:rPr>
        <w:t>发包人供应材料设备一览表</w:t>
      </w:r>
    </w:p>
    <w:tbl>
      <w:tblPr>
        <w:tblStyle w:val="62"/>
        <w:tblW w:w="9488"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589"/>
        <w:gridCol w:w="1276"/>
        <w:gridCol w:w="1162"/>
        <w:gridCol w:w="940"/>
        <w:gridCol w:w="851"/>
        <w:gridCol w:w="1044"/>
        <w:gridCol w:w="731"/>
        <w:gridCol w:w="851"/>
        <w:gridCol w:w="1314"/>
        <w:gridCol w:w="730"/>
      </w:tblGrid>
      <w:tr w14:paraId="45AC5B9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589" w:type="dxa"/>
            <w:tcBorders>
              <w:top w:val="single" w:color="auto" w:sz="12" w:space="0"/>
              <w:bottom w:val="double" w:color="auto" w:sz="6" w:space="0"/>
            </w:tcBorders>
            <w:vAlign w:val="center"/>
          </w:tcPr>
          <w:p w14:paraId="2E145FD1">
            <w:pPr>
              <w:pStyle w:val="25"/>
              <w:keepNext/>
              <w:spacing w:line="440" w:lineRule="exact"/>
              <w:ind w:left="63" w:right="63"/>
              <w:rPr>
                <w:rFonts w:hAnsi="宋体" w:cs="Times New Roman"/>
                <w:lang w:val="en-US"/>
              </w:rPr>
            </w:pPr>
            <w:r>
              <w:rPr>
                <w:rFonts w:hAnsi="宋体" w:cs="Times New Roman"/>
                <w:lang w:val="en-US"/>
              </w:rPr>
              <w:t>序号</w:t>
            </w:r>
          </w:p>
        </w:tc>
        <w:tc>
          <w:tcPr>
            <w:tcW w:w="1276" w:type="dxa"/>
            <w:tcBorders>
              <w:top w:val="single" w:color="auto" w:sz="12" w:space="0"/>
              <w:bottom w:val="double" w:color="auto" w:sz="6" w:space="0"/>
            </w:tcBorders>
            <w:vAlign w:val="center"/>
          </w:tcPr>
          <w:p w14:paraId="1E322AA8">
            <w:pPr>
              <w:pStyle w:val="25"/>
              <w:keepNext/>
              <w:spacing w:line="440" w:lineRule="exact"/>
              <w:ind w:left="63" w:right="63"/>
              <w:rPr>
                <w:rFonts w:hAnsi="宋体" w:cs="Times New Roman"/>
                <w:lang w:val="en-US"/>
              </w:rPr>
            </w:pPr>
            <w:r>
              <w:rPr>
                <w:rFonts w:hint="eastAsia" w:hAnsi="宋体" w:cs="Times New Roman"/>
                <w:lang w:val="en-US"/>
              </w:rPr>
              <w:t xml:space="preserve">  </w:t>
            </w:r>
            <w:r>
              <w:rPr>
                <w:rFonts w:hAnsi="宋体" w:cs="Times New Roman"/>
                <w:lang w:val="en-US"/>
              </w:rPr>
              <w:t>材料、</w:t>
            </w:r>
          </w:p>
          <w:p w14:paraId="040F5DA1">
            <w:pPr>
              <w:pStyle w:val="25"/>
              <w:keepNext/>
              <w:spacing w:line="440" w:lineRule="exact"/>
              <w:ind w:right="63"/>
              <w:rPr>
                <w:rFonts w:hAnsi="宋体" w:cs="Times New Roman"/>
                <w:lang w:val="en-US"/>
              </w:rPr>
            </w:pPr>
            <w:r>
              <w:rPr>
                <w:rFonts w:hAnsi="宋体" w:cs="Times New Roman"/>
                <w:lang w:val="en-US"/>
              </w:rPr>
              <w:t>设备品种</w:t>
            </w:r>
          </w:p>
        </w:tc>
        <w:tc>
          <w:tcPr>
            <w:tcW w:w="1162" w:type="dxa"/>
            <w:tcBorders>
              <w:top w:val="single" w:color="auto" w:sz="12" w:space="0"/>
              <w:bottom w:val="double" w:color="auto" w:sz="6" w:space="0"/>
            </w:tcBorders>
            <w:vAlign w:val="center"/>
          </w:tcPr>
          <w:p w14:paraId="35FA687C">
            <w:pPr>
              <w:pStyle w:val="25"/>
              <w:keepNext/>
              <w:spacing w:line="440" w:lineRule="exact"/>
              <w:ind w:left="63" w:right="63"/>
              <w:rPr>
                <w:rFonts w:hAnsi="宋体" w:cs="Times New Roman"/>
                <w:lang w:val="en-US"/>
              </w:rPr>
            </w:pPr>
            <w:r>
              <w:rPr>
                <w:rFonts w:hAnsi="宋体" w:cs="Times New Roman"/>
                <w:lang w:val="en-US"/>
              </w:rPr>
              <w:t>规格型号</w:t>
            </w:r>
          </w:p>
        </w:tc>
        <w:tc>
          <w:tcPr>
            <w:tcW w:w="940" w:type="dxa"/>
            <w:tcBorders>
              <w:top w:val="single" w:color="auto" w:sz="12" w:space="0"/>
              <w:bottom w:val="double" w:color="auto" w:sz="6" w:space="0"/>
            </w:tcBorders>
            <w:vAlign w:val="center"/>
          </w:tcPr>
          <w:p w14:paraId="1BD49514">
            <w:pPr>
              <w:pStyle w:val="25"/>
              <w:keepNext/>
              <w:spacing w:line="440" w:lineRule="exact"/>
              <w:ind w:left="63" w:right="63"/>
              <w:rPr>
                <w:rFonts w:hAnsi="宋体" w:cs="Times New Roman"/>
                <w:lang w:val="en-US"/>
              </w:rPr>
            </w:pPr>
            <w:r>
              <w:rPr>
                <w:rFonts w:hAnsi="宋体" w:cs="Times New Roman"/>
                <w:lang w:val="en-US"/>
              </w:rPr>
              <w:t>单位</w:t>
            </w:r>
          </w:p>
        </w:tc>
        <w:tc>
          <w:tcPr>
            <w:tcW w:w="851" w:type="dxa"/>
            <w:tcBorders>
              <w:top w:val="single" w:color="auto" w:sz="12" w:space="0"/>
              <w:bottom w:val="double" w:color="auto" w:sz="6" w:space="0"/>
            </w:tcBorders>
            <w:vAlign w:val="center"/>
          </w:tcPr>
          <w:p w14:paraId="365B39C1">
            <w:pPr>
              <w:pStyle w:val="25"/>
              <w:keepNext/>
              <w:spacing w:line="440" w:lineRule="exact"/>
              <w:ind w:left="63" w:right="63"/>
              <w:rPr>
                <w:rFonts w:hAnsi="宋体" w:cs="Times New Roman"/>
                <w:lang w:val="en-US"/>
              </w:rPr>
            </w:pPr>
            <w:r>
              <w:rPr>
                <w:rFonts w:hAnsi="宋体" w:cs="Times New Roman"/>
                <w:lang w:val="en-US"/>
              </w:rPr>
              <w:t>数量</w:t>
            </w:r>
          </w:p>
        </w:tc>
        <w:tc>
          <w:tcPr>
            <w:tcW w:w="1044" w:type="dxa"/>
            <w:tcBorders>
              <w:top w:val="single" w:color="auto" w:sz="12" w:space="0"/>
              <w:bottom w:val="double" w:color="auto" w:sz="6" w:space="0"/>
            </w:tcBorders>
            <w:vAlign w:val="center"/>
          </w:tcPr>
          <w:p w14:paraId="6930B02C">
            <w:pPr>
              <w:pStyle w:val="25"/>
              <w:keepNext/>
              <w:spacing w:line="440" w:lineRule="exact"/>
              <w:ind w:left="63" w:right="63"/>
              <w:rPr>
                <w:rFonts w:hAnsi="宋体" w:cs="Times New Roman"/>
                <w:lang w:val="en-US"/>
              </w:rPr>
            </w:pPr>
            <w:r>
              <w:rPr>
                <w:rFonts w:hAnsi="宋体" w:cs="Times New Roman"/>
                <w:lang w:val="en-US"/>
              </w:rPr>
              <w:t>单价</w:t>
            </w:r>
            <w:r>
              <w:rPr>
                <w:rFonts w:hint="eastAsia" w:hAnsi="宋体" w:cs="Times New Roman"/>
                <w:lang w:val="en-US"/>
              </w:rPr>
              <w:t>（元）</w:t>
            </w:r>
          </w:p>
        </w:tc>
        <w:tc>
          <w:tcPr>
            <w:tcW w:w="731" w:type="dxa"/>
            <w:tcBorders>
              <w:top w:val="single" w:color="auto" w:sz="12" w:space="0"/>
              <w:bottom w:val="double" w:color="auto" w:sz="6" w:space="0"/>
            </w:tcBorders>
            <w:vAlign w:val="center"/>
          </w:tcPr>
          <w:p w14:paraId="46244EBB">
            <w:pPr>
              <w:pStyle w:val="25"/>
              <w:keepNext/>
              <w:spacing w:line="440" w:lineRule="exact"/>
              <w:ind w:left="63" w:right="63"/>
              <w:rPr>
                <w:rFonts w:hAnsi="宋体" w:cs="Times New Roman"/>
                <w:lang w:val="en-US"/>
              </w:rPr>
            </w:pPr>
            <w:r>
              <w:rPr>
                <w:rFonts w:hAnsi="宋体" w:cs="Times New Roman"/>
                <w:lang w:val="en-US"/>
              </w:rPr>
              <w:t>质量等级</w:t>
            </w:r>
          </w:p>
        </w:tc>
        <w:tc>
          <w:tcPr>
            <w:tcW w:w="851" w:type="dxa"/>
            <w:tcBorders>
              <w:top w:val="single" w:color="auto" w:sz="12" w:space="0"/>
              <w:bottom w:val="double" w:color="auto" w:sz="6" w:space="0"/>
            </w:tcBorders>
            <w:vAlign w:val="center"/>
          </w:tcPr>
          <w:p w14:paraId="478868AD">
            <w:pPr>
              <w:pStyle w:val="25"/>
              <w:keepNext/>
              <w:spacing w:line="440" w:lineRule="exact"/>
              <w:ind w:left="63" w:right="63"/>
              <w:rPr>
                <w:rFonts w:hAnsi="宋体" w:cs="Times New Roman"/>
                <w:lang w:val="en-US"/>
              </w:rPr>
            </w:pPr>
            <w:r>
              <w:rPr>
                <w:rFonts w:hAnsi="宋体" w:cs="Times New Roman"/>
                <w:lang w:val="en-US"/>
              </w:rPr>
              <w:t>供应时间</w:t>
            </w:r>
          </w:p>
        </w:tc>
        <w:tc>
          <w:tcPr>
            <w:tcW w:w="1314" w:type="dxa"/>
            <w:tcBorders>
              <w:top w:val="single" w:color="auto" w:sz="12" w:space="0"/>
              <w:bottom w:val="double" w:color="auto" w:sz="6" w:space="0"/>
            </w:tcBorders>
            <w:vAlign w:val="center"/>
          </w:tcPr>
          <w:p w14:paraId="45DDC026">
            <w:pPr>
              <w:pStyle w:val="25"/>
              <w:keepNext/>
              <w:spacing w:line="440" w:lineRule="exact"/>
              <w:ind w:left="63" w:right="63"/>
              <w:rPr>
                <w:rFonts w:hAnsi="宋体" w:cs="Times New Roman"/>
                <w:lang w:val="en-US"/>
              </w:rPr>
            </w:pPr>
            <w:r>
              <w:rPr>
                <w:rFonts w:hAnsi="宋体" w:cs="Times New Roman"/>
                <w:lang w:val="en-US"/>
              </w:rPr>
              <w:t>送达地点</w:t>
            </w:r>
          </w:p>
        </w:tc>
        <w:tc>
          <w:tcPr>
            <w:tcW w:w="730" w:type="dxa"/>
            <w:tcBorders>
              <w:top w:val="single" w:color="auto" w:sz="12" w:space="0"/>
              <w:bottom w:val="double" w:color="auto" w:sz="6" w:space="0"/>
            </w:tcBorders>
            <w:vAlign w:val="center"/>
          </w:tcPr>
          <w:p w14:paraId="1D39E63C">
            <w:pPr>
              <w:pStyle w:val="25"/>
              <w:keepNext/>
              <w:spacing w:line="440" w:lineRule="exact"/>
              <w:ind w:left="63" w:right="63"/>
              <w:rPr>
                <w:rFonts w:hAnsi="宋体" w:cs="Times New Roman"/>
                <w:lang w:val="en-US"/>
              </w:rPr>
            </w:pPr>
            <w:r>
              <w:rPr>
                <w:rFonts w:hAnsi="宋体" w:cs="Times New Roman"/>
                <w:lang w:val="en-US"/>
              </w:rPr>
              <w:t>备注</w:t>
            </w:r>
          </w:p>
        </w:tc>
      </w:tr>
      <w:tr w14:paraId="6D3B48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double" w:color="auto" w:sz="6" w:space="0"/>
              <w:bottom w:val="single" w:color="auto" w:sz="6" w:space="0"/>
            </w:tcBorders>
            <w:vAlign w:val="center"/>
          </w:tcPr>
          <w:p w14:paraId="429C0B36">
            <w:pPr>
              <w:pStyle w:val="25"/>
              <w:keepNext/>
              <w:spacing w:line="440" w:lineRule="exact"/>
              <w:ind w:left="63" w:right="63"/>
              <w:rPr>
                <w:rFonts w:hAnsi="宋体" w:cs="Times New Roman"/>
                <w:lang w:val="en-US"/>
              </w:rPr>
            </w:pPr>
          </w:p>
        </w:tc>
        <w:tc>
          <w:tcPr>
            <w:tcW w:w="1276" w:type="dxa"/>
            <w:tcBorders>
              <w:top w:val="double" w:color="auto" w:sz="6" w:space="0"/>
              <w:bottom w:val="single" w:color="auto" w:sz="6" w:space="0"/>
            </w:tcBorders>
            <w:vAlign w:val="center"/>
          </w:tcPr>
          <w:p w14:paraId="28B0E089">
            <w:pPr>
              <w:pStyle w:val="25"/>
              <w:keepNext/>
              <w:spacing w:line="440" w:lineRule="exact"/>
              <w:ind w:left="63" w:right="63"/>
              <w:rPr>
                <w:rFonts w:hAnsi="宋体" w:cs="Times New Roman"/>
                <w:lang w:val="en-US"/>
              </w:rPr>
            </w:pPr>
          </w:p>
        </w:tc>
        <w:tc>
          <w:tcPr>
            <w:tcW w:w="1162" w:type="dxa"/>
            <w:tcBorders>
              <w:top w:val="double" w:color="auto" w:sz="6" w:space="0"/>
              <w:bottom w:val="single" w:color="auto" w:sz="6" w:space="0"/>
            </w:tcBorders>
            <w:vAlign w:val="center"/>
          </w:tcPr>
          <w:p w14:paraId="13FA35D7">
            <w:pPr>
              <w:pStyle w:val="25"/>
              <w:keepNext/>
              <w:spacing w:line="440" w:lineRule="exact"/>
              <w:ind w:left="63" w:right="63"/>
              <w:rPr>
                <w:rFonts w:hAnsi="宋体" w:cs="Times New Roman"/>
                <w:lang w:val="en-US"/>
              </w:rPr>
            </w:pPr>
          </w:p>
        </w:tc>
        <w:tc>
          <w:tcPr>
            <w:tcW w:w="940" w:type="dxa"/>
            <w:tcBorders>
              <w:top w:val="double" w:color="auto" w:sz="6" w:space="0"/>
              <w:bottom w:val="single" w:color="auto" w:sz="6" w:space="0"/>
            </w:tcBorders>
            <w:vAlign w:val="center"/>
          </w:tcPr>
          <w:p w14:paraId="01123360">
            <w:pPr>
              <w:pStyle w:val="25"/>
              <w:keepNext/>
              <w:spacing w:line="440" w:lineRule="exact"/>
              <w:ind w:left="63" w:right="63"/>
              <w:rPr>
                <w:rFonts w:hAnsi="宋体" w:cs="Times New Roman"/>
                <w:lang w:val="en-US"/>
              </w:rPr>
            </w:pPr>
          </w:p>
        </w:tc>
        <w:tc>
          <w:tcPr>
            <w:tcW w:w="851" w:type="dxa"/>
            <w:tcBorders>
              <w:top w:val="double" w:color="auto" w:sz="6" w:space="0"/>
              <w:bottom w:val="single" w:color="auto" w:sz="6" w:space="0"/>
            </w:tcBorders>
            <w:vAlign w:val="center"/>
          </w:tcPr>
          <w:p w14:paraId="79D0C763">
            <w:pPr>
              <w:pStyle w:val="25"/>
              <w:keepNext/>
              <w:spacing w:line="440" w:lineRule="exact"/>
              <w:ind w:left="63" w:right="63"/>
              <w:rPr>
                <w:rFonts w:hAnsi="宋体" w:cs="Times New Roman"/>
                <w:lang w:val="en-US"/>
              </w:rPr>
            </w:pPr>
          </w:p>
        </w:tc>
        <w:tc>
          <w:tcPr>
            <w:tcW w:w="1044" w:type="dxa"/>
            <w:tcBorders>
              <w:top w:val="double" w:color="auto" w:sz="6" w:space="0"/>
              <w:bottom w:val="single" w:color="auto" w:sz="6" w:space="0"/>
            </w:tcBorders>
            <w:vAlign w:val="center"/>
          </w:tcPr>
          <w:p w14:paraId="4D4AFEBA">
            <w:pPr>
              <w:pStyle w:val="25"/>
              <w:keepNext/>
              <w:spacing w:line="440" w:lineRule="exact"/>
              <w:ind w:left="63" w:right="63"/>
              <w:rPr>
                <w:rFonts w:hAnsi="宋体" w:cs="Times New Roman"/>
                <w:lang w:val="en-US"/>
              </w:rPr>
            </w:pPr>
          </w:p>
        </w:tc>
        <w:tc>
          <w:tcPr>
            <w:tcW w:w="731" w:type="dxa"/>
            <w:tcBorders>
              <w:top w:val="double" w:color="auto" w:sz="6" w:space="0"/>
              <w:bottom w:val="single" w:color="auto" w:sz="6" w:space="0"/>
            </w:tcBorders>
            <w:vAlign w:val="center"/>
          </w:tcPr>
          <w:p w14:paraId="5F6C5A05">
            <w:pPr>
              <w:pStyle w:val="25"/>
              <w:keepNext/>
              <w:spacing w:line="440" w:lineRule="exact"/>
              <w:ind w:left="63" w:right="63"/>
              <w:rPr>
                <w:rFonts w:hAnsi="宋体" w:cs="Times New Roman"/>
                <w:lang w:val="en-US"/>
              </w:rPr>
            </w:pPr>
          </w:p>
        </w:tc>
        <w:tc>
          <w:tcPr>
            <w:tcW w:w="851" w:type="dxa"/>
            <w:tcBorders>
              <w:top w:val="double" w:color="auto" w:sz="6" w:space="0"/>
              <w:bottom w:val="single" w:color="auto" w:sz="6" w:space="0"/>
            </w:tcBorders>
            <w:vAlign w:val="center"/>
          </w:tcPr>
          <w:p w14:paraId="3D553354">
            <w:pPr>
              <w:pStyle w:val="25"/>
              <w:keepNext/>
              <w:spacing w:line="440" w:lineRule="exact"/>
              <w:ind w:left="63" w:right="63"/>
              <w:rPr>
                <w:rFonts w:hAnsi="宋体" w:cs="Times New Roman"/>
                <w:lang w:val="en-US"/>
              </w:rPr>
            </w:pPr>
          </w:p>
        </w:tc>
        <w:tc>
          <w:tcPr>
            <w:tcW w:w="1314" w:type="dxa"/>
            <w:tcBorders>
              <w:top w:val="double" w:color="auto" w:sz="6" w:space="0"/>
              <w:bottom w:val="single" w:color="auto" w:sz="6" w:space="0"/>
            </w:tcBorders>
            <w:vAlign w:val="center"/>
          </w:tcPr>
          <w:p w14:paraId="18192A2C">
            <w:pPr>
              <w:pStyle w:val="25"/>
              <w:keepNext/>
              <w:spacing w:line="440" w:lineRule="exact"/>
              <w:ind w:left="63" w:right="63"/>
              <w:rPr>
                <w:rFonts w:hAnsi="宋体" w:cs="Times New Roman"/>
                <w:lang w:val="en-US"/>
              </w:rPr>
            </w:pPr>
          </w:p>
        </w:tc>
        <w:tc>
          <w:tcPr>
            <w:tcW w:w="730" w:type="dxa"/>
            <w:tcBorders>
              <w:top w:val="double" w:color="auto" w:sz="6" w:space="0"/>
              <w:bottom w:val="single" w:color="auto" w:sz="6" w:space="0"/>
            </w:tcBorders>
            <w:vAlign w:val="center"/>
          </w:tcPr>
          <w:p w14:paraId="053ACDD6">
            <w:pPr>
              <w:pStyle w:val="25"/>
              <w:keepNext/>
              <w:spacing w:line="440" w:lineRule="exact"/>
              <w:ind w:left="63" w:right="63"/>
              <w:rPr>
                <w:rFonts w:hAnsi="宋体" w:cs="Times New Roman"/>
                <w:lang w:val="en-US"/>
              </w:rPr>
            </w:pPr>
          </w:p>
        </w:tc>
      </w:tr>
      <w:tr w14:paraId="5C0BB2E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tcBorders>
              <w:top w:val="nil"/>
            </w:tcBorders>
            <w:vAlign w:val="center"/>
          </w:tcPr>
          <w:p w14:paraId="73906F5D">
            <w:pPr>
              <w:pStyle w:val="25"/>
              <w:keepNext/>
              <w:spacing w:line="440" w:lineRule="exact"/>
              <w:ind w:left="63" w:right="63"/>
              <w:rPr>
                <w:rFonts w:hAnsi="宋体" w:cs="Times New Roman"/>
                <w:lang w:val="en-US"/>
              </w:rPr>
            </w:pPr>
          </w:p>
        </w:tc>
        <w:tc>
          <w:tcPr>
            <w:tcW w:w="1276" w:type="dxa"/>
            <w:tcBorders>
              <w:top w:val="nil"/>
            </w:tcBorders>
            <w:vAlign w:val="center"/>
          </w:tcPr>
          <w:p w14:paraId="0241FBC4">
            <w:pPr>
              <w:pStyle w:val="25"/>
              <w:keepNext/>
              <w:spacing w:line="440" w:lineRule="exact"/>
              <w:ind w:left="63" w:right="63"/>
              <w:rPr>
                <w:rFonts w:hAnsi="宋体" w:cs="Times New Roman"/>
                <w:lang w:val="en-US"/>
              </w:rPr>
            </w:pPr>
          </w:p>
        </w:tc>
        <w:tc>
          <w:tcPr>
            <w:tcW w:w="1162" w:type="dxa"/>
            <w:tcBorders>
              <w:top w:val="nil"/>
            </w:tcBorders>
            <w:vAlign w:val="center"/>
          </w:tcPr>
          <w:p w14:paraId="695611E0">
            <w:pPr>
              <w:pStyle w:val="25"/>
              <w:keepNext/>
              <w:spacing w:line="440" w:lineRule="exact"/>
              <w:ind w:left="63" w:right="63"/>
              <w:rPr>
                <w:rFonts w:hAnsi="宋体" w:cs="Times New Roman"/>
                <w:lang w:val="en-US"/>
              </w:rPr>
            </w:pPr>
          </w:p>
        </w:tc>
        <w:tc>
          <w:tcPr>
            <w:tcW w:w="940" w:type="dxa"/>
            <w:tcBorders>
              <w:top w:val="nil"/>
            </w:tcBorders>
            <w:vAlign w:val="center"/>
          </w:tcPr>
          <w:p w14:paraId="596960A4">
            <w:pPr>
              <w:pStyle w:val="25"/>
              <w:keepNext/>
              <w:spacing w:line="440" w:lineRule="exact"/>
              <w:ind w:left="63" w:right="63"/>
              <w:rPr>
                <w:rFonts w:hAnsi="宋体" w:cs="Times New Roman"/>
                <w:lang w:val="en-US"/>
              </w:rPr>
            </w:pPr>
          </w:p>
        </w:tc>
        <w:tc>
          <w:tcPr>
            <w:tcW w:w="851" w:type="dxa"/>
            <w:tcBorders>
              <w:top w:val="nil"/>
            </w:tcBorders>
            <w:vAlign w:val="center"/>
          </w:tcPr>
          <w:p w14:paraId="67573027">
            <w:pPr>
              <w:pStyle w:val="25"/>
              <w:keepNext/>
              <w:spacing w:line="440" w:lineRule="exact"/>
              <w:ind w:left="63" w:right="63"/>
              <w:rPr>
                <w:rFonts w:hAnsi="宋体" w:cs="Times New Roman"/>
                <w:lang w:val="en-US"/>
              </w:rPr>
            </w:pPr>
          </w:p>
        </w:tc>
        <w:tc>
          <w:tcPr>
            <w:tcW w:w="1044" w:type="dxa"/>
            <w:tcBorders>
              <w:top w:val="nil"/>
            </w:tcBorders>
            <w:vAlign w:val="center"/>
          </w:tcPr>
          <w:p w14:paraId="454A1A33">
            <w:pPr>
              <w:pStyle w:val="25"/>
              <w:keepNext/>
              <w:spacing w:line="440" w:lineRule="exact"/>
              <w:ind w:left="63" w:right="63"/>
              <w:rPr>
                <w:rFonts w:hAnsi="宋体" w:cs="Times New Roman"/>
                <w:lang w:val="en-US"/>
              </w:rPr>
            </w:pPr>
          </w:p>
        </w:tc>
        <w:tc>
          <w:tcPr>
            <w:tcW w:w="731" w:type="dxa"/>
            <w:tcBorders>
              <w:top w:val="nil"/>
            </w:tcBorders>
            <w:vAlign w:val="center"/>
          </w:tcPr>
          <w:p w14:paraId="48904321">
            <w:pPr>
              <w:pStyle w:val="25"/>
              <w:keepNext/>
              <w:spacing w:line="440" w:lineRule="exact"/>
              <w:ind w:left="63" w:right="63"/>
              <w:rPr>
                <w:rFonts w:hAnsi="宋体" w:cs="Times New Roman"/>
                <w:lang w:val="en-US"/>
              </w:rPr>
            </w:pPr>
          </w:p>
        </w:tc>
        <w:tc>
          <w:tcPr>
            <w:tcW w:w="851" w:type="dxa"/>
            <w:tcBorders>
              <w:top w:val="nil"/>
            </w:tcBorders>
            <w:vAlign w:val="center"/>
          </w:tcPr>
          <w:p w14:paraId="6407E3F9">
            <w:pPr>
              <w:pStyle w:val="25"/>
              <w:keepNext/>
              <w:spacing w:line="440" w:lineRule="exact"/>
              <w:ind w:left="63" w:right="63"/>
              <w:rPr>
                <w:rFonts w:hAnsi="宋体" w:cs="Times New Roman"/>
                <w:lang w:val="en-US"/>
              </w:rPr>
            </w:pPr>
          </w:p>
        </w:tc>
        <w:tc>
          <w:tcPr>
            <w:tcW w:w="1314" w:type="dxa"/>
            <w:tcBorders>
              <w:top w:val="nil"/>
            </w:tcBorders>
            <w:vAlign w:val="center"/>
          </w:tcPr>
          <w:p w14:paraId="4D5F661B">
            <w:pPr>
              <w:pStyle w:val="25"/>
              <w:keepNext/>
              <w:spacing w:line="440" w:lineRule="exact"/>
              <w:ind w:left="63" w:right="63"/>
              <w:rPr>
                <w:rFonts w:hAnsi="宋体" w:cs="Times New Roman"/>
                <w:lang w:val="en-US"/>
              </w:rPr>
            </w:pPr>
          </w:p>
        </w:tc>
        <w:tc>
          <w:tcPr>
            <w:tcW w:w="730" w:type="dxa"/>
            <w:tcBorders>
              <w:top w:val="nil"/>
            </w:tcBorders>
            <w:vAlign w:val="center"/>
          </w:tcPr>
          <w:p w14:paraId="51C0DBDC">
            <w:pPr>
              <w:pStyle w:val="25"/>
              <w:keepNext/>
              <w:spacing w:line="440" w:lineRule="exact"/>
              <w:ind w:left="63" w:right="63"/>
              <w:rPr>
                <w:rFonts w:hAnsi="宋体" w:cs="Times New Roman"/>
                <w:lang w:val="en-US"/>
              </w:rPr>
            </w:pPr>
          </w:p>
        </w:tc>
      </w:tr>
      <w:tr w14:paraId="4C356F4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CD2CEE6">
            <w:pPr>
              <w:pStyle w:val="25"/>
              <w:keepNext/>
              <w:spacing w:line="440" w:lineRule="exact"/>
              <w:ind w:left="63" w:right="63"/>
              <w:rPr>
                <w:rFonts w:hAnsi="宋体" w:cs="Times New Roman"/>
                <w:lang w:val="en-US"/>
              </w:rPr>
            </w:pPr>
          </w:p>
        </w:tc>
        <w:tc>
          <w:tcPr>
            <w:tcW w:w="1276" w:type="dxa"/>
            <w:vAlign w:val="center"/>
          </w:tcPr>
          <w:p w14:paraId="32C49198">
            <w:pPr>
              <w:pStyle w:val="25"/>
              <w:keepNext/>
              <w:spacing w:line="440" w:lineRule="exact"/>
              <w:ind w:left="63" w:right="63"/>
              <w:rPr>
                <w:rFonts w:hAnsi="宋体" w:cs="Times New Roman"/>
                <w:lang w:val="en-US"/>
              </w:rPr>
            </w:pPr>
          </w:p>
        </w:tc>
        <w:tc>
          <w:tcPr>
            <w:tcW w:w="1162" w:type="dxa"/>
            <w:vAlign w:val="center"/>
          </w:tcPr>
          <w:p w14:paraId="50A1F99A">
            <w:pPr>
              <w:pStyle w:val="25"/>
              <w:keepNext/>
              <w:spacing w:line="440" w:lineRule="exact"/>
              <w:ind w:left="63" w:right="63"/>
              <w:rPr>
                <w:rFonts w:hAnsi="宋体" w:cs="Times New Roman"/>
                <w:lang w:val="en-US"/>
              </w:rPr>
            </w:pPr>
          </w:p>
        </w:tc>
        <w:tc>
          <w:tcPr>
            <w:tcW w:w="940" w:type="dxa"/>
            <w:vAlign w:val="center"/>
          </w:tcPr>
          <w:p w14:paraId="5A2FC0DC">
            <w:pPr>
              <w:pStyle w:val="25"/>
              <w:keepNext/>
              <w:spacing w:line="440" w:lineRule="exact"/>
              <w:ind w:left="63" w:right="63"/>
              <w:rPr>
                <w:rFonts w:hAnsi="宋体" w:cs="Times New Roman"/>
                <w:lang w:val="en-US"/>
              </w:rPr>
            </w:pPr>
          </w:p>
        </w:tc>
        <w:tc>
          <w:tcPr>
            <w:tcW w:w="851" w:type="dxa"/>
            <w:vAlign w:val="center"/>
          </w:tcPr>
          <w:p w14:paraId="35250F95">
            <w:pPr>
              <w:pStyle w:val="25"/>
              <w:keepNext/>
              <w:spacing w:line="440" w:lineRule="exact"/>
              <w:ind w:left="63" w:right="63"/>
              <w:rPr>
                <w:rFonts w:hAnsi="宋体" w:cs="Times New Roman"/>
                <w:lang w:val="en-US"/>
              </w:rPr>
            </w:pPr>
          </w:p>
        </w:tc>
        <w:tc>
          <w:tcPr>
            <w:tcW w:w="1044" w:type="dxa"/>
            <w:vAlign w:val="center"/>
          </w:tcPr>
          <w:p w14:paraId="7BEE9ECD">
            <w:pPr>
              <w:pStyle w:val="25"/>
              <w:keepNext/>
              <w:spacing w:line="440" w:lineRule="exact"/>
              <w:ind w:left="63" w:right="63"/>
              <w:rPr>
                <w:rFonts w:hAnsi="宋体" w:cs="Times New Roman"/>
                <w:lang w:val="en-US"/>
              </w:rPr>
            </w:pPr>
          </w:p>
        </w:tc>
        <w:tc>
          <w:tcPr>
            <w:tcW w:w="731" w:type="dxa"/>
            <w:vAlign w:val="center"/>
          </w:tcPr>
          <w:p w14:paraId="2DD022F6">
            <w:pPr>
              <w:pStyle w:val="25"/>
              <w:keepNext/>
              <w:spacing w:line="440" w:lineRule="exact"/>
              <w:ind w:left="63" w:right="63"/>
              <w:rPr>
                <w:rFonts w:hAnsi="宋体" w:cs="Times New Roman"/>
                <w:lang w:val="en-US"/>
              </w:rPr>
            </w:pPr>
          </w:p>
        </w:tc>
        <w:tc>
          <w:tcPr>
            <w:tcW w:w="851" w:type="dxa"/>
            <w:vAlign w:val="center"/>
          </w:tcPr>
          <w:p w14:paraId="3AB580C6">
            <w:pPr>
              <w:pStyle w:val="25"/>
              <w:keepNext/>
              <w:spacing w:line="440" w:lineRule="exact"/>
              <w:ind w:left="63" w:right="63"/>
              <w:rPr>
                <w:rFonts w:hAnsi="宋体" w:cs="Times New Roman"/>
                <w:lang w:val="en-US"/>
              </w:rPr>
            </w:pPr>
          </w:p>
        </w:tc>
        <w:tc>
          <w:tcPr>
            <w:tcW w:w="1314" w:type="dxa"/>
            <w:vAlign w:val="center"/>
          </w:tcPr>
          <w:p w14:paraId="741D3806">
            <w:pPr>
              <w:pStyle w:val="25"/>
              <w:keepNext/>
              <w:spacing w:line="440" w:lineRule="exact"/>
              <w:ind w:left="63" w:right="63"/>
              <w:rPr>
                <w:rFonts w:hAnsi="宋体" w:cs="Times New Roman"/>
                <w:lang w:val="en-US"/>
              </w:rPr>
            </w:pPr>
          </w:p>
        </w:tc>
        <w:tc>
          <w:tcPr>
            <w:tcW w:w="730" w:type="dxa"/>
            <w:vAlign w:val="center"/>
          </w:tcPr>
          <w:p w14:paraId="258FEF0C">
            <w:pPr>
              <w:pStyle w:val="25"/>
              <w:keepNext/>
              <w:spacing w:line="440" w:lineRule="exact"/>
              <w:ind w:left="63" w:right="63"/>
              <w:rPr>
                <w:rFonts w:hAnsi="宋体" w:cs="Times New Roman"/>
                <w:lang w:val="en-US"/>
              </w:rPr>
            </w:pPr>
          </w:p>
        </w:tc>
      </w:tr>
      <w:tr w14:paraId="5354B8D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0E457D9F">
            <w:pPr>
              <w:pStyle w:val="25"/>
              <w:keepNext/>
              <w:spacing w:line="440" w:lineRule="exact"/>
              <w:ind w:left="63" w:right="63"/>
              <w:rPr>
                <w:rFonts w:hAnsi="宋体" w:cs="Times New Roman"/>
                <w:lang w:val="en-US"/>
              </w:rPr>
            </w:pPr>
          </w:p>
        </w:tc>
        <w:tc>
          <w:tcPr>
            <w:tcW w:w="1276" w:type="dxa"/>
            <w:vAlign w:val="center"/>
          </w:tcPr>
          <w:p w14:paraId="3D72A3BC">
            <w:pPr>
              <w:pStyle w:val="25"/>
              <w:keepNext/>
              <w:spacing w:line="440" w:lineRule="exact"/>
              <w:ind w:left="63" w:right="63"/>
              <w:rPr>
                <w:rFonts w:hAnsi="宋体" w:cs="Times New Roman"/>
                <w:lang w:val="en-US"/>
              </w:rPr>
            </w:pPr>
          </w:p>
        </w:tc>
        <w:tc>
          <w:tcPr>
            <w:tcW w:w="1162" w:type="dxa"/>
            <w:vAlign w:val="center"/>
          </w:tcPr>
          <w:p w14:paraId="5328B57A">
            <w:pPr>
              <w:pStyle w:val="25"/>
              <w:keepNext/>
              <w:spacing w:line="440" w:lineRule="exact"/>
              <w:ind w:left="63" w:right="63"/>
              <w:rPr>
                <w:rFonts w:hAnsi="宋体" w:cs="Times New Roman"/>
                <w:lang w:val="en-US"/>
              </w:rPr>
            </w:pPr>
          </w:p>
        </w:tc>
        <w:tc>
          <w:tcPr>
            <w:tcW w:w="940" w:type="dxa"/>
            <w:vAlign w:val="center"/>
          </w:tcPr>
          <w:p w14:paraId="3AF1BAEA">
            <w:pPr>
              <w:pStyle w:val="25"/>
              <w:keepNext/>
              <w:spacing w:line="440" w:lineRule="exact"/>
              <w:ind w:left="63" w:right="63"/>
              <w:rPr>
                <w:rFonts w:hAnsi="宋体" w:cs="Times New Roman"/>
                <w:lang w:val="en-US"/>
              </w:rPr>
            </w:pPr>
          </w:p>
        </w:tc>
        <w:tc>
          <w:tcPr>
            <w:tcW w:w="851" w:type="dxa"/>
            <w:vAlign w:val="center"/>
          </w:tcPr>
          <w:p w14:paraId="491DDE11">
            <w:pPr>
              <w:pStyle w:val="25"/>
              <w:keepNext/>
              <w:spacing w:line="440" w:lineRule="exact"/>
              <w:ind w:left="63" w:right="63"/>
              <w:rPr>
                <w:rFonts w:hAnsi="宋体" w:cs="Times New Roman"/>
                <w:lang w:val="en-US"/>
              </w:rPr>
            </w:pPr>
          </w:p>
        </w:tc>
        <w:tc>
          <w:tcPr>
            <w:tcW w:w="1044" w:type="dxa"/>
            <w:vAlign w:val="center"/>
          </w:tcPr>
          <w:p w14:paraId="2C1341D4">
            <w:pPr>
              <w:pStyle w:val="25"/>
              <w:keepNext/>
              <w:spacing w:line="440" w:lineRule="exact"/>
              <w:ind w:left="63" w:right="63"/>
              <w:rPr>
                <w:rFonts w:hAnsi="宋体" w:cs="Times New Roman"/>
                <w:lang w:val="en-US"/>
              </w:rPr>
            </w:pPr>
          </w:p>
        </w:tc>
        <w:tc>
          <w:tcPr>
            <w:tcW w:w="731" w:type="dxa"/>
            <w:vAlign w:val="center"/>
          </w:tcPr>
          <w:p w14:paraId="756B2583">
            <w:pPr>
              <w:pStyle w:val="25"/>
              <w:keepNext/>
              <w:spacing w:line="440" w:lineRule="exact"/>
              <w:ind w:left="63" w:right="63"/>
              <w:rPr>
                <w:rFonts w:hAnsi="宋体" w:cs="Times New Roman"/>
                <w:lang w:val="en-US"/>
              </w:rPr>
            </w:pPr>
          </w:p>
        </w:tc>
        <w:tc>
          <w:tcPr>
            <w:tcW w:w="851" w:type="dxa"/>
            <w:vAlign w:val="center"/>
          </w:tcPr>
          <w:p w14:paraId="5561B494">
            <w:pPr>
              <w:pStyle w:val="25"/>
              <w:keepNext/>
              <w:spacing w:line="440" w:lineRule="exact"/>
              <w:ind w:left="63" w:right="63"/>
              <w:rPr>
                <w:rFonts w:hAnsi="宋体" w:cs="Times New Roman"/>
                <w:lang w:val="en-US"/>
              </w:rPr>
            </w:pPr>
          </w:p>
        </w:tc>
        <w:tc>
          <w:tcPr>
            <w:tcW w:w="1314" w:type="dxa"/>
            <w:vAlign w:val="center"/>
          </w:tcPr>
          <w:p w14:paraId="0100AD3E">
            <w:pPr>
              <w:pStyle w:val="25"/>
              <w:keepNext/>
              <w:spacing w:line="440" w:lineRule="exact"/>
              <w:ind w:left="63" w:right="63"/>
              <w:rPr>
                <w:rFonts w:hAnsi="宋体" w:cs="Times New Roman"/>
                <w:lang w:val="en-US"/>
              </w:rPr>
            </w:pPr>
          </w:p>
        </w:tc>
        <w:tc>
          <w:tcPr>
            <w:tcW w:w="730" w:type="dxa"/>
            <w:vAlign w:val="center"/>
          </w:tcPr>
          <w:p w14:paraId="06A9BEE2">
            <w:pPr>
              <w:pStyle w:val="25"/>
              <w:keepNext/>
              <w:spacing w:line="440" w:lineRule="exact"/>
              <w:ind w:left="63" w:right="63"/>
              <w:rPr>
                <w:rFonts w:hAnsi="宋体" w:cs="Times New Roman"/>
                <w:lang w:val="en-US"/>
              </w:rPr>
            </w:pPr>
          </w:p>
        </w:tc>
      </w:tr>
      <w:tr w14:paraId="2DFC3F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4A29845B">
            <w:pPr>
              <w:pStyle w:val="25"/>
              <w:keepNext/>
              <w:spacing w:line="440" w:lineRule="exact"/>
              <w:ind w:left="63" w:right="63"/>
              <w:rPr>
                <w:rFonts w:hAnsi="宋体" w:cs="Times New Roman"/>
                <w:lang w:val="en-US"/>
              </w:rPr>
            </w:pPr>
          </w:p>
        </w:tc>
        <w:tc>
          <w:tcPr>
            <w:tcW w:w="1276" w:type="dxa"/>
            <w:vAlign w:val="center"/>
          </w:tcPr>
          <w:p w14:paraId="1500A3B7">
            <w:pPr>
              <w:pStyle w:val="25"/>
              <w:keepNext/>
              <w:spacing w:line="440" w:lineRule="exact"/>
              <w:ind w:left="63" w:right="63"/>
              <w:rPr>
                <w:rFonts w:hAnsi="宋体" w:cs="Times New Roman"/>
                <w:lang w:val="en-US"/>
              </w:rPr>
            </w:pPr>
          </w:p>
        </w:tc>
        <w:tc>
          <w:tcPr>
            <w:tcW w:w="1162" w:type="dxa"/>
            <w:vAlign w:val="center"/>
          </w:tcPr>
          <w:p w14:paraId="277596FB">
            <w:pPr>
              <w:pStyle w:val="25"/>
              <w:keepNext/>
              <w:spacing w:line="440" w:lineRule="exact"/>
              <w:ind w:left="63" w:right="63"/>
              <w:rPr>
                <w:rFonts w:hAnsi="宋体" w:cs="Times New Roman"/>
                <w:lang w:val="en-US"/>
              </w:rPr>
            </w:pPr>
          </w:p>
        </w:tc>
        <w:tc>
          <w:tcPr>
            <w:tcW w:w="940" w:type="dxa"/>
            <w:vAlign w:val="center"/>
          </w:tcPr>
          <w:p w14:paraId="6D6C51BB">
            <w:pPr>
              <w:pStyle w:val="25"/>
              <w:keepNext/>
              <w:spacing w:line="440" w:lineRule="exact"/>
              <w:ind w:left="63" w:right="63"/>
              <w:rPr>
                <w:rFonts w:hAnsi="宋体" w:cs="Times New Roman"/>
                <w:lang w:val="en-US"/>
              </w:rPr>
            </w:pPr>
          </w:p>
        </w:tc>
        <w:tc>
          <w:tcPr>
            <w:tcW w:w="851" w:type="dxa"/>
            <w:vAlign w:val="center"/>
          </w:tcPr>
          <w:p w14:paraId="19A00419">
            <w:pPr>
              <w:pStyle w:val="25"/>
              <w:keepNext/>
              <w:spacing w:line="440" w:lineRule="exact"/>
              <w:ind w:left="63" w:right="63"/>
              <w:rPr>
                <w:rFonts w:hAnsi="宋体" w:cs="Times New Roman"/>
                <w:lang w:val="en-US"/>
              </w:rPr>
            </w:pPr>
          </w:p>
        </w:tc>
        <w:tc>
          <w:tcPr>
            <w:tcW w:w="1044" w:type="dxa"/>
            <w:vAlign w:val="center"/>
          </w:tcPr>
          <w:p w14:paraId="23C2C69D">
            <w:pPr>
              <w:pStyle w:val="25"/>
              <w:keepNext/>
              <w:spacing w:line="440" w:lineRule="exact"/>
              <w:ind w:left="63" w:right="63"/>
              <w:rPr>
                <w:rFonts w:hAnsi="宋体" w:cs="Times New Roman"/>
                <w:lang w:val="en-US"/>
              </w:rPr>
            </w:pPr>
          </w:p>
        </w:tc>
        <w:tc>
          <w:tcPr>
            <w:tcW w:w="731" w:type="dxa"/>
            <w:vAlign w:val="center"/>
          </w:tcPr>
          <w:p w14:paraId="7434CDB0">
            <w:pPr>
              <w:pStyle w:val="25"/>
              <w:keepNext/>
              <w:spacing w:line="440" w:lineRule="exact"/>
              <w:ind w:left="63" w:right="63"/>
              <w:rPr>
                <w:rFonts w:hAnsi="宋体" w:cs="Times New Roman"/>
                <w:lang w:val="en-US"/>
              </w:rPr>
            </w:pPr>
          </w:p>
        </w:tc>
        <w:tc>
          <w:tcPr>
            <w:tcW w:w="851" w:type="dxa"/>
            <w:vAlign w:val="center"/>
          </w:tcPr>
          <w:p w14:paraId="1AED83BA">
            <w:pPr>
              <w:pStyle w:val="25"/>
              <w:keepNext/>
              <w:spacing w:line="440" w:lineRule="exact"/>
              <w:ind w:left="63" w:right="63"/>
              <w:rPr>
                <w:rFonts w:hAnsi="宋体" w:cs="Times New Roman"/>
                <w:lang w:val="en-US"/>
              </w:rPr>
            </w:pPr>
          </w:p>
        </w:tc>
        <w:tc>
          <w:tcPr>
            <w:tcW w:w="1314" w:type="dxa"/>
            <w:vAlign w:val="center"/>
          </w:tcPr>
          <w:p w14:paraId="4800F9B2">
            <w:pPr>
              <w:pStyle w:val="25"/>
              <w:keepNext/>
              <w:spacing w:line="440" w:lineRule="exact"/>
              <w:ind w:left="63" w:right="63"/>
              <w:rPr>
                <w:rFonts w:hAnsi="宋体" w:cs="Times New Roman"/>
                <w:lang w:val="en-US"/>
              </w:rPr>
            </w:pPr>
          </w:p>
        </w:tc>
        <w:tc>
          <w:tcPr>
            <w:tcW w:w="730" w:type="dxa"/>
            <w:vAlign w:val="center"/>
          </w:tcPr>
          <w:p w14:paraId="3EA7CFFB">
            <w:pPr>
              <w:pStyle w:val="25"/>
              <w:keepNext/>
              <w:spacing w:line="440" w:lineRule="exact"/>
              <w:ind w:left="63" w:right="63"/>
              <w:rPr>
                <w:rFonts w:hAnsi="宋体" w:cs="Times New Roman"/>
                <w:lang w:val="en-US"/>
              </w:rPr>
            </w:pPr>
          </w:p>
        </w:tc>
      </w:tr>
      <w:tr w14:paraId="1732006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458D991E">
            <w:pPr>
              <w:pStyle w:val="25"/>
              <w:keepNext/>
              <w:spacing w:line="440" w:lineRule="exact"/>
              <w:ind w:left="63" w:right="63"/>
              <w:rPr>
                <w:rFonts w:hAnsi="宋体" w:cs="Times New Roman"/>
                <w:lang w:val="en-US"/>
              </w:rPr>
            </w:pPr>
          </w:p>
        </w:tc>
        <w:tc>
          <w:tcPr>
            <w:tcW w:w="1276" w:type="dxa"/>
            <w:vAlign w:val="center"/>
          </w:tcPr>
          <w:p w14:paraId="36CE42A6">
            <w:pPr>
              <w:pStyle w:val="25"/>
              <w:keepNext/>
              <w:spacing w:line="440" w:lineRule="exact"/>
              <w:ind w:left="63" w:right="63"/>
              <w:rPr>
                <w:rFonts w:hAnsi="宋体" w:cs="Times New Roman"/>
                <w:lang w:val="en-US"/>
              </w:rPr>
            </w:pPr>
          </w:p>
        </w:tc>
        <w:tc>
          <w:tcPr>
            <w:tcW w:w="1162" w:type="dxa"/>
            <w:vAlign w:val="center"/>
          </w:tcPr>
          <w:p w14:paraId="72E37598">
            <w:pPr>
              <w:pStyle w:val="25"/>
              <w:keepNext/>
              <w:spacing w:line="440" w:lineRule="exact"/>
              <w:ind w:left="63" w:right="63"/>
              <w:rPr>
                <w:rFonts w:hAnsi="宋体" w:cs="Times New Roman"/>
                <w:lang w:val="en-US"/>
              </w:rPr>
            </w:pPr>
          </w:p>
        </w:tc>
        <w:tc>
          <w:tcPr>
            <w:tcW w:w="940" w:type="dxa"/>
            <w:vAlign w:val="center"/>
          </w:tcPr>
          <w:p w14:paraId="6C46F502">
            <w:pPr>
              <w:pStyle w:val="25"/>
              <w:keepNext/>
              <w:spacing w:line="440" w:lineRule="exact"/>
              <w:ind w:left="63" w:right="63"/>
              <w:rPr>
                <w:rFonts w:hAnsi="宋体" w:cs="Times New Roman"/>
                <w:lang w:val="en-US"/>
              </w:rPr>
            </w:pPr>
          </w:p>
        </w:tc>
        <w:tc>
          <w:tcPr>
            <w:tcW w:w="851" w:type="dxa"/>
            <w:vAlign w:val="center"/>
          </w:tcPr>
          <w:p w14:paraId="3BE65A6F">
            <w:pPr>
              <w:pStyle w:val="25"/>
              <w:keepNext/>
              <w:spacing w:line="440" w:lineRule="exact"/>
              <w:ind w:left="63" w:right="63"/>
              <w:rPr>
                <w:rFonts w:hAnsi="宋体" w:cs="Times New Roman"/>
                <w:lang w:val="en-US"/>
              </w:rPr>
            </w:pPr>
          </w:p>
        </w:tc>
        <w:tc>
          <w:tcPr>
            <w:tcW w:w="1044" w:type="dxa"/>
            <w:vAlign w:val="center"/>
          </w:tcPr>
          <w:p w14:paraId="535F8F77">
            <w:pPr>
              <w:pStyle w:val="25"/>
              <w:keepNext/>
              <w:spacing w:line="440" w:lineRule="exact"/>
              <w:ind w:left="63" w:right="63"/>
              <w:rPr>
                <w:rFonts w:hAnsi="宋体" w:cs="Times New Roman"/>
                <w:lang w:val="en-US"/>
              </w:rPr>
            </w:pPr>
          </w:p>
        </w:tc>
        <w:tc>
          <w:tcPr>
            <w:tcW w:w="731" w:type="dxa"/>
            <w:vAlign w:val="center"/>
          </w:tcPr>
          <w:p w14:paraId="66E71B68">
            <w:pPr>
              <w:pStyle w:val="25"/>
              <w:keepNext/>
              <w:spacing w:line="440" w:lineRule="exact"/>
              <w:ind w:left="63" w:right="63"/>
              <w:rPr>
                <w:rFonts w:hAnsi="宋体" w:cs="Times New Roman"/>
                <w:lang w:val="en-US"/>
              </w:rPr>
            </w:pPr>
          </w:p>
        </w:tc>
        <w:tc>
          <w:tcPr>
            <w:tcW w:w="851" w:type="dxa"/>
            <w:vAlign w:val="center"/>
          </w:tcPr>
          <w:p w14:paraId="7F1005CA">
            <w:pPr>
              <w:pStyle w:val="25"/>
              <w:keepNext/>
              <w:spacing w:line="440" w:lineRule="exact"/>
              <w:ind w:left="63" w:right="63"/>
              <w:rPr>
                <w:rFonts w:hAnsi="宋体" w:cs="Times New Roman"/>
                <w:lang w:val="en-US"/>
              </w:rPr>
            </w:pPr>
          </w:p>
        </w:tc>
        <w:tc>
          <w:tcPr>
            <w:tcW w:w="1314" w:type="dxa"/>
            <w:vAlign w:val="center"/>
          </w:tcPr>
          <w:p w14:paraId="4929CB5C">
            <w:pPr>
              <w:pStyle w:val="25"/>
              <w:keepNext/>
              <w:spacing w:line="440" w:lineRule="exact"/>
              <w:ind w:left="63" w:right="63"/>
              <w:rPr>
                <w:rFonts w:hAnsi="宋体" w:cs="Times New Roman"/>
                <w:lang w:val="en-US"/>
              </w:rPr>
            </w:pPr>
          </w:p>
        </w:tc>
        <w:tc>
          <w:tcPr>
            <w:tcW w:w="730" w:type="dxa"/>
            <w:vAlign w:val="center"/>
          </w:tcPr>
          <w:p w14:paraId="1E6BF152">
            <w:pPr>
              <w:pStyle w:val="25"/>
              <w:keepNext/>
              <w:spacing w:line="440" w:lineRule="exact"/>
              <w:ind w:left="63" w:right="63"/>
              <w:rPr>
                <w:rFonts w:hAnsi="宋体" w:cs="Times New Roman"/>
                <w:lang w:val="en-US"/>
              </w:rPr>
            </w:pPr>
          </w:p>
        </w:tc>
      </w:tr>
      <w:tr w14:paraId="40C55A3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441B891C">
            <w:pPr>
              <w:pStyle w:val="25"/>
              <w:keepNext/>
              <w:spacing w:line="440" w:lineRule="exact"/>
              <w:ind w:left="63" w:right="63"/>
              <w:rPr>
                <w:rFonts w:hAnsi="宋体" w:cs="Times New Roman"/>
                <w:lang w:val="en-US"/>
              </w:rPr>
            </w:pPr>
          </w:p>
        </w:tc>
        <w:tc>
          <w:tcPr>
            <w:tcW w:w="1276" w:type="dxa"/>
            <w:vAlign w:val="center"/>
          </w:tcPr>
          <w:p w14:paraId="5416A0FC">
            <w:pPr>
              <w:pStyle w:val="25"/>
              <w:keepNext/>
              <w:spacing w:line="440" w:lineRule="exact"/>
              <w:ind w:left="63" w:right="63"/>
              <w:rPr>
                <w:rFonts w:hAnsi="宋体" w:cs="Times New Roman"/>
                <w:lang w:val="en-US"/>
              </w:rPr>
            </w:pPr>
          </w:p>
        </w:tc>
        <w:tc>
          <w:tcPr>
            <w:tcW w:w="1162" w:type="dxa"/>
            <w:vAlign w:val="center"/>
          </w:tcPr>
          <w:p w14:paraId="18297F81">
            <w:pPr>
              <w:pStyle w:val="25"/>
              <w:keepNext/>
              <w:spacing w:line="440" w:lineRule="exact"/>
              <w:ind w:left="63" w:right="63"/>
              <w:rPr>
                <w:rFonts w:hAnsi="宋体" w:cs="Times New Roman"/>
                <w:lang w:val="en-US"/>
              </w:rPr>
            </w:pPr>
          </w:p>
        </w:tc>
        <w:tc>
          <w:tcPr>
            <w:tcW w:w="940" w:type="dxa"/>
            <w:vAlign w:val="center"/>
          </w:tcPr>
          <w:p w14:paraId="73D10755">
            <w:pPr>
              <w:pStyle w:val="25"/>
              <w:keepNext/>
              <w:spacing w:line="440" w:lineRule="exact"/>
              <w:ind w:left="63" w:right="63"/>
              <w:rPr>
                <w:rFonts w:hAnsi="宋体" w:cs="Times New Roman"/>
                <w:lang w:val="en-US"/>
              </w:rPr>
            </w:pPr>
          </w:p>
        </w:tc>
        <w:tc>
          <w:tcPr>
            <w:tcW w:w="851" w:type="dxa"/>
            <w:vAlign w:val="center"/>
          </w:tcPr>
          <w:p w14:paraId="36825320">
            <w:pPr>
              <w:pStyle w:val="25"/>
              <w:keepNext/>
              <w:spacing w:line="440" w:lineRule="exact"/>
              <w:ind w:left="63" w:right="63"/>
              <w:rPr>
                <w:rFonts w:hAnsi="宋体" w:cs="Times New Roman"/>
                <w:lang w:val="en-US"/>
              </w:rPr>
            </w:pPr>
          </w:p>
        </w:tc>
        <w:tc>
          <w:tcPr>
            <w:tcW w:w="1044" w:type="dxa"/>
            <w:vAlign w:val="center"/>
          </w:tcPr>
          <w:p w14:paraId="502FD447">
            <w:pPr>
              <w:pStyle w:val="25"/>
              <w:keepNext/>
              <w:spacing w:line="440" w:lineRule="exact"/>
              <w:ind w:left="63" w:right="63"/>
              <w:rPr>
                <w:rFonts w:hAnsi="宋体" w:cs="Times New Roman"/>
                <w:lang w:val="en-US"/>
              </w:rPr>
            </w:pPr>
          </w:p>
        </w:tc>
        <w:tc>
          <w:tcPr>
            <w:tcW w:w="731" w:type="dxa"/>
            <w:vAlign w:val="center"/>
          </w:tcPr>
          <w:p w14:paraId="6E898BF1">
            <w:pPr>
              <w:pStyle w:val="25"/>
              <w:keepNext/>
              <w:spacing w:line="440" w:lineRule="exact"/>
              <w:ind w:left="63" w:right="63"/>
              <w:rPr>
                <w:rFonts w:hAnsi="宋体" w:cs="Times New Roman"/>
                <w:lang w:val="en-US"/>
              </w:rPr>
            </w:pPr>
          </w:p>
        </w:tc>
        <w:tc>
          <w:tcPr>
            <w:tcW w:w="851" w:type="dxa"/>
            <w:vAlign w:val="center"/>
          </w:tcPr>
          <w:p w14:paraId="26F3B0EE">
            <w:pPr>
              <w:pStyle w:val="25"/>
              <w:keepNext/>
              <w:spacing w:line="440" w:lineRule="exact"/>
              <w:ind w:left="63" w:right="63"/>
              <w:rPr>
                <w:rFonts w:hAnsi="宋体" w:cs="Times New Roman"/>
                <w:lang w:val="en-US"/>
              </w:rPr>
            </w:pPr>
          </w:p>
        </w:tc>
        <w:tc>
          <w:tcPr>
            <w:tcW w:w="1314" w:type="dxa"/>
            <w:vAlign w:val="center"/>
          </w:tcPr>
          <w:p w14:paraId="35AEFEF2">
            <w:pPr>
              <w:pStyle w:val="25"/>
              <w:keepNext/>
              <w:spacing w:line="440" w:lineRule="exact"/>
              <w:ind w:left="63" w:right="63"/>
              <w:rPr>
                <w:rFonts w:hAnsi="宋体" w:cs="Times New Roman"/>
                <w:lang w:val="en-US"/>
              </w:rPr>
            </w:pPr>
          </w:p>
        </w:tc>
        <w:tc>
          <w:tcPr>
            <w:tcW w:w="730" w:type="dxa"/>
            <w:vAlign w:val="center"/>
          </w:tcPr>
          <w:p w14:paraId="1D43155A">
            <w:pPr>
              <w:pStyle w:val="25"/>
              <w:keepNext/>
              <w:spacing w:line="440" w:lineRule="exact"/>
              <w:ind w:left="63" w:right="63"/>
              <w:rPr>
                <w:rFonts w:hAnsi="宋体" w:cs="Times New Roman"/>
                <w:lang w:val="en-US"/>
              </w:rPr>
            </w:pPr>
          </w:p>
        </w:tc>
      </w:tr>
      <w:tr w14:paraId="5C2308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16C45F89">
            <w:pPr>
              <w:pStyle w:val="25"/>
              <w:keepNext/>
              <w:spacing w:line="440" w:lineRule="exact"/>
              <w:ind w:left="63" w:right="63"/>
              <w:rPr>
                <w:rFonts w:hAnsi="宋体" w:cs="Times New Roman"/>
                <w:lang w:val="en-US"/>
              </w:rPr>
            </w:pPr>
          </w:p>
        </w:tc>
        <w:tc>
          <w:tcPr>
            <w:tcW w:w="1276" w:type="dxa"/>
            <w:vAlign w:val="center"/>
          </w:tcPr>
          <w:p w14:paraId="0BEC7416">
            <w:pPr>
              <w:pStyle w:val="25"/>
              <w:keepNext/>
              <w:spacing w:line="440" w:lineRule="exact"/>
              <w:ind w:left="63" w:right="63"/>
              <w:rPr>
                <w:rFonts w:hAnsi="宋体" w:cs="Times New Roman"/>
                <w:lang w:val="en-US"/>
              </w:rPr>
            </w:pPr>
          </w:p>
        </w:tc>
        <w:tc>
          <w:tcPr>
            <w:tcW w:w="1162" w:type="dxa"/>
            <w:vAlign w:val="center"/>
          </w:tcPr>
          <w:p w14:paraId="504EE28F">
            <w:pPr>
              <w:pStyle w:val="25"/>
              <w:keepNext/>
              <w:spacing w:line="440" w:lineRule="exact"/>
              <w:ind w:left="63" w:right="63"/>
              <w:rPr>
                <w:rFonts w:hAnsi="宋体" w:cs="Times New Roman"/>
                <w:lang w:val="en-US"/>
              </w:rPr>
            </w:pPr>
          </w:p>
        </w:tc>
        <w:tc>
          <w:tcPr>
            <w:tcW w:w="940" w:type="dxa"/>
            <w:vAlign w:val="center"/>
          </w:tcPr>
          <w:p w14:paraId="50EDB8CA">
            <w:pPr>
              <w:pStyle w:val="25"/>
              <w:keepNext/>
              <w:spacing w:line="440" w:lineRule="exact"/>
              <w:ind w:left="63" w:right="63"/>
              <w:rPr>
                <w:rFonts w:hAnsi="宋体" w:cs="Times New Roman"/>
                <w:lang w:val="en-US"/>
              </w:rPr>
            </w:pPr>
          </w:p>
        </w:tc>
        <w:tc>
          <w:tcPr>
            <w:tcW w:w="851" w:type="dxa"/>
            <w:vAlign w:val="center"/>
          </w:tcPr>
          <w:p w14:paraId="388BF23C">
            <w:pPr>
              <w:pStyle w:val="25"/>
              <w:keepNext/>
              <w:spacing w:line="440" w:lineRule="exact"/>
              <w:ind w:left="63" w:right="63"/>
              <w:rPr>
                <w:rFonts w:hAnsi="宋体" w:cs="Times New Roman"/>
                <w:lang w:val="en-US"/>
              </w:rPr>
            </w:pPr>
          </w:p>
        </w:tc>
        <w:tc>
          <w:tcPr>
            <w:tcW w:w="1044" w:type="dxa"/>
            <w:vAlign w:val="center"/>
          </w:tcPr>
          <w:p w14:paraId="29FD8703">
            <w:pPr>
              <w:pStyle w:val="25"/>
              <w:keepNext/>
              <w:spacing w:line="440" w:lineRule="exact"/>
              <w:ind w:left="63" w:right="63"/>
              <w:rPr>
                <w:rFonts w:hAnsi="宋体" w:cs="Times New Roman"/>
                <w:lang w:val="en-US"/>
              </w:rPr>
            </w:pPr>
          </w:p>
        </w:tc>
        <w:tc>
          <w:tcPr>
            <w:tcW w:w="731" w:type="dxa"/>
            <w:vAlign w:val="center"/>
          </w:tcPr>
          <w:p w14:paraId="4CEB44AA">
            <w:pPr>
              <w:pStyle w:val="25"/>
              <w:keepNext/>
              <w:spacing w:line="440" w:lineRule="exact"/>
              <w:ind w:left="63" w:right="63"/>
              <w:rPr>
                <w:rFonts w:hAnsi="宋体" w:cs="Times New Roman"/>
                <w:lang w:val="en-US"/>
              </w:rPr>
            </w:pPr>
          </w:p>
        </w:tc>
        <w:tc>
          <w:tcPr>
            <w:tcW w:w="851" w:type="dxa"/>
            <w:vAlign w:val="center"/>
          </w:tcPr>
          <w:p w14:paraId="01CB12CF">
            <w:pPr>
              <w:pStyle w:val="25"/>
              <w:keepNext/>
              <w:spacing w:line="440" w:lineRule="exact"/>
              <w:ind w:left="63" w:right="63"/>
              <w:rPr>
                <w:rFonts w:hAnsi="宋体" w:cs="Times New Roman"/>
                <w:lang w:val="en-US"/>
              </w:rPr>
            </w:pPr>
          </w:p>
        </w:tc>
        <w:tc>
          <w:tcPr>
            <w:tcW w:w="1314" w:type="dxa"/>
            <w:vAlign w:val="center"/>
          </w:tcPr>
          <w:p w14:paraId="7EADA51C">
            <w:pPr>
              <w:pStyle w:val="25"/>
              <w:keepNext/>
              <w:spacing w:line="440" w:lineRule="exact"/>
              <w:ind w:left="63" w:right="63"/>
              <w:rPr>
                <w:rFonts w:hAnsi="宋体" w:cs="Times New Roman"/>
                <w:lang w:val="en-US"/>
              </w:rPr>
            </w:pPr>
          </w:p>
        </w:tc>
        <w:tc>
          <w:tcPr>
            <w:tcW w:w="730" w:type="dxa"/>
            <w:vAlign w:val="center"/>
          </w:tcPr>
          <w:p w14:paraId="3874AD3E">
            <w:pPr>
              <w:pStyle w:val="25"/>
              <w:keepNext/>
              <w:spacing w:line="440" w:lineRule="exact"/>
              <w:ind w:left="63" w:right="63"/>
              <w:rPr>
                <w:rFonts w:hAnsi="宋体" w:cs="Times New Roman"/>
                <w:lang w:val="en-US"/>
              </w:rPr>
            </w:pPr>
          </w:p>
        </w:tc>
      </w:tr>
      <w:tr w14:paraId="29C6A8C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576F3DD">
            <w:pPr>
              <w:jc w:val="center"/>
              <w:rPr>
                <w:rFonts w:hAnsi="宋体"/>
                <w:sz w:val="24"/>
              </w:rPr>
            </w:pPr>
          </w:p>
        </w:tc>
        <w:tc>
          <w:tcPr>
            <w:tcW w:w="1276" w:type="dxa"/>
            <w:vAlign w:val="center"/>
          </w:tcPr>
          <w:p w14:paraId="57015C81">
            <w:pPr>
              <w:jc w:val="center"/>
              <w:rPr>
                <w:rFonts w:hAnsi="宋体"/>
                <w:sz w:val="24"/>
              </w:rPr>
            </w:pPr>
          </w:p>
        </w:tc>
        <w:tc>
          <w:tcPr>
            <w:tcW w:w="1162" w:type="dxa"/>
            <w:vAlign w:val="center"/>
          </w:tcPr>
          <w:p w14:paraId="56CB1CBF">
            <w:pPr>
              <w:jc w:val="center"/>
              <w:rPr>
                <w:rFonts w:hAnsi="宋体"/>
                <w:sz w:val="24"/>
              </w:rPr>
            </w:pPr>
          </w:p>
        </w:tc>
        <w:tc>
          <w:tcPr>
            <w:tcW w:w="940" w:type="dxa"/>
            <w:vAlign w:val="center"/>
          </w:tcPr>
          <w:p w14:paraId="6D57CDAA">
            <w:pPr>
              <w:jc w:val="center"/>
              <w:rPr>
                <w:rFonts w:hAnsi="宋体"/>
                <w:sz w:val="24"/>
              </w:rPr>
            </w:pPr>
          </w:p>
        </w:tc>
        <w:tc>
          <w:tcPr>
            <w:tcW w:w="851" w:type="dxa"/>
            <w:vAlign w:val="center"/>
          </w:tcPr>
          <w:p w14:paraId="4B7F8A82">
            <w:pPr>
              <w:jc w:val="center"/>
              <w:rPr>
                <w:rFonts w:hAnsi="宋体"/>
                <w:sz w:val="24"/>
              </w:rPr>
            </w:pPr>
          </w:p>
        </w:tc>
        <w:tc>
          <w:tcPr>
            <w:tcW w:w="1044" w:type="dxa"/>
            <w:vAlign w:val="center"/>
          </w:tcPr>
          <w:p w14:paraId="2108996E">
            <w:pPr>
              <w:jc w:val="center"/>
              <w:rPr>
                <w:rFonts w:hAnsi="宋体"/>
                <w:sz w:val="24"/>
              </w:rPr>
            </w:pPr>
          </w:p>
        </w:tc>
        <w:tc>
          <w:tcPr>
            <w:tcW w:w="731" w:type="dxa"/>
            <w:vAlign w:val="center"/>
          </w:tcPr>
          <w:p w14:paraId="2ED2670D">
            <w:pPr>
              <w:jc w:val="center"/>
              <w:rPr>
                <w:rFonts w:hAnsi="宋体"/>
                <w:sz w:val="24"/>
              </w:rPr>
            </w:pPr>
          </w:p>
        </w:tc>
        <w:tc>
          <w:tcPr>
            <w:tcW w:w="851" w:type="dxa"/>
            <w:vAlign w:val="center"/>
          </w:tcPr>
          <w:p w14:paraId="2ED6AF34">
            <w:pPr>
              <w:jc w:val="center"/>
              <w:rPr>
                <w:rFonts w:hAnsi="宋体"/>
                <w:sz w:val="24"/>
              </w:rPr>
            </w:pPr>
          </w:p>
        </w:tc>
        <w:tc>
          <w:tcPr>
            <w:tcW w:w="1314" w:type="dxa"/>
            <w:vAlign w:val="center"/>
          </w:tcPr>
          <w:p w14:paraId="448607EC">
            <w:pPr>
              <w:jc w:val="center"/>
              <w:rPr>
                <w:rFonts w:hAnsi="宋体"/>
                <w:sz w:val="24"/>
              </w:rPr>
            </w:pPr>
          </w:p>
        </w:tc>
        <w:tc>
          <w:tcPr>
            <w:tcW w:w="730" w:type="dxa"/>
            <w:vAlign w:val="center"/>
          </w:tcPr>
          <w:p w14:paraId="777C0DAD">
            <w:pPr>
              <w:jc w:val="center"/>
              <w:rPr>
                <w:rFonts w:hAnsi="宋体"/>
                <w:sz w:val="24"/>
              </w:rPr>
            </w:pPr>
          </w:p>
        </w:tc>
      </w:tr>
      <w:tr w14:paraId="105D566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0C844ED1">
            <w:pPr>
              <w:pStyle w:val="25"/>
              <w:keepNext/>
              <w:spacing w:line="440" w:lineRule="exact"/>
              <w:ind w:left="63" w:right="63"/>
              <w:rPr>
                <w:rFonts w:hAnsi="宋体" w:cs="Times New Roman"/>
                <w:lang w:val="en-US"/>
              </w:rPr>
            </w:pPr>
          </w:p>
        </w:tc>
        <w:tc>
          <w:tcPr>
            <w:tcW w:w="1276" w:type="dxa"/>
            <w:vAlign w:val="center"/>
          </w:tcPr>
          <w:p w14:paraId="7846BBFC">
            <w:pPr>
              <w:pStyle w:val="25"/>
              <w:keepNext/>
              <w:spacing w:line="440" w:lineRule="exact"/>
              <w:ind w:left="63" w:right="63"/>
              <w:rPr>
                <w:rFonts w:hAnsi="宋体" w:cs="Times New Roman"/>
                <w:lang w:val="en-US"/>
              </w:rPr>
            </w:pPr>
          </w:p>
        </w:tc>
        <w:tc>
          <w:tcPr>
            <w:tcW w:w="1162" w:type="dxa"/>
            <w:vAlign w:val="center"/>
          </w:tcPr>
          <w:p w14:paraId="56EDC59F">
            <w:pPr>
              <w:pStyle w:val="25"/>
              <w:keepNext/>
              <w:spacing w:line="440" w:lineRule="exact"/>
              <w:ind w:left="63" w:right="63"/>
              <w:rPr>
                <w:rFonts w:hAnsi="宋体" w:cs="Times New Roman"/>
                <w:lang w:val="en-US"/>
              </w:rPr>
            </w:pPr>
          </w:p>
        </w:tc>
        <w:tc>
          <w:tcPr>
            <w:tcW w:w="940" w:type="dxa"/>
            <w:vAlign w:val="center"/>
          </w:tcPr>
          <w:p w14:paraId="096317F5">
            <w:pPr>
              <w:pStyle w:val="25"/>
              <w:keepNext/>
              <w:spacing w:line="440" w:lineRule="exact"/>
              <w:ind w:left="63" w:right="63"/>
              <w:rPr>
                <w:rFonts w:hAnsi="宋体" w:cs="Times New Roman"/>
                <w:lang w:val="en-US"/>
              </w:rPr>
            </w:pPr>
          </w:p>
        </w:tc>
        <w:tc>
          <w:tcPr>
            <w:tcW w:w="851" w:type="dxa"/>
            <w:vAlign w:val="center"/>
          </w:tcPr>
          <w:p w14:paraId="2FB5C092">
            <w:pPr>
              <w:pStyle w:val="25"/>
              <w:keepNext/>
              <w:spacing w:line="440" w:lineRule="exact"/>
              <w:ind w:left="63" w:right="63"/>
              <w:rPr>
                <w:rFonts w:hAnsi="宋体" w:cs="Times New Roman"/>
                <w:lang w:val="en-US"/>
              </w:rPr>
            </w:pPr>
          </w:p>
        </w:tc>
        <w:tc>
          <w:tcPr>
            <w:tcW w:w="1044" w:type="dxa"/>
            <w:vAlign w:val="center"/>
          </w:tcPr>
          <w:p w14:paraId="10F5D7B8">
            <w:pPr>
              <w:pStyle w:val="25"/>
              <w:keepNext/>
              <w:spacing w:line="440" w:lineRule="exact"/>
              <w:ind w:left="63" w:right="63"/>
              <w:rPr>
                <w:rFonts w:hAnsi="宋体" w:cs="Times New Roman"/>
                <w:lang w:val="en-US"/>
              </w:rPr>
            </w:pPr>
          </w:p>
        </w:tc>
        <w:tc>
          <w:tcPr>
            <w:tcW w:w="731" w:type="dxa"/>
            <w:vAlign w:val="center"/>
          </w:tcPr>
          <w:p w14:paraId="1C56D31E">
            <w:pPr>
              <w:pStyle w:val="25"/>
              <w:keepNext/>
              <w:spacing w:line="440" w:lineRule="exact"/>
              <w:ind w:left="63" w:right="63"/>
              <w:rPr>
                <w:rFonts w:hAnsi="宋体" w:cs="Times New Roman"/>
                <w:lang w:val="en-US"/>
              </w:rPr>
            </w:pPr>
          </w:p>
        </w:tc>
        <w:tc>
          <w:tcPr>
            <w:tcW w:w="851" w:type="dxa"/>
            <w:vAlign w:val="center"/>
          </w:tcPr>
          <w:p w14:paraId="154A77BC">
            <w:pPr>
              <w:pStyle w:val="25"/>
              <w:keepNext/>
              <w:spacing w:line="440" w:lineRule="exact"/>
              <w:ind w:left="63" w:right="63"/>
              <w:rPr>
                <w:rFonts w:hAnsi="宋体" w:cs="Times New Roman"/>
                <w:lang w:val="en-US"/>
              </w:rPr>
            </w:pPr>
          </w:p>
        </w:tc>
        <w:tc>
          <w:tcPr>
            <w:tcW w:w="1314" w:type="dxa"/>
            <w:vAlign w:val="center"/>
          </w:tcPr>
          <w:p w14:paraId="28360F6C">
            <w:pPr>
              <w:pStyle w:val="25"/>
              <w:keepNext/>
              <w:spacing w:line="440" w:lineRule="exact"/>
              <w:ind w:left="63" w:right="63"/>
              <w:rPr>
                <w:rFonts w:hAnsi="宋体" w:cs="Times New Roman"/>
                <w:lang w:val="en-US"/>
              </w:rPr>
            </w:pPr>
          </w:p>
        </w:tc>
        <w:tc>
          <w:tcPr>
            <w:tcW w:w="730" w:type="dxa"/>
            <w:vAlign w:val="center"/>
          </w:tcPr>
          <w:p w14:paraId="77BAA59C">
            <w:pPr>
              <w:pStyle w:val="25"/>
              <w:keepNext/>
              <w:spacing w:line="440" w:lineRule="exact"/>
              <w:ind w:left="63" w:right="63"/>
              <w:rPr>
                <w:rFonts w:hAnsi="宋体" w:cs="Times New Roman"/>
                <w:lang w:val="en-US"/>
              </w:rPr>
            </w:pPr>
          </w:p>
        </w:tc>
      </w:tr>
      <w:tr w14:paraId="7FFA37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19BC8A5D">
            <w:pPr>
              <w:jc w:val="center"/>
              <w:rPr>
                <w:rFonts w:hAnsi="宋体"/>
                <w:sz w:val="24"/>
              </w:rPr>
            </w:pPr>
          </w:p>
        </w:tc>
        <w:tc>
          <w:tcPr>
            <w:tcW w:w="1276" w:type="dxa"/>
            <w:vAlign w:val="center"/>
          </w:tcPr>
          <w:p w14:paraId="1E3E21A4">
            <w:pPr>
              <w:jc w:val="center"/>
              <w:rPr>
                <w:rFonts w:hAnsi="宋体"/>
                <w:sz w:val="24"/>
              </w:rPr>
            </w:pPr>
          </w:p>
        </w:tc>
        <w:tc>
          <w:tcPr>
            <w:tcW w:w="1162" w:type="dxa"/>
            <w:vAlign w:val="center"/>
          </w:tcPr>
          <w:p w14:paraId="2A0E95B1">
            <w:pPr>
              <w:jc w:val="center"/>
              <w:rPr>
                <w:rFonts w:hAnsi="宋体"/>
                <w:sz w:val="24"/>
              </w:rPr>
            </w:pPr>
          </w:p>
        </w:tc>
        <w:tc>
          <w:tcPr>
            <w:tcW w:w="940" w:type="dxa"/>
            <w:vAlign w:val="center"/>
          </w:tcPr>
          <w:p w14:paraId="2994CF95">
            <w:pPr>
              <w:jc w:val="center"/>
              <w:rPr>
                <w:rFonts w:hAnsi="宋体"/>
                <w:sz w:val="24"/>
              </w:rPr>
            </w:pPr>
          </w:p>
        </w:tc>
        <w:tc>
          <w:tcPr>
            <w:tcW w:w="851" w:type="dxa"/>
            <w:vAlign w:val="center"/>
          </w:tcPr>
          <w:p w14:paraId="2D9907CF">
            <w:pPr>
              <w:jc w:val="center"/>
              <w:rPr>
                <w:rFonts w:hAnsi="宋体"/>
                <w:sz w:val="24"/>
              </w:rPr>
            </w:pPr>
          </w:p>
        </w:tc>
        <w:tc>
          <w:tcPr>
            <w:tcW w:w="1044" w:type="dxa"/>
            <w:vAlign w:val="center"/>
          </w:tcPr>
          <w:p w14:paraId="75DE6173">
            <w:pPr>
              <w:jc w:val="center"/>
              <w:rPr>
                <w:rFonts w:hAnsi="宋体"/>
                <w:sz w:val="24"/>
              </w:rPr>
            </w:pPr>
          </w:p>
        </w:tc>
        <w:tc>
          <w:tcPr>
            <w:tcW w:w="731" w:type="dxa"/>
            <w:vAlign w:val="center"/>
          </w:tcPr>
          <w:p w14:paraId="35DB7412">
            <w:pPr>
              <w:jc w:val="center"/>
              <w:rPr>
                <w:rFonts w:hAnsi="宋体"/>
                <w:sz w:val="24"/>
              </w:rPr>
            </w:pPr>
          </w:p>
        </w:tc>
        <w:tc>
          <w:tcPr>
            <w:tcW w:w="851" w:type="dxa"/>
            <w:vAlign w:val="center"/>
          </w:tcPr>
          <w:p w14:paraId="000619D3">
            <w:pPr>
              <w:jc w:val="center"/>
              <w:rPr>
                <w:rFonts w:hAnsi="宋体"/>
                <w:sz w:val="24"/>
              </w:rPr>
            </w:pPr>
          </w:p>
        </w:tc>
        <w:tc>
          <w:tcPr>
            <w:tcW w:w="1314" w:type="dxa"/>
            <w:vAlign w:val="center"/>
          </w:tcPr>
          <w:p w14:paraId="410A47E8">
            <w:pPr>
              <w:jc w:val="center"/>
              <w:rPr>
                <w:rFonts w:hAnsi="宋体"/>
                <w:sz w:val="24"/>
              </w:rPr>
            </w:pPr>
          </w:p>
        </w:tc>
        <w:tc>
          <w:tcPr>
            <w:tcW w:w="730" w:type="dxa"/>
            <w:vAlign w:val="center"/>
          </w:tcPr>
          <w:p w14:paraId="0BD3C31C">
            <w:pPr>
              <w:jc w:val="center"/>
              <w:rPr>
                <w:rFonts w:hAnsi="宋体"/>
                <w:sz w:val="24"/>
              </w:rPr>
            </w:pPr>
          </w:p>
        </w:tc>
      </w:tr>
      <w:tr w14:paraId="6DF0BB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030E1EB8">
            <w:pPr>
              <w:jc w:val="center"/>
              <w:rPr>
                <w:rFonts w:hAnsi="宋体"/>
                <w:sz w:val="24"/>
              </w:rPr>
            </w:pPr>
          </w:p>
        </w:tc>
        <w:tc>
          <w:tcPr>
            <w:tcW w:w="1276" w:type="dxa"/>
            <w:vAlign w:val="center"/>
          </w:tcPr>
          <w:p w14:paraId="4E6302C5">
            <w:pPr>
              <w:jc w:val="center"/>
              <w:rPr>
                <w:rFonts w:hAnsi="宋体"/>
                <w:sz w:val="24"/>
              </w:rPr>
            </w:pPr>
          </w:p>
        </w:tc>
        <w:tc>
          <w:tcPr>
            <w:tcW w:w="1162" w:type="dxa"/>
            <w:vAlign w:val="center"/>
          </w:tcPr>
          <w:p w14:paraId="078C2E14">
            <w:pPr>
              <w:jc w:val="center"/>
              <w:rPr>
                <w:rFonts w:hAnsi="宋体"/>
                <w:sz w:val="24"/>
              </w:rPr>
            </w:pPr>
          </w:p>
        </w:tc>
        <w:tc>
          <w:tcPr>
            <w:tcW w:w="940" w:type="dxa"/>
            <w:vAlign w:val="center"/>
          </w:tcPr>
          <w:p w14:paraId="7B4194A7">
            <w:pPr>
              <w:jc w:val="center"/>
              <w:rPr>
                <w:rFonts w:hAnsi="宋体"/>
                <w:sz w:val="24"/>
              </w:rPr>
            </w:pPr>
          </w:p>
        </w:tc>
        <w:tc>
          <w:tcPr>
            <w:tcW w:w="851" w:type="dxa"/>
            <w:vAlign w:val="center"/>
          </w:tcPr>
          <w:p w14:paraId="4C89C056">
            <w:pPr>
              <w:jc w:val="center"/>
              <w:rPr>
                <w:rFonts w:hAnsi="宋体"/>
                <w:sz w:val="24"/>
              </w:rPr>
            </w:pPr>
          </w:p>
        </w:tc>
        <w:tc>
          <w:tcPr>
            <w:tcW w:w="1044" w:type="dxa"/>
            <w:vAlign w:val="center"/>
          </w:tcPr>
          <w:p w14:paraId="4AF5F4C6">
            <w:pPr>
              <w:jc w:val="center"/>
              <w:rPr>
                <w:rFonts w:hAnsi="宋体"/>
                <w:sz w:val="24"/>
              </w:rPr>
            </w:pPr>
          </w:p>
        </w:tc>
        <w:tc>
          <w:tcPr>
            <w:tcW w:w="731" w:type="dxa"/>
            <w:vAlign w:val="center"/>
          </w:tcPr>
          <w:p w14:paraId="170BF9B7">
            <w:pPr>
              <w:jc w:val="center"/>
              <w:rPr>
                <w:rFonts w:hAnsi="宋体"/>
                <w:sz w:val="24"/>
              </w:rPr>
            </w:pPr>
          </w:p>
        </w:tc>
        <w:tc>
          <w:tcPr>
            <w:tcW w:w="851" w:type="dxa"/>
            <w:vAlign w:val="center"/>
          </w:tcPr>
          <w:p w14:paraId="386548F5">
            <w:pPr>
              <w:jc w:val="center"/>
              <w:rPr>
                <w:rFonts w:hAnsi="宋体"/>
                <w:sz w:val="24"/>
              </w:rPr>
            </w:pPr>
          </w:p>
        </w:tc>
        <w:tc>
          <w:tcPr>
            <w:tcW w:w="1314" w:type="dxa"/>
            <w:vAlign w:val="center"/>
          </w:tcPr>
          <w:p w14:paraId="43BE841F">
            <w:pPr>
              <w:jc w:val="center"/>
              <w:rPr>
                <w:rFonts w:hAnsi="宋体"/>
                <w:sz w:val="24"/>
              </w:rPr>
            </w:pPr>
          </w:p>
        </w:tc>
        <w:tc>
          <w:tcPr>
            <w:tcW w:w="730" w:type="dxa"/>
            <w:vAlign w:val="center"/>
          </w:tcPr>
          <w:p w14:paraId="2EB33645">
            <w:pPr>
              <w:jc w:val="center"/>
              <w:rPr>
                <w:rFonts w:hAnsi="宋体"/>
                <w:sz w:val="24"/>
              </w:rPr>
            </w:pPr>
          </w:p>
        </w:tc>
      </w:tr>
      <w:tr w14:paraId="3A300C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440F2FE">
            <w:pPr>
              <w:jc w:val="center"/>
              <w:rPr>
                <w:rFonts w:hAnsi="宋体"/>
                <w:sz w:val="24"/>
              </w:rPr>
            </w:pPr>
          </w:p>
        </w:tc>
        <w:tc>
          <w:tcPr>
            <w:tcW w:w="1276" w:type="dxa"/>
            <w:vAlign w:val="center"/>
          </w:tcPr>
          <w:p w14:paraId="3AB05792">
            <w:pPr>
              <w:jc w:val="center"/>
              <w:rPr>
                <w:rFonts w:hAnsi="宋体"/>
                <w:sz w:val="24"/>
              </w:rPr>
            </w:pPr>
          </w:p>
        </w:tc>
        <w:tc>
          <w:tcPr>
            <w:tcW w:w="1162" w:type="dxa"/>
            <w:vAlign w:val="center"/>
          </w:tcPr>
          <w:p w14:paraId="2C43823E">
            <w:pPr>
              <w:jc w:val="center"/>
              <w:rPr>
                <w:rFonts w:hAnsi="宋体"/>
                <w:sz w:val="24"/>
              </w:rPr>
            </w:pPr>
          </w:p>
        </w:tc>
        <w:tc>
          <w:tcPr>
            <w:tcW w:w="940" w:type="dxa"/>
            <w:vAlign w:val="center"/>
          </w:tcPr>
          <w:p w14:paraId="524331D6">
            <w:pPr>
              <w:jc w:val="center"/>
              <w:rPr>
                <w:rFonts w:hAnsi="宋体"/>
                <w:sz w:val="24"/>
              </w:rPr>
            </w:pPr>
          </w:p>
        </w:tc>
        <w:tc>
          <w:tcPr>
            <w:tcW w:w="851" w:type="dxa"/>
            <w:vAlign w:val="center"/>
          </w:tcPr>
          <w:p w14:paraId="2D89FB48">
            <w:pPr>
              <w:jc w:val="center"/>
              <w:rPr>
                <w:rFonts w:hAnsi="宋体"/>
                <w:sz w:val="24"/>
              </w:rPr>
            </w:pPr>
          </w:p>
        </w:tc>
        <w:tc>
          <w:tcPr>
            <w:tcW w:w="1044" w:type="dxa"/>
            <w:vAlign w:val="center"/>
          </w:tcPr>
          <w:p w14:paraId="467BDD71">
            <w:pPr>
              <w:jc w:val="center"/>
              <w:rPr>
                <w:rFonts w:hAnsi="宋体"/>
                <w:sz w:val="24"/>
              </w:rPr>
            </w:pPr>
          </w:p>
        </w:tc>
        <w:tc>
          <w:tcPr>
            <w:tcW w:w="731" w:type="dxa"/>
            <w:vAlign w:val="center"/>
          </w:tcPr>
          <w:p w14:paraId="79EA0936">
            <w:pPr>
              <w:jc w:val="center"/>
              <w:rPr>
                <w:rFonts w:hAnsi="宋体"/>
                <w:sz w:val="24"/>
              </w:rPr>
            </w:pPr>
          </w:p>
        </w:tc>
        <w:tc>
          <w:tcPr>
            <w:tcW w:w="851" w:type="dxa"/>
            <w:vAlign w:val="center"/>
          </w:tcPr>
          <w:p w14:paraId="007C9C63">
            <w:pPr>
              <w:jc w:val="center"/>
              <w:rPr>
                <w:rFonts w:hAnsi="宋体"/>
                <w:sz w:val="24"/>
              </w:rPr>
            </w:pPr>
          </w:p>
        </w:tc>
        <w:tc>
          <w:tcPr>
            <w:tcW w:w="1314" w:type="dxa"/>
            <w:vAlign w:val="center"/>
          </w:tcPr>
          <w:p w14:paraId="26F0C66A">
            <w:pPr>
              <w:jc w:val="center"/>
              <w:rPr>
                <w:rFonts w:hAnsi="宋体"/>
                <w:sz w:val="24"/>
              </w:rPr>
            </w:pPr>
          </w:p>
        </w:tc>
        <w:tc>
          <w:tcPr>
            <w:tcW w:w="730" w:type="dxa"/>
            <w:vAlign w:val="center"/>
          </w:tcPr>
          <w:p w14:paraId="04E0DAF0">
            <w:pPr>
              <w:jc w:val="center"/>
              <w:rPr>
                <w:rFonts w:hAnsi="宋体"/>
                <w:sz w:val="24"/>
              </w:rPr>
            </w:pPr>
          </w:p>
        </w:tc>
      </w:tr>
      <w:tr w14:paraId="416DE93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3F71F0F6">
            <w:pPr>
              <w:jc w:val="center"/>
              <w:rPr>
                <w:rFonts w:hAnsi="宋体"/>
                <w:sz w:val="24"/>
              </w:rPr>
            </w:pPr>
          </w:p>
        </w:tc>
        <w:tc>
          <w:tcPr>
            <w:tcW w:w="1276" w:type="dxa"/>
            <w:vAlign w:val="center"/>
          </w:tcPr>
          <w:p w14:paraId="0B2912DA">
            <w:pPr>
              <w:jc w:val="center"/>
              <w:rPr>
                <w:rFonts w:hAnsi="宋体"/>
                <w:sz w:val="24"/>
              </w:rPr>
            </w:pPr>
          </w:p>
        </w:tc>
        <w:tc>
          <w:tcPr>
            <w:tcW w:w="1162" w:type="dxa"/>
            <w:vAlign w:val="center"/>
          </w:tcPr>
          <w:p w14:paraId="6A67E2F6">
            <w:pPr>
              <w:jc w:val="center"/>
              <w:rPr>
                <w:rFonts w:hAnsi="宋体"/>
                <w:sz w:val="24"/>
              </w:rPr>
            </w:pPr>
          </w:p>
        </w:tc>
        <w:tc>
          <w:tcPr>
            <w:tcW w:w="940" w:type="dxa"/>
            <w:vAlign w:val="center"/>
          </w:tcPr>
          <w:p w14:paraId="0FAA107A">
            <w:pPr>
              <w:jc w:val="center"/>
              <w:rPr>
                <w:rFonts w:hAnsi="宋体"/>
                <w:sz w:val="24"/>
              </w:rPr>
            </w:pPr>
          </w:p>
        </w:tc>
        <w:tc>
          <w:tcPr>
            <w:tcW w:w="851" w:type="dxa"/>
            <w:vAlign w:val="center"/>
          </w:tcPr>
          <w:p w14:paraId="2894BDCC">
            <w:pPr>
              <w:jc w:val="center"/>
              <w:rPr>
                <w:rFonts w:hAnsi="宋体"/>
                <w:sz w:val="24"/>
              </w:rPr>
            </w:pPr>
          </w:p>
        </w:tc>
        <w:tc>
          <w:tcPr>
            <w:tcW w:w="1044" w:type="dxa"/>
            <w:vAlign w:val="center"/>
          </w:tcPr>
          <w:p w14:paraId="3EA82477">
            <w:pPr>
              <w:jc w:val="center"/>
              <w:rPr>
                <w:rFonts w:hAnsi="宋体"/>
                <w:sz w:val="24"/>
              </w:rPr>
            </w:pPr>
          </w:p>
        </w:tc>
        <w:tc>
          <w:tcPr>
            <w:tcW w:w="731" w:type="dxa"/>
            <w:vAlign w:val="center"/>
          </w:tcPr>
          <w:p w14:paraId="5E40B605">
            <w:pPr>
              <w:jc w:val="center"/>
              <w:rPr>
                <w:rFonts w:hAnsi="宋体"/>
                <w:sz w:val="24"/>
              </w:rPr>
            </w:pPr>
          </w:p>
        </w:tc>
        <w:tc>
          <w:tcPr>
            <w:tcW w:w="851" w:type="dxa"/>
            <w:vAlign w:val="center"/>
          </w:tcPr>
          <w:p w14:paraId="061BC349">
            <w:pPr>
              <w:jc w:val="center"/>
              <w:rPr>
                <w:rFonts w:hAnsi="宋体"/>
                <w:sz w:val="24"/>
              </w:rPr>
            </w:pPr>
          </w:p>
        </w:tc>
        <w:tc>
          <w:tcPr>
            <w:tcW w:w="1314" w:type="dxa"/>
            <w:vAlign w:val="center"/>
          </w:tcPr>
          <w:p w14:paraId="6E259C14">
            <w:pPr>
              <w:jc w:val="center"/>
              <w:rPr>
                <w:rFonts w:hAnsi="宋体"/>
                <w:sz w:val="24"/>
              </w:rPr>
            </w:pPr>
          </w:p>
        </w:tc>
        <w:tc>
          <w:tcPr>
            <w:tcW w:w="730" w:type="dxa"/>
            <w:vAlign w:val="center"/>
          </w:tcPr>
          <w:p w14:paraId="7A6A1F4D">
            <w:pPr>
              <w:jc w:val="center"/>
              <w:rPr>
                <w:rFonts w:hAnsi="宋体"/>
                <w:sz w:val="24"/>
              </w:rPr>
            </w:pPr>
          </w:p>
        </w:tc>
      </w:tr>
      <w:tr w14:paraId="36DAB2F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29A58C40">
            <w:pPr>
              <w:jc w:val="center"/>
              <w:rPr>
                <w:rFonts w:hAnsi="宋体"/>
                <w:sz w:val="24"/>
              </w:rPr>
            </w:pPr>
          </w:p>
        </w:tc>
        <w:tc>
          <w:tcPr>
            <w:tcW w:w="1276" w:type="dxa"/>
            <w:vAlign w:val="center"/>
          </w:tcPr>
          <w:p w14:paraId="19742702">
            <w:pPr>
              <w:jc w:val="center"/>
              <w:rPr>
                <w:rFonts w:hAnsi="宋体"/>
                <w:sz w:val="24"/>
              </w:rPr>
            </w:pPr>
          </w:p>
        </w:tc>
        <w:tc>
          <w:tcPr>
            <w:tcW w:w="1162" w:type="dxa"/>
            <w:vAlign w:val="center"/>
          </w:tcPr>
          <w:p w14:paraId="56E03C78">
            <w:pPr>
              <w:jc w:val="center"/>
              <w:rPr>
                <w:rFonts w:hAnsi="宋体"/>
                <w:sz w:val="24"/>
              </w:rPr>
            </w:pPr>
          </w:p>
        </w:tc>
        <w:tc>
          <w:tcPr>
            <w:tcW w:w="940" w:type="dxa"/>
            <w:vAlign w:val="center"/>
          </w:tcPr>
          <w:p w14:paraId="5929C0BD">
            <w:pPr>
              <w:jc w:val="center"/>
              <w:rPr>
                <w:rFonts w:hAnsi="宋体"/>
                <w:sz w:val="24"/>
              </w:rPr>
            </w:pPr>
          </w:p>
        </w:tc>
        <w:tc>
          <w:tcPr>
            <w:tcW w:w="851" w:type="dxa"/>
            <w:vAlign w:val="center"/>
          </w:tcPr>
          <w:p w14:paraId="52B85A7E">
            <w:pPr>
              <w:jc w:val="center"/>
              <w:rPr>
                <w:rFonts w:hAnsi="宋体"/>
                <w:sz w:val="24"/>
              </w:rPr>
            </w:pPr>
          </w:p>
        </w:tc>
        <w:tc>
          <w:tcPr>
            <w:tcW w:w="1044" w:type="dxa"/>
            <w:vAlign w:val="center"/>
          </w:tcPr>
          <w:p w14:paraId="02F6A6A3">
            <w:pPr>
              <w:jc w:val="center"/>
              <w:rPr>
                <w:rFonts w:hAnsi="宋体"/>
                <w:sz w:val="24"/>
              </w:rPr>
            </w:pPr>
          </w:p>
        </w:tc>
        <w:tc>
          <w:tcPr>
            <w:tcW w:w="731" w:type="dxa"/>
            <w:vAlign w:val="center"/>
          </w:tcPr>
          <w:p w14:paraId="18B71D1A">
            <w:pPr>
              <w:jc w:val="center"/>
              <w:rPr>
                <w:rFonts w:hAnsi="宋体"/>
                <w:sz w:val="24"/>
              </w:rPr>
            </w:pPr>
          </w:p>
        </w:tc>
        <w:tc>
          <w:tcPr>
            <w:tcW w:w="851" w:type="dxa"/>
            <w:vAlign w:val="center"/>
          </w:tcPr>
          <w:p w14:paraId="36C5CF5E">
            <w:pPr>
              <w:jc w:val="center"/>
              <w:rPr>
                <w:rFonts w:hAnsi="宋体"/>
                <w:sz w:val="24"/>
              </w:rPr>
            </w:pPr>
          </w:p>
        </w:tc>
        <w:tc>
          <w:tcPr>
            <w:tcW w:w="1314" w:type="dxa"/>
            <w:vAlign w:val="center"/>
          </w:tcPr>
          <w:p w14:paraId="5456C511">
            <w:pPr>
              <w:jc w:val="center"/>
              <w:rPr>
                <w:rFonts w:hAnsi="宋体"/>
                <w:sz w:val="24"/>
              </w:rPr>
            </w:pPr>
          </w:p>
        </w:tc>
        <w:tc>
          <w:tcPr>
            <w:tcW w:w="730" w:type="dxa"/>
            <w:vAlign w:val="center"/>
          </w:tcPr>
          <w:p w14:paraId="4B6D26B0">
            <w:pPr>
              <w:jc w:val="center"/>
              <w:rPr>
                <w:rFonts w:hAnsi="宋体"/>
                <w:sz w:val="24"/>
              </w:rPr>
            </w:pPr>
          </w:p>
        </w:tc>
      </w:tr>
      <w:tr w14:paraId="36676A6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75BB565E">
            <w:pPr>
              <w:jc w:val="center"/>
              <w:rPr>
                <w:rFonts w:hAnsi="宋体"/>
                <w:sz w:val="24"/>
              </w:rPr>
            </w:pPr>
          </w:p>
        </w:tc>
        <w:tc>
          <w:tcPr>
            <w:tcW w:w="1276" w:type="dxa"/>
            <w:vAlign w:val="center"/>
          </w:tcPr>
          <w:p w14:paraId="5D73AF44">
            <w:pPr>
              <w:jc w:val="center"/>
              <w:rPr>
                <w:rFonts w:hAnsi="宋体"/>
                <w:sz w:val="24"/>
              </w:rPr>
            </w:pPr>
          </w:p>
        </w:tc>
        <w:tc>
          <w:tcPr>
            <w:tcW w:w="1162" w:type="dxa"/>
            <w:vAlign w:val="center"/>
          </w:tcPr>
          <w:p w14:paraId="3F656DC5">
            <w:pPr>
              <w:jc w:val="center"/>
              <w:rPr>
                <w:rFonts w:hAnsi="宋体"/>
                <w:sz w:val="24"/>
              </w:rPr>
            </w:pPr>
          </w:p>
        </w:tc>
        <w:tc>
          <w:tcPr>
            <w:tcW w:w="940" w:type="dxa"/>
            <w:vAlign w:val="center"/>
          </w:tcPr>
          <w:p w14:paraId="77CA5B92">
            <w:pPr>
              <w:jc w:val="center"/>
              <w:rPr>
                <w:rFonts w:hAnsi="宋体"/>
                <w:sz w:val="24"/>
              </w:rPr>
            </w:pPr>
          </w:p>
        </w:tc>
        <w:tc>
          <w:tcPr>
            <w:tcW w:w="851" w:type="dxa"/>
            <w:vAlign w:val="center"/>
          </w:tcPr>
          <w:p w14:paraId="0001544C">
            <w:pPr>
              <w:jc w:val="center"/>
              <w:rPr>
                <w:rFonts w:hAnsi="宋体"/>
                <w:sz w:val="24"/>
              </w:rPr>
            </w:pPr>
          </w:p>
        </w:tc>
        <w:tc>
          <w:tcPr>
            <w:tcW w:w="1044" w:type="dxa"/>
            <w:vAlign w:val="center"/>
          </w:tcPr>
          <w:p w14:paraId="36E744F1">
            <w:pPr>
              <w:jc w:val="center"/>
              <w:rPr>
                <w:rFonts w:hAnsi="宋体"/>
                <w:sz w:val="24"/>
              </w:rPr>
            </w:pPr>
          </w:p>
        </w:tc>
        <w:tc>
          <w:tcPr>
            <w:tcW w:w="731" w:type="dxa"/>
            <w:vAlign w:val="center"/>
          </w:tcPr>
          <w:p w14:paraId="2AB06F5B">
            <w:pPr>
              <w:jc w:val="center"/>
              <w:rPr>
                <w:rFonts w:hAnsi="宋体"/>
                <w:sz w:val="24"/>
              </w:rPr>
            </w:pPr>
          </w:p>
        </w:tc>
        <w:tc>
          <w:tcPr>
            <w:tcW w:w="851" w:type="dxa"/>
            <w:vAlign w:val="center"/>
          </w:tcPr>
          <w:p w14:paraId="1AB23A5A">
            <w:pPr>
              <w:jc w:val="center"/>
              <w:rPr>
                <w:rFonts w:hAnsi="宋体"/>
                <w:sz w:val="24"/>
              </w:rPr>
            </w:pPr>
          </w:p>
        </w:tc>
        <w:tc>
          <w:tcPr>
            <w:tcW w:w="1314" w:type="dxa"/>
            <w:vAlign w:val="center"/>
          </w:tcPr>
          <w:p w14:paraId="68623663">
            <w:pPr>
              <w:jc w:val="center"/>
              <w:rPr>
                <w:rFonts w:hAnsi="宋体"/>
                <w:sz w:val="24"/>
              </w:rPr>
            </w:pPr>
          </w:p>
        </w:tc>
        <w:tc>
          <w:tcPr>
            <w:tcW w:w="730" w:type="dxa"/>
            <w:vAlign w:val="center"/>
          </w:tcPr>
          <w:p w14:paraId="47CB09B6">
            <w:pPr>
              <w:jc w:val="center"/>
              <w:rPr>
                <w:rFonts w:hAnsi="宋体"/>
                <w:sz w:val="24"/>
              </w:rPr>
            </w:pPr>
          </w:p>
        </w:tc>
      </w:tr>
      <w:tr w14:paraId="6059AFE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56ABB40A">
            <w:pPr>
              <w:jc w:val="center"/>
              <w:rPr>
                <w:rFonts w:hAnsi="宋体"/>
                <w:sz w:val="24"/>
              </w:rPr>
            </w:pPr>
          </w:p>
        </w:tc>
        <w:tc>
          <w:tcPr>
            <w:tcW w:w="1276" w:type="dxa"/>
            <w:vAlign w:val="center"/>
          </w:tcPr>
          <w:p w14:paraId="211C8331">
            <w:pPr>
              <w:jc w:val="center"/>
              <w:rPr>
                <w:rFonts w:hAnsi="宋体"/>
                <w:sz w:val="24"/>
              </w:rPr>
            </w:pPr>
          </w:p>
        </w:tc>
        <w:tc>
          <w:tcPr>
            <w:tcW w:w="1162" w:type="dxa"/>
            <w:vAlign w:val="center"/>
          </w:tcPr>
          <w:p w14:paraId="13F3FF7D">
            <w:pPr>
              <w:jc w:val="center"/>
              <w:rPr>
                <w:rFonts w:hAnsi="宋体"/>
                <w:sz w:val="24"/>
              </w:rPr>
            </w:pPr>
          </w:p>
        </w:tc>
        <w:tc>
          <w:tcPr>
            <w:tcW w:w="940" w:type="dxa"/>
            <w:vAlign w:val="center"/>
          </w:tcPr>
          <w:p w14:paraId="6D25594E">
            <w:pPr>
              <w:jc w:val="center"/>
              <w:rPr>
                <w:rFonts w:hAnsi="宋体"/>
                <w:sz w:val="24"/>
              </w:rPr>
            </w:pPr>
          </w:p>
        </w:tc>
        <w:tc>
          <w:tcPr>
            <w:tcW w:w="851" w:type="dxa"/>
            <w:vAlign w:val="center"/>
          </w:tcPr>
          <w:p w14:paraId="3725A2DF">
            <w:pPr>
              <w:jc w:val="center"/>
              <w:rPr>
                <w:rFonts w:hAnsi="宋体"/>
                <w:sz w:val="24"/>
              </w:rPr>
            </w:pPr>
          </w:p>
        </w:tc>
        <w:tc>
          <w:tcPr>
            <w:tcW w:w="1044" w:type="dxa"/>
            <w:vAlign w:val="center"/>
          </w:tcPr>
          <w:p w14:paraId="7ED435F9">
            <w:pPr>
              <w:jc w:val="center"/>
              <w:rPr>
                <w:rFonts w:hAnsi="宋体"/>
                <w:sz w:val="24"/>
              </w:rPr>
            </w:pPr>
          </w:p>
        </w:tc>
        <w:tc>
          <w:tcPr>
            <w:tcW w:w="731" w:type="dxa"/>
            <w:vAlign w:val="center"/>
          </w:tcPr>
          <w:p w14:paraId="79B6AF36">
            <w:pPr>
              <w:jc w:val="center"/>
              <w:rPr>
                <w:rFonts w:hAnsi="宋体"/>
                <w:sz w:val="24"/>
              </w:rPr>
            </w:pPr>
          </w:p>
        </w:tc>
        <w:tc>
          <w:tcPr>
            <w:tcW w:w="851" w:type="dxa"/>
            <w:vAlign w:val="center"/>
          </w:tcPr>
          <w:p w14:paraId="73E27F49">
            <w:pPr>
              <w:jc w:val="center"/>
              <w:rPr>
                <w:rFonts w:hAnsi="宋体"/>
                <w:sz w:val="24"/>
              </w:rPr>
            </w:pPr>
          </w:p>
        </w:tc>
        <w:tc>
          <w:tcPr>
            <w:tcW w:w="1314" w:type="dxa"/>
            <w:vAlign w:val="center"/>
          </w:tcPr>
          <w:p w14:paraId="75ACC002">
            <w:pPr>
              <w:jc w:val="center"/>
              <w:rPr>
                <w:rFonts w:hAnsi="宋体"/>
                <w:sz w:val="24"/>
              </w:rPr>
            </w:pPr>
          </w:p>
        </w:tc>
        <w:tc>
          <w:tcPr>
            <w:tcW w:w="730" w:type="dxa"/>
            <w:vAlign w:val="center"/>
          </w:tcPr>
          <w:p w14:paraId="001579DB">
            <w:pPr>
              <w:jc w:val="center"/>
              <w:rPr>
                <w:rFonts w:hAnsi="宋体"/>
                <w:sz w:val="24"/>
              </w:rPr>
            </w:pPr>
          </w:p>
        </w:tc>
      </w:tr>
      <w:tr w14:paraId="0FC71EC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589" w:type="dxa"/>
            <w:vAlign w:val="center"/>
          </w:tcPr>
          <w:p w14:paraId="01142720">
            <w:pPr>
              <w:jc w:val="center"/>
              <w:rPr>
                <w:rFonts w:hAnsi="宋体"/>
                <w:sz w:val="24"/>
              </w:rPr>
            </w:pPr>
          </w:p>
        </w:tc>
        <w:tc>
          <w:tcPr>
            <w:tcW w:w="1276" w:type="dxa"/>
            <w:vAlign w:val="center"/>
          </w:tcPr>
          <w:p w14:paraId="0C2E7332">
            <w:pPr>
              <w:jc w:val="center"/>
              <w:rPr>
                <w:rFonts w:hAnsi="宋体"/>
                <w:sz w:val="24"/>
              </w:rPr>
            </w:pPr>
          </w:p>
        </w:tc>
        <w:tc>
          <w:tcPr>
            <w:tcW w:w="1162" w:type="dxa"/>
            <w:vAlign w:val="center"/>
          </w:tcPr>
          <w:p w14:paraId="54D76790">
            <w:pPr>
              <w:jc w:val="center"/>
              <w:rPr>
                <w:rFonts w:hAnsi="宋体"/>
                <w:sz w:val="24"/>
              </w:rPr>
            </w:pPr>
          </w:p>
        </w:tc>
        <w:tc>
          <w:tcPr>
            <w:tcW w:w="940" w:type="dxa"/>
            <w:vAlign w:val="center"/>
          </w:tcPr>
          <w:p w14:paraId="031017B7">
            <w:pPr>
              <w:jc w:val="center"/>
              <w:rPr>
                <w:rFonts w:hAnsi="宋体"/>
                <w:sz w:val="24"/>
              </w:rPr>
            </w:pPr>
          </w:p>
        </w:tc>
        <w:tc>
          <w:tcPr>
            <w:tcW w:w="851" w:type="dxa"/>
            <w:vAlign w:val="center"/>
          </w:tcPr>
          <w:p w14:paraId="3732750A">
            <w:pPr>
              <w:jc w:val="center"/>
              <w:rPr>
                <w:rFonts w:hAnsi="宋体"/>
                <w:sz w:val="24"/>
              </w:rPr>
            </w:pPr>
          </w:p>
        </w:tc>
        <w:tc>
          <w:tcPr>
            <w:tcW w:w="1044" w:type="dxa"/>
            <w:vAlign w:val="center"/>
          </w:tcPr>
          <w:p w14:paraId="23E399DE">
            <w:pPr>
              <w:jc w:val="center"/>
              <w:rPr>
                <w:rFonts w:hAnsi="宋体"/>
                <w:sz w:val="24"/>
              </w:rPr>
            </w:pPr>
          </w:p>
        </w:tc>
        <w:tc>
          <w:tcPr>
            <w:tcW w:w="731" w:type="dxa"/>
            <w:vAlign w:val="center"/>
          </w:tcPr>
          <w:p w14:paraId="4D418682">
            <w:pPr>
              <w:jc w:val="center"/>
              <w:rPr>
                <w:rFonts w:hAnsi="宋体"/>
                <w:sz w:val="24"/>
              </w:rPr>
            </w:pPr>
          </w:p>
        </w:tc>
        <w:tc>
          <w:tcPr>
            <w:tcW w:w="851" w:type="dxa"/>
            <w:vAlign w:val="center"/>
          </w:tcPr>
          <w:p w14:paraId="76A61AD7">
            <w:pPr>
              <w:jc w:val="center"/>
              <w:rPr>
                <w:rFonts w:hAnsi="宋体"/>
                <w:sz w:val="24"/>
              </w:rPr>
            </w:pPr>
          </w:p>
        </w:tc>
        <w:tc>
          <w:tcPr>
            <w:tcW w:w="1314" w:type="dxa"/>
            <w:vAlign w:val="center"/>
          </w:tcPr>
          <w:p w14:paraId="5EA75C34">
            <w:pPr>
              <w:jc w:val="center"/>
              <w:rPr>
                <w:rFonts w:hAnsi="宋体"/>
                <w:sz w:val="24"/>
              </w:rPr>
            </w:pPr>
          </w:p>
        </w:tc>
        <w:tc>
          <w:tcPr>
            <w:tcW w:w="730" w:type="dxa"/>
            <w:vAlign w:val="center"/>
          </w:tcPr>
          <w:p w14:paraId="75B944DE">
            <w:pPr>
              <w:jc w:val="center"/>
              <w:rPr>
                <w:rFonts w:hAnsi="宋体"/>
                <w:sz w:val="24"/>
              </w:rPr>
            </w:pPr>
          </w:p>
        </w:tc>
      </w:tr>
    </w:tbl>
    <w:p w14:paraId="04F58E10">
      <w:pPr>
        <w:spacing w:line="440" w:lineRule="exact"/>
        <w:rPr>
          <w:rFonts w:hAnsi="宋体"/>
          <w:sz w:val="24"/>
        </w:rPr>
      </w:pPr>
    </w:p>
    <w:p w14:paraId="3AEB1C58">
      <w:pPr>
        <w:spacing w:line="440" w:lineRule="exact"/>
        <w:rPr>
          <w:rFonts w:ascii="宋体"/>
          <w:sz w:val="24"/>
        </w:rPr>
      </w:pPr>
      <w:r>
        <w:rPr>
          <w:rFonts w:hAnsi="宋体"/>
          <w:sz w:val="24"/>
        </w:rPr>
        <w:br w:type="page"/>
      </w:r>
      <w:r>
        <w:rPr>
          <w:rFonts w:hint="eastAsia" w:ascii="宋体"/>
          <w:sz w:val="24"/>
        </w:rPr>
        <w:t>附件</w:t>
      </w:r>
      <w:r>
        <w:rPr>
          <w:rFonts w:ascii="宋体"/>
          <w:sz w:val="24"/>
        </w:rPr>
        <w:t>3</w:t>
      </w:r>
      <w:r>
        <w:rPr>
          <w:rFonts w:hint="eastAsia" w:ascii="宋体"/>
          <w:sz w:val="24"/>
        </w:rPr>
        <w:t>：</w:t>
      </w:r>
    </w:p>
    <w:p w14:paraId="5CC58D61">
      <w:pPr>
        <w:autoSpaceDE w:val="0"/>
        <w:autoSpaceDN w:val="0"/>
        <w:spacing w:line="360" w:lineRule="auto"/>
        <w:ind w:left="360" w:right="525" w:rightChars="250" w:firstLine="643"/>
        <w:jc w:val="center"/>
        <w:rPr>
          <w:rFonts w:ascii="宋体"/>
          <w:b/>
          <w:bCs/>
          <w:kern w:val="0"/>
          <w:sz w:val="24"/>
        </w:rPr>
      </w:pPr>
      <w:r>
        <w:rPr>
          <w:rFonts w:hint="eastAsia" w:ascii="宋体"/>
          <w:b/>
          <w:bCs/>
          <w:kern w:val="0"/>
          <w:sz w:val="24"/>
        </w:rPr>
        <w:t>房屋建筑工程质量保修书</w:t>
      </w:r>
    </w:p>
    <w:p w14:paraId="5AA4BE5A">
      <w:pPr>
        <w:autoSpaceDE w:val="0"/>
        <w:autoSpaceDN w:val="0"/>
        <w:spacing w:line="400" w:lineRule="exact"/>
        <w:ind w:right="525" w:rightChars="250"/>
        <w:jc w:val="left"/>
        <w:rPr>
          <w:rFonts w:ascii="宋体"/>
          <w:kern w:val="0"/>
          <w:sz w:val="24"/>
        </w:rPr>
      </w:pPr>
      <w:r>
        <w:rPr>
          <w:rFonts w:hint="eastAsia" w:ascii="宋体"/>
          <w:kern w:val="0"/>
          <w:sz w:val="24"/>
        </w:rPr>
        <w:t>发</w:t>
      </w:r>
      <w:r>
        <w:rPr>
          <w:rFonts w:hint="eastAsia" w:ascii="宋体"/>
          <w:sz w:val="24"/>
        </w:rPr>
        <w:t>包人（全称）：</w:t>
      </w:r>
      <w:r>
        <w:rPr>
          <w:rFonts w:hint="eastAsia" w:ascii="宋体"/>
          <w:sz w:val="24"/>
          <w:u w:val="single"/>
        </w:rPr>
        <w:t xml:space="preserve">                    </w:t>
      </w:r>
    </w:p>
    <w:p w14:paraId="69A89E9E">
      <w:pPr>
        <w:spacing w:line="400" w:lineRule="exact"/>
        <w:rPr>
          <w:rFonts w:ascii="宋体"/>
          <w:sz w:val="24"/>
          <w:u w:val="single"/>
        </w:rPr>
      </w:pPr>
      <w:r>
        <w:rPr>
          <w:rFonts w:hint="eastAsia" w:ascii="宋体"/>
          <w:sz w:val="24"/>
        </w:rPr>
        <w:t>承包人（全称）：</w:t>
      </w:r>
      <w:r>
        <w:rPr>
          <w:rFonts w:hint="eastAsia" w:ascii="宋体"/>
          <w:sz w:val="24"/>
          <w:u w:val="single"/>
        </w:rPr>
        <w:t xml:space="preserve">                    </w:t>
      </w:r>
    </w:p>
    <w:p w14:paraId="580BB395">
      <w:pPr>
        <w:autoSpaceDE w:val="0"/>
        <w:autoSpaceDN w:val="0"/>
        <w:spacing w:line="400" w:lineRule="exact"/>
        <w:ind w:right="360" w:firstLine="480" w:firstLineChars="200"/>
        <w:jc w:val="left"/>
        <w:rPr>
          <w:rFonts w:ascii="宋体"/>
          <w:kern w:val="0"/>
          <w:sz w:val="24"/>
        </w:rPr>
      </w:pPr>
      <w:r>
        <w:rPr>
          <w:rFonts w:hint="eastAsia" w:ascii="宋体"/>
          <w:kern w:val="0"/>
          <w:sz w:val="24"/>
        </w:rPr>
        <w:t>发包人、承包人根据《中华人民共和国建筑法》、《建设工程质量管理条例》和《房屋建筑工程质量保修办法》，经协商一致，对签定工程质量保修书。</w:t>
      </w:r>
    </w:p>
    <w:p w14:paraId="470F43DC">
      <w:pPr>
        <w:autoSpaceDE w:val="0"/>
        <w:autoSpaceDN w:val="0"/>
        <w:spacing w:line="400" w:lineRule="exact"/>
        <w:ind w:right="525" w:rightChars="250"/>
        <w:jc w:val="left"/>
        <w:rPr>
          <w:rFonts w:ascii="宋体"/>
          <w:b/>
          <w:bCs/>
          <w:kern w:val="0"/>
          <w:sz w:val="24"/>
        </w:rPr>
      </w:pPr>
      <w:r>
        <w:rPr>
          <w:rFonts w:hint="eastAsia" w:ascii="宋体"/>
          <w:b/>
          <w:bCs/>
          <w:kern w:val="0"/>
          <w:sz w:val="24"/>
        </w:rPr>
        <w:t>一、工程质量保修范围和内容</w:t>
      </w:r>
    </w:p>
    <w:p w14:paraId="02B41103">
      <w:pPr>
        <w:autoSpaceDE w:val="0"/>
        <w:autoSpaceDN w:val="0"/>
        <w:spacing w:line="400" w:lineRule="exact"/>
        <w:ind w:right="360" w:firstLine="480" w:firstLineChars="200"/>
        <w:jc w:val="left"/>
        <w:rPr>
          <w:rFonts w:ascii="宋体"/>
          <w:kern w:val="0"/>
          <w:sz w:val="24"/>
        </w:rPr>
      </w:pPr>
      <w:r>
        <w:rPr>
          <w:rFonts w:hint="eastAsia" w:ascii="宋体"/>
          <w:kern w:val="0"/>
          <w:sz w:val="24"/>
        </w:rPr>
        <w:t>承包人在质量保修期内，按照有关法律、法规、规章的管理规定和双方约定，承担本工程质量保修责任。</w:t>
      </w:r>
    </w:p>
    <w:p w14:paraId="2CBD8AE1">
      <w:pPr>
        <w:autoSpaceDE w:val="0"/>
        <w:autoSpaceDN w:val="0"/>
        <w:spacing w:line="400" w:lineRule="exact"/>
        <w:ind w:right="360" w:firstLine="480" w:firstLineChars="200"/>
        <w:jc w:val="left"/>
        <w:rPr>
          <w:rFonts w:ascii="宋体"/>
          <w:kern w:val="0"/>
          <w:sz w:val="24"/>
        </w:rPr>
      </w:pPr>
      <w:r>
        <w:rPr>
          <w:rFonts w:hint="eastAsia" w:ascii="宋体"/>
          <w:kern w:val="0"/>
          <w:sz w:val="24"/>
        </w:rPr>
        <w:t>质量保修范围包括地基基础工程、主体结构工程，屋面防水工程、外墙面防水工程的防渗漏，电气管线、给排水管道、设备安装和装修工程，以及双方约定的其他项目。具体保修的内容，双方约定如下：</w:t>
      </w:r>
      <w:r>
        <w:rPr>
          <w:rFonts w:ascii="宋体"/>
          <w:b/>
          <w:bCs/>
          <w:kern w:val="0"/>
          <w:sz w:val="24"/>
          <w:u w:val="single"/>
        </w:rPr>
        <w:t xml:space="preserve"> </w:t>
      </w:r>
      <w:r>
        <w:rPr>
          <w:rFonts w:hint="eastAsia" w:ascii="宋体"/>
          <w:b/>
          <w:bCs/>
          <w:kern w:val="0"/>
          <w:sz w:val="24"/>
          <w:u w:val="single"/>
        </w:rPr>
        <w:t>承包人承包范围内的所有内容</w:t>
      </w:r>
      <w:r>
        <w:rPr>
          <w:rFonts w:ascii="宋体"/>
          <w:b/>
          <w:bCs/>
          <w:kern w:val="0"/>
          <w:sz w:val="24"/>
          <w:u w:val="single"/>
        </w:rPr>
        <w:t xml:space="preserve"> </w:t>
      </w:r>
      <w:r>
        <w:rPr>
          <w:rFonts w:hint="eastAsia" w:ascii="宋体"/>
          <w:b/>
          <w:bCs/>
          <w:kern w:val="0"/>
          <w:sz w:val="24"/>
        </w:rPr>
        <w:t>。</w:t>
      </w:r>
    </w:p>
    <w:p w14:paraId="2B65D6A3">
      <w:pPr>
        <w:autoSpaceDE w:val="0"/>
        <w:autoSpaceDN w:val="0"/>
        <w:spacing w:line="400" w:lineRule="exact"/>
        <w:ind w:right="525" w:rightChars="250"/>
        <w:jc w:val="left"/>
        <w:rPr>
          <w:rFonts w:ascii="宋体"/>
          <w:b/>
          <w:bCs/>
          <w:kern w:val="0"/>
          <w:sz w:val="24"/>
        </w:rPr>
      </w:pPr>
      <w:r>
        <w:rPr>
          <w:rFonts w:hint="eastAsia" w:ascii="宋体"/>
          <w:b/>
          <w:bCs/>
          <w:kern w:val="0"/>
          <w:sz w:val="24"/>
        </w:rPr>
        <w:t>二、质量保修期</w:t>
      </w:r>
    </w:p>
    <w:p w14:paraId="7E8D3B64">
      <w:pPr>
        <w:autoSpaceDE w:val="0"/>
        <w:autoSpaceDN w:val="0"/>
        <w:spacing w:line="400" w:lineRule="exact"/>
        <w:ind w:right="-6" w:firstLine="480" w:firstLineChars="200"/>
        <w:jc w:val="left"/>
        <w:rPr>
          <w:rFonts w:ascii="宋体"/>
          <w:kern w:val="0"/>
          <w:sz w:val="24"/>
        </w:rPr>
      </w:pPr>
      <w:r>
        <w:rPr>
          <w:rFonts w:hint="eastAsia" w:ascii="宋体"/>
          <w:kern w:val="0"/>
          <w:sz w:val="24"/>
        </w:rPr>
        <w:t>双方根据《建设工程质量管理条例》及有关规定，约定本工程的质量保修期如下：</w:t>
      </w:r>
    </w:p>
    <w:p w14:paraId="4894B759">
      <w:pPr>
        <w:autoSpaceDE w:val="0"/>
        <w:autoSpaceDN w:val="0"/>
        <w:spacing w:line="400" w:lineRule="exact"/>
        <w:ind w:right="-6" w:firstLine="480" w:firstLineChars="200"/>
        <w:jc w:val="left"/>
        <w:rPr>
          <w:rFonts w:ascii="宋体"/>
          <w:kern w:val="0"/>
          <w:sz w:val="24"/>
        </w:rPr>
      </w:pPr>
      <w:r>
        <w:rPr>
          <w:rFonts w:ascii="宋体"/>
          <w:kern w:val="0"/>
          <w:sz w:val="24"/>
        </w:rPr>
        <w:t>1</w:t>
      </w:r>
      <w:r>
        <w:rPr>
          <w:rFonts w:hint="eastAsia" w:ascii="宋体"/>
          <w:kern w:val="0"/>
          <w:sz w:val="24"/>
        </w:rPr>
        <w:t>、地基基础工程和主体结构工程为设计文件规定的该工程合理使用年限；</w:t>
      </w:r>
    </w:p>
    <w:p w14:paraId="2197E999">
      <w:pPr>
        <w:autoSpaceDE w:val="0"/>
        <w:autoSpaceDN w:val="0"/>
        <w:spacing w:line="400" w:lineRule="exact"/>
        <w:ind w:right="-6" w:firstLine="480" w:firstLineChars="200"/>
        <w:jc w:val="left"/>
        <w:rPr>
          <w:rFonts w:ascii="宋体"/>
          <w:kern w:val="0"/>
          <w:sz w:val="24"/>
        </w:rPr>
      </w:pPr>
      <w:r>
        <w:rPr>
          <w:rFonts w:ascii="宋体"/>
          <w:kern w:val="0"/>
          <w:sz w:val="24"/>
        </w:rPr>
        <w:t>2</w:t>
      </w:r>
      <w:r>
        <w:rPr>
          <w:rFonts w:hint="eastAsia" w:ascii="宋体"/>
          <w:kern w:val="0"/>
          <w:sz w:val="24"/>
        </w:rPr>
        <w:t>、</w:t>
      </w:r>
      <w:r>
        <w:rPr>
          <w:rFonts w:hint="eastAsia" w:ascii="宋体" w:hAnsi="宋体"/>
          <w:sz w:val="24"/>
        </w:rPr>
        <w:t>本工程屋面防水工程、外墙面防水工程的防渗漏</w:t>
      </w:r>
      <w:r>
        <w:rPr>
          <w:rFonts w:hint="eastAsia" w:ascii="宋体"/>
          <w:kern w:val="0"/>
          <w:sz w:val="24"/>
        </w:rPr>
        <w:t>为</w:t>
      </w:r>
      <w:r>
        <w:rPr>
          <w:rFonts w:hint="eastAsia" w:ascii="宋体"/>
          <w:kern w:val="0"/>
          <w:sz w:val="24"/>
          <w:u w:val="single"/>
        </w:rPr>
        <w:t xml:space="preserve">  5  </w:t>
      </w:r>
      <w:r>
        <w:rPr>
          <w:rFonts w:hint="eastAsia" w:ascii="宋体"/>
          <w:kern w:val="0"/>
          <w:sz w:val="24"/>
        </w:rPr>
        <w:t>年；</w:t>
      </w:r>
    </w:p>
    <w:p w14:paraId="6F061855">
      <w:pPr>
        <w:autoSpaceDE w:val="0"/>
        <w:autoSpaceDN w:val="0"/>
        <w:spacing w:line="400" w:lineRule="exact"/>
        <w:ind w:right="-6" w:firstLine="480" w:firstLineChars="200"/>
        <w:jc w:val="left"/>
        <w:rPr>
          <w:rFonts w:ascii="宋体"/>
          <w:kern w:val="0"/>
          <w:sz w:val="24"/>
        </w:rPr>
      </w:pPr>
      <w:r>
        <w:rPr>
          <w:rFonts w:hint="eastAsia" w:ascii="宋体"/>
          <w:kern w:val="0"/>
          <w:sz w:val="24"/>
        </w:rPr>
        <w:t>3、装修工程为</w:t>
      </w:r>
      <w:r>
        <w:rPr>
          <w:rFonts w:ascii="宋体"/>
          <w:kern w:val="0"/>
          <w:sz w:val="24"/>
          <w:u w:val="single"/>
        </w:rPr>
        <w:t xml:space="preserve">  2  </w:t>
      </w:r>
      <w:r>
        <w:rPr>
          <w:rFonts w:hint="eastAsia" w:ascii="宋体"/>
          <w:kern w:val="0"/>
          <w:sz w:val="24"/>
        </w:rPr>
        <w:t>年；</w:t>
      </w:r>
    </w:p>
    <w:p w14:paraId="0019C225">
      <w:pPr>
        <w:autoSpaceDE w:val="0"/>
        <w:autoSpaceDN w:val="0"/>
        <w:spacing w:line="400" w:lineRule="exact"/>
        <w:ind w:right="-6" w:firstLine="480" w:firstLineChars="200"/>
        <w:jc w:val="left"/>
        <w:rPr>
          <w:rFonts w:ascii="宋体"/>
          <w:kern w:val="0"/>
          <w:sz w:val="24"/>
        </w:rPr>
      </w:pPr>
      <w:r>
        <w:rPr>
          <w:rFonts w:ascii="宋体"/>
          <w:kern w:val="0"/>
          <w:sz w:val="24"/>
        </w:rPr>
        <w:t>4</w:t>
      </w:r>
      <w:r>
        <w:rPr>
          <w:rFonts w:hint="eastAsia" w:ascii="宋体"/>
          <w:kern w:val="0"/>
          <w:sz w:val="24"/>
        </w:rPr>
        <w:t>、电气管线、给排水管道、设备安装工程为</w:t>
      </w:r>
      <w:r>
        <w:rPr>
          <w:rFonts w:ascii="宋体"/>
          <w:kern w:val="0"/>
          <w:sz w:val="24"/>
          <w:u w:val="single"/>
        </w:rPr>
        <w:t xml:space="preserve">   2  </w:t>
      </w:r>
      <w:r>
        <w:rPr>
          <w:rFonts w:hint="eastAsia" w:ascii="宋体"/>
          <w:kern w:val="0"/>
          <w:sz w:val="24"/>
        </w:rPr>
        <w:t>年；</w:t>
      </w:r>
    </w:p>
    <w:p w14:paraId="3F2B52E6">
      <w:pPr>
        <w:autoSpaceDE w:val="0"/>
        <w:autoSpaceDN w:val="0"/>
        <w:spacing w:line="400" w:lineRule="exact"/>
        <w:ind w:right="-6" w:firstLine="480" w:firstLineChars="200"/>
        <w:jc w:val="left"/>
        <w:rPr>
          <w:rFonts w:ascii="宋体"/>
          <w:kern w:val="0"/>
          <w:sz w:val="24"/>
        </w:rPr>
      </w:pPr>
      <w:r>
        <w:rPr>
          <w:rFonts w:ascii="宋体"/>
          <w:kern w:val="0"/>
          <w:sz w:val="24"/>
        </w:rPr>
        <w:t>5</w:t>
      </w:r>
      <w:r>
        <w:rPr>
          <w:rFonts w:hint="eastAsia" w:ascii="宋体"/>
          <w:kern w:val="0"/>
          <w:sz w:val="24"/>
        </w:rPr>
        <w:t>、供热与供冷系统为</w:t>
      </w:r>
      <w:r>
        <w:rPr>
          <w:rFonts w:ascii="宋体"/>
          <w:kern w:val="0"/>
          <w:sz w:val="24"/>
          <w:u w:val="single"/>
        </w:rPr>
        <w:t xml:space="preserve">   2  </w:t>
      </w:r>
      <w:r>
        <w:rPr>
          <w:rFonts w:hint="eastAsia" w:ascii="宋体"/>
          <w:kern w:val="0"/>
          <w:sz w:val="24"/>
        </w:rPr>
        <w:t>个采暖期、供冷期；</w:t>
      </w:r>
    </w:p>
    <w:p w14:paraId="6DD66F64">
      <w:pPr>
        <w:autoSpaceDE w:val="0"/>
        <w:autoSpaceDN w:val="0"/>
        <w:spacing w:line="400" w:lineRule="exact"/>
        <w:ind w:right="-6" w:firstLine="480" w:firstLineChars="200"/>
        <w:jc w:val="left"/>
        <w:rPr>
          <w:rFonts w:ascii="宋体"/>
          <w:kern w:val="0"/>
          <w:sz w:val="24"/>
        </w:rPr>
      </w:pPr>
      <w:r>
        <w:rPr>
          <w:rFonts w:ascii="宋体"/>
          <w:kern w:val="0"/>
          <w:sz w:val="24"/>
        </w:rPr>
        <w:t>6</w:t>
      </w:r>
      <w:r>
        <w:rPr>
          <w:rFonts w:hint="eastAsia" w:ascii="宋体"/>
          <w:kern w:val="0"/>
          <w:sz w:val="24"/>
        </w:rPr>
        <w:t>、住宅小区内的给排水设施、道路等配套工程为</w:t>
      </w:r>
      <w:r>
        <w:rPr>
          <w:rFonts w:ascii="宋体"/>
          <w:kern w:val="0"/>
          <w:sz w:val="24"/>
          <w:u w:val="single"/>
        </w:rPr>
        <w:t xml:space="preserve">   2   </w:t>
      </w:r>
      <w:r>
        <w:rPr>
          <w:rFonts w:hint="eastAsia" w:ascii="宋体"/>
          <w:kern w:val="0"/>
          <w:sz w:val="24"/>
        </w:rPr>
        <w:t>年；</w:t>
      </w:r>
    </w:p>
    <w:p w14:paraId="0E74C930">
      <w:pPr>
        <w:autoSpaceDE w:val="0"/>
        <w:autoSpaceDN w:val="0"/>
        <w:spacing w:line="400" w:lineRule="exact"/>
        <w:ind w:right="-6" w:firstLine="480" w:firstLineChars="200"/>
        <w:jc w:val="left"/>
        <w:rPr>
          <w:rFonts w:ascii="宋体"/>
          <w:kern w:val="0"/>
          <w:sz w:val="24"/>
        </w:rPr>
      </w:pPr>
      <w:r>
        <w:rPr>
          <w:rFonts w:ascii="宋体"/>
          <w:kern w:val="0"/>
          <w:sz w:val="24"/>
        </w:rPr>
        <w:t>7</w:t>
      </w:r>
      <w:r>
        <w:rPr>
          <w:rFonts w:hint="eastAsia" w:ascii="宋体"/>
          <w:kern w:val="0"/>
          <w:sz w:val="24"/>
        </w:rPr>
        <w:t>、其他项目保修期限：</w:t>
      </w:r>
      <w:r>
        <w:rPr>
          <w:rFonts w:ascii="宋体"/>
          <w:kern w:val="0"/>
          <w:sz w:val="24"/>
          <w:u w:val="single"/>
        </w:rPr>
        <w:t xml:space="preserve">   2   </w:t>
      </w:r>
      <w:r>
        <w:rPr>
          <w:rFonts w:hint="eastAsia" w:ascii="宋体"/>
          <w:kern w:val="0"/>
          <w:sz w:val="24"/>
        </w:rPr>
        <w:t>年。</w:t>
      </w:r>
    </w:p>
    <w:p w14:paraId="3C6AF0BE">
      <w:pPr>
        <w:autoSpaceDE w:val="0"/>
        <w:autoSpaceDN w:val="0"/>
        <w:spacing w:line="400" w:lineRule="exact"/>
        <w:ind w:right="-6" w:firstLine="480" w:firstLineChars="200"/>
        <w:jc w:val="left"/>
        <w:rPr>
          <w:rFonts w:ascii="宋体"/>
          <w:kern w:val="0"/>
          <w:sz w:val="24"/>
          <w:u w:val="single"/>
        </w:rPr>
      </w:pPr>
      <w:r>
        <w:rPr>
          <w:rFonts w:hint="eastAsia" w:ascii="宋体"/>
          <w:kern w:val="0"/>
          <w:sz w:val="24"/>
          <w:u w:val="single"/>
        </w:rPr>
        <w:t>质量保修期自工程整体移交接收单位之日起计算。</w:t>
      </w:r>
      <w:r>
        <w:rPr>
          <w:rFonts w:ascii="宋体"/>
          <w:kern w:val="0"/>
          <w:sz w:val="24"/>
          <w:u w:val="single"/>
        </w:rPr>
        <w:t xml:space="preserve"> </w:t>
      </w:r>
    </w:p>
    <w:p w14:paraId="00668CA1">
      <w:pPr>
        <w:numPr>
          <w:ilvl w:val="0"/>
          <w:numId w:val="1"/>
        </w:numPr>
        <w:autoSpaceDE w:val="0"/>
        <w:autoSpaceDN w:val="0"/>
        <w:spacing w:line="400" w:lineRule="exact"/>
        <w:ind w:right="525" w:rightChars="250"/>
        <w:jc w:val="left"/>
        <w:rPr>
          <w:rFonts w:ascii="宋体"/>
          <w:b/>
          <w:bCs/>
          <w:kern w:val="0"/>
          <w:sz w:val="24"/>
        </w:rPr>
      </w:pPr>
      <w:r>
        <w:rPr>
          <w:rFonts w:hint="eastAsia" w:ascii="宋体"/>
          <w:b/>
          <w:bCs/>
          <w:kern w:val="0"/>
          <w:sz w:val="24"/>
        </w:rPr>
        <w:t>质量保修责任</w:t>
      </w:r>
    </w:p>
    <w:p w14:paraId="647D9575">
      <w:pPr>
        <w:widowControl/>
        <w:spacing w:line="400" w:lineRule="exact"/>
        <w:ind w:firstLine="480" w:firstLineChars="200"/>
        <w:rPr>
          <w:rFonts w:ascii="宋体"/>
          <w:sz w:val="24"/>
        </w:rPr>
      </w:pPr>
      <w:r>
        <w:rPr>
          <w:rFonts w:ascii="宋体"/>
          <w:sz w:val="24"/>
        </w:rPr>
        <w:t>1</w:t>
      </w:r>
      <w:r>
        <w:rPr>
          <w:rFonts w:hint="eastAsia" w:ascii="宋体"/>
          <w:sz w:val="24"/>
        </w:rPr>
        <w:t>、属于保修范围和内容的项目，承包人应在接到修理通知之日后</w:t>
      </w:r>
      <w:r>
        <w:rPr>
          <w:rFonts w:ascii="宋体"/>
          <w:sz w:val="24"/>
        </w:rPr>
        <w:t>24</w:t>
      </w:r>
      <w:r>
        <w:rPr>
          <w:rFonts w:hint="eastAsia" w:ascii="宋体"/>
          <w:sz w:val="24"/>
        </w:rPr>
        <w:t>小时内派人修理。承包人不在约定期限内派人修理，发包人可委托其他人员修理，产生的费用由承包人加倍支付，同意由发包人在工程保修金中扣除。</w:t>
      </w:r>
    </w:p>
    <w:p w14:paraId="4EFE486A">
      <w:pPr>
        <w:widowControl/>
        <w:spacing w:line="400" w:lineRule="exact"/>
        <w:ind w:firstLine="480" w:firstLineChars="200"/>
        <w:rPr>
          <w:rFonts w:ascii="宋体"/>
          <w:sz w:val="24"/>
        </w:rPr>
      </w:pPr>
      <w:r>
        <w:rPr>
          <w:rFonts w:ascii="宋体"/>
          <w:sz w:val="24"/>
        </w:rPr>
        <w:t>2</w:t>
      </w:r>
      <w:r>
        <w:rPr>
          <w:rFonts w:hint="eastAsia" w:ascii="宋体"/>
          <w:sz w:val="24"/>
        </w:rPr>
        <w:t>、发生紧急抢修事故的，承包人接到事故通知后，应立即（2小时内）到达事故现场抢修。</w:t>
      </w:r>
    </w:p>
    <w:p w14:paraId="2F0FFC9D">
      <w:pPr>
        <w:widowControl/>
        <w:spacing w:line="400" w:lineRule="exact"/>
        <w:ind w:firstLine="480" w:firstLineChars="200"/>
        <w:rPr>
          <w:rFonts w:ascii="宋体"/>
          <w:sz w:val="24"/>
        </w:rPr>
      </w:pPr>
      <w:r>
        <w:rPr>
          <w:rFonts w:ascii="宋体"/>
          <w:sz w:val="24"/>
        </w:rPr>
        <w:t>3</w:t>
      </w:r>
      <w:r>
        <w:rPr>
          <w:rFonts w:hint="eastAsia" w:ascii="宋体"/>
          <w:sz w:val="24"/>
        </w:rPr>
        <w:t>、对涉及结构安全的质量问题，应当按照《房屋建筑工程质量保修办法》的规定，立即向当地建设行政主管部门报告，采取安全防范措施；由原设计单位或具有相当资质等级的设计单位提出保修方案，承包人组织验收。</w:t>
      </w:r>
    </w:p>
    <w:p w14:paraId="2390D5E1">
      <w:pPr>
        <w:snapToGrid w:val="0"/>
        <w:spacing w:line="400" w:lineRule="exact"/>
        <w:ind w:firstLine="480" w:firstLineChars="200"/>
        <w:jc w:val="left"/>
        <w:rPr>
          <w:rFonts w:ascii="宋体"/>
          <w:sz w:val="24"/>
        </w:rPr>
      </w:pPr>
      <w:r>
        <w:rPr>
          <w:rFonts w:ascii="宋体"/>
          <w:kern w:val="0"/>
          <w:sz w:val="24"/>
        </w:rPr>
        <w:t>4</w:t>
      </w:r>
      <w:r>
        <w:rPr>
          <w:rFonts w:hint="eastAsia" w:ascii="宋体"/>
          <w:kern w:val="0"/>
          <w:sz w:val="24"/>
        </w:rPr>
        <w:t>、</w:t>
      </w:r>
      <w:r>
        <w:rPr>
          <w:rFonts w:hint="eastAsia" w:ascii="宋体"/>
          <w:sz w:val="24"/>
        </w:rPr>
        <w:t>遇下列特殊情况时，在承包人到达之前，承包人同意发包人可以先行采取应急措施处理：</w:t>
      </w:r>
    </w:p>
    <w:p w14:paraId="7152249B">
      <w:pPr>
        <w:snapToGrid w:val="0"/>
        <w:spacing w:line="400" w:lineRule="exact"/>
        <w:ind w:firstLine="480" w:firstLineChars="200"/>
        <w:jc w:val="left"/>
        <w:rPr>
          <w:rFonts w:ascii="宋体"/>
          <w:sz w:val="24"/>
        </w:rPr>
      </w:pPr>
      <w:r>
        <w:rPr>
          <w:rFonts w:ascii="宋体"/>
          <w:sz w:val="24"/>
        </w:rPr>
        <w:t>4</w:t>
      </w:r>
      <w:r>
        <w:rPr>
          <w:rFonts w:hint="eastAsia" w:ascii="宋体"/>
          <w:sz w:val="24"/>
        </w:rPr>
        <w:t>．</w:t>
      </w:r>
      <w:r>
        <w:rPr>
          <w:rFonts w:ascii="宋体"/>
          <w:sz w:val="24"/>
        </w:rPr>
        <w:t>1</w:t>
      </w:r>
      <w:r>
        <w:rPr>
          <w:rFonts w:hint="eastAsia" w:ascii="宋体"/>
          <w:sz w:val="24"/>
        </w:rPr>
        <w:t>发生紧急抢修事故时，为避免损失进一步扩大；</w:t>
      </w:r>
    </w:p>
    <w:p w14:paraId="11752CFE">
      <w:pPr>
        <w:autoSpaceDE w:val="0"/>
        <w:autoSpaceDN w:val="0"/>
        <w:spacing w:line="400" w:lineRule="exact"/>
        <w:ind w:right="360" w:firstLine="480" w:firstLineChars="200"/>
        <w:jc w:val="left"/>
        <w:rPr>
          <w:rFonts w:ascii="宋体"/>
          <w:kern w:val="0"/>
          <w:sz w:val="24"/>
        </w:rPr>
      </w:pPr>
      <w:r>
        <w:rPr>
          <w:rFonts w:ascii="宋体"/>
          <w:kern w:val="0"/>
          <w:sz w:val="24"/>
        </w:rPr>
        <w:t>4</w:t>
      </w:r>
      <w:r>
        <w:rPr>
          <w:rFonts w:hint="eastAsia" w:ascii="宋体"/>
          <w:kern w:val="0"/>
          <w:sz w:val="24"/>
        </w:rPr>
        <w:t>．</w:t>
      </w:r>
      <w:r>
        <w:rPr>
          <w:rFonts w:ascii="宋体"/>
          <w:kern w:val="0"/>
          <w:sz w:val="24"/>
        </w:rPr>
        <w:t>2</w:t>
      </w:r>
      <w:r>
        <w:rPr>
          <w:rFonts w:hint="eastAsia" w:ascii="宋体"/>
          <w:kern w:val="0"/>
          <w:sz w:val="24"/>
        </w:rPr>
        <w:t>直接影响到业主正常生活，威胁业主人身财产及公司财产安全时。</w:t>
      </w:r>
    </w:p>
    <w:p w14:paraId="47B26681">
      <w:pPr>
        <w:autoSpaceDE w:val="0"/>
        <w:autoSpaceDN w:val="0"/>
        <w:spacing w:line="400" w:lineRule="exact"/>
        <w:ind w:right="525" w:rightChars="250"/>
        <w:jc w:val="left"/>
        <w:rPr>
          <w:rFonts w:ascii="宋体"/>
          <w:b/>
          <w:bCs/>
          <w:kern w:val="0"/>
          <w:sz w:val="24"/>
        </w:rPr>
      </w:pPr>
      <w:r>
        <w:rPr>
          <w:rFonts w:hint="eastAsia" w:ascii="宋体"/>
          <w:b/>
          <w:bCs/>
          <w:kern w:val="0"/>
          <w:sz w:val="24"/>
        </w:rPr>
        <w:t>四、保修费用</w:t>
      </w:r>
    </w:p>
    <w:p w14:paraId="42CE1B49">
      <w:pPr>
        <w:autoSpaceDE w:val="0"/>
        <w:autoSpaceDN w:val="0"/>
        <w:spacing w:line="400" w:lineRule="exact"/>
        <w:ind w:right="525" w:rightChars="250" w:firstLine="480" w:firstLineChars="200"/>
        <w:jc w:val="left"/>
        <w:rPr>
          <w:rFonts w:ascii="宋体"/>
          <w:kern w:val="0"/>
          <w:sz w:val="24"/>
        </w:rPr>
      </w:pPr>
      <w:r>
        <w:rPr>
          <w:rFonts w:hint="eastAsia" w:ascii="宋体"/>
          <w:kern w:val="0"/>
          <w:sz w:val="24"/>
        </w:rPr>
        <w:t>保修费用由造成质量缺陷的责任方承担。</w:t>
      </w:r>
    </w:p>
    <w:p w14:paraId="6E86FBA7">
      <w:pPr>
        <w:autoSpaceDE w:val="0"/>
        <w:autoSpaceDN w:val="0"/>
        <w:spacing w:line="400" w:lineRule="exact"/>
        <w:ind w:right="525" w:rightChars="250"/>
        <w:jc w:val="left"/>
        <w:rPr>
          <w:rFonts w:ascii="宋体"/>
          <w:b/>
          <w:bCs/>
          <w:kern w:val="0"/>
          <w:sz w:val="24"/>
        </w:rPr>
      </w:pPr>
      <w:r>
        <w:rPr>
          <w:rFonts w:hint="eastAsia" w:ascii="宋体"/>
          <w:b/>
          <w:bCs/>
          <w:kern w:val="0"/>
          <w:sz w:val="24"/>
        </w:rPr>
        <w:t>五、其他</w:t>
      </w:r>
    </w:p>
    <w:p w14:paraId="2612BC5E">
      <w:pPr>
        <w:autoSpaceDE w:val="0"/>
        <w:autoSpaceDN w:val="0"/>
        <w:spacing w:line="400" w:lineRule="exact"/>
        <w:ind w:right="525" w:rightChars="250" w:firstLine="480" w:firstLineChars="200"/>
        <w:jc w:val="left"/>
        <w:rPr>
          <w:kern w:val="0"/>
          <w:sz w:val="24"/>
          <w:u w:val="single"/>
        </w:rPr>
      </w:pPr>
      <w:r>
        <w:rPr>
          <w:rFonts w:hint="eastAsia" w:ascii="宋体"/>
          <w:kern w:val="0"/>
          <w:sz w:val="24"/>
        </w:rPr>
        <w:t>双方约定的其他工程质量保修事宜：</w:t>
      </w:r>
    </w:p>
    <w:p w14:paraId="1748FE05">
      <w:pPr>
        <w:autoSpaceDE w:val="0"/>
        <w:autoSpaceDN w:val="0"/>
        <w:spacing w:line="400" w:lineRule="exact"/>
        <w:ind w:right="360" w:firstLine="480" w:firstLineChars="200"/>
        <w:jc w:val="left"/>
        <w:rPr>
          <w:rFonts w:ascii="宋体"/>
          <w:kern w:val="0"/>
          <w:sz w:val="24"/>
        </w:rPr>
      </w:pPr>
      <w:r>
        <w:rPr>
          <w:rFonts w:hint="eastAsia" w:ascii="宋体"/>
          <w:kern w:val="0"/>
          <w:sz w:val="24"/>
        </w:rPr>
        <w:t>本工程质量保修书，由施工合同发包人、承包人双方在施工合同签订时共同签署，作为施工合同附件，其有效期限至保修期满。</w:t>
      </w:r>
    </w:p>
    <w:p w14:paraId="466680C1">
      <w:pPr>
        <w:autoSpaceDE w:val="0"/>
        <w:autoSpaceDN w:val="0"/>
        <w:spacing w:line="400" w:lineRule="exact"/>
        <w:ind w:left="593" w:leftChars="225" w:right="525" w:rightChars="250" w:hanging="120" w:hangingChars="50"/>
        <w:jc w:val="left"/>
        <w:rPr>
          <w:rFonts w:hint="eastAsia" w:ascii="宋体"/>
          <w:kern w:val="0"/>
          <w:sz w:val="24"/>
        </w:rPr>
      </w:pPr>
    </w:p>
    <w:p w14:paraId="2C7E861F">
      <w:pPr>
        <w:autoSpaceDE w:val="0"/>
        <w:autoSpaceDN w:val="0"/>
        <w:spacing w:line="400" w:lineRule="exact"/>
        <w:ind w:left="593" w:leftChars="225" w:right="525" w:rightChars="250" w:hanging="120" w:hangingChars="50"/>
        <w:jc w:val="left"/>
        <w:rPr>
          <w:rFonts w:hint="eastAsia" w:ascii="宋体"/>
          <w:kern w:val="0"/>
          <w:sz w:val="24"/>
        </w:rPr>
      </w:pPr>
      <w:r>
        <w:rPr>
          <w:rFonts w:hint="eastAsia" w:ascii="宋体"/>
          <w:kern w:val="0"/>
          <w:sz w:val="24"/>
        </w:rPr>
        <w:t>发包人（公章）：</w:t>
      </w:r>
      <w:r>
        <w:rPr>
          <w:rFonts w:ascii="宋体"/>
          <w:kern w:val="0"/>
          <w:sz w:val="24"/>
        </w:rPr>
        <w:t xml:space="preserve">         </w:t>
      </w:r>
      <w:r>
        <w:rPr>
          <w:rFonts w:hint="eastAsia" w:ascii="宋体"/>
          <w:kern w:val="0"/>
          <w:sz w:val="24"/>
        </w:rPr>
        <w:t xml:space="preserve">    </w:t>
      </w:r>
      <w:r>
        <w:rPr>
          <w:rFonts w:ascii="宋体"/>
          <w:kern w:val="0"/>
          <w:sz w:val="24"/>
        </w:rPr>
        <w:t xml:space="preserve">              </w:t>
      </w:r>
      <w:r>
        <w:rPr>
          <w:rFonts w:hint="eastAsia" w:ascii="宋体"/>
          <w:kern w:val="0"/>
          <w:sz w:val="24"/>
        </w:rPr>
        <w:t>承包人（公章）：</w:t>
      </w:r>
    </w:p>
    <w:p w14:paraId="42F0D804">
      <w:pPr>
        <w:autoSpaceDE w:val="0"/>
        <w:autoSpaceDN w:val="0"/>
        <w:spacing w:line="400" w:lineRule="exact"/>
        <w:ind w:left="593" w:leftChars="225" w:right="525" w:rightChars="250" w:hanging="120" w:hangingChars="50"/>
        <w:jc w:val="left"/>
        <w:rPr>
          <w:rFonts w:ascii="宋体"/>
          <w:kern w:val="0"/>
          <w:sz w:val="24"/>
        </w:rPr>
      </w:pPr>
      <w:r>
        <w:rPr>
          <w:rFonts w:ascii="宋体"/>
          <w:kern w:val="0"/>
          <w:sz w:val="24"/>
        </w:rPr>
        <w:t xml:space="preserve">               </w:t>
      </w:r>
    </w:p>
    <w:p w14:paraId="1896186E">
      <w:pPr>
        <w:autoSpaceDE w:val="0"/>
        <w:autoSpaceDN w:val="0"/>
        <w:spacing w:line="400" w:lineRule="exact"/>
        <w:ind w:left="593" w:leftChars="225" w:right="525" w:rightChars="250" w:hanging="120" w:hangingChars="50"/>
        <w:jc w:val="left"/>
        <w:rPr>
          <w:rFonts w:ascii="宋体"/>
          <w:kern w:val="0"/>
          <w:sz w:val="24"/>
        </w:rPr>
      </w:pPr>
      <w:r>
        <w:rPr>
          <w:rFonts w:hint="eastAsia" w:ascii="宋体"/>
          <w:kern w:val="0"/>
          <w:sz w:val="24"/>
        </w:rPr>
        <w:t>法定代表人（签字或盖章）：</w:t>
      </w:r>
      <w:r>
        <w:rPr>
          <w:rFonts w:ascii="宋体"/>
          <w:kern w:val="0"/>
          <w:sz w:val="24"/>
        </w:rPr>
        <w:t xml:space="preserve">             </w:t>
      </w:r>
      <w:r>
        <w:rPr>
          <w:rFonts w:hint="eastAsia" w:ascii="宋体"/>
          <w:kern w:val="0"/>
          <w:sz w:val="24"/>
        </w:rPr>
        <w:t xml:space="preserve">    法定代表人（签字或盖章）</w:t>
      </w:r>
    </w:p>
    <w:p w14:paraId="1EB09EA5">
      <w:pPr>
        <w:autoSpaceDE w:val="0"/>
        <w:autoSpaceDN w:val="0"/>
        <w:spacing w:line="400" w:lineRule="exact"/>
        <w:ind w:left="593" w:leftChars="225" w:right="525" w:rightChars="250" w:hanging="120" w:hangingChars="50"/>
        <w:jc w:val="left"/>
        <w:rPr>
          <w:rFonts w:ascii="宋体"/>
          <w:kern w:val="0"/>
          <w:sz w:val="24"/>
        </w:rPr>
      </w:pPr>
    </w:p>
    <w:p w14:paraId="2472F564">
      <w:pPr>
        <w:spacing w:line="400" w:lineRule="exact"/>
        <w:ind w:firstLine="1200" w:firstLineChars="500"/>
        <w:rPr>
          <w:rFonts w:ascii="宋体"/>
          <w:sz w:val="24"/>
        </w:rPr>
      </w:pPr>
      <w:r>
        <w:rPr>
          <w:rFonts w:hint="eastAsia" w:ascii="宋体"/>
          <w:sz w:val="24"/>
          <w:u w:val="single"/>
          <w:lang w:val="en-US" w:eastAsia="zh-CN"/>
        </w:rPr>
        <w:t xml:space="preserve">     </w:t>
      </w:r>
      <w:r>
        <w:rPr>
          <w:rFonts w:hint="eastAsia" w:ascii="宋体"/>
          <w:sz w:val="24"/>
        </w:rPr>
        <w:t>年  月  日</w:t>
      </w:r>
      <w:r>
        <w:rPr>
          <w:rFonts w:ascii="宋体"/>
          <w:sz w:val="24"/>
        </w:rPr>
        <w:t xml:space="preserve">                          </w:t>
      </w:r>
      <w:r>
        <w:rPr>
          <w:rFonts w:hint="eastAsia" w:ascii="宋体"/>
          <w:sz w:val="24"/>
          <w:lang w:val="en-US" w:eastAsia="zh-CN"/>
        </w:rPr>
        <w:t xml:space="preserve">   </w:t>
      </w:r>
      <w:r>
        <w:rPr>
          <w:rFonts w:ascii="宋体"/>
          <w:sz w:val="24"/>
        </w:rPr>
        <w:t xml:space="preserve">  </w:t>
      </w:r>
      <w:r>
        <w:rPr>
          <w:rFonts w:ascii="宋体"/>
          <w:sz w:val="24"/>
          <w:u w:val="single"/>
        </w:rPr>
        <w:t xml:space="preserve"> </w:t>
      </w:r>
      <w:r>
        <w:rPr>
          <w:rFonts w:hint="eastAsia" w:ascii="宋体"/>
          <w:sz w:val="24"/>
          <w:u w:val="single"/>
          <w:lang w:val="en-US" w:eastAsia="zh-CN"/>
        </w:rPr>
        <w:t xml:space="preserve">   </w:t>
      </w:r>
      <w:r>
        <w:rPr>
          <w:rFonts w:hint="eastAsia" w:ascii="宋体"/>
          <w:sz w:val="24"/>
        </w:rPr>
        <w:t>年  月  日</w:t>
      </w:r>
    </w:p>
    <w:p w14:paraId="4612AE2D">
      <w:pPr>
        <w:spacing w:line="400" w:lineRule="exact"/>
        <w:rPr>
          <w:rFonts w:hAnsi="宋体"/>
          <w:sz w:val="24"/>
        </w:rPr>
        <w:sectPr>
          <w:headerReference r:id="rId14" w:type="first"/>
          <w:footerReference r:id="rId16" w:type="first"/>
          <w:headerReference r:id="rId13" w:type="default"/>
          <w:footerReference r:id="rId15" w:type="default"/>
          <w:pgSz w:w="11906" w:h="16838"/>
          <w:pgMar w:top="1440" w:right="1080" w:bottom="1440" w:left="1080" w:header="851" w:footer="992" w:gutter="0"/>
          <w:cols w:space="720" w:num="1"/>
          <w:titlePg/>
          <w:docGrid w:linePitch="312" w:charSpace="0"/>
        </w:sectPr>
      </w:pPr>
    </w:p>
    <w:p w14:paraId="3BED417C">
      <w:pPr>
        <w:spacing w:line="400" w:lineRule="exact"/>
        <w:rPr>
          <w:rFonts w:hAnsi="宋体"/>
          <w:sz w:val="24"/>
        </w:rPr>
      </w:pPr>
      <w:r>
        <w:rPr>
          <w:rFonts w:hAnsi="宋体"/>
          <w:sz w:val="24"/>
        </w:rPr>
        <w:t>附件4：</w:t>
      </w:r>
    </w:p>
    <w:p w14:paraId="354574A3">
      <w:pPr>
        <w:spacing w:before="120" w:beforeLines="50" w:after="120" w:afterLines="50" w:line="440" w:lineRule="exact"/>
        <w:jc w:val="center"/>
        <w:rPr>
          <w:rFonts w:hAnsi="宋体"/>
          <w:sz w:val="24"/>
        </w:rPr>
      </w:pPr>
      <w:r>
        <w:rPr>
          <w:rFonts w:hAnsi="宋体"/>
          <w:sz w:val="24"/>
        </w:rPr>
        <w:t>主要建设工程文件目录</w:t>
      </w:r>
    </w:p>
    <w:tbl>
      <w:tblPr>
        <w:tblStyle w:val="62"/>
        <w:tblW w:w="903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953"/>
        <w:gridCol w:w="1276"/>
        <w:gridCol w:w="1450"/>
        <w:gridCol w:w="1243"/>
        <w:gridCol w:w="1450"/>
        <w:gridCol w:w="1667"/>
      </w:tblGrid>
      <w:tr w14:paraId="69708CC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953" w:type="dxa"/>
            <w:tcBorders>
              <w:top w:val="single" w:color="auto" w:sz="12" w:space="0"/>
              <w:bottom w:val="double" w:color="auto" w:sz="6" w:space="0"/>
            </w:tcBorders>
            <w:vAlign w:val="center"/>
          </w:tcPr>
          <w:p w14:paraId="3875F6EC">
            <w:pPr>
              <w:pStyle w:val="25"/>
              <w:keepNext/>
              <w:spacing w:line="440" w:lineRule="exact"/>
              <w:ind w:left="63" w:right="63"/>
              <w:rPr>
                <w:rFonts w:hAnsi="宋体" w:cs="Times New Roman"/>
                <w:lang w:val="en-US"/>
              </w:rPr>
            </w:pPr>
            <w:r>
              <w:rPr>
                <w:rFonts w:hAnsi="宋体" w:cs="Times New Roman"/>
                <w:lang w:val="en-US"/>
              </w:rPr>
              <w:t>文件名称</w:t>
            </w:r>
          </w:p>
        </w:tc>
        <w:tc>
          <w:tcPr>
            <w:tcW w:w="1276" w:type="dxa"/>
            <w:tcBorders>
              <w:top w:val="single" w:color="auto" w:sz="12" w:space="0"/>
              <w:bottom w:val="double" w:color="auto" w:sz="6" w:space="0"/>
            </w:tcBorders>
            <w:vAlign w:val="center"/>
          </w:tcPr>
          <w:p w14:paraId="68333EAF">
            <w:pPr>
              <w:pStyle w:val="25"/>
              <w:keepNext/>
              <w:spacing w:line="440" w:lineRule="exact"/>
              <w:ind w:left="63" w:right="63"/>
              <w:rPr>
                <w:rFonts w:hAnsi="宋体" w:cs="Times New Roman"/>
                <w:lang w:val="en-US"/>
              </w:rPr>
            </w:pPr>
            <w:r>
              <w:rPr>
                <w:rFonts w:hAnsi="宋体" w:cs="Times New Roman"/>
                <w:lang w:val="en-US"/>
              </w:rPr>
              <w:t>套数</w:t>
            </w:r>
          </w:p>
        </w:tc>
        <w:tc>
          <w:tcPr>
            <w:tcW w:w="1450" w:type="dxa"/>
            <w:tcBorders>
              <w:top w:val="single" w:color="auto" w:sz="12" w:space="0"/>
              <w:bottom w:val="double" w:color="auto" w:sz="6" w:space="0"/>
            </w:tcBorders>
            <w:vAlign w:val="center"/>
          </w:tcPr>
          <w:p w14:paraId="4C918E96">
            <w:pPr>
              <w:pStyle w:val="25"/>
              <w:keepNext/>
              <w:spacing w:line="440" w:lineRule="exact"/>
              <w:ind w:left="63" w:right="63"/>
              <w:rPr>
                <w:rFonts w:hAnsi="宋体" w:cs="Times New Roman"/>
                <w:lang w:val="en-US"/>
              </w:rPr>
            </w:pPr>
            <w:r>
              <w:rPr>
                <w:rFonts w:hAnsi="宋体" w:cs="Times New Roman"/>
                <w:lang w:val="en-US"/>
              </w:rPr>
              <w:t>费用</w:t>
            </w:r>
            <w:r>
              <w:rPr>
                <w:rFonts w:hint="eastAsia" w:hAnsi="宋体" w:cs="Times New Roman"/>
                <w:lang w:val="en-US"/>
              </w:rPr>
              <w:t>（元）</w:t>
            </w:r>
          </w:p>
        </w:tc>
        <w:tc>
          <w:tcPr>
            <w:tcW w:w="1243" w:type="dxa"/>
            <w:tcBorders>
              <w:top w:val="single" w:color="auto" w:sz="12" w:space="0"/>
              <w:bottom w:val="double" w:color="auto" w:sz="6" w:space="0"/>
            </w:tcBorders>
            <w:vAlign w:val="center"/>
          </w:tcPr>
          <w:p w14:paraId="1261EAF2">
            <w:pPr>
              <w:pStyle w:val="25"/>
              <w:keepNext/>
              <w:spacing w:line="440" w:lineRule="exact"/>
              <w:ind w:left="63" w:right="63"/>
              <w:rPr>
                <w:rFonts w:hAnsi="宋体" w:cs="Times New Roman"/>
                <w:lang w:val="en-US"/>
              </w:rPr>
            </w:pPr>
            <w:r>
              <w:rPr>
                <w:rFonts w:hAnsi="宋体" w:cs="Times New Roman"/>
                <w:lang w:val="en-US"/>
              </w:rPr>
              <w:t>质量</w:t>
            </w:r>
          </w:p>
        </w:tc>
        <w:tc>
          <w:tcPr>
            <w:tcW w:w="1450" w:type="dxa"/>
            <w:tcBorders>
              <w:top w:val="single" w:color="auto" w:sz="12" w:space="0"/>
              <w:bottom w:val="double" w:color="auto" w:sz="6" w:space="0"/>
            </w:tcBorders>
          </w:tcPr>
          <w:p w14:paraId="67CA2398">
            <w:pPr>
              <w:spacing w:line="440" w:lineRule="exact"/>
              <w:jc w:val="center"/>
              <w:rPr>
                <w:rFonts w:hAnsi="宋体"/>
                <w:sz w:val="24"/>
              </w:rPr>
            </w:pPr>
            <w:r>
              <w:rPr>
                <w:rFonts w:hAnsi="宋体"/>
                <w:sz w:val="24"/>
              </w:rPr>
              <w:t>移交时间</w:t>
            </w:r>
          </w:p>
        </w:tc>
        <w:tc>
          <w:tcPr>
            <w:tcW w:w="1667" w:type="dxa"/>
            <w:tcBorders>
              <w:top w:val="single" w:color="auto" w:sz="12" w:space="0"/>
              <w:bottom w:val="double" w:color="auto" w:sz="6" w:space="0"/>
            </w:tcBorders>
          </w:tcPr>
          <w:p w14:paraId="321E3B30">
            <w:pPr>
              <w:spacing w:line="440" w:lineRule="exact"/>
              <w:jc w:val="center"/>
              <w:rPr>
                <w:rFonts w:hAnsi="宋体"/>
                <w:sz w:val="24"/>
              </w:rPr>
            </w:pPr>
            <w:r>
              <w:rPr>
                <w:rFonts w:hAnsi="宋体"/>
                <w:sz w:val="24"/>
              </w:rPr>
              <w:t>责任人</w:t>
            </w:r>
          </w:p>
        </w:tc>
      </w:tr>
      <w:tr w14:paraId="1FCF131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double" w:color="auto" w:sz="6" w:space="0"/>
              <w:bottom w:val="single" w:color="auto" w:sz="6" w:space="0"/>
            </w:tcBorders>
            <w:vAlign w:val="center"/>
          </w:tcPr>
          <w:p w14:paraId="18930B0E">
            <w:pPr>
              <w:pStyle w:val="25"/>
              <w:keepNext/>
              <w:spacing w:line="440" w:lineRule="exact"/>
              <w:ind w:left="63" w:right="63"/>
              <w:rPr>
                <w:rFonts w:hAnsi="宋体" w:cs="Times New Roman"/>
                <w:lang w:val="en-US"/>
              </w:rPr>
            </w:pPr>
          </w:p>
        </w:tc>
        <w:tc>
          <w:tcPr>
            <w:tcW w:w="1276" w:type="dxa"/>
            <w:tcBorders>
              <w:top w:val="double" w:color="auto" w:sz="6" w:space="0"/>
              <w:bottom w:val="single" w:color="auto" w:sz="6" w:space="0"/>
            </w:tcBorders>
            <w:vAlign w:val="center"/>
          </w:tcPr>
          <w:p w14:paraId="70F7BB2A">
            <w:pPr>
              <w:pStyle w:val="25"/>
              <w:keepNext/>
              <w:spacing w:line="440" w:lineRule="exact"/>
              <w:ind w:left="63" w:right="63"/>
              <w:rPr>
                <w:rFonts w:hAnsi="宋体" w:cs="Times New Roman"/>
                <w:lang w:val="en-US"/>
              </w:rPr>
            </w:pPr>
          </w:p>
        </w:tc>
        <w:tc>
          <w:tcPr>
            <w:tcW w:w="1450" w:type="dxa"/>
            <w:tcBorders>
              <w:top w:val="double" w:color="auto" w:sz="6" w:space="0"/>
              <w:bottom w:val="single" w:color="auto" w:sz="6" w:space="0"/>
            </w:tcBorders>
            <w:vAlign w:val="center"/>
          </w:tcPr>
          <w:p w14:paraId="5017AD4F">
            <w:pPr>
              <w:pStyle w:val="25"/>
              <w:keepNext/>
              <w:spacing w:line="440" w:lineRule="exact"/>
              <w:ind w:left="63" w:right="63"/>
              <w:rPr>
                <w:rFonts w:hAnsi="宋体" w:cs="Times New Roman"/>
                <w:lang w:val="en-US"/>
              </w:rPr>
            </w:pPr>
          </w:p>
        </w:tc>
        <w:tc>
          <w:tcPr>
            <w:tcW w:w="1243" w:type="dxa"/>
            <w:tcBorders>
              <w:top w:val="double" w:color="auto" w:sz="6" w:space="0"/>
              <w:bottom w:val="single" w:color="auto" w:sz="6" w:space="0"/>
            </w:tcBorders>
            <w:vAlign w:val="center"/>
          </w:tcPr>
          <w:p w14:paraId="226D5992">
            <w:pPr>
              <w:pStyle w:val="25"/>
              <w:keepNext/>
              <w:spacing w:line="440" w:lineRule="exact"/>
              <w:ind w:left="63" w:right="63"/>
              <w:rPr>
                <w:rFonts w:hAnsi="宋体" w:cs="Times New Roman"/>
                <w:lang w:val="en-US"/>
              </w:rPr>
            </w:pPr>
          </w:p>
        </w:tc>
        <w:tc>
          <w:tcPr>
            <w:tcW w:w="1450" w:type="dxa"/>
            <w:tcBorders>
              <w:top w:val="double" w:color="auto" w:sz="6" w:space="0"/>
              <w:bottom w:val="single" w:color="auto" w:sz="6" w:space="0"/>
            </w:tcBorders>
            <w:vAlign w:val="center"/>
          </w:tcPr>
          <w:p w14:paraId="5B385D38">
            <w:pPr>
              <w:pStyle w:val="25"/>
              <w:keepNext/>
              <w:spacing w:line="440" w:lineRule="exact"/>
              <w:ind w:left="63" w:right="63"/>
              <w:rPr>
                <w:rFonts w:hAnsi="宋体" w:cs="Times New Roman"/>
                <w:lang w:val="en-US"/>
              </w:rPr>
            </w:pPr>
          </w:p>
        </w:tc>
        <w:tc>
          <w:tcPr>
            <w:tcW w:w="1667" w:type="dxa"/>
            <w:tcBorders>
              <w:top w:val="double" w:color="auto" w:sz="6" w:space="0"/>
              <w:bottom w:val="single" w:color="auto" w:sz="6" w:space="0"/>
            </w:tcBorders>
            <w:vAlign w:val="center"/>
          </w:tcPr>
          <w:p w14:paraId="2D30DCED">
            <w:pPr>
              <w:pStyle w:val="25"/>
              <w:keepNext/>
              <w:spacing w:line="440" w:lineRule="exact"/>
              <w:ind w:left="63" w:right="63"/>
              <w:rPr>
                <w:rFonts w:hAnsi="宋体" w:cs="Times New Roman"/>
                <w:lang w:val="en-US"/>
              </w:rPr>
            </w:pPr>
          </w:p>
        </w:tc>
      </w:tr>
      <w:tr w14:paraId="48D5068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Borders>
              <w:top w:val="nil"/>
            </w:tcBorders>
            <w:vAlign w:val="center"/>
          </w:tcPr>
          <w:p w14:paraId="4A8A601F">
            <w:pPr>
              <w:pStyle w:val="25"/>
              <w:keepNext/>
              <w:spacing w:line="440" w:lineRule="exact"/>
              <w:ind w:left="63" w:right="63"/>
              <w:rPr>
                <w:rFonts w:hAnsi="宋体" w:cs="Times New Roman"/>
                <w:lang w:val="en-US"/>
              </w:rPr>
            </w:pPr>
          </w:p>
        </w:tc>
        <w:tc>
          <w:tcPr>
            <w:tcW w:w="1276" w:type="dxa"/>
            <w:tcBorders>
              <w:top w:val="nil"/>
            </w:tcBorders>
            <w:vAlign w:val="center"/>
          </w:tcPr>
          <w:p w14:paraId="0EFE9708">
            <w:pPr>
              <w:pStyle w:val="25"/>
              <w:keepNext/>
              <w:spacing w:line="440" w:lineRule="exact"/>
              <w:ind w:left="63" w:right="63"/>
              <w:rPr>
                <w:rFonts w:hAnsi="宋体" w:cs="Times New Roman"/>
                <w:lang w:val="en-US"/>
              </w:rPr>
            </w:pPr>
          </w:p>
        </w:tc>
        <w:tc>
          <w:tcPr>
            <w:tcW w:w="1450" w:type="dxa"/>
            <w:tcBorders>
              <w:top w:val="nil"/>
            </w:tcBorders>
            <w:vAlign w:val="center"/>
          </w:tcPr>
          <w:p w14:paraId="62BBD242">
            <w:pPr>
              <w:pStyle w:val="25"/>
              <w:keepNext/>
              <w:spacing w:line="440" w:lineRule="exact"/>
              <w:ind w:left="63" w:right="63"/>
              <w:rPr>
                <w:rFonts w:hAnsi="宋体" w:cs="Times New Roman"/>
                <w:lang w:val="en-US"/>
              </w:rPr>
            </w:pPr>
          </w:p>
        </w:tc>
        <w:tc>
          <w:tcPr>
            <w:tcW w:w="1243" w:type="dxa"/>
            <w:tcBorders>
              <w:top w:val="nil"/>
            </w:tcBorders>
            <w:vAlign w:val="center"/>
          </w:tcPr>
          <w:p w14:paraId="1FED7B79">
            <w:pPr>
              <w:pStyle w:val="25"/>
              <w:keepNext/>
              <w:spacing w:line="440" w:lineRule="exact"/>
              <w:ind w:left="63" w:right="63"/>
              <w:rPr>
                <w:rFonts w:hAnsi="宋体" w:cs="Times New Roman"/>
                <w:lang w:val="en-US"/>
              </w:rPr>
            </w:pPr>
          </w:p>
        </w:tc>
        <w:tc>
          <w:tcPr>
            <w:tcW w:w="1450" w:type="dxa"/>
            <w:tcBorders>
              <w:top w:val="nil"/>
            </w:tcBorders>
            <w:vAlign w:val="center"/>
          </w:tcPr>
          <w:p w14:paraId="5743CAD0">
            <w:pPr>
              <w:pStyle w:val="25"/>
              <w:keepNext/>
              <w:spacing w:line="440" w:lineRule="exact"/>
              <w:ind w:left="63" w:right="63"/>
              <w:rPr>
                <w:rFonts w:hAnsi="宋体" w:cs="Times New Roman"/>
                <w:lang w:val="en-US"/>
              </w:rPr>
            </w:pPr>
          </w:p>
        </w:tc>
        <w:tc>
          <w:tcPr>
            <w:tcW w:w="1667" w:type="dxa"/>
            <w:tcBorders>
              <w:top w:val="nil"/>
            </w:tcBorders>
            <w:vAlign w:val="center"/>
          </w:tcPr>
          <w:p w14:paraId="09FA664A">
            <w:pPr>
              <w:pStyle w:val="25"/>
              <w:keepNext/>
              <w:spacing w:line="440" w:lineRule="exact"/>
              <w:ind w:left="63" w:right="63"/>
              <w:rPr>
                <w:rFonts w:hAnsi="宋体" w:cs="Times New Roman"/>
                <w:lang w:val="en-US"/>
              </w:rPr>
            </w:pPr>
          </w:p>
        </w:tc>
      </w:tr>
      <w:tr w14:paraId="1EF3E50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300FBC3">
            <w:pPr>
              <w:pStyle w:val="25"/>
              <w:keepNext/>
              <w:spacing w:line="440" w:lineRule="exact"/>
              <w:ind w:left="63" w:right="63"/>
              <w:rPr>
                <w:rFonts w:hAnsi="宋体" w:cs="Times New Roman"/>
                <w:lang w:val="en-US"/>
              </w:rPr>
            </w:pPr>
          </w:p>
        </w:tc>
        <w:tc>
          <w:tcPr>
            <w:tcW w:w="1276" w:type="dxa"/>
            <w:vAlign w:val="center"/>
          </w:tcPr>
          <w:p w14:paraId="35434929">
            <w:pPr>
              <w:pStyle w:val="25"/>
              <w:keepNext/>
              <w:spacing w:line="440" w:lineRule="exact"/>
              <w:ind w:left="63" w:right="63"/>
              <w:rPr>
                <w:rFonts w:hAnsi="宋体" w:cs="Times New Roman"/>
                <w:lang w:val="en-US"/>
              </w:rPr>
            </w:pPr>
          </w:p>
        </w:tc>
        <w:tc>
          <w:tcPr>
            <w:tcW w:w="1450" w:type="dxa"/>
            <w:vAlign w:val="center"/>
          </w:tcPr>
          <w:p w14:paraId="4D1A9E66">
            <w:pPr>
              <w:pStyle w:val="25"/>
              <w:keepNext/>
              <w:spacing w:line="440" w:lineRule="exact"/>
              <w:ind w:left="63" w:right="63"/>
              <w:rPr>
                <w:rFonts w:hAnsi="宋体" w:cs="Times New Roman"/>
                <w:lang w:val="en-US"/>
              </w:rPr>
            </w:pPr>
          </w:p>
        </w:tc>
        <w:tc>
          <w:tcPr>
            <w:tcW w:w="1243" w:type="dxa"/>
            <w:vAlign w:val="center"/>
          </w:tcPr>
          <w:p w14:paraId="568CA1E1">
            <w:pPr>
              <w:pStyle w:val="25"/>
              <w:keepNext/>
              <w:spacing w:line="440" w:lineRule="exact"/>
              <w:ind w:left="63" w:right="63"/>
              <w:rPr>
                <w:rFonts w:hAnsi="宋体" w:cs="Times New Roman"/>
                <w:lang w:val="en-US"/>
              </w:rPr>
            </w:pPr>
          </w:p>
        </w:tc>
        <w:tc>
          <w:tcPr>
            <w:tcW w:w="1450" w:type="dxa"/>
            <w:vAlign w:val="center"/>
          </w:tcPr>
          <w:p w14:paraId="51FDDC0F">
            <w:pPr>
              <w:pStyle w:val="25"/>
              <w:keepNext/>
              <w:spacing w:line="440" w:lineRule="exact"/>
              <w:ind w:left="63" w:right="63"/>
              <w:rPr>
                <w:rFonts w:hAnsi="宋体" w:cs="Times New Roman"/>
                <w:lang w:val="en-US"/>
              </w:rPr>
            </w:pPr>
          </w:p>
        </w:tc>
        <w:tc>
          <w:tcPr>
            <w:tcW w:w="1667" w:type="dxa"/>
            <w:vAlign w:val="center"/>
          </w:tcPr>
          <w:p w14:paraId="7278BBFE">
            <w:pPr>
              <w:pStyle w:val="25"/>
              <w:keepNext/>
              <w:spacing w:line="440" w:lineRule="exact"/>
              <w:ind w:left="63" w:right="63"/>
              <w:rPr>
                <w:rFonts w:hAnsi="宋体" w:cs="Times New Roman"/>
                <w:lang w:val="en-US"/>
              </w:rPr>
            </w:pPr>
          </w:p>
        </w:tc>
      </w:tr>
      <w:tr w14:paraId="005DF5F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02ED2916">
            <w:pPr>
              <w:pStyle w:val="25"/>
              <w:keepNext/>
              <w:spacing w:line="440" w:lineRule="exact"/>
              <w:ind w:left="63" w:right="63"/>
              <w:rPr>
                <w:rFonts w:hAnsi="宋体" w:cs="Times New Roman"/>
                <w:lang w:val="en-US"/>
              </w:rPr>
            </w:pPr>
          </w:p>
        </w:tc>
        <w:tc>
          <w:tcPr>
            <w:tcW w:w="1276" w:type="dxa"/>
            <w:vAlign w:val="center"/>
          </w:tcPr>
          <w:p w14:paraId="680E4FAD">
            <w:pPr>
              <w:pStyle w:val="25"/>
              <w:keepNext/>
              <w:spacing w:line="440" w:lineRule="exact"/>
              <w:ind w:left="63" w:right="63"/>
              <w:rPr>
                <w:rFonts w:hAnsi="宋体" w:cs="Times New Roman"/>
                <w:lang w:val="en-US"/>
              </w:rPr>
            </w:pPr>
          </w:p>
        </w:tc>
        <w:tc>
          <w:tcPr>
            <w:tcW w:w="1450" w:type="dxa"/>
            <w:vAlign w:val="center"/>
          </w:tcPr>
          <w:p w14:paraId="39898083">
            <w:pPr>
              <w:pStyle w:val="25"/>
              <w:keepNext/>
              <w:spacing w:line="440" w:lineRule="exact"/>
              <w:ind w:left="63" w:right="63"/>
              <w:rPr>
                <w:rFonts w:hAnsi="宋体" w:cs="Times New Roman"/>
                <w:lang w:val="en-US"/>
              </w:rPr>
            </w:pPr>
          </w:p>
        </w:tc>
        <w:tc>
          <w:tcPr>
            <w:tcW w:w="1243" w:type="dxa"/>
            <w:vAlign w:val="center"/>
          </w:tcPr>
          <w:p w14:paraId="1C9A74F9">
            <w:pPr>
              <w:pStyle w:val="25"/>
              <w:keepNext/>
              <w:spacing w:line="440" w:lineRule="exact"/>
              <w:ind w:left="63" w:right="63"/>
              <w:rPr>
                <w:rFonts w:hAnsi="宋体" w:cs="Times New Roman"/>
                <w:lang w:val="en-US"/>
              </w:rPr>
            </w:pPr>
          </w:p>
        </w:tc>
        <w:tc>
          <w:tcPr>
            <w:tcW w:w="1450" w:type="dxa"/>
            <w:vAlign w:val="center"/>
          </w:tcPr>
          <w:p w14:paraId="1181F4AC">
            <w:pPr>
              <w:pStyle w:val="25"/>
              <w:keepNext/>
              <w:spacing w:line="440" w:lineRule="exact"/>
              <w:ind w:left="63" w:right="63"/>
              <w:rPr>
                <w:rFonts w:hAnsi="宋体" w:cs="Times New Roman"/>
                <w:lang w:val="en-US"/>
              </w:rPr>
            </w:pPr>
          </w:p>
        </w:tc>
        <w:tc>
          <w:tcPr>
            <w:tcW w:w="1667" w:type="dxa"/>
            <w:vAlign w:val="center"/>
          </w:tcPr>
          <w:p w14:paraId="5BFCF763">
            <w:pPr>
              <w:pStyle w:val="25"/>
              <w:keepNext/>
              <w:spacing w:line="440" w:lineRule="exact"/>
              <w:ind w:left="63" w:right="63"/>
              <w:rPr>
                <w:rFonts w:hAnsi="宋体" w:cs="Times New Roman"/>
                <w:lang w:val="en-US"/>
              </w:rPr>
            </w:pPr>
          </w:p>
        </w:tc>
      </w:tr>
      <w:tr w14:paraId="6D3D3D8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349A1AA5">
            <w:pPr>
              <w:pStyle w:val="25"/>
              <w:keepNext/>
              <w:spacing w:line="440" w:lineRule="exact"/>
              <w:ind w:left="63" w:right="63"/>
              <w:rPr>
                <w:rFonts w:hAnsi="宋体" w:cs="Times New Roman"/>
                <w:lang w:val="en-US"/>
              </w:rPr>
            </w:pPr>
          </w:p>
        </w:tc>
        <w:tc>
          <w:tcPr>
            <w:tcW w:w="1276" w:type="dxa"/>
            <w:vAlign w:val="center"/>
          </w:tcPr>
          <w:p w14:paraId="517C2493">
            <w:pPr>
              <w:pStyle w:val="25"/>
              <w:keepNext/>
              <w:spacing w:line="440" w:lineRule="exact"/>
              <w:ind w:left="63" w:right="63"/>
              <w:rPr>
                <w:rFonts w:hAnsi="宋体" w:cs="Times New Roman"/>
                <w:lang w:val="en-US"/>
              </w:rPr>
            </w:pPr>
          </w:p>
        </w:tc>
        <w:tc>
          <w:tcPr>
            <w:tcW w:w="1450" w:type="dxa"/>
            <w:vAlign w:val="center"/>
          </w:tcPr>
          <w:p w14:paraId="26D292B1">
            <w:pPr>
              <w:pStyle w:val="25"/>
              <w:keepNext/>
              <w:spacing w:line="440" w:lineRule="exact"/>
              <w:ind w:left="63" w:right="63"/>
              <w:rPr>
                <w:rFonts w:hAnsi="宋体" w:cs="Times New Roman"/>
                <w:lang w:val="en-US"/>
              </w:rPr>
            </w:pPr>
          </w:p>
        </w:tc>
        <w:tc>
          <w:tcPr>
            <w:tcW w:w="1243" w:type="dxa"/>
            <w:vAlign w:val="center"/>
          </w:tcPr>
          <w:p w14:paraId="7A267FA9">
            <w:pPr>
              <w:pStyle w:val="25"/>
              <w:keepNext/>
              <w:spacing w:line="440" w:lineRule="exact"/>
              <w:ind w:left="63" w:right="63"/>
              <w:rPr>
                <w:rFonts w:hAnsi="宋体" w:cs="Times New Roman"/>
                <w:lang w:val="en-US"/>
              </w:rPr>
            </w:pPr>
          </w:p>
        </w:tc>
        <w:tc>
          <w:tcPr>
            <w:tcW w:w="1450" w:type="dxa"/>
            <w:vAlign w:val="center"/>
          </w:tcPr>
          <w:p w14:paraId="3D5C48D6">
            <w:pPr>
              <w:pStyle w:val="25"/>
              <w:keepNext/>
              <w:spacing w:line="440" w:lineRule="exact"/>
              <w:ind w:left="63" w:right="63"/>
              <w:rPr>
                <w:rFonts w:hAnsi="宋体" w:cs="Times New Roman"/>
                <w:lang w:val="en-US"/>
              </w:rPr>
            </w:pPr>
          </w:p>
        </w:tc>
        <w:tc>
          <w:tcPr>
            <w:tcW w:w="1667" w:type="dxa"/>
            <w:vAlign w:val="center"/>
          </w:tcPr>
          <w:p w14:paraId="2B7A65CD">
            <w:pPr>
              <w:pStyle w:val="25"/>
              <w:keepNext/>
              <w:spacing w:line="440" w:lineRule="exact"/>
              <w:ind w:left="63" w:right="63"/>
              <w:rPr>
                <w:rFonts w:hAnsi="宋体" w:cs="Times New Roman"/>
                <w:lang w:val="en-US"/>
              </w:rPr>
            </w:pPr>
          </w:p>
        </w:tc>
      </w:tr>
      <w:tr w14:paraId="5C98D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1C4E097A">
            <w:pPr>
              <w:pStyle w:val="25"/>
              <w:keepNext/>
              <w:spacing w:line="440" w:lineRule="exact"/>
              <w:ind w:left="63" w:right="63"/>
              <w:rPr>
                <w:rFonts w:hAnsi="宋体" w:cs="Times New Roman"/>
                <w:lang w:val="en-US"/>
              </w:rPr>
            </w:pPr>
          </w:p>
        </w:tc>
        <w:tc>
          <w:tcPr>
            <w:tcW w:w="1276" w:type="dxa"/>
            <w:vAlign w:val="center"/>
          </w:tcPr>
          <w:p w14:paraId="1B56A1C7">
            <w:pPr>
              <w:pStyle w:val="25"/>
              <w:keepNext/>
              <w:spacing w:line="440" w:lineRule="exact"/>
              <w:ind w:left="63" w:right="63"/>
              <w:rPr>
                <w:rFonts w:hAnsi="宋体" w:cs="Times New Roman"/>
                <w:lang w:val="en-US"/>
              </w:rPr>
            </w:pPr>
          </w:p>
        </w:tc>
        <w:tc>
          <w:tcPr>
            <w:tcW w:w="1450" w:type="dxa"/>
            <w:vAlign w:val="center"/>
          </w:tcPr>
          <w:p w14:paraId="71BD0451">
            <w:pPr>
              <w:pStyle w:val="25"/>
              <w:keepNext/>
              <w:spacing w:line="440" w:lineRule="exact"/>
              <w:ind w:left="63" w:right="63"/>
              <w:rPr>
                <w:rFonts w:hAnsi="宋体" w:cs="Times New Roman"/>
                <w:lang w:val="en-US"/>
              </w:rPr>
            </w:pPr>
          </w:p>
        </w:tc>
        <w:tc>
          <w:tcPr>
            <w:tcW w:w="1243" w:type="dxa"/>
            <w:vAlign w:val="center"/>
          </w:tcPr>
          <w:p w14:paraId="182FB6D8">
            <w:pPr>
              <w:pStyle w:val="25"/>
              <w:keepNext/>
              <w:spacing w:line="440" w:lineRule="exact"/>
              <w:ind w:left="63" w:right="63"/>
              <w:rPr>
                <w:rFonts w:hAnsi="宋体" w:cs="Times New Roman"/>
                <w:lang w:val="en-US"/>
              </w:rPr>
            </w:pPr>
          </w:p>
        </w:tc>
        <w:tc>
          <w:tcPr>
            <w:tcW w:w="1450" w:type="dxa"/>
            <w:vAlign w:val="center"/>
          </w:tcPr>
          <w:p w14:paraId="08B739A4">
            <w:pPr>
              <w:pStyle w:val="25"/>
              <w:keepNext/>
              <w:spacing w:line="440" w:lineRule="exact"/>
              <w:ind w:left="63" w:right="63"/>
              <w:rPr>
                <w:rFonts w:hAnsi="宋体" w:cs="Times New Roman"/>
                <w:lang w:val="en-US"/>
              </w:rPr>
            </w:pPr>
          </w:p>
        </w:tc>
        <w:tc>
          <w:tcPr>
            <w:tcW w:w="1667" w:type="dxa"/>
            <w:vAlign w:val="center"/>
          </w:tcPr>
          <w:p w14:paraId="71A4C304">
            <w:pPr>
              <w:pStyle w:val="25"/>
              <w:keepNext/>
              <w:spacing w:line="440" w:lineRule="exact"/>
              <w:ind w:left="63" w:right="63"/>
              <w:rPr>
                <w:rFonts w:hAnsi="宋体" w:cs="Times New Roman"/>
                <w:lang w:val="en-US"/>
              </w:rPr>
            </w:pPr>
          </w:p>
        </w:tc>
      </w:tr>
      <w:tr w14:paraId="791668F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48209673">
            <w:pPr>
              <w:pStyle w:val="25"/>
              <w:keepNext/>
              <w:spacing w:line="440" w:lineRule="exact"/>
              <w:ind w:left="63" w:right="63"/>
              <w:rPr>
                <w:rFonts w:hAnsi="宋体" w:cs="Times New Roman"/>
                <w:lang w:val="en-US"/>
              </w:rPr>
            </w:pPr>
          </w:p>
        </w:tc>
        <w:tc>
          <w:tcPr>
            <w:tcW w:w="1276" w:type="dxa"/>
            <w:vAlign w:val="center"/>
          </w:tcPr>
          <w:p w14:paraId="1A43FC00">
            <w:pPr>
              <w:pStyle w:val="25"/>
              <w:keepNext/>
              <w:spacing w:line="440" w:lineRule="exact"/>
              <w:ind w:left="63" w:right="63"/>
              <w:rPr>
                <w:rFonts w:hAnsi="宋体" w:cs="Times New Roman"/>
                <w:lang w:val="en-US"/>
              </w:rPr>
            </w:pPr>
          </w:p>
        </w:tc>
        <w:tc>
          <w:tcPr>
            <w:tcW w:w="1450" w:type="dxa"/>
            <w:vAlign w:val="center"/>
          </w:tcPr>
          <w:p w14:paraId="7A01E1DF">
            <w:pPr>
              <w:pStyle w:val="25"/>
              <w:keepNext/>
              <w:spacing w:line="440" w:lineRule="exact"/>
              <w:ind w:left="63" w:right="63"/>
              <w:rPr>
                <w:rFonts w:hAnsi="宋体" w:cs="Times New Roman"/>
                <w:lang w:val="en-US"/>
              </w:rPr>
            </w:pPr>
          </w:p>
        </w:tc>
        <w:tc>
          <w:tcPr>
            <w:tcW w:w="1243" w:type="dxa"/>
            <w:vAlign w:val="center"/>
          </w:tcPr>
          <w:p w14:paraId="68FB2B75">
            <w:pPr>
              <w:pStyle w:val="25"/>
              <w:keepNext/>
              <w:spacing w:line="440" w:lineRule="exact"/>
              <w:ind w:left="63" w:right="63"/>
              <w:rPr>
                <w:rFonts w:hAnsi="宋体" w:cs="Times New Roman"/>
                <w:lang w:val="en-US"/>
              </w:rPr>
            </w:pPr>
          </w:p>
        </w:tc>
        <w:tc>
          <w:tcPr>
            <w:tcW w:w="1450" w:type="dxa"/>
            <w:vAlign w:val="center"/>
          </w:tcPr>
          <w:p w14:paraId="28FB4505">
            <w:pPr>
              <w:pStyle w:val="25"/>
              <w:keepNext/>
              <w:spacing w:line="440" w:lineRule="exact"/>
              <w:ind w:left="63" w:right="63"/>
              <w:rPr>
                <w:rFonts w:hAnsi="宋体" w:cs="Times New Roman"/>
                <w:lang w:val="en-US"/>
              </w:rPr>
            </w:pPr>
          </w:p>
        </w:tc>
        <w:tc>
          <w:tcPr>
            <w:tcW w:w="1667" w:type="dxa"/>
            <w:vAlign w:val="center"/>
          </w:tcPr>
          <w:p w14:paraId="02B16AD3">
            <w:pPr>
              <w:pStyle w:val="25"/>
              <w:keepNext/>
              <w:spacing w:line="440" w:lineRule="exact"/>
              <w:ind w:left="63" w:right="63"/>
              <w:rPr>
                <w:rFonts w:hAnsi="宋体" w:cs="Times New Roman"/>
                <w:lang w:val="en-US"/>
              </w:rPr>
            </w:pPr>
          </w:p>
        </w:tc>
      </w:tr>
      <w:tr w14:paraId="7EB3DD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6D85894E">
            <w:pPr>
              <w:pStyle w:val="25"/>
              <w:keepNext/>
              <w:spacing w:line="440" w:lineRule="exact"/>
              <w:ind w:left="63" w:right="63"/>
              <w:rPr>
                <w:rFonts w:hAnsi="宋体" w:cs="Times New Roman"/>
                <w:lang w:val="en-US"/>
              </w:rPr>
            </w:pPr>
          </w:p>
        </w:tc>
        <w:tc>
          <w:tcPr>
            <w:tcW w:w="1276" w:type="dxa"/>
            <w:vAlign w:val="center"/>
          </w:tcPr>
          <w:p w14:paraId="56DBD440">
            <w:pPr>
              <w:pStyle w:val="25"/>
              <w:keepNext/>
              <w:spacing w:line="440" w:lineRule="exact"/>
              <w:ind w:left="63" w:right="63"/>
              <w:rPr>
                <w:rFonts w:hAnsi="宋体" w:cs="Times New Roman"/>
                <w:lang w:val="en-US"/>
              </w:rPr>
            </w:pPr>
          </w:p>
        </w:tc>
        <w:tc>
          <w:tcPr>
            <w:tcW w:w="1450" w:type="dxa"/>
            <w:vAlign w:val="center"/>
          </w:tcPr>
          <w:p w14:paraId="3AC26107">
            <w:pPr>
              <w:pStyle w:val="25"/>
              <w:keepNext/>
              <w:spacing w:line="440" w:lineRule="exact"/>
              <w:ind w:left="63" w:right="63"/>
              <w:rPr>
                <w:rFonts w:hAnsi="宋体" w:cs="Times New Roman"/>
                <w:lang w:val="en-US"/>
              </w:rPr>
            </w:pPr>
          </w:p>
        </w:tc>
        <w:tc>
          <w:tcPr>
            <w:tcW w:w="1243" w:type="dxa"/>
            <w:vAlign w:val="center"/>
          </w:tcPr>
          <w:p w14:paraId="720B2703">
            <w:pPr>
              <w:pStyle w:val="25"/>
              <w:keepNext/>
              <w:spacing w:line="440" w:lineRule="exact"/>
              <w:ind w:left="63" w:right="63"/>
              <w:rPr>
                <w:rFonts w:hAnsi="宋体" w:cs="Times New Roman"/>
                <w:lang w:val="en-US"/>
              </w:rPr>
            </w:pPr>
          </w:p>
        </w:tc>
        <w:tc>
          <w:tcPr>
            <w:tcW w:w="1450" w:type="dxa"/>
            <w:vAlign w:val="center"/>
          </w:tcPr>
          <w:p w14:paraId="401F7ADD">
            <w:pPr>
              <w:pStyle w:val="25"/>
              <w:keepNext/>
              <w:spacing w:line="440" w:lineRule="exact"/>
              <w:ind w:left="63" w:right="63"/>
              <w:rPr>
                <w:rFonts w:hAnsi="宋体" w:cs="Times New Roman"/>
                <w:lang w:val="en-US"/>
              </w:rPr>
            </w:pPr>
          </w:p>
        </w:tc>
        <w:tc>
          <w:tcPr>
            <w:tcW w:w="1667" w:type="dxa"/>
            <w:vAlign w:val="center"/>
          </w:tcPr>
          <w:p w14:paraId="33783AAC">
            <w:pPr>
              <w:pStyle w:val="25"/>
              <w:keepNext/>
              <w:spacing w:line="440" w:lineRule="exact"/>
              <w:ind w:left="63" w:right="63"/>
              <w:rPr>
                <w:rFonts w:hAnsi="宋体" w:cs="Times New Roman"/>
                <w:lang w:val="en-US"/>
              </w:rPr>
            </w:pPr>
          </w:p>
        </w:tc>
      </w:tr>
      <w:tr w14:paraId="1DE084D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B64F8EE">
            <w:pPr>
              <w:rPr>
                <w:rFonts w:hAnsi="宋体"/>
                <w:sz w:val="24"/>
              </w:rPr>
            </w:pPr>
          </w:p>
        </w:tc>
        <w:tc>
          <w:tcPr>
            <w:tcW w:w="1276" w:type="dxa"/>
          </w:tcPr>
          <w:p w14:paraId="26190417">
            <w:pPr>
              <w:rPr>
                <w:rFonts w:hAnsi="宋体"/>
                <w:sz w:val="24"/>
              </w:rPr>
            </w:pPr>
          </w:p>
        </w:tc>
        <w:tc>
          <w:tcPr>
            <w:tcW w:w="1450" w:type="dxa"/>
          </w:tcPr>
          <w:p w14:paraId="1D226811">
            <w:pPr>
              <w:rPr>
                <w:rFonts w:hAnsi="宋体"/>
                <w:sz w:val="24"/>
              </w:rPr>
            </w:pPr>
          </w:p>
        </w:tc>
        <w:tc>
          <w:tcPr>
            <w:tcW w:w="1243" w:type="dxa"/>
          </w:tcPr>
          <w:p w14:paraId="609CD839">
            <w:pPr>
              <w:rPr>
                <w:rFonts w:hAnsi="宋体"/>
                <w:sz w:val="24"/>
              </w:rPr>
            </w:pPr>
          </w:p>
        </w:tc>
        <w:tc>
          <w:tcPr>
            <w:tcW w:w="1450" w:type="dxa"/>
          </w:tcPr>
          <w:p w14:paraId="781FA00D">
            <w:pPr>
              <w:rPr>
                <w:rFonts w:hAnsi="宋体"/>
                <w:sz w:val="24"/>
              </w:rPr>
            </w:pPr>
          </w:p>
        </w:tc>
        <w:tc>
          <w:tcPr>
            <w:tcW w:w="1667" w:type="dxa"/>
          </w:tcPr>
          <w:p w14:paraId="12AD1578">
            <w:pPr>
              <w:rPr>
                <w:rFonts w:hAnsi="宋体"/>
                <w:sz w:val="24"/>
              </w:rPr>
            </w:pPr>
          </w:p>
        </w:tc>
      </w:tr>
      <w:tr w14:paraId="01361E6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vAlign w:val="center"/>
          </w:tcPr>
          <w:p w14:paraId="70295695">
            <w:pPr>
              <w:pStyle w:val="25"/>
              <w:keepNext/>
              <w:spacing w:line="440" w:lineRule="exact"/>
              <w:ind w:left="63" w:right="63"/>
              <w:rPr>
                <w:rFonts w:hAnsi="宋体" w:cs="Times New Roman"/>
                <w:lang w:val="en-US"/>
              </w:rPr>
            </w:pPr>
          </w:p>
        </w:tc>
        <w:tc>
          <w:tcPr>
            <w:tcW w:w="1276" w:type="dxa"/>
            <w:vAlign w:val="center"/>
          </w:tcPr>
          <w:p w14:paraId="6C1B2A11">
            <w:pPr>
              <w:pStyle w:val="25"/>
              <w:keepNext/>
              <w:spacing w:line="440" w:lineRule="exact"/>
              <w:ind w:left="63" w:right="63"/>
              <w:rPr>
                <w:rFonts w:hAnsi="宋体" w:cs="Times New Roman"/>
                <w:lang w:val="en-US"/>
              </w:rPr>
            </w:pPr>
          </w:p>
        </w:tc>
        <w:tc>
          <w:tcPr>
            <w:tcW w:w="1450" w:type="dxa"/>
            <w:vAlign w:val="center"/>
          </w:tcPr>
          <w:p w14:paraId="5D063FA4">
            <w:pPr>
              <w:pStyle w:val="25"/>
              <w:keepNext/>
              <w:spacing w:line="440" w:lineRule="exact"/>
              <w:ind w:left="63" w:right="63"/>
              <w:rPr>
                <w:rFonts w:hAnsi="宋体" w:cs="Times New Roman"/>
                <w:lang w:val="en-US"/>
              </w:rPr>
            </w:pPr>
          </w:p>
        </w:tc>
        <w:tc>
          <w:tcPr>
            <w:tcW w:w="1243" w:type="dxa"/>
            <w:vAlign w:val="center"/>
          </w:tcPr>
          <w:p w14:paraId="7A6EF73A">
            <w:pPr>
              <w:pStyle w:val="25"/>
              <w:keepNext/>
              <w:spacing w:line="440" w:lineRule="exact"/>
              <w:ind w:left="63" w:right="63"/>
              <w:rPr>
                <w:rFonts w:hAnsi="宋体" w:cs="Times New Roman"/>
                <w:lang w:val="en-US"/>
              </w:rPr>
            </w:pPr>
          </w:p>
        </w:tc>
        <w:tc>
          <w:tcPr>
            <w:tcW w:w="1450" w:type="dxa"/>
            <w:vAlign w:val="center"/>
          </w:tcPr>
          <w:p w14:paraId="7CD53CCA">
            <w:pPr>
              <w:pStyle w:val="25"/>
              <w:keepNext/>
              <w:spacing w:line="440" w:lineRule="exact"/>
              <w:ind w:left="63" w:right="63"/>
              <w:rPr>
                <w:rFonts w:hAnsi="宋体" w:cs="Times New Roman"/>
                <w:lang w:val="en-US"/>
              </w:rPr>
            </w:pPr>
          </w:p>
        </w:tc>
        <w:tc>
          <w:tcPr>
            <w:tcW w:w="1667" w:type="dxa"/>
            <w:vAlign w:val="center"/>
          </w:tcPr>
          <w:p w14:paraId="3F688B58">
            <w:pPr>
              <w:pStyle w:val="25"/>
              <w:keepNext/>
              <w:spacing w:line="440" w:lineRule="exact"/>
              <w:ind w:left="63" w:right="63"/>
              <w:rPr>
                <w:rFonts w:hAnsi="宋体" w:cs="Times New Roman"/>
                <w:lang w:val="en-US"/>
              </w:rPr>
            </w:pPr>
          </w:p>
        </w:tc>
      </w:tr>
      <w:tr w14:paraId="20F034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5A7EAAB5">
            <w:pPr>
              <w:rPr>
                <w:rFonts w:hAnsi="宋体"/>
                <w:sz w:val="24"/>
              </w:rPr>
            </w:pPr>
          </w:p>
        </w:tc>
        <w:tc>
          <w:tcPr>
            <w:tcW w:w="1276" w:type="dxa"/>
          </w:tcPr>
          <w:p w14:paraId="5E513F75">
            <w:pPr>
              <w:rPr>
                <w:rFonts w:hAnsi="宋体"/>
                <w:sz w:val="24"/>
              </w:rPr>
            </w:pPr>
          </w:p>
        </w:tc>
        <w:tc>
          <w:tcPr>
            <w:tcW w:w="1450" w:type="dxa"/>
          </w:tcPr>
          <w:p w14:paraId="3447B3C4">
            <w:pPr>
              <w:rPr>
                <w:rFonts w:hAnsi="宋体"/>
                <w:sz w:val="24"/>
              </w:rPr>
            </w:pPr>
          </w:p>
        </w:tc>
        <w:tc>
          <w:tcPr>
            <w:tcW w:w="1243" w:type="dxa"/>
          </w:tcPr>
          <w:p w14:paraId="6600DA04">
            <w:pPr>
              <w:rPr>
                <w:rFonts w:hAnsi="宋体"/>
                <w:sz w:val="24"/>
              </w:rPr>
            </w:pPr>
          </w:p>
        </w:tc>
        <w:tc>
          <w:tcPr>
            <w:tcW w:w="1450" w:type="dxa"/>
          </w:tcPr>
          <w:p w14:paraId="34CC493E">
            <w:pPr>
              <w:rPr>
                <w:rFonts w:hAnsi="宋体"/>
                <w:sz w:val="24"/>
              </w:rPr>
            </w:pPr>
          </w:p>
        </w:tc>
        <w:tc>
          <w:tcPr>
            <w:tcW w:w="1667" w:type="dxa"/>
          </w:tcPr>
          <w:p w14:paraId="5793B584">
            <w:pPr>
              <w:rPr>
                <w:rFonts w:hAnsi="宋体"/>
                <w:sz w:val="24"/>
              </w:rPr>
            </w:pPr>
          </w:p>
        </w:tc>
      </w:tr>
      <w:tr w14:paraId="224DB0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FCDB6C7">
            <w:pPr>
              <w:rPr>
                <w:rFonts w:hAnsi="宋体"/>
                <w:sz w:val="24"/>
              </w:rPr>
            </w:pPr>
          </w:p>
        </w:tc>
        <w:tc>
          <w:tcPr>
            <w:tcW w:w="1276" w:type="dxa"/>
          </w:tcPr>
          <w:p w14:paraId="5C1C726E">
            <w:pPr>
              <w:rPr>
                <w:rFonts w:hAnsi="宋体"/>
                <w:sz w:val="24"/>
              </w:rPr>
            </w:pPr>
          </w:p>
        </w:tc>
        <w:tc>
          <w:tcPr>
            <w:tcW w:w="1450" w:type="dxa"/>
          </w:tcPr>
          <w:p w14:paraId="2788363B">
            <w:pPr>
              <w:rPr>
                <w:rFonts w:hAnsi="宋体"/>
                <w:sz w:val="24"/>
              </w:rPr>
            </w:pPr>
          </w:p>
        </w:tc>
        <w:tc>
          <w:tcPr>
            <w:tcW w:w="1243" w:type="dxa"/>
          </w:tcPr>
          <w:p w14:paraId="652A1FD6">
            <w:pPr>
              <w:rPr>
                <w:rFonts w:hAnsi="宋体"/>
                <w:sz w:val="24"/>
              </w:rPr>
            </w:pPr>
          </w:p>
        </w:tc>
        <w:tc>
          <w:tcPr>
            <w:tcW w:w="1450" w:type="dxa"/>
          </w:tcPr>
          <w:p w14:paraId="1A16D74D">
            <w:pPr>
              <w:rPr>
                <w:rFonts w:hAnsi="宋体"/>
                <w:sz w:val="24"/>
              </w:rPr>
            </w:pPr>
          </w:p>
        </w:tc>
        <w:tc>
          <w:tcPr>
            <w:tcW w:w="1667" w:type="dxa"/>
          </w:tcPr>
          <w:p w14:paraId="7CBE64EE">
            <w:pPr>
              <w:rPr>
                <w:rFonts w:hAnsi="宋体"/>
                <w:sz w:val="24"/>
              </w:rPr>
            </w:pPr>
          </w:p>
        </w:tc>
      </w:tr>
      <w:tr w14:paraId="73FF321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31A6FABB">
            <w:pPr>
              <w:rPr>
                <w:rFonts w:hAnsi="宋体"/>
                <w:sz w:val="24"/>
              </w:rPr>
            </w:pPr>
          </w:p>
        </w:tc>
        <w:tc>
          <w:tcPr>
            <w:tcW w:w="1276" w:type="dxa"/>
          </w:tcPr>
          <w:p w14:paraId="40CADCB1">
            <w:pPr>
              <w:rPr>
                <w:rFonts w:hAnsi="宋体"/>
                <w:sz w:val="24"/>
              </w:rPr>
            </w:pPr>
          </w:p>
        </w:tc>
        <w:tc>
          <w:tcPr>
            <w:tcW w:w="1450" w:type="dxa"/>
          </w:tcPr>
          <w:p w14:paraId="099651B6">
            <w:pPr>
              <w:rPr>
                <w:rFonts w:hAnsi="宋体"/>
                <w:sz w:val="24"/>
              </w:rPr>
            </w:pPr>
          </w:p>
        </w:tc>
        <w:tc>
          <w:tcPr>
            <w:tcW w:w="1243" w:type="dxa"/>
          </w:tcPr>
          <w:p w14:paraId="4DD02BC4">
            <w:pPr>
              <w:rPr>
                <w:rFonts w:hAnsi="宋体"/>
                <w:sz w:val="24"/>
              </w:rPr>
            </w:pPr>
          </w:p>
        </w:tc>
        <w:tc>
          <w:tcPr>
            <w:tcW w:w="1450" w:type="dxa"/>
          </w:tcPr>
          <w:p w14:paraId="3CDAEF7C">
            <w:pPr>
              <w:rPr>
                <w:rFonts w:hAnsi="宋体"/>
                <w:sz w:val="24"/>
              </w:rPr>
            </w:pPr>
          </w:p>
        </w:tc>
        <w:tc>
          <w:tcPr>
            <w:tcW w:w="1667" w:type="dxa"/>
          </w:tcPr>
          <w:p w14:paraId="6C960E24">
            <w:pPr>
              <w:rPr>
                <w:rFonts w:hAnsi="宋体"/>
                <w:sz w:val="24"/>
              </w:rPr>
            </w:pPr>
          </w:p>
        </w:tc>
      </w:tr>
      <w:tr w14:paraId="65817E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70F8E49">
            <w:pPr>
              <w:rPr>
                <w:rFonts w:hAnsi="宋体"/>
                <w:sz w:val="24"/>
              </w:rPr>
            </w:pPr>
          </w:p>
        </w:tc>
        <w:tc>
          <w:tcPr>
            <w:tcW w:w="1276" w:type="dxa"/>
          </w:tcPr>
          <w:p w14:paraId="4E4D3FF1">
            <w:pPr>
              <w:rPr>
                <w:rFonts w:hAnsi="宋体"/>
                <w:sz w:val="24"/>
              </w:rPr>
            </w:pPr>
          </w:p>
        </w:tc>
        <w:tc>
          <w:tcPr>
            <w:tcW w:w="1450" w:type="dxa"/>
          </w:tcPr>
          <w:p w14:paraId="34045515">
            <w:pPr>
              <w:rPr>
                <w:rFonts w:hAnsi="宋体"/>
                <w:sz w:val="24"/>
              </w:rPr>
            </w:pPr>
          </w:p>
        </w:tc>
        <w:tc>
          <w:tcPr>
            <w:tcW w:w="1243" w:type="dxa"/>
          </w:tcPr>
          <w:p w14:paraId="0FA30F73">
            <w:pPr>
              <w:rPr>
                <w:rFonts w:hAnsi="宋体"/>
                <w:sz w:val="24"/>
              </w:rPr>
            </w:pPr>
          </w:p>
        </w:tc>
        <w:tc>
          <w:tcPr>
            <w:tcW w:w="1450" w:type="dxa"/>
          </w:tcPr>
          <w:p w14:paraId="441231C5">
            <w:pPr>
              <w:rPr>
                <w:rFonts w:hAnsi="宋体"/>
                <w:sz w:val="24"/>
              </w:rPr>
            </w:pPr>
          </w:p>
        </w:tc>
        <w:tc>
          <w:tcPr>
            <w:tcW w:w="1667" w:type="dxa"/>
          </w:tcPr>
          <w:p w14:paraId="781030CE">
            <w:pPr>
              <w:rPr>
                <w:rFonts w:hAnsi="宋体"/>
                <w:sz w:val="24"/>
              </w:rPr>
            </w:pPr>
          </w:p>
        </w:tc>
      </w:tr>
      <w:tr w14:paraId="4DAC56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471595CC">
            <w:pPr>
              <w:rPr>
                <w:rFonts w:hAnsi="宋体"/>
                <w:sz w:val="24"/>
              </w:rPr>
            </w:pPr>
          </w:p>
        </w:tc>
        <w:tc>
          <w:tcPr>
            <w:tcW w:w="1276" w:type="dxa"/>
          </w:tcPr>
          <w:p w14:paraId="22E12472">
            <w:pPr>
              <w:rPr>
                <w:rFonts w:hAnsi="宋体"/>
                <w:sz w:val="24"/>
              </w:rPr>
            </w:pPr>
          </w:p>
        </w:tc>
        <w:tc>
          <w:tcPr>
            <w:tcW w:w="1450" w:type="dxa"/>
          </w:tcPr>
          <w:p w14:paraId="2FF6EC9F">
            <w:pPr>
              <w:rPr>
                <w:rFonts w:hAnsi="宋体"/>
                <w:sz w:val="24"/>
              </w:rPr>
            </w:pPr>
          </w:p>
        </w:tc>
        <w:tc>
          <w:tcPr>
            <w:tcW w:w="1243" w:type="dxa"/>
          </w:tcPr>
          <w:p w14:paraId="6EB1CBC2">
            <w:pPr>
              <w:rPr>
                <w:rFonts w:hAnsi="宋体"/>
                <w:sz w:val="24"/>
              </w:rPr>
            </w:pPr>
          </w:p>
        </w:tc>
        <w:tc>
          <w:tcPr>
            <w:tcW w:w="1450" w:type="dxa"/>
          </w:tcPr>
          <w:p w14:paraId="1E71452B">
            <w:pPr>
              <w:rPr>
                <w:rFonts w:hAnsi="宋体"/>
                <w:sz w:val="24"/>
              </w:rPr>
            </w:pPr>
          </w:p>
        </w:tc>
        <w:tc>
          <w:tcPr>
            <w:tcW w:w="1667" w:type="dxa"/>
          </w:tcPr>
          <w:p w14:paraId="542B0360">
            <w:pPr>
              <w:rPr>
                <w:rFonts w:hAnsi="宋体"/>
                <w:sz w:val="24"/>
              </w:rPr>
            </w:pPr>
          </w:p>
        </w:tc>
      </w:tr>
      <w:tr w14:paraId="6CFF2E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2E0350C">
            <w:pPr>
              <w:rPr>
                <w:rFonts w:hAnsi="宋体"/>
                <w:sz w:val="24"/>
              </w:rPr>
            </w:pPr>
          </w:p>
        </w:tc>
        <w:tc>
          <w:tcPr>
            <w:tcW w:w="1276" w:type="dxa"/>
          </w:tcPr>
          <w:p w14:paraId="50DB305D">
            <w:pPr>
              <w:rPr>
                <w:rFonts w:hAnsi="宋体"/>
                <w:sz w:val="24"/>
              </w:rPr>
            </w:pPr>
          </w:p>
        </w:tc>
        <w:tc>
          <w:tcPr>
            <w:tcW w:w="1450" w:type="dxa"/>
          </w:tcPr>
          <w:p w14:paraId="0A695062">
            <w:pPr>
              <w:rPr>
                <w:rFonts w:hAnsi="宋体"/>
                <w:sz w:val="24"/>
              </w:rPr>
            </w:pPr>
          </w:p>
        </w:tc>
        <w:tc>
          <w:tcPr>
            <w:tcW w:w="1243" w:type="dxa"/>
          </w:tcPr>
          <w:p w14:paraId="3BCE9001">
            <w:pPr>
              <w:rPr>
                <w:rFonts w:hAnsi="宋体"/>
                <w:sz w:val="24"/>
              </w:rPr>
            </w:pPr>
          </w:p>
        </w:tc>
        <w:tc>
          <w:tcPr>
            <w:tcW w:w="1450" w:type="dxa"/>
          </w:tcPr>
          <w:p w14:paraId="2F435CE8">
            <w:pPr>
              <w:rPr>
                <w:rFonts w:hAnsi="宋体"/>
                <w:sz w:val="24"/>
              </w:rPr>
            </w:pPr>
          </w:p>
        </w:tc>
        <w:tc>
          <w:tcPr>
            <w:tcW w:w="1667" w:type="dxa"/>
          </w:tcPr>
          <w:p w14:paraId="01B2DC1F">
            <w:pPr>
              <w:rPr>
                <w:rFonts w:hAnsi="宋体"/>
                <w:sz w:val="24"/>
              </w:rPr>
            </w:pPr>
          </w:p>
        </w:tc>
      </w:tr>
      <w:tr w14:paraId="046F85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11BC1D0A">
            <w:pPr>
              <w:rPr>
                <w:rFonts w:hAnsi="宋体"/>
                <w:sz w:val="24"/>
              </w:rPr>
            </w:pPr>
          </w:p>
        </w:tc>
        <w:tc>
          <w:tcPr>
            <w:tcW w:w="1276" w:type="dxa"/>
          </w:tcPr>
          <w:p w14:paraId="5E461769">
            <w:pPr>
              <w:rPr>
                <w:rFonts w:hAnsi="宋体"/>
                <w:sz w:val="24"/>
              </w:rPr>
            </w:pPr>
          </w:p>
        </w:tc>
        <w:tc>
          <w:tcPr>
            <w:tcW w:w="1450" w:type="dxa"/>
          </w:tcPr>
          <w:p w14:paraId="5FC0CE50">
            <w:pPr>
              <w:rPr>
                <w:rFonts w:hAnsi="宋体"/>
                <w:sz w:val="24"/>
              </w:rPr>
            </w:pPr>
          </w:p>
        </w:tc>
        <w:tc>
          <w:tcPr>
            <w:tcW w:w="1243" w:type="dxa"/>
          </w:tcPr>
          <w:p w14:paraId="08BBC93B">
            <w:pPr>
              <w:rPr>
                <w:rFonts w:hAnsi="宋体"/>
                <w:sz w:val="24"/>
              </w:rPr>
            </w:pPr>
          </w:p>
        </w:tc>
        <w:tc>
          <w:tcPr>
            <w:tcW w:w="1450" w:type="dxa"/>
          </w:tcPr>
          <w:p w14:paraId="71660F0B">
            <w:pPr>
              <w:rPr>
                <w:rFonts w:hAnsi="宋体"/>
                <w:sz w:val="24"/>
              </w:rPr>
            </w:pPr>
          </w:p>
        </w:tc>
        <w:tc>
          <w:tcPr>
            <w:tcW w:w="1667" w:type="dxa"/>
          </w:tcPr>
          <w:p w14:paraId="451F5800">
            <w:pPr>
              <w:rPr>
                <w:rFonts w:hAnsi="宋体"/>
                <w:sz w:val="24"/>
              </w:rPr>
            </w:pPr>
          </w:p>
        </w:tc>
      </w:tr>
      <w:tr w14:paraId="37E767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2AEB48D7">
            <w:pPr>
              <w:rPr>
                <w:rFonts w:hAnsi="宋体"/>
                <w:sz w:val="24"/>
              </w:rPr>
            </w:pPr>
          </w:p>
        </w:tc>
        <w:tc>
          <w:tcPr>
            <w:tcW w:w="1276" w:type="dxa"/>
          </w:tcPr>
          <w:p w14:paraId="341D0FF3">
            <w:pPr>
              <w:rPr>
                <w:rFonts w:hAnsi="宋体"/>
                <w:sz w:val="24"/>
              </w:rPr>
            </w:pPr>
          </w:p>
        </w:tc>
        <w:tc>
          <w:tcPr>
            <w:tcW w:w="1450" w:type="dxa"/>
          </w:tcPr>
          <w:p w14:paraId="0713B74E">
            <w:pPr>
              <w:rPr>
                <w:rFonts w:hAnsi="宋体"/>
                <w:sz w:val="24"/>
              </w:rPr>
            </w:pPr>
          </w:p>
        </w:tc>
        <w:tc>
          <w:tcPr>
            <w:tcW w:w="1243" w:type="dxa"/>
          </w:tcPr>
          <w:p w14:paraId="4E00FDC8">
            <w:pPr>
              <w:rPr>
                <w:rFonts w:hAnsi="宋体"/>
                <w:sz w:val="24"/>
              </w:rPr>
            </w:pPr>
          </w:p>
        </w:tc>
        <w:tc>
          <w:tcPr>
            <w:tcW w:w="1450" w:type="dxa"/>
          </w:tcPr>
          <w:p w14:paraId="0EDFD9C1">
            <w:pPr>
              <w:rPr>
                <w:rFonts w:hAnsi="宋体"/>
                <w:sz w:val="24"/>
              </w:rPr>
            </w:pPr>
          </w:p>
        </w:tc>
        <w:tc>
          <w:tcPr>
            <w:tcW w:w="1667" w:type="dxa"/>
          </w:tcPr>
          <w:p w14:paraId="7E94328F">
            <w:pPr>
              <w:rPr>
                <w:rFonts w:hAnsi="宋体"/>
                <w:sz w:val="24"/>
              </w:rPr>
            </w:pPr>
          </w:p>
        </w:tc>
      </w:tr>
      <w:tr w14:paraId="796E687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953" w:type="dxa"/>
          </w:tcPr>
          <w:p w14:paraId="69A0D585">
            <w:pPr>
              <w:rPr>
                <w:rFonts w:hAnsi="宋体"/>
                <w:sz w:val="24"/>
              </w:rPr>
            </w:pPr>
          </w:p>
        </w:tc>
        <w:tc>
          <w:tcPr>
            <w:tcW w:w="1276" w:type="dxa"/>
          </w:tcPr>
          <w:p w14:paraId="5F3B0130">
            <w:pPr>
              <w:rPr>
                <w:rFonts w:hAnsi="宋体"/>
                <w:sz w:val="24"/>
              </w:rPr>
            </w:pPr>
          </w:p>
        </w:tc>
        <w:tc>
          <w:tcPr>
            <w:tcW w:w="1450" w:type="dxa"/>
          </w:tcPr>
          <w:p w14:paraId="29BEF43F">
            <w:pPr>
              <w:rPr>
                <w:rFonts w:hAnsi="宋体"/>
                <w:sz w:val="24"/>
              </w:rPr>
            </w:pPr>
          </w:p>
        </w:tc>
        <w:tc>
          <w:tcPr>
            <w:tcW w:w="1243" w:type="dxa"/>
          </w:tcPr>
          <w:p w14:paraId="1B32EBA3">
            <w:pPr>
              <w:rPr>
                <w:rFonts w:hAnsi="宋体"/>
                <w:sz w:val="24"/>
              </w:rPr>
            </w:pPr>
          </w:p>
        </w:tc>
        <w:tc>
          <w:tcPr>
            <w:tcW w:w="1450" w:type="dxa"/>
          </w:tcPr>
          <w:p w14:paraId="773E7DE3">
            <w:pPr>
              <w:rPr>
                <w:rFonts w:hAnsi="宋体"/>
                <w:sz w:val="24"/>
              </w:rPr>
            </w:pPr>
          </w:p>
        </w:tc>
        <w:tc>
          <w:tcPr>
            <w:tcW w:w="1667" w:type="dxa"/>
          </w:tcPr>
          <w:p w14:paraId="635888E2">
            <w:pPr>
              <w:rPr>
                <w:rFonts w:hAnsi="宋体"/>
                <w:sz w:val="24"/>
              </w:rPr>
            </w:pPr>
          </w:p>
        </w:tc>
      </w:tr>
    </w:tbl>
    <w:p w14:paraId="65FCEAC1">
      <w:pPr>
        <w:spacing w:line="440" w:lineRule="exact"/>
        <w:rPr>
          <w:rFonts w:hAnsi="宋体"/>
          <w:sz w:val="24"/>
        </w:rPr>
      </w:pPr>
    </w:p>
    <w:p w14:paraId="24EE41A4">
      <w:pPr>
        <w:spacing w:line="440" w:lineRule="exact"/>
        <w:rPr>
          <w:rFonts w:hAnsi="宋体"/>
          <w:sz w:val="24"/>
        </w:rPr>
      </w:pPr>
      <w:r>
        <w:rPr>
          <w:rFonts w:hAnsi="宋体"/>
          <w:sz w:val="24"/>
        </w:rPr>
        <w:br w:type="page"/>
      </w:r>
      <w:r>
        <w:rPr>
          <w:rFonts w:hAnsi="宋体"/>
          <w:sz w:val="24"/>
        </w:rPr>
        <w:t>附</w:t>
      </w:r>
      <w:bookmarkStart w:id="400" w:name="_Toc296346728"/>
      <w:bookmarkStart w:id="401" w:name="_Toc296503227"/>
      <w:bookmarkStart w:id="402" w:name="_Toc296891055"/>
      <w:bookmarkStart w:id="403" w:name="_Toc296347226"/>
      <w:bookmarkStart w:id="404" w:name="_Toc296944566"/>
      <w:bookmarkStart w:id="405" w:name="_Toc267261698"/>
      <w:bookmarkStart w:id="406" w:name="_Toc296891267"/>
      <w:r>
        <w:rPr>
          <w:rFonts w:hAnsi="宋体"/>
          <w:sz w:val="24"/>
        </w:rPr>
        <w:t>件5：</w:t>
      </w:r>
    </w:p>
    <w:bookmarkEnd w:id="400"/>
    <w:bookmarkEnd w:id="401"/>
    <w:bookmarkEnd w:id="402"/>
    <w:bookmarkEnd w:id="403"/>
    <w:bookmarkEnd w:id="404"/>
    <w:bookmarkEnd w:id="405"/>
    <w:bookmarkEnd w:id="406"/>
    <w:p w14:paraId="11D22654">
      <w:pPr>
        <w:spacing w:before="120" w:beforeLines="50" w:after="120" w:afterLines="50" w:line="440" w:lineRule="exact"/>
        <w:jc w:val="center"/>
        <w:rPr>
          <w:rFonts w:hAnsi="宋体"/>
          <w:sz w:val="24"/>
        </w:rPr>
      </w:pPr>
      <w:r>
        <w:rPr>
          <w:rFonts w:hAnsi="宋体"/>
          <w:sz w:val="24"/>
        </w:rPr>
        <w:t>承包人用于本工程施工的机械设备表</w:t>
      </w:r>
    </w:p>
    <w:tbl>
      <w:tblPr>
        <w:tblStyle w:val="6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162"/>
        <w:gridCol w:w="1418"/>
        <w:gridCol w:w="850"/>
        <w:gridCol w:w="1058"/>
        <w:gridCol w:w="880"/>
        <w:gridCol w:w="1020"/>
        <w:gridCol w:w="1480"/>
        <w:gridCol w:w="1020"/>
        <w:gridCol w:w="921"/>
      </w:tblGrid>
      <w:tr w14:paraId="63EE718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162" w:type="dxa"/>
            <w:tcBorders>
              <w:top w:val="single" w:color="auto" w:sz="12" w:space="0"/>
              <w:bottom w:val="double" w:color="auto" w:sz="6" w:space="0"/>
            </w:tcBorders>
            <w:vAlign w:val="center"/>
          </w:tcPr>
          <w:p w14:paraId="4200A38C">
            <w:pPr>
              <w:pStyle w:val="25"/>
              <w:keepNext/>
              <w:spacing w:line="440" w:lineRule="exact"/>
              <w:ind w:left="63" w:right="63"/>
              <w:rPr>
                <w:rFonts w:hAnsi="宋体" w:cs="Times New Roman"/>
                <w:lang w:val="en-US"/>
              </w:rPr>
            </w:pPr>
            <w:r>
              <w:rPr>
                <w:rFonts w:hAnsi="宋体" w:cs="Times New Roman"/>
                <w:lang w:val="en-US"/>
              </w:rPr>
              <w:t>序号</w:t>
            </w:r>
          </w:p>
        </w:tc>
        <w:tc>
          <w:tcPr>
            <w:tcW w:w="1418" w:type="dxa"/>
            <w:tcBorders>
              <w:top w:val="single" w:color="auto" w:sz="12" w:space="0"/>
              <w:bottom w:val="double" w:color="auto" w:sz="6" w:space="0"/>
            </w:tcBorders>
            <w:vAlign w:val="center"/>
          </w:tcPr>
          <w:p w14:paraId="4737E8F7">
            <w:pPr>
              <w:pStyle w:val="25"/>
              <w:keepNext/>
              <w:spacing w:line="440" w:lineRule="exact"/>
              <w:ind w:left="63" w:right="63"/>
              <w:rPr>
                <w:rFonts w:hAnsi="宋体" w:cs="Times New Roman"/>
                <w:lang w:val="en-US"/>
              </w:rPr>
            </w:pPr>
            <w:r>
              <w:rPr>
                <w:rFonts w:hAnsi="宋体" w:cs="Times New Roman"/>
                <w:lang w:val="en-US"/>
              </w:rPr>
              <w:t>机械或设备名称</w:t>
            </w:r>
          </w:p>
        </w:tc>
        <w:tc>
          <w:tcPr>
            <w:tcW w:w="850" w:type="dxa"/>
            <w:tcBorders>
              <w:top w:val="single" w:color="auto" w:sz="12" w:space="0"/>
              <w:bottom w:val="double" w:color="auto" w:sz="6" w:space="0"/>
            </w:tcBorders>
            <w:vAlign w:val="center"/>
          </w:tcPr>
          <w:p w14:paraId="6550650C">
            <w:pPr>
              <w:pStyle w:val="25"/>
              <w:keepNext/>
              <w:spacing w:line="440" w:lineRule="exact"/>
              <w:ind w:left="63" w:right="63"/>
              <w:rPr>
                <w:rFonts w:hAnsi="宋体" w:cs="Times New Roman"/>
                <w:lang w:val="en-US"/>
              </w:rPr>
            </w:pPr>
            <w:r>
              <w:rPr>
                <w:rFonts w:hAnsi="宋体" w:cs="Times New Roman"/>
                <w:lang w:val="en-US"/>
              </w:rPr>
              <w:t>规格型号</w:t>
            </w:r>
          </w:p>
        </w:tc>
        <w:tc>
          <w:tcPr>
            <w:tcW w:w="1058" w:type="dxa"/>
            <w:tcBorders>
              <w:top w:val="single" w:color="auto" w:sz="12" w:space="0"/>
              <w:bottom w:val="double" w:color="auto" w:sz="6" w:space="0"/>
            </w:tcBorders>
            <w:vAlign w:val="center"/>
          </w:tcPr>
          <w:p w14:paraId="2BE25FBB">
            <w:pPr>
              <w:pStyle w:val="25"/>
              <w:keepNext/>
              <w:spacing w:line="440" w:lineRule="exact"/>
              <w:ind w:left="63" w:right="63"/>
              <w:rPr>
                <w:rFonts w:hAnsi="宋体" w:cs="Times New Roman"/>
                <w:lang w:val="en-US"/>
              </w:rPr>
            </w:pPr>
            <w:r>
              <w:rPr>
                <w:rFonts w:hAnsi="宋体" w:cs="Times New Roman"/>
                <w:lang w:val="en-US"/>
              </w:rPr>
              <w:t>数量</w:t>
            </w:r>
          </w:p>
        </w:tc>
        <w:tc>
          <w:tcPr>
            <w:tcW w:w="880" w:type="dxa"/>
            <w:tcBorders>
              <w:top w:val="single" w:color="auto" w:sz="12" w:space="0"/>
              <w:bottom w:val="double" w:color="auto" w:sz="6" w:space="0"/>
            </w:tcBorders>
            <w:vAlign w:val="center"/>
          </w:tcPr>
          <w:p w14:paraId="6F075C2A">
            <w:pPr>
              <w:pStyle w:val="25"/>
              <w:keepNext/>
              <w:spacing w:line="440" w:lineRule="exact"/>
              <w:ind w:left="63" w:right="63"/>
              <w:rPr>
                <w:rFonts w:hAnsi="宋体" w:cs="Times New Roman"/>
                <w:lang w:val="en-US"/>
              </w:rPr>
            </w:pPr>
            <w:r>
              <w:rPr>
                <w:rFonts w:hAnsi="宋体" w:cs="Times New Roman"/>
                <w:lang w:val="en-US"/>
              </w:rPr>
              <w:t>产地</w:t>
            </w:r>
          </w:p>
        </w:tc>
        <w:tc>
          <w:tcPr>
            <w:tcW w:w="1020" w:type="dxa"/>
            <w:tcBorders>
              <w:top w:val="single" w:color="auto" w:sz="12" w:space="0"/>
              <w:bottom w:val="double" w:color="auto" w:sz="6" w:space="0"/>
            </w:tcBorders>
            <w:vAlign w:val="center"/>
          </w:tcPr>
          <w:p w14:paraId="6C5510BD">
            <w:pPr>
              <w:pStyle w:val="25"/>
              <w:keepNext/>
              <w:spacing w:line="440" w:lineRule="exact"/>
              <w:ind w:left="63" w:right="63"/>
              <w:rPr>
                <w:rFonts w:hAnsi="宋体" w:cs="Times New Roman"/>
                <w:lang w:val="en-US"/>
              </w:rPr>
            </w:pPr>
            <w:r>
              <w:rPr>
                <w:rFonts w:hAnsi="宋体" w:cs="Times New Roman"/>
                <w:lang w:val="en-US"/>
              </w:rPr>
              <w:t>制造年份</w:t>
            </w:r>
          </w:p>
        </w:tc>
        <w:tc>
          <w:tcPr>
            <w:tcW w:w="1480" w:type="dxa"/>
            <w:tcBorders>
              <w:top w:val="single" w:color="auto" w:sz="12" w:space="0"/>
              <w:bottom w:val="double" w:color="auto" w:sz="6" w:space="0"/>
            </w:tcBorders>
            <w:vAlign w:val="center"/>
          </w:tcPr>
          <w:p w14:paraId="38680BCA">
            <w:pPr>
              <w:pStyle w:val="25"/>
              <w:keepNext/>
              <w:spacing w:line="440" w:lineRule="exact"/>
              <w:ind w:left="63" w:right="63"/>
              <w:rPr>
                <w:rFonts w:hAnsi="宋体" w:cs="Times New Roman"/>
                <w:lang w:val="en-US"/>
              </w:rPr>
            </w:pPr>
            <w:r>
              <w:rPr>
                <w:rFonts w:hAnsi="宋体" w:cs="Times New Roman"/>
                <w:lang w:val="en-US"/>
              </w:rPr>
              <w:t>额定功率(kW)</w:t>
            </w:r>
          </w:p>
        </w:tc>
        <w:tc>
          <w:tcPr>
            <w:tcW w:w="1020" w:type="dxa"/>
            <w:tcBorders>
              <w:top w:val="single" w:color="auto" w:sz="12" w:space="0"/>
              <w:bottom w:val="double" w:color="auto" w:sz="6" w:space="0"/>
            </w:tcBorders>
            <w:vAlign w:val="center"/>
          </w:tcPr>
          <w:p w14:paraId="1613940F">
            <w:pPr>
              <w:pStyle w:val="25"/>
              <w:keepNext/>
              <w:spacing w:line="440" w:lineRule="exact"/>
              <w:ind w:left="63" w:right="63"/>
              <w:rPr>
                <w:rFonts w:hAnsi="宋体" w:cs="Times New Roman"/>
                <w:lang w:val="en-US"/>
              </w:rPr>
            </w:pPr>
            <w:r>
              <w:rPr>
                <w:rFonts w:hAnsi="宋体" w:cs="Times New Roman"/>
                <w:lang w:val="en-US"/>
              </w:rPr>
              <w:t>生产能力</w:t>
            </w:r>
          </w:p>
        </w:tc>
        <w:tc>
          <w:tcPr>
            <w:tcW w:w="921" w:type="dxa"/>
            <w:tcBorders>
              <w:top w:val="single" w:color="auto" w:sz="12" w:space="0"/>
              <w:bottom w:val="double" w:color="auto" w:sz="6" w:space="0"/>
            </w:tcBorders>
            <w:vAlign w:val="center"/>
          </w:tcPr>
          <w:p w14:paraId="1F2CC538">
            <w:pPr>
              <w:pStyle w:val="25"/>
              <w:keepNext/>
              <w:spacing w:line="440" w:lineRule="exact"/>
              <w:ind w:left="63" w:right="63"/>
              <w:rPr>
                <w:rFonts w:hAnsi="宋体" w:cs="Times New Roman"/>
                <w:lang w:val="en-US"/>
              </w:rPr>
            </w:pPr>
            <w:r>
              <w:rPr>
                <w:rFonts w:hAnsi="宋体" w:cs="Times New Roman"/>
                <w:lang w:val="en-US"/>
              </w:rPr>
              <w:t>备注</w:t>
            </w:r>
          </w:p>
        </w:tc>
      </w:tr>
      <w:tr w14:paraId="1287477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double" w:color="auto" w:sz="6" w:space="0"/>
              <w:bottom w:val="single" w:color="auto" w:sz="6" w:space="0"/>
            </w:tcBorders>
            <w:vAlign w:val="center"/>
          </w:tcPr>
          <w:p w14:paraId="6FC843C7">
            <w:pPr>
              <w:pStyle w:val="25"/>
              <w:keepNext/>
              <w:spacing w:line="440" w:lineRule="exact"/>
              <w:ind w:left="63" w:right="63"/>
              <w:rPr>
                <w:rFonts w:hAnsi="宋体" w:cs="Times New Roman"/>
                <w:lang w:val="en-US"/>
              </w:rPr>
            </w:pPr>
          </w:p>
        </w:tc>
        <w:tc>
          <w:tcPr>
            <w:tcW w:w="1418" w:type="dxa"/>
            <w:tcBorders>
              <w:top w:val="double" w:color="auto" w:sz="6" w:space="0"/>
              <w:bottom w:val="single" w:color="auto" w:sz="6" w:space="0"/>
            </w:tcBorders>
            <w:vAlign w:val="center"/>
          </w:tcPr>
          <w:p w14:paraId="41952A87">
            <w:pPr>
              <w:pStyle w:val="25"/>
              <w:keepNext/>
              <w:spacing w:line="440" w:lineRule="exact"/>
              <w:ind w:left="63" w:right="63"/>
              <w:rPr>
                <w:rFonts w:hAnsi="宋体" w:cs="Times New Roman"/>
                <w:lang w:val="en-US"/>
              </w:rPr>
            </w:pPr>
          </w:p>
        </w:tc>
        <w:tc>
          <w:tcPr>
            <w:tcW w:w="850" w:type="dxa"/>
            <w:tcBorders>
              <w:top w:val="double" w:color="auto" w:sz="6" w:space="0"/>
              <w:bottom w:val="single" w:color="auto" w:sz="6" w:space="0"/>
            </w:tcBorders>
            <w:vAlign w:val="center"/>
          </w:tcPr>
          <w:p w14:paraId="084F3150">
            <w:pPr>
              <w:pStyle w:val="25"/>
              <w:keepNext/>
              <w:spacing w:line="440" w:lineRule="exact"/>
              <w:ind w:left="63" w:right="63"/>
              <w:rPr>
                <w:rFonts w:hAnsi="宋体" w:cs="Times New Roman"/>
                <w:lang w:val="en-US"/>
              </w:rPr>
            </w:pPr>
          </w:p>
        </w:tc>
        <w:tc>
          <w:tcPr>
            <w:tcW w:w="1058" w:type="dxa"/>
            <w:tcBorders>
              <w:top w:val="double" w:color="auto" w:sz="6" w:space="0"/>
              <w:bottom w:val="single" w:color="auto" w:sz="6" w:space="0"/>
            </w:tcBorders>
            <w:vAlign w:val="center"/>
          </w:tcPr>
          <w:p w14:paraId="4926C44F">
            <w:pPr>
              <w:pStyle w:val="25"/>
              <w:keepNext/>
              <w:spacing w:line="440" w:lineRule="exact"/>
              <w:ind w:left="63" w:right="63"/>
              <w:rPr>
                <w:rFonts w:hAnsi="宋体" w:cs="Times New Roman"/>
                <w:lang w:val="en-US"/>
              </w:rPr>
            </w:pPr>
          </w:p>
        </w:tc>
        <w:tc>
          <w:tcPr>
            <w:tcW w:w="880" w:type="dxa"/>
            <w:tcBorders>
              <w:top w:val="double" w:color="auto" w:sz="6" w:space="0"/>
              <w:bottom w:val="single" w:color="auto" w:sz="6" w:space="0"/>
            </w:tcBorders>
            <w:vAlign w:val="center"/>
          </w:tcPr>
          <w:p w14:paraId="1A9304ED">
            <w:pPr>
              <w:pStyle w:val="25"/>
              <w:keepNext/>
              <w:spacing w:line="440" w:lineRule="exact"/>
              <w:ind w:left="63" w:right="63"/>
              <w:rPr>
                <w:rFonts w:hAnsi="宋体" w:cs="Times New Roman"/>
                <w:lang w:val="en-US"/>
              </w:rPr>
            </w:pPr>
          </w:p>
        </w:tc>
        <w:tc>
          <w:tcPr>
            <w:tcW w:w="1020" w:type="dxa"/>
            <w:tcBorders>
              <w:top w:val="double" w:color="auto" w:sz="6" w:space="0"/>
              <w:bottom w:val="single" w:color="auto" w:sz="6" w:space="0"/>
            </w:tcBorders>
            <w:vAlign w:val="center"/>
          </w:tcPr>
          <w:p w14:paraId="7DAA0AC9">
            <w:pPr>
              <w:pStyle w:val="25"/>
              <w:keepNext/>
              <w:spacing w:line="440" w:lineRule="exact"/>
              <w:ind w:left="63" w:right="63"/>
              <w:rPr>
                <w:rFonts w:hAnsi="宋体" w:cs="Times New Roman"/>
                <w:lang w:val="en-US"/>
              </w:rPr>
            </w:pPr>
          </w:p>
        </w:tc>
        <w:tc>
          <w:tcPr>
            <w:tcW w:w="1480" w:type="dxa"/>
            <w:tcBorders>
              <w:top w:val="double" w:color="auto" w:sz="6" w:space="0"/>
              <w:bottom w:val="single" w:color="auto" w:sz="6" w:space="0"/>
            </w:tcBorders>
            <w:vAlign w:val="center"/>
          </w:tcPr>
          <w:p w14:paraId="096B8F07">
            <w:pPr>
              <w:pStyle w:val="25"/>
              <w:keepNext/>
              <w:spacing w:line="440" w:lineRule="exact"/>
              <w:ind w:left="63" w:right="63"/>
              <w:rPr>
                <w:rFonts w:hAnsi="宋体" w:cs="Times New Roman"/>
                <w:lang w:val="en-US"/>
              </w:rPr>
            </w:pPr>
          </w:p>
        </w:tc>
        <w:tc>
          <w:tcPr>
            <w:tcW w:w="1020" w:type="dxa"/>
            <w:tcBorders>
              <w:top w:val="double" w:color="auto" w:sz="6" w:space="0"/>
              <w:bottom w:val="single" w:color="auto" w:sz="6" w:space="0"/>
            </w:tcBorders>
            <w:vAlign w:val="center"/>
          </w:tcPr>
          <w:p w14:paraId="754347A7">
            <w:pPr>
              <w:pStyle w:val="25"/>
              <w:keepNext/>
              <w:spacing w:line="440" w:lineRule="exact"/>
              <w:ind w:left="63" w:right="63"/>
              <w:rPr>
                <w:rFonts w:hAnsi="宋体" w:cs="Times New Roman"/>
                <w:lang w:val="en-US"/>
              </w:rPr>
            </w:pPr>
          </w:p>
        </w:tc>
        <w:tc>
          <w:tcPr>
            <w:tcW w:w="921" w:type="dxa"/>
            <w:tcBorders>
              <w:top w:val="double" w:color="auto" w:sz="6" w:space="0"/>
              <w:bottom w:val="single" w:color="auto" w:sz="6" w:space="0"/>
            </w:tcBorders>
            <w:vAlign w:val="center"/>
          </w:tcPr>
          <w:p w14:paraId="63D21B82">
            <w:pPr>
              <w:pStyle w:val="25"/>
              <w:keepNext/>
              <w:spacing w:line="440" w:lineRule="exact"/>
              <w:ind w:left="63" w:right="63"/>
              <w:rPr>
                <w:rFonts w:hAnsi="宋体" w:cs="Times New Roman"/>
                <w:lang w:val="en-US"/>
              </w:rPr>
            </w:pPr>
          </w:p>
        </w:tc>
      </w:tr>
      <w:tr w14:paraId="386D5FD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Borders>
              <w:top w:val="nil"/>
            </w:tcBorders>
            <w:vAlign w:val="center"/>
          </w:tcPr>
          <w:p w14:paraId="1C6E1DE9">
            <w:pPr>
              <w:pStyle w:val="25"/>
              <w:keepNext/>
              <w:spacing w:line="440" w:lineRule="exact"/>
              <w:ind w:left="63" w:right="63"/>
              <w:rPr>
                <w:rFonts w:hAnsi="宋体" w:cs="Times New Roman"/>
                <w:lang w:val="en-US"/>
              </w:rPr>
            </w:pPr>
          </w:p>
        </w:tc>
        <w:tc>
          <w:tcPr>
            <w:tcW w:w="1418" w:type="dxa"/>
            <w:tcBorders>
              <w:top w:val="nil"/>
            </w:tcBorders>
            <w:vAlign w:val="center"/>
          </w:tcPr>
          <w:p w14:paraId="497D76FB">
            <w:pPr>
              <w:pStyle w:val="25"/>
              <w:keepNext/>
              <w:spacing w:line="440" w:lineRule="exact"/>
              <w:ind w:left="63" w:right="63"/>
              <w:rPr>
                <w:rFonts w:hAnsi="宋体" w:cs="Times New Roman"/>
                <w:lang w:val="en-US"/>
              </w:rPr>
            </w:pPr>
          </w:p>
        </w:tc>
        <w:tc>
          <w:tcPr>
            <w:tcW w:w="850" w:type="dxa"/>
            <w:tcBorders>
              <w:top w:val="nil"/>
            </w:tcBorders>
            <w:vAlign w:val="center"/>
          </w:tcPr>
          <w:p w14:paraId="0F30CE9A">
            <w:pPr>
              <w:pStyle w:val="25"/>
              <w:keepNext/>
              <w:spacing w:line="440" w:lineRule="exact"/>
              <w:ind w:left="63" w:right="63"/>
              <w:rPr>
                <w:rFonts w:hAnsi="宋体" w:cs="Times New Roman"/>
                <w:lang w:val="en-US"/>
              </w:rPr>
            </w:pPr>
          </w:p>
        </w:tc>
        <w:tc>
          <w:tcPr>
            <w:tcW w:w="1058" w:type="dxa"/>
            <w:tcBorders>
              <w:top w:val="nil"/>
            </w:tcBorders>
            <w:vAlign w:val="center"/>
          </w:tcPr>
          <w:p w14:paraId="3F23E6FA">
            <w:pPr>
              <w:pStyle w:val="25"/>
              <w:keepNext/>
              <w:spacing w:line="440" w:lineRule="exact"/>
              <w:ind w:left="63" w:right="63"/>
              <w:rPr>
                <w:rFonts w:hAnsi="宋体" w:cs="Times New Roman"/>
                <w:lang w:val="en-US"/>
              </w:rPr>
            </w:pPr>
          </w:p>
        </w:tc>
        <w:tc>
          <w:tcPr>
            <w:tcW w:w="880" w:type="dxa"/>
            <w:tcBorders>
              <w:top w:val="nil"/>
            </w:tcBorders>
            <w:vAlign w:val="center"/>
          </w:tcPr>
          <w:p w14:paraId="2343537D">
            <w:pPr>
              <w:pStyle w:val="25"/>
              <w:keepNext/>
              <w:spacing w:line="440" w:lineRule="exact"/>
              <w:ind w:left="63" w:right="63"/>
              <w:rPr>
                <w:rFonts w:hAnsi="宋体" w:cs="Times New Roman"/>
                <w:lang w:val="en-US"/>
              </w:rPr>
            </w:pPr>
          </w:p>
        </w:tc>
        <w:tc>
          <w:tcPr>
            <w:tcW w:w="1020" w:type="dxa"/>
            <w:tcBorders>
              <w:top w:val="nil"/>
            </w:tcBorders>
            <w:vAlign w:val="center"/>
          </w:tcPr>
          <w:p w14:paraId="1C28CCF5">
            <w:pPr>
              <w:pStyle w:val="25"/>
              <w:keepNext/>
              <w:spacing w:line="440" w:lineRule="exact"/>
              <w:ind w:left="63" w:right="63"/>
              <w:rPr>
                <w:rFonts w:hAnsi="宋体" w:cs="Times New Roman"/>
                <w:lang w:val="en-US"/>
              </w:rPr>
            </w:pPr>
          </w:p>
        </w:tc>
        <w:tc>
          <w:tcPr>
            <w:tcW w:w="1480" w:type="dxa"/>
            <w:tcBorders>
              <w:top w:val="nil"/>
            </w:tcBorders>
            <w:vAlign w:val="center"/>
          </w:tcPr>
          <w:p w14:paraId="7E5B2EAC">
            <w:pPr>
              <w:pStyle w:val="25"/>
              <w:keepNext/>
              <w:spacing w:line="440" w:lineRule="exact"/>
              <w:ind w:left="63" w:right="63"/>
              <w:rPr>
                <w:rFonts w:hAnsi="宋体" w:cs="Times New Roman"/>
                <w:lang w:val="en-US"/>
              </w:rPr>
            </w:pPr>
          </w:p>
        </w:tc>
        <w:tc>
          <w:tcPr>
            <w:tcW w:w="1020" w:type="dxa"/>
            <w:tcBorders>
              <w:top w:val="nil"/>
            </w:tcBorders>
            <w:vAlign w:val="center"/>
          </w:tcPr>
          <w:p w14:paraId="2945372E">
            <w:pPr>
              <w:pStyle w:val="25"/>
              <w:keepNext/>
              <w:spacing w:line="440" w:lineRule="exact"/>
              <w:ind w:left="63" w:right="63"/>
              <w:rPr>
                <w:rFonts w:hAnsi="宋体" w:cs="Times New Roman"/>
                <w:lang w:val="en-US"/>
              </w:rPr>
            </w:pPr>
          </w:p>
        </w:tc>
        <w:tc>
          <w:tcPr>
            <w:tcW w:w="921" w:type="dxa"/>
            <w:tcBorders>
              <w:top w:val="nil"/>
            </w:tcBorders>
            <w:vAlign w:val="center"/>
          </w:tcPr>
          <w:p w14:paraId="09D0327B">
            <w:pPr>
              <w:pStyle w:val="25"/>
              <w:keepNext/>
              <w:spacing w:line="440" w:lineRule="exact"/>
              <w:ind w:left="63" w:right="63"/>
              <w:rPr>
                <w:rFonts w:hAnsi="宋体" w:cs="Times New Roman"/>
                <w:lang w:val="en-US"/>
              </w:rPr>
            </w:pPr>
          </w:p>
        </w:tc>
      </w:tr>
      <w:tr w14:paraId="407E0AB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3A24D298">
            <w:pPr>
              <w:pStyle w:val="25"/>
              <w:keepNext/>
              <w:spacing w:line="440" w:lineRule="exact"/>
              <w:ind w:left="63" w:right="63"/>
              <w:rPr>
                <w:rFonts w:hAnsi="宋体" w:cs="Times New Roman"/>
                <w:lang w:val="en-US"/>
              </w:rPr>
            </w:pPr>
          </w:p>
        </w:tc>
        <w:tc>
          <w:tcPr>
            <w:tcW w:w="1418" w:type="dxa"/>
            <w:vAlign w:val="center"/>
          </w:tcPr>
          <w:p w14:paraId="6C52EBB2">
            <w:pPr>
              <w:pStyle w:val="25"/>
              <w:keepNext/>
              <w:spacing w:line="440" w:lineRule="exact"/>
              <w:ind w:left="63" w:right="63"/>
              <w:rPr>
                <w:rFonts w:hAnsi="宋体" w:cs="Times New Roman"/>
                <w:lang w:val="en-US"/>
              </w:rPr>
            </w:pPr>
          </w:p>
        </w:tc>
        <w:tc>
          <w:tcPr>
            <w:tcW w:w="850" w:type="dxa"/>
            <w:vAlign w:val="center"/>
          </w:tcPr>
          <w:p w14:paraId="4F07617A">
            <w:pPr>
              <w:pStyle w:val="25"/>
              <w:keepNext/>
              <w:spacing w:line="440" w:lineRule="exact"/>
              <w:ind w:left="63" w:right="63"/>
              <w:rPr>
                <w:rFonts w:hAnsi="宋体" w:cs="Times New Roman"/>
                <w:lang w:val="en-US"/>
              </w:rPr>
            </w:pPr>
          </w:p>
        </w:tc>
        <w:tc>
          <w:tcPr>
            <w:tcW w:w="1058" w:type="dxa"/>
            <w:vAlign w:val="center"/>
          </w:tcPr>
          <w:p w14:paraId="11860F45">
            <w:pPr>
              <w:pStyle w:val="25"/>
              <w:keepNext/>
              <w:spacing w:line="440" w:lineRule="exact"/>
              <w:ind w:left="63" w:right="63"/>
              <w:rPr>
                <w:rFonts w:hAnsi="宋体" w:cs="Times New Roman"/>
                <w:lang w:val="en-US"/>
              </w:rPr>
            </w:pPr>
          </w:p>
        </w:tc>
        <w:tc>
          <w:tcPr>
            <w:tcW w:w="880" w:type="dxa"/>
            <w:vAlign w:val="center"/>
          </w:tcPr>
          <w:p w14:paraId="6B0F0BF5">
            <w:pPr>
              <w:pStyle w:val="25"/>
              <w:keepNext/>
              <w:spacing w:line="440" w:lineRule="exact"/>
              <w:ind w:left="63" w:right="63"/>
              <w:rPr>
                <w:rFonts w:hAnsi="宋体" w:cs="Times New Roman"/>
                <w:lang w:val="en-US"/>
              </w:rPr>
            </w:pPr>
          </w:p>
        </w:tc>
        <w:tc>
          <w:tcPr>
            <w:tcW w:w="1020" w:type="dxa"/>
            <w:vAlign w:val="center"/>
          </w:tcPr>
          <w:p w14:paraId="7969CA78">
            <w:pPr>
              <w:pStyle w:val="25"/>
              <w:keepNext/>
              <w:spacing w:line="440" w:lineRule="exact"/>
              <w:ind w:left="63" w:right="63"/>
              <w:rPr>
                <w:rFonts w:hAnsi="宋体" w:cs="Times New Roman"/>
                <w:lang w:val="en-US"/>
              </w:rPr>
            </w:pPr>
          </w:p>
        </w:tc>
        <w:tc>
          <w:tcPr>
            <w:tcW w:w="1480" w:type="dxa"/>
            <w:vAlign w:val="center"/>
          </w:tcPr>
          <w:p w14:paraId="73B072DA">
            <w:pPr>
              <w:pStyle w:val="25"/>
              <w:keepNext/>
              <w:spacing w:line="440" w:lineRule="exact"/>
              <w:ind w:left="63" w:right="63"/>
              <w:rPr>
                <w:rFonts w:hAnsi="宋体" w:cs="Times New Roman"/>
                <w:lang w:val="en-US"/>
              </w:rPr>
            </w:pPr>
          </w:p>
        </w:tc>
        <w:tc>
          <w:tcPr>
            <w:tcW w:w="1020" w:type="dxa"/>
            <w:vAlign w:val="center"/>
          </w:tcPr>
          <w:p w14:paraId="0D472BAE">
            <w:pPr>
              <w:pStyle w:val="25"/>
              <w:keepNext/>
              <w:spacing w:line="440" w:lineRule="exact"/>
              <w:ind w:left="63" w:right="63"/>
              <w:rPr>
                <w:rFonts w:hAnsi="宋体" w:cs="Times New Roman"/>
                <w:lang w:val="en-US"/>
              </w:rPr>
            </w:pPr>
          </w:p>
        </w:tc>
        <w:tc>
          <w:tcPr>
            <w:tcW w:w="921" w:type="dxa"/>
            <w:vAlign w:val="center"/>
          </w:tcPr>
          <w:p w14:paraId="2BD0EDEE">
            <w:pPr>
              <w:pStyle w:val="25"/>
              <w:keepNext/>
              <w:spacing w:line="440" w:lineRule="exact"/>
              <w:ind w:left="63" w:right="63"/>
              <w:rPr>
                <w:rFonts w:hAnsi="宋体" w:cs="Times New Roman"/>
                <w:lang w:val="en-US"/>
              </w:rPr>
            </w:pPr>
          </w:p>
        </w:tc>
      </w:tr>
      <w:tr w14:paraId="7C7081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5304656">
            <w:pPr>
              <w:pStyle w:val="25"/>
              <w:keepNext/>
              <w:spacing w:line="440" w:lineRule="exact"/>
              <w:ind w:left="63" w:right="63"/>
              <w:rPr>
                <w:rFonts w:hAnsi="宋体" w:cs="Times New Roman"/>
                <w:lang w:val="en-US"/>
              </w:rPr>
            </w:pPr>
          </w:p>
        </w:tc>
        <w:tc>
          <w:tcPr>
            <w:tcW w:w="1418" w:type="dxa"/>
            <w:vAlign w:val="center"/>
          </w:tcPr>
          <w:p w14:paraId="28B8824E">
            <w:pPr>
              <w:pStyle w:val="25"/>
              <w:keepNext/>
              <w:spacing w:line="440" w:lineRule="exact"/>
              <w:ind w:left="63" w:right="63"/>
              <w:rPr>
                <w:rFonts w:hAnsi="宋体" w:cs="Times New Roman"/>
                <w:lang w:val="en-US"/>
              </w:rPr>
            </w:pPr>
          </w:p>
        </w:tc>
        <w:tc>
          <w:tcPr>
            <w:tcW w:w="850" w:type="dxa"/>
            <w:vAlign w:val="center"/>
          </w:tcPr>
          <w:p w14:paraId="349B9EE4">
            <w:pPr>
              <w:pStyle w:val="25"/>
              <w:keepNext/>
              <w:spacing w:line="440" w:lineRule="exact"/>
              <w:ind w:left="63" w:right="63"/>
              <w:rPr>
                <w:rFonts w:hAnsi="宋体" w:cs="Times New Roman"/>
                <w:lang w:val="en-US"/>
              </w:rPr>
            </w:pPr>
          </w:p>
        </w:tc>
        <w:tc>
          <w:tcPr>
            <w:tcW w:w="1058" w:type="dxa"/>
            <w:vAlign w:val="center"/>
          </w:tcPr>
          <w:p w14:paraId="4E8A49C0">
            <w:pPr>
              <w:pStyle w:val="25"/>
              <w:keepNext/>
              <w:spacing w:line="440" w:lineRule="exact"/>
              <w:ind w:left="63" w:right="63"/>
              <w:rPr>
                <w:rFonts w:hAnsi="宋体" w:cs="Times New Roman"/>
                <w:lang w:val="en-US"/>
              </w:rPr>
            </w:pPr>
          </w:p>
        </w:tc>
        <w:tc>
          <w:tcPr>
            <w:tcW w:w="880" w:type="dxa"/>
            <w:vAlign w:val="center"/>
          </w:tcPr>
          <w:p w14:paraId="7043B395">
            <w:pPr>
              <w:pStyle w:val="25"/>
              <w:keepNext/>
              <w:spacing w:line="440" w:lineRule="exact"/>
              <w:ind w:left="63" w:right="63"/>
              <w:rPr>
                <w:rFonts w:hAnsi="宋体" w:cs="Times New Roman"/>
                <w:lang w:val="en-US"/>
              </w:rPr>
            </w:pPr>
          </w:p>
        </w:tc>
        <w:tc>
          <w:tcPr>
            <w:tcW w:w="1020" w:type="dxa"/>
            <w:vAlign w:val="center"/>
          </w:tcPr>
          <w:p w14:paraId="1D3C2896">
            <w:pPr>
              <w:pStyle w:val="25"/>
              <w:keepNext/>
              <w:spacing w:line="440" w:lineRule="exact"/>
              <w:ind w:left="63" w:right="63"/>
              <w:rPr>
                <w:rFonts w:hAnsi="宋体" w:cs="Times New Roman"/>
                <w:lang w:val="en-US"/>
              </w:rPr>
            </w:pPr>
          </w:p>
        </w:tc>
        <w:tc>
          <w:tcPr>
            <w:tcW w:w="1480" w:type="dxa"/>
            <w:vAlign w:val="center"/>
          </w:tcPr>
          <w:p w14:paraId="30F84D9A">
            <w:pPr>
              <w:pStyle w:val="25"/>
              <w:keepNext/>
              <w:spacing w:line="440" w:lineRule="exact"/>
              <w:ind w:left="63" w:right="63"/>
              <w:rPr>
                <w:rFonts w:hAnsi="宋体" w:cs="Times New Roman"/>
                <w:lang w:val="en-US"/>
              </w:rPr>
            </w:pPr>
          </w:p>
        </w:tc>
        <w:tc>
          <w:tcPr>
            <w:tcW w:w="1020" w:type="dxa"/>
            <w:vAlign w:val="center"/>
          </w:tcPr>
          <w:p w14:paraId="5CCF7E2A">
            <w:pPr>
              <w:pStyle w:val="25"/>
              <w:keepNext/>
              <w:spacing w:line="440" w:lineRule="exact"/>
              <w:ind w:left="63" w:right="63"/>
              <w:rPr>
                <w:rFonts w:hAnsi="宋体" w:cs="Times New Roman"/>
                <w:lang w:val="en-US"/>
              </w:rPr>
            </w:pPr>
          </w:p>
        </w:tc>
        <w:tc>
          <w:tcPr>
            <w:tcW w:w="921" w:type="dxa"/>
            <w:vAlign w:val="center"/>
          </w:tcPr>
          <w:p w14:paraId="3D323A01">
            <w:pPr>
              <w:pStyle w:val="25"/>
              <w:keepNext/>
              <w:spacing w:line="440" w:lineRule="exact"/>
              <w:ind w:left="63" w:right="63"/>
              <w:rPr>
                <w:rFonts w:hAnsi="宋体" w:cs="Times New Roman"/>
                <w:lang w:val="en-US"/>
              </w:rPr>
            </w:pPr>
          </w:p>
        </w:tc>
      </w:tr>
      <w:tr w14:paraId="09F06A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36ECED6">
            <w:pPr>
              <w:pStyle w:val="25"/>
              <w:keepNext/>
              <w:spacing w:line="440" w:lineRule="exact"/>
              <w:ind w:left="63" w:right="63"/>
              <w:rPr>
                <w:rFonts w:hAnsi="宋体" w:cs="Times New Roman"/>
                <w:lang w:val="en-US"/>
              </w:rPr>
            </w:pPr>
          </w:p>
        </w:tc>
        <w:tc>
          <w:tcPr>
            <w:tcW w:w="1418" w:type="dxa"/>
            <w:vAlign w:val="center"/>
          </w:tcPr>
          <w:p w14:paraId="4DED6C41">
            <w:pPr>
              <w:pStyle w:val="25"/>
              <w:keepNext/>
              <w:spacing w:line="440" w:lineRule="exact"/>
              <w:ind w:left="63" w:right="63"/>
              <w:rPr>
                <w:rFonts w:hAnsi="宋体" w:cs="Times New Roman"/>
                <w:lang w:val="en-US"/>
              </w:rPr>
            </w:pPr>
          </w:p>
        </w:tc>
        <w:tc>
          <w:tcPr>
            <w:tcW w:w="850" w:type="dxa"/>
            <w:vAlign w:val="center"/>
          </w:tcPr>
          <w:p w14:paraId="17F4D59B">
            <w:pPr>
              <w:pStyle w:val="25"/>
              <w:keepNext/>
              <w:spacing w:line="440" w:lineRule="exact"/>
              <w:ind w:left="63" w:right="63"/>
              <w:rPr>
                <w:rFonts w:hAnsi="宋体" w:cs="Times New Roman"/>
                <w:lang w:val="en-US"/>
              </w:rPr>
            </w:pPr>
          </w:p>
        </w:tc>
        <w:tc>
          <w:tcPr>
            <w:tcW w:w="1058" w:type="dxa"/>
            <w:vAlign w:val="center"/>
          </w:tcPr>
          <w:p w14:paraId="7C020D12">
            <w:pPr>
              <w:pStyle w:val="25"/>
              <w:keepNext/>
              <w:spacing w:line="440" w:lineRule="exact"/>
              <w:ind w:left="63" w:right="63"/>
              <w:rPr>
                <w:rFonts w:hAnsi="宋体" w:cs="Times New Roman"/>
                <w:lang w:val="en-US"/>
              </w:rPr>
            </w:pPr>
          </w:p>
        </w:tc>
        <w:tc>
          <w:tcPr>
            <w:tcW w:w="880" w:type="dxa"/>
            <w:vAlign w:val="center"/>
          </w:tcPr>
          <w:p w14:paraId="0DC3A40F">
            <w:pPr>
              <w:pStyle w:val="25"/>
              <w:keepNext/>
              <w:spacing w:line="440" w:lineRule="exact"/>
              <w:ind w:left="63" w:right="63"/>
              <w:rPr>
                <w:rFonts w:hAnsi="宋体" w:cs="Times New Roman"/>
                <w:lang w:val="en-US"/>
              </w:rPr>
            </w:pPr>
          </w:p>
        </w:tc>
        <w:tc>
          <w:tcPr>
            <w:tcW w:w="1020" w:type="dxa"/>
            <w:vAlign w:val="center"/>
          </w:tcPr>
          <w:p w14:paraId="433AA076">
            <w:pPr>
              <w:pStyle w:val="25"/>
              <w:keepNext/>
              <w:spacing w:line="440" w:lineRule="exact"/>
              <w:ind w:left="63" w:right="63"/>
              <w:rPr>
                <w:rFonts w:hAnsi="宋体" w:cs="Times New Roman"/>
                <w:lang w:val="en-US"/>
              </w:rPr>
            </w:pPr>
          </w:p>
        </w:tc>
        <w:tc>
          <w:tcPr>
            <w:tcW w:w="1480" w:type="dxa"/>
            <w:vAlign w:val="center"/>
          </w:tcPr>
          <w:p w14:paraId="5D0BF27A">
            <w:pPr>
              <w:pStyle w:val="25"/>
              <w:keepNext/>
              <w:spacing w:line="440" w:lineRule="exact"/>
              <w:ind w:left="63" w:right="63"/>
              <w:rPr>
                <w:rFonts w:hAnsi="宋体" w:cs="Times New Roman"/>
                <w:lang w:val="en-US"/>
              </w:rPr>
            </w:pPr>
          </w:p>
        </w:tc>
        <w:tc>
          <w:tcPr>
            <w:tcW w:w="1020" w:type="dxa"/>
            <w:vAlign w:val="center"/>
          </w:tcPr>
          <w:p w14:paraId="507F26C8">
            <w:pPr>
              <w:pStyle w:val="25"/>
              <w:keepNext/>
              <w:spacing w:line="440" w:lineRule="exact"/>
              <w:ind w:left="63" w:right="63"/>
              <w:rPr>
                <w:rFonts w:hAnsi="宋体" w:cs="Times New Roman"/>
                <w:lang w:val="en-US"/>
              </w:rPr>
            </w:pPr>
          </w:p>
        </w:tc>
        <w:tc>
          <w:tcPr>
            <w:tcW w:w="921" w:type="dxa"/>
            <w:vAlign w:val="center"/>
          </w:tcPr>
          <w:p w14:paraId="7DF14DD1">
            <w:pPr>
              <w:pStyle w:val="25"/>
              <w:keepNext/>
              <w:spacing w:line="440" w:lineRule="exact"/>
              <w:ind w:left="63" w:right="63"/>
              <w:rPr>
                <w:rFonts w:hAnsi="宋体" w:cs="Times New Roman"/>
                <w:lang w:val="en-US"/>
              </w:rPr>
            </w:pPr>
          </w:p>
        </w:tc>
      </w:tr>
      <w:tr w14:paraId="09C9D9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5C5F2C7A">
            <w:pPr>
              <w:pStyle w:val="25"/>
              <w:keepNext/>
              <w:spacing w:line="440" w:lineRule="exact"/>
              <w:ind w:left="63" w:right="63"/>
              <w:rPr>
                <w:rFonts w:hAnsi="宋体" w:cs="Times New Roman"/>
                <w:lang w:val="en-US"/>
              </w:rPr>
            </w:pPr>
          </w:p>
        </w:tc>
        <w:tc>
          <w:tcPr>
            <w:tcW w:w="1418" w:type="dxa"/>
            <w:vAlign w:val="center"/>
          </w:tcPr>
          <w:p w14:paraId="26308B5C">
            <w:pPr>
              <w:pStyle w:val="25"/>
              <w:keepNext/>
              <w:spacing w:line="440" w:lineRule="exact"/>
              <w:ind w:left="63" w:right="63"/>
              <w:rPr>
                <w:rFonts w:hAnsi="宋体" w:cs="Times New Roman"/>
                <w:lang w:val="en-US"/>
              </w:rPr>
            </w:pPr>
          </w:p>
        </w:tc>
        <w:tc>
          <w:tcPr>
            <w:tcW w:w="850" w:type="dxa"/>
            <w:vAlign w:val="center"/>
          </w:tcPr>
          <w:p w14:paraId="1F75EC42">
            <w:pPr>
              <w:pStyle w:val="25"/>
              <w:keepNext/>
              <w:spacing w:line="440" w:lineRule="exact"/>
              <w:ind w:left="63" w:right="63"/>
              <w:rPr>
                <w:rFonts w:hAnsi="宋体" w:cs="Times New Roman"/>
                <w:lang w:val="en-US"/>
              </w:rPr>
            </w:pPr>
          </w:p>
        </w:tc>
        <w:tc>
          <w:tcPr>
            <w:tcW w:w="1058" w:type="dxa"/>
            <w:vAlign w:val="center"/>
          </w:tcPr>
          <w:p w14:paraId="4255D888">
            <w:pPr>
              <w:pStyle w:val="25"/>
              <w:keepNext/>
              <w:spacing w:line="440" w:lineRule="exact"/>
              <w:ind w:left="63" w:right="63"/>
              <w:rPr>
                <w:rFonts w:hAnsi="宋体" w:cs="Times New Roman"/>
                <w:lang w:val="en-US"/>
              </w:rPr>
            </w:pPr>
          </w:p>
        </w:tc>
        <w:tc>
          <w:tcPr>
            <w:tcW w:w="880" w:type="dxa"/>
            <w:vAlign w:val="center"/>
          </w:tcPr>
          <w:p w14:paraId="06613153">
            <w:pPr>
              <w:pStyle w:val="25"/>
              <w:keepNext/>
              <w:spacing w:line="440" w:lineRule="exact"/>
              <w:ind w:left="63" w:right="63"/>
              <w:rPr>
                <w:rFonts w:hAnsi="宋体" w:cs="Times New Roman"/>
                <w:lang w:val="en-US"/>
              </w:rPr>
            </w:pPr>
          </w:p>
        </w:tc>
        <w:tc>
          <w:tcPr>
            <w:tcW w:w="1020" w:type="dxa"/>
            <w:vAlign w:val="center"/>
          </w:tcPr>
          <w:p w14:paraId="33CDB9E2">
            <w:pPr>
              <w:pStyle w:val="25"/>
              <w:keepNext/>
              <w:spacing w:line="440" w:lineRule="exact"/>
              <w:ind w:left="63" w:right="63"/>
              <w:rPr>
                <w:rFonts w:hAnsi="宋体" w:cs="Times New Roman"/>
                <w:lang w:val="en-US"/>
              </w:rPr>
            </w:pPr>
          </w:p>
        </w:tc>
        <w:tc>
          <w:tcPr>
            <w:tcW w:w="1480" w:type="dxa"/>
            <w:vAlign w:val="center"/>
          </w:tcPr>
          <w:p w14:paraId="0CD33CF6">
            <w:pPr>
              <w:pStyle w:val="25"/>
              <w:keepNext/>
              <w:spacing w:line="440" w:lineRule="exact"/>
              <w:ind w:left="63" w:right="63"/>
              <w:rPr>
                <w:rFonts w:hAnsi="宋体" w:cs="Times New Roman"/>
                <w:lang w:val="en-US"/>
              </w:rPr>
            </w:pPr>
          </w:p>
        </w:tc>
        <w:tc>
          <w:tcPr>
            <w:tcW w:w="1020" w:type="dxa"/>
            <w:vAlign w:val="center"/>
          </w:tcPr>
          <w:p w14:paraId="407CC215">
            <w:pPr>
              <w:pStyle w:val="25"/>
              <w:keepNext/>
              <w:spacing w:line="440" w:lineRule="exact"/>
              <w:ind w:left="63" w:right="63"/>
              <w:rPr>
                <w:rFonts w:hAnsi="宋体" w:cs="Times New Roman"/>
                <w:lang w:val="en-US"/>
              </w:rPr>
            </w:pPr>
          </w:p>
        </w:tc>
        <w:tc>
          <w:tcPr>
            <w:tcW w:w="921" w:type="dxa"/>
            <w:vAlign w:val="center"/>
          </w:tcPr>
          <w:p w14:paraId="08EEE9FD">
            <w:pPr>
              <w:pStyle w:val="25"/>
              <w:keepNext/>
              <w:spacing w:line="440" w:lineRule="exact"/>
              <w:ind w:left="63" w:right="63"/>
              <w:rPr>
                <w:rFonts w:hAnsi="宋体" w:cs="Times New Roman"/>
                <w:lang w:val="en-US"/>
              </w:rPr>
            </w:pPr>
          </w:p>
        </w:tc>
      </w:tr>
      <w:tr w14:paraId="21D14C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6BDB988A">
            <w:pPr>
              <w:pStyle w:val="25"/>
              <w:keepNext/>
              <w:spacing w:line="440" w:lineRule="exact"/>
              <w:ind w:left="63" w:right="63"/>
              <w:rPr>
                <w:rFonts w:hAnsi="宋体" w:cs="Times New Roman"/>
                <w:lang w:val="en-US"/>
              </w:rPr>
            </w:pPr>
          </w:p>
        </w:tc>
        <w:tc>
          <w:tcPr>
            <w:tcW w:w="1418" w:type="dxa"/>
            <w:vAlign w:val="center"/>
          </w:tcPr>
          <w:p w14:paraId="51D7CC10">
            <w:pPr>
              <w:pStyle w:val="25"/>
              <w:keepNext/>
              <w:spacing w:line="440" w:lineRule="exact"/>
              <w:ind w:left="63" w:right="63"/>
              <w:rPr>
                <w:rFonts w:hAnsi="宋体" w:cs="Times New Roman"/>
                <w:lang w:val="en-US"/>
              </w:rPr>
            </w:pPr>
          </w:p>
        </w:tc>
        <w:tc>
          <w:tcPr>
            <w:tcW w:w="850" w:type="dxa"/>
            <w:vAlign w:val="center"/>
          </w:tcPr>
          <w:p w14:paraId="29860EFD">
            <w:pPr>
              <w:pStyle w:val="25"/>
              <w:keepNext/>
              <w:spacing w:line="440" w:lineRule="exact"/>
              <w:ind w:left="63" w:right="63"/>
              <w:rPr>
                <w:rFonts w:hAnsi="宋体" w:cs="Times New Roman"/>
                <w:lang w:val="en-US"/>
              </w:rPr>
            </w:pPr>
          </w:p>
        </w:tc>
        <w:tc>
          <w:tcPr>
            <w:tcW w:w="1058" w:type="dxa"/>
            <w:vAlign w:val="center"/>
          </w:tcPr>
          <w:p w14:paraId="128D06BD">
            <w:pPr>
              <w:pStyle w:val="25"/>
              <w:keepNext/>
              <w:spacing w:line="440" w:lineRule="exact"/>
              <w:ind w:left="63" w:right="63"/>
              <w:rPr>
                <w:rFonts w:hAnsi="宋体" w:cs="Times New Roman"/>
                <w:lang w:val="en-US"/>
              </w:rPr>
            </w:pPr>
          </w:p>
        </w:tc>
        <w:tc>
          <w:tcPr>
            <w:tcW w:w="880" w:type="dxa"/>
            <w:vAlign w:val="center"/>
          </w:tcPr>
          <w:p w14:paraId="0E647248">
            <w:pPr>
              <w:pStyle w:val="25"/>
              <w:keepNext/>
              <w:spacing w:line="440" w:lineRule="exact"/>
              <w:ind w:left="63" w:right="63"/>
              <w:rPr>
                <w:rFonts w:hAnsi="宋体" w:cs="Times New Roman"/>
                <w:lang w:val="en-US"/>
              </w:rPr>
            </w:pPr>
          </w:p>
        </w:tc>
        <w:tc>
          <w:tcPr>
            <w:tcW w:w="1020" w:type="dxa"/>
            <w:vAlign w:val="center"/>
          </w:tcPr>
          <w:p w14:paraId="3FB5BE5A">
            <w:pPr>
              <w:pStyle w:val="25"/>
              <w:keepNext/>
              <w:spacing w:line="440" w:lineRule="exact"/>
              <w:ind w:left="63" w:right="63"/>
              <w:rPr>
                <w:rFonts w:hAnsi="宋体" w:cs="Times New Roman"/>
                <w:lang w:val="en-US"/>
              </w:rPr>
            </w:pPr>
          </w:p>
        </w:tc>
        <w:tc>
          <w:tcPr>
            <w:tcW w:w="1480" w:type="dxa"/>
            <w:vAlign w:val="center"/>
          </w:tcPr>
          <w:p w14:paraId="0C1F2513">
            <w:pPr>
              <w:pStyle w:val="25"/>
              <w:keepNext/>
              <w:spacing w:line="440" w:lineRule="exact"/>
              <w:ind w:left="63" w:right="63"/>
              <w:rPr>
                <w:rFonts w:hAnsi="宋体" w:cs="Times New Roman"/>
                <w:lang w:val="en-US"/>
              </w:rPr>
            </w:pPr>
          </w:p>
        </w:tc>
        <w:tc>
          <w:tcPr>
            <w:tcW w:w="1020" w:type="dxa"/>
            <w:vAlign w:val="center"/>
          </w:tcPr>
          <w:p w14:paraId="75C7071E">
            <w:pPr>
              <w:pStyle w:val="25"/>
              <w:keepNext/>
              <w:spacing w:line="440" w:lineRule="exact"/>
              <w:ind w:left="63" w:right="63"/>
              <w:rPr>
                <w:rFonts w:hAnsi="宋体" w:cs="Times New Roman"/>
                <w:lang w:val="en-US"/>
              </w:rPr>
            </w:pPr>
          </w:p>
        </w:tc>
        <w:tc>
          <w:tcPr>
            <w:tcW w:w="921" w:type="dxa"/>
            <w:vAlign w:val="center"/>
          </w:tcPr>
          <w:p w14:paraId="0B4BC77E">
            <w:pPr>
              <w:pStyle w:val="25"/>
              <w:keepNext/>
              <w:spacing w:line="440" w:lineRule="exact"/>
              <w:ind w:left="63" w:right="63"/>
              <w:rPr>
                <w:rFonts w:hAnsi="宋体" w:cs="Times New Roman"/>
                <w:lang w:val="en-US"/>
              </w:rPr>
            </w:pPr>
          </w:p>
        </w:tc>
      </w:tr>
      <w:tr w14:paraId="563B07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7A910D92">
            <w:pPr>
              <w:pStyle w:val="25"/>
              <w:keepNext/>
              <w:spacing w:line="440" w:lineRule="exact"/>
              <w:ind w:left="63" w:right="63"/>
              <w:rPr>
                <w:rFonts w:hAnsi="宋体" w:cs="Times New Roman"/>
                <w:lang w:val="en-US"/>
              </w:rPr>
            </w:pPr>
          </w:p>
        </w:tc>
        <w:tc>
          <w:tcPr>
            <w:tcW w:w="1418" w:type="dxa"/>
            <w:vAlign w:val="center"/>
          </w:tcPr>
          <w:p w14:paraId="73897E46">
            <w:pPr>
              <w:pStyle w:val="25"/>
              <w:keepNext/>
              <w:spacing w:line="440" w:lineRule="exact"/>
              <w:ind w:left="63" w:right="63"/>
              <w:rPr>
                <w:rFonts w:hAnsi="宋体" w:cs="Times New Roman"/>
                <w:lang w:val="en-US"/>
              </w:rPr>
            </w:pPr>
          </w:p>
        </w:tc>
        <w:tc>
          <w:tcPr>
            <w:tcW w:w="850" w:type="dxa"/>
            <w:vAlign w:val="center"/>
          </w:tcPr>
          <w:p w14:paraId="435E6E83">
            <w:pPr>
              <w:pStyle w:val="25"/>
              <w:keepNext/>
              <w:spacing w:line="440" w:lineRule="exact"/>
              <w:ind w:left="63" w:right="63"/>
              <w:rPr>
                <w:rFonts w:hAnsi="宋体" w:cs="Times New Roman"/>
                <w:lang w:val="en-US"/>
              </w:rPr>
            </w:pPr>
          </w:p>
        </w:tc>
        <w:tc>
          <w:tcPr>
            <w:tcW w:w="1058" w:type="dxa"/>
            <w:vAlign w:val="center"/>
          </w:tcPr>
          <w:p w14:paraId="3EDB6A54">
            <w:pPr>
              <w:pStyle w:val="25"/>
              <w:keepNext/>
              <w:spacing w:line="440" w:lineRule="exact"/>
              <w:ind w:left="63" w:right="63"/>
              <w:rPr>
                <w:rFonts w:hAnsi="宋体" w:cs="Times New Roman"/>
                <w:lang w:val="en-US"/>
              </w:rPr>
            </w:pPr>
          </w:p>
        </w:tc>
        <w:tc>
          <w:tcPr>
            <w:tcW w:w="880" w:type="dxa"/>
            <w:vAlign w:val="center"/>
          </w:tcPr>
          <w:p w14:paraId="2F745D24">
            <w:pPr>
              <w:pStyle w:val="25"/>
              <w:keepNext/>
              <w:spacing w:line="440" w:lineRule="exact"/>
              <w:ind w:left="63" w:right="63"/>
              <w:rPr>
                <w:rFonts w:hAnsi="宋体" w:cs="Times New Roman"/>
                <w:lang w:val="en-US"/>
              </w:rPr>
            </w:pPr>
          </w:p>
        </w:tc>
        <w:tc>
          <w:tcPr>
            <w:tcW w:w="1020" w:type="dxa"/>
            <w:vAlign w:val="center"/>
          </w:tcPr>
          <w:p w14:paraId="71E9A2DF">
            <w:pPr>
              <w:pStyle w:val="25"/>
              <w:keepNext/>
              <w:spacing w:line="440" w:lineRule="exact"/>
              <w:ind w:left="63" w:right="63"/>
              <w:rPr>
                <w:rFonts w:hAnsi="宋体" w:cs="Times New Roman"/>
                <w:lang w:val="en-US"/>
              </w:rPr>
            </w:pPr>
          </w:p>
        </w:tc>
        <w:tc>
          <w:tcPr>
            <w:tcW w:w="1480" w:type="dxa"/>
            <w:vAlign w:val="center"/>
          </w:tcPr>
          <w:p w14:paraId="25C55A6B">
            <w:pPr>
              <w:pStyle w:val="25"/>
              <w:keepNext/>
              <w:spacing w:line="440" w:lineRule="exact"/>
              <w:ind w:left="63" w:right="63"/>
              <w:rPr>
                <w:rFonts w:hAnsi="宋体" w:cs="Times New Roman"/>
                <w:lang w:val="en-US"/>
              </w:rPr>
            </w:pPr>
          </w:p>
        </w:tc>
        <w:tc>
          <w:tcPr>
            <w:tcW w:w="1020" w:type="dxa"/>
            <w:vAlign w:val="center"/>
          </w:tcPr>
          <w:p w14:paraId="79BA3FCF">
            <w:pPr>
              <w:pStyle w:val="25"/>
              <w:keepNext/>
              <w:spacing w:line="440" w:lineRule="exact"/>
              <w:ind w:left="63" w:right="63"/>
              <w:rPr>
                <w:rFonts w:hAnsi="宋体" w:cs="Times New Roman"/>
                <w:lang w:val="en-US"/>
              </w:rPr>
            </w:pPr>
          </w:p>
        </w:tc>
        <w:tc>
          <w:tcPr>
            <w:tcW w:w="921" w:type="dxa"/>
            <w:vAlign w:val="center"/>
          </w:tcPr>
          <w:p w14:paraId="31C24F36">
            <w:pPr>
              <w:pStyle w:val="25"/>
              <w:keepNext/>
              <w:spacing w:line="440" w:lineRule="exact"/>
              <w:ind w:left="63" w:right="63"/>
              <w:rPr>
                <w:rFonts w:hAnsi="宋体" w:cs="Times New Roman"/>
                <w:lang w:val="en-US"/>
              </w:rPr>
            </w:pPr>
          </w:p>
        </w:tc>
      </w:tr>
      <w:tr w14:paraId="1A259C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D46752B">
            <w:pPr>
              <w:rPr>
                <w:rFonts w:hAnsi="宋体"/>
                <w:sz w:val="24"/>
              </w:rPr>
            </w:pPr>
          </w:p>
        </w:tc>
        <w:tc>
          <w:tcPr>
            <w:tcW w:w="1418" w:type="dxa"/>
          </w:tcPr>
          <w:p w14:paraId="1DAFEB6B">
            <w:pPr>
              <w:rPr>
                <w:rFonts w:hAnsi="宋体"/>
                <w:sz w:val="24"/>
              </w:rPr>
            </w:pPr>
          </w:p>
        </w:tc>
        <w:tc>
          <w:tcPr>
            <w:tcW w:w="850" w:type="dxa"/>
          </w:tcPr>
          <w:p w14:paraId="08A0501C">
            <w:pPr>
              <w:rPr>
                <w:rFonts w:hAnsi="宋体"/>
                <w:sz w:val="24"/>
              </w:rPr>
            </w:pPr>
          </w:p>
        </w:tc>
        <w:tc>
          <w:tcPr>
            <w:tcW w:w="1058" w:type="dxa"/>
          </w:tcPr>
          <w:p w14:paraId="78FC25E9">
            <w:pPr>
              <w:rPr>
                <w:rFonts w:hAnsi="宋体"/>
                <w:sz w:val="24"/>
              </w:rPr>
            </w:pPr>
          </w:p>
        </w:tc>
        <w:tc>
          <w:tcPr>
            <w:tcW w:w="880" w:type="dxa"/>
          </w:tcPr>
          <w:p w14:paraId="16061DFB">
            <w:pPr>
              <w:rPr>
                <w:rFonts w:hAnsi="宋体"/>
                <w:sz w:val="24"/>
              </w:rPr>
            </w:pPr>
          </w:p>
        </w:tc>
        <w:tc>
          <w:tcPr>
            <w:tcW w:w="1020" w:type="dxa"/>
          </w:tcPr>
          <w:p w14:paraId="177D58E2">
            <w:pPr>
              <w:rPr>
                <w:rFonts w:hAnsi="宋体"/>
                <w:sz w:val="24"/>
              </w:rPr>
            </w:pPr>
          </w:p>
        </w:tc>
        <w:tc>
          <w:tcPr>
            <w:tcW w:w="1480" w:type="dxa"/>
          </w:tcPr>
          <w:p w14:paraId="636099E8">
            <w:pPr>
              <w:rPr>
                <w:rFonts w:hAnsi="宋体"/>
                <w:sz w:val="24"/>
              </w:rPr>
            </w:pPr>
          </w:p>
        </w:tc>
        <w:tc>
          <w:tcPr>
            <w:tcW w:w="1020" w:type="dxa"/>
          </w:tcPr>
          <w:p w14:paraId="7A02441B">
            <w:pPr>
              <w:rPr>
                <w:rFonts w:hAnsi="宋体"/>
                <w:sz w:val="24"/>
              </w:rPr>
            </w:pPr>
          </w:p>
        </w:tc>
        <w:tc>
          <w:tcPr>
            <w:tcW w:w="921" w:type="dxa"/>
          </w:tcPr>
          <w:p w14:paraId="2DEA0DFC">
            <w:pPr>
              <w:rPr>
                <w:rFonts w:hAnsi="宋体"/>
                <w:sz w:val="24"/>
              </w:rPr>
            </w:pPr>
          </w:p>
        </w:tc>
      </w:tr>
      <w:tr w14:paraId="181E891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vAlign w:val="center"/>
          </w:tcPr>
          <w:p w14:paraId="2F6F3D97">
            <w:pPr>
              <w:pStyle w:val="25"/>
              <w:keepNext/>
              <w:spacing w:line="440" w:lineRule="exact"/>
              <w:ind w:left="63" w:right="63"/>
              <w:rPr>
                <w:rFonts w:hAnsi="宋体" w:cs="Times New Roman"/>
                <w:lang w:val="en-US"/>
              </w:rPr>
            </w:pPr>
          </w:p>
        </w:tc>
        <w:tc>
          <w:tcPr>
            <w:tcW w:w="1418" w:type="dxa"/>
            <w:vAlign w:val="center"/>
          </w:tcPr>
          <w:p w14:paraId="3E60619B">
            <w:pPr>
              <w:pStyle w:val="25"/>
              <w:keepNext/>
              <w:spacing w:line="440" w:lineRule="exact"/>
              <w:ind w:left="63" w:right="63"/>
              <w:rPr>
                <w:rFonts w:hAnsi="宋体" w:cs="Times New Roman"/>
                <w:lang w:val="en-US"/>
              </w:rPr>
            </w:pPr>
          </w:p>
        </w:tc>
        <w:tc>
          <w:tcPr>
            <w:tcW w:w="850" w:type="dxa"/>
            <w:vAlign w:val="center"/>
          </w:tcPr>
          <w:p w14:paraId="5065AC77">
            <w:pPr>
              <w:pStyle w:val="25"/>
              <w:keepNext/>
              <w:spacing w:line="440" w:lineRule="exact"/>
              <w:ind w:left="63" w:right="63"/>
              <w:rPr>
                <w:rFonts w:hAnsi="宋体" w:cs="Times New Roman"/>
                <w:lang w:val="en-US"/>
              </w:rPr>
            </w:pPr>
          </w:p>
        </w:tc>
        <w:tc>
          <w:tcPr>
            <w:tcW w:w="1058" w:type="dxa"/>
            <w:vAlign w:val="center"/>
          </w:tcPr>
          <w:p w14:paraId="31C700A7">
            <w:pPr>
              <w:pStyle w:val="25"/>
              <w:keepNext/>
              <w:spacing w:line="440" w:lineRule="exact"/>
              <w:ind w:left="63" w:right="63"/>
              <w:rPr>
                <w:rFonts w:hAnsi="宋体" w:cs="Times New Roman"/>
                <w:lang w:val="en-US"/>
              </w:rPr>
            </w:pPr>
          </w:p>
        </w:tc>
        <w:tc>
          <w:tcPr>
            <w:tcW w:w="880" w:type="dxa"/>
            <w:vAlign w:val="center"/>
          </w:tcPr>
          <w:p w14:paraId="09DC7056">
            <w:pPr>
              <w:pStyle w:val="25"/>
              <w:keepNext/>
              <w:spacing w:line="440" w:lineRule="exact"/>
              <w:ind w:left="63" w:right="63"/>
              <w:rPr>
                <w:rFonts w:hAnsi="宋体" w:cs="Times New Roman"/>
                <w:lang w:val="en-US"/>
              </w:rPr>
            </w:pPr>
          </w:p>
        </w:tc>
        <w:tc>
          <w:tcPr>
            <w:tcW w:w="1020" w:type="dxa"/>
            <w:vAlign w:val="center"/>
          </w:tcPr>
          <w:p w14:paraId="75753572">
            <w:pPr>
              <w:pStyle w:val="25"/>
              <w:keepNext/>
              <w:spacing w:line="440" w:lineRule="exact"/>
              <w:ind w:left="63" w:right="63"/>
              <w:rPr>
                <w:rFonts w:hAnsi="宋体" w:cs="Times New Roman"/>
                <w:lang w:val="en-US"/>
              </w:rPr>
            </w:pPr>
          </w:p>
        </w:tc>
        <w:tc>
          <w:tcPr>
            <w:tcW w:w="1480" w:type="dxa"/>
            <w:vAlign w:val="center"/>
          </w:tcPr>
          <w:p w14:paraId="27D66D58">
            <w:pPr>
              <w:pStyle w:val="25"/>
              <w:keepNext/>
              <w:spacing w:line="440" w:lineRule="exact"/>
              <w:ind w:left="63" w:right="63"/>
              <w:rPr>
                <w:rFonts w:hAnsi="宋体" w:cs="Times New Roman"/>
                <w:lang w:val="en-US"/>
              </w:rPr>
            </w:pPr>
          </w:p>
        </w:tc>
        <w:tc>
          <w:tcPr>
            <w:tcW w:w="1020" w:type="dxa"/>
            <w:vAlign w:val="center"/>
          </w:tcPr>
          <w:p w14:paraId="61734893">
            <w:pPr>
              <w:pStyle w:val="25"/>
              <w:keepNext/>
              <w:spacing w:line="440" w:lineRule="exact"/>
              <w:ind w:left="63" w:right="63"/>
              <w:rPr>
                <w:rFonts w:hAnsi="宋体" w:cs="Times New Roman"/>
                <w:lang w:val="en-US"/>
              </w:rPr>
            </w:pPr>
          </w:p>
        </w:tc>
        <w:tc>
          <w:tcPr>
            <w:tcW w:w="921" w:type="dxa"/>
            <w:vAlign w:val="center"/>
          </w:tcPr>
          <w:p w14:paraId="4353C00A">
            <w:pPr>
              <w:pStyle w:val="25"/>
              <w:keepNext/>
              <w:spacing w:line="440" w:lineRule="exact"/>
              <w:ind w:left="63" w:right="63"/>
              <w:rPr>
                <w:rFonts w:hAnsi="宋体" w:cs="Times New Roman"/>
                <w:lang w:val="en-US"/>
              </w:rPr>
            </w:pPr>
          </w:p>
        </w:tc>
      </w:tr>
      <w:tr w14:paraId="49759EC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269DD55">
            <w:pPr>
              <w:rPr>
                <w:rFonts w:hAnsi="宋体"/>
                <w:sz w:val="24"/>
              </w:rPr>
            </w:pPr>
          </w:p>
        </w:tc>
        <w:tc>
          <w:tcPr>
            <w:tcW w:w="1418" w:type="dxa"/>
          </w:tcPr>
          <w:p w14:paraId="337FDCA1">
            <w:pPr>
              <w:rPr>
                <w:rFonts w:hAnsi="宋体"/>
                <w:sz w:val="24"/>
              </w:rPr>
            </w:pPr>
          </w:p>
        </w:tc>
        <w:tc>
          <w:tcPr>
            <w:tcW w:w="850" w:type="dxa"/>
          </w:tcPr>
          <w:p w14:paraId="543EF957">
            <w:pPr>
              <w:rPr>
                <w:rFonts w:hAnsi="宋体"/>
                <w:sz w:val="24"/>
              </w:rPr>
            </w:pPr>
          </w:p>
        </w:tc>
        <w:tc>
          <w:tcPr>
            <w:tcW w:w="1058" w:type="dxa"/>
          </w:tcPr>
          <w:p w14:paraId="005AED99">
            <w:pPr>
              <w:rPr>
                <w:rFonts w:hAnsi="宋体"/>
                <w:sz w:val="24"/>
              </w:rPr>
            </w:pPr>
          </w:p>
        </w:tc>
        <w:tc>
          <w:tcPr>
            <w:tcW w:w="880" w:type="dxa"/>
          </w:tcPr>
          <w:p w14:paraId="346F2ACF">
            <w:pPr>
              <w:rPr>
                <w:rFonts w:hAnsi="宋体"/>
                <w:sz w:val="24"/>
              </w:rPr>
            </w:pPr>
          </w:p>
        </w:tc>
        <w:tc>
          <w:tcPr>
            <w:tcW w:w="1020" w:type="dxa"/>
          </w:tcPr>
          <w:p w14:paraId="410BDCDF">
            <w:pPr>
              <w:rPr>
                <w:rFonts w:hAnsi="宋体"/>
                <w:sz w:val="24"/>
              </w:rPr>
            </w:pPr>
          </w:p>
        </w:tc>
        <w:tc>
          <w:tcPr>
            <w:tcW w:w="1480" w:type="dxa"/>
          </w:tcPr>
          <w:p w14:paraId="2E7C3C3B">
            <w:pPr>
              <w:rPr>
                <w:rFonts w:hAnsi="宋体"/>
                <w:sz w:val="24"/>
              </w:rPr>
            </w:pPr>
          </w:p>
        </w:tc>
        <w:tc>
          <w:tcPr>
            <w:tcW w:w="1020" w:type="dxa"/>
          </w:tcPr>
          <w:p w14:paraId="0413C219">
            <w:pPr>
              <w:rPr>
                <w:rFonts w:hAnsi="宋体"/>
                <w:sz w:val="24"/>
              </w:rPr>
            </w:pPr>
          </w:p>
        </w:tc>
        <w:tc>
          <w:tcPr>
            <w:tcW w:w="921" w:type="dxa"/>
          </w:tcPr>
          <w:p w14:paraId="34B1FE1E">
            <w:pPr>
              <w:rPr>
                <w:rFonts w:hAnsi="宋体"/>
                <w:sz w:val="24"/>
              </w:rPr>
            </w:pPr>
          </w:p>
        </w:tc>
      </w:tr>
      <w:tr w14:paraId="1BA6890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93B45FD">
            <w:pPr>
              <w:rPr>
                <w:rFonts w:hAnsi="宋体"/>
                <w:sz w:val="24"/>
              </w:rPr>
            </w:pPr>
          </w:p>
        </w:tc>
        <w:tc>
          <w:tcPr>
            <w:tcW w:w="1418" w:type="dxa"/>
          </w:tcPr>
          <w:p w14:paraId="6E50C3C8">
            <w:pPr>
              <w:rPr>
                <w:rFonts w:hAnsi="宋体"/>
                <w:sz w:val="24"/>
              </w:rPr>
            </w:pPr>
          </w:p>
        </w:tc>
        <w:tc>
          <w:tcPr>
            <w:tcW w:w="850" w:type="dxa"/>
          </w:tcPr>
          <w:p w14:paraId="40560442">
            <w:pPr>
              <w:rPr>
                <w:rFonts w:hAnsi="宋体"/>
                <w:sz w:val="24"/>
              </w:rPr>
            </w:pPr>
          </w:p>
        </w:tc>
        <w:tc>
          <w:tcPr>
            <w:tcW w:w="1058" w:type="dxa"/>
          </w:tcPr>
          <w:p w14:paraId="6A7734C5">
            <w:pPr>
              <w:rPr>
                <w:rFonts w:hAnsi="宋体"/>
                <w:sz w:val="24"/>
              </w:rPr>
            </w:pPr>
          </w:p>
        </w:tc>
        <w:tc>
          <w:tcPr>
            <w:tcW w:w="880" w:type="dxa"/>
          </w:tcPr>
          <w:p w14:paraId="377E22E3">
            <w:pPr>
              <w:rPr>
                <w:rFonts w:hAnsi="宋体"/>
                <w:sz w:val="24"/>
              </w:rPr>
            </w:pPr>
          </w:p>
        </w:tc>
        <w:tc>
          <w:tcPr>
            <w:tcW w:w="1020" w:type="dxa"/>
          </w:tcPr>
          <w:p w14:paraId="4A53ECF0">
            <w:pPr>
              <w:rPr>
                <w:rFonts w:hAnsi="宋体"/>
                <w:sz w:val="24"/>
              </w:rPr>
            </w:pPr>
          </w:p>
        </w:tc>
        <w:tc>
          <w:tcPr>
            <w:tcW w:w="1480" w:type="dxa"/>
          </w:tcPr>
          <w:p w14:paraId="6E07AA46">
            <w:pPr>
              <w:rPr>
                <w:rFonts w:hAnsi="宋体"/>
                <w:sz w:val="24"/>
              </w:rPr>
            </w:pPr>
          </w:p>
        </w:tc>
        <w:tc>
          <w:tcPr>
            <w:tcW w:w="1020" w:type="dxa"/>
          </w:tcPr>
          <w:p w14:paraId="4468BD0D">
            <w:pPr>
              <w:rPr>
                <w:rFonts w:hAnsi="宋体"/>
                <w:sz w:val="24"/>
              </w:rPr>
            </w:pPr>
          </w:p>
        </w:tc>
        <w:tc>
          <w:tcPr>
            <w:tcW w:w="921" w:type="dxa"/>
          </w:tcPr>
          <w:p w14:paraId="3A83D1B6">
            <w:pPr>
              <w:rPr>
                <w:rFonts w:hAnsi="宋体"/>
                <w:sz w:val="24"/>
              </w:rPr>
            </w:pPr>
          </w:p>
        </w:tc>
      </w:tr>
      <w:tr w14:paraId="7A43979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0BB2897E">
            <w:pPr>
              <w:rPr>
                <w:rFonts w:hAnsi="宋体"/>
                <w:sz w:val="24"/>
              </w:rPr>
            </w:pPr>
          </w:p>
        </w:tc>
        <w:tc>
          <w:tcPr>
            <w:tcW w:w="1418" w:type="dxa"/>
          </w:tcPr>
          <w:p w14:paraId="09DBF70F">
            <w:pPr>
              <w:rPr>
                <w:rFonts w:hAnsi="宋体"/>
                <w:sz w:val="24"/>
              </w:rPr>
            </w:pPr>
          </w:p>
        </w:tc>
        <w:tc>
          <w:tcPr>
            <w:tcW w:w="850" w:type="dxa"/>
          </w:tcPr>
          <w:p w14:paraId="273AD2B1">
            <w:pPr>
              <w:rPr>
                <w:rFonts w:hAnsi="宋体"/>
                <w:sz w:val="24"/>
              </w:rPr>
            </w:pPr>
          </w:p>
        </w:tc>
        <w:tc>
          <w:tcPr>
            <w:tcW w:w="1058" w:type="dxa"/>
          </w:tcPr>
          <w:p w14:paraId="423DC6A1">
            <w:pPr>
              <w:rPr>
                <w:rFonts w:hAnsi="宋体"/>
                <w:sz w:val="24"/>
              </w:rPr>
            </w:pPr>
          </w:p>
        </w:tc>
        <w:tc>
          <w:tcPr>
            <w:tcW w:w="880" w:type="dxa"/>
          </w:tcPr>
          <w:p w14:paraId="5D5CDB44">
            <w:pPr>
              <w:rPr>
                <w:rFonts w:hAnsi="宋体"/>
                <w:sz w:val="24"/>
              </w:rPr>
            </w:pPr>
          </w:p>
        </w:tc>
        <w:tc>
          <w:tcPr>
            <w:tcW w:w="1020" w:type="dxa"/>
          </w:tcPr>
          <w:p w14:paraId="6C228363">
            <w:pPr>
              <w:rPr>
                <w:rFonts w:hAnsi="宋体"/>
                <w:sz w:val="24"/>
              </w:rPr>
            </w:pPr>
          </w:p>
        </w:tc>
        <w:tc>
          <w:tcPr>
            <w:tcW w:w="1480" w:type="dxa"/>
          </w:tcPr>
          <w:p w14:paraId="092E4E02">
            <w:pPr>
              <w:rPr>
                <w:rFonts w:hAnsi="宋体"/>
                <w:sz w:val="24"/>
              </w:rPr>
            </w:pPr>
          </w:p>
        </w:tc>
        <w:tc>
          <w:tcPr>
            <w:tcW w:w="1020" w:type="dxa"/>
          </w:tcPr>
          <w:p w14:paraId="3F0D0E09">
            <w:pPr>
              <w:rPr>
                <w:rFonts w:hAnsi="宋体"/>
                <w:sz w:val="24"/>
              </w:rPr>
            </w:pPr>
          </w:p>
        </w:tc>
        <w:tc>
          <w:tcPr>
            <w:tcW w:w="921" w:type="dxa"/>
          </w:tcPr>
          <w:p w14:paraId="3ED27F3D">
            <w:pPr>
              <w:rPr>
                <w:rFonts w:hAnsi="宋体"/>
                <w:sz w:val="24"/>
              </w:rPr>
            </w:pPr>
          </w:p>
        </w:tc>
      </w:tr>
      <w:tr w14:paraId="737641C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10ADC3BB">
            <w:pPr>
              <w:rPr>
                <w:rFonts w:hAnsi="宋体"/>
                <w:sz w:val="24"/>
              </w:rPr>
            </w:pPr>
          </w:p>
        </w:tc>
        <w:tc>
          <w:tcPr>
            <w:tcW w:w="1418" w:type="dxa"/>
          </w:tcPr>
          <w:p w14:paraId="4CB86380">
            <w:pPr>
              <w:rPr>
                <w:rFonts w:hAnsi="宋体"/>
                <w:sz w:val="24"/>
              </w:rPr>
            </w:pPr>
          </w:p>
        </w:tc>
        <w:tc>
          <w:tcPr>
            <w:tcW w:w="850" w:type="dxa"/>
          </w:tcPr>
          <w:p w14:paraId="71CAE52F">
            <w:pPr>
              <w:rPr>
                <w:rFonts w:hAnsi="宋体"/>
                <w:sz w:val="24"/>
              </w:rPr>
            </w:pPr>
          </w:p>
        </w:tc>
        <w:tc>
          <w:tcPr>
            <w:tcW w:w="1058" w:type="dxa"/>
          </w:tcPr>
          <w:p w14:paraId="6BE3BCCA">
            <w:pPr>
              <w:rPr>
                <w:rFonts w:hAnsi="宋体"/>
                <w:sz w:val="24"/>
              </w:rPr>
            </w:pPr>
          </w:p>
        </w:tc>
        <w:tc>
          <w:tcPr>
            <w:tcW w:w="880" w:type="dxa"/>
          </w:tcPr>
          <w:p w14:paraId="315101A7">
            <w:pPr>
              <w:rPr>
                <w:rFonts w:hAnsi="宋体"/>
                <w:sz w:val="24"/>
              </w:rPr>
            </w:pPr>
          </w:p>
        </w:tc>
        <w:tc>
          <w:tcPr>
            <w:tcW w:w="1020" w:type="dxa"/>
          </w:tcPr>
          <w:p w14:paraId="45D06791">
            <w:pPr>
              <w:rPr>
                <w:rFonts w:hAnsi="宋体"/>
                <w:sz w:val="24"/>
              </w:rPr>
            </w:pPr>
          </w:p>
        </w:tc>
        <w:tc>
          <w:tcPr>
            <w:tcW w:w="1480" w:type="dxa"/>
          </w:tcPr>
          <w:p w14:paraId="76F5B43D">
            <w:pPr>
              <w:rPr>
                <w:rFonts w:hAnsi="宋体"/>
                <w:sz w:val="24"/>
              </w:rPr>
            </w:pPr>
          </w:p>
        </w:tc>
        <w:tc>
          <w:tcPr>
            <w:tcW w:w="1020" w:type="dxa"/>
          </w:tcPr>
          <w:p w14:paraId="476B66D2">
            <w:pPr>
              <w:rPr>
                <w:rFonts w:hAnsi="宋体"/>
                <w:sz w:val="24"/>
              </w:rPr>
            </w:pPr>
          </w:p>
        </w:tc>
        <w:tc>
          <w:tcPr>
            <w:tcW w:w="921" w:type="dxa"/>
          </w:tcPr>
          <w:p w14:paraId="46C7A627">
            <w:pPr>
              <w:rPr>
                <w:rFonts w:hAnsi="宋体"/>
                <w:sz w:val="24"/>
              </w:rPr>
            </w:pPr>
          </w:p>
        </w:tc>
      </w:tr>
      <w:tr w14:paraId="58DA2DB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C1CFF3F">
            <w:pPr>
              <w:rPr>
                <w:rFonts w:hAnsi="宋体"/>
                <w:sz w:val="24"/>
              </w:rPr>
            </w:pPr>
          </w:p>
        </w:tc>
        <w:tc>
          <w:tcPr>
            <w:tcW w:w="1418" w:type="dxa"/>
          </w:tcPr>
          <w:p w14:paraId="0F43A2E1">
            <w:pPr>
              <w:rPr>
                <w:rFonts w:hAnsi="宋体"/>
                <w:sz w:val="24"/>
              </w:rPr>
            </w:pPr>
          </w:p>
        </w:tc>
        <w:tc>
          <w:tcPr>
            <w:tcW w:w="850" w:type="dxa"/>
          </w:tcPr>
          <w:p w14:paraId="411C3061">
            <w:pPr>
              <w:rPr>
                <w:rFonts w:hAnsi="宋体"/>
                <w:sz w:val="24"/>
              </w:rPr>
            </w:pPr>
          </w:p>
        </w:tc>
        <w:tc>
          <w:tcPr>
            <w:tcW w:w="1058" w:type="dxa"/>
          </w:tcPr>
          <w:p w14:paraId="5AF7ED6F">
            <w:pPr>
              <w:rPr>
                <w:rFonts w:hAnsi="宋体"/>
                <w:sz w:val="24"/>
              </w:rPr>
            </w:pPr>
          </w:p>
        </w:tc>
        <w:tc>
          <w:tcPr>
            <w:tcW w:w="880" w:type="dxa"/>
          </w:tcPr>
          <w:p w14:paraId="4DC0EFF1">
            <w:pPr>
              <w:rPr>
                <w:rFonts w:hAnsi="宋体"/>
                <w:sz w:val="24"/>
              </w:rPr>
            </w:pPr>
          </w:p>
        </w:tc>
        <w:tc>
          <w:tcPr>
            <w:tcW w:w="1020" w:type="dxa"/>
          </w:tcPr>
          <w:p w14:paraId="1D9A4467">
            <w:pPr>
              <w:rPr>
                <w:rFonts w:hAnsi="宋体"/>
                <w:sz w:val="24"/>
              </w:rPr>
            </w:pPr>
          </w:p>
        </w:tc>
        <w:tc>
          <w:tcPr>
            <w:tcW w:w="1480" w:type="dxa"/>
          </w:tcPr>
          <w:p w14:paraId="1E62A151">
            <w:pPr>
              <w:rPr>
                <w:rFonts w:hAnsi="宋体"/>
                <w:sz w:val="24"/>
              </w:rPr>
            </w:pPr>
          </w:p>
        </w:tc>
        <w:tc>
          <w:tcPr>
            <w:tcW w:w="1020" w:type="dxa"/>
          </w:tcPr>
          <w:p w14:paraId="67EC1354">
            <w:pPr>
              <w:rPr>
                <w:rFonts w:hAnsi="宋体"/>
                <w:sz w:val="24"/>
              </w:rPr>
            </w:pPr>
          </w:p>
        </w:tc>
        <w:tc>
          <w:tcPr>
            <w:tcW w:w="921" w:type="dxa"/>
          </w:tcPr>
          <w:p w14:paraId="48A1342B">
            <w:pPr>
              <w:rPr>
                <w:rFonts w:hAnsi="宋体"/>
                <w:sz w:val="24"/>
              </w:rPr>
            </w:pPr>
          </w:p>
        </w:tc>
      </w:tr>
      <w:tr w14:paraId="1E8E8C0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A3734DB">
            <w:pPr>
              <w:rPr>
                <w:rFonts w:hAnsi="宋体"/>
                <w:sz w:val="24"/>
              </w:rPr>
            </w:pPr>
          </w:p>
        </w:tc>
        <w:tc>
          <w:tcPr>
            <w:tcW w:w="1418" w:type="dxa"/>
          </w:tcPr>
          <w:p w14:paraId="77BDB50A">
            <w:pPr>
              <w:rPr>
                <w:rFonts w:hAnsi="宋体"/>
                <w:sz w:val="24"/>
              </w:rPr>
            </w:pPr>
          </w:p>
        </w:tc>
        <w:tc>
          <w:tcPr>
            <w:tcW w:w="850" w:type="dxa"/>
          </w:tcPr>
          <w:p w14:paraId="36DF9030">
            <w:pPr>
              <w:rPr>
                <w:rFonts w:hAnsi="宋体"/>
                <w:sz w:val="24"/>
              </w:rPr>
            </w:pPr>
          </w:p>
        </w:tc>
        <w:tc>
          <w:tcPr>
            <w:tcW w:w="1058" w:type="dxa"/>
          </w:tcPr>
          <w:p w14:paraId="3346C70C">
            <w:pPr>
              <w:rPr>
                <w:rFonts w:hAnsi="宋体"/>
                <w:sz w:val="24"/>
              </w:rPr>
            </w:pPr>
          </w:p>
        </w:tc>
        <w:tc>
          <w:tcPr>
            <w:tcW w:w="880" w:type="dxa"/>
          </w:tcPr>
          <w:p w14:paraId="53FD9467">
            <w:pPr>
              <w:rPr>
                <w:rFonts w:hAnsi="宋体"/>
                <w:sz w:val="24"/>
              </w:rPr>
            </w:pPr>
          </w:p>
        </w:tc>
        <w:tc>
          <w:tcPr>
            <w:tcW w:w="1020" w:type="dxa"/>
          </w:tcPr>
          <w:p w14:paraId="7CE8B1BB">
            <w:pPr>
              <w:rPr>
                <w:rFonts w:hAnsi="宋体"/>
                <w:sz w:val="24"/>
              </w:rPr>
            </w:pPr>
          </w:p>
        </w:tc>
        <w:tc>
          <w:tcPr>
            <w:tcW w:w="1480" w:type="dxa"/>
          </w:tcPr>
          <w:p w14:paraId="4FB0D3EE">
            <w:pPr>
              <w:rPr>
                <w:rFonts w:hAnsi="宋体"/>
                <w:sz w:val="24"/>
              </w:rPr>
            </w:pPr>
          </w:p>
        </w:tc>
        <w:tc>
          <w:tcPr>
            <w:tcW w:w="1020" w:type="dxa"/>
          </w:tcPr>
          <w:p w14:paraId="07F14CBC">
            <w:pPr>
              <w:rPr>
                <w:rFonts w:hAnsi="宋体"/>
                <w:sz w:val="24"/>
              </w:rPr>
            </w:pPr>
          </w:p>
        </w:tc>
        <w:tc>
          <w:tcPr>
            <w:tcW w:w="921" w:type="dxa"/>
          </w:tcPr>
          <w:p w14:paraId="4FDC2F95">
            <w:pPr>
              <w:rPr>
                <w:rFonts w:hAnsi="宋体"/>
                <w:sz w:val="24"/>
              </w:rPr>
            </w:pPr>
          </w:p>
        </w:tc>
      </w:tr>
      <w:tr w14:paraId="4A62280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68CB4763">
            <w:pPr>
              <w:rPr>
                <w:rFonts w:hAnsi="宋体"/>
                <w:sz w:val="24"/>
              </w:rPr>
            </w:pPr>
          </w:p>
        </w:tc>
        <w:tc>
          <w:tcPr>
            <w:tcW w:w="1418" w:type="dxa"/>
          </w:tcPr>
          <w:p w14:paraId="310D99DD">
            <w:pPr>
              <w:rPr>
                <w:rFonts w:hAnsi="宋体"/>
                <w:sz w:val="24"/>
              </w:rPr>
            </w:pPr>
          </w:p>
        </w:tc>
        <w:tc>
          <w:tcPr>
            <w:tcW w:w="850" w:type="dxa"/>
          </w:tcPr>
          <w:p w14:paraId="3B66038A">
            <w:pPr>
              <w:rPr>
                <w:rFonts w:hAnsi="宋体"/>
                <w:sz w:val="24"/>
              </w:rPr>
            </w:pPr>
          </w:p>
        </w:tc>
        <w:tc>
          <w:tcPr>
            <w:tcW w:w="1058" w:type="dxa"/>
          </w:tcPr>
          <w:p w14:paraId="1941AF20">
            <w:pPr>
              <w:rPr>
                <w:rFonts w:hAnsi="宋体"/>
                <w:sz w:val="24"/>
              </w:rPr>
            </w:pPr>
          </w:p>
        </w:tc>
        <w:tc>
          <w:tcPr>
            <w:tcW w:w="880" w:type="dxa"/>
          </w:tcPr>
          <w:p w14:paraId="355C9A94">
            <w:pPr>
              <w:rPr>
                <w:rFonts w:hAnsi="宋体"/>
                <w:sz w:val="24"/>
              </w:rPr>
            </w:pPr>
          </w:p>
        </w:tc>
        <w:tc>
          <w:tcPr>
            <w:tcW w:w="1020" w:type="dxa"/>
          </w:tcPr>
          <w:p w14:paraId="47F7C153">
            <w:pPr>
              <w:rPr>
                <w:rFonts w:hAnsi="宋体"/>
                <w:sz w:val="24"/>
              </w:rPr>
            </w:pPr>
          </w:p>
        </w:tc>
        <w:tc>
          <w:tcPr>
            <w:tcW w:w="1480" w:type="dxa"/>
          </w:tcPr>
          <w:p w14:paraId="69D5BDDC">
            <w:pPr>
              <w:rPr>
                <w:rFonts w:hAnsi="宋体"/>
                <w:sz w:val="24"/>
              </w:rPr>
            </w:pPr>
          </w:p>
        </w:tc>
        <w:tc>
          <w:tcPr>
            <w:tcW w:w="1020" w:type="dxa"/>
          </w:tcPr>
          <w:p w14:paraId="6C4F585D">
            <w:pPr>
              <w:rPr>
                <w:rFonts w:hAnsi="宋体"/>
                <w:sz w:val="24"/>
              </w:rPr>
            </w:pPr>
          </w:p>
        </w:tc>
        <w:tc>
          <w:tcPr>
            <w:tcW w:w="921" w:type="dxa"/>
          </w:tcPr>
          <w:p w14:paraId="720FD2A3">
            <w:pPr>
              <w:rPr>
                <w:rFonts w:hAnsi="宋体"/>
                <w:sz w:val="24"/>
              </w:rPr>
            </w:pPr>
          </w:p>
        </w:tc>
      </w:tr>
      <w:tr w14:paraId="7E3B31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5ECC8606">
            <w:pPr>
              <w:rPr>
                <w:rFonts w:hAnsi="宋体"/>
                <w:sz w:val="24"/>
              </w:rPr>
            </w:pPr>
          </w:p>
        </w:tc>
        <w:tc>
          <w:tcPr>
            <w:tcW w:w="1418" w:type="dxa"/>
          </w:tcPr>
          <w:p w14:paraId="5989A155">
            <w:pPr>
              <w:rPr>
                <w:rFonts w:hAnsi="宋体"/>
                <w:sz w:val="24"/>
              </w:rPr>
            </w:pPr>
          </w:p>
        </w:tc>
        <w:tc>
          <w:tcPr>
            <w:tcW w:w="850" w:type="dxa"/>
          </w:tcPr>
          <w:p w14:paraId="503AB4BC">
            <w:pPr>
              <w:rPr>
                <w:rFonts w:hAnsi="宋体"/>
                <w:sz w:val="24"/>
              </w:rPr>
            </w:pPr>
          </w:p>
        </w:tc>
        <w:tc>
          <w:tcPr>
            <w:tcW w:w="1058" w:type="dxa"/>
          </w:tcPr>
          <w:p w14:paraId="23B66300">
            <w:pPr>
              <w:rPr>
                <w:rFonts w:hAnsi="宋体"/>
                <w:sz w:val="24"/>
              </w:rPr>
            </w:pPr>
          </w:p>
        </w:tc>
        <w:tc>
          <w:tcPr>
            <w:tcW w:w="880" w:type="dxa"/>
          </w:tcPr>
          <w:p w14:paraId="6538CB81">
            <w:pPr>
              <w:rPr>
                <w:rFonts w:hAnsi="宋体"/>
                <w:sz w:val="24"/>
              </w:rPr>
            </w:pPr>
          </w:p>
        </w:tc>
        <w:tc>
          <w:tcPr>
            <w:tcW w:w="1020" w:type="dxa"/>
          </w:tcPr>
          <w:p w14:paraId="686F2A22">
            <w:pPr>
              <w:rPr>
                <w:rFonts w:hAnsi="宋体"/>
                <w:sz w:val="24"/>
              </w:rPr>
            </w:pPr>
          </w:p>
        </w:tc>
        <w:tc>
          <w:tcPr>
            <w:tcW w:w="1480" w:type="dxa"/>
          </w:tcPr>
          <w:p w14:paraId="04C93A2C">
            <w:pPr>
              <w:rPr>
                <w:rFonts w:hAnsi="宋体"/>
                <w:sz w:val="24"/>
              </w:rPr>
            </w:pPr>
          </w:p>
        </w:tc>
        <w:tc>
          <w:tcPr>
            <w:tcW w:w="1020" w:type="dxa"/>
          </w:tcPr>
          <w:p w14:paraId="07C4E7EA">
            <w:pPr>
              <w:rPr>
                <w:rFonts w:hAnsi="宋体"/>
                <w:sz w:val="24"/>
              </w:rPr>
            </w:pPr>
          </w:p>
        </w:tc>
        <w:tc>
          <w:tcPr>
            <w:tcW w:w="921" w:type="dxa"/>
          </w:tcPr>
          <w:p w14:paraId="0732C8A0">
            <w:pPr>
              <w:rPr>
                <w:rFonts w:hAnsi="宋体"/>
                <w:sz w:val="24"/>
              </w:rPr>
            </w:pPr>
          </w:p>
        </w:tc>
      </w:tr>
      <w:tr w14:paraId="179F87F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67" w:hRule="atLeast"/>
          <w:jc w:val="center"/>
        </w:trPr>
        <w:tc>
          <w:tcPr>
            <w:tcW w:w="1162" w:type="dxa"/>
          </w:tcPr>
          <w:p w14:paraId="717DE954">
            <w:pPr>
              <w:rPr>
                <w:rFonts w:hAnsi="宋体"/>
                <w:sz w:val="24"/>
              </w:rPr>
            </w:pPr>
          </w:p>
        </w:tc>
        <w:tc>
          <w:tcPr>
            <w:tcW w:w="1418" w:type="dxa"/>
          </w:tcPr>
          <w:p w14:paraId="38EE8ACB">
            <w:pPr>
              <w:rPr>
                <w:rFonts w:hAnsi="宋体"/>
                <w:sz w:val="24"/>
              </w:rPr>
            </w:pPr>
          </w:p>
        </w:tc>
        <w:tc>
          <w:tcPr>
            <w:tcW w:w="850" w:type="dxa"/>
          </w:tcPr>
          <w:p w14:paraId="16B7D3F8">
            <w:pPr>
              <w:rPr>
                <w:rFonts w:hAnsi="宋体"/>
                <w:sz w:val="24"/>
              </w:rPr>
            </w:pPr>
          </w:p>
        </w:tc>
        <w:tc>
          <w:tcPr>
            <w:tcW w:w="1058" w:type="dxa"/>
          </w:tcPr>
          <w:p w14:paraId="048F443E">
            <w:pPr>
              <w:rPr>
                <w:rFonts w:hAnsi="宋体"/>
                <w:sz w:val="24"/>
              </w:rPr>
            </w:pPr>
          </w:p>
        </w:tc>
        <w:tc>
          <w:tcPr>
            <w:tcW w:w="880" w:type="dxa"/>
          </w:tcPr>
          <w:p w14:paraId="4F057E2B">
            <w:pPr>
              <w:rPr>
                <w:rFonts w:hAnsi="宋体"/>
                <w:sz w:val="24"/>
              </w:rPr>
            </w:pPr>
          </w:p>
        </w:tc>
        <w:tc>
          <w:tcPr>
            <w:tcW w:w="1020" w:type="dxa"/>
          </w:tcPr>
          <w:p w14:paraId="4B5EE54E">
            <w:pPr>
              <w:rPr>
                <w:rFonts w:hAnsi="宋体"/>
                <w:sz w:val="24"/>
              </w:rPr>
            </w:pPr>
          </w:p>
        </w:tc>
        <w:tc>
          <w:tcPr>
            <w:tcW w:w="1480" w:type="dxa"/>
          </w:tcPr>
          <w:p w14:paraId="3AA51E40">
            <w:pPr>
              <w:rPr>
                <w:rFonts w:hAnsi="宋体"/>
                <w:sz w:val="24"/>
              </w:rPr>
            </w:pPr>
          </w:p>
        </w:tc>
        <w:tc>
          <w:tcPr>
            <w:tcW w:w="1020" w:type="dxa"/>
          </w:tcPr>
          <w:p w14:paraId="11A6B6C8">
            <w:pPr>
              <w:rPr>
                <w:rFonts w:hAnsi="宋体"/>
                <w:sz w:val="24"/>
              </w:rPr>
            </w:pPr>
          </w:p>
        </w:tc>
        <w:tc>
          <w:tcPr>
            <w:tcW w:w="921" w:type="dxa"/>
          </w:tcPr>
          <w:p w14:paraId="4E68ECB9">
            <w:pPr>
              <w:rPr>
                <w:rFonts w:hAnsi="宋体"/>
                <w:sz w:val="24"/>
              </w:rPr>
            </w:pPr>
          </w:p>
        </w:tc>
      </w:tr>
    </w:tbl>
    <w:p w14:paraId="2CB7058A">
      <w:pPr>
        <w:spacing w:line="440" w:lineRule="exact"/>
        <w:rPr>
          <w:rFonts w:hAnsi="宋体"/>
          <w:sz w:val="24"/>
        </w:rPr>
      </w:pPr>
    </w:p>
    <w:p w14:paraId="191C580C">
      <w:pPr>
        <w:spacing w:line="440" w:lineRule="exact"/>
        <w:rPr>
          <w:rFonts w:hAnsi="宋体"/>
          <w:sz w:val="24"/>
        </w:rPr>
      </w:pPr>
      <w:r>
        <w:rPr>
          <w:rFonts w:hAnsi="宋体"/>
          <w:sz w:val="24"/>
        </w:rPr>
        <w:br w:type="page"/>
      </w:r>
      <w:r>
        <w:rPr>
          <w:rFonts w:hint="eastAsia" w:hAnsi="宋体"/>
          <w:sz w:val="24"/>
        </w:rPr>
        <w:t>附</w:t>
      </w:r>
      <w:bookmarkStart w:id="407" w:name="_Toc296891268"/>
      <w:bookmarkStart w:id="408" w:name="_Toc296503228"/>
      <w:bookmarkStart w:id="409" w:name="_Toc267261699"/>
      <w:bookmarkStart w:id="410" w:name="_Toc296891056"/>
      <w:bookmarkStart w:id="411" w:name="_Toc296944567"/>
      <w:bookmarkStart w:id="412" w:name="_Toc296346729"/>
      <w:bookmarkStart w:id="413" w:name="_Toc296347227"/>
      <w:r>
        <w:rPr>
          <w:rFonts w:hint="eastAsia" w:hAnsi="宋体"/>
          <w:sz w:val="24"/>
        </w:rPr>
        <w:t>件</w:t>
      </w:r>
      <w:r>
        <w:rPr>
          <w:rFonts w:hAnsi="宋体"/>
          <w:sz w:val="24"/>
        </w:rPr>
        <w:t>6</w:t>
      </w:r>
      <w:r>
        <w:rPr>
          <w:rFonts w:hint="eastAsia" w:hAnsi="宋体"/>
          <w:sz w:val="24"/>
        </w:rPr>
        <w:t>：</w:t>
      </w:r>
    </w:p>
    <w:bookmarkEnd w:id="407"/>
    <w:bookmarkEnd w:id="408"/>
    <w:bookmarkEnd w:id="409"/>
    <w:bookmarkEnd w:id="410"/>
    <w:bookmarkEnd w:id="411"/>
    <w:bookmarkEnd w:id="412"/>
    <w:bookmarkEnd w:id="413"/>
    <w:p w14:paraId="4F2F3AD5">
      <w:pPr>
        <w:spacing w:before="120" w:beforeLines="50" w:after="120" w:afterLines="50" w:line="440" w:lineRule="exact"/>
        <w:jc w:val="center"/>
        <w:rPr>
          <w:rFonts w:hAnsi="宋体"/>
          <w:sz w:val="24"/>
        </w:rPr>
      </w:pPr>
      <w:r>
        <w:rPr>
          <w:rFonts w:hint="eastAsia" w:hAnsi="宋体"/>
          <w:sz w:val="24"/>
        </w:rPr>
        <w:t>承包人主要施工管理人员表</w:t>
      </w:r>
    </w:p>
    <w:tbl>
      <w:tblPr>
        <w:tblStyle w:val="6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343DA2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3804DD73">
            <w:pPr>
              <w:pStyle w:val="25"/>
              <w:keepNext/>
              <w:spacing w:line="440" w:lineRule="exact"/>
              <w:ind w:left="63" w:right="63"/>
              <w:rPr>
                <w:rFonts w:hAnsi="宋体" w:cs="Times New Roman"/>
                <w:lang w:val="en-US"/>
              </w:rPr>
            </w:pPr>
            <w:r>
              <w:rPr>
                <w:rFonts w:hint="eastAsia" w:hAnsi="宋体" w:cs="Times New Roman"/>
                <w:lang w:val="en-US"/>
              </w:rPr>
              <w:t>名</w:t>
            </w:r>
            <w:r>
              <w:rPr>
                <w:rFonts w:hAnsi="宋体" w:cs="Times New Roman"/>
                <w:lang w:val="en-US"/>
              </w:rPr>
              <w:t xml:space="preserve">    </w:t>
            </w:r>
            <w:r>
              <w:rPr>
                <w:rFonts w:hint="eastAsia" w:hAnsi="宋体" w:cs="Times New Roman"/>
                <w:lang w:val="en-US"/>
              </w:rPr>
              <w:t>称</w:t>
            </w:r>
          </w:p>
        </w:tc>
        <w:tc>
          <w:tcPr>
            <w:tcW w:w="1418" w:type="dxa"/>
            <w:tcBorders>
              <w:top w:val="single" w:color="auto" w:sz="12" w:space="0"/>
              <w:bottom w:val="double" w:color="auto" w:sz="6" w:space="0"/>
            </w:tcBorders>
            <w:vAlign w:val="center"/>
          </w:tcPr>
          <w:p w14:paraId="52B06516">
            <w:pPr>
              <w:pStyle w:val="25"/>
              <w:keepNext/>
              <w:spacing w:line="440" w:lineRule="exact"/>
              <w:ind w:left="63" w:right="63"/>
              <w:rPr>
                <w:rFonts w:hAnsi="宋体" w:cs="Times New Roman"/>
                <w:lang w:val="en-US"/>
              </w:rPr>
            </w:pPr>
            <w:r>
              <w:rPr>
                <w:rFonts w:hint="eastAsia" w:hAnsi="宋体" w:cs="Times New Roman"/>
                <w:lang w:val="en-US"/>
              </w:rPr>
              <w:t>姓名</w:t>
            </w:r>
          </w:p>
        </w:tc>
        <w:tc>
          <w:tcPr>
            <w:tcW w:w="1134" w:type="dxa"/>
            <w:tcBorders>
              <w:top w:val="single" w:color="auto" w:sz="12" w:space="0"/>
              <w:bottom w:val="double" w:color="auto" w:sz="6" w:space="0"/>
            </w:tcBorders>
            <w:vAlign w:val="center"/>
          </w:tcPr>
          <w:p w14:paraId="11234A79">
            <w:pPr>
              <w:pStyle w:val="25"/>
              <w:keepNext/>
              <w:spacing w:line="440" w:lineRule="exact"/>
              <w:ind w:left="63" w:right="63"/>
              <w:rPr>
                <w:rFonts w:hAnsi="宋体" w:cs="Times New Roman"/>
                <w:lang w:val="en-US"/>
              </w:rPr>
            </w:pPr>
            <w:r>
              <w:rPr>
                <w:rFonts w:hint="eastAsia" w:hAnsi="宋体" w:cs="Times New Roman"/>
                <w:lang w:val="en-US"/>
              </w:rPr>
              <w:t>职务</w:t>
            </w:r>
          </w:p>
        </w:tc>
        <w:tc>
          <w:tcPr>
            <w:tcW w:w="1134" w:type="dxa"/>
            <w:tcBorders>
              <w:top w:val="single" w:color="auto" w:sz="12" w:space="0"/>
              <w:bottom w:val="double" w:color="auto" w:sz="6" w:space="0"/>
            </w:tcBorders>
            <w:vAlign w:val="center"/>
          </w:tcPr>
          <w:p w14:paraId="0EB133DE">
            <w:pPr>
              <w:pStyle w:val="25"/>
              <w:keepNext/>
              <w:spacing w:line="440" w:lineRule="exact"/>
              <w:ind w:left="63" w:right="63"/>
              <w:rPr>
                <w:rFonts w:hAnsi="宋体" w:cs="Times New Roman"/>
                <w:lang w:val="en-US"/>
              </w:rPr>
            </w:pPr>
            <w:r>
              <w:rPr>
                <w:rFonts w:hint="eastAsia" w:hAnsi="宋体" w:cs="Times New Roman"/>
                <w:lang w:val="en-US"/>
              </w:rPr>
              <w:t>职称</w:t>
            </w:r>
          </w:p>
        </w:tc>
        <w:tc>
          <w:tcPr>
            <w:tcW w:w="4252" w:type="dxa"/>
            <w:tcBorders>
              <w:top w:val="single" w:color="auto" w:sz="12" w:space="0"/>
              <w:bottom w:val="double" w:color="auto" w:sz="6" w:space="0"/>
            </w:tcBorders>
            <w:vAlign w:val="center"/>
          </w:tcPr>
          <w:p w14:paraId="22C91940">
            <w:pPr>
              <w:pStyle w:val="25"/>
              <w:keepNext/>
              <w:spacing w:line="440" w:lineRule="exact"/>
              <w:ind w:left="63" w:right="63"/>
              <w:rPr>
                <w:rFonts w:hAnsi="宋体" w:cs="Times New Roman"/>
                <w:lang w:val="en-US"/>
              </w:rPr>
            </w:pPr>
            <w:r>
              <w:rPr>
                <w:rFonts w:hint="eastAsia" w:hAnsi="宋体" w:cs="Times New Roman"/>
                <w:lang w:val="en-US"/>
              </w:rPr>
              <w:t>主要资历、经验及承担过的项目</w:t>
            </w:r>
          </w:p>
        </w:tc>
      </w:tr>
      <w:tr w14:paraId="193DD52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7FBC24B7">
            <w:pPr>
              <w:pStyle w:val="25"/>
              <w:keepNext/>
              <w:spacing w:line="440" w:lineRule="exact"/>
              <w:ind w:left="63" w:right="63"/>
              <w:rPr>
                <w:rFonts w:hAnsi="宋体" w:cs="Times New Roman"/>
                <w:lang w:val="en-US"/>
              </w:rPr>
            </w:pPr>
            <w:r>
              <w:rPr>
                <w:rFonts w:hint="eastAsia" w:hAnsi="宋体" w:cs="Times New Roman"/>
                <w:lang w:val="en-US"/>
              </w:rPr>
              <w:t>一、总部人员</w:t>
            </w:r>
          </w:p>
        </w:tc>
      </w:tr>
      <w:tr w14:paraId="4452993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F875987">
            <w:pPr>
              <w:pStyle w:val="25"/>
              <w:keepNext/>
              <w:spacing w:line="440" w:lineRule="exact"/>
              <w:ind w:left="63" w:right="63"/>
              <w:rPr>
                <w:rFonts w:hAnsi="宋体" w:cs="Times New Roman"/>
                <w:lang w:val="en-US"/>
              </w:rPr>
            </w:pPr>
            <w:r>
              <w:rPr>
                <w:rFonts w:hint="eastAsia" w:hAnsi="宋体" w:cs="Times New Roman"/>
                <w:lang w:val="en-US"/>
              </w:rPr>
              <w:t>项目主管</w:t>
            </w:r>
          </w:p>
        </w:tc>
        <w:tc>
          <w:tcPr>
            <w:tcW w:w="1418" w:type="dxa"/>
            <w:tcBorders>
              <w:top w:val="nil"/>
            </w:tcBorders>
            <w:vAlign w:val="center"/>
          </w:tcPr>
          <w:p w14:paraId="5D6743D4">
            <w:pPr>
              <w:pStyle w:val="25"/>
              <w:keepNext/>
              <w:spacing w:line="440" w:lineRule="exact"/>
              <w:ind w:left="63" w:right="63"/>
              <w:rPr>
                <w:rFonts w:hAnsi="宋体" w:cs="Times New Roman"/>
                <w:lang w:val="en-US"/>
              </w:rPr>
            </w:pPr>
          </w:p>
        </w:tc>
        <w:tc>
          <w:tcPr>
            <w:tcW w:w="1134" w:type="dxa"/>
            <w:tcBorders>
              <w:top w:val="nil"/>
            </w:tcBorders>
            <w:vAlign w:val="center"/>
          </w:tcPr>
          <w:p w14:paraId="795CA308">
            <w:pPr>
              <w:pStyle w:val="25"/>
              <w:keepNext/>
              <w:spacing w:line="440" w:lineRule="exact"/>
              <w:ind w:left="63" w:right="63"/>
              <w:rPr>
                <w:rFonts w:hAnsi="宋体" w:cs="Times New Roman"/>
                <w:lang w:val="en-US"/>
              </w:rPr>
            </w:pPr>
          </w:p>
        </w:tc>
        <w:tc>
          <w:tcPr>
            <w:tcW w:w="1134" w:type="dxa"/>
            <w:tcBorders>
              <w:top w:val="nil"/>
            </w:tcBorders>
            <w:vAlign w:val="center"/>
          </w:tcPr>
          <w:p w14:paraId="63D34E7E">
            <w:pPr>
              <w:pStyle w:val="25"/>
              <w:keepNext/>
              <w:spacing w:line="440" w:lineRule="exact"/>
              <w:ind w:left="63" w:right="63"/>
              <w:rPr>
                <w:rFonts w:hAnsi="宋体" w:cs="Times New Roman"/>
                <w:lang w:val="en-US"/>
              </w:rPr>
            </w:pPr>
          </w:p>
        </w:tc>
        <w:tc>
          <w:tcPr>
            <w:tcW w:w="4252" w:type="dxa"/>
            <w:tcBorders>
              <w:top w:val="nil"/>
            </w:tcBorders>
            <w:vAlign w:val="center"/>
          </w:tcPr>
          <w:p w14:paraId="1F9DA12B">
            <w:pPr>
              <w:pStyle w:val="25"/>
              <w:keepNext/>
              <w:spacing w:line="440" w:lineRule="exact"/>
              <w:ind w:left="63" w:right="63"/>
              <w:rPr>
                <w:rFonts w:hAnsi="宋体" w:cs="Times New Roman"/>
                <w:lang w:val="en-US"/>
              </w:rPr>
            </w:pPr>
          </w:p>
        </w:tc>
      </w:tr>
      <w:tr w14:paraId="6E2B78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262E414C">
            <w:pPr>
              <w:pStyle w:val="25"/>
              <w:keepNext/>
              <w:spacing w:line="440" w:lineRule="exact"/>
              <w:ind w:left="63" w:right="63"/>
              <w:rPr>
                <w:rFonts w:hAnsi="宋体" w:cs="Times New Roman"/>
                <w:lang w:val="en-US"/>
              </w:rPr>
            </w:pPr>
          </w:p>
        </w:tc>
        <w:tc>
          <w:tcPr>
            <w:tcW w:w="1418" w:type="dxa"/>
            <w:vAlign w:val="center"/>
          </w:tcPr>
          <w:p w14:paraId="746FD4DD">
            <w:pPr>
              <w:pStyle w:val="25"/>
              <w:keepNext/>
              <w:spacing w:line="440" w:lineRule="exact"/>
              <w:ind w:left="63" w:right="63"/>
              <w:rPr>
                <w:rFonts w:hAnsi="宋体" w:cs="Times New Roman"/>
                <w:lang w:val="en-US"/>
              </w:rPr>
            </w:pPr>
          </w:p>
        </w:tc>
        <w:tc>
          <w:tcPr>
            <w:tcW w:w="1134" w:type="dxa"/>
            <w:vAlign w:val="center"/>
          </w:tcPr>
          <w:p w14:paraId="030A2FB7">
            <w:pPr>
              <w:pStyle w:val="25"/>
              <w:keepNext/>
              <w:spacing w:line="440" w:lineRule="exact"/>
              <w:ind w:left="63" w:right="63"/>
              <w:rPr>
                <w:rFonts w:hAnsi="宋体" w:cs="Times New Roman"/>
                <w:lang w:val="en-US"/>
              </w:rPr>
            </w:pPr>
          </w:p>
        </w:tc>
        <w:tc>
          <w:tcPr>
            <w:tcW w:w="1134" w:type="dxa"/>
            <w:vAlign w:val="center"/>
          </w:tcPr>
          <w:p w14:paraId="426A0CA8">
            <w:pPr>
              <w:pStyle w:val="25"/>
              <w:keepNext/>
              <w:spacing w:line="440" w:lineRule="exact"/>
              <w:ind w:left="63" w:right="63"/>
              <w:rPr>
                <w:rFonts w:hAnsi="宋体" w:cs="Times New Roman"/>
                <w:lang w:val="en-US"/>
              </w:rPr>
            </w:pPr>
          </w:p>
        </w:tc>
        <w:tc>
          <w:tcPr>
            <w:tcW w:w="4252" w:type="dxa"/>
            <w:vAlign w:val="center"/>
          </w:tcPr>
          <w:p w14:paraId="30D013DD">
            <w:pPr>
              <w:pStyle w:val="25"/>
              <w:keepNext/>
              <w:spacing w:line="440" w:lineRule="exact"/>
              <w:ind w:left="63" w:right="63"/>
              <w:rPr>
                <w:rFonts w:hAnsi="宋体" w:cs="Times New Roman"/>
                <w:lang w:val="en-US"/>
              </w:rPr>
            </w:pPr>
          </w:p>
        </w:tc>
      </w:tr>
      <w:tr w14:paraId="2909893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C7F4E24">
            <w:pPr>
              <w:pStyle w:val="25"/>
              <w:keepNext/>
              <w:spacing w:line="440" w:lineRule="exact"/>
              <w:ind w:left="63" w:right="63"/>
              <w:rPr>
                <w:rFonts w:hAnsi="宋体" w:cs="Times New Roman"/>
                <w:lang w:val="en-US"/>
              </w:rPr>
            </w:pPr>
            <w:r>
              <w:rPr>
                <w:rFonts w:hint="eastAsia" w:hAnsi="宋体" w:cs="Times New Roman"/>
                <w:lang w:val="en-US"/>
              </w:rPr>
              <w:t>其他人员</w:t>
            </w:r>
          </w:p>
        </w:tc>
        <w:tc>
          <w:tcPr>
            <w:tcW w:w="1418" w:type="dxa"/>
            <w:vAlign w:val="center"/>
          </w:tcPr>
          <w:p w14:paraId="78687D74">
            <w:pPr>
              <w:pStyle w:val="25"/>
              <w:keepNext/>
              <w:spacing w:line="440" w:lineRule="exact"/>
              <w:ind w:left="63" w:right="63"/>
              <w:rPr>
                <w:rFonts w:hAnsi="宋体" w:cs="Times New Roman"/>
                <w:lang w:val="en-US"/>
              </w:rPr>
            </w:pPr>
          </w:p>
        </w:tc>
        <w:tc>
          <w:tcPr>
            <w:tcW w:w="1134" w:type="dxa"/>
            <w:vAlign w:val="center"/>
          </w:tcPr>
          <w:p w14:paraId="1132BD8B">
            <w:pPr>
              <w:pStyle w:val="25"/>
              <w:keepNext/>
              <w:spacing w:line="440" w:lineRule="exact"/>
              <w:ind w:left="63" w:right="63"/>
              <w:rPr>
                <w:rFonts w:hAnsi="宋体" w:cs="Times New Roman"/>
                <w:lang w:val="en-US"/>
              </w:rPr>
            </w:pPr>
          </w:p>
        </w:tc>
        <w:tc>
          <w:tcPr>
            <w:tcW w:w="1134" w:type="dxa"/>
            <w:vAlign w:val="center"/>
          </w:tcPr>
          <w:p w14:paraId="435E4275">
            <w:pPr>
              <w:pStyle w:val="25"/>
              <w:keepNext/>
              <w:spacing w:line="440" w:lineRule="exact"/>
              <w:ind w:left="63" w:right="63"/>
              <w:rPr>
                <w:rFonts w:hAnsi="宋体" w:cs="Times New Roman"/>
                <w:lang w:val="en-US"/>
              </w:rPr>
            </w:pPr>
          </w:p>
        </w:tc>
        <w:tc>
          <w:tcPr>
            <w:tcW w:w="4252" w:type="dxa"/>
            <w:vAlign w:val="center"/>
          </w:tcPr>
          <w:p w14:paraId="3F5FC038">
            <w:pPr>
              <w:pStyle w:val="25"/>
              <w:keepNext/>
              <w:spacing w:line="440" w:lineRule="exact"/>
              <w:ind w:left="63" w:right="63"/>
              <w:rPr>
                <w:rFonts w:hAnsi="宋体" w:cs="Times New Roman"/>
                <w:lang w:val="en-US"/>
              </w:rPr>
            </w:pPr>
          </w:p>
        </w:tc>
      </w:tr>
      <w:tr w14:paraId="2ECB4F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2AC7589F">
            <w:pPr>
              <w:pStyle w:val="25"/>
              <w:keepNext/>
              <w:spacing w:line="440" w:lineRule="exact"/>
              <w:ind w:left="63" w:right="63"/>
              <w:rPr>
                <w:rFonts w:hAnsi="宋体" w:cs="Times New Roman"/>
                <w:lang w:val="en-US"/>
              </w:rPr>
            </w:pPr>
          </w:p>
        </w:tc>
        <w:tc>
          <w:tcPr>
            <w:tcW w:w="1418" w:type="dxa"/>
            <w:vAlign w:val="center"/>
          </w:tcPr>
          <w:p w14:paraId="2747587B">
            <w:pPr>
              <w:pStyle w:val="25"/>
              <w:keepNext/>
              <w:spacing w:line="440" w:lineRule="exact"/>
              <w:ind w:left="63" w:right="63"/>
              <w:rPr>
                <w:rFonts w:hAnsi="宋体" w:cs="Times New Roman"/>
                <w:lang w:val="en-US"/>
              </w:rPr>
            </w:pPr>
          </w:p>
        </w:tc>
        <w:tc>
          <w:tcPr>
            <w:tcW w:w="1134" w:type="dxa"/>
            <w:vAlign w:val="center"/>
          </w:tcPr>
          <w:p w14:paraId="01079BE9">
            <w:pPr>
              <w:pStyle w:val="25"/>
              <w:keepNext/>
              <w:spacing w:line="440" w:lineRule="exact"/>
              <w:ind w:left="63" w:right="63"/>
              <w:rPr>
                <w:rFonts w:hAnsi="宋体" w:cs="Times New Roman"/>
                <w:lang w:val="en-US"/>
              </w:rPr>
            </w:pPr>
          </w:p>
        </w:tc>
        <w:tc>
          <w:tcPr>
            <w:tcW w:w="1134" w:type="dxa"/>
            <w:vAlign w:val="center"/>
          </w:tcPr>
          <w:p w14:paraId="7199E523">
            <w:pPr>
              <w:pStyle w:val="25"/>
              <w:keepNext/>
              <w:spacing w:line="440" w:lineRule="exact"/>
              <w:ind w:left="63" w:right="63"/>
              <w:rPr>
                <w:rFonts w:hAnsi="宋体" w:cs="Times New Roman"/>
                <w:lang w:val="en-US"/>
              </w:rPr>
            </w:pPr>
          </w:p>
        </w:tc>
        <w:tc>
          <w:tcPr>
            <w:tcW w:w="4252" w:type="dxa"/>
            <w:vAlign w:val="center"/>
          </w:tcPr>
          <w:p w14:paraId="36F691B2">
            <w:pPr>
              <w:pStyle w:val="25"/>
              <w:keepNext/>
              <w:spacing w:line="440" w:lineRule="exact"/>
              <w:ind w:left="63" w:right="63"/>
              <w:rPr>
                <w:rFonts w:hAnsi="宋体" w:cs="Times New Roman"/>
                <w:lang w:val="en-US"/>
              </w:rPr>
            </w:pPr>
          </w:p>
        </w:tc>
      </w:tr>
      <w:tr w14:paraId="4C321ED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2A129F1A">
            <w:pPr>
              <w:pStyle w:val="25"/>
              <w:keepNext/>
              <w:spacing w:line="440" w:lineRule="exact"/>
              <w:ind w:left="63" w:right="63"/>
              <w:rPr>
                <w:rFonts w:hAnsi="宋体" w:cs="Times New Roman"/>
                <w:lang w:val="en-US"/>
              </w:rPr>
            </w:pPr>
            <w:r>
              <w:rPr>
                <w:rFonts w:hint="eastAsia" w:hAnsi="宋体" w:cs="Times New Roman"/>
                <w:lang w:val="en-US"/>
              </w:rPr>
              <w:t>二、现场人员</w:t>
            </w:r>
          </w:p>
        </w:tc>
      </w:tr>
      <w:tr w14:paraId="50003B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1DA7C40">
            <w:pPr>
              <w:pStyle w:val="25"/>
              <w:keepNext/>
              <w:spacing w:line="440" w:lineRule="exact"/>
              <w:ind w:left="63" w:right="63"/>
              <w:rPr>
                <w:rFonts w:hAnsi="宋体" w:cs="Times New Roman"/>
                <w:lang w:val="en-US"/>
              </w:rPr>
            </w:pPr>
            <w:r>
              <w:rPr>
                <w:rFonts w:hint="eastAsia" w:hAnsi="宋体" w:cs="Times New Roman"/>
                <w:lang w:val="en-US"/>
              </w:rPr>
              <w:t>项目经理</w:t>
            </w:r>
          </w:p>
        </w:tc>
        <w:tc>
          <w:tcPr>
            <w:tcW w:w="1418" w:type="dxa"/>
            <w:vAlign w:val="center"/>
          </w:tcPr>
          <w:p w14:paraId="52A5F9B6">
            <w:pPr>
              <w:pStyle w:val="25"/>
              <w:keepNext/>
              <w:spacing w:line="440" w:lineRule="exact"/>
              <w:ind w:left="63" w:right="63"/>
              <w:rPr>
                <w:rFonts w:hAnsi="宋体" w:cs="Times New Roman"/>
                <w:lang w:val="en-US"/>
              </w:rPr>
            </w:pPr>
          </w:p>
        </w:tc>
        <w:tc>
          <w:tcPr>
            <w:tcW w:w="1134" w:type="dxa"/>
            <w:vAlign w:val="center"/>
          </w:tcPr>
          <w:p w14:paraId="7C036380">
            <w:pPr>
              <w:pStyle w:val="25"/>
              <w:keepNext/>
              <w:spacing w:line="440" w:lineRule="exact"/>
              <w:ind w:left="63" w:right="63"/>
              <w:rPr>
                <w:rFonts w:hAnsi="宋体" w:cs="Times New Roman"/>
                <w:lang w:val="en-US"/>
              </w:rPr>
            </w:pPr>
          </w:p>
        </w:tc>
        <w:tc>
          <w:tcPr>
            <w:tcW w:w="1134" w:type="dxa"/>
            <w:vAlign w:val="center"/>
          </w:tcPr>
          <w:p w14:paraId="7D908556">
            <w:pPr>
              <w:pStyle w:val="25"/>
              <w:keepNext/>
              <w:spacing w:line="440" w:lineRule="exact"/>
              <w:ind w:left="63" w:right="63"/>
              <w:rPr>
                <w:rFonts w:hAnsi="宋体" w:cs="Times New Roman"/>
                <w:lang w:val="en-US"/>
              </w:rPr>
            </w:pPr>
          </w:p>
        </w:tc>
        <w:tc>
          <w:tcPr>
            <w:tcW w:w="4252" w:type="dxa"/>
            <w:vAlign w:val="center"/>
          </w:tcPr>
          <w:p w14:paraId="432BBFE6">
            <w:pPr>
              <w:pStyle w:val="25"/>
              <w:keepNext/>
              <w:spacing w:line="440" w:lineRule="exact"/>
              <w:ind w:left="63" w:right="63"/>
              <w:rPr>
                <w:rFonts w:hAnsi="宋体" w:cs="Times New Roman"/>
                <w:lang w:val="en-US"/>
              </w:rPr>
            </w:pPr>
          </w:p>
        </w:tc>
      </w:tr>
      <w:tr w14:paraId="7CE4681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048E1D6A">
            <w:pPr>
              <w:pStyle w:val="25"/>
              <w:keepNext/>
              <w:spacing w:line="440" w:lineRule="exact"/>
              <w:ind w:left="63" w:right="63"/>
              <w:rPr>
                <w:rFonts w:hAnsi="宋体" w:cs="Times New Roman"/>
                <w:strike/>
                <w:lang w:val="en-US"/>
              </w:rPr>
            </w:pPr>
            <w:r>
              <w:rPr>
                <w:rFonts w:hint="eastAsia" w:hAnsi="宋体" w:cs="Times New Roman"/>
                <w:lang w:val="en-US"/>
              </w:rPr>
              <w:t>技术负责人</w:t>
            </w:r>
          </w:p>
        </w:tc>
        <w:tc>
          <w:tcPr>
            <w:tcW w:w="1418" w:type="dxa"/>
            <w:vAlign w:val="center"/>
          </w:tcPr>
          <w:p w14:paraId="63E24DE4">
            <w:pPr>
              <w:pStyle w:val="25"/>
              <w:keepNext/>
              <w:spacing w:line="440" w:lineRule="exact"/>
              <w:ind w:left="63" w:right="63"/>
              <w:rPr>
                <w:rFonts w:hAnsi="宋体" w:cs="Times New Roman"/>
                <w:lang w:val="en-US"/>
              </w:rPr>
            </w:pPr>
          </w:p>
        </w:tc>
        <w:tc>
          <w:tcPr>
            <w:tcW w:w="1134" w:type="dxa"/>
            <w:vAlign w:val="center"/>
          </w:tcPr>
          <w:p w14:paraId="7FA81D98">
            <w:pPr>
              <w:pStyle w:val="25"/>
              <w:keepNext/>
              <w:spacing w:line="440" w:lineRule="exact"/>
              <w:ind w:left="63" w:right="63"/>
              <w:rPr>
                <w:rFonts w:hAnsi="宋体" w:cs="Times New Roman"/>
                <w:lang w:val="en-US"/>
              </w:rPr>
            </w:pPr>
          </w:p>
        </w:tc>
        <w:tc>
          <w:tcPr>
            <w:tcW w:w="1134" w:type="dxa"/>
            <w:vAlign w:val="center"/>
          </w:tcPr>
          <w:p w14:paraId="05B41674">
            <w:pPr>
              <w:pStyle w:val="25"/>
              <w:keepNext/>
              <w:spacing w:line="440" w:lineRule="exact"/>
              <w:ind w:left="63" w:right="63"/>
              <w:rPr>
                <w:rFonts w:hAnsi="宋体" w:cs="Times New Roman"/>
                <w:lang w:val="en-US"/>
              </w:rPr>
            </w:pPr>
          </w:p>
        </w:tc>
        <w:tc>
          <w:tcPr>
            <w:tcW w:w="4252" w:type="dxa"/>
            <w:vAlign w:val="center"/>
          </w:tcPr>
          <w:p w14:paraId="2FACD71D">
            <w:pPr>
              <w:pStyle w:val="25"/>
              <w:keepNext/>
              <w:spacing w:line="440" w:lineRule="exact"/>
              <w:ind w:left="63" w:right="63"/>
              <w:rPr>
                <w:rFonts w:hAnsi="宋体" w:cs="Times New Roman"/>
                <w:lang w:val="en-US"/>
              </w:rPr>
            </w:pPr>
          </w:p>
        </w:tc>
      </w:tr>
      <w:tr w14:paraId="5574FDC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CA8D270">
            <w:pPr>
              <w:pStyle w:val="25"/>
              <w:keepNext/>
              <w:spacing w:line="440" w:lineRule="exact"/>
              <w:ind w:left="63" w:right="63"/>
              <w:rPr>
                <w:rFonts w:hAnsi="宋体" w:cs="Times New Roman"/>
                <w:lang w:val="en-US"/>
              </w:rPr>
            </w:pPr>
            <w:r>
              <w:rPr>
                <w:rFonts w:hint="eastAsia" w:hAnsi="宋体" w:cs="Times New Roman"/>
                <w:lang w:val="en-US"/>
              </w:rPr>
              <w:t>造价管理</w:t>
            </w:r>
          </w:p>
        </w:tc>
        <w:tc>
          <w:tcPr>
            <w:tcW w:w="1418" w:type="dxa"/>
            <w:vAlign w:val="center"/>
          </w:tcPr>
          <w:p w14:paraId="0ED5D2BF">
            <w:pPr>
              <w:pStyle w:val="25"/>
              <w:keepNext/>
              <w:spacing w:line="440" w:lineRule="exact"/>
              <w:ind w:left="63" w:right="63"/>
              <w:rPr>
                <w:rFonts w:hAnsi="宋体" w:cs="Times New Roman"/>
                <w:lang w:val="en-US"/>
              </w:rPr>
            </w:pPr>
          </w:p>
        </w:tc>
        <w:tc>
          <w:tcPr>
            <w:tcW w:w="1134" w:type="dxa"/>
            <w:vAlign w:val="center"/>
          </w:tcPr>
          <w:p w14:paraId="18E7379F">
            <w:pPr>
              <w:pStyle w:val="25"/>
              <w:keepNext/>
              <w:spacing w:line="440" w:lineRule="exact"/>
              <w:ind w:left="63" w:right="63"/>
              <w:rPr>
                <w:rFonts w:hAnsi="宋体" w:cs="Times New Roman"/>
                <w:lang w:val="en-US"/>
              </w:rPr>
            </w:pPr>
          </w:p>
        </w:tc>
        <w:tc>
          <w:tcPr>
            <w:tcW w:w="1134" w:type="dxa"/>
            <w:vAlign w:val="center"/>
          </w:tcPr>
          <w:p w14:paraId="37735D57">
            <w:pPr>
              <w:pStyle w:val="25"/>
              <w:keepNext/>
              <w:spacing w:line="440" w:lineRule="exact"/>
              <w:ind w:left="63" w:right="63"/>
              <w:rPr>
                <w:rFonts w:hAnsi="宋体" w:cs="Times New Roman"/>
                <w:lang w:val="en-US"/>
              </w:rPr>
            </w:pPr>
          </w:p>
        </w:tc>
        <w:tc>
          <w:tcPr>
            <w:tcW w:w="4252" w:type="dxa"/>
            <w:vAlign w:val="center"/>
          </w:tcPr>
          <w:p w14:paraId="6E2DD9C2">
            <w:pPr>
              <w:pStyle w:val="25"/>
              <w:keepNext/>
              <w:spacing w:line="440" w:lineRule="exact"/>
              <w:ind w:left="63" w:right="63"/>
              <w:rPr>
                <w:rFonts w:hAnsi="宋体" w:cs="Times New Roman"/>
                <w:lang w:val="en-US"/>
              </w:rPr>
            </w:pPr>
          </w:p>
        </w:tc>
      </w:tr>
      <w:tr w14:paraId="0F8C71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39A9A230">
            <w:pPr>
              <w:pStyle w:val="25"/>
              <w:keepNext/>
              <w:spacing w:line="440" w:lineRule="exact"/>
              <w:ind w:left="63" w:right="63"/>
              <w:rPr>
                <w:rFonts w:hAnsi="宋体" w:cs="Times New Roman"/>
                <w:lang w:val="en-US"/>
              </w:rPr>
            </w:pPr>
            <w:r>
              <w:rPr>
                <w:rFonts w:hint="eastAsia" w:hAnsi="宋体" w:cs="Times New Roman"/>
                <w:lang w:val="en-US"/>
              </w:rPr>
              <w:t>质量员</w:t>
            </w:r>
          </w:p>
        </w:tc>
        <w:tc>
          <w:tcPr>
            <w:tcW w:w="1418" w:type="dxa"/>
            <w:vAlign w:val="center"/>
          </w:tcPr>
          <w:p w14:paraId="2569FC3B">
            <w:pPr>
              <w:pStyle w:val="25"/>
              <w:keepNext/>
              <w:spacing w:line="440" w:lineRule="exact"/>
              <w:ind w:left="63" w:right="63"/>
              <w:rPr>
                <w:rFonts w:hAnsi="宋体" w:cs="Times New Roman"/>
                <w:lang w:val="en-US"/>
              </w:rPr>
            </w:pPr>
          </w:p>
        </w:tc>
        <w:tc>
          <w:tcPr>
            <w:tcW w:w="1134" w:type="dxa"/>
            <w:vAlign w:val="center"/>
          </w:tcPr>
          <w:p w14:paraId="336FBCF0">
            <w:pPr>
              <w:pStyle w:val="25"/>
              <w:keepNext/>
              <w:spacing w:line="440" w:lineRule="exact"/>
              <w:ind w:left="63" w:right="63"/>
              <w:rPr>
                <w:rFonts w:hAnsi="宋体" w:cs="Times New Roman"/>
                <w:lang w:val="en-US"/>
              </w:rPr>
            </w:pPr>
          </w:p>
        </w:tc>
        <w:tc>
          <w:tcPr>
            <w:tcW w:w="1134" w:type="dxa"/>
            <w:vAlign w:val="center"/>
          </w:tcPr>
          <w:p w14:paraId="321360A7">
            <w:pPr>
              <w:pStyle w:val="25"/>
              <w:keepNext/>
              <w:spacing w:line="440" w:lineRule="exact"/>
              <w:ind w:left="63" w:right="63"/>
              <w:rPr>
                <w:rFonts w:hAnsi="宋体" w:cs="Times New Roman"/>
                <w:lang w:val="en-US"/>
              </w:rPr>
            </w:pPr>
          </w:p>
        </w:tc>
        <w:tc>
          <w:tcPr>
            <w:tcW w:w="4252" w:type="dxa"/>
            <w:vAlign w:val="center"/>
          </w:tcPr>
          <w:p w14:paraId="5DC1CCB1">
            <w:pPr>
              <w:pStyle w:val="25"/>
              <w:keepNext/>
              <w:spacing w:line="440" w:lineRule="exact"/>
              <w:ind w:left="63" w:right="63"/>
              <w:rPr>
                <w:rFonts w:hAnsi="宋体" w:cs="Times New Roman"/>
                <w:lang w:val="en-US"/>
              </w:rPr>
            </w:pPr>
          </w:p>
        </w:tc>
      </w:tr>
      <w:tr w14:paraId="4AA98FF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116A1BEB">
            <w:pPr>
              <w:pStyle w:val="25"/>
              <w:keepNext/>
              <w:spacing w:line="440" w:lineRule="exact"/>
              <w:ind w:left="63" w:right="63"/>
              <w:rPr>
                <w:rFonts w:hAnsi="宋体" w:cs="Times New Roman"/>
                <w:lang w:val="en-US"/>
              </w:rPr>
            </w:pPr>
            <w:r>
              <w:rPr>
                <w:rFonts w:hint="eastAsia" w:hAnsi="宋体" w:cs="Times New Roman"/>
                <w:lang w:val="en-US"/>
              </w:rPr>
              <w:t>施工员</w:t>
            </w:r>
          </w:p>
        </w:tc>
        <w:tc>
          <w:tcPr>
            <w:tcW w:w="1418" w:type="dxa"/>
            <w:vAlign w:val="center"/>
          </w:tcPr>
          <w:p w14:paraId="39384010">
            <w:pPr>
              <w:pStyle w:val="25"/>
              <w:keepNext/>
              <w:spacing w:line="440" w:lineRule="exact"/>
              <w:ind w:left="63" w:right="63"/>
              <w:rPr>
                <w:rFonts w:hAnsi="宋体" w:cs="Times New Roman"/>
                <w:lang w:val="en-US"/>
              </w:rPr>
            </w:pPr>
          </w:p>
        </w:tc>
        <w:tc>
          <w:tcPr>
            <w:tcW w:w="1134" w:type="dxa"/>
            <w:vAlign w:val="center"/>
          </w:tcPr>
          <w:p w14:paraId="11C0E35C">
            <w:pPr>
              <w:pStyle w:val="25"/>
              <w:keepNext/>
              <w:spacing w:line="440" w:lineRule="exact"/>
              <w:ind w:left="63" w:right="63"/>
              <w:rPr>
                <w:rFonts w:hAnsi="宋体" w:cs="Times New Roman"/>
                <w:lang w:val="en-US"/>
              </w:rPr>
            </w:pPr>
          </w:p>
        </w:tc>
        <w:tc>
          <w:tcPr>
            <w:tcW w:w="1134" w:type="dxa"/>
            <w:vAlign w:val="center"/>
          </w:tcPr>
          <w:p w14:paraId="0A4771BE">
            <w:pPr>
              <w:pStyle w:val="25"/>
              <w:keepNext/>
              <w:spacing w:line="440" w:lineRule="exact"/>
              <w:ind w:left="63" w:right="63"/>
              <w:rPr>
                <w:rFonts w:hAnsi="宋体" w:cs="Times New Roman"/>
                <w:lang w:val="en-US"/>
              </w:rPr>
            </w:pPr>
          </w:p>
        </w:tc>
        <w:tc>
          <w:tcPr>
            <w:tcW w:w="4252" w:type="dxa"/>
            <w:vAlign w:val="center"/>
          </w:tcPr>
          <w:p w14:paraId="267365F1">
            <w:pPr>
              <w:pStyle w:val="25"/>
              <w:keepNext/>
              <w:spacing w:line="440" w:lineRule="exact"/>
              <w:ind w:left="63" w:right="63"/>
              <w:rPr>
                <w:rFonts w:hAnsi="宋体" w:cs="Times New Roman"/>
                <w:lang w:val="en-US"/>
              </w:rPr>
            </w:pPr>
          </w:p>
        </w:tc>
      </w:tr>
      <w:tr w14:paraId="4238DCE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624B7021">
            <w:pPr>
              <w:pStyle w:val="25"/>
              <w:keepNext/>
              <w:spacing w:line="440" w:lineRule="exact"/>
              <w:ind w:left="63" w:right="63"/>
              <w:rPr>
                <w:rFonts w:hAnsi="宋体" w:cs="Times New Roman"/>
                <w:lang w:val="en-US"/>
              </w:rPr>
            </w:pPr>
            <w:r>
              <w:rPr>
                <w:rFonts w:hint="eastAsia" w:hAnsi="宋体" w:cs="Times New Roman"/>
                <w:lang w:val="en-US"/>
              </w:rPr>
              <w:t>资料员</w:t>
            </w:r>
          </w:p>
        </w:tc>
        <w:tc>
          <w:tcPr>
            <w:tcW w:w="1418" w:type="dxa"/>
            <w:vAlign w:val="center"/>
          </w:tcPr>
          <w:p w14:paraId="73C0BDA3">
            <w:pPr>
              <w:pStyle w:val="25"/>
              <w:keepNext/>
              <w:spacing w:line="440" w:lineRule="exact"/>
              <w:ind w:left="63" w:right="63"/>
              <w:rPr>
                <w:rFonts w:hAnsi="宋体" w:cs="Times New Roman"/>
                <w:lang w:val="en-US"/>
              </w:rPr>
            </w:pPr>
          </w:p>
        </w:tc>
        <w:tc>
          <w:tcPr>
            <w:tcW w:w="1134" w:type="dxa"/>
            <w:vAlign w:val="center"/>
          </w:tcPr>
          <w:p w14:paraId="5A29A736">
            <w:pPr>
              <w:pStyle w:val="25"/>
              <w:keepNext/>
              <w:spacing w:line="440" w:lineRule="exact"/>
              <w:ind w:left="63" w:right="63"/>
              <w:rPr>
                <w:rFonts w:hAnsi="宋体" w:cs="Times New Roman"/>
                <w:lang w:val="en-US"/>
              </w:rPr>
            </w:pPr>
          </w:p>
        </w:tc>
        <w:tc>
          <w:tcPr>
            <w:tcW w:w="1134" w:type="dxa"/>
            <w:vAlign w:val="center"/>
          </w:tcPr>
          <w:p w14:paraId="59D3C1EC">
            <w:pPr>
              <w:pStyle w:val="25"/>
              <w:keepNext/>
              <w:spacing w:line="440" w:lineRule="exact"/>
              <w:ind w:left="63" w:right="63"/>
              <w:rPr>
                <w:rFonts w:hAnsi="宋体" w:cs="Times New Roman"/>
                <w:lang w:val="en-US"/>
              </w:rPr>
            </w:pPr>
          </w:p>
        </w:tc>
        <w:tc>
          <w:tcPr>
            <w:tcW w:w="4252" w:type="dxa"/>
            <w:vAlign w:val="center"/>
          </w:tcPr>
          <w:p w14:paraId="657D7AA4">
            <w:pPr>
              <w:pStyle w:val="25"/>
              <w:keepNext/>
              <w:spacing w:line="440" w:lineRule="exact"/>
              <w:ind w:left="63" w:right="63"/>
              <w:rPr>
                <w:rFonts w:hAnsi="宋体" w:cs="Times New Roman"/>
                <w:lang w:val="en-US"/>
              </w:rPr>
            </w:pPr>
          </w:p>
        </w:tc>
      </w:tr>
      <w:tr w14:paraId="7E61DD5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6E94392">
            <w:pPr>
              <w:pStyle w:val="25"/>
              <w:keepNext/>
              <w:spacing w:line="440" w:lineRule="exact"/>
              <w:ind w:left="63" w:right="63"/>
              <w:rPr>
                <w:rFonts w:hAnsi="宋体" w:cs="Times New Roman"/>
                <w:lang w:val="en-US"/>
              </w:rPr>
            </w:pPr>
            <w:r>
              <w:rPr>
                <w:rFonts w:hint="eastAsia" w:hAnsi="宋体" w:cs="Times New Roman"/>
                <w:lang w:val="en-US"/>
              </w:rPr>
              <w:t>材料员</w:t>
            </w:r>
          </w:p>
        </w:tc>
        <w:tc>
          <w:tcPr>
            <w:tcW w:w="1418" w:type="dxa"/>
            <w:vAlign w:val="center"/>
          </w:tcPr>
          <w:p w14:paraId="440CB9A1">
            <w:pPr>
              <w:pStyle w:val="25"/>
              <w:keepNext/>
              <w:spacing w:line="440" w:lineRule="exact"/>
              <w:ind w:left="63" w:right="63"/>
              <w:rPr>
                <w:rFonts w:hAnsi="宋体" w:cs="Times New Roman"/>
                <w:lang w:val="en-US"/>
              </w:rPr>
            </w:pPr>
          </w:p>
        </w:tc>
        <w:tc>
          <w:tcPr>
            <w:tcW w:w="1134" w:type="dxa"/>
            <w:vAlign w:val="center"/>
          </w:tcPr>
          <w:p w14:paraId="50CBBEE2">
            <w:pPr>
              <w:pStyle w:val="25"/>
              <w:keepNext/>
              <w:spacing w:line="440" w:lineRule="exact"/>
              <w:ind w:left="63" w:right="63"/>
              <w:rPr>
                <w:rFonts w:hAnsi="宋体" w:cs="Times New Roman"/>
                <w:lang w:val="en-US"/>
              </w:rPr>
            </w:pPr>
          </w:p>
        </w:tc>
        <w:tc>
          <w:tcPr>
            <w:tcW w:w="1134" w:type="dxa"/>
            <w:vAlign w:val="center"/>
          </w:tcPr>
          <w:p w14:paraId="4FBF3997">
            <w:pPr>
              <w:pStyle w:val="25"/>
              <w:keepNext/>
              <w:spacing w:line="440" w:lineRule="exact"/>
              <w:ind w:left="63" w:right="63"/>
              <w:rPr>
                <w:rFonts w:hAnsi="宋体" w:cs="Times New Roman"/>
                <w:lang w:val="en-US"/>
              </w:rPr>
            </w:pPr>
          </w:p>
        </w:tc>
        <w:tc>
          <w:tcPr>
            <w:tcW w:w="4252" w:type="dxa"/>
            <w:vAlign w:val="center"/>
          </w:tcPr>
          <w:p w14:paraId="5725995E">
            <w:pPr>
              <w:pStyle w:val="25"/>
              <w:keepNext/>
              <w:spacing w:line="440" w:lineRule="exact"/>
              <w:ind w:left="63" w:right="63"/>
              <w:rPr>
                <w:rFonts w:hAnsi="宋体" w:cs="Times New Roman"/>
                <w:lang w:val="en-US"/>
              </w:rPr>
            </w:pPr>
          </w:p>
        </w:tc>
      </w:tr>
      <w:tr w14:paraId="6DF37F3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2C903035">
            <w:pPr>
              <w:pStyle w:val="25"/>
              <w:keepNext/>
              <w:spacing w:line="440" w:lineRule="exact"/>
              <w:ind w:left="63" w:right="63"/>
              <w:rPr>
                <w:rFonts w:hAnsi="宋体" w:cs="Times New Roman"/>
                <w:lang w:val="en-US"/>
              </w:rPr>
            </w:pPr>
            <w:r>
              <w:rPr>
                <w:rFonts w:hint="eastAsia" w:hAnsi="宋体" w:cs="Times New Roman"/>
                <w:lang w:val="en-US"/>
              </w:rPr>
              <w:t>专职安全生产管理人员</w:t>
            </w:r>
          </w:p>
        </w:tc>
        <w:tc>
          <w:tcPr>
            <w:tcW w:w="1418" w:type="dxa"/>
            <w:vAlign w:val="center"/>
          </w:tcPr>
          <w:p w14:paraId="2B359082">
            <w:pPr>
              <w:pStyle w:val="25"/>
              <w:keepNext/>
              <w:spacing w:line="440" w:lineRule="exact"/>
              <w:ind w:left="63" w:right="63"/>
              <w:rPr>
                <w:rFonts w:hAnsi="宋体" w:cs="Times New Roman"/>
                <w:lang w:val="en-US"/>
              </w:rPr>
            </w:pPr>
          </w:p>
        </w:tc>
        <w:tc>
          <w:tcPr>
            <w:tcW w:w="1134" w:type="dxa"/>
            <w:vAlign w:val="center"/>
          </w:tcPr>
          <w:p w14:paraId="441AE304">
            <w:pPr>
              <w:pStyle w:val="25"/>
              <w:keepNext/>
              <w:spacing w:line="440" w:lineRule="exact"/>
              <w:ind w:left="63" w:right="63"/>
              <w:rPr>
                <w:rFonts w:hAnsi="宋体" w:cs="Times New Roman"/>
                <w:lang w:val="en-US"/>
              </w:rPr>
            </w:pPr>
          </w:p>
        </w:tc>
        <w:tc>
          <w:tcPr>
            <w:tcW w:w="1134" w:type="dxa"/>
            <w:vAlign w:val="center"/>
          </w:tcPr>
          <w:p w14:paraId="6F1E187A">
            <w:pPr>
              <w:pStyle w:val="25"/>
              <w:keepNext/>
              <w:spacing w:line="440" w:lineRule="exact"/>
              <w:ind w:left="63" w:right="63"/>
              <w:rPr>
                <w:rFonts w:hAnsi="宋体" w:cs="Times New Roman"/>
                <w:lang w:val="en-US"/>
              </w:rPr>
            </w:pPr>
          </w:p>
        </w:tc>
        <w:tc>
          <w:tcPr>
            <w:tcW w:w="4252" w:type="dxa"/>
            <w:vAlign w:val="center"/>
          </w:tcPr>
          <w:p w14:paraId="6292EF67">
            <w:pPr>
              <w:pStyle w:val="25"/>
              <w:keepNext/>
              <w:spacing w:line="440" w:lineRule="exact"/>
              <w:ind w:left="63" w:right="63"/>
              <w:rPr>
                <w:rFonts w:hAnsi="宋体" w:cs="Times New Roman"/>
                <w:lang w:val="en-US"/>
              </w:rPr>
            </w:pPr>
          </w:p>
        </w:tc>
      </w:tr>
      <w:tr w14:paraId="6734E02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7DBC769">
            <w:pPr>
              <w:pStyle w:val="25"/>
              <w:keepNext/>
              <w:spacing w:line="440" w:lineRule="exact"/>
              <w:ind w:left="63" w:right="63"/>
              <w:rPr>
                <w:rFonts w:hAnsi="宋体" w:cs="Times New Roman"/>
                <w:lang w:val="en-US"/>
              </w:rPr>
            </w:pPr>
          </w:p>
        </w:tc>
        <w:tc>
          <w:tcPr>
            <w:tcW w:w="1418" w:type="dxa"/>
            <w:vAlign w:val="center"/>
          </w:tcPr>
          <w:p w14:paraId="39C938A9">
            <w:pPr>
              <w:pStyle w:val="25"/>
              <w:keepNext/>
              <w:spacing w:line="440" w:lineRule="exact"/>
              <w:ind w:left="63" w:right="63"/>
              <w:rPr>
                <w:rFonts w:hAnsi="宋体" w:cs="Times New Roman"/>
                <w:lang w:val="en-US"/>
              </w:rPr>
            </w:pPr>
          </w:p>
        </w:tc>
        <w:tc>
          <w:tcPr>
            <w:tcW w:w="1134" w:type="dxa"/>
            <w:vAlign w:val="center"/>
          </w:tcPr>
          <w:p w14:paraId="5BC78667">
            <w:pPr>
              <w:pStyle w:val="25"/>
              <w:keepNext/>
              <w:spacing w:line="440" w:lineRule="exact"/>
              <w:ind w:left="63" w:right="63"/>
              <w:rPr>
                <w:rFonts w:hAnsi="宋体" w:cs="Times New Roman"/>
                <w:lang w:val="en-US"/>
              </w:rPr>
            </w:pPr>
          </w:p>
        </w:tc>
        <w:tc>
          <w:tcPr>
            <w:tcW w:w="1134" w:type="dxa"/>
            <w:vAlign w:val="center"/>
          </w:tcPr>
          <w:p w14:paraId="43779D12">
            <w:pPr>
              <w:pStyle w:val="25"/>
              <w:keepNext/>
              <w:spacing w:line="440" w:lineRule="exact"/>
              <w:ind w:left="63" w:right="63"/>
              <w:rPr>
                <w:rFonts w:hAnsi="宋体" w:cs="Times New Roman"/>
                <w:lang w:val="en-US"/>
              </w:rPr>
            </w:pPr>
          </w:p>
        </w:tc>
        <w:tc>
          <w:tcPr>
            <w:tcW w:w="4252" w:type="dxa"/>
            <w:vAlign w:val="center"/>
          </w:tcPr>
          <w:p w14:paraId="4F51E5B8">
            <w:pPr>
              <w:pStyle w:val="25"/>
              <w:keepNext/>
              <w:spacing w:line="440" w:lineRule="exact"/>
              <w:ind w:left="63" w:right="63"/>
              <w:rPr>
                <w:rFonts w:hAnsi="宋体" w:cs="Times New Roman"/>
                <w:lang w:val="en-US"/>
              </w:rPr>
            </w:pPr>
          </w:p>
        </w:tc>
      </w:tr>
      <w:tr w14:paraId="4982881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70A50A2">
            <w:pPr>
              <w:pStyle w:val="25"/>
              <w:keepNext/>
              <w:spacing w:line="440" w:lineRule="exact"/>
              <w:ind w:left="63" w:right="63"/>
              <w:rPr>
                <w:rFonts w:hAnsi="宋体" w:cs="Times New Roman"/>
                <w:lang w:val="en-US"/>
              </w:rPr>
            </w:pPr>
          </w:p>
        </w:tc>
        <w:tc>
          <w:tcPr>
            <w:tcW w:w="1418" w:type="dxa"/>
            <w:vAlign w:val="center"/>
          </w:tcPr>
          <w:p w14:paraId="0CDFB689">
            <w:pPr>
              <w:pStyle w:val="25"/>
              <w:keepNext/>
              <w:spacing w:line="440" w:lineRule="exact"/>
              <w:ind w:left="63" w:right="63"/>
              <w:rPr>
                <w:rFonts w:hAnsi="宋体" w:cs="Times New Roman"/>
                <w:lang w:val="en-US"/>
              </w:rPr>
            </w:pPr>
          </w:p>
        </w:tc>
        <w:tc>
          <w:tcPr>
            <w:tcW w:w="1134" w:type="dxa"/>
            <w:vAlign w:val="center"/>
          </w:tcPr>
          <w:p w14:paraId="4E25AF4F">
            <w:pPr>
              <w:pStyle w:val="25"/>
              <w:keepNext/>
              <w:spacing w:line="440" w:lineRule="exact"/>
              <w:ind w:left="63" w:right="63"/>
              <w:rPr>
                <w:rFonts w:hAnsi="宋体" w:cs="Times New Roman"/>
                <w:lang w:val="en-US"/>
              </w:rPr>
            </w:pPr>
          </w:p>
        </w:tc>
        <w:tc>
          <w:tcPr>
            <w:tcW w:w="1134" w:type="dxa"/>
            <w:vAlign w:val="center"/>
          </w:tcPr>
          <w:p w14:paraId="1BE83ACE">
            <w:pPr>
              <w:pStyle w:val="25"/>
              <w:keepNext/>
              <w:spacing w:line="440" w:lineRule="exact"/>
              <w:ind w:left="63" w:right="63"/>
              <w:rPr>
                <w:rFonts w:hAnsi="宋体" w:cs="Times New Roman"/>
                <w:lang w:val="en-US"/>
              </w:rPr>
            </w:pPr>
          </w:p>
        </w:tc>
        <w:tc>
          <w:tcPr>
            <w:tcW w:w="4252" w:type="dxa"/>
            <w:vAlign w:val="center"/>
          </w:tcPr>
          <w:p w14:paraId="473B69A5">
            <w:pPr>
              <w:pStyle w:val="25"/>
              <w:keepNext/>
              <w:spacing w:line="440" w:lineRule="exact"/>
              <w:ind w:left="63" w:right="63"/>
              <w:rPr>
                <w:rFonts w:hAnsi="宋体" w:cs="Times New Roman"/>
                <w:lang w:val="en-US"/>
              </w:rPr>
            </w:pPr>
          </w:p>
        </w:tc>
      </w:tr>
      <w:tr w14:paraId="272AEFF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DE7083C">
            <w:pPr>
              <w:pStyle w:val="25"/>
              <w:keepNext/>
              <w:spacing w:line="440" w:lineRule="exact"/>
              <w:ind w:left="63" w:right="63"/>
              <w:rPr>
                <w:rFonts w:hAnsi="宋体" w:cs="Times New Roman"/>
                <w:lang w:val="en-US"/>
              </w:rPr>
            </w:pPr>
          </w:p>
        </w:tc>
        <w:tc>
          <w:tcPr>
            <w:tcW w:w="1418" w:type="dxa"/>
            <w:vAlign w:val="center"/>
          </w:tcPr>
          <w:p w14:paraId="2F4F473E">
            <w:pPr>
              <w:pStyle w:val="25"/>
              <w:keepNext/>
              <w:spacing w:line="440" w:lineRule="exact"/>
              <w:ind w:left="63" w:right="63"/>
              <w:rPr>
                <w:rFonts w:hAnsi="宋体" w:cs="Times New Roman"/>
                <w:lang w:val="en-US"/>
              </w:rPr>
            </w:pPr>
          </w:p>
        </w:tc>
        <w:tc>
          <w:tcPr>
            <w:tcW w:w="1134" w:type="dxa"/>
            <w:vAlign w:val="center"/>
          </w:tcPr>
          <w:p w14:paraId="4C1603C3">
            <w:pPr>
              <w:pStyle w:val="25"/>
              <w:keepNext/>
              <w:spacing w:line="440" w:lineRule="exact"/>
              <w:ind w:left="63" w:right="63"/>
              <w:rPr>
                <w:rFonts w:hAnsi="宋体" w:cs="Times New Roman"/>
                <w:lang w:val="en-US"/>
              </w:rPr>
            </w:pPr>
          </w:p>
        </w:tc>
        <w:tc>
          <w:tcPr>
            <w:tcW w:w="1134" w:type="dxa"/>
            <w:vAlign w:val="center"/>
          </w:tcPr>
          <w:p w14:paraId="7F701D0E">
            <w:pPr>
              <w:pStyle w:val="25"/>
              <w:keepNext/>
              <w:spacing w:line="440" w:lineRule="exact"/>
              <w:ind w:left="63" w:right="63"/>
              <w:rPr>
                <w:rFonts w:hAnsi="宋体" w:cs="Times New Roman"/>
                <w:lang w:val="en-US"/>
              </w:rPr>
            </w:pPr>
          </w:p>
        </w:tc>
        <w:tc>
          <w:tcPr>
            <w:tcW w:w="4252" w:type="dxa"/>
            <w:vAlign w:val="center"/>
          </w:tcPr>
          <w:p w14:paraId="1D261C45">
            <w:pPr>
              <w:pStyle w:val="25"/>
              <w:keepNext/>
              <w:spacing w:line="440" w:lineRule="exact"/>
              <w:ind w:left="63" w:right="63"/>
              <w:rPr>
                <w:rFonts w:hAnsi="宋体" w:cs="Times New Roman"/>
                <w:lang w:val="en-US"/>
              </w:rPr>
            </w:pPr>
          </w:p>
        </w:tc>
      </w:tr>
      <w:tr w14:paraId="6192E4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DDFC445">
            <w:pPr>
              <w:pStyle w:val="25"/>
              <w:keepNext/>
              <w:spacing w:line="440" w:lineRule="exact"/>
              <w:ind w:left="63" w:right="63"/>
              <w:rPr>
                <w:rFonts w:hAnsi="宋体" w:cs="Times New Roman"/>
                <w:lang w:val="en-US"/>
              </w:rPr>
            </w:pPr>
          </w:p>
        </w:tc>
        <w:tc>
          <w:tcPr>
            <w:tcW w:w="1418" w:type="dxa"/>
            <w:vAlign w:val="center"/>
          </w:tcPr>
          <w:p w14:paraId="7ECE28BD">
            <w:pPr>
              <w:pStyle w:val="25"/>
              <w:keepNext/>
              <w:spacing w:line="440" w:lineRule="exact"/>
              <w:ind w:left="63" w:right="63"/>
              <w:rPr>
                <w:rFonts w:hAnsi="宋体" w:cs="Times New Roman"/>
                <w:lang w:val="en-US"/>
              </w:rPr>
            </w:pPr>
          </w:p>
        </w:tc>
        <w:tc>
          <w:tcPr>
            <w:tcW w:w="1134" w:type="dxa"/>
            <w:vAlign w:val="center"/>
          </w:tcPr>
          <w:p w14:paraId="533AEB99">
            <w:pPr>
              <w:pStyle w:val="25"/>
              <w:keepNext/>
              <w:spacing w:line="440" w:lineRule="exact"/>
              <w:ind w:left="63" w:right="63"/>
              <w:rPr>
                <w:rFonts w:hAnsi="宋体" w:cs="Times New Roman"/>
                <w:lang w:val="en-US"/>
              </w:rPr>
            </w:pPr>
          </w:p>
        </w:tc>
        <w:tc>
          <w:tcPr>
            <w:tcW w:w="1134" w:type="dxa"/>
            <w:vAlign w:val="center"/>
          </w:tcPr>
          <w:p w14:paraId="04055C0B">
            <w:pPr>
              <w:pStyle w:val="25"/>
              <w:keepNext/>
              <w:spacing w:line="440" w:lineRule="exact"/>
              <w:ind w:left="63" w:right="63"/>
              <w:rPr>
                <w:rFonts w:hAnsi="宋体" w:cs="Times New Roman"/>
                <w:lang w:val="en-US"/>
              </w:rPr>
            </w:pPr>
          </w:p>
        </w:tc>
        <w:tc>
          <w:tcPr>
            <w:tcW w:w="4252" w:type="dxa"/>
            <w:vAlign w:val="center"/>
          </w:tcPr>
          <w:p w14:paraId="442E2E3E">
            <w:pPr>
              <w:pStyle w:val="25"/>
              <w:keepNext/>
              <w:spacing w:line="440" w:lineRule="exact"/>
              <w:ind w:left="63" w:right="63"/>
              <w:rPr>
                <w:rFonts w:hAnsi="宋体" w:cs="Times New Roman"/>
                <w:lang w:val="en-US"/>
              </w:rPr>
            </w:pPr>
          </w:p>
        </w:tc>
      </w:tr>
      <w:tr w14:paraId="17C1D9A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4EA861AB">
            <w:pPr>
              <w:pStyle w:val="25"/>
              <w:keepNext/>
              <w:spacing w:line="440" w:lineRule="exact"/>
              <w:ind w:left="63" w:right="63"/>
              <w:rPr>
                <w:rFonts w:hAnsi="宋体" w:cs="Times New Roman"/>
                <w:lang w:val="en-US"/>
              </w:rPr>
            </w:pPr>
            <w:r>
              <w:rPr>
                <w:rFonts w:hint="eastAsia" w:hAnsi="宋体" w:cs="Times New Roman"/>
                <w:lang w:val="en-US"/>
              </w:rPr>
              <w:t>其他人员</w:t>
            </w:r>
          </w:p>
        </w:tc>
        <w:tc>
          <w:tcPr>
            <w:tcW w:w="1418" w:type="dxa"/>
            <w:vAlign w:val="center"/>
          </w:tcPr>
          <w:p w14:paraId="4462C4A4">
            <w:pPr>
              <w:pStyle w:val="25"/>
              <w:keepNext/>
              <w:spacing w:line="440" w:lineRule="exact"/>
              <w:ind w:left="63" w:right="63"/>
              <w:rPr>
                <w:rFonts w:hAnsi="宋体" w:cs="Times New Roman"/>
                <w:lang w:val="en-US"/>
              </w:rPr>
            </w:pPr>
          </w:p>
        </w:tc>
        <w:tc>
          <w:tcPr>
            <w:tcW w:w="1134" w:type="dxa"/>
            <w:vAlign w:val="center"/>
          </w:tcPr>
          <w:p w14:paraId="44DAFAB2">
            <w:pPr>
              <w:pStyle w:val="25"/>
              <w:keepNext/>
              <w:spacing w:line="440" w:lineRule="exact"/>
              <w:ind w:left="63" w:right="63"/>
              <w:rPr>
                <w:rFonts w:hAnsi="宋体" w:cs="Times New Roman"/>
                <w:lang w:val="en-US"/>
              </w:rPr>
            </w:pPr>
          </w:p>
        </w:tc>
        <w:tc>
          <w:tcPr>
            <w:tcW w:w="1134" w:type="dxa"/>
            <w:vAlign w:val="center"/>
          </w:tcPr>
          <w:p w14:paraId="0A4992B1">
            <w:pPr>
              <w:pStyle w:val="25"/>
              <w:keepNext/>
              <w:spacing w:line="440" w:lineRule="exact"/>
              <w:ind w:left="63" w:right="63"/>
              <w:rPr>
                <w:rFonts w:hAnsi="宋体" w:cs="Times New Roman"/>
                <w:lang w:val="en-US"/>
              </w:rPr>
            </w:pPr>
          </w:p>
        </w:tc>
        <w:tc>
          <w:tcPr>
            <w:tcW w:w="4252" w:type="dxa"/>
            <w:vAlign w:val="center"/>
          </w:tcPr>
          <w:p w14:paraId="28B10F0A">
            <w:pPr>
              <w:pStyle w:val="25"/>
              <w:keepNext/>
              <w:spacing w:line="440" w:lineRule="exact"/>
              <w:ind w:left="63" w:right="63"/>
              <w:rPr>
                <w:rFonts w:hAnsi="宋体" w:cs="Times New Roman"/>
                <w:lang w:val="en-US"/>
              </w:rPr>
            </w:pPr>
          </w:p>
        </w:tc>
      </w:tr>
      <w:tr w14:paraId="3DA4EBC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5D51BDC7">
            <w:pPr>
              <w:pStyle w:val="25"/>
              <w:keepNext/>
              <w:spacing w:line="440" w:lineRule="exact"/>
              <w:ind w:left="63" w:right="63"/>
              <w:rPr>
                <w:rFonts w:hAnsi="宋体" w:cs="Times New Roman"/>
                <w:lang w:val="en-US"/>
              </w:rPr>
            </w:pPr>
          </w:p>
        </w:tc>
        <w:tc>
          <w:tcPr>
            <w:tcW w:w="1418" w:type="dxa"/>
            <w:vAlign w:val="center"/>
          </w:tcPr>
          <w:p w14:paraId="1EF9D54A">
            <w:pPr>
              <w:pStyle w:val="25"/>
              <w:keepNext/>
              <w:spacing w:line="440" w:lineRule="exact"/>
              <w:ind w:left="63" w:right="63"/>
              <w:rPr>
                <w:rFonts w:hAnsi="宋体" w:cs="Times New Roman"/>
                <w:lang w:val="en-US"/>
              </w:rPr>
            </w:pPr>
          </w:p>
        </w:tc>
        <w:tc>
          <w:tcPr>
            <w:tcW w:w="1134" w:type="dxa"/>
            <w:vAlign w:val="center"/>
          </w:tcPr>
          <w:p w14:paraId="66FF34D5">
            <w:pPr>
              <w:pStyle w:val="25"/>
              <w:keepNext/>
              <w:spacing w:line="440" w:lineRule="exact"/>
              <w:ind w:left="63" w:right="63"/>
              <w:rPr>
                <w:rFonts w:hAnsi="宋体" w:cs="Times New Roman"/>
                <w:lang w:val="en-US"/>
              </w:rPr>
            </w:pPr>
          </w:p>
        </w:tc>
        <w:tc>
          <w:tcPr>
            <w:tcW w:w="1134" w:type="dxa"/>
            <w:vAlign w:val="center"/>
          </w:tcPr>
          <w:p w14:paraId="219BEC8A">
            <w:pPr>
              <w:pStyle w:val="25"/>
              <w:keepNext/>
              <w:spacing w:line="440" w:lineRule="exact"/>
              <w:ind w:left="63" w:right="63"/>
              <w:rPr>
                <w:rFonts w:hAnsi="宋体" w:cs="Times New Roman"/>
                <w:lang w:val="en-US"/>
              </w:rPr>
            </w:pPr>
          </w:p>
        </w:tc>
        <w:tc>
          <w:tcPr>
            <w:tcW w:w="4252" w:type="dxa"/>
            <w:vAlign w:val="center"/>
          </w:tcPr>
          <w:p w14:paraId="76E99589">
            <w:pPr>
              <w:pStyle w:val="25"/>
              <w:keepNext/>
              <w:spacing w:line="440" w:lineRule="exact"/>
              <w:ind w:left="63" w:right="63"/>
              <w:rPr>
                <w:rFonts w:hAnsi="宋体" w:cs="Times New Roman"/>
                <w:lang w:val="en-US"/>
              </w:rPr>
            </w:pPr>
          </w:p>
        </w:tc>
      </w:tr>
      <w:tr w14:paraId="61F0BB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1C74436F">
            <w:pPr>
              <w:pStyle w:val="25"/>
              <w:keepNext/>
              <w:spacing w:line="440" w:lineRule="exact"/>
              <w:ind w:left="63" w:right="63"/>
              <w:rPr>
                <w:rFonts w:hAnsi="宋体" w:cs="Times New Roman"/>
                <w:lang w:val="en-US"/>
              </w:rPr>
            </w:pPr>
          </w:p>
        </w:tc>
        <w:tc>
          <w:tcPr>
            <w:tcW w:w="1418" w:type="dxa"/>
            <w:tcBorders>
              <w:bottom w:val="single" w:color="auto" w:sz="12" w:space="0"/>
            </w:tcBorders>
            <w:vAlign w:val="center"/>
          </w:tcPr>
          <w:p w14:paraId="713975F3">
            <w:pPr>
              <w:pStyle w:val="25"/>
              <w:keepNext/>
              <w:spacing w:line="440" w:lineRule="exact"/>
              <w:ind w:left="63" w:right="63"/>
              <w:rPr>
                <w:rFonts w:hAnsi="宋体" w:cs="Times New Roman"/>
                <w:lang w:val="en-US"/>
              </w:rPr>
            </w:pPr>
          </w:p>
        </w:tc>
        <w:tc>
          <w:tcPr>
            <w:tcW w:w="1134" w:type="dxa"/>
            <w:tcBorders>
              <w:bottom w:val="single" w:color="auto" w:sz="12" w:space="0"/>
            </w:tcBorders>
            <w:vAlign w:val="center"/>
          </w:tcPr>
          <w:p w14:paraId="13A2E61B">
            <w:pPr>
              <w:pStyle w:val="25"/>
              <w:keepNext/>
              <w:spacing w:line="440" w:lineRule="exact"/>
              <w:ind w:left="63" w:right="63"/>
              <w:rPr>
                <w:rFonts w:hAnsi="宋体" w:cs="Times New Roman"/>
                <w:lang w:val="en-US"/>
              </w:rPr>
            </w:pPr>
          </w:p>
        </w:tc>
        <w:tc>
          <w:tcPr>
            <w:tcW w:w="1134" w:type="dxa"/>
            <w:tcBorders>
              <w:bottom w:val="single" w:color="auto" w:sz="12" w:space="0"/>
            </w:tcBorders>
            <w:vAlign w:val="center"/>
          </w:tcPr>
          <w:p w14:paraId="6D6D9829">
            <w:pPr>
              <w:pStyle w:val="25"/>
              <w:keepNext/>
              <w:spacing w:line="440" w:lineRule="exact"/>
              <w:ind w:left="63" w:right="63"/>
              <w:rPr>
                <w:rFonts w:hAnsi="宋体" w:cs="Times New Roman"/>
                <w:lang w:val="en-US"/>
              </w:rPr>
            </w:pPr>
          </w:p>
        </w:tc>
        <w:tc>
          <w:tcPr>
            <w:tcW w:w="4252" w:type="dxa"/>
            <w:tcBorders>
              <w:bottom w:val="single" w:color="auto" w:sz="12" w:space="0"/>
            </w:tcBorders>
            <w:vAlign w:val="center"/>
          </w:tcPr>
          <w:p w14:paraId="56B78A18">
            <w:pPr>
              <w:pStyle w:val="25"/>
              <w:keepNext/>
              <w:spacing w:line="440" w:lineRule="exact"/>
              <w:ind w:left="63" w:right="63"/>
              <w:rPr>
                <w:rFonts w:hAnsi="宋体" w:cs="Times New Roman"/>
                <w:lang w:val="en-US"/>
              </w:rPr>
            </w:pPr>
          </w:p>
        </w:tc>
      </w:tr>
    </w:tbl>
    <w:p w14:paraId="66204401">
      <w:pPr>
        <w:spacing w:line="440" w:lineRule="exact"/>
        <w:rPr>
          <w:rFonts w:hAnsi="宋体"/>
          <w:sz w:val="24"/>
        </w:rPr>
      </w:pPr>
      <w:r>
        <w:rPr>
          <w:rFonts w:hAnsi="宋体"/>
          <w:sz w:val="24"/>
        </w:rPr>
        <w:br w:type="page"/>
      </w:r>
      <w:bookmarkStart w:id="414" w:name="_Toc267261701"/>
      <w:r>
        <w:rPr>
          <w:rFonts w:hint="eastAsia" w:hAnsi="宋体"/>
          <w:sz w:val="24"/>
        </w:rPr>
        <w:t>附件7：</w:t>
      </w:r>
    </w:p>
    <w:p w14:paraId="0FFBF475">
      <w:pPr>
        <w:spacing w:before="120" w:beforeLines="50" w:after="120" w:afterLines="50" w:line="440" w:lineRule="exact"/>
        <w:jc w:val="center"/>
        <w:rPr>
          <w:rFonts w:hAnsi="宋体"/>
          <w:sz w:val="24"/>
        </w:rPr>
      </w:pPr>
      <w:r>
        <w:rPr>
          <w:rFonts w:hint="eastAsia" w:hAnsi="宋体"/>
          <w:sz w:val="24"/>
        </w:rPr>
        <w:t>分包人主要施工管理人员表</w:t>
      </w:r>
    </w:p>
    <w:tbl>
      <w:tblPr>
        <w:tblStyle w:val="62"/>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01348CE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7D3FD104">
            <w:pPr>
              <w:pStyle w:val="25"/>
              <w:keepNext/>
              <w:spacing w:line="440" w:lineRule="exact"/>
              <w:ind w:left="63" w:right="63"/>
              <w:rPr>
                <w:rFonts w:hAnsi="宋体" w:cs="Times New Roman"/>
                <w:lang w:val="en-US"/>
              </w:rPr>
            </w:pPr>
            <w:r>
              <w:rPr>
                <w:rFonts w:hint="eastAsia" w:hAnsi="宋体" w:cs="Times New Roman"/>
                <w:lang w:val="en-US"/>
              </w:rPr>
              <w:t>名</w:t>
            </w:r>
            <w:r>
              <w:rPr>
                <w:rFonts w:hAnsi="宋体" w:cs="Times New Roman"/>
                <w:lang w:val="en-US"/>
              </w:rPr>
              <w:t xml:space="preserve">    </w:t>
            </w:r>
            <w:r>
              <w:rPr>
                <w:rFonts w:hint="eastAsia" w:hAnsi="宋体" w:cs="Times New Roman"/>
                <w:lang w:val="en-US"/>
              </w:rPr>
              <w:t>称</w:t>
            </w:r>
          </w:p>
        </w:tc>
        <w:tc>
          <w:tcPr>
            <w:tcW w:w="1418" w:type="dxa"/>
            <w:tcBorders>
              <w:top w:val="single" w:color="auto" w:sz="12" w:space="0"/>
              <w:bottom w:val="double" w:color="auto" w:sz="6" w:space="0"/>
            </w:tcBorders>
            <w:vAlign w:val="center"/>
          </w:tcPr>
          <w:p w14:paraId="1F8709F8">
            <w:pPr>
              <w:pStyle w:val="25"/>
              <w:keepNext/>
              <w:spacing w:line="440" w:lineRule="exact"/>
              <w:ind w:left="63" w:right="63"/>
              <w:rPr>
                <w:rFonts w:hAnsi="宋体" w:cs="Times New Roman"/>
                <w:lang w:val="en-US"/>
              </w:rPr>
            </w:pPr>
            <w:r>
              <w:rPr>
                <w:rFonts w:hint="eastAsia" w:hAnsi="宋体" w:cs="Times New Roman"/>
                <w:lang w:val="en-US"/>
              </w:rPr>
              <w:t>姓名</w:t>
            </w:r>
          </w:p>
        </w:tc>
        <w:tc>
          <w:tcPr>
            <w:tcW w:w="1134" w:type="dxa"/>
            <w:tcBorders>
              <w:top w:val="single" w:color="auto" w:sz="12" w:space="0"/>
              <w:bottom w:val="double" w:color="auto" w:sz="6" w:space="0"/>
            </w:tcBorders>
            <w:vAlign w:val="center"/>
          </w:tcPr>
          <w:p w14:paraId="51562CDB">
            <w:pPr>
              <w:pStyle w:val="25"/>
              <w:keepNext/>
              <w:spacing w:line="440" w:lineRule="exact"/>
              <w:ind w:left="63" w:right="63"/>
              <w:rPr>
                <w:rFonts w:hAnsi="宋体" w:cs="Times New Roman"/>
                <w:lang w:val="en-US"/>
              </w:rPr>
            </w:pPr>
            <w:r>
              <w:rPr>
                <w:rFonts w:hint="eastAsia" w:hAnsi="宋体" w:cs="Times New Roman"/>
                <w:lang w:val="en-US"/>
              </w:rPr>
              <w:t>职务</w:t>
            </w:r>
          </w:p>
        </w:tc>
        <w:tc>
          <w:tcPr>
            <w:tcW w:w="1134" w:type="dxa"/>
            <w:tcBorders>
              <w:top w:val="single" w:color="auto" w:sz="12" w:space="0"/>
              <w:bottom w:val="double" w:color="auto" w:sz="6" w:space="0"/>
            </w:tcBorders>
            <w:vAlign w:val="center"/>
          </w:tcPr>
          <w:p w14:paraId="0F75921E">
            <w:pPr>
              <w:pStyle w:val="25"/>
              <w:keepNext/>
              <w:spacing w:line="440" w:lineRule="exact"/>
              <w:ind w:left="63" w:right="63"/>
              <w:rPr>
                <w:rFonts w:hAnsi="宋体" w:cs="Times New Roman"/>
                <w:lang w:val="en-US"/>
              </w:rPr>
            </w:pPr>
            <w:r>
              <w:rPr>
                <w:rFonts w:hint="eastAsia" w:hAnsi="宋体" w:cs="Times New Roman"/>
                <w:lang w:val="en-US"/>
              </w:rPr>
              <w:t>职称</w:t>
            </w:r>
          </w:p>
        </w:tc>
        <w:tc>
          <w:tcPr>
            <w:tcW w:w="4252" w:type="dxa"/>
            <w:tcBorders>
              <w:top w:val="single" w:color="auto" w:sz="12" w:space="0"/>
              <w:bottom w:val="double" w:color="auto" w:sz="6" w:space="0"/>
            </w:tcBorders>
            <w:vAlign w:val="center"/>
          </w:tcPr>
          <w:p w14:paraId="3A585C2D">
            <w:pPr>
              <w:pStyle w:val="25"/>
              <w:keepNext/>
              <w:spacing w:line="440" w:lineRule="exact"/>
              <w:ind w:left="63" w:right="63"/>
              <w:rPr>
                <w:rFonts w:hAnsi="宋体" w:cs="Times New Roman"/>
                <w:lang w:val="en-US"/>
              </w:rPr>
            </w:pPr>
            <w:r>
              <w:rPr>
                <w:rFonts w:hint="eastAsia" w:hAnsi="宋体" w:cs="Times New Roman"/>
                <w:lang w:val="en-US"/>
              </w:rPr>
              <w:t>主要资历、经验及承担过的项目</w:t>
            </w:r>
          </w:p>
        </w:tc>
      </w:tr>
      <w:tr w14:paraId="42C550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tcBorders>
            <w:vAlign w:val="center"/>
          </w:tcPr>
          <w:p w14:paraId="53C6173A">
            <w:pPr>
              <w:pStyle w:val="25"/>
              <w:keepNext/>
              <w:spacing w:line="440" w:lineRule="exact"/>
              <w:ind w:left="63" w:right="63"/>
              <w:rPr>
                <w:rFonts w:hAnsi="宋体" w:cs="Times New Roman"/>
                <w:lang w:val="en-US"/>
              </w:rPr>
            </w:pPr>
            <w:r>
              <w:rPr>
                <w:rFonts w:hint="eastAsia" w:hAnsi="宋体" w:cs="Times New Roman"/>
                <w:lang w:val="en-US"/>
              </w:rPr>
              <w:t>一、总部人员</w:t>
            </w:r>
          </w:p>
        </w:tc>
      </w:tr>
      <w:tr w14:paraId="2B5BF1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C2B43FD">
            <w:pPr>
              <w:pStyle w:val="25"/>
              <w:keepNext/>
              <w:spacing w:line="440" w:lineRule="exact"/>
              <w:ind w:left="63" w:right="63"/>
              <w:rPr>
                <w:rFonts w:hAnsi="宋体" w:cs="Times New Roman"/>
                <w:lang w:val="en-US"/>
              </w:rPr>
            </w:pPr>
            <w:r>
              <w:rPr>
                <w:rFonts w:hint="eastAsia" w:hAnsi="宋体" w:cs="Times New Roman"/>
                <w:lang w:val="en-US"/>
              </w:rPr>
              <w:t>项目主管</w:t>
            </w:r>
          </w:p>
        </w:tc>
        <w:tc>
          <w:tcPr>
            <w:tcW w:w="1418" w:type="dxa"/>
            <w:tcBorders>
              <w:top w:val="nil"/>
            </w:tcBorders>
            <w:vAlign w:val="center"/>
          </w:tcPr>
          <w:p w14:paraId="07EF3B5C">
            <w:pPr>
              <w:pStyle w:val="25"/>
              <w:keepNext/>
              <w:spacing w:line="440" w:lineRule="exact"/>
              <w:ind w:left="63" w:right="63"/>
              <w:rPr>
                <w:rFonts w:hAnsi="宋体" w:cs="Times New Roman"/>
                <w:lang w:val="en-US"/>
              </w:rPr>
            </w:pPr>
          </w:p>
        </w:tc>
        <w:tc>
          <w:tcPr>
            <w:tcW w:w="1134" w:type="dxa"/>
            <w:tcBorders>
              <w:top w:val="nil"/>
            </w:tcBorders>
            <w:vAlign w:val="center"/>
          </w:tcPr>
          <w:p w14:paraId="0A0AD828">
            <w:pPr>
              <w:pStyle w:val="25"/>
              <w:keepNext/>
              <w:spacing w:line="440" w:lineRule="exact"/>
              <w:ind w:left="63" w:right="63"/>
              <w:rPr>
                <w:rFonts w:hAnsi="宋体" w:cs="Times New Roman"/>
                <w:lang w:val="en-US"/>
              </w:rPr>
            </w:pPr>
          </w:p>
        </w:tc>
        <w:tc>
          <w:tcPr>
            <w:tcW w:w="1134" w:type="dxa"/>
            <w:tcBorders>
              <w:top w:val="nil"/>
            </w:tcBorders>
            <w:vAlign w:val="center"/>
          </w:tcPr>
          <w:p w14:paraId="3415EED5">
            <w:pPr>
              <w:pStyle w:val="25"/>
              <w:keepNext/>
              <w:spacing w:line="440" w:lineRule="exact"/>
              <w:ind w:left="63" w:right="63"/>
              <w:rPr>
                <w:rFonts w:hAnsi="宋体" w:cs="Times New Roman"/>
                <w:lang w:val="en-US"/>
              </w:rPr>
            </w:pPr>
          </w:p>
        </w:tc>
        <w:tc>
          <w:tcPr>
            <w:tcW w:w="4252" w:type="dxa"/>
            <w:tcBorders>
              <w:top w:val="nil"/>
            </w:tcBorders>
            <w:vAlign w:val="center"/>
          </w:tcPr>
          <w:p w14:paraId="531CB44D">
            <w:pPr>
              <w:pStyle w:val="25"/>
              <w:keepNext/>
              <w:spacing w:line="440" w:lineRule="exact"/>
              <w:ind w:left="63" w:right="63"/>
              <w:rPr>
                <w:rFonts w:hAnsi="宋体" w:cs="Times New Roman"/>
                <w:lang w:val="en-US"/>
              </w:rPr>
            </w:pPr>
          </w:p>
        </w:tc>
      </w:tr>
      <w:tr w14:paraId="6B92A17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bottom w:val="nil"/>
            </w:tcBorders>
            <w:vAlign w:val="center"/>
          </w:tcPr>
          <w:p w14:paraId="0065E08C">
            <w:pPr>
              <w:pStyle w:val="25"/>
              <w:keepNext/>
              <w:spacing w:line="440" w:lineRule="exact"/>
              <w:ind w:left="63" w:right="63"/>
              <w:rPr>
                <w:rFonts w:hAnsi="宋体" w:cs="Times New Roman"/>
                <w:lang w:val="en-US"/>
              </w:rPr>
            </w:pPr>
          </w:p>
        </w:tc>
        <w:tc>
          <w:tcPr>
            <w:tcW w:w="1418" w:type="dxa"/>
            <w:vAlign w:val="center"/>
          </w:tcPr>
          <w:p w14:paraId="21FE2168">
            <w:pPr>
              <w:pStyle w:val="25"/>
              <w:keepNext/>
              <w:spacing w:line="440" w:lineRule="exact"/>
              <w:ind w:left="63" w:right="63"/>
              <w:rPr>
                <w:rFonts w:hAnsi="宋体" w:cs="Times New Roman"/>
                <w:lang w:val="en-US"/>
              </w:rPr>
            </w:pPr>
          </w:p>
        </w:tc>
        <w:tc>
          <w:tcPr>
            <w:tcW w:w="1134" w:type="dxa"/>
            <w:vAlign w:val="center"/>
          </w:tcPr>
          <w:p w14:paraId="7728A7AB">
            <w:pPr>
              <w:pStyle w:val="25"/>
              <w:keepNext/>
              <w:spacing w:line="440" w:lineRule="exact"/>
              <w:ind w:left="63" w:right="63"/>
              <w:rPr>
                <w:rFonts w:hAnsi="宋体" w:cs="Times New Roman"/>
                <w:lang w:val="en-US"/>
              </w:rPr>
            </w:pPr>
          </w:p>
        </w:tc>
        <w:tc>
          <w:tcPr>
            <w:tcW w:w="1134" w:type="dxa"/>
            <w:vAlign w:val="center"/>
          </w:tcPr>
          <w:p w14:paraId="2FA380D5">
            <w:pPr>
              <w:pStyle w:val="25"/>
              <w:keepNext/>
              <w:spacing w:line="440" w:lineRule="exact"/>
              <w:ind w:left="63" w:right="63"/>
              <w:rPr>
                <w:rFonts w:hAnsi="宋体" w:cs="Times New Roman"/>
                <w:lang w:val="en-US"/>
              </w:rPr>
            </w:pPr>
          </w:p>
        </w:tc>
        <w:tc>
          <w:tcPr>
            <w:tcW w:w="4252" w:type="dxa"/>
            <w:vAlign w:val="center"/>
          </w:tcPr>
          <w:p w14:paraId="2654CA9D">
            <w:pPr>
              <w:pStyle w:val="25"/>
              <w:keepNext/>
              <w:spacing w:line="440" w:lineRule="exact"/>
              <w:ind w:left="63" w:right="63"/>
              <w:rPr>
                <w:rFonts w:hAnsi="宋体" w:cs="Times New Roman"/>
                <w:lang w:val="en-US"/>
              </w:rPr>
            </w:pPr>
          </w:p>
        </w:tc>
      </w:tr>
      <w:tr w14:paraId="107374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CA62EC0">
            <w:pPr>
              <w:pStyle w:val="25"/>
              <w:keepNext/>
              <w:spacing w:line="440" w:lineRule="exact"/>
              <w:ind w:left="63" w:right="63"/>
              <w:rPr>
                <w:rFonts w:hAnsi="宋体" w:cs="Times New Roman"/>
                <w:lang w:val="en-US"/>
              </w:rPr>
            </w:pPr>
            <w:r>
              <w:rPr>
                <w:rFonts w:hint="eastAsia" w:hAnsi="宋体" w:cs="Times New Roman"/>
                <w:lang w:val="en-US"/>
              </w:rPr>
              <w:t>其他人员</w:t>
            </w:r>
          </w:p>
        </w:tc>
        <w:tc>
          <w:tcPr>
            <w:tcW w:w="1418" w:type="dxa"/>
            <w:vAlign w:val="center"/>
          </w:tcPr>
          <w:p w14:paraId="3316757F">
            <w:pPr>
              <w:pStyle w:val="25"/>
              <w:keepNext/>
              <w:spacing w:line="440" w:lineRule="exact"/>
              <w:ind w:left="63" w:right="63"/>
              <w:rPr>
                <w:rFonts w:hAnsi="宋体" w:cs="Times New Roman"/>
                <w:lang w:val="en-US"/>
              </w:rPr>
            </w:pPr>
          </w:p>
        </w:tc>
        <w:tc>
          <w:tcPr>
            <w:tcW w:w="1134" w:type="dxa"/>
            <w:vAlign w:val="center"/>
          </w:tcPr>
          <w:p w14:paraId="4671234F">
            <w:pPr>
              <w:pStyle w:val="25"/>
              <w:keepNext/>
              <w:spacing w:line="440" w:lineRule="exact"/>
              <w:ind w:left="63" w:right="63"/>
              <w:rPr>
                <w:rFonts w:hAnsi="宋体" w:cs="Times New Roman"/>
                <w:lang w:val="en-US"/>
              </w:rPr>
            </w:pPr>
          </w:p>
        </w:tc>
        <w:tc>
          <w:tcPr>
            <w:tcW w:w="1134" w:type="dxa"/>
            <w:vAlign w:val="center"/>
          </w:tcPr>
          <w:p w14:paraId="1CE84EEB">
            <w:pPr>
              <w:pStyle w:val="25"/>
              <w:keepNext/>
              <w:spacing w:line="440" w:lineRule="exact"/>
              <w:ind w:left="63" w:right="63"/>
              <w:rPr>
                <w:rFonts w:hAnsi="宋体" w:cs="Times New Roman"/>
                <w:lang w:val="en-US"/>
              </w:rPr>
            </w:pPr>
          </w:p>
        </w:tc>
        <w:tc>
          <w:tcPr>
            <w:tcW w:w="4252" w:type="dxa"/>
            <w:vAlign w:val="center"/>
          </w:tcPr>
          <w:p w14:paraId="099DF6E2">
            <w:pPr>
              <w:pStyle w:val="25"/>
              <w:keepNext/>
              <w:spacing w:line="440" w:lineRule="exact"/>
              <w:ind w:left="63" w:right="63"/>
              <w:rPr>
                <w:rFonts w:hAnsi="宋体" w:cs="Times New Roman"/>
                <w:lang w:val="en-US"/>
              </w:rPr>
            </w:pPr>
          </w:p>
        </w:tc>
      </w:tr>
      <w:tr w14:paraId="74E4AC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47C3962">
            <w:pPr>
              <w:pStyle w:val="25"/>
              <w:keepNext/>
              <w:spacing w:line="440" w:lineRule="exact"/>
              <w:ind w:left="63" w:right="63"/>
              <w:rPr>
                <w:rFonts w:hAnsi="宋体" w:cs="Times New Roman"/>
                <w:lang w:val="en-US"/>
              </w:rPr>
            </w:pPr>
          </w:p>
        </w:tc>
        <w:tc>
          <w:tcPr>
            <w:tcW w:w="1418" w:type="dxa"/>
            <w:vAlign w:val="center"/>
          </w:tcPr>
          <w:p w14:paraId="198E2F88">
            <w:pPr>
              <w:pStyle w:val="25"/>
              <w:keepNext/>
              <w:spacing w:line="440" w:lineRule="exact"/>
              <w:ind w:left="63" w:right="63"/>
              <w:rPr>
                <w:rFonts w:hAnsi="宋体" w:cs="Times New Roman"/>
                <w:lang w:val="en-US"/>
              </w:rPr>
            </w:pPr>
          </w:p>
        </w:tc>
        <w:tc>
          <w:tcPr>
            <w:tcW w:w="1134" w:type="dxa"/>
            <w:vAlign w:val="center"/>
          </w:tcPr>
          <w:p w14:paraId="5F07227C">
            <w:pPr>
              <w:pStyle w:val="25"/>
              <w:keepNext/>
              <w:spacing w:line="440" w:lineRule="exact"/>
              <w:ind w:left="63" w:right="63"/>
              <w:rPr>
                <w:rFonts w:hAnsi="宋体" w:cs="Times New Roman"/>
                <w:lang w:val="en-US"/>
              </w:rPr>
            </w:pPr>
          </w:p>
        </w:tc>
        <w:tc>
          <w:tcPr>
            <w:tcW w:w="1134" w:type="dxa"/>
            <w:vAlign w:val="center"/>
          </w:tcPr>
          <w:p w14:paraId="1D200210">
            <w:pPr>
              <w:pStyle w:val="25"/>
              <w:keepNext/>
              <w:spacing w:line="440" w:lineRule="exact"/>
              <w:ind w:left="63" w:right="63"/>
              <w:rPr>
                <w:rFonts w:hAnsi="宋体" w:cs="Times New Roman"/>
                <w:lang w:val="en-US"/>
              </w:rPr>
            </w:pPr>
          </w:p>
        </w:tc>
        <w:tc>
          <w:tcPr>
            <w:tcW w:w="4252" w:type="dxa"/>
            <w:vAlign w:val="center"/>
          </w:tcPr>
          <w:p w14:paraId="6A1430FC">
            <w:pPr>
              <w:pStyle w:val="25"/>
              <w:keepNext/>
              <w:spacing w:line="440" w:lineRule="exact"/>
              <w:ind w:left="63" w:right="63"/>
              <w:rPr>
                <w:rFonts w:hAnsi="宋体" w:cs="Times New Roman"/>
                <w:lang w:val="en-US"/>
              </w:rPr>
            </w:pPr>
          </w:p>
        </w:tc>
      </w:tr>
      <w:tr w14:paraId="4296DA8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vAlign w:val="center"/>
          </w:tcPr>
          <w:p w14:paraId="5F484D31">
            <w:pPr>
              <w:pStyle w:val="25"/>
              <w:keepNext/>
              <w:spacing w:line="440" w:lineRule="exact"/>
              <w:ind w:left="63" w:right="63"/>
              <w:rPr>
                <w:rFonts w:hAnsi="宋体" w:cs="Times New Roman"/>
                <w:lang w:val="en-US"/>
              </w:rPr>
            </w:pPr>
            <w:r>
              <w:rPr>
                <w:rFonts w:hint="eastAsia" w:hAnsi="宋体" w:cs="Times New Roman"/>
                <w:lang w:val="en-US"/>
              </w:rPr>
              <w:t>二、现场人员</w:t>
            </w:r>
          </w:p>
        </w:tc>
      </w:tr>
      <w:tr w14:paraId="1BF84FE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3F4D17F">
            <w:pPr>
              <w:pStyle w:val="25"/>
              <w:keepNext/>
              <w:spacing w:line="440" w:lineRule="exact"/>
              <w:ind w:left="63" w:right="63"/>
              <w:rPr>
                <w:rFonts w:hAnsi="宋体" w:cs="Times New Roman"/>
                <w:lang w:val="en-US"/>
              </w:rPr>
            </w:pPr>
            <w:r>
              <w:rPr>
                <w:rFonts w:hint="eastAsia" w:hAnsi="宋体" w:cs="Times New Roman"/>
                <w:lang w:val="en-US"/>
              </w:rPr>
              <w:t>项目经理</w:t>
            </w:r>
          </w:p>
        </w:tc>
        <w:tc>
          <w:tcPr>
            <w:tcW w:w="1418" w:type="dxa"/>
            <w:vAlign w:val="center"/>
          </w:tcPr>
          <w:p w14:paraId="787D6AD6">
            <w:pPr>
              <w:pStyle w:val="25"/>
              <w:keepNext/>
              <w:spacing w:line="440" w:lineRule="exact"/>
              <w:ind w:left="63" w:right="63"/>
              <w:rPr>
                <w:rFonts w:hAnsi="宋体" w:cs="Times New Roman"/>
                <w:lang w:val="en-US"/>
              </w:rPr>
            </w:pPr>
          </w:p>
        </w:tc>
        <w:tc>
          <w:tcPr>
            <w:tcW w:w="1134" w:type="dxa"/>
            <w:vAlign w:val="center"/>
          </w:tcPr>
          <w:p w14:paraId="2FC0BB7E">
            <w:pPr>
              <w:pStyle w:val="25"/>
              <w:keepNext/>
              <w:spacing w:line="440" w:lineRule="exact"/>
              <w:ind w:left="63" w:right="63"/>
              <w:rPr>
                <w:rFonts w:hAnsi="宋体" w:cs="Times New Roman"/>
                <w:lang w:val="en-US"/>
              </w:rPr>
            </w:pPr>
          </w:p>
        </w:tc>
        <w:tc>
          <w:tcPr>
            <w:tcW w:w="1134" w:type="dxa"/>
            <w:vAlign w:val="center"/>
          </w:tcPr>
          <w:p w14:paraId="5D28D6F6">
            <w:pPr>
              <w:pStyle w:val="25"/>
              <w:keepNext/>
              <w:spacing w:line="440" w:lineRule="exact"/>
              <w:ind w:left="63" w:right="63"/>
              <w:rPr>
                <w:rFonts w:hAnsi="宋体" w:cs="Times New Roman"/>
                <w:lang w:val="en-US"/>
              </w:rPr>
            </w:pPr>
          </w:p>
        </w:tc>
        <w:tc>
          <w:tcPr>
            <w:tcW w:w="4252" w:type="dxa"/>
            <w:vAlign w:val="center"/>
          </w:tcPr>
          <w:p w14:paraId="5A019179">
            <w:pPr>
              <w:pStyle w:val="25"/>
              <w:keepNext/>
              <w:spacing w:line="440" w:lineRule="exact"/>
              <w:ind w:left="63" w:right="63"/>
              <w:rPr>
                <w:rFonts w:hAnsi="宋体" w:cs="Times New Roman"/>
                <w:lang w:val="en-US"/>
              </w:rPr>
            </w:pPr>
          </w:p>
        </w:tc>
      </w:tr>
      <w:tr w14:paraId="336921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780D6AA">
            <w:pPr>
              <w:pStyle w:val="25"/>
              <w:keepNext/>
              <w:spacing w:line="440" w:lineRule="exact"/>
              <w:ind w:left="63" w:right="63"/>
              <w:rPr>
                <w:rFonts w:hAnsi="宋体" w:cs="Times New Roman"/>
                <w:strike/>
                <w:lang w:val="en-US"/>
              </w:rPr>
            </w:pPr>
            <w:r>
              <w:rPr>
                <w:rFonts w:hint="eastAsia" w:hAnsi="宋体" w:cs="Times New Roman"/>
                <w:lang w:val="en-US"/>
              </w:rPr>
              <w:t>技术负责人</w:t>
            </w:r>
          </w:p>
        </w:tc>
        <w:tc>
          <w:tcPr>
            <w:tcW w:w="1418" w:type="dxa"/>
            <w:vAlign w:val="center"/>
          </w:tcPr>
          <w:p w14:paraId="65E29095">
            <w:pPr>
              <w:pStyle w:val="25"/>
              <w:keepNext/>
              <w:spacing w:line="440" w:lineRule="exact"/>
              <w:ind w:left="63" w:right="63"/>
              <w:rPr>
                <w:rFonts w:hAnsi="宋体" w:cs="Times New Roman"/>
                <w:lang w:val="en-US"/>
              </w:rPr>
            </w:pPr>
          </w:p>
        </w:tc>
        <w:tc>
          <w:tcPr>
            <w:tcW w:w="1134" w:type="dxa"/>
            <w:vAlign w:val="center"/>
          </w:tcPr>
          <w:p w14:paraId="7F2AD595">
            <w:pPr>
              <w:pStyle w:val="25"/>
              <w:keepNext/>
              <w:spacing w:line="440" w:lineRule="exact"/>
              <w:ind w:left="63" w:right="63"/>
              <w:rPr>
                <w:rFonts w:hAnsi="宋体" w:cs="Times New Roman"/>
                <w:lang w:val="en-US"/>
              </w:rPr>
            </w:pPr>
          </w:p>
        </w:tc>
        <w:tc>
          <w:tcPr>
            <w:tcW w:w="1134" w:type="dxa"/>
            <w:vAlign w:val="center"/>
          </w:tcPr>
          <w:p w14:paraId="774F3C3A">
            <w:pPr>
              <w:pStyle w:val="25"/>
              <w:keepNext/>
              <w:spacing w:line="440" w:lineRule="exact"/>
              <w:ind w:left="63" w:right="63"/>
              <w:rPr>
                <w:rFonts w:hAnsi="宋体" w:cs="Times New Roman"/>
                <w:lang w:val="en-US"/>
              </w:rPr>
            </w:pPr>
          </w:p>
        </w:tc>
        <w:tc>
          <w:tcPr>
            <w:tcW w:w="4252" w:type="dxa"/>
            <w:vAlign w:val="center"/>
          </w:tcPr>
          <w:p w14:paraId="2A7087E6">
            <w:pPr>
              <w:pStyle w:val="25"/>
              <w:keepNext/>
              <w:spacing w:line="440" w:lineRule="exact"/>
              <w:ind w:left="63" w:right="63"/>
              <w:rPr>
                <w:rFonts w:hAnsi="宋体" w:cs="Times New Roman"/>
                <w:lang w:val="en-US"/>
              </w:rPr>
            </w:pPr>
          </w:p>
        </w:tc>
      </w:tr>
      <w:tr w14:paraId="7C03EE0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F2C4E59">
            <w:pPr>
              <w:pStyle w:val="25"/>
              <w:keepNext/>
              <w:spacing w:line="440" w:lineRule="exact"/>
              <w:ind w:left="63" w:right="63"/>
              <w:rPr>
                <w:rFonts w:hAnsi="宋体" w:cs="Times New Roman"/>
                <w:lang w:val="en-US"/>
              </w:rPr>
            </w:pPr>
            <w:r>
              <w:rPr>
                <w:rFonts w:hint="eastAsia" w:hAnsi="宋体" w:cs="Times New Roman"/>
                <w:lang w:val="en-US"/>
              </w:rPr>
              <w:t>造价管理</w:t>
            </w:r>
          </w:p>
        </w:tc>
        <w:tc>
          <w:tcPr>
            <w:tcW w:w="1418" w:type="dxa"/>
            <w:vAlign w:val="center"/>
          </w:tcPr>
          <w:p w14:paraId="7F7F9606">
            <w:pPr>
              <w:pStyle w:val="25"/>
              <w:keepNext/>
              <w:spacing w:line="440" w:lineRule="exact"/>
              <w:ind w:left="63" w:right="63"/>
              <w:rPr>
                <w:rFonts w:hAnsi="宋体" w:cs="Times New Roman"/>
                <w:lang w:val="en-US"/>
              </w:rPr>
            </w:pPr>
          </w:p>
        </w:tc>
        <w:tc>
          <w:tcPr>
            <w:tcW w:w="1134" w:type="dxa"/>
            <w:vAlign w:val="center"/>
          </w:tcPr>
          <w:p w14:paraId="126E6400">
            <w:pPr>
              <w:pStyle w:val="25"/>
              <w:keepNext/>
              <w:spacing w:line="440" w:lineRule="exact"/>
              <w:ind w:left="63" w:right="63"/>
              <w:rPr>
                <w:rFonts w:hAnsi="宋体" w:cs="Times New Roman"/>
                <w:lang w:val="en-US"/>
              </w:rPr>
            </w:pPr>
          </w:p>
        </w:tc>
        <w:tc>
          <w:tcPr>
            <w:tcW w:w="1134" w:type="dxa"/>
            <w:vAlign w:val="center"/>
          </w:tcPr>
          <w:p w14:paraId="7760C2A0">
            <w:pPr>
              <w:pStyle w:val="25"/>
              <w:keepNext/>
              <w:spacing w:line="440" w:lineRule="exact"/>
              <w:ind w:left="63" w:right="63"/>
              <w:rPr>
                <w:rFonts w:hAnsi="宋体" w:cs="Times New Roman"/>
                <w:lang w:val="en-US"/>
              </w:rPr>
            </w:pPr>
          </w:p>
        </w:tc>
        <w:tc>
          <w:tcPr>
            <w:tcW w:w="4252" w:type="dxa"/>
            <w:vAlign w:val="center"/>
          </w:tcPr>
          <w:p w14:paraId="73DFCAA4">
            <w:pPr>
              <w:pStyle w:val="25"/>
              <w:keepNext/>
              <w:spacing w:line="440" w:lineRule="exact"/>
              <w:ind w:left="63" w:right="63"/>
              <w:rPr>
                <w:rFonts w:hAnsi="宋体" w:cs="Times New Roman"/>
                <w:lang w:val="en-US"/>
              </w:rPr>
            </w:pPr>
          </w:p>
        </w:tc>
      </w:tr>
      <w:tr w14:paraId="502EA9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44DEBA96">
            <w:pPr>
              <w:pStyle w:val="25"/>
              <w:keepNext/>
              <w:spacing w:line="440" w:lineRule="exact"/>
              <w:ind w:left="63" w:right="63"/>
              <w:rPr>
                <w:rFonts w:hAnsi="宋体" w:cs="Times New Roman"/>
                <w:lang w:val="en-US"/>
              </w:rPr>
            </w:pPr>
            <w:r>
              <w:rPr>
                <w:rFonts w:hint="eastAsia" w:hAnsi="宋体" w:cs="Times New Roman"/>
                <w:lang w:val="en-US"/>
              </w:rPr>
              <w:t>质量员</w:t>
            </w:r>
          </w:p>
        </w:tc>
        <w:tc>
          <w:tcPr>
            <w:tcW w:w="1418" w:type="dxa"/>
            <w:vAlign w:val="center"/>
          </w:tcPr>
          <w:p w14:paraId="03A80E7A">
            <w:pPr>
              <w:pStyle w:val="25"/>
              <w:keepNext/>
              <w:spacing w:line="440" w:lineRule="exact"/>
              <w:ind w:left="63" w:right="63"/>
              <w:rPr>
                <w:rFonts w:hAnsi="宋体" w:cs="Times New Roman"/>
                <w:lang w:val="en-US"/>
              </w:rPr>
            </w:pPr>
          </w:p>
        </w:tc>
        <w:tc>
          <w:tcPr>
            <w:tcW w:w="1134" w:type="dxa"/>
            <w:vAlign w:val="center"/>
          </w:tcPr>
          <w:p w14:paraId="1C2644CE">
            <w:pPr>
              <w:pStyle w:val="25"/>
              <w:keepNext/>
              <w:spacing w:line="440" w:lineRule="exact"/>
              <w:ind w:left="63" w:right="63"/>
              <w:rPr>
                <w:rFonts w:hAnsi="宋体" w:cs="Times New Roman"/>
                <w:lang w:val="en-US"/>
              </w:rPr>
            </w:pPr>
          </w:p>
        </w:tc>
        <w:tc>
          <w:tcPr>
            <w:tcW w:w="1134" w:type="dxa"/>
            <w:vAlign w:val="center"/>
          </w:tcPr>
          <w:p w14:paraId="3433AF42">
            <w:pPr>
              <w:pStyle w:val="25"/>
              <w:keepNext/>
              <w:spacing w:line="440" w:lineRule="exact"/>
              <w:ind w:left="63" w:right="63"/>
              <w:rPr>
                <w:rFonts w:hAnsi="宋体" w:cs="Times New Roman"/>
                <w:lang w:val="en-US"/>
              </w:rPr>
            </w:pPr>
          </w:p>
        </w:tc>
        <w:tc>
          <w:tcPr>
            <w:tcW w:w="4252" w:type="dxa"/>
            <w:vAlign w:val="center"/>
          </w:tcPr>
          <w:p w14:paraId="76F13368">
            <w:pPr>
              <w:pStyle w:val="25"/>
              <w:keepNext/>
              <w:spacing w:line="440" w:lineRule="exact"/>
              <w:ind w:left="63" w:right="63"/>
              <w:rPr>
                <w:rFonts w:hAnsi="宋体" w:cs="Times New Roman"/>
                <w:lang w:val="en-US"/>
              </w:rPr>
            </w:pPr>
          </w:p>
        </w:tc>
      </w:tr>
      <w:tr w14:paraId="59D9738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2517CCFD">
            <w:pPr>
              <w:pStyle w:val="25"/>
              <w:keepNext/>
              <w:spacing w:line="440" w:lineRule="exact"/>
              <w:ind w:left="63" w:right="63"/>
              <w:rPr>
                <w:rFonts w:hAnsi="宋体" w:cs="Times New Roman"/>
                <w:lang w:val="en-US"/>
              </w:rPr>
            </w:pPr>
            <w:r>
              <w:rPr>
                <w:rFonts w:hint="eastAsia" w:hAnsi="宋体" w:cs="Times New Roman"/>
                <w:lang w:val="en-US"/>
              </w:rPr>
              <w:t>施工员</w:t>
            </w:r>
          </w:p>
        </w:tc>
        <w:tc>
          <w:tcPr>
            <w:tcW w:w="1418" w:type="dxa"/>
            <w:vAlign w:val="center"/>
          </w:tcPr>
          <w:p w14:paraId="322E65DC">
            <w:pPr>
              <w:pStyle w:val="25"/>
              <w:keepNext/>
              <w:spacing w:line="440" w:lineRule="exact"/>
              <w:ind w:left="63" w:right="63"/>
              <w:rPr>
                <w:rFonts w:hAnsi="宋体" w:cs="Times New Roman"/>
                <w:lang w:val="en-US"/>
              </w:rPr>
            </w:pPr>
          </w:p>
        </w:tc>
        <w:tc>
          <w:tcPr>
            <w:tcW w:w="1134" w:type="dxa"/>
            <w:vAlign w:val="center"/>
          </w:tcPr>
          <w:p w14:paraId="0F2DB4AB">
            <w:pPr>
              <w:pStyle w:val="25"/>
              <w:keepNext/>
              <w:spacing w:line="440" w:lineRule="exact"/>
              <w:ind w:left="63" w:right="63"/>
              <w:rPr>
                <w:rFonts w:hAnsi="宋体" w:cs="Times New Roman"/>
                <w:lang w:val="en-US"/>
              </w:rPr>
            </w:pPr>
          </w:p>
        </w:tc>
        <w:tc>
          <w:tcPr>
            <w:tcW w:w="1134" w:type="dxa"/>
            <w:vAlign w:val="center"/>
          </w:tcPr>
          <w:p w14:paraId="1D000532">
            <w:pPr>
              <w:pStyle w:val="25"/>
              <w:keepNext/>
              <w:spacing w:line="440" w:lineRule="exact"/>
              <w:ind w:left="63" w:right="63"/>
              <w:rPr>
                <w:rFonts w:hAnsi="宋体" w:cs="Times New Roman"/>
                <w:lang w:val="en-US"/>
              </w:rPr>
            </w:pPr>
          </w:p>
        </w:tc>
        <w:tc>
          <w:tcPr>
            <w:tcW w:w="4252" w:type="dxa"/>
            <w:vAlign w:val="center"/>
          </w:tcPr>
          <w:p w14:paraId="6863DC7E">
            <w:pPr>
              <w:pStyle w:val="25"/>
              <w:keepNext/>
              <w:spacing w:line="440" w:lineRule="exact"/>
              <w:ind w:left="63" w:right="63"/>
              <w:rPr>
                <w:rFonts w:hAnsi="宋体" w:cs="Times New Roman"/>
                <w:lang w:val="en-US"/>
              </w:rPr>
            </w:pPr>
          </w:p>
        </w:tc>
      </w:tr>
      <w:tr w14:paraId="5457656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716B29B6">
            <w:pPr>
              <w:pStyle w:val="25"/>
              <w:keepNext/>
              <w:spacing w:line="440" w:lineRule="exact"/>
              <w:ind w:left="63" w:right="63"/>
              <w:rPr>
                <w:rFonts w:hAnsi="宋体" w:cs="Times New Roman"/>
                <w:lang w:val="en-US"/>
              </w:rPr>
            </w:pPr>
            <w:r>
              <w:rPr>
                <w:rFonts w:hint="eastAsia" w:hAnsi="宋体" w:cs="Times New Roman"/>
                <w:lang w:val="en-US"/>
              </w:rPr>
              <w:t>资料员</w:t>
            </w:r>
          </w:p>
        </w:tc>
        <w:tc>
          <w:tcPr>
            <w:tcW w:w="1418" w:type="dxa"/>
            <w:vAlign w:val="center"/>
          </w:tcPr>
          <w:p w14:paraId="1EAAF494">
            <w:pPr>
              <w:pStyle w:val="25"/>
              <w:keepNext/>
              <w:spacing w:line="440" w:lineRule="exact"/>
              <w:ind w:left="63" w:right="63"/>
              <w:rPr>
                <w:rFonts w:hAnsi="宋体" w:cs="Times New Roman"/>
                <w:lang w:val="en-US"/>
              </w:rPr>
            </w:pPr>
          </w:p>
        </w:tc>
        <w:tc>
          <w:tcPr>
            <w:tcW w:w="1134" w:type="dxa"/>
            <w:vAlign w:val="center"/>
          </w:tcPr>
          <w:p w14:paraId="6FC8DE77">
            <w:pPr>
              <w:pStyle w:val="25"/>
              <w:keepNext/>
              <w:spacing w:line="440" w:lineRule="exact"/>
              <w:ind w:left="63" w:right="63"/>
              <w:rPr>
                <w:rFonts w:hAnsi="宋体" w:cs="Times New Roman"/>
                <w:lang w:val="en-US"/>
              </w:rPr>
            </w:pPr>
          </w:p>
        </w:tc>
        <w:tc>
          <w:tcPr>
            <w:tcW w:w="1134" w:type="dxa"/>
            <w:vAlign w:val="center"/>
          </w:tcPr>
          <w:p w14:paraId="020D06E7">
            <w:pPr>
              <w:pStyle w:val="25"/>
              <w:keepNext/>
              <w:spacing w:line="440" w:lineRule="exact"/>
              <w:ind w:left="63" w:right="63"/>
              <w:rPr>
                <w:rFonts w:hAnsi="宋体" w:cs="Times New Roman"/>
                <w:lang w:val="en-US"/>
              </w:rPr>
            </w:pPr>
          </w:p>
        </w:tc>
        <w:tc>
          <w:tcPr>
            <w:tcW w:w="4252" w:type="dxa"/>
            <w:vAlign w:val="center"/>
          </w:tcPr>
          <w:p w14:paraId="78927B64">
            <w:pPr>
              <w:pStyle w:val="25"/>
              <w:keepNext/>
              <w:spacing w:line="440" w:lineRule="exact"/>
              <w:ind w:left="63" w:right="63"/>
              <w:rPr>
                <w:rFonts w:hAnsi="宋体" w:cs="Times New Roman"/>
                <w:lang w:val="en-US"/>
              </w:rPr>
            </w:pPr>
          </w:p>
        </w:tc>
      </w:tr>
      <w:tr w14:paraId="60CD11D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Align w:val="center"/>
          </w:tcPr>
          <w:p w14:paraId="5F81A25C">
            <w:pPr>
              <w:pStyle w:val="25"/>
              <w:keepNext/>
              <w:spacing w:line="440" w:lineRule="exact"/>
              <w:ind w:left="63" w:right="63"/>
              <w:rPr>
                <w:rFonts w:hAnsi="宋体" w:cs="Times New Roman"/>
                <w:lang w:val="en-US"/>
              </w:rPr>
            </w:pPr>
            <w:r>
              <w:rPr>
                <w:rFonts w:hint="eastAsia" w:hAnsi="宋体" w:cs="Times New Roman"/>
                <w:lang w:val="en-US"/>
              </w:rPr>
              <w:t>材料员</w:t>
            </w:r>
          </w:p>
        </w:tc>
        <w:tc>
          <w:tcPr>
            <w:tcW w:w="1418" w:type="dxa"/>
            <w:vAlign w:val="center"/>
          </w:tcPr>
          <w:p w14:paraId="379E8678">
            <w:pPr>
              <w:pStyle w:val="25"/>
              <w:keepNext/>
              <w:spacing w:line="440" w:lineRule="exact"/>
              <w:ind w:left="63" w:right="63"/>
              <w:rPr>
                <w:rFonts w:hAnsi="宋体" w:cs="Times New Roman"/>
                <w:lang w:val="en-US"/>
              </w:rPr>
            </w:pPr>
          </w:p>
        </w:tc>
        <w:tc>
          <w:tcPr>
            <w:tcW w:w="1134" w:type="dxa"/>
            <w:vAlign w:val="center"/>
          </w:tcPr>
          <w:p w14:paraId="19C92106">
            <w:pPr>
              <w:pStyle w:val="25"/>
              <w:keepNext/>
              <w:spacing w:line="440" w:lineRule="exact"/>
              <w:ind w:left="63" w:right="63"/>
              <w:rPr>
                <w:rFonts w:hAnsi="宋体" w:cs="Times New Roman"/>
                <w:lang w:val="en-US"/>
              </w:rPr>
            </w:pPr>
          </w:p>
        </w:tc>
        <w:tc>
          <w:tcPr>
            <w:tcW w:w="1134" w:type="dxa"/>
            <w:vAlign w:val="center"/>
          </w:tcPr>
          <w:p w14:paraId="434580B3">
            <w:pPr>
              <w:pStyle w:val="25"/>
              <w:keepNext/>
              <w:spacing w:line="440" w:lineRule="exact"/>
              <w:ind w:left="63" w:right="63"/>
              <w:rPr>
                <w:rFonts w:hAnsi="宋体" w:cs="Times New Roman"/>
                <w:lang w:val="en-US"/>
              </w:rPr>
            </w:pPr>
          </w:p>
        </w:tc>
        <w:tc>
          <w:tcPr>
            <w:tcW w:w="4252" w:type="dxa"/>
            <w:vAlign w:val="center"/>
          </w:tcPr>
          <w:p w14:paraId="63A9805D">
            <w:pPr>
              <w:pStyle w:val="25"/>
              <w:keepNext/>
              <w:spacing w:line="440" w:lineRule="exact"/>
              <w:ind w:left="63" w:right="63"/>
              <w:rPr>
                <w:rFonts w:hAnsi="宋体" w:cs="Times New Roman"/>
                <w:lang w:val="en-US"/>
              </w:rPr>
            </w:pPr>
          </w:p>
        </w:tc>
      </w:tr>
      <w:tr w14:paraId="4F62344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091F429B">
            <w:pPr>
              <w:pStyle w:val="25"/>
              <w:keepNext/>
              <w:spacing w:line="440" w:lineRule="exact"/>
              <w:ind w:left="63" w:right="63"/>
              <w:rPr>
                <w:rFonts w:hAnsi="宋体" w:cs="Times New Roman"/>
                <w:lang w:val="en-US"/>
              </w:rPr>
            </w:pPr>
            <w:r>
              <w:rPr>
                <w:rFonts w:hint="eastAsia" w:hAnsi="宋体" w:cs="Times New Roman"/>
                <w:lang w:val="en-US"/>
              </w:rPr>
              <w:t>专职安全生产管理人员</w:t>
            </w:r>
          </w:p>
        </w:tc>
        <w:tc>
          <w:tcPr>
            <w:tcW w:w="1418" w:type="dxa"/>
            <w:vAlign w:val="center"/>
          </w:tcPr>
          <w:p w14:paraId="08D80C7F">
            <w:pPr>
              <w:pStyle w:val="25"/>
              <w:keepNext/>
              <w:spacing w:line="440" w:lineRule="exact"/>
              <w:ind w:left="63" w:right="63"/>
              <w:rPr>
                <w:rFonts w:hAnsi="宋体" w:cs="Times New Roman"/>
                <w:lang w:val="en-US"/>
              </w:rPr>
            </w:pPr>
          </w:p>
        </w:tc>
        <w:tc>
          <w:tcPr>
            <w:tcW w:w="1134" w:type="dxa"/>
            <w:vAlign w:val="center"/>
          </w:tcPr>
          <w:p w14:paraId="79D8B5A1">
            <w:pPr>
              <w:pStyle w:val="25"/>
              <w:keepNext/>
              <w:spacing w:line="440" w:lineRule="exact"/>
              <w:ind w:left="63" w:right="63"/>
              <w:rPr>
                <w:rFonts w:hAnsi="宋体" w:cs="Times New Roman"/>
                <w:lang w:val="en-US"/>
              </w:rPr>
            </w:pPr>
          </w:p>
        </w:tc>
        <w:tc>
          <w:tcPr>
            <w:tcW w:w="1134" w:type="dxa"/>
            <w:vAlign w:val="center"/>
          </w:tcPr>
          <w:p w14:paraId="0391D83C">
            <w:pPr>
              <w:pStyle w:val="25"/>
              <w:keepNext/>
              <w:spacing w:line="440" w:lineRule="exact"/>
              <w:ind w:left="63" w:right="63"/>
              <w:rPr>
                <w:rFonts w:hAnsi="宋体" w:cs="Times New Roman"/>
                <w:lang w:val="en-US"/>
              </w:rPr>
            </w:pPr>
          </w:p>
        </w:tc>
        <w:tc>
          <w:tcPr>
            <w:tcW w:w="4252" w:type="dxa"/>
            <w:vAlign w:val="center"/>
          </w:tcPr>
          <w:p w14:paraId="34300B20">
            <w:pPr>
              <w:pStyle w:val="25"/>
              <w:keepNext/>
              <w:spacing w:line="440" w:lineRule="exact"/>
              <w:ind w:left="63" w:right="63"/>
              <w:rPr>
                <w:rFonts w:hAnsi="宋体" w:cs="Times New Roman"/>
                <w:lang w:val="en-US"/>
              </w:rPr>
            </w:pPr>
          </w:p>
        </w:tc>
      </w:tr>
      <w:tr w14:paraId="29B57CD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F7E2440">
            <w:pPr>
              <w:pStyle w:val="25"/>
              <w:keepNext/>
              <w:spacing w:line="440" w:lineRule="exact"/>
              <w:ind w:left="63" w:right="63"/>
              <w:rPr>
                <w:rFonts w:hAnsi="宋体" w:cs="Times New Roman"/>
                <w:lang w:val="en-US"/>
              </w:rPr>
            </w:pPr>
          </w:p>
        </w:tc>
        <w:tc>
          <w:tcPr>
            <w:tcW w:w="1418" w:type="dxa"/>
            <w:vAlign w:val="center"/>
          </w:tcPr>
          <w:p w14:paraId="4FE034F0">
            <w:pPr>
              <w:pStyle w:val="25"/>
              <w:keepNext/>
              <w:spacing w:line="440" w:lineRule="exact"/>
              <w:ind w:left="63" w:right="63"/>
              <w:rPr>
                <w:rFonts w:hAnsi="宋体" w:cs="Times New Roman"/>
                <w:lang w:val="en-US"/>
              </w:rPr>
            </w:pPr>
          </w:p>
        </w:tc>
        <w:tc>
          <w:tcPr>
            <w:tcW w:w="1134" w:type="dxa"/>
            <w:vAlign w:val="center"/>
          </w:tcPr>
          <w:p w14:paraId="46095D7E">
            <w:pPr>
              <w:pStyle w:val="25"/>
              <w:keepNext/>
              <w:spacing w:line="440" w:lineRule="exact"/>
              <w:ind w:left="63" w:right="63"/>
              <w:rPr>
                <w:rFonts w:hAnsi="宋体" w:cs="Times New Roman"/>
                <w:lang w:val="en-US"/>
              </w:rPr>
            </w:pPr>
          </w:p>
        </w:tc>
        <w:tc>
          <w:tcPr>
            <w:tcW w:w="1134" w:type="dxa"/>
            <w:vAlign w:val="center"/>
          </w:tcPr>
          <w:p w14:paraId="099328ED">
            <w:pPr>
              <w:pStyle w:val="25"/>
              <w:keepNext/>
              <w:spacing w:line="440" w:lineRule="exact"/>
              <w:ind w:left="63" w:right="63"/>
              <w:rPr>
                <w:rFonts w:hAnsi="宋体" w:cs="Times New Roman"/>
                <w:lang w:val="en-US"/>
              </w:rPr>
            </w:pPr>
          </w:p>
        </w:tc>
        <w:tc>
          <w:tcPr>
            <w:tcW w:w="4252" w:type="dxa"/>
            <w:vAlign w:val="center"/>
          </w:tcPr>
          <w:p w14:paraId="3C3D7A03">
            <w:pPr>
              <w:pStyle w:val="25"/>
              <w:keepNext/>
              <w:spacing w:line="440" w:lineRule="exact"/>
              <w:ind w:left="63" w:right="63"/>
              <w:rPr>
                <w:rFonts w:hAnsi="宋体" w:cs="Times New Roman"/>
                <w:lang w:val="en-US"/>
              </w:rPr>
            </w:pPr>
          </w:p>
        </w:tc>
      </w:tr>
      <w:tr w14:paraId="07120F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3FA63D49">
            <w:pPr>
              <w:pStyle w:val="25"/>
              <w:keepNext/>
              <w:spacing w:line="440" w:lineRule="exact"/>
              <w:ind w:left="63" w:right="63"/>
              <w:rPr>
                <w:rFonts w:hAnsi="宋体" w:cs="Times New Roman"/>
                <w:lang w:val="en-US"/>
              </w:rPr>
            </w:pPr>
          </w:p>
        </w:tc>
        <w:tc>
          <w:tcPr>
            <w:tcW w:w="1418" w:type="dxa"/>
            <w:vAlign w:val="center"/>
          </w:tcPr>
          <w:p w14:paraId="1E8F1B92">
            <w:pPr>
              <w:pStyle w:val="25"/>
              <w:keepNext/>
              <w:spacing w:line="440" w:lineRule="exact"/>
              <w:ind w:left="63" w:right="63"/>
              <w:rPr>
                <w:rFonts w:hAnsi="宋体" w:cs="Times New Roman"/>
                <w:lang w:val="en-US"/>
              </w:rPr>
            </w:pPr>
          </w:p>
        </w:tc>
        <w:tc>
          <w:tcPr>
            <w:tcW w:w="1134" w:type="dxa"/>
            <w:vAlign w:val="center"/>
          </w:tcPr>
          <w:p w14:paraId="1F4FD4D2">
            <w:pPr>
              <w:pStyle w:val="25"/>
              <w:keepNext/>
              <w:spacing w:line="440" w:lineRule="exact"/>
              <w:ind w:left="63" w:right="63"/>
              <w:rPr>
                <w:rFonts w:hAnsi="宋体" w:cs="Times New Roman"/>
                <w:lang w:val="en-US"/>
              </w:rPr>
            </w:pPr>
          </w:p>
        </w:tc>
        <w:tc>
          <w:tcPr>
            <w:tcW w:w="1134" w:type="dxa"/>
            <w:vAlign w:val="center"/>
          </w:tcPr>
          <w:p w14:paraId="3895C8FB">
            <w:pPr>
              <w:pStyle w:val="25"/>
              <w:keepNext/>
              <w:spacing w:line="440" w:lineRule="exact"/>
              <w:ind w:left="63" w:right="63"/>
              <w:rPr>
                <w:rFonts w:hAnsi="宋体" w:cs="Times New Roman"/>
                <w:lang w:val="en-US"/>
              </w:rPr>
            </w:pPr>
          </w:p>
        </w:tc>
        <w:tc>
          <w:tcPr>
            <w:tcW w:w="4252" w:type="dxa"/>
            <w:vAlign w:val="center"/>
          </w:tcPr>
          <w:p w14:paraId="110C25B8">
            <w:pPr>
              <w:pStyle w:val="25"/>
              <w:keepNext/>
              <w:spacing w:line="440" w:lineRule="exact"/>
              <w:ind w:left="63" w:right="63"/>
              <w:rPr>
                <w:rFonts w:hAnsi="宋体" w:cs="Times New Roman"/>
                <w:lang w:val="en-US"/>
              </w:rPr>
            </w:pPr>
          </w:p>
        </w:tc>
      </w:tr>
      <w:tr w14:paraId="2ED6801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703AD7A3">
            <w:pPr>
              <w:pStyle w:val="25"/>
              <w:keepNext/>
              <w:spacing w:line="440" w:lineRule="exact"/>
              <w:ind w:left="63" w:right="63"/>
              <w:rPr>
                <w:rFonts w:hAnsi="宋体" w:cs="Times New Roman"/>
                <w:lang w:val="en-US"/>
              </w:rPr>
            </w:pPr>
          </w:p>
        </w:tc>
        <w:tc>
          <w:tcPr>
            <w:tcW w:w="1418" w:type="dxa"/>
            <w:vAlign w:val="center"/>
          </w:tcPr>
          <w:p w14:paraId="6550FCE7">
            <w:pPr>
              <w:pStyle w:val="25"/>
              <w:keepNext/>
              <w:spacing w:line="440" w:lineRule="exact"/>
              <w:ind w:left="63" w:right="63"/>
              <w:rPr>
                <w:rFonts w:hAnsi="宋体" w:cs="Times New Roman"/>
                <w:lang w:val="en-US"/>
              </w:rPr>
            </w:pPr>
          </w:p>
        </w:tc>
        <w:tc>
          <w:tcPr>
            <w:tcW w:w="1134" w:type="dxa"/>
            <w:vAlign w:val="center"/>
          </w:tcPr>
          <w:p w14:paraId="0BBD69E4">
            <w:pPr>
              <w:pStyle w:val="25"/>
              <w:keepNext/>
              <w:spacing w:line="440" w:lineRule="exact"/>
              <w:ind w:left="63" w:right="63"/>
              <w:rPr>
                <w:rFonts w:hAnsi="宋体" w:cs="Times New Roman"/>
                <w:lang w:val="en-US"/>
              </w:rPr>
            </w:pPr>
          </w:p>
        </w:tc>
        <w:tc>
          <w:tcPr>
            <w:tcW w:w="1134" w:type="dxa"/>
            <w:vAlign w:val="center"/>
          </w:tcPr>
          <w:p w14:paraId="207B860D">
            <w:pPr>
              <w:pStyle w:val="25"/>
              <w:keepNext/>
              <w:spacing w:line="440" w:lineRule="exact"/>
              <w:ind w:left="63" w:right="63"/>
              <w:rPr>
                <w:rFonts w:hAnsi="宋体" w:cs="Times New Roman"/>
                <w:lang w:val="en-US"/>
              </w:rPr>
            </w:pPr>
          </w:p>
        </w:tc>
        <w:tc>
          <w:tcPr>
            <w:tcW w:w="4252" w:type="dxa"/>
            <w:vAlign w:val="center"/>
          </w:tcPr>
          <w:p w14:paraId="4A51E046">
            <w:pPr>
              <w:pStyle w:val="25"/>
              <w:keepNext/>
              <w:spacing w:line="440" w:lineRule="exact"/>
              <w:ind w:left="63" w:right="63"/>
              <w:rPr>
                <w:rFonts w:hAnsi="宋体" w:cs="Times New Roman"/>
                <w:lang w:val="en-US"/>
              </w:rPr>
            </w:pPr>
          </w:p>
        </w:tc>
      </w:tr>
      <w:tr w14:paraId="5213D6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4C2752BD">
            <w:pPr>
              <w:pStyle w:val="25"/>
              <w:keepNext/>
              <w:spacing w:line="440" w:lineRule="exact"/>
              <w:ind w:left="63" w:right="63"/>
              <w:rPr>
                <w:rFonts w:hAnsi="宋体" w:cs="Times New Roman"/>
                <w:lang w:val="en-US"/>
              </w:rPr>
            </w:pPr>
          </w:p>
        </w:tc>
        <w:tc>
          <w:tcPr>
            <w:tcW w:w="1418" w:type="dxa"/>
            <w:vAlign w:val="center"/>
          </w:tcPr>
          <w:p w14:paraId="45B7D617">
            <w:pPr>
              <w:pStyle w:val="25"/>
              <w:keepNext/>
              <w:spacing w:line="440" w:lineRule="exact"/>
              <w:ind w:left="63" w:right="63"/>
              <w:rPr>
                <w:rFonts w:hAnsi="宋体" w:cs="Times New Roman"/>
                <w:lang w:val="en-US"/>
              </w:rPr>
            </w:pPr>
          </w:p>
        </w:tc>
        <w:tc>
          <w:tcPr>
            <w:tcW w:w="1134" w:type="dxa"/>
            <w:vAlign w:val="center"/>
          </w:tcPr>
          <w:p w14:paraId="0E92C165">
            <w:pPr>
              <w:pStyle w:val="25"/>
              <w:keepNext/>
              <w:spacing w:line="440" w:lineRule="exact"/>
              <w:ind w:left="63" w:right="63"/>
              <w:rPr>
                <w:rFonts w:hAnsi="宋体" w:cs="Times New Roman"/>
                <w:lang w:val="en-US"/>
              </w:rPr>
            </w:pPr>
          </w:p>
        </w:tc>
        <w:tc>
          <w:tcPr>
            <w:tcW w:w="1134" w:type="dxa"/>
            <w:vAlign w:val="center"/>
          </w:tcPr>
          <w:p w14:paraId="6FC5D2AA">
            <w:pPr>
              <w:pStyle w:val="25"/>
              <w:keepNext/>
              <w:spacing w:line="440" w:lineRule="exact"/>
              <w:ind w:left="63" w:right="63"/>
              <w:rPr>
                <w:rFonts w:hAnsi="宋体" w:cs="Times New Roman"/>
                <w:lang w:val="en-US"/>
              </w:rPr>
            </w:pPr>
          </w:p>
        </w:tc>
        <w:tc>
          <w:tcPr>
            <w:tcW w:w="4252" w:type="dxa"/>
            <w:vAlign w:val="center"/>
          </w:tcPr>
          <w:p w14:paraId="40AEA011">
            <w:pPr>
              <w:pStyle w:val="25"/>
              <w:keepNext/>
              <w:spacing w:line="440" w:lineRule="exact"/>
              <w:ind w:left="63" w:right="63"/>
              <w:rPr>
                <w:rFonts w:hAnsi="宋体" w:cs="Times New Roman"/>
                <w:lang w:val="en-US"/>
              </w:rPr>
            </w:pPr>
          </w:p>
        </w:tc>
      </w:tr>
      <w:tr w14:paraId="2C1628F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vAlign w:val="center"/>
          </w:tcPr>
          <w:p w14:paraId="2A532F90">
            <w:pPr>
              <w:pStyle w:val="25"/>
              <w:keepNext/>
              <w:spacing w:line="440" w:lineRule="exact"/>
              <w:ind w:left="63" w:right="63"/>
              <w:rPr>
                <w:rFonts w:hAnsi="宋体" w:cs="Times New Roman"/>
                <w:lang w:val="en-US"/>
              </w:rPr>
            </w:pPr>
            <w:r>
              <w:rPr>
                <w:rFonts w:hint="eastAsia" w:hAnsi="宋体" w:cs="Times New Roman"/>
                <w:lang w:val="en-US"/>
              </w:rPr>
              <w:t>其他人员</w:t>
            </w:r>
          </w:p>
        </w:tc>
        <w:tc>
          <w:tcPr>
            <w:tcW w:w="1418" w:type="dxa"/>
            <w:vAlign w:val="center"/>
          </w:tcPr>
          <w:p w14:paraId="7870ECE4">
            <w:pPr>
              <w:pStyle w:val="25"/>
              <w:keepNext/>
              <w:spacing w:line="440" w:lineRule="exact"/>
              <w:ind w:left="63" w:right="63"/>
              <w:rPr>
                <w:rFonts w:hAnsi="宋体" w:cs="Times New Roman"/>
                <w:lang w:val="en-US"/>
              </w:rPr>
            </w:pPr>
          </w:p>
        </w:tc>
        <w:tc>
          <w:tcPr>
            <w:tcW w:w="1134" w:type="dxa"/>
            <w:vAlign w:val="center"/>
          </w:tcPr>
          <w:p w14:paraId="3261CE14">
            <w:pPr>
              <w:pStyle w:val="25"/>
              <w:keepNext/>
              <w:spacing w:line="440" w:lineRule="exact"/>
              <w:ind w:left="63" w:right="63"/>
              <w:rPr>
                <w:rFonts w:hAnsi="宋体" w:cs="Times New Roman"/>
                <w:lang w:val="en-US"/>
              </w:rPr>
            </w:pPr>
          </w:p>
        </w:tc>
        <w:tc>
          <w:tcPr>
            <w:tcW w:w="1134" w:type="dxa"/>
            <w:vAlign w:val="center"/>
          </w:tcPr>
          <w:p w14:paraId="70D6D5A5">
            <w:pPr>
              <w:pStyle w:val="25"/>
              <w:keepNext/>
              <w:spacing w:line="440" w:lineRule="exact"/>
              <w:ind w:left="63" w:right="63"/>
              <w:rPr>
                <w:rFonts w:hAnsi="宋体" w:cs="Times New Roman"/>
                <w:lang w:val="en-US"/>
              </w:rPr>
            </w:pPr>
          </w:p>
        </w:tc>
        <w:tc>
          <w:tcPr>
            <w:tcW w:w="4252" w:type="dxa"/>
            <w:vAlign w:val="center"/>
          </w:tcPr>
          <w:p w14:paraId="3214D434">
            <w:pPr>
              <w:pStyle w:val="25"/>
              <w:keepNext/>
              <w:spacing w:line="440" w:lineRule="exact"/>
              <w:ind w:left="63" w:right="63"/>
              <w:rPr>
                <w:rFonts w:hAnsi="宋体" w:cs="Times New Roman"/>
                <w:lang w:val="en-US"/>
              </w:rPr>
            </w:pPr>
          </w:p>
        </w:tc>
      </w:tr>
      <w:tr w14:paraId="5DDC11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D20BABA">
            <w:pPr>
              <w:pStyle w:val="25"/>
              <w:keepNext/>
              <w:spacing w:line="440" w:lineRule="exact"/>
              <w:ind w:left="63" w:right="63"/>
              <w:rPr>
                <w:rFonts w:hAnsi="宋体" w:cs="Times New Roman"/>
                <w:lang w:val="en-US"/>
              </w:rPr>
            </w:pPr>
          </w:p>
        </w:tc>
        <w:tc>
          <w:tcPr>
            <w:tcW w:w="1418" w:type="dxa"/>
            <w:vAlign w:val="center"/>
          </w:tcPr>
          <w:p w14:paraId="56646991">
            <w:pPr>
              <w:pStyle w:val="25"/>
              <w:keepNext/>
              <w:spacing w:line="440" w:lineRule="exact"/>
              <w:ind w:left="63" w:right="63"/>
              <w:rPr>
                <w:rFonts w:hAnsi="宋体" w:cs="Times New Roman"/>
                <w:lang w:val="en-US"/>
              </w:rPr>
            </w:pPr>
          </w:p>
        </w:tc>
        <w:tc>
          <w:tcPr>
            <w:tcW w:w="1134" w:type="dxa"/>
            <w:vAlign w:val="center"/>
          </w:tcPr>
          <w:p w14:paraId="778C920A">
            <w:pPr>
              <w:pStyle w:val="25"/>
              <w:keepNext/>
              <w:spacing w:line="440" w:lineRule="exact"/>
              <w:ind w:left="63" w:right="63"/>
              <w:rPr>
                <w:rFonts w:hAnsi="宋体" w:cs="Times New Roman"/>
                <w:lang w:val="en-US"/>
              </w:rPr>
            </w:pPr>
          </w:p>
        </w:tc>
        <w:tc>
          <w:tcPr>
            <w:tcW w:w="1134" w:type="dxa"/>
            <w:vAlign w:val="center"/>
          </w:tcPr>
          <w:p w14:paraId="4E479933">
            <w:pPr>
              <w:pStyle w:val="25"/>
              <w:keepNext/>
              <w:spacing w:line="440" w:lineRule="exact"/>
              <w:ind w:left="63" w:right="63"/>
              <w:rPr>
                <w:rFonts w:hAnsi="宋体" w:cs="Times New Roman"/>
                <w:lang w:val="en-US"/>
              </w:rPr>
            </w:pPr>
          </w:p>
        </w:tc>
        <w:tc>
          <w:tcPr>
            <w:tcW w:w="4252" w:type="dxa"/>
            <w:vAlign w:val="center"/>
          </w:tcPr>
          <w:p w14:paraId="23A01455">
            <w:pPr>
              <w:pStyle w:val="25"/>
              <w:keepNext/>
              <w:spacing w:line="440" w:lineRule="exact"/>
              <w:ind w:left="63" w:right="63"/>
              <w:rPr>
                <w:rFonts w:hAnsi="宋体" w:cs="Times New Roman"/>
                <w:lang w:val="en-US"/>
              </w:rPr>
            </w:pPr>
          </w:p>
        </w:tc>
      </w:tr>
      <w:tr w14:paraId="5CBFFC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4F8C1568">
            <w:pPr>
              <w:pStyle w:val="25"/>
              <w:keepNext/>
              <w:spacing w:line="440" w:lineRule="exact"/>
              <w:ind w:left="63" w:right="63"/>
              <w:rPr>
                <w:rFonts w:hAnsi="宋体" w:cs="Times New Roman"/>
                <w:lang w:val="en-US"/>
              </w:rPr>
            </w:pPr>
          </w:p>
        </w:tc>
        <w:tc>
          <w:tcPr>
            <w:tcW w:w="1418" w:type="dxa"/>
            <w:tcBorders>
              <w:bottom w:val="single" w:color="auto" w:sz="12" w:space="0"/>
            </w:tcBorders>
            <w:vAlign w:val="center"/>
          </w:tcPr>
          <w:p w14:paraId="656DC22E">
            <w:pPr>
              <w:pStyle w:val="25"/>
              <w:keepNext/>
              <w:spacing w:line="440" w:lineRule="exact"/>
              <w:ind w:left="63" w:right="63"/>
              <w:rPr>
                <w:rFonts w:hAnsi="宋体" w:cs="Times New Roman"/>
                <w:lang w:val="en-US"/>
              </w:rPr>
            </w:pPr>
          </w:p>
        </w:tc>
        <w:tc>
          <w:tcPr>
            <w:tcW w:w="1134" w:type="dxa"/>
            <w:tcBorders>
              <w:bottom w:val="single" w:color="auto" w:sz="12" w:space="0"/>
            </w:tcBorders>
            <w:vAlign w:val="center"/>
          </w:tcPr>
          <w:p w14:paraId="48CB7963">
            <w:pPr>
              <w:pStyle w:val="25"/>
              <w:keepNext/>
              <w:spacing w:line="440" w:lineRule="exact"/>
              <w:ind w:left="63" w:right="63"/>
              <w:rPr>
                <w:rFonts w:hAnsi="宋体" w:cs="Times New Roman"/>
                <w:lang w:val="en-US"/>
              </w:rPr>
            </w:pPr>
          </w:p>
        </w:tc>
        <w:tc>
          <w:tcPr>
            <w:tcW w:w="1134" w:type="dxa"/>
            <w:tcBorders>
              <w:bottom w:val="single" w:color="auto" w:sz="12" w:space="0"/>
            </w:tcBorders>
            <w:vAlign w:val="center"/>
          </w:tcPr>
          <w:p w14:paraId="143781FA">
            <w:pPr>
              <w:pStyle w:val="25"/>
              <w:keepNext/>
              <w:spacing w:line="440" w:lineRule="exact"/>
              <w:ind w:left="63" w:right="63"/>
              <w:rPr>
                <w:rFonts w:hAnsi="宋体" w:cs="Times New Roman"/>
                <w:lang w:val="en-US"/>
              </w:rPr>
            </w:pPr>
          </w:p>
        </w:tc>
        <w:tc>
          <w:tcPr>
            <w:tcW w:w="4252" w:type="dxa"/>
            <w:tcBorders>
              <w:bottom w:val="single" w:color="auto" w:sz="12" w:space="0"/>
            </w:tcBorders>
            <w:vAlign w:val="center"/>
          </w:tcPr>
          <w:p w14:paraId="7A98CABE">
            <w:pPr>
              <w:pStyle w:val="25"/>
              <w:keepNext/>
              <w:spacing w:line="440" w:lineRule="exact"/>
              <w:ind w:left="63" w:right="63"/>
              <w:rPr>
                <w:rFonts w:hAnsi="宋体" w:cs="Times New Roman"/>
                <w:lang w:val="en-US"/>
              </w:rPr>
            </w:pPr>
          </w:p>
        </w:tc>
      </w:tr>
    </w:tbl>
    <w:p w14:paraId="7B7F3DB0">
      <w:pPr>
        <w:rPr>
          <w:rFonts w:hAnsi="宋体"/>
          <w:sz w:val="24"/>
        </w:rPr>
      </w:pPr>
    </w:p>
    <w:p w14:paraId="1EBA6BB4">
      <w:pPr>
        <w:spacing w:line="440" w:lineRule="exact"/>
        <w:rPr>
          <w:rFonts w:hAnsi="宋体"/>
          <w:sz w:val="24"/>
        </w:rPr>
      </w:pPr>
    </w:p>
    <w:p w14:paraId="5AB22792">
      <w:pPr>
        <w:spacing w:line="440" w:lineRule="exact"/>
        <w:rPr>
          <w:rFonts w:hAnsi="宋体"/>
          <w:sz w:val="24"/>
        </w:rPr>
      </w:pPr>
      <w:r>
        <w:rPr>
          <w:rFonts w:hAnsi="宋体"/>
          <w:sz w:val="24"/>
        </w:rPr>
        <w:br w:type="page"/>
      </w:r>
      <w:r>
        <w:rPr>
          <w:rFonts w:hAnsi="宋体"/>
          <w:sz w:val="24"/>
        </w:rPr>
        <w:t>附</w:t>
      </w:r>
      <w:bookmarkStart w:id="415" w:name="_Toc296347230"/>
      <w:bookmarkStart w:id="416" w:name="_Toc296944570"/>
      <w:bookmarkStart w:id="417" w:name="_Toc296891271"/>
      <w:bookmarkStart w:id="418" w:name="_Toc296346732"/>
      <w:bookmarkStart w:id="419" w:name="_Toc296891059"/>
      <w:bookmarkStart w:id="420" w:name="_Toc296503231"/>
      <w:r>
        <w:rPr>
          <w:rFonts w:hAnsi="宋体"/>
          <w:sz w:val="24"/>
        </w:rPr>
        <w:t>件8：</w:t>
      </w:r>
    </w:p>
    <w:bookmarkEnd w:id="414"/>
    <w:bookmarkEnd w:id="415"/>
    <w:bookmarkEnd w:id="416"/>
    <w:bookmarkEnd w:id="417"/>
    <w:bookmarkEnd w:id="418"/>
    <w:bookmarkEnd w:id="419"/>
    <w:bookmarkEnd w:id="420"/>
    <w:p w14:paraId="770054FB">
      <w:pPr>
        <w:spacing w:before="120" w:beforeLines="50" w:after="120" w:afterLines="50" w:line="440" w:lineRule="exact"/>
        <w:jc w:val="center"/>
        <w:rPr>
          <w:rFonts w:hAnsi="宋体"/>
          <w:sz w:val="24"/>
        </w:rPr>
      </w:pPr>
      <w:r>
        <w:rPr>
          <w:rFonts w:hAnsi="宋体"/>
          <w:sz w:val="24"/>
        </w:rPr>
        <w:t>履约担保</w:t>
      </w:r>
    </w:p>
    <w:p w14:paraId="0C771859">
      <w:pPr>
        <w:spacing w:line="440" w:lineRule="exact"/>
        <w:rPr>
          <w:rFonts w:ascii="宋体" w:hAnsi="宋体" w:cs="宋体"/>
          <w:szCs w:val="21"/>
        </w:rPr>
      </w:pPr>
      <w:r>
        <w:rPr>
          <w:rFonts w:hint="eastAsia" w:ascii="宋体" w:hAnsi="宋体" w:cs="宋体"/>
          <w:szCs w:val="21"/>
          <w:u w:val="single"/>
        </w:rPr>
        <w:t xml:space="preserve">             </w:t>
      </w:r>
      <w:r>
        <w:rPr>
          <w:rFonts w:hint="eastAsia" w:ascii="宋体" w:hAnsi="宋体" w:cs="宋体"/>
          <w:szCs w:val="21"/>
          <w:u w:val="single"/>
        </w:rPr>
        <w:tab/>
      </w:r>
      <w:r>
        <w:rPr>
          <w:rFonts w:hint="eastAsia" w:ascii="宋体" w:hAnsi="宋体" w:cs="宋体"/>
          <w:szCs w:val="21"/>
        </w:rPr>
        <w:t>（发包人名称）：</w:t>
      </w:r>
    </w:p>
    <w:p w14:paraId="0AF7F25C">
      <w:pPr>
        <w:spacing w:line="440" w:lineRule="exact"/>
        <w:rPr>
          <w:rFonts w:ascii="宋体" w:hAnsi="宋体" w:cs="宋体"/>
          <w:szCs w:val="21"/>
        </w:rPr>
      </w:pPr>
    </w:p>
    <w:p w14:paraId="4067FD78">
      <w:pPr>
        <w:spacing w:line="360" w:lineRule="auto"/>
        <w:ind w:firstLine="420" w:firstLineChars="200"/>
        <w:rPr>
          <w:rFonts w:ascii="宋体" w:hAnsi="宋体" w:cs="宋体"/>
          <w:szCs w:val="21"/>
        </w:rPr>
      </w:pPr>
      <w:r>
        <w:rPr>
          <w:rFonts w:hint="eastAsia" w:ascii="宋体" w:hAnsi="宋体" w:cs="宋体"/>
          <w:szCs w:val="21"/>
        </w:rPr>
        <w:t>鉴于</w:t>
      </w:r>
      <w:r>
        <w:rPr>
          <w:rFonts w:hint="eastAsia" w:ascii="宋体" w:hAnsi="宋体" w:cs="宋体"/>
          <w:szCs w:val="21"/>
          <w:u w:val="single"/>
        </w:rPr>
        <w:t xml:space="preserve">                </w:t>
      </w:r>
      <w:r>
        <w:rPr>
          <w:rFonts w:hint="eastAsia" w:ascii="宋体" w:hAnsi="宋体" w:cs="宋体"/>
          <w:szCs w:val="21"/>
        </w:rPr>
        <w:t>（发包人名称，以下简称“发包人”）与</w:t>
      </w:r>
      <w:r>
        <w:rPr>
          <w:rFonts w:hint="eastAsia" w:ascii="宋体" w:hAnsi="宋体" w:cs="宋体"/>
          <w:szCs w:val="21"/>
          <w:u w:val="single"/>
        </w:rPr>
        <w:t xml:space="preserve">              </w:t>
      </w:r>
      <w:r>
        <w:rPr>
          <w:rFonts w:hint="eastAsia" w:ascii="宋体" w:hAnsi="宋体" w:cs="宋体"/>
          <w:szCs w:val="21"/>
        </w:rPr>
        <w:t>（承包人名称）（以下称“承包人”）于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日就</w:t>
      </w:r>
      <w:r>
        <w:rPr>
          <w:rFonts w:hint="eastAsia" w:ascii="宋体" w:hAnsi="宋体" w:cs="宋体"/>
          <w:szCs w:val="21"/>
          <w:u w:val="single"/>
        </w:rPr>
        <w:t xml:space="preserve">                         </w:t>
      </w:r>
      <w:r>
        <w:rPr>
          <w:rFonts w:hint="eastAsia" w:ascii="宋体" w:hAnsi="宋体" w:cs="宋体"/>
          <w:szCs w:val="21"/>
        </w:rPr>
        <w:t xml:space="preserve">（工程名称）施工及有关事项协商一致共同签订《建设工程施工合同》。我方愿意无条件地、不可撤销地就承包人履行与你方签订的合同，向你方提供连带责任担保。 </w:t>
      </w:r>
    </w:p>
    <w:p w14:paraId="5C080BBE">
      <w:pPr>
        <w:spacing w:line="360" w:lineRule="auto"/>
        <w:ind w:firstLine="420" w:firstLineChars="200"/>
        <w:rPr>
          <w:rFonts w:ascii="宋体" w:hAnsi="宋体" w:cs="宋体"/>
          <w:szCs w:val="21"/>
        </w:rPr>
      </w:pPr>
      <w:r>
        <w:rPr>
          <w:rFonts w:hint="eastAsia" w:ascii="宋体" w:hAnsi="宋体" w:cs="宋体"/>
          <w:szCs w:val="21"/>
        </w:rPr>
        <w:t>1.担保金额人民币（大写）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w:t>
      </w:r>
    </w:p>
    <w:p w14:paraId="08488D6D">
      <w:pPr>
        <w:spacing w:line="360" w:lineRule="auto"/>
        <w:ind w:firstLine="420" w:firstLineChars="200"/>
        <w:rPr>
          <w:rFonts w:ascii="宋体" w:hAnsi="宋体" w:cs="宋体"/>
          <w:szCs w:val="21"/>
        </w:rPr>
      </w:pPr>
      <w:r>
        <w:rPr>
          <w:rFonts w:hint="eastAsia" w:ascii="宋体" w:hAnsi="宋体" w:cs="宋体"/>
          <w:szCs w:val="21"/>
        </w:rPr>
        <w:t>2.担保有效期自你方与承包人签订的合同生效之日起至你方签发或应签发工程接收证书之日止。</w:t>
      </w:r>
    </w:p>
    <w:p w14:paraId="7F2F4098">
      <w:pPr>
        <w:spacing w:line="360" w:lineRule="auto"/>
        <w:ind w:firstLine="420" w:firstLineChars="200"/>
        <w:rPr>
          <w:rFonts w:ascii="宋体" w:hAnsi="宋体" w:cs="宋体"/>
          <w:szCs w:val="21"/>
        </w:rPr>
      </w:pPr>
      <w:r>
        <w:rPr>
          <w:rFonts w:hint="eastAsia" w:ascii="宋体" w:hAnsi="宋体" w:cs="宋体"/>
          <w:szCs w:val="21"/>
        </w:rPr>
        <w:t>3.在本担保有效期内，因承包人违反合同约定的义务给你方造成经济损失时，我方在收到你方以书面形式提出的在担保金额内的赔偿要求后，在7天内无条件支付。</w:t>
      </w:r>
    </w:p>
    <w:p w14:paraId="6225B4D5">
      <w:pPr>
        <w:spacing w:line="360" w:lineRule="auto"/>
        <w:ind w:firstLine="420" w:firstLineChars="200"/>
        <w:rPr>
          <w:rFonts w:ascii="宋体" w:hAnsi="宋体" w:cs="宋体"/>
          <w:szCs w:val="21"/>
        </w:rPr>
      </w:pPr>
      <w:r>
        <w:rPr>
          <w:rFonts w:hint="eastAsia" w:ascii="宋体" w:hAnsi="宋体" w:cs="宋体"/>
          <w:szCs w:val="21"/>
        </w:rPr>
        <w:t>4.你方和承包人按合同约定变更合同时，我方承担本担保规定的义务不变。</w:t>
      </w:r>
    </w:p>
    <w:p w14:paraId="6DB2E539">
      <w:pPr>
        <w:spacing w:line="360" w:lineRule="auto"/>
        <w:ind w:firstLine="420" w:firstLineChars="200"/>
        <w:rPr>
          <w:rFonts w:ascii="宋体" w:hAnsi="宋体" w:cs="宋体"/>
          <w:szCs w:val="21"/>
        </w:rPr>
      </w:pPr>
      <w:r>
        <w:rPr>
          <w:rFonts w:hint="eastAsia" w:ascii="宋体" w:hAnsi="宋体" w:cs="宋体"/>
          <w:szCs w:val="21"/>
        </w:rPr>
        <w:t>5.因本保函发生的纠纷，可由双方协商解决，协商不成的，任何一方均可向工程所在地人民法院起诉。</w:t>
      </w:r>
    </w:p>
    <w:p w14:paraId="2498BDDD">
      <w:pPr>
        <w:spacing w:line="360" w:lineRule="auto"/>
        <w:ind w:firstLine="420" w:firstLineChars="200"/>
        <w:rPr>
          <w:rFonts w:ascii="宋体" w:hAnsi="宋体" w:cs="宋体"/>
          <w:szCs w:val="21"/>
        </w:rPr>
      </w:pPr>
      <w:r>
        <w:rPr>
          <w:rFonts w:hint="eastAsia" w:ascii="宋体" w:hAnsi="宋体" w:cs="宋体"/>
          <w:szCs w:val="21"/>
        </w:rPr>
        <w:t>6.本保函自我方法定代表人（或其授权代理人）签字并加盖公章之日起生效。</w:t>
      </w:r>
    </w:p>
    <w:p w14:paraId="11BF78F5">
      <w:pPr>
        <w:spacing w:line="360" w:lineRule="auto"/>
        <w:rPr>
          <w:rFonts w:ascii="宋体" w:hAnsi="宋体" w:cs="宋体"/>
          <w:szCs w:val="21"/>
        </w:rPr>
      </w:pPr>
    </w:p>
    <w:p w14:paraId="58F062FF">
      <w:pPr>
        <w:spacing w:line="360" w:lineRule="auto"/>
        <w:rPr>
          <w:rFonts w:ascii="宋体" w:hAnsi="宋体" w:cs="宋体"/>
          <w:szCs w:val="21"/>
        </w:rPr>
      </w:pPr>
      <w:r>
        <w:rPr>
          <w:rFonts w:hint="eastAsia" w:ascii="宋体" w:hAnsi="宋体" w:cs="宋体"/>
          <w:szCs w:val="21"/>
        </w:rPr>
        <w:t>担 保 人：</w:t>
      </w:r>
      <w:r>
        <w:rPr>
          <w:rFonts w:hint="eastAsia" w:ascii="宋体" w:hAnsi="宋体" w:cs="宋体"/>
          <w:szCs w:val="21"/>
          <w:u w:val="single"/>
        </w:rPr>
        <w:t xml:space="preserve">                           </w:t>
      </w:r>
      <w:r>
        <w:rPr>
          <w:rFonts w:hint="eastAsia" w:ascii="宋体" w:hAnsi="宋体" w:cs="宋体"/>
          <w:szCs w:val="21"/>
        </w:rPr>
        <w:t>（盖单位章）</w:t>
      </w:r>
    </w:p>
    <w:p w14:paraId="6DC517F3">
      <w:pPr>
        <w:spacing w:line="360" w:lineRule="auto"/>
        <w:rPr>
          <w:rFonts w:ascii="宋体" w:hAnsi="宋体" w:cs="宋体"/>
          <w:szCs w:val="21"/>
        </w:rPr>
      </w:pPr>
      <w:r>
        <w:rPr>
          <w:rFonts w:hint="eastAsia" w:ascii="宋体" w:hAnsi="宋体" w:cs="宋体"/>
          <w:szCs w:val="21"/>
        </w:rPr>
        <w:t>法定代表人或其委托代理人：</w:t>
      </w:r>
      <w:r>
        <w:rPr>
          <w:rFonts w:hint="eastAsia" w:ascii="宋体" w:hAnsi="宋体" w:cs="宋体"/>
          <w:szCs w:val="21"/>
          <w:u w:val="single"/>
        </w:rPr>
        <w:t xml:space="preserve">               </w:t>
      </w:r>
      <w:r>
        <w:rPr>
          <w:rFonts w:hint="eastAsia" w:ascii="宋体" w:hAnsi="宋体" w:cs="宋体"/>
          <w:szCs w:val="21"/>
        </w:rPr>
        <w:t>（签字）</w:t>
      </w:r>
    </w:p>
    <w:p w14:paraId="52FFAC66">
      <w:pPr>
        <w:spacing w:line="360" w:lineRule="auto"/>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14:paraId="49419A8F">
      <w:pPr>
        <w:spacing w:line="360" w:lineRule="auto"/>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14:paraId="00E86DE3">
      <w:pPr>
        <w:spacing w:line="360" w:lineRule="auto"/>
        <w:rPr>
          <w:rFonts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14:paraId="2B02EAFE">
      <w:pPr>
        <w:spacing w:line="360" w:lineRule="auto"/>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14:paraId="1CC03FF0">
      <w:pPr>
        <w:spacing w:line="360" w:lineRule="auto"/>
        <w:jc w:val="left"/>
        <w:rPr>
          <w:rFonts w:ascii="宋体" w:hAnsi="宋体" w:cs="宋体"/>
          <w:szCs w:val="21"/>
          <w:u w:val="single"/>
        </w:rPr>
      </w:pPr>
    </w:p>
    <w:p w14:paraId="00E2862C">
      <w:pPr>
        <w:spacing w:line="360" w:lineRule="auto"/>
        <w:ind w:left="1329" w:hanging="1329" w:hangingChars="633"/>
        <w:rPr>
          <w:rFonts w:ascii="宋体" w:hAnsi="宋体" w:cs="宋体"/>
          <w:szCs w:val="21"/>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2436BB06">
      <w:pPr>
        <w:spacing w:line="360" w:lineRule="auto"/>
        <w:ind w:left="1519" w:hanging="1519" w:hangingChars="633"/>
        <w:rPr>
          <w:rFonts w:hAnsi="宋体"/>
          <w:sz w:val="24"/>
        </w:rPr>
      </w:pPr>
      <w:r>
        <w:rPr>
          <w:rFonts w:hAnsi="宋体"/>
          <w:sz w:val="24"/>
        </w:rPr>
        <w:br w:type="page"/>
      </w:r>
      <w:r>
        <w:rPr>
          <w:rFonts w:hAnsi="宋体"/>
          <w:sz w:val="24"/>
        </w:rPr>
        <w:t>附</w:t>
      </w:r>
      <w:bookmarkStart w:id="421" w:name="_Toc296503232"/>
      <w:bookmarkStart w:id="422" w:name="_Toc296346733"/>
      <w:bookmarkStart w:id="423" w:name="_Toc296891060"/>
      <w:bookmarkStart w:id="424" w:name="_Toc296891272"/>
      <w:bookmarkStart w:id="425" w:name="_Toc296944571"/>
      <w:bookmarkStart w:id="426" w:name="_Toc296347231"/>
      <w:bookmarkStart w:id="427" w:name="_Toc267261702"/>
      <w:r>
        <w:rPr>
          <w:rFonts w:hAnsi="宋体"/>
          <w:sz w:val="24"/>
        </w:rPr>
        <w:t>件9 ：</w:t>
      </w:r>
    </w:p>
    <w:bookmarkEnd w:id="421"/>
    <w:bookmarkEnd w:id="422"/>
    <w:bookmarkEnd w:id="423"/>
    <w:bookmarkEnd w:id="424"/>
    <w:bookmarkEnd w:id="425"/>
    <w:bookmarkEnd w:id="426"/>
    <w:bookmarkEnd w:id="427"/>
    <w:p w14:paraId="7ACFC9BE">
      <w:pPr>
        <w:spacing w:before="120" w:beforeLines="50" w:after="120" w:afterLines="50" w:line="440" w:lineRule="exact"/>
        <w:jc w:val="center"/>
        <w:rPr>
          <w:rFonts w:hAnsi="宋体"/>
          <w:sz w:val="24"/>
        </w:rPr>
      </w:pPr>
      <w:r>
        <w:rPr>
          <w:rFonts w:hAnsi="宋体"/>
          <w:sz w:val="24"/>
        </w:rPr>
        <w:t>预付款担保</w:t>
      </w:r>
    </w:p>
    <w:p w14:paraId="436B0253">
      <w:pPr>
        <w:spacing w:line="360" w:lineRule="auto"/>
        <w:rPr>
          <w:rFonts w:hAnsi="宋体"/>
          <w:szCs w:val="21"/>
        </w:rPr>
      </w:pPr>
      <w:r>
        <w:rPr>
          <w:rFonts w:hAnsi="宋体"/>
          <w:szCs w:val="21"/>
          <w:u w:val="single"/>
        </w:rPr>
        <w:t xml:space="preserve">            </w:t>
      </w:r>
      <w:r>
        <w:rPr>
          <w:rFonts w:hAnsi="宋体"/>
          <w:szCs w:val="21"/>
          <w:u w:val="single"/>
        </w:rPr>
        <w:tab/>
      </w:r>
      <w:r>
        <w:rPr>
          <w:rFonts w:hAnsi="宋体"/>
          <w:szCs w:val="21"/>
          <w:u w:val="single"/>
        </w:rPr>
        <w:tab/>
      </w:r>
      <w:r>
        <w:rPr>
          <w:rFonts w:hAnsi="宋体"/>
          <w:szCs w:val="21"/>
          <w:u w:val="single"/>
        </w:rPr>
        <w:t xml:space="preserve"> </w:t>
      </w:r>
      <w:r>
        <w:rPr>
          <w:rFonts w:hAnsi="宋体"/>
          <w:szCs w:val="21"/>
        </w:rPr>
        <w:t xml:space="preserve"> （发包人名称）：</w:t>
      </w:r>
    </w:p>
    <w:p w14:paraId="005AC0CE">
      <w:pPr>
        <w:spacing w:line="360" w:lineRule="auto"/>
        <w:rPr>
          <w:rFonts w:hAnsi="宋体"/>
          <w:szCs w:val="21"/>
        </w:rPr>
      </w:pPr>
    </w:p>
    <w:p w14:paraId="28AF200E">
      <w:pPr>
        <w:spacing w:line="360" w:lineRule="auto"/>
        <w:ind w:firstLine="420" w:firstLineChars="200"/>
        <w:rPr>
          <w:rFonts w:ascii="宋体" w:hAnsi="宋体" w:cs="宋体"/>
          <w:szCs w:val="21"/>
        </w:rPr>
      </w:pPr>
      <w:r>
        <w:rPr>
          <w:rFonts w:hint="eastAsia" w:ascii="宋体" w:hAnsi="宋体" w:cs="宋体"/>
          <w:szCs w:val="21"/>
        </w:rPr>
        <w:t>根据</w:t>
      </w:r>
      <w:r>
        <w:rPr>
          <w:rFonts w:hint="eastAsia" w:ascii="宋体" w:hAnsi="宋体" w:cs="宋体"/>
          <w:szCs w:val="21"/>
          <w:u w:val="single"/>
        </w:rPr>
        <w:t xml:space="preserve">              </w:t>
      </w:r>
      <w:r>
        <w:rPr>
          <w:rFonts w:hint="eastAsia" w:ascii="宋体" w:hAnsi="宋体" w:cs="宋体"/>
          <w:szCs w:val="21"/>
        </w:rPr>
        <w:t>（承包人名称）（以下称“承包人”）与</w:t>
      </w:r>
      <w:r>
        <w:rPr>
          <w:rFonts w:hint="eastAsia" w:ascii="宋体" w:hAnsi="宋体" w:cs="宋体"/>
          <w:szCs w:val="21"/>
          <w:u w:val="single"/>
        </w:rPr>
        <w:t xml:space="preserve">            </w:t>
      </w:r>
      <w:r>
        <w:rPr>
          <w:rFonts w:hint="eastAsia" w:ascii="宋体" w:hAnsi="宋体" w:cs="宋体"/>
          <w:szCs w:val="21"/>
        </w:rPr>
        <w:t>（发包人名称）（以下简称“发包人”）于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日签订的</w:t>
      </w:r>
      <w:r>
        <w:rPr>
          <w:rFonts w:hint="eastAsia" w:ascii="宋体" w:hAnsi="宋体" w:cs="宋体"/>
          <w:szCs w:val="21"/>
          <w:u w:val="single"/>
        </w:rPr>
        <w:t xml:space="preserve">                   </w:t>
      </w:r>
      <w:r>
        <w:rPr>
          <w:rFonts w:hint="eastAsia" w:ascii="宋体" w:hAnsi="宋体" w:cs="宋体"/>
          <w:szCs w:val="21"/>
        </w:rPr>
        <w:t>（工程名称）《建设工程施工合同》，承包人按约定的金额向你方提交一份预付款担保，即有权得到你方支付相等金额的预付款。我方愿意就你方提供给承包人的预付款为承包人提供连带责任担保。</w:t>
      </w:r>
    </w:p>
    <w:p w14:paraId="768D0193">
      <w:pPr>
        <w:spacing w:line="360" w:lineRule="auto"/>
        <w:ind w:firstLine="420" w:firstLineChars="200"/>
        <w:rPr>
          <w:rFonts w:ascii="宋体" w:hAnsi="宋体" w:cs="宋体"/>
          <w:szCs w:val="21"/>
        </w:rPr>
      </w:pPr>
      <w:r>
        <w:rPr>
          <w:rFonts w:hint="eastAsia" w:ascii="宋体" w:hAnsi="宋体" w:cs="宋体"/>
          <w:szCs w:val="21"/>
        </w:rPr>
        <w:t>1.担保金额人民币（大写）</w:t>
      </w:r>
      <w:r>
        <w:rPr>
          <w:rFonts w:hint="eastAsia" w:ascii="宋体" w:hAnsi="宋体" w:cs="宋体"/>
          <w:szCs w:val="21"/>
          <w:u w:val="single"/>
        </w:rPr>
        <w:t xml:space="preserve">                </w:t>
      </w:r>
      <w:r>
        <w:rPr>
          <w:rFonts w:hint="eastAsia" w:ascii="宋体" w:hAnsi="宋体" w:cs="宋体"/>
          <w:szCs w:val="21"/>
        </w:rPr>
        <w:t>元（¥</w:t>
      </w:r>
      <w:r>
        <w:rPr>
          <w:rFonts w:hint="eastAsia" w:ascii="宋体" w:hAnsi="宋体" w:cs="宋体"/>
          <w:szCs w:val="21"/>
          <w:u w:val="single"/>
        </w:rPr>
        <w:t xml:space="preserve">             </w:t>
      </w:r>
      <w:r>
        <w:rPr>
          <w:rFonts w:hint="eastAsia" w:ascii="宋体" w:hAnsi="宋体" w:cs="宋体"/>
          <w:szCs w:val="21"/>
        </w:rPr>
        <w:t>）。</w:t>
      </w:r>
    </w:p>
    <w:p w14:paraId="3A6DD350">
      <w:pPr>
        <w:spacing w:line="360" w:lineRule="auto"/>
        <w:ind w:firstLine="420" w:firstLineChars="200"/>
        <w:rPr>
          <w:rFonts w:ascii="宋体" w:hAnsi="宋体" w:cs="宋体"/>
          <w:szCs w:val="21"/>
        </w:rPr>
      </w:pPr>
      <w:r>
        <w:rPr>
          <w:rFonts w:hint="eastAsia" w:ascii="宋体" w:hAnsi="宋体" w:cs="宋体"/>
          <w:szCs w:val="21"/>
        </w:rPr>
        <w:t>2.担保有效期自预付款支付给承包人起生效，至你方签发的进度款支付证书说明已完全扣清止。</w:t>
      </w:r>
    </w:p>
    <w:p w14:paraId="32916543">
      <w:pPr>
        <w:spacing w:line="360" w:lineRule="auto"/>
        <w:ind w:firstLine="420" w:firstLineChars="200"/>
        <w:rPr>
          <w:rFonts w:ascii="宋体" w:hAnsi="宋体" w:cs="宋体"/>
          <w:szCs w:val="21"/>
        </w:rPr>
      </w:pPr>
      <w:r>
        <w:rPr>
          <w:rFonts w:hint="eastAsia" w:ascii="宋体" w:hAnsi="宋体" w:cs="宋体"/>
          <w:szCs w:val="21"/>
        </w:rPr>
        <w:t>3.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1537F17F">
      <w:pPr>
        <w:spacing w:line="360" w:lineRule="auto"/>
        <w:ind w:firstLine="420" w:firstLineChars="200"/>
        <w:rPr>
          <w:rFonts w:ascii="宋体" w:hAnsi="宋体" w:cs="宋体"/>
          <w:szCs w:val="21"/>
        </w:rPr>
      </w:pPr>
      <w:r>
        <w:rPr>
          <w:rFonts w:hint="eastAsia" w:ascii="宋体" w:hAnsi="宋体" w:cs="宋体"/>
          <w:szCs w:val="21"/>
        </w:rPr>
        <w:t>4.你方和承包人按合同约定变更合同时，我方承担本保函规定的义务不变。</w:t>
      </w:r>
    </w:p>
    <w:p w14:paraId="77BF3A60">
      <w:pPr>
        <w:spacing w:line="360" w:lineRule="auto"/>
        <w:ind w:firstLine="420" w:firstLineChars="200"/>
        <w:jc w:val="left"/>
        <w:rPr>
          <w:rFonts w:ascii="宋体" w:hAnsi="宋体" w:cs="宋体"/>
          <w:szCs w:val="21"/>
        </w:rPr>
      </w:pPr>
      <w:r>
        <w:rPr>
          <w:rFonts w:hint="eastAsia" w:ascii="宋体" w:hAnsi="宋体" w:cs="宋体"/>
          <w:szCs w:val="21"/>
        </w:rPr>
        <w:t>5.因本保函发生的纠纷，可由双方协商解决，协商不成的，任何一方均可向工程所在地人民法院起诉。</w:t>
      </w:r>
    </w:p>
    <w:p w14:paraId="42488142">
      <w:pPr>
        <w:spacing w:line="360" w:lineRule="auto"/>
        <w:ind w:firstLine="420" w:firstLineChars="200"/>
        <w:jc w:val="left"/>
        <w:rPr>
          <w:rFonts w:ascii="宋体" w:hAnsi="宋体" w:cs="宋体"/>
          <w:szCs w:val="21"/>
        </w:rPr>
      </w:pPr>
      <w:r>
        <w:rPr>
          <w:rFonts w:hint="eastAsia" w:ascii="宋体" w:hAnsi="宋体" w:cs="宋体"/>
          <w:szCs w:val="21"/>
        </w:rPr>
        <w:t>6.本保函自我方法定代表人（或其授权代理人）签字并加盖公章之日起生效。</w:t>
      </w:r>
    </w:p>
    <w:p w14:paraId="6A75D470">
      <w:pPr>
        <w:spacing w:line="360" w:lineRule="auto"/>
        <w:rPr>
          <w:rFonts w:ascii="宋体" w:hAnsi="宋体" w:cs="宋体"/>
          <w:szCs w:val="21"/>
        </w:rPr>
      </w:pPr>
    </w:p>
    <w:p w14:paraId="0E712113">
      <w:pPr>
        <w:spacing w:line="360" w:lineRule="auto"/>
        <w:rPr>
          <w:rFonts w:hAnsi="宋体"/>
          <w:szCs w:val="21"/>
        </w:rPr>
      </w:pPr>
    </w:p>
    <w:p w14:paraId="241D0805">
      <w:pPr>
        <w:spacing w:line="360" w:lineRule="auto"/>
        <w:rPr>
          <w:rFonts w:hAnsi="宋体"/>
          <w:szCs w:val="21"/>
        </w:rPr>
      </w:pPr>
      <w:r>
        <w:rPr>
          <w:rFonts w:hAnsi="宋体"/>
          <w:szCs w:val="21"/>
        </w:rPr>
        <w:t>担保人：</w:t>
      </w:r>
      <w:r>
        <w:rPr>
          <w:rFonts w:hAnsi="宋体"/>
          <w:szCs w:val="21"/>
          <w:u w:val="single"/>
        </w:rPr>
        <w:t xml:space="preserve">      </w:t>
      </w:r>
      <w:r>
        <w:rPr>
          <w:rFonts w:hint="eastAsia" w:hAnsi="宋体"/>
          <w:szCs w:val="21"/>
          <w:u w:val="single"/>
        </w:rPr>
        <w:t xml:space="preserve">          </w:t>
      </w:r>
      <w:r>
        <w:rPr>
          <w:rFonts w:hAnsi="宋体"/>
          <w:szCs w:val="21"/>
          <w:u w:val="single"/>
        </w:rPr>
        <w:t xml:space="preserve">          </w:t>
      </w:r>
      <w:r>
        <w:rPr>
          <w:rFonts w:hAnsi="宋体"/>
          <w:szCs w:val="21"/>
        </w:rPr>
        <w:t>（盖单位章）</w:t>
      </w:r>
    </w:p>
    <w:p w14:paraId="27BF22FF">
      <w:pPr>
        <w:spacing w:line="360" w:lineRule="auto"/>
        <w:rPr>
          <w:rFonts w:hAnsi="宋体"/>
          <w:szCs w:val="21"/>
        </w:rPr>
      </w:pPr>
      <w:r>
        <w:rPr>
          <w:rFonts w:hAnsi="宋体"/>
          <w:szCs w:val="21"/>
        </w:rPr>
        <w:t>法定代表人或其委托代理人：</w:t>
      </w:r>
      <w:r>
        <w:rPr>
          <w:rFonts w:hAnsi="宋体"/>
          <w:szCs w:val="21"/>
          <w:u w:val="single"/>
        </w:rPr>
        <w:t xml:space="preserve">    </w:t>
      </w:r>
      <w:r>
        <w:rPr>
          <w:rFonts w:hint="eastAsia" w:hAnsi="宋体"/>
          <w:szCs w:val="21"/>
          <w:u w:val="single"/>
        </w:rPr>
        <w:t xml:space="preserve">       </w:t>
      </w:r>
      <w:r>
        <w:rPr>
          <w:rFonts w:hAnsi="宋体"/>
          <w:szCs w:val="21"/>
          <w:u w:val="single"/>
        </w:rPr>
        <w:t xml:space="preserve"> </w:t>
      </w:r>
      <w:r>
        <w:rPr>
          <w:rFonts w:hAnsi="宋体"/>
          <w:szCs w:val="21"/>
        </w:rPr>
        <w:t>（签字）</w:t>
      </w:r>
    </w:p>
    <w:p w14:paraId="0C752BC4">
      <w:pPr>
        <w:spacing w:line="360" w:lineRule="auto"/>
        <w:rPr>
          <w:rFonts w:hAnsi="宋体"/>
          <w:szCs w:val="21"/>
        </w:rPr>
      </w:pPr>
      <w:r>
        <w:rPr>
          <w:rFonts w:hAnsi="宋体"/>
          <w:szCs w:val="21"/>
        </w:rPr>
        <w:t>地    址：</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Ansi="宋体"/>
          <w:szCs w:val="21"/>
          <w:u w:val="single"/>
        </w:rPr>
        <w:tab/>
      </w:r>
    </w:p>
    <w:p w14:paraId="12851601">
      <w:pPr>
        <w:spacing w:line="360" w:lineRule="auto"/>
        <w:rPr>
          <w:rFonts w:hAnsi="宋体"/>
          <w:szCs w:val="21"/>
          <w:u w:val="single"/>
        </w:rPr>
      </w:pPr>
      <w:r>
        <w:rPr>
          <w:rFonts w:hAnsi="宋体"/>
          <w:szCs w:val="21"/>
        </w:rPr>
        <w:t>邮政编码：</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Ansi="宋体"/>
          <w:szCs w:val="21"/>
          <w:u w:val="single"/>
        </w:rPr>
        <w:tab/>
      </w:r>
    </w:p>
    <w:p w14:paraId="418A916B">
      <w:pPr>
        <w:spacing w:line="360" w:lineRule="auto"/>
        <w:rPr>
          <w:rFonts w:hAnsi="宋体"/>
          <w:szCs w:val="21"/>
          <w:u w:val="single"/>
        </w:rPr>
      </w:pPr>
      <w:r>
        <w:rPr>
          <w:rFonts w:hAnsi="宋体"/>
          <w:szCs w:val="21"/>
        </w:rPr>
        <w:t>电    话：</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Ansi="宋体"/>
          <w:szCs w:val="21"/>
          <w:u w:val="single"/>
        </w:rPr>
        <w:tab/>
      </w:r>
    </w:p>
    <w:p w14:paraId="1C86DF43">
      <w:pPr>
        <w:spacing w:line="360" w:lineRule="auto"/>
        <w:rPr>
          <w:rFonts w:hAnsi="宋体"/>
          <w:szCs w:val="21"/>
          <w:u w:val="single"/>
        </w:rPr>
      </w:pPr>
      <w:r>
        <w:rPr>
          <w:rFonts w:hAnsi="宋体"/>
          <w:szCs w:val="21"/>
        </w:rPr>
        <w:t>传    真：</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int="eastAsia" w:hAnsi="宋体"/>
          <w:szCs w:val="21"/>
          <w:u w:val="single"/>
        </w:rPr>
        <w:t xml:space="preserve">                   </w:t>
      </w:r>
      <w:r>
        <w:rPr>
          <w:rFonts w:hAnsi="宋体"/>
          <w:szCs w:val="21"/>
          <w:u w:val="single"/>
        </w:rPr>
        <w:tab/>
      </w:r>
      <w:r>
        <w:rPr>
          <w:rFonts w:hAnsi="宋体"/>
          <w:szCs w:val="21"/>
          <w:u w:val="single"/>
        </w:rPr>
        <w:tab/>
      </w:r>
      <w:r>
        <w:rPr>
          <w:rFonts w:hAnsi="宋体"/>
          <w:szCs w:val="21"/>
          <w:u w:val="single"/>
        </w:rPr>
        <w:tab/>
      </w:r>
    </w:p>
    <w:p w14:paraId="002E37F2">
      <w:pPr>
        <w:spacing w:line="360" w:lineRule="auto"/>
        <w:rPr>
          <w:rFonts w:hAnsi="宋体"/>
          <w:szCs w:val="21"/>
        </w:rPr>
      </w:pPr>
      <w:r>
        <w:rPr>
          <w:rFonts w:hAnsi="宋体"/>
          <w:szCs w:val="21"/>
        </w:rPr>
        <w:t xml:space="preserve">              </w:t>
      </w:r>
      <w:r>
        <w:rPr>
          <w:rFonts w:hAnsi="宋体"/>
          <w:szCs w:val="21"/>
          <w:u w:val="single"/>
        </w:rPr>
        <w:t xml:space="preserve">               </w:t>
      </w:r>
      <w:r>
        <w:rPr>
          <w:rFonts w:hAnsi="宋体"/>
          <w:szCs w:val="21"/>
        </w:rPr>
        <w:t>年</w:t>
      </w:r>
      <w:r>
        <w:rPr>
          <w:rFonts w:hAnsi="宋体"/>
          <w:szCs w:val="21"/>
          <w:u w:val="single"/>
        </w:rPr>
        <w:t xml:space="preserve">      </w:t>
      </w:r>
      <w:r>
        <w:rPr>
          <w:rFonts w:hAnsi="宋体"/>
          <w:szCs w:val="21"/>
        </w:rPr>
        <w:t>月</w:t>
      </w:r>
      <w:r>
        <w:rPr>
          <w:rFonts w:hAnsi="宋体"/>
          <w:szCs w:val="21"/>
          <w:u w:val="single"/>
        </w:rPr>
        <w:t xml:space="preserve">      </w:t>
      </w:r>
      <w:r>
        <w:rPr>
          <w:rFonts w:hAnsi="宋体"/>
          <w:szCs w:val="21"/>
        </w:rPr>
        <w:t>日</w:t>
      </w:r>
    </w:p>
    <w:p w14:paraId="75788FBD">
      <w:pPr>
        <w:spacing w:line="440" w:lineRule="exact"/>
        <w:rPr>
          <w:rFonts w:hAnsi="宋体"/>
          <w:sz w:val="24"/>
        </w:rPr>
      </w:pPr>
      <w:r>
        <w:rPr>
          <w:rFonts w:hAnsi="宋体"/>
          <w:b/>
          <w:sz w:val="24"/>
        </w:rPr>
        <w:br w:type="page"/>
      </w:r>
      <w:r>
        <w:rPr>
          <w:rFonts w:hAnsi="宋体"/>
          <w:sz w:val="24"/>
        </w:rPr>
        <w:t>附</w:t>
      </w:r>
      <w:bookmarkStart w:id="428" w:name="_Toc296347232"/>
      <w:bookmarkStart w:id="429" w:name="_Toc296346734"/>
      <w:bookmarkStart w:id="430" w:name="_Toc296891273"/>
      <w:bookmarkStart w:id="431" w:name="_Toc296503233"/>
      <w:bookmarkStart w:id="432" w:name="_Toc296944572"/>
      <w:bookmarkStart w:id="433" w:name="_Toc296891061"/>
      <w:r>
        <w:rPr>
          <w:rFonts w:hAnsi="宋体"/>
          <w:sz w:val="24"/>
        </w:rPr>
        <w:t xml:space="preserve">件10:  </w:t>
      </w:r>
    </w:p>
    <w:bookmarkEnd w:id="428"/>
    <w:bookmarkEnd w:id="429"/>
    <w:bookmarkEnd w:id="430"/>
    <w:bookmarkEnd w:id="431"/>
    <w:bookmarkEnd w:id="432"/>
    <w:bookmarkEnd w:id="433"/>
    <w:p w14:paraId="789154BD">
      <w:pPr>
        <w:spacing w:before="120" w:beforeLines="50" w:after="120" w:afterLines="50" w:line="440" w:lineRule="exact"/>
        <w:jc w:val="center"/>
        <w:rPr>
          <w:rFonts w:hAnsi="宋体"/>
          <w:sz w:val="24"/>
        </w:rPr>
      </w:pPr>
      <w:r>
        <w:rPr>
          <w:rFonts w:hAnsi="宋体"/>
          <w:sz w:val="24"/>
        </w:rPr>
        <w:t>支付担保</w:t>
      </w:r>
    </w:p>
    <w:p w14:paraId="48452665">
      <w:pPr>
        <w:spacing w:line="440" w:lineRule="exact"/>
        <w:jc w:val="left"/>
        <w:rPr>
          <w:rFonts w:ascii="宋体" w:hAnsi="宋体" w:cs="宋体"/>
          <w:szCs w:val="21"/>
        </w:rPr>
      </w:pPr>
      <w:r>
        <w:rPr>
          <w:rFonts w:hint="eastAsia" w:ascii="宋体" w:hAnsi="宋体" w:cs="宋体"/>
          <w:szCs w:val="21"/>
          <w:u w:val="single"/>
        </w:rPr>
        <w:t xml:space="preserve">             </w:t>
      </w:r>
      <w:r>
        <w:rPr>
          <w:rFonts w:hint="eastAsia" w:ascii="宋体" w:hAnsi="宋体" w:cs="宋体"/>
          <w:szCs w:val="21"/>
        </w:rPr>
        <w:t>（承包人）：</w:t>
      </w:r>
    </w:p>
    <w:p w14:paraId="2ECBC2AD">
      <w:pPr>
        <w:spacing w:line="440" w:lineRule="exact"/>
        <w:jc w:val="left"/>
        <w:rPr>
          <w:rFonts w:ascii="宋体" w:hAnsi="宋体" w:cs="宋体"/>
          <w:szCs w:val="21"/>
        </w:rPr>
      </w:pPr>
    </w:p>
    <w:p w14:paraId="5E8B4FB3">
      <w:pPr>
        <w:spacing w:line="312" w:lineRule="auto"/>
        <w:ind w:firstLine="420" w:firstLineChars="200"/>
        <w:jc w:val="left"/>
        <w:rPr>
          <w:rFonts w:ascii="宋体" w:hAnsi="宋体" w:cs="宋体"/>
          <w:szCs w:val="21"/>
        </w:rPr>
      </w:pPr>
      <w:r>
        <w:rPr>
          <w:rFonts w:hint="eastAsia" w:ascii="宋体" w:hAnsi="宋体" w:cs="宋体"/>
          <w:szCs w:val="21"/>
        </w:rPr>
        <w:t>鉴于你方作为承包人已经与</w:t>
      </w:r>
      <w:r>
        <w:rPr>
          <w:rFonts w:hint="eastAsia" w:ascii="宋体" w:hAnsi="宋体" w:cs="宋体"/>
          <w:szCs w:val="21"/>
          <w:u w:val="single"/>
        </w:rPr>
        <w:t xml:space="preserve">             </w:t>
      </w:r>
      <w:r>
        <w:rPr>
          <w:rFonts w:hint="eastAsia" w:ascii="宋体" w:hAnsi="宋体" w:cs="宋体"/>
          <w:szCs w:val="21"/>
        </w:rPr>
        <w:t>（发包人名称）（以下称“发包人”）于</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日签订了</w:t>
      </w:r>
      <w:r>
        <w:rPr>
          <w:rFonts w:hint="eastAsia" w:ascii="宋体" w:hAnsi="宋体" w:cs="宋体"/>
          <w:szCs w:val="21"/>
          <w:u w:val="single"/>
        </w:rPr>
        <w:t xml:space="preserve">             </w:t>
      </w:r>
      <w:r>
        <w:rPr>
          <w:rFonts w:hint="eastAsia" w:ascii="宋体" w:hAnsi="宋体" w:cs="宋体"/>
          <w:szCs w:val="21"/>
        </w:rPr>
        <w:t>（工程名称）《建设工程施工合同》（以下称“主合同”），应发包人的申请，我方愿就发包人履行主合同约定的工程款支付义务以保证的方式向你方提供如下担保：</w:t>
      </w:r>
    </w:p>
    <w:p w14:paraId="273E8276">
      <w:pPr>
        <w:spacing w:line="312" w:lineRule="auto"/>
        <w:ind w:firstLine="420" w:firstLineChars="200"/>
        <w:jc w:val="left"/>
        <w:rPr>
          <w:rFonts w:ascii="宋体" w:hAnsi="宋体" w:cs="宋体"/>
          <w:szCs w:val="21"/>
        </w:rPr>
      </w:pPr>
      <w:r>
        <w:rPr>
          <w:rFonts w:hint="eastAsia" w:ascii="宋体" w:hAnsi="宋体" w:cs="宋体"/>
          <w:szCs w:val="21"/>
        </w:rPr>
        <w:t>一、保证的范围及保证金额</w:t>
      </w:r>
    </w:p>
    <w:p w14:paraId="044A55A5">
      <w:pPr>
        <w:spacing w:line="312" w:lineRule="auto"/>
        <w:ind w:firstLine="420" w:firstLineChars="200"/>
        <w:jc w:val="left"/>
        <w:rPr>
          <w:rFonts w:ascii="宋体" w:hAnsi="宋体" w:cs="宋体"/>
          <w:szCs w:val="21"/>
        </w:rPr>
      </w:pPr>
      <w:r>
        <w:rPr>
          <w:rFonts w:hint="eastAsia" w:ascii="宋体" w:hAnsi="宋体" w:cs="宋体"/>
          <w:szCs w:val="21"/>
        </w:rPr>
        <w:t>1.我方的保证范围是主合同约定的工程款。</w:t>
      </w:r>
    </w:p>
    <w:p w14:paraId="6BCAC358">
      <w:pPr>
        <w:spacing w:line="312" w:lineRule="auto"/>
        <w:ind w:firstLine="420" w:firstLineChars="200"/>
        <w:jc w:val="left"/>
        <w:rPr>
          <w:rFonts w:ascii="宋体" w:hAnsi="宋体" w:cs="宋体"/>
          <w:szCs w:val="21"/>
        </w:rPr>
      </w:pPr>
      <w:r>
        <w:rPr>
          <w:rFonts w:hint="eastAsia" w:ascii="宋体" w:hAnsi="宋体" w:cs="宋体"/>
          <w:szCs w:val="21"/>
        </w:rPr>
        <w:t>2.本保函所称主合同约定的工程款是指主合同约定的除工程质量保证金以外的合同价款。</w:t>
      </w:r>
    </w:p>
    <w:p w14:paraId="6B0DECFC">
      <w:pPr>
        <w:spacing w:line="312" w:lineRule="auto"/>
        <w:ind w:firstLine="420" w:firstLineChars="200"/>
        <w:jc w:val="left"/>
        <w:rPr>
          <w:rFonts w:ascii="宋体" w:hAnsi="宋体" w:cs="宋体"/>
          <w:szCs w:val="21"/>
        </w:rPr>
      </w:pPr>
      <w:r>
        <w:rPr>
          <w:rFonts w:hint="eastAsia" w:ascii="宋体" w:hAnsi="宋体" w:cs="宋体"/>
          <w:szCs w:val="21"/>
        </w:rPr>
        <w:t>3.我方保证的金额是主合同约定的工程款的</w:t>
      </w:r>
      <w:r>
        <w:rPr>
          <w:rFonts w:hint="eastAsia" w:ascii="宋体" w:hAnsi="宋体" w:cs="宋体"/>
          <w:szCs w:val="21"/>
          <w:u w:val="single"/>
        </w:rPr>
        <w:t xml:space="preserve">      </w:t>
      </w:r>
      <w:r>
        <w:rPr>
          <w:rFonts w:hint="eastAsia" w:ascii="宋体" w:hAnsi="宋体" w:cs="宋体"/>
          <w:szCs w:val="21"/>
        </w:rPr>
        <w:t>%，数额最高不超过人民币元（大写：</w:t>
      </w:r>
      <w:r>
        <w:rPr>
          <w:rFonts w:hint="eastAsia" w:ascii="宋体" w:hAnsi="宋体" w:cs="宋体"/>
          <w:szCs w:val="21"/>
          <w:u w:val="single"/>
        </w:rPr>
        <w:t xml:space="preserve">        </w:t>
      </w:r>
      <w:r>
        <w:rPr>
          <w:rFonts w:hint="eastAsia" w:ascii="宋体" w:hAnsi="宋体" w:cs="宋体"/>
          <w:szCs w:val="21"/>
        </w:rPr>
        <w:t>）。</w:t>
      </w:r>
    </w:p>
    <w:p w14:paraId="125FD968">
      <w:pPr>
        <w:spacing w:line="312" w:lineRule="auto"/>
        <w:ind w:firstLine="420" w:firstLineChars="200"/>
        <w:jc w:val="left"/>
        <w:rPr>
          <w:rFonts w:ascii="宋体" w:hAnsi="宋体" w:cs="宋体"/>
          <w:szCs w:val="21"/>
        </w:rPr>
      </w:pPr>
      <w:r>
        <w:rPr>
          <w:rFonts w:hint="eastAsia" w:ascii="宋体" w:hAnsi="宋体" w:cs="宋体"/>
          <w:szCs w:val="21"/>
        </w:rPr>
        <w:t>二、保证的方式及保证期间</w:t>
      </w:r>
    </w:p>
    <w:p w14:paraId="7FFDE8C3">
      <w:pPr>
        <w:spacing w:line="312" w:lineRule="auto"/>
        <w:ind w:firstLine="420" w:firstLineChars="200"/>
        <w:jc w:val="left"/>
        <w:rPr>
          <w:rFonts w:ascii="宋体" w:hAnsi="宋体" w:cs="宋体"/>
          <w:szCs w:val="21"/>
        </w:rPr>
      </w:pPr>
      <w:r>
        <w:rPr>
          <w:rFonts w:hint="eastAsia" w:ascii="宋体" w:hAnsi="宋体" w:cs="宋体"/>
          <w:szCs w:val="21"/>
        </w:rPr>
        <w:t>1.我方保证的方式为：连带责任保证。</w:t>
      </w:r>
    </w:p>
    <w:p w14:paraId="2EC39017">
      <w:pPr>
        <w:spacing w:line="312" w:lineRule="auto"/>
        <w:ind w:firstLine="420" w:firstLineChars="200"/>
        <w:jc w:val="left"/>
        <w:rPr>
          <w:rFonts w:ascii="宋体" w:hAnsi="宋体" w:cs="宋体"/>
          <w:szCs w:val="21"/>
        </w:rPr>
      </w:pPr>
      <w:r>
        <w:rPr>
          <w:rFonts w:hint="eastAsia" w:ascii="宋体" w:hAnsi="宋体" w:cs="宋体"/>
          <w:szCs w:val="21"/>
        </w:rPr>
        <w:t>2.我方保证的期间为：自本合同生效之日起至主合同约定的工程款支付完毕之日后</w:t>
      </w:r>
      <w:r>
        <w:rPr>
          <w:rFonts w:hint="eastAsia" w:ascii="宋体" w:hAnsi="宋体" w:cs="宋体"/>
          <w:szCs w:val="21"/>
          <w:u w:val="single"/>
        </w:rPr>
        <w:t xml:space="preserve">    </w:t>
      </w:r>
      <w:r>
        <w:rPr>
          <w:rFonts w:hint="eastAsia" w:ascii="宋体" w:hAnsi="宋体" w:cs="宋体"/>
          <w:szCs w:val="21"/>
        </w:rPr>
        <w:t>日内。</w:t>
      </w:r>
    </w:p>
    <w:p w14:paraId="4E6A50B4">
      <w:pPr>
        <w:spacing w:line="312" w:lineRule="auto"/>
        <w:ind w:firstLine="420" w:firstLineChars="200"/>
        <w:jc w:val="left"/>
        <w:rPr>
          <w:rFonts w:ascii="宋体" w:hAnsi="宋体" w:cs="宋体"/>
          <w:szCs w:val="21"/>
        </w:rPr>
      </w:pPr>
      <w:r>
        <w:rPr>
          <w:rFonts w:hint="eastAsia" w:ascii="宋体" w:hAnsi="宋体" w:cs="宋体"/>
          <w:szCs w:val="21"/>
        </w:rPr>
        <w:t>3.你方与发包人协议变更工程款支付日期的，经我方书面同意后，保证期间按照变更后的支付日期做相应调整。</w:t>
      </w:r>
    </w:p>
    <w:p w14:paraId="1887DEF0">
      <w:pPr>
        <w:spacing w:line="312" w:lineRule="auto"/>
        <w:ind w:firstLine="420" w:firstLineChars="200"/>
        <w:jc w:val="left"/>
        <w:rPr>
          <w:rFonts w:ascii="宋体" w:hAnsi="宋体" w:cs="宋体"/>
          <w:szCs w:val="21"/>
        </w:rPr>
      </w:pPr>
      <w:r>
        <w:rPr>
          <w:rFonts w:hint="eastAsia" w:ascii="宋体" w:hAnsi="宋体" w:cs="宋体"/>
          <w:szCs w:val="21"/>
        </w:rPr>
        <w:t>三、承担保证责任的形式</w:t>
      </w:r>
    </w:p>
    <w:p w14:paraId="4C5002F6">
      <w:pPr>
        <w:spacing w:line="312" w:lineRule="auto"/>
        <w:ind w:firstLine="420" w:firstLineChars="200"/>
        <w:jc w:val="left"/>
        <w:rPr>
          <w:rFonts w:ascii="宋体" w:hAnsi="宋体" w:cs="宋体"/>
          <w:szCs w:val="21"/>
        </w:rPr>
      </w:pPr>
      <w:r>
        <w:rPr>
          <w:rFonts w:hint="eastAsia" w:ascii="宋体" w:hAnsi="宋体" w:cs="宋体"/>
          <w:szCs w:val="21"/>
        </w:rPr>
        <w:t>我方承担保证责任的形式是代为支付。发包人未按主合同约定向你方支付工程款的，由我方在保证金额内代为支付。</w:t>
      </w:r>
    </w:p>
    <w:p w14:paraId="7EF9E53E">
      <w:pPr>
        <w:spacing w:line="312" w:lineRule="auto"/>
        <w:ind w:firstLine="420" w:firstLineChars="200"/>
        <w:jc w:val="left"/>
        <w:rPr>
          <w:rFonts w:ascii="宋体" w:hAnsi="宋体" w:cs="宋体"/>
          <w:szCs w:val="21"/>
        </w:rPr>
      </w:pPr>
      <w:r>
        <w:rPr>
          <w:rFonts w:hint="eastAsia" w:ascii="宋体" w:hAnsi="宋体" w:cs="宋体"/>
          <w:szCs w:val="21"/>
        </w:rPr>
        <w:t>四、代偿的安排</w:t>
      </w:r>
    </w:p>
    <w:p w14:paraId="02442295">
      <w:pPr>
        <w:spacing w:line="312" w:lineRule="auto"/>
        <w:ind w:firstLine="420" w:firstLineChars="200"/>
        <w:jc w:val="left"/>
        <w:rPr>
          <w:rFonts w:ascii="宋体" w:hAnsi="宋体" w:cs="宋体"/>
          <w:szCs w:val="21"/>
        </w:rPr>
      </w:pPr>
      <w:r>
        <w:rPr>
          <w:rFonts w:hint="eastAsia" w:ascii="宋体" w:hAnsi="宋体" w:cs="宋体"/>
          <w:szCs w:val="21"/>
        </w:rPr>
        <w:t>1.你方要求我方承担保证责任的，应向我方发出书面索赔通知及发包人未支付主合同约定工程款的证明材料。索赔通知应写明要求索赔的金额，支付款项应到达的账号。</w:t>
      </w:r>
    </w:p>
    <w:p w14:paraId="64DC59EF">
      <w:pPr>
        <w:spacing w:line="312" w:lineRule="auto"/>
        <w:ind w:firstLine="420" w:firstLineChars="200"/>
        <w:jc w:val="left"/>
        <w:rPr>
          <w:rFonts w:ascii="宋体" w:hAnsi="宋体" w:cs="宋体"/>
          <w:szCs w:val="21"/>
        </w:rPr>
      </w:pPr>
      <w:r>
        <w:rPr>
          <w:rFonts w:hint="eastAsia" w:ascii="宋体" w:hAnsi="宋体" w:cs="宋体"/>
          <w:szCs w:val="21"/>
        </w:rPr>
        <w:t>2.在出现你方与发包人因工程质量发生争议，发包人拒绝向你方支付工程款的情形时，你方要求我方履行保证责任代为支付的，需提供符合相应条件要求的工程质量检测机构出具的质量说明材料。</w:t>
      </w:r>
    </w:p>
    <w:p w14:paraId="52A9C5DD">
      <w:pPr>
        <w:spacing w:line="312" w:lineRule="auto"/>
        <w:ind w:firstLine="420" w:firstLineChars="200"/>
        <w:jc w:val="left"/>
        <w:rPr>
          <w:rFonts w:ascii="宋体" w:hAnsi="宋体" w:cs="宋体"/>
          <w:szCs w:val="21"/>
        </w:rPr>
      </w:pPr>
      <w:r>
        <w:rPr>
          <w:rFonts w:hint="eastAsia" w:ascii="宋体" w:hAnsi="宋体" w:cs="宋体"/>
          <w:szCs w:val="21"/>
        </w:rPr>
        <w:t>3.我方收到你方的书面索赔通知及相应的证明材料后７天内无条件支付。</w:t>
      </w:r>
    </w:p>
    <w:p w14:paraId="58A422F7">
      <w:pPr>
        <w:spacing w:line="312" w:lineRule="auto"/>
        <w:ind w:firstLine="420" w:firstLineChars="200"/>
        <w:jc w:val="left"/>
        <w:rPr>
          <w:rFonts w:ascii="宋体" w:hAnsi="宋体" w:cs="宋体"/>
          <w:szCs w:val="21"/>
        </w:rPr>
      </w:pPr>
      <w:r>
        <w:rPr>
          <w:rFonts w:hint="eastAsia" w:ascii="宋体" w:hAnsi="宋体" w:cs="宋体"/>
          <w:szCs w:val="21"/>
        </w:rPr>
        <w:t>五、保证责任的解除</w:t>
      </w:r>
    </w:p>
    <w:p w14:paraId="422DE29E">
      <w:pPr>
        <w:spacing w:line="312" w:lineRule="auto"/>
        <w:ind w:firstLine="420" w:firstLineChars="200"/>
        <w:jc w:val="left"/>
        <w:rPr>
          <w:rFonts w:ascii="宋体" w:hAnsi="宋体" w:cs="宋体"/>
          <w:szCs w:val="21"/>
        </w:rPr>
      </w:pPr>
      <w:r>
        <w:rPr>
          <w:rFonts w:hint="eastAsia" w:ascii="宋体" w:hAnsi="宋体" w:cs="宋体"/>
          <w:szCs w:val="21"/>
        </w:rPr>
        <w:t>1.在本保函承诺的保证期间内，你方未书面向我方主张保证责任的，自保证期间届满次日起，我方保证责任解除。</w:t>
      </w:r>
    </w:p>
    <w:p w14:paraId="4E5AECD5">
      <w:pPr>
        <w:spacing w:line="312" w:lineRule="auto"/>
        <w:ind w:firstLine="420" w:firstLineChars="200"/>
        <w:jc w:val="left"/>
        <w:rPr>
          <w:rFonts w:ascii="宋体" w:hAnsi="宋体" w:cs="宋体"/>
          <w:szCs w:val="21"/>
        </w:rPr>
      </w:pPr>
      <w:r>
        <w:rPr>
          <w:rFonts w:hint="eastAsia" w:ascii="宋体" w:hAnsi="宋体" w:cs="宋体"/>
          <w:szCs w:val="21"/>
        </w:rPr>
        <w:t>2.发包人按主合同约定履行了工程款的全部支付义务的，自本保函承诺的保证期间届满次日起，我方保证责任解除。</w:t>
      </w:r>
    </w:p>
    <w:p w14:paraId="2CC70EA0">
      <w:pPr>
        <w:spacing w:line="312" w:lineRule="auto"/>
        <w:ind w:firstLine="420" w:firstLineChars="200"/>
        <w:jc w:val="left"/>
        <w:rPr>
          <w:rFonts w:ascii="宋体" w:hAnsi="宋体" w:cs="宋体"/>
          <w:szCs w:val="21"/>
        </w:rPr>
      </w:pPr>
      <w:r>
        <w:rPr>
          <w:rFonts w:hint="eastAsia" w:ascii="宋体" w:hAnsi="宋体" w:cs="宋体"/>
          <w:szCs w:val="21"/>
        </w:rPr>
        <w:t>3.我方按照本保函向你方履行保证责任所支付金额达到本保函保证金额时，自我方向你方支付（支付款项从我方账户划出）之日起，保证责任即解除。</w:t>
      </w:r>
    </w:p>
    <w:p w14:paraId="229F09EF">
      <w:pPr>
        <w:spacing w:line="312" w:lineRule="auto"/>
        <w:ind w:firstLine="420" w:firstLineChars="200"/>
        <w:jc w:val="left"/>
        <w:rPr>
          <w:rFonts w:ascii="宋体" w:hAnsi="宋体" w:cs="宋体"/>
          <w:szCs w:val="21"/>
        </w:rPr>
      </w:pPr>
      <w:r>
        <w:rPr>
          <w:rFonts w:hint="eastAsia" w:ascii="宋体" w:hAnsi="宋体" w:cs="宋体"/>
          <w:szCs w:val="21"/>
        </w:rPr>
        <w:t>4.按照法律法规的规定或出现应解除我方保证责任的其他情形的，我方在本保函项下的保证责任亦解除。</w:t>
      </w:r>
    </w:p>
    <w:p w14:paraId="6FD44B75">
      <w:pPr>
        <w:spacing w:line="312" w:lineRule="auto"/>
        <w:jc w:val="left"/>
        <w:rPr>
          <w:rFonts w:ascii="宋体" w:hAnsi="宋体" w:cs="宋体"/>
          <w:szCs w:val="21"/>
        </w:rPr>
      </w:pPr>
    </w:p>
    <w:p w14:paraId="526A89DC">
      <w:pPr>
        <w:spacing w:line="312" w:lineRule="auto"/>
        <w:ind w:firstLine="420" w:firstLineChars="200"/>
        <w:jc w:val="left"/>
        <w:rPr>
          <w:rFonts w:ascii="宋体" w:hAnsi="宋体" w:cs="宋体"/>
          <w:szCs w:val="21"/>
        </w:rPr>
      </w:pPr>
      <w:r>
        <w:rPr>
          <w:rFonts w:hint="eastAsia" w:ascii="宋体" w:hAnsi="宋体" w:cs="宋体"/>
          <w:szCs w:val="21"/>
        </w:rPr>
        <w:t>5.我方解除保证责任后，你方应自我方保证责任解除之日起</w:t>
      </w:r>
      <w:r>
        <w:rPr>
          <w:rFonts w:hint="eastAsia" w:ascii="宋体" w:hAnsi="宋体" w:cs="宋体"/>
          <w:szCs w:val="21"/>
          <w:u w:val="single"/>
        </w:rPr>
        <w:t xml:space="preserve">  </w:t>
      </w:r>
      <w:r>
        <w:rPr>
          <w:rFonts w:hint="eastAsia" w:ascii="宋体" w:hAnsi="宋体" w:cs="宋体"/>
          <w:szCs w:val="21"/>
        </w:rPr>
        <w:t>个工作日内，将本保函原件返还我方。</w:t>
      </w:r>
    </w:p>
    <w:p w14:paraId="79CE03DB">
      <w:pPr>
        <w:spacing w:line="312" w:lineRule="auto"/>
        <w:ind w:firstLine="420" w:firstLineChars="200"/>
        <w:jc w:val="left"/>
        <w:rPr>
          <w:rFonts w:ascii="宋体" w:hAnsi="宋体" w:cs="宋体"/>
          <w:szCs w:val="21"/>
        </w:rPr>
      </w:pPr>
      <w:r>
        <w:rPr>
          <w:rFonts w:hint="eastAsia" w:ascii="宋体" w:hAnsi="宋体" w:cs="宋体"/>
          <w:szCs w:val="21"/>
        </w:rPr>
        <w:t>六、免责条款</w:t>
      </w:r>
    </w:p>
    <w:p w14:paraId="456F2413">
      <w:pPr>
        <w:spacing w:line="312" w:lineRule="auto"/>
        <w:ind w:firstLine="420" w:firstLineChars="200"/>
        <w:jc w:val="left"/>
        <w:rPr>
          <w:rFonts w:ascii="宋体" w:hAnsi="宋体" w:cs="宋体"/>
          <w:szCs w:val="21"/>
        </w:rPr>
      </w:pPr>
      <w:r>
        <w:rPr>
          <w:rFonts w:hint="eastAsia" w:ascii="宋体" w:hAnsi="宋体" w:cs="宋体"/>
          <w:szCs w:val="21"/>
        </w:rPr>
        <w:t>1.因你方违约致使发包人不能履行义务的，我方不承担保证责任。</w:t>
      </w:r>
    </w:p>
    <w:p w14:paraId="1DBA40AD">
      <w:pPr>
        <w:spacing w:line="312" w:lineRule="auto"/>
        <w:ind w:firstLine="420" w:firstLineChars="200"/>
        <w:jc w:val="left"/>
        <w:rPr>
          <w:rFonts w:ascii="宋体" w:hAnsi="宋体" w:cs="宋体"/>
          <w:szCs w:val="21"/>
        </w:rPr>
      </w:pPr>
      <w:r>
        <w:rPr>
          <w:rFonts w:hint="eastAsia" w:ascii="宋体" w:hAnsi="宋体" w:cs="宋体"/>
          <w:szCs w:val="21"/>
        </w:rPr>
        <w:t>2.依照法律法规的规定或你方与发包人的另行约定，免除发包人部分或全部义务的，我方亦免除其相应的保证责任。</w:t>
      </w:r>
    </w:p>
    <w:p w14:paraId="3A696313">
      <w:pPr>
        <w:spacing w:line="312" w:lineRule="auto"/>
        <w:ind w:firstLine="420" w:firstLineChars="200"/>
        <w:jc w:val="left"/>
        <w:rPr>
          <w:rFonts w:ascii="宋体" w:hAnsi="宋体" w:cs="宋体"/>
          <w:szCs w:val="21"/>
        </w:rPr>
      </w:pPr>
      <w:r>
        <w:rPr>
          <w:rFonts w:hint="eastAsia" w:ascii="宋体" w:hAnsi="宋体" w:cs="宋体"/>
          <w:szCs w:val="21"/>
        </w:rPr>
        <w:t>3.你方与发包人协议变更主合同的，如加重发包人责任致使我方保证责任加重的，需征得我方书面同意，否则我方不再承担因此而加重部分的保证责任，但主合同第10条〔变更〕约定的变更不受本款限制。</w:t>
      </w:r>
    </w:p>
    <w:p w14:paraId="509019CF">
      <w:pPr>
        <w:spacing w:line="312" w:lineRule="auto"/>
        <w:ind w:firstLine="420" w:firstLineChars="200"/>
        <w:jc w:val="left"/>
        <w:rPr>
          <w:rFonts w:ascii="宋体" w:hAnsi="宋体" w:cs="宋体"/>
          <w:szCs w:val="21"/>
        </w:rPr>
      </w:pPr>
      <w:r>
        <w:rPr>
          <w:rFonts w:hint="eastAsia" w:ascii="宋体" w:hAnsi="宋体" w:cs="宋体"/>
          <w:szCs w:val="21"/>
        </w:rPr>
        <w:t>4.因不可抗力造成发包人不能履行义务的，我方不承担保证责任。</w:t>
      </w:r>
    </w:p>
    <w:p w14:paraId="12D3EB4C">
      <w:pPr>
        <w:spacing w:line="312" w:lineRule="auto"/>
        <w:ind w:firstLine="420" w:firstLineChars="200"/>
        <w:jc w:val="left"/>
        <w:rPr>
          <w:rFonts w:ascii="宋体" w:hAnsi="宋体" w:cs="宋体"/>
          <w:szCs w:val="21"/>
        </w:rPr>
      </w:pPr>
      <w:r>
        <w:rPr>
          <w:rFonts w:hint="eastAsia" w:ascii="宋体" w:hAnsi="宋体" w:cs="宋体"/>
          <w:szCs w:val="21"/>
        </w:rPr>
        <w:t>七、争议解决</w:t>
      </w:r>
    </w:p>
    <w:p w14:paraId="1F161D25">
      <w:pPr>
        <w:spacing w:line="312" w:lineRule="auto"/>
        <w:ind w:firstLine="420" w:firstLineChars="200"/>
        <w:rPr>
          <w:rFonts w:ascii="宋体" w:hAnsi="宋体" w:cs="宋体"/>
          <w:szCs w:val="21"/>
        </w:rPr>
      </w:pPr>
      <w:r>
        <w:rPr>
          <w:rFonts w:hint="eastAsia" w:ascii="宋体" w:hAnsi="宋体" w:cs="宋体"/>
          <w:szCs w:val="21"/>
        </w:rPr>
        <w:t>因本保函或本保函相关事项发生的纠纷，可由双方协商解决，协商不成的，按下列第</w:t>
      </w:r>
      <w:r>
        <w:rPr>
          <w:rFonts w:hint="eastAsia" w:ascii="宋体" w:hAnsi="宋体" w:cs="宋体"/>
          <w:szCs w:val="21"/>
          <w:u w:val="single"/>
        </w:rPr>
        <w:t>（2）</w:t>
      </w:r>
      <w:r>
        <w:rPr>
          <w:rFonts w:hint="eastAsia" w:ascii="宋体" w:hAnsi="宋体" w:cs="宋体"/>
          <w:szCs w:val="21"/>
        </w:rPr>
        <w:t>种方式解决：</w:t>
      </w:r>
    </w:p>
    <w:p w14:paraId="64BC0054">
      <w:pPr>
        <w:spacing w:line="312" w:lineRule="auto"/>
        <w:ind w:firstLine="420" w:firstLineChars="200"/>
        <w:rPr>
          <w:rFonts w:ascii="宋体" w:hAnsi="宋体" w:cs="宋体"/>
          <w:szCs w:val="21"/>
        </w:rPr>
      </w:pPr>
      <w:r>
        <w:rPr>
          <w:rFonts w:hint="eastAsia" w:ascii="宋体" w:hAnsi="宋体" w:cs="宋体"/>
          <w:szCs w:val="21"/>
        </w:rPr>
        <w:t>（1）向</w:t>
      </w:r>
      <w:r>
        <w:rPr>
          <w:rFonts w:hint="eastAsia" w:ascii="宋体" w:hAnsi="宋体" w:cs="宋体"/>
          <w:szCs w:val="21"/>
          <w:u w:val="single"/>
        </w:rPr>
        <w:t xml:space="preserve">              </w:t>
      </w:r>
      <w:r>
        <w:rPr>
          <w:rFonts w:hint="eastAsia" w:ascii="宋体" w:hAnsi="宋体" w:cs="宋体"/>
          <w:szCs w:val="21"/>
        </w:rPr>
        <w:t>仲裁委员会申请仲裁；</w:t>
      </w:r>
    </w:p>
    <w:p w14:paraId="273D61DC">
      <w:pPr>
        <w:spacing w:line="312" w:lineRule="auto"/>
        <w:ind w:firstLine="420" w:firstLineChars="200"/>
        <w:rPr>
          <w:rFonts w:ascii="宋体" w:hAnsi="宋体" w:cs="宋体"/>
          <w:szCs w:val="21"/>
        </w:rPr>
      </w:pPr>
      <w:r>
        <w:rPr>
          <w:rFonts w:hint="eastAsia" w:ascii="宋体" w:hAnsi="宋体" w:cs="宋体"/>
          <w:szCs w:val="21"/>
        </w:rPr>
        <w:t>（2）向</w:t>
      </w:r>
      <w:r>
        <w:rPr>
          <w:rFonts w:hint="eastAsia" w:ascii="宋体" w:hAnsi="宋体" w:cs="宋体"/>
          <w:szCs w:val="21"/>
          <w:u w:val="single"/>
        </w:rPr>
        <w:t>工程所在地</w:t>
      </w:r>
      <w:r>
        <w:rPr>
          <w:rFonts w:hint="eastAsia" w:ascii="宋体" w:hAnsi="宋体" w:cs="宋体"/>
          <w:szCs w:val="21"/>
        </w:rPr>
        <w:t>人民法院起诉。</w:t>
      </w:r>
    </w:p>
    <w:p w14:paraId="1319820B">
      <w:pPr>
        <w:spacing w:line="312" w:lineRule="auto"/>
        <w:ind w:firstLine="420" w:firstLineChars="200"/>
        <w:rPr>
          <w:rFonts w:ascii="宋体" w:hAnsi="宋体" w:cs="宋体"/>
          <w:szCs w:val="21"/>
        </w:rPr>
      </w:pPr>
      <w:r>
        <w:rPr>
          <w:rFonts w:hint="eastAsia" w:ascii="宋体" w:hAnsi="宋体" w:cs="宋体"/>
          <w:szCs w:val="21"/>
        </w:rPr>
        <w:t>八、保函的生效</w:t>
      </w:r>
    </w:p>
    <w:p w14:paraId="2BE1333D">
      <w:pPr>
        <w:spacing w:line="312" w:lineRule="auto"/>
        <w:ind w:firstLine="420" w:firstLineChars="200"/>
        <w:jc w:val="left"/>
        <w:rPr>
          <w:rFonts w:ascii="宋体" w:hAnsi="宋体" w:cs="宋体"/>
          <w:szCs w:val="21"/>
        </w:rPr>
      </w:pPr>
      <w:r>
        <w:rPr>
          <w:rFonts w:hint="eastAsia" w:ascii="宋体" w:hAnsi="宋体" w:cs="宋体"/>
          <w:szCs w:val="21"/>
        </w:rPr>
        <w:t>本保函自我方法定代表人（或其授权代理人）签字并加盖公章之日起生效。</w:t>
      </w:r>
    </w:p>
    <w:p w14:paraId="65610FEF">
      <w:pPr>
        <w:spacing w:line="312" w:lineRule="auto"/>
        <w:ind w:firstLine="420" w:firstLineChars="200"/>
        <w:jc w:val="left"/>
        <w:rPr>
          <w:rFonts w:ascii="宋体" w:hAnsi="宋体" w:cs="宋体"/>
          <w:szCs w:val="21"/>
        </w:rPr>
      </w:pPr>
    </w:p>
    <w:p w14:paraId="0369ADC3">
      <w:pPr>
        <w:spacing w:line="312" w:lineRule="auto"/>
        <w:ind w:firstLine="420" w:firstLineChars="200"/>
        <w:jc w:val="left"/>
        <w:rPr>
          <w:rFonts w:ascii="宋体" w:hAnsi="宋体" w:cs="宋体"/>
          <w:szCs w:val="21"/>
        </w:rPr>
      </w:pPr>
    </w:p>
    <w:p w14:paraId="63A883E8">
      <w:pPr>
        <w:spacing w:line="312" w:lineRule="auto"/>
        <w:ind w:right="600"/>
        <w:jc w:val="left"/>
        <w:rPr>
          <w:rFonts w:ascii="宋体" w:hAnsi="宋体" w:cs="宋体"/>
          <w:szCs w:val="21"/>
        </w:rPr>
      </w:pPr>
      <w:r>
        <w:rPr>
          <w:rFonts w:hint="eastAsia" w:ascii="宋体" w:hAnsi="宋体" w:cs="宋体"/>
          <w:szCs w:val="21"/>
        </w:rPr>
        <w:t>担保人：</w:t>
      </w:r>
      <w:r>
        <w:rPr>
          <w:rFonts w:hint="eastAsia" w:ascii="宋体" w:hAnsi="宋体" w:cs="宋体"/>
          <w:szCs w:val="21"/>
          <w:u w:val="single"/>
        </w:rPr>
        <w:t xml:space="preserve">                                   </w:t>
      </w:r>
      <w:r>
        <w:rPr>
          <w:rFonts w:hint="eastAsia" w:ascii="宋体" w:hAnsi="宋体" w:cs="宋体"/>
          <w:szCs w:val="21"/>
        </w:rPr>
        <w:t>（盖章）</w:t>
      </w:r>
    </w:p>
    <w:p w14:paraId="7A8E2B41">
      <w:pPr>
        <w:spacing w:line="312" w:lineRule="auto"/>
        <w:ind w:right="1200"/>
        <w:rPr>
          <w:rFonts w:ascii="宋体" w:hAnsi="宋体" w:cs="宋体"/>
          <w:szCs w:val="21"/>
        </w:rPr>
      </w:pPr>
      <w:r>
        <w:rPr>
          <w:rFonts w:hint="eastAsia" w:ascii="宋体" w:hAnsi="宋体" w:cs="宋体"/>
          <w:szCs w:val="21"/>
        </w:rPr>
        <w:t>法定代表人或委托代理人：</w:t>
      </w:r>
      <w:r>
        <w:rPr>
          <w:rFonts w:hint="eastAsia" w:ascii="宋体" w:hAnsi="宋体" w:cs="宋体"/>
          <w:szCs w:val="21"/>
          <w:u w:val="single"/>
        </w:rPr>
        <w:t xml:space="preserve">                   </w:t>
      </w:r>
      <w:r>
        <w:rPr>
          <w:rFonts w:hint="eastAsia" w:ascii="宋体" w:hAnsi="宋体" w:cs="宋体"/>
          <w:szCs w:val="21"/>
        </w:rPr>
        <w:t>（签字）</w:t>
      </w:r>
    </w:p>
    <w:p w14:paraId="75AF9519">
      <w:pPr>
        <w:spacing w:line="312" w:lineRule="auto"/>
        <w:jc w:val="left"/>
        <w:rPr>
          <w:rFonts w:ascii="宋体" w:hAnsi="宋体" w:cs="宋体"/>
          <w:szCs w:val="21"/>
        </w:rPr>
      </w:pPr>
      <w:r>
        <w:rPr>
          <w:rFonts w:hint="eastAsia" w:ascii="宋体" w:hAnsi="宋体" w:cs="宋体"/>
          <w:szCs w:val="21"/>
        </w:rPr>
        <w:t>地    址：</w:t>
      </w:r>
      <w:r>
        <w:rPr>
          <w:rFonts w:hint="eastAsia" w:ascii="宋体" w:hAnsi="宋体" w:cs="宋体"/>
          <w:szCs w:val="21"/>
          <w:u w:val="single"/>
        </w:rPr>
        <w:t xml:space="preserve">                                        </w:t>
      </w:r>
    </w:p>
    <w:p w14:paraId="02AA890C">
      <w:pPr>
        <w:spacing w:line="312" w:lineRule="auto"/>
        <w:jc w:val="left"/>
        <w:rPr>
          <w:rFonts w:ascii="宋体" w:hAnsi="宋体" w:cs="宋体"/>
          <w:szCs w:val="21"/>
        </w:rPr>
      </w:pPr>
      <w:r>
        <w:rPr>
          <w:rFonts w:hint="eastAsia" w:ascii="宋体" w:hAnsi="宋体" w:cs="宋体"/>
          <w:szCs w:val="21"/>
        </w:rPr>
        <w:t>邮政编码：</w:t>
      </w:r>
      <w:r>
        <w:rPr>
          <w:rFonts w:hint="eastAsia" w:ascii="宋体" w:hAnsi="宋体" w:cs="宋体"/>
          <w:szCs w:val="21"/>
          <w:u w:val="single"/>
        </w:rPr>
        <w:t xml:space="preserve">                                        </w:t>
      </w:r>
    </w:p>
    <w:p w14:paraId="790FC259">
      <w:pPr>
        <w:spacing w:line="312" w:lineRule="auto"/>
        <w:jc w:val="left"/>
        <w:rPr>
          <w:rFonts w:ascii="宋体" w:hAnsi="宋体" w:cs="宋体"/>
          <w:szCs w:val="21"/>
        </w:rPr>
      </w:pPr>
      <w:r>
        <w:rPr>
          <w:rFonts w:hint="eastAsia" w:ascii="宋体" w:hAnsi="宋体" w:cs="宋体"/>
          <w:szCs w:val="21"/>
        </w:rPr>
        <w:t>传    真：</w:t>
      </w:r>
      <w:r>
        <w:rPr>
          <w:rFonts w:hint="eastAsia" w:ascii="宋体" w:hAnsi="宋体" w:cs="宋体"/>
          <w:szCs w:val="21"/>
          <w:u w:val="single"/>
        </w:rPr>
        <w:t xml:space="preserve">                                        </w:t>
      </w:r>
    </w:p>
    <w:p w14:paraId="4B2D03AE">
      <w:pPr>
        <w:spacing w:line="312" w:lineRule="auto"/>
        <w:ind w:right="150" w:firstLine="420" w:firstLineChars="200"/>
        <w:jc w:val="left"/>
        <w:rPr>
          <w:rFonts w:ascii="宋体" w:hAnsi="宋体" w:cs="宋体"/>
          <w:szCs w:val="21"/>
          <w:u w:val="single"/>
        </w:rPr>
      </w:pPr>
    </w:p>
    <w:p w14:paraId="7CBB721D">
      <w:pPr>
        <w:spacing w:line="312" w:lineRule="auto"/>
        <w:ind w:right="150" w:firstLine="420" w:firstLineChars="200"/>
        <w:jc w:val="left"/>
        <w:rPr>
          <w:rFonts w:hAnsi="宋体"/>
          <w:sz w:val="24"/>
        </w:rPr>
      </w:pPr>
      <w:r>
        <w:rPr>
          <w:rFonts w:hint="eastAsia" w:ascii="宋体" w:hAnsi="宋体" w:cs="宋体"/>
          <w:szCs w:val="21"/>
        </w:rPr>
        <w:t xml:space="preserve">             </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364DDEF8">
      <w:pPr>
        <w:adjustRightInd/>
        <w:spacing w:line="300" w:lineRule="auto"/>
        <w:rPr>
          <w:rFonts w:ascii="宋体" w:hAnsi="宋体"/>
          <w:snapToGrid w:val="0"/>
          <w:color w:val="auto"/>
          <w:kern w:val="0"/>
          <w:szCs w:val="21"/>
          <w:highlight w:val="none"/>
        </w:rPr>
      </w:pPr>
      <w:r>
        <w:rPr>
          <w:rFonts w:hint="eastAsia" w:ascii="宋体" w:hAnsi="宋体"/>
          <w:snapToGrid w:val="0"/>
          <w:color w:val="auto"/>
          <w:kern w:val="0"/>
          <w:szCs w:val="21"/>
          <w:highlight w:val="none"/>
        </w:rPr>
        <w:t xml:space="preserve">              </w:t>
      </w:r>
    </w:p>
    <w:p w14:paraId="2A8BBDB5">
      <w:pPr>
        <w:spacing w:line="480" w:lineRule="auto"/>
        <w:jc w:val="center"/>
        <w:rPr>
          <w:rFonts w:ascii="宋体" w:hAnsi="宋体" w:cs="宋体"/>
          <w:b/>
          <w:color w:val="auto"/>
          <w:sz w:val="28"/>
          <w:szCs w:val="28"/>
          <w:highlight w:val="none"/>
        </w:rPr>
      </w:pPr>
    </w:p>
    <w:p w14:paraId="34989D36">
      <w:pPr>
        <w:pStyle w:val="44"/>
        <w:rPr>
          <w:rFonts w:ascii="宋体" w:hAnsi="宋体" w:cs="宋体"/>
          <w:b/>
          <w:color w:val="auto"/>
          <w:sz w:val="28"/>
          <w:szCs w:val="28"/>
          <w:highlight w:val="none"/>
        </w:rPr>
      </w:pPr>
    </w:p>
    <w:p w14:paraId="60F26292">
      <w:pPr>
        <w:rPr>
          <w:rFonts w:ascii="宋体" w:hAnsi="宋体" w:cs="宋体"/>
          <w:b/>
          <w:color w:val="auto"/>
          <w:sz w:val="28"/>
          <w:szCs w:val="28"/>
          <w:highlight w:val="none"/>
        </w:rPr>
      </w:pPr>
    </w:p>
    <w:p w14:paraId="71E9B577">
      <w:pPr>
        <w:pStyle w:val="44"/>
        <w:rPr>
          <w:rFonts w:ascii="宋体" w:hAnsi="宋体" w:cs="宋体"/>
          <w:b/>
          <w:color w:val="auto"/>
          <w:sz w:val="28"/>
          <w:szCs w:val="28"/>
          <w:highlight w:val="none"/>
        </w:rPr>
      </w:pPr>
    </w:p>
    <w:p w14:paraId="6AE901EE">
      <w:pPr>
        <w:rPr>
          <w:rFonts w:ascii="宋体" w:hAnsi="宋体" w:cs="宋体"/>
          <w:b/>
          <w:color w:val="auto"/>
          <w:sz w:val="28"/>
          <w:szCs w:val="28"/>
          <w:highlight w:val="none"/>
        </w:rPr>
      </w:pPr>
    </w:p>
    <w:p w14:paraId="0A3B533E">
      <w:pPr>
        <w:pStyle w:val="44"/>
        <w:rPr>
          <w:rFonts w:ascii="宋体" w:hAnsi="宋体" w:cs="宋体"/>
          <w:b/>
          <w:color w:val="auto"/>
          <w:sz w:val="28"/>
          <w:szCs w:val="28"/>
          <w:highlight w:val="none"/>
        </w:rPr>
      </w:pPr>
    </w:p>
    <w:p w14:paraId="4800FB6E">
      <w:pPr>
        <w:rPr>
          <w:rFonts w:ascii="宋体" w:hAnsi="宋体" w:cs="宋体"/>
          <w:b/>
          <w:color w:val="auto"/>
          <w:sz w:val="28"/>
          <w:szCs w:val="28"/>
          <w:highlight w:val="none"/>
        </w:rPr>
      </w:pPr>
    </w:p>
    <w:p w14:paraId="6A1A93FC">
      <w:pPr>
        <w:pStyle w:val="44"/>
        <w:rPr>
          <w:rFonts w:ascii="宋体" w:hAnsi="宋体" w:cs="宋体"/>
          <w:b/>
          <w:color w:val="auto"/>
          <w:sz w:val="28"/>
          <w:szCs w:val="28"/>
          <w:highlight w:val="none"/>
        </w:rPr>
      </w:pPr>
    </w:p>
    <w:p w14:paraId="28EB77FC">
      <w:pPr>
        <w:rPr>
          <w:rFonts w:ascii="宋体" w:hAnsi="宋体" w:cs="宋体"/>
          <w:b/>
          <w:color w:val="auto"/>
          <w:sz w:val="28"/>
          <w:szCs w:val="28"/>
          <w:highlight w:val="none"/>
        </w:rPr>
      </w:pPr>
    </w:p>
    <w:p w14:paraId="7609E570">
      <w:pPr>
        <w:pStyle w:val="44"/>
        <w:rPr>
          <w:rFonts w:ascii="宋体" w:hAnsi="宋体" w:cs="宋体"/>
          <w:b/>
          <w:color w:val="auto"/>
          <w:sz w:val="28"/>
          <w:szCs w:val="28"/>
          <w:highlight w:val="none"/>
        </w:rPr>
      </w:pPr>
    </w:p>
    <w:p w14:paraId="43EC5950">
      <w:pPr>
        <w:rPr>
          <w:rFonts w:ascii="宋体" w:hAnsi="宋体" w:cs="宋体"/>
          <w:b/>
          <w:color w:val="auto"/>
          <w:sz w:val="28"/>
          <w:szCs w:val="28"/>
          <w:highlight w:val="none"/>
        </w:rPr>
      </w:pPr>
    </w:p>
    <w:p w14:paraId="05A3F45D">
      <w:pPr>
        <w:pStyle w:val="44"/>
        <w:rPr>
          <w:rFonts w:ascii="宋体" w:hAnsi="宋体" w:cs="宋体"/>
          <w:b/>
          <w:color w:val="auto"/>
          <w:sz w:val="28"/>
          <w:szCs w:val="28"/>
          <w:highlight w:val="none"/>
        </w:rPr>
      </w:pPr>
    </w:p>
    <w:p w14:paraId="047BC5AB">
      <w:pPr>
        <w:rPr>
          <w:rFonts w:ascii="宋体" w:hAnsi="宋体" w:cs="宋体"/>
          <w:b/>
          <w:color w:val="auto"/>
          <w:sz w:val="28"/>
          <w:szCs w:val="28"/>
          <w:highlight w:val="none"/>
        </w:rPr>
      </w:pPr>
    </w:p>
    <w:p w14:paraId="636AC323">
      <w:pPr>
        <w:pStyle w:val="44"/>
        <w:rPr>
          <w:rFonts w:ascii="宋体" w:hAnsi="宋体" w:cs="宋体"/>
          <w:b/>
          <w:color w:val="auto"/>
          <w:sz w:val="28"/>
          <w:szCs w:val="28"/>
          <w:highlight w:val="none"/>
        </w:rPr>
      </w:pPr>
    </w:p>
    <w:p w14:paraId="327A21F6">
      <w:pPr>
        <w:rPr>
          <w:rFonts w:ascii="宋体" w:hAnsi="宋体" w:cs="宋体"/>
          <w:b/>
          <w:color w:val="auto"/>
          <w:sz w:val="28"/>
          <w:szCs w:val="28"/>
          <w:highlight w:val="none"/>
        </w:rPr>
      </w:pPr>
    </w:p>
    <w:p w14:paraId="19CA55E6">
      <w:pPr>
        <w:pStyle w:val="44"/>
      </w:pPr>
    </w:p>
    <w:p w14:paraId="4A58BE92">
      <w:pPr>
        <w:spacing w:line="400" w:lineRule="exact"/>
        <w:jc w:val="center"/>
        <w:rPr>
          <w:rFonts w:ascii="仿宋" w:hAnsi="仿宋" w:eastAsia="仿宋" w:cs="仿宋"/>
          <w:b/>
          <w:bCs/>
          <w:color w:val="auto"/>
          <w:sz w:val="36"/>
          <w:szCs w:val="36"/>
          <w:highlight w:val="none"/>
        </w:rPr>
      </w:pPr>
      <w:r>
        <w:rPr>
          <w:rFonts w:hint="eastAsia" w:ascii="仿宋" w:hAnsi="仿宋" w:eastAsia="仿宋" w:cs="仿宋"/>
          <w:b/>
          <w:bCs/>
          <w:color w:val="auto"/>
          <w:sz w:val="36"/>
          <w:szCs w:val="36"/>
          <w:highlight w:val="none"/>
        </w:rPr>
        <w:t>建设工程廉政合同</w:t>
      </w:r>
    </w:p>
    <w:p w14:paraId="7B1359B8">
      <w:pPr>
        <w:spacing w:line="320" w:lineRule="exact"/>
        <w:ind w:firstLine="560" w:firstLineChars="200"/>
        <w:rPr>
          <w:rFonts w:ascii="仿宋" w:hAnsi="仿宋" w:eastAsia="仿宋" w:cs="仿宋"/>
          <w:color w:val="auto"/>
          <w:sz w:val="28"/>
          <w:szCs w:val="28"/>
          <w:highlight w:val="none"/>
        </w:rPr>
      </w:pPr>
    </w:p>
    <w:p w14:paraId="7F3DF9B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根据有关工程建设、廉政建设的规定，为做好工程建设中的党风廉政建设，保证工程建设高效优质，保证建设资金的安全和有效使用以及投资效，的项目法人（以下简称甲方）与施工单位（以下简称乙方），特订立以下合同。</w:t>
      </w:r>
    </w:p>
    <w:p w14:paraId="33BBB010">
      <w:pPr>
        <w:spacing w:line="360" w:lineRule="auto"/>
        <w:ind w:left="420" w:leftChars="200"/>
        <w:rPr>
          <w:rFonts w:ascii="仿宋" w:hAnsi="仿宋" w:eastAsia="仿宋" w:cs="仿宋"/>
          <w:color w:val="auto"/>
          <w:sz w:val="24"/>
          <w:highlight w:val="none"/>
        </w:rPr>
      </w:pPr>
      <w:r>
        <w:rPr>
          <w:rFonts w:hint="eastAsia" w:ascii="仿宋" w:hAnsi="仿宋" w:eastAsia="仿宋" w:cs="仿宋"/>
          <w:color w:val="auto"/>
          <w:sz w:val="24"/>
          <w:highlight w:val="none"/>
        </w:rPr>
        <w:t>第一条甲乙双方的权利和义务</w:t>
      </w:r>
    </w:p>
    <w:p w14:paraId="53A7C89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（一）严格遵守党和国家有关法律法规及浙江省的有关规定。</w:t>
      </w:r>
    </w:p>
    <w:p w14:paraId="6EE1CC9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（二）严格执行施工的合同文件，自觉按合同办事。</w:t>
      </w:r>
    </w:p>
    <w:p w14:paraId="4B9CAC9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（三）双方的业务活动坚持公开、公正、诚信、透明的原则（除法律认定的商业秘密和合同文件另有规定外），不得损害国家和集体的利益，不得违反工程建设管理规章制度。</w:t>
      </w:r>
    </w:p>
    <w:p w14:paraId="544AFB80">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（四）建立健全廉政制度，开展廉政教育，公布举报电话，监督并认真查处违法违纪行为。</w:t>
      </w:r>
    </w:p>
    <w:p w14:paraId="435F5D7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（五）发现对方在业务活动中有违反廉政规定的行为，有及时提醒对方纠正的权利和义务。</w:t>
      </w:r>
    </w:p>
    <w:p w14:paraId="109D63EF">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（六）发现对方的严重违反施工合同义务条款的行为，有向其上级有关部门举报，建议给予处理并要求告知处理结果的权利。</w:t>
      </w:r>
    </w:p>
    <w:p w14:paraId="5D03B0A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第二条甲方的义务</w:t>
      </w:r>
    </w:p>
    <w:p w14:paraId="1D26200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（一）甲方及其工作人员不得索要或接受乙方的礼品、有价证券和贵重礼品，不得在乙方报销任何由甲方或个人支付的费用。</w:t>
      </w:r>
    </w:p>
    <w:p w14:paraId="7FFE351C">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（二）甲方工作不得参加乙方安排的超标准宴请和娱乐活动；不得接受乙方提供的通讯工具、交通工具和办公用品等。</w:t>
      </w:r>
    </w:p>
    <w:p w14:paraId="346B2737">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（三）甲方及其工作人员不得要求或者接受乙方为其住房装修、婚丧嫁娶活动、配偶子女的工作安排以及出国、出境旅游等提供方便。</w:t>
      </w:r>
    </w:p>
    <w:p w14:paraId="78B6314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（四）甲方及其工作人员的配偶、子女不得从事与甲方工程有关的材料设备供应、工程分包、劳务等经济活动。</w:t>
      </w:r>
    </w:p>
    <w:p w14:paraId="146E12E9">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（五）甲方及其工作人员不得以任何理由向乙方推荐分包单位，不得要求乙方购买合同规定外的材料和设备。</w:t>
      </w:r>
    </w:p>
    <w:p w14:paraId="4CF1D4A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第三条 乙方的义务</w:t>
      </w:r>
    </w:p>
    <w:p w14:paraId="5780B52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（一）乙方不得以任何理由向甲方及其工作人员行贿或馈赠礼金、有价证券和贵重礼品。</w:t>
      </w:r>
    </w:p>
    <w:p w14:paraId="5E3C7293">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（二）乙方不得以任何名义为甲方及其工作人员报销应由甲方单位或个人支付的任何费用。</w:t>
      </w:r>
    </w:p>
    <w:p w14:paraId="0A6E68E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（三）乙方不得以任何理由安排甲方及其工作人员参加超标准宴请及娱乐活动。</w:t>
      </w:r>
    </w:p>
    <w:p w14:paraId="4CB035C2">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（四）乙方不得以任何名义为甲方单位或个人购置或提供通讯工具、交通工具和高档办公用品等，</w:t>
      </w:r>
    </w:p>
    <w:p w14:paraId="6FD4C27E">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第四条 违约责任</w:t>
      </w:r>
    </w:p>
    <w:p w14:paraId="6C0351D4">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（一）甲方及其工作人员违反本合同第一、二条，按管理权限，依据有关规定给予党纪、政纪或组织处理；涉嫌犯罪的移交司法机关追究刑事责任；给乙方单位造成经济损失的，应予以赔偿。</w:t>
      </w:r>
    </w:p>
    <w:p w14:paraId="5F4A4F95">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二）乙方及其工作人员违反本合同第一、三条，按管理权限，依据有关规定，给予党纪、政纪或组织处理并扣除全部廉政履约保证金；给甲方单位造成经济损失的，应予以赔偿；情节严重的，甲方建议建设工程主管部门给予乙方一至三年内不得进入其主管的建设市场的处罚。</w:t>
      </w:r>
    </w:p>
    <w:p w14:paraId="125D02F1">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第五条 双方约定</w:t>
      </w:r>
    </w:p>
    <w:p w14:paraId="63F6A996">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本合同由双方或双方上级单位的纪检监察机关负责监督。由甲方或甲方上级单位的纪检监察机关约请乙方或乙方上级单位的纪检监察机关对合同履行情况进行检查，提出在本合同规定范围内的裁定意见。</w:t>
      </w:r>
    </w:p>
    <w:p w14:paraId="377C9A6A">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第六条 本合同有效期为甲乙双方自签署之日起至该工程项目保修期后止。</w:t>
      </w:r>
    </w:p>
    <w:p w14:paraId="1002AB9D">
      <w:pPr>
        <w:spacing w:line="360" w:lineRule="auto"/>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第七条 本合同作为施工合同附件，与工程施工合同具有同等的法律效力，经合同双方签署立即生效。</w:t>
      </w:r>
    </w:p>
    <w:p w14:paraId="47534D49">
      <w:pPr>
        <w:spacing w:line="360" w:lineRule="auto"/>
        <w:ind w:firstLine="480" w:firstLineChars="200"/>
        <w:rPr>
          <w:rFonts w:ascii="仿宋" w:hAnsi="仿宋" w:eastAsia="仿宋" w:cs="仿宋"/>
          <w:color w:val="auto"/>
          <w:sz w:val="24"/>
          <w:highlight w:val="none"/>
        </w:rPr>
      </w:pPr>
    </w:p>
    <w:p w14:paraId="1A06E56A">
      <w:pPr>
        <w:spacing w:line="360" w:lineRule="auto"/>
        <w:rPr>
          <w:rFonts w:ascii="仿宋" w:hAnsi="仿宋" w:eastAsia="仿宋" w:cs="仿宋"/>
          <w:color w:val="auto"/>
          <w:sz w:val="24"/>
          <w:highlight w:val="none"/>
        </w:rPr>
      </w:pPr>
    </w:p>
    <w:p w14:paraId="46BC8729">
      <w:pPr>
        <w:spacing w:line="360" w:lineRule="auto"/>
        <w:ind w:firstLine="480" w:firstLineChars="200"/>
        <w:rPr>
          <w:rFonts w:ascii="仿宋" w:hAnsi="仿宋" w:eastAsia="仿宋" w:cs="仿宋"/>
          <w:color w:val="auto"/>
          <w:sz w:val="24"/>
          <w:highlight w:val="none"/>
        </w:rPr>
      </w:pPr>
    </w:p>
    <w:p w14:paraId="53CCA511">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甲方单位：（盖章）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乙方单位：（盖章）</w:t>
      </w:r>
    </w:p>
    <w:p w14:paraId="553C9119">
      <w:pPr>
        <w:ind w:firstLine="480" w:firstLineChars="200"/>
        <w:rPr>
          <w:rFonts w:ascii="仿宋" w:hAnsi="仿宋" w:eastAsia="仿宋" w:cs="仿宋"/>
          <w:color w:val="auto"/>
          <w:sz w:val="24"/>
          <w:highlight w:val="none"/>
        </w:rPr>
      </w:pPr>
    </w:p>
    <w:p w14:paraId="3E5FC63B">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法定代表人或委托代表人：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法定代表人或委托代表人：</w:t>
      </w:r>
    </w:p>
    <w:p w14:paraId="428F990B">
      <w:pPr>
        <w:ind w:firstLine="480" w:firstLineChars="200"/>
        <w:rPr>
          <w:rFonts w:ascii="仿宋" w:hAnsi="仿宋" w:eastAsia="仿宋" w:cs="仿宋"/>
          <w:color w:val="auto"/>
          <w:sz w:val="24"/>
          <w:highlight w:val="none"/>
        </w:rPr>
      </w:pPr>
    </w:p>
    <w:p w14:paraId="77C3524F">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地  址：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地  址：</w:t>
      </w:r>
    </w:p>
    <w:p w14:paraId="465BEC6B">
      <w:pPr>
        <w:ind w:firstLine="480" w:firstLineChars="200"/>
        <w:rPr>
          <w:rFonts w:ascii="仿宋" w:hAnsi="仿宋" w:eastAsia="仿宋" w:cs="仿宋"/>
          <w:color w:val="auto"/>
          <w:sz w:val="24"/>
          <w:highlight w:val="none"/>
        </w:rPr>
      </w:pPr>
    </w:p>
    <w:p w14:paraId="29EA7E38">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电  话：                            </w:t>
      </w:r>
      <w:r>
        <w:rPr>
          <w:rFonts w:hint="eastAsia" w:ascii="仿宋" w:hAnsi="仿宋" w:eastAsia="仿宋" w:cs="仿宋"/>
          <w:color w:val="auto"/>
          <w:sz w:val="24"/>
          <w:highlight w:val="none"/>
        </w:rPr>
        <w:tab/>
      </w:r>
      <w:r>
        <w:rPr>
          <w:rFonts w:hint="eastAsia" w:ascii="仿宋" w:hAnsi="仿宋" w:eastAsia="仿宋" w:cs="仿宋"/>
          <w:color w:val="auto"/>
          <w:sz w:val="24"/>
          <w:highlight w:val="none"/>
        </w:rPr>
        <w:t>电  话：</w:t>
      </w:r>
    </w:p>
    <w:p w14:paraId="1CCBBE1C">
      <w:pPr>
        <w:ind w:firstLine="480" w:firstLineChars="200"/>
        <w:rPr>
          <w:rFonts w:ascii="仿宋" w:hAnsi="仿宋" w:eastAsia="仿宋" w:cs="仿宋"/>
          <w:color w:val="auto"/>
          <w:sz w:val="24"/>
          <w:highlight w:val="none"/>
        </w:rPr>
      </w:pPr>
    </w:p>
    <w:p w14:paraId="1EFEA49D">
      <w:pPr>
        <w:ind w:firstLine="480" w:firstLineChars="200"/>
        <w:rPr>
          <w:rFonts w:ascii="仿宋" w:hAnsi="仿宋" w:eastAsia="仿宋" w:cs="仿宋"/>
          <w:color w:val="auto"/>
          <w:sz w:val="24"/>
          <w:highlight w:val="none"/>
        </w:rPr>
      </w:pPr>
      <w:r>
        <w:rPr>
          <w:rFonts w:hint="eastAsia" w:ascii="仿宋" w:hAnsi="仿宋" w:eastAsia="仿宋" w:cs="仿宋"/>
          <w:color w:val="auto"/>
          <w:sz w:val="24"/>
          <w:highlight w:val="none"/>
        </w:rPr>
        <w:t xml:space="preserve">年    月    日                     年    月   日 </w:t>
      </w:r>
    </w:p>
    <w:p w14:paraId="7B403E41">
      <w:pPr>
        <w:spacing w:line="360" w:lineRule="auto"/>
        <w:ind w:left="-420" w:leftChars="-200" w:right="-420" w:rightChars="-200"/>
        <w:rPr>
          <w:rFonts w:ascii="宋体" w:hAnsi="宋体" w:cs="宋体"/>
          <w:color w:val="auto"/>
          <w:sz w:val="24"/>
          <w:highlight w:val="none"/>
        </w:rPr>
      </w:pPr>
    </w:p>
    <w:p w14:paraId="2C62CA3D">
      <w:pPr>
        <w:spacing w:line="340" w:lineRule="exact"/>
        <w:rPr>
          <w:rFonts w:ascii="仿宋_GB2312" w:hAnsi="Calibri" w:eastAsia="仿宋_GB2312"/>
          <w:color w:val="auto"/>
          <w:sz w:val="24"/>
          <w:highlight w:val="none"/>
        </w:rPr>
      </w:pPr>
    </w:p>
    <w:p w14:paraId="68FEF67B">
      <w:pPr>
        <w:spacing w:line="340" w:lineRule="exact"/>
        <w:rPr>
          <w:rFonts w:ascii="仿宋_GB2312" w:hAnsi="Calibri" w:eastAsia="仿宋_GB2312"/>
          <w:color w:val="auto"/>
          <w:sz w:val="24"/>
          <w:highlight w:val="none"/>
        </w:rPr>
      </w:pPr>
    </w:p>
    <w:p w14:paraId="664A762E">
      <w:pPr>
        <w:pStyle w:val="3"/>
        <w:rPr>
          <w:color w:val="auto"/>
          <w:highlight w:val="none"/>
        </w:rPr>
      </w:pPr>
    </w:p>
    <w:p w14:paraId="7FEB4CD9">
      <w:pPr>
        <w:rPr>
          <w:color w:val="auto"/>
          <w:highlight w:val="none"/>
        </w:rPr>
      </w:pPr>
    </w:p>
    <w:p w14:paraId="30F6A807">
      <w:pPr>
        <w:pStyle w:val="44"/>
        <w:rPr>
          <w:color w:val="auto"/>
          <w:highlight w:val="none"/>
        </w:rPr>
      </w:pPr>
    </w:p>
    <w:p w14:paraId="3E224CE7">
      <w:pPr>
        <w:rPr>
          <w:color w:val="auto"/>
          <w:highlight w:val="none"/>
        </w:rPr>
      </w:pPr>
    </w:p>
    <w:p w14:paraId="3C91C593">
      <w:pPr>
        <w:pStyle w:val="44"/>
        <w:rPr>
          <w:color w:val="auto"/>
          <w:highlight w:val="none"/>
        </w:rPr>
      </w:pPr>
    </w:p>
    <w:p w14:paraId="5EF1C941">
      <w:pPr>
        <w:rPr>
          <w:color w:val="auto"/>
          <w:highlight w:val="none"/>
        </w:rPr>
      </w:pPr>
    </w:p>
    <w:p w14:paraId="3CAE5E56">
      <w:pPr>
        <w:pStyle w:val="44"/>
        <w:rPr>
          <w:color w:val="auto"/>
          <w:highlight w:val="none"/>
        </w:rPr>
      </w:pPr>
    </w:p>
    <w:p w14:paraId="59D7E43C">
      <w:pPr>
        <w:rPr>
          <w:color w:val="auto"/>
          <w:highlight w:val="none"/>
        </w:rPr>
      </w:pPr>
    </w:p>
    <w:p w14:paraId="53922836">
      <w:pPr>
        <w:pStyle w:val="44"/>
        <w:rPr>
          <w:color w:val="auto"/>
          <w:highlight w:val="none"/>
        </w:rPr>
      </w:pPr>
    </w:p>
    <w:p w14:paraId="3D2067BF">
      <w:pPr>
        <w:rPr>
          <w:color w:val="auto"/>
          <w:highlight w:val="none"/>
        </w:rPr>
      </w:pPr>
    </w:p>
    <w:p w14:paraId="57FC9586">
      <w:pPr>
        <w:pStyle w:val="44"/>
        <w:rPr>
          <w:color w:val="auto"/>
          <w:highlight w:val="none"/>
        </w:rPr>
      </w:pPr>
    </w:p>
    <w:p w14:paraId="5BAF9C9B">
      <w:pPr>
        <w:rPr>
          <w:color w:val="auto"/>
          <w:highlight w:val="none"/>
        </w:rPr>
      </w:pPr>
    </w:p>
    <w:p w14:paraId="675E6397">
      <w:pPr>
        <w:pStyle w:val="44"/>
        <w:rPr>
          <w:color w:val="auto"/>
          <w:highlight w:val="none"/>
        </w:rPr>
      </w:pPr>
    </w:p>
    <w:p w14:paraId="1C6A5FB2">
      <w:pPr>
        <w:rPr>
          <w:color w:val="auto"/>
          <w:highlight w:val="none"/>
        </w:rPr>
      </w:pPr>
    </w:p>
    <w:p w14:paraId="23E52F5D">
      <w:pPr>
        <w:pStyle w:val="44"/>
        <w:rPr>
          <w:color w:val="auto"/>
          <w:highlight w:val="none"/>
        </w:rPr>
      </w:pPr>
    </w:p>
    <w:p w14:paraId="4085BBBE">
      <w:pPr>
        <w:rPr>
          <w:color w:val="auto"/>
          <w:highlight w:val="none"/>
        </w:rPr>
      </w:pPr>
    </w:p>
    <w:p w14:paraId="12A4AEE3">
      <w:pPr>
        <w:pStyle w:val="44"/>
        <w:rPr>
          <w:color w:val="auto"/>
          <w:highlight w:val="none"/>
        </w:rPr>
      </w:pPr>
    </w:p>
    <w:p w14:paraId="2EA951B3">
      <w:pPr>
        <w:rPr>
          <w:color w:val="auto"/>
          <w:highlight w:val="none"/>
        </w:rPr>
      </w:pPr>
    </w:p>
    <w:p w14:paraId="3BEEE2BF">
      <w:pPr>
        <w:pStyle w:val="44"/>
      </w:pPr>
    </w:p>
    <w:p w14:paraId="0CE57B07">
      <w:pPr>
        <w:keepNext/>
        <w:keepLines/>
        <w:spacing w:before="360" w:after="260" w:line="415" w:lineRule="auto"/>
        <w:ind w:firstLine="281" w:firstLineChars="100"/>
        <w:jc w:val="center"/>
        <w:outlineLvl w:val="1"/>
        <w:rPr>
          <w:rFonts w:hAnsi="仿宋" w:eastAsia="仿宋"/>
          <w:b/>
          <w:bCs/>
          <w:color w:val="auto"/>
          <w:sz w:val="28"/>
          <w:szCs w:val="28"/>
          <w:highlight w:val="none"/>
        </w:rPr>
      </w:pPr>
      <w:bookmarkStart w:id="434" w:name="_Toc130812740"/>
      <w:bookmarkStart w:id="435" w:name="_Toc10105"/>
      <w:bookmarkStart w:id="436" w:name="_Toc97721730"/>
      <w:r>
        <w:rPr>
          <w:rFonts w:hint="eastAsia" w:hAnsi="仿宋" w:eastAsia="仿宋"/>
          <w:b/>
          <w:bCs/>
          <w:color w:val="auto"/>
          <w:sz w:val="28"/>
          <w:szCs w:val="28"/>
          <w:highlight w:val="none"/>
        </w:rPr>
        <w:t>安全生产责任协议书</w:t>
      </w:r>
      <w:bookmarkEnd w:id="434"/>
      <w:bookmarkEnd w:id="435"/>
      <w:bookmarkEnd w:id="436"/>
    </w:p>
    <w:p w14:paraId="520931FB">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甲方（发包人）：</w:t>
      </w:r>
    </w:p>
    <w:p w14:paraId="583090E2">
      <w:pPr>
        <w:snapToGrid w:val="0"/>
        <w:spacing w:line="360" w:lineRule="auto"/>
        <w:rPr>
          <w:rFonts w:ascii="仿宋" w:hAnsi="仿宋" w:eastAsia="仿宋"/>
          <w:b/>
          <w:color w:val="auto"/>
          <w:sz w:val="24"/>
          <w:highlight w:val="none"/>
        </w:rPr>
      </w:pPr>
      <w:r>
        <w:rPr>
          <w:rFonts w:hint="eastAsia" w:ascii="仿宋" w:hAnsi="仿宋" w:eastAsia="仿宋"/>
          <w:b/>
          <w:color w:val="auto"/>
          <w:sz w:val="24"/>
          <w:highlight w:val="none"/>
        </w:rPr>
        <w:t xml:space="preserve">乙方（承包人）： </w:t>
      </w:r>
    </w:p>
    <w:p w14:paraId="035F9CEE">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为落实安全生产的管理要求，确保工程建设的顺利进行，按</w:t>
      </w:r>
      <w:r>
        <w:rPr>
          <w:rFonts w:hint="eastAsia" w:ascii="仿宋" w:hAnsi="仿宋" w:eastAsia="仿宋"/>
          <w:color w:val="auto"/>
          <w:sz w:val="24"/>
          <w:highlight w:val="none"/>
          <w:u w:val="single"/>
        </w:rPr>
        <w:t>《杭州市建设工程安全生产、文明施工标准化样板工地管理办法》和</w:t>
      </w:r>
      <w:r>
        <w:rPr>
          <w:rFonts w:hint="eastAsia" w:ascii="仿宋" w:hAnsi="仿宋" w:eastAsia="仿宋"/>
          <w:color w:val="auto"/>
          <w:sz w:val="24"/>
          <w:highlight w:val="none"/>
        </w:rPr>
        <w:t>《浙江省建筑安全文明施工标准化工地管理办法》（浙建建[2005]41号)规定，甲乙双方共同协商，一致同意如下：</w:t>
      </w:r>
    </w:p>
    <w:p w14:paraId="08C26866">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一、发包人在施工开始前向承包人提交必要的施工场地，明确承包人安全生产管理的责任区域和要求，承包人负责施工现场的安全管理工作，是施工现场的安全管理的责任单位。承包人必须建立健全安全生产保证体系，建立健全应急救援体系其相关文件报发包人备案。</w:t>
      </w:r>
    </w:p>
    <w:p w14:paraId="352380A9">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二、发包人应积极组织和督促承包人开展安全达标活动，及时传达和部署上级的有关安全生产精神和要求，定期听取承包人的意见和要求。加强安全生产的指导和协调。</w:t>
      </w:r>
    </w:p>
    <w:p w14:paraId="7A8DF90F">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三、发包人负责组织对承包人安全规范作业、文明施工情况的检查，定期组织考核；对承包人及有关人员在安全生产工作中有突出贡献或成绩显著的集体、个人应给予表彰和物资奖励。对承包人及有关人员发出的违章、违法行为和存在的问题以及在安全生产、文明等创优达标活动中不积极配合的，发包人有权制止教育、责成其限期整改。</w:t>
      </w:r>
    </w:p>
    <w:p w14:paraId="6C7AE19F">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四、凡工地内发生生产事故或重大人员伤亡的，发包人派员参与劳动行政部门、司法机关调查处理。发包人可按其造成的后果及影响，对责任单位以按责任违约给予一次性经济的处理。责任违约的经济处理按约定扣除。事故造成的经济损失及因承包人责任给发包人造成的连带经济损失全部由承包人承担。</w:t>
      </w:r>
    </w:p>
    <w:p w14:paraId="30A0934B">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责任违约的经济处理的约定：</w:t>
      </w:r>
    </w:p>
    <w:p w14:paraId="542E7040">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依据国家和地方相关法律法规、政策、规定、制度以及本工程施工合同执行。</w:t>
      </w:r>
    </w:p>
    <w:p w14:paraId="7D589581">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五、承包人应严格贯彻执行国家和市颁布的有关安全生产的法律、法规，严格按照中华人民共和国建设部建标（99）79号“关于发布行业标准《建筑施工安全检查标准》的通知”的要求加强内部安全管理，落实各项安全防护措施，确保工程建设中不发生人员死亡事故。</w:t>
      </w:r>
    </w:p>
    <w:p w14:paraId="0C3DC8A9">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六、承包人要按照安全作业规范针对本工程项目的特点、性质、规模以及施工现场条件编制施工组织设计和施工方案，制定和组织落实各项的施工安全技术措施，并向全体施工人员进行安全技术交底。严格按照施工组织设计和有关安全要求施工。</w:t>
      </w:r>
    </w:p>
    <w:p w14:paraId="29A38955">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七、承包人进入工地后应明确落实施工现场安全生产第一责任人。根据建设部办公厅2000年10号文件要求配置专职安全管理人员。即施工人员超过50人的工地必须配置专职安全管理人员；工程造价在1000万元以上的工地，必须配置2-3名管理安全生产工作人员；工程造价在5000万元以上的工地，要按专业设置专职安全员，组成安全管理组负责工地的安全生产管理工作。并将名单报发包人备案。承包人要建立健全安全生产保证体系，落实各级安全责任制，完善各项安全生产制度（包括奖惩制度）：按照”谁施工谁负责”的原则，负责单位内部和施工责任区域的安全生产管理工作。</w:t>
      </w:r>
    </w:p>
    <w:p w14:paraId="30A99D35">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八、承包人对各分包单位及外聘人员的安全生产工作要纳入本单位统一管理的范围，明确要求，签订管理协议；要加强对全体施工人员安全作业、文明施工和自我保护的宣传教育；做好上岗前的安全培训，特殊工种作业人员必须做到持证上岗：进入本市施工的外市特殊作业人员，还必须经本市有关特种作业考核站进审证教育，禁止实习、学习人员现场作业。严格执行各种安全操作规程，确保施工安全。</w:t>
      </w:r>
    </w:p>
    <w:p w14:paraId="19D3F65D">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九、承包人要按照“安全自查，隐患自改、责任自负”的原则加强对施工责任区的日常安全检查。及时制止和处理各类违章违法行为。对查获的隐患要及时落实整改措施，消除隐患。</w:t>
      </w:r>
    </w:p>
    <w:p w14:paraId="208A83CD">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承包人应主动接受发包人在安全生产工作上的业务指导，检查和督促，服从管理；对发包人的工作布置和组织的活动要积极贯彻实施和参加。对发包人给予因责任违约的经济处理如有异议可要求复核。对发包人工作人员利用职权营私舞弊、有意刁难的违法行为，有权检举揭发，要求处理。</w:t>
      </w:r>
    </w:p>
    <w:p w14:paraId="46BAA963">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一、在施工现场或施工作业过程中，因承包人原因发生安全事故或造成人员伤亡的，由承包人承担处理和所有的经济赔偿责任。承包人须妥善处理事故，积极抢救受伤人员、保护现场，并按规定时限向当地安监等相关政府部门报告，并立即报告发包人，不得迟报瞒报。发包人应积极配合处理。</w:t>
      </w:r>
    </w:p>
    <w:p w14:paraId="2A641975">
      <w:pPr>
        <w:snapToGrid w:val="0"/>
        <w:spacing w:line="360" w:lineRule="auto"/>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十二、</w:t>
      </w:r>
      <w:r>
        <w:rPr>
          <w:rFonts w:hint="eastAsia" w:ascii="仿宋" w:hAnsi="仿宋" w:eastAsia="仿宋"/>
          <w:color w:val="auto"/>
          <w:sz w:val="24"/>
          <w:highlight w:val="none"/>
          <w:u w:val="single"/>
        </w:rPr>
        <w:t>承包人须参加由发包人召集的每周一次的工程工作列会，对工程进度、工程质量、安全施工等情况向会议进行汇报，并接受发包人和监理单位的安全检查</w:t>
      </w:r>
      <w:r>
        <w:rPr>
          <w:rFonts w:hint="eastAsia" w:ascii="仿宋" w:hAnsi="仿宋" w:eastAsia="仿宋"/>
          <w:color w:val="auto"/>
          <w:sz w:val="24"/>
          <w:highlight w:val="none"/>
        </w:rPr>
        <w:t>。</w:t>
      </w:r>
    </w:p>
    <w:p w14:paraId="23548196">
      <w:pPr>
        <w:snapToGrid w:val="0"/>
        <w:spacing w:line="360" w:lineRule="auto"/>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十三、</w:t>
      </w:r>
      <w:r>
        <w:rPr>
          <w:rFonts w:hint="eastAsia" w:ascii="仿宋" w:hAnsi="仿宋" w:eastAsia="仿宋"/>
          <w:color w:val="auto"/>
          <w:sz w:val="24"/>
          <w:highlight w:val="none"/>
          <w:u w:val="single"/>
        </w:rPr>
        <w:t>承包人不准将工程项目进行整体转包</w:t>
      </w:r>
      <w:r>
        <w:rPr>
          <w:rFonts w:hint="eastAsia" w:ascii="仿宋" w:hAnsi="仿宋" w:eastAsia="仿宋"/>
          <w:color w:val="auto"/>
          <w:sz w:val="24"/>
          <w:highlight w:val="none"/>
        </w:rPr>
        <w:t>。</w:t>
      </w:r>
    </w:p>
    <w:p w14:paraId="7F77FCA2">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十四、</w:t>
      </w:r>
      <w:r>
        <w:rPr>
          <w:rFonts w:hint="eastAsia" w:ascii="仿宋" w:hAnsi="仿宋" w:eastAsia="仿宋"/>
          <w:color w:val="auto"/>
          <w:sz w:val="24"/>
          <w:highlight w:val="none"/>
          <w:u w:val="single"/>
        </w:rPr>
        <w:t>承包人对施工现场的安全负责。在施工过程中或施工现场，因承包人原因造成的安全事故，由承包人承担处理和所有的经济赔偿责任，承包人须按规定将事故发生情况向当地政府相关部门报告，并立即报告发包人。发包人积极协助处理</w:t>
      </w:r>
      <w:r>
        <w:rPr>
          <w:rFonts w:hint="eastAsia" w:ascii="仿宋" w:hAnsi="仿宋" w:eastAsia="仿宋"/>
          <w:color w:val="auto"/>
          <w:sz w:val="24"/>
          <w:highlight w:val="none"/>
        </w:rPr>
        <w:t>。</w:t>
      </w:r>
    </w:p>
    <w:p w14:paraId="5F538A19">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十五、</w:t>
      </w:r>
      <w:r>
        <w:rPr>
          <w:rFonts w:hint="eastAsia" w:ascii="仿宋" w:hAnsi="仿宋" w:eastAsia="仿宋"/>
          <w:color w:val="auto"/>
          <w:sz w:val="24"/>
          <w:highlight w:val="none"/>
          <w:u w:val="single"/>
        </w:rPr>
        <w:t>承包人须为施工作业人员缴纳相关保险，并在合同签订之日起的10个工作日内将缴纳保险凭证复印件交发包人</w:t>
      </w:r>
      <w:r>
        <w:rPr>
          <w:rFonts w:hint="eastAsia" w:ascii="仿宋" w:hAnsi="仿宋" w:eastAsia="仿宋"/>
          <w:color w:val="auto"/>
          <w:sz w:val="24"/>
          <w:highlight w:val="none"/>
        </w:rPr>
        <w:t>。</w:t>
      </w:r>
    </w:p>
    <w:p w14:paraId="5AD33B0B">
      <w:pPr>
        <w:snapToGrid w:val="0"/>
        <w:spacing w:line="360" w:lineRule="auto"/>
        <w:ind w:firstLine="480" w:firstLineChars="200"/>
        <w:rPr>
          <w:rFonts w:ascii="仿宋" w:hAnsi="仿宋" w:eastAsia="仿宋"/>
          <w:color w:val="auto"/>
          <w:sz w:val="24"/>
          <w:highlight w:val="none"/>
          <w:u w:val="single"/>
        </w:rPr>
      </w:pPr>
      <w:r>
        <w:rPr>
          <w:rFonts w:hint="eastAsia" w:ascii="仿宋" w:hAnsi="仿宋" w:eastAsia="仿宋"/>
          <w:color w:val="auto"/>
          <w:sz w:val="24"/>
          <w:highlight w:val="none"/>
        </w:rPr>
        <w:t>十六、本协议中未涉及的有关条款，甲乙双方可根据需要协商补充修改。</w:t>
      </w:r>
    </w:p>
    <w:p w14:paraId="44AF675A">
      <w:pPr>
        <w:snapToGrid w:val="0"/>
        <w:spacing w:line="360" w:lineRule="auto"/>
        <w:rPr>
          <w:rFonts w:ascii="仿宋" w:hAnsi="仿宋" w:eastAsia="仿宋"/>
          <w:color w:val="auto"/>
          <w:sz w:val="24"/>
          <w:highlight w:val="none"/>
        </w:rPr>
      </w:pPr>
      <w:r>
        <w:rPr>
          <w:rFonts w:hint="eastAsia" w:ascii="仿宋" w:hAnsi="仿宋" w:eastAsia="仿宋"/>
          <w:color w:val="auto"/>
          <w:sz w:val="24"/>
          <w:highlight w:val="none"/>
        </w:rPr>
        <w:t>如遇有国家和本市的有关法规不符的，应按国家和本市的有关法规执行。</w:t>
      </w:r>
    </w:p>
    <w:p w14:paraId="55A94E11">
      <w:pPr>
        <w:snapToGrid w:val="0"/>
        <w:spacing w:line="360" w:lineRule="auto"/>
        <w:ind w:firstLine="480" w:firstLineChars="200"/>
        <w:rPr>
          <w:rFonts w:ascii="仿宋" w:hAnsi="仿宋" w:eastAsia="仿宋"/>
          <w:color w:val="auto"/>
          <w:sz w:val="24"/>
          <w:highlight w:val="none"/>
        </w:rPr>
      </w:pPr>
      <w:r>
        <w:rPr>
          <w:rFonts w:hint="eastAsia" w:ascii="仿宋" w:hAnsi="仿宋" w:eastAsia="仿宋"/>
          <w:color w:val="auto"/>
          <w:sz w:val="24"/>
          <w:highlight w:val="none"/>
        </w:rPr>
        <w:t>十七、本协议作为甲乙双方工程承包合同的附件，在工程承包合同签约后生效，与工程承包合同具有同等法律效力。工程承包合同期满，本协议终止。</w:t>
      </w:r>
    </w:p>
    <w:p w14:paraId="4149991B">
      <w:pPr>
        <w:snapToGrid w:val="0"/>
        <w:spacing w:line="360" w:lineRule="auto"/>
        <w:rPr>
          <w:rFonts w:ascii="仿宋" w:hAnsi="仿宋" w:eastAsia="仿宋"/>
          <w:color w:val="auto"/>
          <w:sz w:val="24"/>
          <w:highlight w:val="none"/>
        </w:rPr>
      </w:pPr>
    </w:p>
    <w:p w14:paraId="00364456">
      <w:pPr>
        <w:spacing w:line="480" w:lineRule="auto"/>
        <w:ind w:firstLine="573"/>
        <w:rPr>
          <w:rFonts w:ascii="仿宋" w:hAnsi="仿宋" w:eastAsia="仿宋"/>
          <w:color w:val="auto"/>
          <w:spacing w:val="-4"/>
          <w:kern w:val="0"/>
          <w:sz w:val="24"/>
          <w:highlight w:val="none"/>
        </w:rPr>
      </w:pPr>
      <w:r>
        <w:rPr>
          <w:rFonts w:hint="eastAsia" w:ascii="仿宋" w:hAnsi="仿宋" w:eastAsia="仿宋"/>
          <w:color w:val="auto"/>
          <w:spacing w:val="-4"/>
          <w:kern w:val="0"/>
          <w:sz w:val="24"/>
          <w:highlight w:val="none"/>
        </w:rPr>
        <w:t xml:space="preserve">发包人（公章）：                         承包人（公章）： </w:t>
      </w:r>
    </w:p>
    <w:p w14:paraId="53F9FB2B">
      <w:pPr>
        <w:spacing w:line="480" w:lineRule="auto"/>
        <w:ind w:firstLine="573"/>
        <w:rPr>
          <w:rFonts w:ascii="仿宋" w:hAnsi="仿宋" w:eastAsia="仿宋"/>
          <w:color w:val="auto"/>
          <w:spacing w:val="-4"/>
          <w:kern w:val="0"/>
          <w:sz w:val="24"/>
          <w:highlight w:val="none"/>
        </w:rPr>
      </w:pPr>
      <w:r>
        <w:rPr>
          <w:rFonts w:hint="eastAsia" w:ascii="仿宋" w:hAnsi="仿宋" w:eastAsia="仿宋"/>
          <w:color w:val="auto"/>
          <w:spacing w:val="-4"/>
          <w:kern w:val="0"/>
          <w:sz w:val="24"/>
          <w:highlight w:val="none"/>
        </w:rPr>
        <w:t>法定（授权）代表人（签字）：           法定（授权）代表人（签字）：</w:t>
      </w:r>
    </w:p>
    <w:p w14:paraId="7B428FE8">
      <w:pPr>
        <w:spacing w:line="480" w:lineRule="auto"/>
        <w:ind w:firstLine="573"/>
        <w:rPr>
          <w:rFonts w:ascii="仿宋" w:hAnsi="仿宋" w:eastAsia="仿宋"/>
          <w:color w:val="auto"/>
          <w:spacing w:val="-4"/>
          <w:kern w:val="0"/>
          <w:sz w:val="24"/>
          <w:highlight w:val="none"/>
        </w:rPr>
      </w:pPr>
      <w:r>
        <w:rPr>
          <w:rFonts w:hint="eastAsia" w:ascii="仿宋" w:hAnsi="仿宋" w:eastAsia="仿宋"/>
          <w:color w:val="auto"/>
          <w:spacing w:val="-4"/>
          <w:kern w:val="0"/>
          <w:sz w:val="24"/>
          <w:highlight w:val="none"/>
        </w:rPr>
        <w:t xml:space="preserve">签约日期：   年  月  日               签约日期：年  月  日 </w:t>
      </w:r>
    </w:p>
    <w:p w14:paraId="0BA211CA">
      <w:pPr>
        <w:spacing w:line="360" w:lineRule="auto"/>
        <w:ind w:left="-420" w:leftChars="-200" w:right="-420" w:rightChars="-200" w:firstLine="480" w:firstLineChars="200"/>
        <w:jc w:val="center"/>
        <w:outlineLvl w:val="0"/>
        <w:rPr>
          <w:rFonts w:ascii="宋体" w:hAnsi="宋体" w:cs="宋体"/>
          <w:color w:val="auto"/>
          <w:sz w:val="24"/>
          <w:highlight w:val="none"/>
        </w:rPr>
      </w:pPr>
    </w:p>
    <w:p w14:paraId="710C7CA5">
      <w:pPr>
        <w:spacing w:line="360" w:lineRule="auto"/>
        <w:ind w:left="-420" w:leftChars="-200" w:right="-420" w:rightChars="-200" w:firstLine="480" w:firstLineChars="200"/>
        <w:jc w:val="center"/>
        <w:outlineLvl w:val="0"/>
        <w:rPr>
          <w:rFonts w:ascii="宋体" w:hAnsi="宋体" w:cs="宋体"/>
          <w:color w:val="auto"/>
          <w:sz w:val="24"/>
          <w:highlight w:val="none"/>
        </w:rPr>
        <w:sectPr>
          <w:headerReference r:id="rId17" w:type="first"/>
          <w:footerReference r:id="rId19" w:type="first"/>
          <w:footerReference r:id="rId18" w:type="default"/>
          <w:pgSz w:w="11906" w:h="16838"/>
          <w:pgMar w:top="1440" w:right="1080" w:bottom="1440" w:left="1080" w:header="851" w:footer="992" w:gutter="0"/>
          <w:cols w:space="720" w:num="1"/>
          <w:titlePg/>
          <w:docGrid w:linePitch="312" w:charSpace="0"/>
        </w:sectPr>
      </w:pPr>
    </w:p>
    <w:p w14:paraId="3B944ED7">
      <w:pPr>
        <w:snapToGrid w:val="0"/>
        <w:spacing w:line="360" w:lineRule="auto"/>
        <w:jc w:val="center"/>
        <w:outlineLvl w:val="0"/>
        <w:rPr>
          <w:rFonts w:ascii="宋体" w:hAnsi="宋体" w:cs="宋体"/>
          <w:b/>
          <w:color w:val="auto"/>
          <w:sz w:val="36"/>
          <w:szCs w:val="20"/>
          <w:highlight w:val="none"/>
        </w:rPr>
      </w:pPr>
      <w:r>
        <w:rPr>
          <w:rFonts w:hint="eastAsia" w:ascii="宋体" w:hAnsi="宋体" w:cs="宋体"/>
          <w:b/>
          <w:color w:val="auto"/>
          <w:sz w:val="36"/>
          <w:szCs w:val="20"/>
          <w:highlight w:val="none"/>
        </w:rPr>
        <w:t>第六部分</w:t>
      </w:r>
      <w:bookmarkEnd w:id="398"/>
      <w:r>
        <w:rPr>
          <w:rFonts w:hint="eastAsia" w:ascii="宋体" w:hAnsi="宋体" w:cs="宋体"/>
          <w:b/>
          <w:color w:val="auto"/>
          <w:sz w:val="36"/>
          <w:szCs w:val="20"/>
          <w:highlight w:val="none"/>
        </w:rPr>
        <w:t xml:space="preserve"> </w:t>
      </w:r>
      <w:bookmarkEnd w:id="399"/>
      <w:r>
        <w:rPr>
          <w:rFonts w:hint="eastAsia" w:ascii="宋体" w:hAnsi="宋体" w:cs="宋体"/>
          <w:b/>
          <w:color w:val="auto"/>
          <w:sz w:val="36"/>
          <w:szCs w:val="20"/>
          <w:highlight w:val="none"/>
        </w:rPr>
        <w:t>应提交的有关格式范例</w:t>
      </w:r>
    </w:p>
    <w:p w14:paraId="0E9684A8">
      <w:pPr>
        <w:spacing w:line="360" w:lineRule="auto"/>
        <w:jc w:val="center"/>
        <w:outlineLvl w:val="0"/>
        <w:rPr>
          <w:rFonts w:ascii="宋体" w:hAnsi="宋体" w:cs="宋体"/>
          <w:b/>
          <w:color w:val="auto"/>
          <w:kern w:val="0"/>
          <w:sz w:val="36"/>
          <w:szCs w:val="36"/>
          <w:highlight w:val="none"/>
        </w:rPr>
      </w:pPr>
    </w:p>
    <w:p w14:paraId="40B68258">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资格文件部分</w:t>
      </w:r>
    </w:p>
    <w:p w14:paraId="17C2C8C9">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3A05B178">
      <w:pPr>
        <w:spacing w:line="360" w:lineRule="auto"/>
        <w:jc w:val="center"/>
        <w:outlineLvl w:val="0"/>
        <w:rPr>
          <w:rFonts w:ascii="宋体" w:hAnsi="宋体" w:cs="宋体"/>
          <w:b/>
          <w:color w:val="auto"/>
          <w:kern w:val="0"/>
          <w:sz w:val="36"/>
          <w:szCs w:val="36"/>
          <w:highlight w:val="none"/>
        </w:rPr>
      </w:pPr>
    </w:p>
    <w:p w14:paraId="1B6B17B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（1）符合参加政府采购活动应当具备的一般条件的承诺函……………（页码）</w:t>
      </w:r>
    </w:p>
    <w:p w14:paraId="4BE6E7AD">
      <w:pPr>
        <w:snapToGrid w:val="0"/>
        <w:spacing w:line="360" w:lineRule="auto"/>
        <w:rPr>
          <w:rFonts w:ascii="宋体" w:hAnsi="宋体" w:cs="宋体"/>
          <w:color w:val="auto"/>
          <w:sz w:val="24"/>
          <w:highlight w:val="none"/>
        </w:rPr>
      </w:pPr>
      <w:r>
        <w:rPr>
          <w:rFonts w:hint="eastAsia" w:ascii="宋体" w:hAnsi="宋体" w:cs="宋体"/>
          <w:snapToGrid w:val="0"/>
          <w:color w:val="auto"/>
          <w:kern w:val="28"/>
          <w:sz w:val="24"/>
          <w:szCs w:val="20"/>
          <w:highlight w:val="none"/>
        </w:rPr>
        <w:t>（2）联合协议</w:t>
      </w:r>
      <w:r>
        <w:rPr>
          <w:rFonts w:hint="eastAsia" w:ascii="宋体" w:hAnsi="宋体" w:cs="宋体"/>
          <w:color w:val="auto"/>
          <w:sz w:val="24"/>
          <w:highlight w:val="none"/>
        </w:rPr>
        <w:t>………………………………………………………………（页码）</w:t>
      </w:r>
    </w:p>
    <w:p w14:paraId="05126CB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）落实政府采购政策需满足的资格要求………………………………（页码）</w:t>
      </w:r>
    </w:p>
    <w:p w14:paraId="4F28683E">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）本项目的特定资格要求………………………………………………（页码）</w:t>
      </w:r>
    </w:p>
    <w:p w14:paraId="0642495D">
      <w:pPr>
        <w:snapToGrid w:val="0"/>
        <w:spacing w:line="360" w:lineRule="auto"/>
        <w:ind w:firstLine="480" w:firstLineChars="200"/>
        <w:rPr>
          <w:rFonts w:ascii="宋体" w:hAnsi="宋体" w:cs="宋体"/>
          <w:color w:val="auto"/>
          <w:sz w:val="24"/>
          <w:highlight w:val="none"/>
        </w:rPr>
      </w:pPr>
    </w:p>
    <w:p w14:paraId="4EDD6A8C">
      <w:pPr>
        <w:spacing w:line="360" w:lineRule="auto"/>
        <w:ind w:firstLine="480" w:firstLineChars="200"/>
        <w:rPr>
          <w:rFonts w:ascii="宋体" w:hAnsi="宋体" w:cs="宋体"/>
          <w:color w:val="auto"/>
          <w:sz w:val="24"/>
          <w:highlight w:val="none"/>
        </w:rPr>
      </w:pPr>
    </w:p>
    <w:p w14:paraId="653EF65E">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color w:val="auto"/>
          <w:kern w:val="0"/>
          <w:sz w:val="24"/>
          <w:highlight w:val="none"/>
        </w:rPr>
        <w:br w:type="page"/>
      </w:r>
      <w:r>
        <w:rPr>
          <w:rFonts w:hint="eastAsia" w:ascii="宋体" w:hAnsi="宋体" w:cs="宋体"/>
          <w:b/>
          <w:color w:val="auto"/>
          <w:kern w:val="0"/>
          <w:sz w:val="32"/>
          <w:szCs w:val="32"/>
          <w:highlight w:val="none"/>
        </w:rPr>
        <w:t xml:space="preserve">  一、 符合参加政府采购活动应当具备的一般条件的承诺函</w:t>
      </w:r>
    </w:p>
    <w:p w14:paraId="603AD50E">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杭州市拱宸中学</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sz w:val="24"/>
          <w:highlight w:val="none"/>
        </w:rPr>
        <w:t>：</w:t>
      </w:r>
    </w:p>
    <w:p w14:paraId="576206FE">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我方参与</w:t>
      </w:r>
      <w:r>
        <w:rPr>
          <w:rFonts w:hint="eastAsia" w:ascii="宋体" w:hAnsi="宋体" w:cs="宋体"/>
          <w:color w:val="auto"/>
          <w:sz w:val="24"/>
          <w:highlight w:val="none"/>
          <w:lang w:eastAsia="zh-CN"/>
        </w:rPr>
        <w:t>拱宸中学食堂改造工程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DDZX2025-CS-195</w:t>
      </w:r>
      <w:r>
        <w:rPr>
          <w:rFonts w:hint="eastAsia" w:ascii="宋体" w:hAnsi="宋体" w:cs="宋体"/>
          <w:color w:val="auto"/>
          <w:sz w:val="24"/>
          <w:highlight w:val="none"/>
        </w:rPr>
        <w:t>】政府采购活动，郑重承诺：</w:t>
      </w:r>
    </w:p>
    <w:p w14:paraId="4D8CAC28">
      <w:pPr>
        <w:snapToGrid w:val="0"/>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rPr>
        <w:t>（一）具备《中华人民共和国政府采购法》第二十二条第一款规定的条件：</w:t>
      </w:r>
    </w:p>
    <w:p w14:paraId="1B6683E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1、具有独立承担民事责任的能力；</w:t>
      </w:r>
    </w:p>
    <w:p w14:paraId="790A3DB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2、具有良好的商业信誉和健全的财务会计制度； </w:t>
      </w:r>
    </w:p>
    <w:p w14:paraId="1EEF41FF">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3、具有履行合同所必需的设备和专业技术能力；</w:t>
      </w:r>
    </w:p>
    <w:p w14:paraId="0968929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4、有依法缴纳税收和社会保障资金的良好记录；</w:t>
      </w:r>
    </w:p>
    <w:p w14:paraId="639CB6A9">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5、参加政府采购活动前三年内，在经营活动中没有重大违法记录；</w:t>
      </w:r>
    </w:p>
    <w:p w14:paraId="12214041">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6、具有法律、行政法规规定的其他条件。</w:t>
      </w:r>
    </w:p>
    <w:p w14:paraId="2AF4B060">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（二）未被信用中国（www.creditchina.gov.cn)、中国政府采购网（www.ccgp.gov.cn）列入失信被执行人、重大税收违法案件当事人名单、政府采购严重违法失信行为记录名单。</w:t>
      </w:r>
    </w:p>
    <w:p w14:paraId="4EC5603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（三）不存在以下情况：</w:t>
      </w:r>
    </w:p>
    <w:p w14:paraId="49122D3B">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1、单位负责人为同一人或者存在直接控股、管理关系的不同供应商参加同一合同项下的政府采购活动的；</w:t>
      </w:r>
    </w:p>
    <w:p w14:paraId="5CEE5817">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2、为采购项目提供整体设计、规范编制或者项目管理、监理、检测等服务后再参加该采购项目的其他采购活动的。</w:t>
      </w:r>
    </w:p>
    <w:p w14:paraId="5B654009">
      <w:pPr>
        <w:snapToGrid w:val="0"/>
        <w:spacing w:line="360" w:lineRule="auto"/>
        <w:ind w:firstLine="5520" w:firstLineChars="230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73CFE1BC">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5CB47B96">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45727A37">
      <w:pPr>
        <w:widowControl/>
        <w:spacing w:line="360" w:lineRule="auto"/>
        <w:ind w:firstLine="643" w:firstLineChars="20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二、联合协议（如果有）</w:t>
      </w:r>
    </w:p>
    <w:p w14:paraId="5B13B127">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[以联合体形式参与的，提供联合协议（附件5）；本项目不接受联合体或者供应商不以联合体形式投参与的，则不需要提供]</w:t>
      </w:r>
    </w:p>
    <w:p w14:paraId="0EAF36FB">
      <w:pPr>
        <w:snapToGrid w:val="0"/>
        <w:spacing w:line="360" w:lineRule="auto"/>
        <w:ind w:right="480"/>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071CD393">
      <w:pPr>
        <w:snapToGrid w:val="0"/>
        <w:spacing w:line="360" w:lineRule="auto"/>
        <w:ind w:right="48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三、落实政府采购政策需满足的资格要求</w:t>
      </w:r>
    </w:p>
    <w:p w14:paraId="497B101A">
      <w:pPr>
        <w:spacing w:line="360" w:lineRule="auto"/>
        <w:rPr>
          <w:rFonts w:ascii="宋体" w:hAnsi="宋体" w:cs="宋体"/>
          <w:color w:val="auto"/>
          <w:sz w:val="24"/>
          <w:highlight w:val="none"/>
        </w:rPr>
      </w:pPr>
      <w:r>
        <w:rPr>
          <w:rFonts w:hint="eastAsia" w:ascii="宋体" w:hAnsi="宋体" w:cs="宋体"/>
          <w:color w:val="auto"/>
          <w:sz w:val="24"/>
          <w:highlight w:val="none"/>
        </w:rPr>
        <w:t>（根据竞争性磋商公告落实政府采购政策需满足的资格要求选择提供相应的材料；未要求的，无需提供）</w:t>
      </w:r>
    </w:p>
    <w:p w14:paraId="4CAEEACB">
      <w:pPr>
        <w:snapToGrid w:val="0"/>
        <w:spacing w:before="50" w:after="50"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A</w:t>
      </w:r>
      <w:r>
        <w:rPr>
          <w:rFonts w:hint="eastAsia" w:ascii="宋体" w:hAnsi="宋体" w:cs="宋体"/>
          <w:color w:val="auto"/>
          <w:sz w:val="24"/>
          <w:highlight w:val="none"/>
        </w:rPr>
        <w:t>.专门面向中小企业，工程全部由符合政策要求的中小企业（或小微企业）承建的，提供相应的中小企业声明函（附件</w:t>
      </w:r>
      <w:r>
        <w:rPr>
          <w:rFonts w:ascii="宋体" w:hAnsi="宋体" w:cs="宋体"/>
          <w:color w:val="auto"/>
          <w:sz w:val="24"/>
          <w:highlight w:val="none"/>
        </w:rPr>
        <w:t>7</w:t>
      </w:r>
      <w:r>
        <w:rPr>
          <w:rFonts w:hint="eastAsia" w:ascii="宋体" w:hAnsi="宋体" w:cs="宋体"/>
          <w:color w:val="auto"/>
          <w:sz w:val="24"/>
          <w:highlight w:val="none"/>
        </w:rPr>
        <w:t xml:space="preserve">）。 </w:t>
      </w:r>
    </w:p>
    <w:p w14:paraId="1BFC7312">
      <w:pPr>
        <w:widowControl/>
        <w:spacing w:line="360" w:lineRule="auto"/>
        <w:ind w:firstLine="480"/>
        <w:jc w:val="left"/>
        <w:rPr>
          <w:rFonts w:ascii="宋体" w:hAnsi="宋体" w:cs="宋体"/>
          <w:color w:val="auto"/>
          <w:sz w:val="24"/>
          <w:highlight w:val="none"/>
        </w:rPr>
      </w:pPr>
    </w:p>
    <w:p w14:paraId="5852A29A">
      <w:pPr>
        <w:widowControl/>
        <w:spacing w:line="360" w:lineRule="auto"/>
        <w:ind w:firstLine="472" w:firstLineChars="196"/>
        <w:jc w:val="left"/>
        <w:rPr>
          <w:rFonts w:ascii="宋体" w:hAnsi="宋体" w:cs="宋体"/>
          <w:color w:val="auto"/>
          <w:sz w:val="24"/>
          <w:highlight w:val="none"/>
        </w:rPr>
      </w:pPr>
      <w:r>
        <w:rPr>
          <w:rFonts w:hint="eastAsia" w:ascii="宋体" w:hAnsi="宋体" w:cs="宋体"/>
          <w:b/>
          <w:color w:val="auto"/>
          <w:sz w:val="24"/>
          <w:highlight w:val="none"/>
        </w:rPr>
        <w:t>B.</w:t>
      </w:r>
      <w:r>
        <w:rPr>
          <w:rFonts w:hint="eastAsia" w:ascii="宋体" w:hAnsi="宋体" w:cs="宋体"/>
          <w:color w:val="auto"/>
          <w:sz w:val="24"/>
          <w:highlight w:val="none"/>
        </w:rPr>
        <w:t>要求以联合体形式参加的，提供联合协议（附件</w:t>
      </w:r>
      <w:r>
        <w:rPr>
          <w:rFonts w:ascii="宋体" w:hAnsi="宋体" w:cs="宋体"/>
          <w:color w:val="auto"/>
          <w:sz w:val="24"/>
          <w:highlight w:val="none"/>
        </w:rPr>
        <w:t>5</w:t>
      </w:r>
      <w:r>
        <w:rPr>
          <w:rFonts w:hint="eastAsia" w:ascii="宋体" w:hAnsi="宋体" w:cs="宋体"/>
          <w:color w:val="auto"/>
          <w:sz w:val="24"/>
          <w:highlight w:val="none"/>
        </w:rPr>
        <w:t>）和中小企业声明函（附件</w:t>
      </w:r>
      <w:r>
        <w:rPr>
          <w:rFonts w:ascii="宋体" w:hAnsi="宋体" w:cs="宋体"/>
          <w:color w:val="auto"/>
          <w:sz w:val="24"/>
          <w:highlight w:val="none"/>
        </w:rPr>
        <w:t>7</w:t>
      </w:r>
      <w:r>
        <w:rPr>
          <w:rFonts w:hint="eastAsia" w:ascii="宋体" w:hAnsi="宋体" w:cs="宋体"/>
          <w:color w:val="auto"/>
          <w:sz w:val="24"/>
          <w:highlight w:val="none"/>
        </w:rPr>
        <w:t>），联合协议中中小企业合同金额应当达到竞争性磋商公告载明的比例；如果供应商本身提供所有标的均由中小企业承建的，</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视同符合了资格条件，无需再与其他中小企业组成联合体参加政府采购活动，无需提供联合协议。</w:t>
      </w:r>
    </w:p>
    <w:p w14:paraId="14EDB4F1">
      <w:pPr>
        <w:snapToGrid w:val="0"/>
        <w:spacing w:before="50" w:after="50" w:line="360" w:lineRule="auto"/>
        <w:jc w:val="center"/>
        <w:rPr>
          <w:rFonts w:ascii="宋体" w:hAnsi="宋体" w:cs="宋体"/>
          <w:color w:val="auto"/>
          <w:sz w:val="24"/>
          <w:highlight w:val="none"/>
        </w:rPr>
      </w:pPr>
      <w:r>
        <w:rPr>
          <w:rFonts w:hint="eastAsia" w:ascii="宋体" w:hAnsi="宋体" w:cs="宋体"/>
          <w:b/>
          <w:color w:val="auto"/>
          <w:sz w:val="24"/>
          <w:highlight w:val="none"/>
        </w:rPr>
        <w:t xml:space="preserve">    </w:t>
      </w:r>
    </w:p>
    <w:p w14:paraId="71E3131E">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C、</w:t>
      </w:r>
      <w:r>
        <w:rPr>
          <w:rFonts w:hint="eastAsia" w:ascii="宋体" w:hAnsi="宋体" w:cs="宋体"/>
          <w:color w:val="auto"/>
          <w:sz w:val="24"/>
          <w:highlight w:val="none"/>
        </w:rPr>
        <w:t>要求合同分包的，提供分包意向协议（附件6）和中小企业声明函（附件</w:t>
      </w:r>
      <w:r>
        <w:rPr>
          <w:rFonts w:ascii="宋体" w:hAnsi="宋体" w:cs="宋体"/>
          <w:color w:val="auto"/>
          <w:sz w:val="24"/>
          <w:highlight w:val="none"/>
        </w:rPr>
        <w:t>7</w:t>
      </w:r>
      <w:r>
        <w:rPr>
          <w:rFonts w:hint="eastAsia" w:ascii="宋体" w:hAnsi="宋体" w:cs="宋体"/>
          <w:color w:val="auto"/>
          <w:sz w:val="24"/>
          <w:highlight w:val="none"/>
        </w:rPr>
        <w:t>），分包意向协议中中小企业合同金额应当达到竞争性磋商公告载明的比例；如果供应商本身提供所有标的均由中小企业承建，</w:t>
      </w:r>
      <w:r>
        <w:rPr>
          <w:rFonts w:hint="eastAsia" w:ascii="宋体" w:hAnsi="宋体" w:cs="宋体"/>
          <w:color w:val="auto"/>
          <w:spacing w:val="8"/>
          <w:kern w:val="0"/>
          <w:sz w:val="24"/>
          <w:highlight w:val="none"/>
        </w:rPr>
        <w:t>并相应达到了前述比例要求，</w:t>
      </w:r>
      <w:r>
        <w:rPr>
          <w:rFonts w:hint="eastAsia" w:ascii="宋体" w:hAnsi="宋体" w:cs="宋体"/>
          <w:color w:val="auto"/>
          <w:sz w:val="24"/>
          <w:highlight w:val="none"/>
        </w:rPr>
        <w:t>视同符合了资格条件，无需再向中小企业分包，无需提供分包意向协议。</w:t>
      </w:r>
    </w:p>
    <w:p w14:paraId="2A3DC5EB">
      <w:pPr>
        <w:widowControl/>
        <w:spacing w:line="360" w:lineRule="auto"/>
        <w:ind w:left="150"/>
        <w:jc w:val="center"/>
        <w:rPr>
          <w:rFonts w:ascii="宋体" w:hAnsi="宋体" w:cs="宋体"/>
          <w:b/>
          <w:color w:val="auto"/>
          <w:kern w:val="0"/>
          <w:sz w:val="32"/>
          <w:szCs w:val="32"/>
          <w:highlight w:val="none"/>
        </w:rPr>
      </w:pPr>
    </w:p>
    <w:p w14:paraId="7490BC1B">
      <w:pPr>
        <w:widowControl/>
        <w:spacing w:line="360" w:lineRule="auto"/>
        <w:ind w:left="150"/>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四、本项目的特定资格要求</w:t>
      </w:r>
    </w:p>
    <w:p w14:paraId="3C4E3FDF">
      <w:pPr>
        <w:spacing w:line="360" w:lineRule="auto"/>
        <w:jc w:val="center"/>
        <w:rPr>
          <w:rFonts w:ascii="宋体" w:hAnsi="宋体" w:cs="宋体"/>
          <w:color w:val="auto"/>
          <w:sz w:val="24"/>
          <w:highlight w:val="none"/>
        </w:rPr>
      </w:pPr>
      <w:r>
        <w:rPr>
          <w:rFonts w:hint="eastAsia" w:ascii="宋体" w:hAnsi="宋体" w:cs="宋体"/>
          <w:color w:val="auto"/>
          <w:sz w:val="24"/>
          <w:highlight w:val="none"/>
        </w:rPr>
        <w:t>（根据竞争性磋商公告本项目的特定资格要求提供相应的材料；未要求的，无需提供）</w:t>
      </w:r>
    </w:p>
    <w:p w14:paraId="0F0E8ED4">
      <w:pPr>
        <w:rPr>
          <w:rFonts w:ascii="宋体" w:hAnsi="宋体" w:cs="宋体"/>
          <w:color w:val="auto"/>
          <w:highlight w:val="none"/>
        </w:rPr>
      </w:pPr>
    </w:p>
    <w:p w14:paraId="493FE957">
      <w:pPr>
        <w:pStyle w:val="34"/>
        <w:snapToGrid w:val="0"/>
        <w:spacing w:line="300" w:lineRule="auto"/>
        <w:jc w:val="center"/>
        <w:rPr>
          <w:rFonts w:hint="eastAsia" w:ascii="仿宋" w:hAnsi="仿宋" w:eastAsia="仿宋" w:cs="仿宋"/>
          <w:b/>
          <w:bCs/>
          <w:color w:val="auto"/>
          <w:sz w:val="32"/>
          <w:szCs w:val="32"/>
          <w:highlight w:val="none"/>
        </w:rPr>
      </w:pPr>
    </w:p>
    <w:p w14:paraId="7D6D9158">
      <w:pPr>
        <w:pStyle w:val="34"/>
        <w:snapToGrid w:val="0"/>
        <w:spacing w:line="300" w:lineRule="auto"/>
        <w:jc w:val="center"/>
        <w:rPr>
          <w:rFonts w:hint="eastAsia" w:ascii="仿宋" w:hAnsi="仿宋" w:eastAsia="仿宋" w:cs="仿宋"/>
          <w:b/>
          <w:bCs/>
          <w:color w:val="auto"/>
          <w:sz w:val="32"/>
          <w:szCs w:val="32"/>
          <w:highlight w:val="none"/>
        </w:rPr>
      </w:pPr>
    </w:p>
    <w:p w14:paraId="74180284">
      <w:pPr>
        <w:pStyle w:val="34"/>
        <w:snapToGrid w:val="0"/>
        <w:spacing w:line="300" w:lineRule="auto"/>
        <w:jc w:val="center"/>
        <w:rPr>
          <w:rFonts w:hint="eastAsia" w:ascii="仿宋" w:hAnsi="仿宋" w:eastAsia="仿宋" w:cs="仿宋"/>
          <w:b/>
          <w:bCs/>
          <w:color w:val="auto"/>
          <w:sz w:val="32"/>
          <w:szCs w:val="32"/>
          <w:highlight w:val="none"/>
        </w:rPr>
      </w:pPr>
    </w:p>
    <w:p w14:paraId="4020BB01">
      <w:pPr>
        <w:pStyle w:val="34"/>
        <w:snapToGrid w:val="0"/>
        <w:spacing w:line="300" w:lineRule="auto"/>
        <w:jc w:val="center"/>
        <w:rPr>
          <w:rFonts w:hint="eastAsia" w:ascii="仿宋" w:hAnsi="仿宋" w:eastAsia="仿宋" w:cs="仿宋"/>
          <w:b/>
          <w:bCs/>
          <w:color w:val="auto"/>
          <w:sz w:val="32"/>
          <w:szCs w:val="32"/>
          <w:highlight w:val="none"/>
        </w:rPr>
      </w:pPr>
    </w:p>
    <w:p w14:paraId="2FA4F003">
      <w:pPr>
        <w:pStyle w:val="34"/>
        <w:snapToGrid w:val="0"/>
        <w:spacing w:line="300" w:lineRule="auto"/>
        <w:jc w:val="center"/>
        <w:rPr>
          <w:rFonts w:hint="eastAsia" w:ascii="仿宋" w:hAnsi="仿宋" w:eastAsia="仿宋" w:cs="仿宋"/>
          <w:b/>
          <w:bCs/>
          <w:color w:val="auto"/>
          <w:sz w:val="32"/>
          <w:szCs w:val="32"/>
          <w:highlight w:val="none"/>
        </w:rPr>
      </w:pPr>
    </w:p>
    <w:p w14:paraId="16FDB272">
      <w:pPr>
        <w:pStyle w:val="34"/>
        <w:snapToGrid w:val="0"/>
        <w:spacing w:line="300" w:lineRule="auto"/>
        <w:jc w:val="center"/>
        <w:rPr>
          <w:rFonts w:hint="eastAsia" w:ascii="仿宋" w:hAnsi="仿宋" w:eastAsia="仿宋" w:cs="仿宋"/>
          <w:b/>
          <w:bCs/>
          <w:color w:val="auto"/>
          <w:sz w:val="32"/>
          <w:szCs w:val="32"/>
          <w:highlight w:val="none"/>
        </w:rPr>
      </w:pPr>
    </w:p>
    <w:p w14:paraId="4234C04E">
      <w:pPr>
        <w:pStyle w:val="34"/>
        <w:snapToGrid w:val="0"/>
        <w:spacing w:line="300" w:lineRule="auto"/>
        <w:jc w:val="center"/>
        <w:rPr>
          <w:rFonts w:hint="eastAsia" w:ascii="仿宋" w:hAnsi="仿宋" w:eastAsia="仿宋" w:cs="仿宋"/>
          <w:b/>
          <w:bCs/>
          <w:color w:val="auto"/>
          <w:sz w:val="32"/>
          <w:szCs w:val="32"/>
          <w:highlight w:val="none"/>
        </w:rPr>
      </w:pPr>
    </w:p>
    <w:p w14:paraId="1A31CC76">
      <w:pPr>
        <w:pStyle w:val="34"/>
        <w:snapToGrid w:val="0"/>
        <w:spacing w:line="300" w:lineRule="auto"/>
        <w:jc w:val="center"/>
        <w:rPr>
          <w:rFonts w:hint="eastAsia" w:ascii="仿宋" w:hAnsi="仿宋" w:eastAsia="仿宋" w:cs="仿宋"/>
          <w:b/>
          <w:bCs/>
          <w:color w:val="auto"/>
          <w:sz w:val="32"/>
          <w:szCs w:val="32"/>
          <w:highlight w:val="none"/>
        </w:rPr>
      </w:pPr>
    </w:p>
    <w:p w14:paraId="106E5602">
      <w:pPr>
        <w:pStyle w:val="34"/>
        <w:snapToGrid w:val="0"/>
        <w:spacing w:line="300" w:lineRule="auto"/>
        <w:jc w:val="center"/>
        <w:rPr>
          <w:rFonts w:hint="eastAsia" w:ascii="仿宋" w:hAnsi="仿宋" w:eastAsia="仿宋" w:cs="仿宋"/>
          <w:b/>
          <w:bCs/>
          <w:color w:val="auto"/>
          <w:sz w:val="32"/>
          <w:szCs w:val="32"/>
          <w:highlight w:val="none"/>
        </w:rPr>
      </w:pPr>
      <w:r>
        <w:rPr>
          <w:rFonts w:hint="eastAsia" w:ascii="仿宋" w:hAnsi="仿宋" w:eastAsia="仿宋" w:cs="仿宋"/>
          <w:b/>
          <w:bCs/>
          <w:color w:val="auto"/>
          <w:sz w:val="32"/>
          <w:szCs w:val="32"/>
          <w:highlight w:val="none"/>
        </w:rPr>
        <w:t>项目负责人（项目经理）无在建工程</w:t>
      </w:r>
      <w:r>
        <w:rPr>
          <w:rFonts w:hint="eastAsia" w:ascii="仿宋" w:hAnsi="仿宋" w:eastAsia="仿宋" w:cs="仿宋"/>
          <w:b/>
          <w:bCs/>
          <w:color w:val="auto"/>
          <w:sz w:val="32"/>
          <w:szCs w:val="32"/>
          <w:highlight w:val="none"/>
          <w:lang w:val="en-US" w:eastAsia="zh-CN"/>
        </w:rPr>
        <w:t>承诺</w:t>
      </w:r>
      <w:r>
        <w:rPr>
          <w:rFonts w:hint="eastAsia" w:ascii="仿宋" w:hAnsi="仿宋" w:eastAsia="仿宋" w:cs="仿宋"/>
          <w:b/>
          <w:bCs/>
          <w:color w:val="auto"/>
          <w:sz w:val="32"/>
          <w:szCs w:val="32"/>
          <w:highlight w:val="none"/>
        </w:rPr>
        <w:t>函</w:t>
      </w:r>
    </w:p>
    <w:p w14:paraId="61FD0BA0">
      <w:pPr>
        <w:pStyle w:val="34"/>
        <w:snapToGrid w:val="0"/>
        <w:spacing w:line="300" w:lineRule="auto"/>
        <w:jc w:val="center"/>
        <w:rPr>
          <w:rFonts w:hint="eastAsia" w:ascii="仿宋" w:hAnsi="仿宋" w:eastAsia="仿宋" w:cs="仿宋"/>
          <w:b/>
          <w:bCs/>
          <w:color w:val="auto"/>
          <w:sz w:val="32"/>
          <w:szCs w:val="32"/>
          <w:highlight w:val="none"/>
        </w:rPr>
      </w:pPr>
    </w:p>
    <w:p w14:paraId="12E6F591">
      <w:pPr>
        <w:snapToGrid w:val="0"/>
        <w:spacing w:line="360" w:lineRule="auto"/>
        <w:ind w:firstLine="480" w:firstLineChars="200"/>
        <w:rPr>
          <w:rFonts w:hint="eastAsia" w:ascii="仿宋" w:hAnsi="仿宋" w:eastAsia="仿宋" w:cs="仿宋"/>
          <w:snapToGrid w:val="0"/>
          <w:color w:val="auto"/>
          <w:sz w:val="24"/>
          <w:highlight w:val="none"/>
          <w:u w:val="single"/>
        </w:rPr>
      </w:pPr>
      <w:r>
        <w:rPr>
          <w:rFonts w:hint="eastAsia" w:ascii="仿宋" w:hAnsi="仿宋" w:eastAsia="仿宋" w:cs="仿宋"/>
          <w:snapToGrid w:val="0"/>
          <w:color w:val="auto"/>
          <w:sz w:val="24"/>
          <w:highlight w:val="none"/>
          <w:u w:val="single"/>
          <w:lang w:eastAsia="zh-CN"/>
        </w:rPr>
        <w:t>杭州市拱宸中学、大地工程咨询有限公司</w:t>
      </w:r>
      <w:r>
        <w:rPr>
          <w:rFonts w:hint="eastAsia" w:ascii="仿宋" w:hAnsi="仿宋" w:eastAsia="仿宋" w:cs="仿宋"/>
          <w:snapToGrid w:val="0"/>
          <w:color w:val="auto"/>
          <w:sz w:val="24"/>
          <w:highlight w:val="none"/>
          <w:u w:val="single"/>
        </w:rPr>
        <w:t>：</w:t>
      </w:r>
    </w:p>
    <w:p w14:paraId="44CFBDE5">
      <w:pPr>
        <w:snapToGrid w:val="0"/>
        <w:spacing w:line="360" w:lineRule="auto"/>
        <w:ind w:firstLine="960" w:firstLineChars="400"/>
        <w:rPr>
          <w:rFonts w:hint="eastAsia" w:ascii="仿宋" w:hAnsi="仿宋" w:eastAsia="仿宋" w:cs="仿宋"/>
          <w:color w:val="auto"/>
          <w:sz w:val="24"/>
          <w:highlight w:val="none"/>
        </w:rPr>
      </w:pPr>
      <w:r>
        <w:rPr>
          <w:rFonts w:hint="eastAsia" w:ascii="仿宋" w:hAnsi="仿宋" w:eastAsia="仿宋" w:cs="仿宋"/>
          <w:color w:val="auto"/>
          <w:sz w:val="24"/>
          <w:highlight w:val="none"/>
        </w:rPr>
        <w:t>我方</w:t>
      </w:r>
      <w:r>
        <w:rPr>
          <w:rFonts w:hint="eastAsia" w:ascii="仿宋" w:hAnsi="仿宋" w:eastAsia="仿宋" w:cs="仿宋"/>
          <w:color w:val="auto"/>
          <w:sz w:val="24"/>
          <w:highlight w:val="none"/>
          <w:lang w:val="en-US" w:eastAsia="zh-CN"/>
        </w:rPr>
        <w:t>承诺</w:t>
      </w:r>
      <w:r>
        <w:rPr>
          <w:rFonts w:hint="eastAsia" w:ascii="仿宋" w:hAnsi="仿宋" w:eastAsia="仿宋" w:cs="仿宋"/>
          <w:color w:val="auto"/>
          <w:sz w:val="24"/>
          <w:highlight w:val="none"/>
        </w:rPr>
        <w:t>参加</w:t>
      </w:r>
      <w:r>
        <w:rPr>
          <w:rFonts w:hint="eastAsia" w:ascii="仿宋" w:hAnsi="仿宋" w:eastAsia="仿宋" w:cs="仿宋"/>
          <w:color w:val="auto"/>
          <w:sz w:val="24"/>
          <w:highlight w:val="none"/>
          <w:lang w:eastAsia="zh-CN"/>
        </w:rPr>
        <w:t>杭州市拱宸中学</w:t>
      </w:r>
      <w:r>
        <w:rPr>
          <w:rFonts w:hint="eastAsia" w:ascii="仿宋" w:hAnsi="仿宋" w:eastAsia="仿宋" w:cs="仿宋"/>
          <w:color w:val="auto"/>
          <w:sz w:val="24"/>
          <w:highlight w:val="none"/>
          <w:lang w:val="en-US" w:eastAsia="zh-CN"/>
        </w:rPr>
        <w:t>的</w:t>
      </w:r>
      <w:r>
        <w:rPr>
          <w:rFonts w:hint="eastAsia" w:ascii="仿宋" w:hAnsi="仿宋" w:eastAsia="仿宋" w:cs="仿宋"/>
          <w:color w:val="auto"/>
          <w:sz w:val="24"/>
          <w:highlight w:val="none"/>
          <w:lang w:eastAsia="zh-CN"/>
        </w:rPr>
        <w:t>拱宸中学食堂改造工程</w:t>
      </w:r>
      <w:r>
        <w:rPr>
          <w:rFonts w:hint="eastAsia" w:ascii="仿宋" w:hAnsi="仿宋" w:eastAsia="仿宋" w:cs="仿宋"/>
          <w:color w:val="auto"/>
          <w:sz w:val="24"/>
          <w:highlight w:val="none"/>
        </w:rPr>
        <w:t>（项目编号</w:t>
      </w:r>
      <w:r>
        <w:rPr>
          <w:rFonts w:hint="eastAsia" w:ascii="仿宋" w:hAnsi="仿宋" w:eastAsia="仿宋" w:cs="仿宋"/>
          <w:color w:val="auto"/>
          <w:sz w:val="24"/>
          <w:highlight w:val="none"/>
          <w:lang w:eastAsia="zh-CN"/>
        </w:rPr>
        <w:t>：DDZX2025-CS-195</w:t>
      </w:r>
      <w:r>
        <w:rPr>
          <w:rFonts w:hint="eastAsia" w:ascii="仿宋" w:hAnsi="仿宋" w:eastAsia="仿宋" w:cs="仿宋"/>
          <w:color w:val="auto"/>
          <w:sz w:val="24"/>
          <w:highlight w:val="none"/>
        </w:rPr>
        <w:t>）采购活动，拟派本项目的项目负责人（项目经理）（</w:t>
      </w:r>
      <w:r>
        <w:rPr>
          <w:rFonts w:hint="eastAsia" w:ascii="仿宋" w:hAnsi="仿宋" w:eastAsia="仿宋" w:cs="仿宋"/>
          <w:color w:val="auto"/>
          <w:sz w:val="24"/>
          <w:highlight w:val="none"/>
          <w:u w:val="single"/>
        </w:rPr>
        <w:t xml:space="preserve">姓名： </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联系方式：</w:t>
      </w:r>
      <w:r>
        <w:rPr>
          <w:rFonts w:hint="eastAsia" w:ascii="仿宋" w:hAnsi="仿宋" w:eastAsia="仿宋" w:cs="仿宋"/>
          <w:color w:val="auto"/>
          <w:sz w:val="24"/>
          <w:highlight w:val="none"/>
          <w:u w:val="single"/>
          <w:lang w:val="en-US" w:eastAsia="zh-CN"/>
        </w:rPr>
        <w:t xml:space="preserve">   </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rPr>
        <w:t>无在建工程。</w:t>
      </w:r>
    </w:p>
    <w:p w14:paraId="707FC8AC">
      <w:pPr>
        <w:snapToGrid w:val="0"/>
        <w:spacing w:line="360" w:lineRule="auto"/>
        <w:ind w:firstLine="480" w:firstLineChars="200"/>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本公司对上述声明的真实性负责。如有虚假，愿意承担相应责任，对此无任何异议。</w:t>
      </w:r>
    </w:p>
    <w:p w14:paraId="60829036">
      <w:pPr>
        <w:snapToGrid w:val="0"/>
        <w:spacing w:line="360" w:lineRule="auto"/>
        <w:ind w:firstLine="480" w:firstLineChars="200"/>
        <w:rPr>
          <w:rFonts w:hint="eastAsia" w:ascii="仿宋" w:hAnsi="仿宋" w:eastAsia="仿宋" w:cs="仿宋"/>
          <w:color w:val="auto"/>
          <w:sz w:val="24"/>
          <w:highlight w:val="none"/>
        </w:rPr>
      </w:pPr>
      <w:r>
        <w:rPr>
          <w:rFonts w:hint="eastAsia" w:ascii="仿宋" w:hAnsi="仿宋" w:eastAsia="仿宋" w:cs="仿宋"/>
          <w:color w:val="auto"/>
          <w:sz w:val="24"/>
          <w:highlight w:val="none"/>
        </w:rPr>
        <w:t>特此声明！</w:t>
      </w:r>
    </w:p>
    <w:p w14:paraId="0640A065">
      <w:pPr>
        <w:snapToGrid w:val="0"/>
        <w:spacing w:line="360" w:lineRule="auto"/>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lang w:val="zh-CN"/>
        </w:rPr>
        <w:t xml:space="preserve">                                                 供应商名称(电子签名)：</w:t>
      </w:r>
    </w:p>
    <w:p w14:paraId="7B119CB5">
      <w:pPr>
        <w:snapToGrid w:val="0"/>
        <w:spacing w:line="360" w:lineRule="auto"/>
        <w:rPr>
          <w:rFonts w:hint="eastAsia" w:ascii="仿宋" w:hAnsi="仿宋" w:eastAsia="仿宋" w:cs="仿宋"/>
          <w:color w:val="auto"/>
          <w:kern w:val="0"/>
          <w:sz w:val="24"/>
          <w:highlight w:val="none"/>
          <w:lang w:val="zh-CN"/>
        </w:rPr>
      </w:pPr>
      <w:r>
        <w:rPr>
          <w:rFonts w:hint="eastAsia" w:ascii="仿宋" w:hAnsi="仿宋" w:eastAsia="仿宋" w:cs="仿宋"/>
          <w:color w:val="auto"/>
          <w:kern w:val="0"/>
          <w:sz w:val="24"/>
          <w:highlight w:val="none"/>
          <w:lang w:val="zh-CN"/>
        </w:rPr>
        <w:t xml:space="preserve">                                                 签发日期：  年  月   日</w:t>
      </w:r>
    </w:p>
    <w:p w14:paraId="0B60A0B6">
      <w:pPr>
        <w:rPr>
          <w:rFonts w:hint="eastAsia" w:ascii="仿宋" w:hAnsi="仿宋" w:eastAsia="仿宋" w:cs="仿宋"/>
          <w:color w:val="auto"/>
          <w:highlight w:val="none"/>
        </w:rPr>
      </w:pPr>
    </w:p>
    <w:p w14:paraId="1542BA8B">
      <w:pPr>
        <w:pStyle w:val="25"/>
        <w:ind w:firstLine="480" w:firstLineChars="200"/>
        <w:rPr>
          <w:rFonts w:hint="eastAsia" w:ascii="仿宋" w:hAnsi="仿宋" w:eastAsia="仿宋" w:cs="仿宋"/>
          <w:color w:val="auto"/>
          <w:highlight w:val="none"/>
          <w:lang w:eastAsia="zh-CN"/>
        </w:rPr>
      </w:pPr>
    </w:p>
    <w:p w14:paraId="1193C9F5">
      <w:pPr>
        <w:pStyle w:val="25"/>
        <w:ind w:firstLine="480" w:firstLineChars="200"/>
        <w:rPr>
          <w:rFonts w:hint="eastAsia" w:ascii="仿宋" w:hAnsi="仿宋" w:eastAsia="仿宋" w:cs="仿宋"/>
          <w:color w:val="auto"/>
          <w:highlight w:val="none"/>
        </w:rPr>
        <w:sectPr>
          <w:pgSz w:w="11906" w:h="16838"/>
          <w:pgMar w:top="1440" w:right="1080" w:bottom="1440" w:left="1080" w:header="851" w:footer="992" w:gutter="0"/>
          <w:pgNumType w:fmt="decimal"/>
          <w:cols w:space="720" w:num="1"/>
          <w:titlePg/>
          <w:docGrid w:linePitch="312" w:charSpace="0"/>
        </w:sectPr>
      </w:pPr>
      <w:r>
        <w:rPr>
          <w:rFonts w:hint="eastAsia" w:ascii="仿宋" w:hAnsi="仿宋" w:eastAsia="仿宋" w:cs="仿宋"/>
          <w:color w:val="auto"/>
          <w:highlight w:val="none"/>
          <w:lang w:eastAsia="zh-CN"/>
        </w:rPr>
        <w:t>注：</w:t>
      </w:r>
      <w:r>
        <w:rPr>
          <w:rFonts w:hint="eastAsia" w:ascii="仿宋" w:hAnsi="仿宋" w:eastAsia="仿宋" w:cs="仿宋"/>
          <w:color w:val="auto"/>
          <w:highlight w:val="none"/>
        </w:rPr>
        <w:t>在建合同工程</w:t>
      </w:r>
      <w:r>
        <w:rPr>
          <w:rFonts w:hint="eastAsia" w:ascii="仿宋" w:hAnsi="仿宋" w:eastAsia="仿宋" w:cs="仿宋"/>
          <w:color w:val="auto"/>
          <w:highlight w:val="none"/>
          <w:lang w:eastAsia="zh-CN"/>
        </w:rPr>
        <w:t>（</w:t>
      </w:r>
      <w:r>
        <w:rPr>
          <w:rFonts w:hint="eastAsia" w:ascii="仿宋" w:hAnsi="仿宋" w:eastAsia="仿宋" w:cs="仿宋"/>
          <w:color w:val="auto"/>
          <w:highlight w:val="none"/>
          <w:lang w:val="en-US" w:eastAsia="zh-CN"/>
        </w:rPr>
        <w:t>包括暂时停工的</w:t>
      </w:r>
      <w:r>
        <w:rPr>
          <w:rFonts w:hint="eastAsia" w:ascii="仿宋" w:hAnsi="仿宋" w:eastAsia="仿宋" w:cs="仿宋"/>
          <w:color w:val="auto"/>
          <w:highlight w:val="none"/>
          <w:lang w:eastAsia="zh-CN"/>
        </w:rPr>
        <w:t>）</w:t>
      </w:r>
      <w:r>
        <w:rPr>
          <w:rFonts w:hint="eastAsia" w:ascii="仿宋" w:hAnsi="仿宋" w:eastAsia="仿宋" w:cs="仿宋"/>
          <w:color w:val="auto"/>
          <w:highlight w:val="none"/>
        </w:rPr>
        <w:t>的开始时间为合同工程中标通知书发出日期（不通过招标方式的，开始时间为合同签订日期），结束时间为该合同工程通过验收或合同解除日期。已被其他项目推荐为第一中标候选人且已公示期的项目负责人视为有在建工程</w:t>
      </w:r>
      <w:r>
        <w:rPr>
          <w:rFonts w:hint="eastAsia" w:ascii="仿宋" w:hAnsi="仿宋" w:eastAsia="仿宋" w:cs="仿宋"/>
          <w:color w:val="auto"/>
          <w:highlight w:val="none"/>
          <w:lang w:eastAsia="zh-CN"/>
        </w:rPr>
        <w:t>。</w:t>
      </w:r>
    </w:p>
    <w:p w14:paraId="311ED438">
      <w:pPr>
        <w:snapToGrid w:val="0"/>
        <w:spacing w:line="360" w:lineRule="auto"/>
        <w:ind w:right="480"/>
        <w:jc w:val="both"/>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2715ABA2">
      <w:pPr>
        <w:pStyle w:val="4"/>
        <w:rPr>
          <w:rFonts w:ascii="宋体" w:hAnsi="宋体" w:cs="宋体"/>
          <w:b w:val="0"/>
          <w:color w:val="auto"/>
          <w:kern w:val="0"/>
          <w:sz w:val="36"/>
          <w:szCs w:val="36"/>
          <w:highlight w:val="none"/>
        </w:rPr>
      </w:pPr>
    </w:p>
    <w:p w14:paraId="79DBE9C5">
      <w:pPr>
        <w:spacing w:line="360" w:lineRule="auto"/>
        <w:ind w:right="420" w:firstLine="3614" w:firstLineChars="100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商务技术文件部分</w:t>
      </w:r>
    </w:p>
    <w:p w14:paraId="18BE429D">
      <w:pPr>
        <w:spacing w:line="360" w:lineRule="auto"/>
        <w:jc w:val="center"/>
        <w:outlineLvl w:val="0"/>
        <w:rPr>
          <w:rFonts w:ascii="宋体" w:hAnsi="宋体" w:cs="宋体"/>
          <w:b/>
          <w:color w:val="auto"/>
          <w:kern w:val="0"/>
          <w:sz w:val="28"/>
          <w:szCs w:val="28"/>
          <w:highlight w:val="none"/>
        </w:rPr>
      </w:pPr>
      <w:r>
        <w:rPr>
          <w:rFonts w:hint="eastAsia" w:ascii="宋体" w:hAnsi="宋体" w:cs="宋体"/>
          <w:b/>
          <w:color w:val="auto"/>
          <w:kern w:val="0"/>
          <w:sz w:val="28"/>
          <w:szCs w:val="28"/>
          <w:highlight w:val="none"/>
        </w:rPr>
        <w:t>目录</w:t>
      </w:r>
    </w:p>
    <w:p w14:paraId="5BEE6906">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1）</w:t>
      </w:r>
      <w:r>
        <w:rPr>
          <w:rFonts w:hint="eastAsia" w:ascii="宋体" w:hAnsi="宋体" w:cs="宋体"/>
          <w:color w:val="auto"/>
          <w:sz w:val="24"/>
          <w:highlight w:val="none"/>
        </w:rPr>
        <w:t>响应函……………………………………………………………………………（页码）</w:t>
      </w:r>
    </w:p>
    <w:p w14:paraId="462B3F5D">
      <w:pPr>
        <w:numPr>
          <w:ilvl w:val="255"/>
          <w:numId w:val="0"/>
        </w:num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2）授权委托书或法定代表人（单位负责人、自然人本人）身份证明</w:t>
      </w:r>
      <w:r>
        <w:rPr>
          <w:rFonts w:hint="eastAsia" w:ascii="宋体" w:hAnsi="宋体" w:cs="宋体"/>
          <w:color w:val="auto"/>
          <w:sz w:val="24"/>
          <w:highlight w:val="none"/>
        </w:rPr>
        <w:t>……………（页码）</w:t>
      </w:r>
    </w:p>
    <w:p w14:paraId="1B5C69DE">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3</w:t>
      </w:r>
      <w:r>
        <w:rPr>
          <w:rFonts w:hint="eastAsia" w:ascii="宋体" w:hAnsi="宋体" w:cs="宋体"/>
          <w:color w:val="auto"/>
          <w:sz w:val="24"/>
          <w:highlight w:val="none"/>
        </w:rPr>
        <w:t>）分包意向协议………………………………………………………………………（页码）</w:t>
      </w:r>
    </w:p>
    <w:p w14:paraId="7C412B75">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4</w:t>
      </w:r>
      <w:r>
        <w:rPr>
          <w:rFonts w:hint="eastAsia" w:ascii="宋体" w:hAnsi="宋体" w:cs="宋体"/>
          <w:color w:val="auto"/>
          <w:sz w:val="24"/>
          <w:highlight w:val="none"/>
        </w:rPr>
        <w:t>）符合性审查资料……………………………………………………………………（页码）</w:t>
      </w:r>
    </w:p>
    <w:p w14:paraId="35409E9D">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rPr>
        <w:t>（</w:t>
      </w:r>
      <w:r>
        <w:rPr>
          <w:rFonts w:ascii="宋体" w:hAnsi="宋体" w:cs="宋体"/>
          <w:color w:val="auto"/>
          <w:sz w:val="24"/>
          <w:highlight w:val="none"/>
        </w:rPr>
        <w:t>5</w:t>
      </w:r>
      <w:r>
        <w:rPr>
          <w:rFonts w:hint="eastAsia" w:ascii="宋体" w:hAnsi="宋体" w:cs="宋体"/>
          <w:color w:val="auto"/>
          <w:sz w:val="24"/>
          <w:highlight w:val="none"/>
        </w:rPr>
        <w:t>）评审标准相应的商务技术资料……………………………………………………（页码）（</w:t>
      </w:r>
      <w:r>
        <w:rPr>
          <w:rFonts w:ascii="宋体" w:hAnsi="宋体" w:cs="宋体"/>
          <w:color w:val="auto"/>
          <w:sz w:val="24"/>
          <w:highlight w:val="none"/>
        </w:rPr>
        <w:t>6</w:t>
      </w:r>
      <w:r>
        <w:rPr>
          <w:rFonts w:hint="eastAsia" w:ascii="宋体" w:hAnsi="宋体" w:cs="宋体"/>
          <w:color w:val="auto"/>
          <w:sz w:val="24"/>
          <w:highlight w:val="none"/>
        </w:rPr>
        <w:t>）商务技术偏离表……………………………………………………………………（页码）</w:t>
      </w:r>
    </w:p>
    <w:p w14:paraId="69293A33">
      <w:pPr>
        <w:snapToGrid w:val="0"/>
        <w:spacing w:line="360" w:lineRule="auto"/>
        <w:ind w:left="479" w:leftChars="228"/>
        <w:rPr>
          <w:rFonts w:ascii="宋体" w:hAnsi="宋体" w:cs="宋体"/>
          <w:color w:val="auto"/>
          <w:sz w:val="24"/>
          <w:highlight w:val="none"/>
        </w:rPr>
      </w:pPr>
      <w:r>
        <w:rPr>
          <w:rFonts w:hint="eastAsia" w:ascii="宋体" w:hAnsi="宋体" w:cs="宋体"/>
          <w:color w:val="auto"/>
          <w:sz w:val="24"/>
          <w:highlight w:val="none"/>
          <w:lang w:val="zh-CN"/>
        </w:rPr>
        <w:t>（</w:t>
      </w:r>
      <w:r>
        <w:rPr>
          <w:rFonts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r>
        <w:rPr>
          <w:rFonts w:hint="eastAsia" w:ascii="宋体" w:hAnsi="宋体" w:cs="宋体"/>
          <w:color w:val="auto"/>
          <w:sz w:val="24"/>
          <w:highlight w:val="none"/>
        </w:rPr>
        <w:t>…………………………………………………（页码）</w:t>
      </w:r>
    </w:p>
    <w:p w14:paraId="7524E2FA">
      <w:pPr>
        <w:snapToGrid w:val="0"/>
        <w:spacing w:line="360" w:lineRule="auto"/>
        <w:jc w:val="center"/>
        <w:rPr>
          <w:rFonts w:ascii="宋体" w:hAnsi="宋体" w:cs="宋体"/>
          <w:b/>
          <w:color w:val="auto"/>
          <w:kern w:val="0"/>
          <w:sz w:val="24"/>
          <w:szCs w:val="32"/>
          <w:highlight w:val="none"/>
          <w:lang w:val="zh-CN"/>
        </w:rPr>
        <w:sectPr>
          <w:pgSz w:w="11906" w:h="16838"/>
          <w:pgMar w:top="1440" w:right="1080" w:bottom="1440" w:left="1080" w:header="851" w:footer="992" w:gutter="0"/>
          <w:cols w:space="720" w:num="1"/>
          <w:titlePg/>
          <w:docGrid w:linePitch="312" w:charSpace="0"/>
        </w:sectPr>
      </w:pPr>
    </w:p>
    <w:p w14:paraId="7D395AA9">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一、响应函</w:t>
      </w:r>
    </w:p>
    <w:p w14:paraId="64ACE14C">
      <w:pPr>
        <w:snapToGrid w:val="0"/>
        <w:spacing w:line="360" w:lineRule="auto"/>
        <w:rPr>
          <w:rFonts w:ascii="宋体" w:hAnsi="宋体" w:cs="宋体"/>
          <w:color w:val="auto"/>
          <w:sz w:val="24"/>
          <w:highlight w:val="none"/>
        </w:rPr>
      </w:pPr>
      <w:r>
        <w:rPr>
          <w:rFonts w:hint="eastAsia" w:ascii="宋体" w:hAnsi="宋体" w:cs="宋体"/>
          <w:color w:val="auto"/>
          <w:sz w:val="24"/>
          <w:highlight w:val="none"/>
          <w:lang w:eastAsia="zh-CN"/>
        </w:rPr>
        <w:t>杭州市拱宸中学</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sz w:val="24"/>
          <w:highlight w:val="none"/>
        </w:rPr>
        <w:t>：</w:t>
      </w:r>
    </w:p>
    <w:p w14:paraId="317DBDAA">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我方参加你方组织的</w:t>
      </w:r>
      <w:r>
        <w:rPr>
          <w:rFonts w:hint="eastAsia" w:ascii="宋体" w:hAnsi="宋体" w:cs="宋体"/>
          <w:color w:val="auto"/>
          <w:sz w:val="24"/>
          <w:highlight w:val="none"/>
          <w:lang w:eastAsia="zh-CN"/>
        </w:rPr>
        <w:t>拱宸中学食堂改造工程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DDZX2025-CS-195</w:t>
      </w:r>
      <w:r>
        <w:rPr>
          <w:rFonts w:hint="eastAsia" w:ascii="宋体" w:hAnsi="宋体" w:cs="宋体"/>
          <w:color w:val="auto"/>
          <w:sz w:val="24"/>
          <w:highlight w:val="none"/>
        </w:rPr>
        <w:t>】采购的有关活动，并对此项目提交响应文件及报价。为此：</w:t>
      </w:r>
    </w:p>
    <w:p w14:paraId="65772303">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1、我方承诺响应文件有效期从提交响应文件的截止之日起</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天（不少于90天）</w:t>
      </w:r>
      <w:r>
        <w:rPr>
          <w:rFonts w:hint="eastAsia" w:ascii="宋体" w:hAnsi="宋体" w:cs="宋体"/>
          <w:color w:val="auto"/>
          <w:highlight w:val="none"/>
        </w:rPr>
        <w:t>，</w:t>
      </w:r>
      <w:r>
        <w:rPr>
          <w:rFonts w:hint="eastAsia" w:ascii="宋体" w:hAnsi="宋体" w:cs="宋体"/>
          <w:color w:val="auto"/>
          <w:sz w:val="24"/>
          <w:highlight w:val="none"/>
        </w:rPr>
        <w:t>本响应文件在响应文件有效期满之前均具有约束力。</w:t>
      </w:r>
    </w:p>
    <w:p w14:paraId="6245F4F2">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2、我方的响应文件包括以下内容：</w:t>
      </w:r>
    </w:p>
    <w:p w14:paraId="4CCCD503">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2.1资格文件：</w:t>
      </w:r>
    </w:p>
    <w:p w14:paraId="044243DE">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2.1.1承诺函；</w:t>
      </w:r>
    </w:p>
    <w:p w14:paraId="2D9A7543">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2.1.2</w:t>
      </w:r>
      <w:r>
        <w:rPr>
          <w:rFonts w:hint="eastAsia" w:ascii="宋体" w:hAnsi="宋体" w:cs="宋体"/>
          <w:snapToGrid w:val="0"/>
          <w:color w:val="auto"/>
          <w:kern w:val="28"/>
          <w:sz w:val="24"/>
          <w:szCs w:val="20"/>
          <w:highlight w:val="none"/>
        </w:rPr>
        <w:t>联合协议（如果有)；</w:t>
      </w:r>
    </w:p>
    <w:p w14:paraId="01CA8D49">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ascii="宋体" w:hAnsi="宋体" w:cs="宋体"/>
          <w:color w:val="auto"/>
          <w:sz w:val="24"/>
          <w:highlight w:val="none"/>
        </w:rPr>
        <w:t>.1.3</w:t>
      </w:r>
      <w:r>
        <w:rPr>
          <w:rFonts w:hint="eastAsia" w:ascii="宋体" w:hAnsi="宋体" w:cs="宋体"/>
          <w:color w:val="auto"/>
          <w:sz w:val="24"/>
          <w:highlight w:val="none"/>
        </w:rPr>
        <w:t>落实政府采购政策需满足的资格要求（如果有）；</w:t>
      </w:r>
    </w:p>
    <w:p w14:paraId="1594419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2.1.</w:t>
      </w:r>
      <w:r>
        <w:rPr>
          <w:rFonts w:ascii="宋体" w:hAnsi="宋体" w:cs="宋体"/>
          <w:color w:val="auto"/>
          <w:sz w:val="24"/>
          <w:highlight w:val="none"/>
        </w:rPr>
        <w:t>4</w:t>
      </w:r>
      <w:r>
        <w:rPr>
          <w:rFonts w:hint="eastAsia" w:ascii="宋体" w:hAnsi="宋体" w:cs="宋体"/>
          <w:color w:val="auto"/>
          <w:sz w:val="24"/>
          <w:highlight w:val="none"/>
        </w:rPr>
        <w:t>本项目的特定资格要求（如果有）。</w:t>
      </w:r>
    </w:p>
    <w:p w14:paraId="0F17796D">
      <w:pPr>
        <w:snapToGrid w:val="0"/>
        <w:spacing w:line="360" w:lineRule="auto"/>
        <w:ind w:left="210" w:leftChars="1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 xml:space="preserve"> </w:t>
      </w:r>
      <w:r>
        <w:rPr>
          <w:rFonts w:hint="eastAsia" w:ascii="宋体" w:hAnsi="宋体" w:cs="宋体"/>
          <w:color w:val="auto"/>
          <w:sz w:val="24"/>
          <w:highlight w:val="none"/>
        </w:rPr>
        <w:t>商务技术</w:t>
      </w:r>
      <w:r>
        <w:rPr>
          <w:rFonts w:hint="eastAsia" w:ascii="宋体" w:hAnsi="宋体" w:cs="宋体"/>
          <w:color w:val="auto"/>
          <w:sz w:val="24"/>
          <w:highlight w:val="none"/>
          <w:lang w:val="zh-CN"/>
        </w:rPr>
        <w:t>文件：</w:t>
      </w:r>
    </w:p>
    <w:p w14:paraId="470E360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2.2.1响应函；</w:t>
      </w:r>
      <w:r>
        <w:rPr>
          <w:rFonts w:hint="eastAsia" w:ascii="宋体" w:hAnsi="宋体" w:cs="宋体"/>
          <w:color w:val="auto"/>
          <w:sz w:val="24"/>
          <w:highlight w:val="none"/>
          <w:lang w:val="zh-CN"/>
        </w:rPr>
        <w:t xml:space="preserve"> </w:t>
      </w:r>
    </w:p>
    <w:p w14:paraId="36EF2BE4">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2.2.2授权委托书或法定代表人（单位负责人）身份证明；</w:t>
      </w:r>
    </w:p>
    <w:p w14:paraId="01FF80D2">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3</w:t>
      </w:r>
      <w:r>
        <w:rPr>
          <w:rFonts w:hint="eastAsia" w:ascii="宋体" w:hAnsi="宋体" w:cs="宋体"/>
          <w:color w:val="auto"/>
          <w:sz w:val="24"/>
          <w:highlight w:val="none"/>
        </w:rPr>
        <w:t>分包意向协议（如果有）；</w:t>
      </w:r>
    </w:p>
    <w:p w14:paraId="05163E26">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4</w:t>
      </w:r>
      <w:r>
        <w:rPr>
          <w:rFonts w:hint="eastAsia" w:ascii="宋体" w:hAnsi="宋体" w:cs="宋体"/>
          <w:color w:val="auto"/>
          <w:sz w:val="24"/>
          <w:highlight w:val="none"/>
        </w:rPr>
        <w:t>符合性审查资料；</w:t>
      </w:r>
    </w:p>
    <w:p w14:paraId="6C1E69BA">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w:t>
      </w:r>
      <w:r>
        <w:rPr>
          <w:rFonts w:ascii="宋体" w:hAnsi="宋体" w:cs="宋体"/>
          <w:color w:val="auto"/>
          <w:sz w:val="24"/>
          <w:highlight w:val="none"/>
        </w:rPr>
        <w:t>5</w:t>
      </w:r>
      <w:r>
        <w:rPr>
          <w:rFonts w:hint="eastAsia" w:ascii="宋体" w:hAnsi="宋体" w:cs="宋体"/>
          <w:color w:val="auto"/>
          <w:sz w:val="24"/>
          <w:highlight w:val="none"/>
        </w:rPr>
        <w:t>评审标准相应的商务技术资料；</w:t>
      </w:r>
    </w:p>
    <w:p w14:paraId="546876B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2.2.6商务技术偏离表；</w:t>
      </w:r>
    </w:p>
    <w:p w14:paraId="7CAFFA27">
      <w:pPr>
        <w:snapToGrid w:val="0"/>
        <w:spacing w:line="360" w:lineRule="auto"/>
        <w:ind w:left="420" w:leftChars="200" w:firstLine="480" w:firstLineChars="200"/>
        <w:rPr>
          <w:rFonts w:ascii="宋体" w:hAnsi="宋体" w:cs="宋体"/>
          <w:color w:val="auto"/>
          <w:sz w:val="24"/>
          <w:highlight w:val="none"/>
          <w:lang w:val="zh-CN"/>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7</w:t>
      </w:r>
      <w:r>
        <w:rPr>
          <w:rFonts w:hint="eastAsia" w:ascii="宋体" w:hAnsi="宋体" w:cs="宋体"/>
          <w:color w:val="auto"/>
          <w:sz w:val="24"/>
          <w:highlight w:val="none"/>
          <w:lang w:val="zh-CN"/>
        </w:rPr>
        <w:t>政府采购供应商廉洁自律承诺书；</w:t>
      </w:r>
    </w:p>
    <w:p w14:paraId="3D55236B">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sz w:val="24"/>
          <w:highlight w:val="none"/>
          <w:lang w:val="zh-CN"/>
        </w:rPr>
        <w:t>.</w:t>
      </w:r>
      <w:r>
        <w:rPr>
          <w:rFonts w:hint="eastAsia" w:ascii="宋体" w:hAnsi="宋体" w:cs="宋体"/>
          <w:color w:val="auto"/>
          <w:sz w:val="24"/>
          <w:highlight w:val="none"/>
        </w:rPr>
        <w:t>3报价文件</w:t>
      </w:r>
    </w:p>
    <w:p w14:paraId="0EA5086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2.3.1报价单；</w:t>
      </w:r>
    </w:p>
    <w:p w14:paraId="7098CB78">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2.3.2已标价工程量清单；</w:t>
      </w:r>
    </w:p>
    <w:p w14:paraId="626FF66C">
      <w:pPr>
        <w:snapToGrid w:val="0"/>
        <w:spacing w:line="360" w:lineRule="auto"/>
        <w:ind w:left="420" w:leftChars="200" w:firstLine="480" w:firstLineChars="200"/>
        <w:rPr>
          <w:rFonts w:ascii="宋体" w:hAnsi="宋体" w:cs="宋体"/>
          <w:color w:val="auto"/>
          <w:sz w:val="24"/>
          <w:highlight w:val="none"/>
        </w:rPr>
      </w:pPr>
      <w:r>
        <w:rPr>
          <w:rFonts w:hint="eastAsia" w:ascii="宋体" w:hAnsi="宋体" w:cs="宋体"/>
          <w:color w:val="auto"/>
          <w:sz w:val="24"/>
          <w:highlight w:val="none"/>
        </w:rPr>
        <w:t>2.3.3中小企业声明函（如果有）。</w:t>
      </w:r>
    </w:p>
    <w:p w14:paraId="7900B7CC">
      <w:pPr>
        <w:pStyle w:val="85"/>
        <w:rPr>
          <w:rFonts w:ascii="宋体" w:hAnsi="宋体" w:cs="宋体"/>
          <w:color w:val="auto"/>
          <w:sz w:val="24"/>
          <w:highlight w:val="none"/>
        </w:rPr>
      </w:pPr>
      <w:r>
        <w:rPr>
          <w:rFonts w:hint="eastAsia" w:ascii="宋体" w:hAnsi="宋体" w:cs="宋体"/>
          <w:color w:val="auto"/>
          <w:sz w:val="24"/>
          <w:highlight w:val="none"/>
        </w:rPr>
        <w:t>3、我方承诺除商务技术偏离表列出的偏离外，我方响应采购文件的全部要求。对</w:t>
      </w:r>
      <w:r>
        <w:rPr>
          <w:rFonts w:hint="eastAsia" w:ascii="宋体" w:hAnsi="宋体" w:cs="宋体"/>
          <w:color w:val="auto"/>
          <w:sz w:val="24"/>
          <w:highlight w:val="none"/>
          <w:lang w:val="en-US" w:eastAsia="zh-CN"/>
        </w:rPr>
        <w:t>响应</w:t>
      </w:r>
      <w:r>
        <w:rPr>
          <w:rFonts w:hint="eastAsia" w:ascii="宋体" w:hAnsi="宋体" w:cs="宋体"/>
          <w:color w:val="auto"/>
          <w:sz w:val="24"/>
          <w:highlight w:val="none"/>
        </w:rPr>
        <w:t>文件中材料的真实性、合法性负责</w:t>
      </w:r>
      <w:r>
        <w:rPr>
          <w:rFonts w:hint="eastAsia" w:ascii="宋体" w:hAnsi="宋体" w:cs="宋体"/>
          <w:color w:val="auto"/>
          <w:sz w:val="24"/>
          <w:highlight w:val="none"/>
          <w:lang w:eastAsia="zh-CN"/>
        </w:rPr>
        <w:t>，积极配合采购人、采购代理机构复核响应文件中的资料</w:t>
      </w:r>
      <w:r>
        <w:rPr>
          <w:rFonts w:hint="eastAsia" w:ascii="宋体" w:hAnsi="宋体" w:cs="宋体"/>
          <w:color w:val="auto"/>
          <w:sz w:val="24"/>
          <w:highlight w:val="none"/>
        </w:rPr>
        <w:t>。</w:t>
      </w:r>
    </w:p>
    <w:p w14:paraId="5B61645E">
      <w:pPr>
        <w:snapToGrid w:val="0"/>
        <w:spacing w:line="360" w:lineRule="auto"/>
        <w:ind w:firstLine="480" w:firstLineChars="200"/>
        <w:rPr>
          <w:rFonts w:ascii="宋体" w:hAnsi="宋体" w:cs="宋体"/>
          <w:color w:val="auto"/>
          <w:sz w:val="24"/>
          <w:highlight w:val="none"/>
        </w:rPr>
      </w:pPr>
    </w:p>
    <w:p w14:paraId="309B5B7D">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4、如我方成交，我方承诺：</w:t>
      </w:r>
    </w:p>
    <w:p w14:paraId="2C6E7EE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4.1在收到成交通知书后，在成交通知书规定的期限内与你方签订合同； </w:t>
      </w:r>
    </w:p>
    <w:p w14:paraId="33E0BE3F">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4.2在签订合同时不向你方提出附加条件； </w:t>
      </w:r>
    </w:p>
    <w:p w14:paraId="3C77BA39">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cs="宋体"/>
          <w:color w:val="auto"/>
          <w:sz w:val="24"/>
          <w:highlight w:val="none"/>
        </w:rPr>
        <w:t xml:space="preserve">4.3按照采购文件要求提交履约保证金； </w:t>
      </w:r>
    </w:p>
    <w:p w14:paraId="5BA23869">
      <w:pPr>
        <w:snapToGrid w:val="0"/>
        <w:spacing w:line="360" w:lineRule="auto"/>
        <w:ind w:left="210" w:leftChars="100" w:firstLine="480" w:firstLineChars="200"/>
        <w:rPr>
          <w:rFonts w:hint="eastAsia" w:ascii="宋体" w:hAnsi="宋体" w:cs="宋体"/>
          <w:color w:val="auto"/>
          <w:sz w:val="24"/>
          <w:highlight w:val="none"/>
        </w:rPr>
      </w:pPr>
      <w:r>
        <w:rPr>
          <w:rFonts w:hint="eastAsia" w:ascii="宋体" w:hAnsi="宋体" w:cs="宋体"/>
          <w:color w:val="auto"/>
          <w:sz w:val="24"/>
          <w:highlight w:val="none"/>
        </w:rPr>
        <w:t xml:space="preserve">4.4在合同约定的期限内完成合同规定的全部义务。 </w:t>
      </w:r>
    </w:p>
    <w:p w14:paraId="1611C79C">
      <w:pPr>
        <w:snapToGrid w:val="0"/>
        <w:spacing w:line="360" w:lineRule="auto"/>
        <w:ind w:left="210" w:leftChars="100" w:firstLine="480" w:firstLineChars="200"/>
        <w:rPr>
          <w:rFonts w:hint="eastAsia" w:ascii="宋体" w:hAnsi="宋体" w:eastAsia="宋体" w:cs="宋体"/>
          <w:color w:val="auto"/>
          <w:sz w:val="24"/>
          <w:highlight w:val="none"/>
        </w:rPr>
      </w:pPr>
      <w:r>
        <w:rPr>
          <w:rFonts w:hint="eastAsia" w:ascii="宋体" w:hAnsi="宋体" w:eastAsia="宋体" w:cs="宋体"/>
          <w:color w:val="auto"/>
          <w:sz w:val="24"/>
          <w:highlight w:val="none"/>
          <w:lang w:val="en-US" w:eastAsia="zh-CN"/>
        </w:rPr>
        <w:t>5、对通过政采云平台开展的质疑、投诉等活动，我方承诺并接受平台以电子送达的方式送达相关文书。我方认可电子送达与邮寄送达具有同等法律效力，以文书到达政采云平台日期为送达日期，本公司保证政采云平台账号真实有效。</w:t>
      </w:r>
    </w:p>
    <w:p w14:paraId="555A232C">
      <w:pPr>
        <w:snapToGrid w:val="0"/>
        <w:spacing w:line="360" w:lineRule="auto"/>
        <w:ind w:left="210" w:leftChars="100" w:firstLine="480" w:firstLineChars="200"/>
        <w:rPr>
          <w:rFonts w:ascii="宋体" w:hAnsi="宋体" w:cs="宋体"/>
          <w:color w:val="auto"/>
          <w:sz w:val="24"/>
          <w:highlight w:val="none"/>
        </w:rPr>
      </w:pPr>
      <w:r>
        <w:rPr>
          <w:rFonts w:hint="eastAsia" w:ascii="宋体" w:hAnsi="宋体" w:eastAsia="宋体" w:cs="宋体"/>
          <w:color w:val="auto"/>
          <w:sz w:val="24"/>
          <w:highlight w:val="none"/>
          <w:lang w:val="en-US" w:eastAsia="zh-CN"/>
        </w:rPr>
        <w:t>6</w:t>
      </w:r>
      <w:r>
        <w:rPr>
          <w:rFonts w:hint="eastAsia" w:ascii="宋体" w:hAnsi="宋体" w:eastAsia="宋体" w:cs="宋体"/>
          <w:color w:val="auto"/>
          <w:sz w:val="24"/>
          <w:highlight w:val="none"/>
        </w:rPr>
        <w:t xml:space="preserve">、其他补充说明:    </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p>
    <w:p w14:paraId="5AF4B703">
      <w:pPr>
        <w:spacing w:line="360" w:lineRule="auto"/>
        <w:ind w:firstLine="3600" w:firstLineChars="1500"/>
        <w:rPr>
          <w:rFonts w:ascii="宋体" w:hAnsi="宋体" w:cs="宋体"/>
          <w:color w:val="auto"/>
          <w:sz w:val="24"/>
          <w:highlight w:val="none"/>
        </w:rPr>
      </w:pPr>
      <w:r>
        <w:rPr>
          <w:rFonts w:hint="eastAsia" w:ascii="宋体" w:hAnsi="宋体" w:cs="宋体"/>
          <w:color w:val="auto"/>
          <w:sz w:val="24"/>
          <w:highlight w:val="none"/>
        </w:rPr>
        <w:t xml:space="preserve">供应商名称（电子签名）：                          </w:t>
      </w:r>
    </w:p>
    <w:p w14:paraId="64188600">
      <w:pPr>
        <w:spacing w:line="360" w:lineRule="auto"/>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D392732">
      <w:pPr>
        <w:snapToGrid w:val="0"/>
        <w:spacing w:line="360" w:lineRule="auto"/>
        <w:ind w:left="420" w:leftChars="200" w:firstLine="4200" w:firstLineChars="1750"/>
        <w:rPr>
          <w:rFonts w:ascii="宋体" w:hAnsi="宋体" w:cs="宋体"/>
          <w:color w:val="auto"/>
          <w:kern w:val="0"/>
          <w:sz w:val="24"/>
          <w:highlight w:val="none"/>
          <w:u w:val="single"/>
        </w:rPr>
      </w:pPr>
    </w:p>
    <w:p w14:paraId="16E3C9E0">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1494622">
      <w:pPr>
        <w:snapToGrid w:val="0"/>
        <w:spacing w:line="360" w:lineRule="auto"/>
        <w:jc w:val="center"/>
        <w:rPr>
          <w:rFonts w:ascii="宋体" w:hAnsi="宋体" w:cs="宋体"/>
          <w:b/>
          <w:color w:val="auto"/>
          <w:kern w:val="0"/>
          <w:sz w:val="32"/>
          <w:szCs w:val="32"/>
          <w:highlight w:val="none"/>
        </w:rPr>
      </w:pPr>
    </w:p>
    <w:p w14:paraId="2B997C12">
      <w:pPr>
        <w:snapToGrid w:val="0"/>
        <w:spacing w:line="360" w:lineRule="auto"/>
        <w:rPr>
          <w:rFonts w:ascii="宋体" w:hAnsi="宋体" w:cs="宋体"/>
          <w:color w:val="auto"/>
          <w:sz w:val="24"/>
          <w:highlight w:val="none"/>
        </w:rPr>
      </w:pPr>
    </w:p>
    <w:p w14:paraId="3580FF82">
      <w:pPr>
        <w:jc w:val="center"/>
        <w:rPr>
          <w:rFonts w:ascii="宋体" w:hAnsi="宋体" w:cs="宋体"/>
          <w:b/>
          <w:color w:val="auto"/>
          <w:kern w:val="0"/>
          <w:sz w:val="32"/>
          <w:szCs w:val="32"/>
          <w:highlight w:val="none"/>
        </w:rPr>
      </w:pPr>
    </w:p>
    <w:p w14:paraId="28781EF7">
      <w:pPr>
        <w:jc w:val="center"/>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236CBE1F">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二、授权委托书或法定代表人（单位负责人、自然人本人）身份证明</w:t>
      </w:r>
    </w:p>
    <w:p w14:paraId="0783672C">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                                </w:t>
      </w:r>
    </w:p>
    <w:p w14:paraId="0E9CD3B5">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授权委托书（适用于非联合体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1168EDC0">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杭州市拱宸中学</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kern w:val="0"/>
          <w:sz w:val="24"/>
          <w:highlight w:val="none"/>
          <w:lang w:val="zh-CN"/>
        </w:rPr>
        <w:t>：</w:t>
      </w:r>
    </w:p>
    <w:p w14:paraId="521A9C87">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拱宸中学食堂改造工程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DDZX2025-CS-195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063D8FC0">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4AF1B0A1">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61897094">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lang w:val="zh-CN"/>
        </w:rPr>
        <w:t xml:space="preserve">                                                 供应商名称(电子签名)：</w:t>
      </w:r>
    </w:p>
    <w:p w14:paraId="6C66B5AE">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签发日期：  年  月   日</w:t>
      </w:r>
    </w:p>
    <w:p w14:paraId="246969AF">
      <w:pPr>
        <w:snapToGrid w:val="0"/>
        <w:spacing w:line="360" w:lineRule="auto"/>
        <w:rPr>
          <w:rFonts w:ascii="宋体" w:hAnsi="宋体" w:cs="宋体"/>
          <w:color w:val="auto"/>
          <w:sz w:val="24"/>
          <w:highlight w:val="none"/>
        </w:rPr>
      </w:pPr>
    </w:p>
    <w:p w14:paraId="31878F27">
      <w:pPr>
        <w:snapToGrid w:val="0"/>
        <w:spacing w:line="360" w:lineRule="auto"/>
        <w:rPr>
          <w:rFonts w:ascii="宋体" w:hAnsi="宋体" w:cs="宋体"/>
          <w:color w:val="auto"/>
          <w:sz w:val="24"/>
          <w:highlight w:val="none"/>
        </w:rPr>
      </w:pPr>
    </w:p>
    <w:p w14:paraId="440E4BF3">
      <w:pPr>
        <w:snapToGrid w:val="0"/>
        <w:spacing w:line="360" w:lineRule="auto"/>
        <w:rPr>
          <w:rFonts w:ascii="宋体" w:hAnsi="宋体" w:cs="宋体"/>
          <w:color w:val="auto"/>
          <w:sz w:val="24"/>
          <w:highlight w:val="none"/>
        </w:rPr>
      </w:pPr>
    </w:p>
    <w:p w14:paraId="52FFA939">
      <w:pPr>
        <w:snapToGrid w:val="0"/>
        <w:jc w:val="center"/>
        <w:rPr>
          <w:rFonts w:ascii="宋体" w:hAnsi="宋体" w:cs="宋体"/>
          <w:b/>
          <w:bCs/>
          <w:color w:val="auto"/>
          <w:sz w:val="32"/>
          <w:szCs w:val="32"/>
          <w:highlight w:val="none"/>
          <w:lang w:val="zh-CN"/>
        </w:rPr>
      </w:pPr>
      <w:r>
        <w:rPr>
          <w:rFonts w:hint="eastAsia" w:ascii="宋体" w:hAnsi="宋体" w:cs="宋体"/>
          <w:b/>
          <w:bCs/>
          <w:color w:val="auto"/>
          <w:sz w:val="32"/>
          <w:szCs w:val="32"/>
          <w:highlight w:val="none"/>
          <w:lang w:val="zh-CN"/>
        </w:rPr>
        <w:t>授权委托书（适用于联合体</w:t>
      </w:r>
      <w:r>
        <w:rPr>
          <w:rFonts w:hint="eastAsia" w:ascii="宋体" w:hAnsi="宋体" w:cs="宋体"/>
          <w:b/>
          <w:bCs/>
          <w:color w:val="auto"/>
          <w:sz w:val="32"/>
          <w:szCs w:val="32"/>
          <w:highlight w:val="none"/>
        </w:rPr>
        <w:t>响应</w:t>
      </w:r>
      <w:r>
        <w:rPr>
          <w:rFonts w:hint="eastAsia" w:ascii="宋体" w:hAnsi="宋体" w:cs="宋体"/>
          <w:b/>
          <w:bCs/>
          <w:color w:val="auto"/>
          <w:sz w:val="32"/>
          <w:szCs w:val="32"/>
          <w:highlight w:val="none"/>
          <w:lang w:val="zh-CN"/>
        </w:rPr>
        <w:t>）</w:t>
      </w:r>
    </w:p>
    <w:p w14:paraId="0ECE1B9C">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杭州市拱宸中学</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kern w:val="0"/>
          <w:sz w:val="24"/>
          <w:highlight w:val="none"/>
          <w:lang w:val="zh-CN"/>
        </w:rPr>
        <w:t>：</w:t>
      </w:r>
    </w:p>
    <w:p w14:paraId="4D932A68">
      <w:pPr>
        <w:snapToGrid w:val="0"/>
        <w:spacing w:line="360" w:lineRule="auto"/>
        <w:ind w:firstLine="576"/>
        <w:rPr>
          <w:rFonts w:ascii="宋体" w:hAnsi="宋体" w:cs="宋体"/>
          <w:color w:val="auto"/>
          <w:kern w:val="0"/>
          <w:sz w:val="24"/>
          <w:highlight w:val="none"/>
        </w:rPr>
      </w:pPr>
      <w:r>
        <w:rPr>
          <w:rFonts w:hint="eastAsia" w:ascii="宋体" w:hAnsi="宋体" w:cs="宋体"/>
          <w:color w:val="auto"/>
          <w:kern w:val="0"/>
          <w:sz w:val="24"/>
          <w:highlight w:val="none"/>
        </w:rPr>
        <w:t>现</w:t>
      </w:r>
      <w:r>
        <w:rPr>
          <w:rFonts w:hint="eastAsia" w:ascii="宋体" w:hAnsi="宋体" w:cs="宋体"/>
          <w:color w:val="auto"/>
          <w:kern w:val="0"/>
          <w:sz w:val="24"/>
          <w:highlight w:val="none"/>
          <w:lang w:val="zh-CN"/>
        </w:rPr>
        <w:t>委托</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（姓名）为我方代理人（身份证号码：</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lang w:val="zh-CN"/>
        </w:rPr>
        <w:t>，手机：</w:t>
      </w:r>
      <w:r>
        <w:rPr>
          <w:rFonts w:hint="eastAsia" w:ascii="宋体" w:hAnsi="宋体" w:cs="宋体"/>
          <w:color w:val="auto"/>
          <w:kern w:val="0"/>
          <w:sz w:val="24"/>
          <w:highlight w:val="none"/>
          <w:u w:val="single"/>
          <w:lang w:val="zh-CN"/>
        </w:rPr>
        <w:t xml:space="preserve">          </w:t>
      </w:r>
      <w:r>
        <w:rPr>
          <w:rFonts w:hint="eastAsia" w:ascii="宋体" w:hAnsi="宋体" w:cs="宋体"/>
          <w:color w:val="auto"/>
          <w:kern w:val="0"/>
          <w:sz w:val="24"/>
          <w:highlight w:val="none"/>
          <w:u w:val="none"/>
          <w:lang w:val="en-US" w:eastAsia="zh-CN"/>
        </w:rPr>
        <w:t>，所在单位：</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lang w:val="zh-CN"/>
        </w:rPr>
        <w:t>），以我方名义处理</w:t>
      </w:r>
      <w:r>
        <w:rPr>
          <w:rFonts w:hint="eastAsia" w:ascii="宋体" w:hAnsi="宋体" w:cs="宋体"/>
          <w:color w:val="auto"/>
          <w:sz w:val="24"/>
          <w:highlight w:val="none"/>
          <w:lang w:eastAsia="zh-CN"/>
        </w:rPr>
        <w:t>拱宸中学食堂改造工程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DDZX2025-CS-195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政府采购</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的一切事项，其法律后果由我方承担。</w:t>
      </w:r>
    </w:p>
    <w:p w14:paraId="3E4872F3">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委托期限</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自</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日起至</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年</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日止。</w:t>
      </w:r>
    </w:p>
    <w:p w14:paraId="26522B06">
      <w:pPr>
        <w:snapToGrid w:val="0"/>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特此告知。</w:t>
      </w:r>
    </w:p>
    <w:p w14:paraId="759A4B49">
      <w:pPr>
        <w:jc w:val="center"/>
        <w:rPr>
          <w:rFonts w:ascii="宋体" w:hAnsi="宋体" w:cs="宋体"/>
          <w:b/>
          <w:color w:val="auto"/>
          <w:kern w:val="0"/>
          <w:sz w:val="32"/>
          <w:szCs w:val="32"/>
          <w:highlight w:val="none"/>
        </w:rPr>
      </w:pPr>
    </w:p>
    <w:p w14:paraId="45D9826D">
      <w:pPr>
        <w:jc w:val="center"/>
        <w:rPr>
          <w:rFonts w:ascii="宋体" w:hAnsi="宋体" w:cs="宋体"/>
          <w:b/>
          <w:color w:val="auto"/>
          <w:kern w:val="0"/>
          <w:sz w:val="32"/>
          <w:szCs w:val="32"/>
          <w:highlight w:val="none"/>
        </w:rPr>
      </w:pPr>
    </w:p>
    <w:p w14:paraId="484FEA8D">
      <w:pPr>
        <w:jc w:val="center"/>
        <w:rPr>
          <w:rFonts w:ascii="宋体" w:hAnsi="宋体" w:cs="宋体"/>
          <w:b/>
          <w:color w:val="auto"/>
          <w:kern w:val="0"/>
          <w:sz w:val="32"/>
          <w:szCs w:val="32"/>
          <w:highlight w:val="none"/>
        </w:rPr>
      </w:pPr>
    </w:p>
    <w:p w14:paraId="080CE2A2">
      <w:pPr>
        <w:rPr>
          <w:rFonts w:ascii="宋体" w:hAnsi="宋体" w:cs="宋体"/>
          <w:color w:val="auto"/>
          <w:highlight w:val="none"/>
        </w:rPr>
      </w:pPr>
    </w:p>
    <w:p w14:paraId="2FB6F9E0">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2FBC8896">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6467DEB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1D89648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705314D">
      <w:pPr>
        <w:snapToGrid w:val="0"/>
        <w:jc w:val="center"/>
        <w:rPr>
          <w:rFonts w:hint="eastAsia" w:ascii="宋体" w:hAnsi="宋体" w:cs="宋体"/>
          <w:b/>
          <w:bCs/>
          <w:color w:val="auto"/>
          <w:sz w:val="32"/>
          <w:szCs w:val="32"/>
          <w:highlight w:val="none"/>
          <w:lang w:val="zh-CN"/>
        </w:rPr>
      </w:pPr>
    </w:p>
    <w:p w14:paraId="42249361">
      <w:pPr>
        <w:snapToGrid w:val="0"/>
        <w:jc w:val="center"/>
        <w:rPr>
          <w:rFonts w:hint="eastAsia" w:ascii="宋体" w:hAnsi="宋体" w:cs="宋体"/>
          <w:b/>
          <w:bCs/>
          <w:color w:val="auto"/>
          <w:sz w:val="32"/>
          <w:szCs w:val="32"/>
          <w:highlight w:val="none"/>
          <w:lang w:val="zh-CN"/>
        </w:rPr>
      </w:pPr>
    </w:p>
    <w:p w14:paraId="071B92D6">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lang w:val="zh-CN"/>
        </w:rPr>
        <w:t>法定代表人、单位负责人或自然人本人</w:t>
      </w:r>
      <w:r>
        <w:rPr>
          <w:rFonts w:hint="eastAsia" w:ascii="宋体" w:hAnsi="宋体" w:cs="宋体"/>
          <w:b/>
          <w:bCs/>
          <w:color w:val="auto"/>
          <w:sz w:val="32"/>
          <w:szCs w:val="32"/>
          <w:highlight w:val="none"/>
        </w:rPr>
        <w:t>的身份证明（适用于法定代表人、单位负责人或者自然人本人代表供应商参加响应）</w:t>
      </w:r>
    </w:p>
    <w:p w14:paraId="17C340B6">
      <w:pPr>
        <w:pStyle w:val="154"/>
        <w:spacing w:line="360" w:lineRule="auto"/>
        <w:rPr>
          <w:rFonts w:hAnsi="宋体" w:cs="宋体"/>
          <w:bCs/>
          <w:color w:val="auto"/>
          <w:sz w:val="24"/>
          <w:highlight w:val="none"/>
        </w:rPr>
      </w:pPr>
      <w:r>
        <w:rPr>
          <w:rFonts w:hint="eastAsia" w:hAnsi="宋体" w:cs="宋体"/>
          <w:bCs/>
          <w:color w:val="auto"/>
          <w:sz w:val="24"/>
          <w:highlight w:val="none"/>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7FC68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59C01471">
            <w:pPr>
              <w:pStyle w:val="154"/>
              <w:adjustRightInd w:val="0"/>
              <w:spacing w:line="360" w:lineRule="auto"/>
              <w:rPr>
                <w:rFonts w:hAnsi="宋体" w:cs="宋体"/>
                <w:bCs/>
                <w:color w:val="auto"/>
                <w:sz w:val="24"/>
                <w:highlight w:val="none"/>
              </w:rPr>
            </w:pPr>
            <w:r>
              <w:rPr>
                <w:rFonts w:hint="eastAsia" w:hAnsi="宋体" w:cs="宋体"/>
                <w:bCs/>
                <w:color w:val="auto"/>
                <w:sz w:val="24"/>
                <w:highlight w:val="none"/>
              </w:rPr>
              <w:t>正面：                                 反面：</w:t>
            </w:r>
          </w:p>
          <w:p w14:paraId="7FE1392E">
            <w:pPr>
              <w:pStyle w:val="154"/>
              <w:adjustRightInd w:val="0"/>
              <w:spacing w:line="360" w:lineRule="auto"/>
              <w:rPr>
                <w:rFonts w:hAnsi="宋体" w:cs="宋体"/>
                <w:bCs/>
                <w:color w:val="auto"/>
                <w:sz w:val="24"/>
                <w:highlight w:val="none"/>
              </w:rPr>
            </w:pPr>
          </w:p>
        </w:tc>
      </w:tr>
    </w:tbl>
    <w:p w14:paraId="32EA217F">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w:t>
      </w:r>
    </w:p>
    <w:p w14:paraId="6FB92253">
      <w:pPr>
        <w:snapToGrid w:val="0"/>
        <w:spacing w:line="360" w:lineRule="auto"/>
        <w:ind w:firstLine="576"/>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                              </w:t>
      </w:r>
    </w:p>
    <w:p w14:paraId="09FA5D27">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1D2AACBA">
      <w:pPr>
        <w:jc w:val="center"/>
        <w:rPr>
          <w:rFonts w:ascii="宋体" w:hAnsi="宋体" w:cs="宋体"/>
          <w:b/>
          <w:color w:val="auto"/>
          <w:kern w:val="0"/>
          <w:sz w:val="32"/>
          <w:szCs w:val="32"/>
          <w:highlight w:val="none"/>
        </w:rPr>
      </w:pPr>
    </w:p>
    <w:p w14:paraId="207A3941">
      <w:pPr>
        <w:jc w:val="center"/>
        <w:rPr>
          <w:rFonts w:ascii="宋体" w:hAnsi="宋体" w:cs="宋体"/>
          <w:b/>
          <w:color w:val="auto"/>
          <w:kern w:val="0"/>
          <w:sz w:val="32"/>
          <w:szCs w:val="32"/>
          <w:highlight w:val="none"/>
        </w:rPr>
      </w:pPr>
    </w:p>
    <w:p w14:paraId="4EABC7CA">
      <w:pPr>
        <w:jc w:val="center"/>
        <w:rPr>
          <w:rFonts w:ascii="宋体" w:hAnsi="宋体" w:cs="宋体"/>
          <w:b/>
          <w:color w:val="auto"/>
          <w:kern w:val="0"/>
          <w:sz w:val="32"/>
          <w:szCs w:val="32"/>
          <w:highlight w:val="none"/>
        </w:rPr>
      </w:pPr>
    </w:p>
    <w:p w14:paraId="7406AA3F">
      <w:pPr>
        <w:jc w:val="center"/>
        <w:rPr>
          <w:rFonts w:ascii="宋体" w:hAnsi="宋体" w:cs="宋体"/>
          <w:b/>
          <w:color w:val="auto"/>
          <w:kern w:val="0"/>
          <w:sz w:val="32"/>
          <w:szCs w:val="32"/>
          <w:highlight w:val="none"/>
        </w:rPr>
      </w:pPr>
    </w:p>
    <w:p w14:paraId="3CE45521">
      <w:pPr>
        <w:jc w:val="center"/>
        <w:rPr>
          <w:rFonts w:ascii="宋体" w:hAnsi="宋体" w:cs="宋体"/>
          <w:b/>
          <w:color w:val="auto"/>
          <w:kern w:val="0"/>
          <w:sz w:val="32"/>
          <w:szCs w:val="32"/>
          <w:highlight w:val="none"/>
        </w:rPr>
      </w:pPr>
    </w:p>
    <w:p w14:paraId="77197702">
      <w:pPr>
        <w:jc w:val="center"/>
        <w:rPr>
          <w:rFonts w:ascii="宋体" w:hAnsi="宋体" w:cs="宋体"/>
          <w:b/>
          <w:color w:val="auto"/>
          <w:kern w:val="0"/>
          <w:sz w:val="32"/>
          <w:szCs w:val="32"/>
          <w:highlight w:val="none"/>
        </w:rPr>
      </w:pPr>
    </w:p>
    <w:p w14:paraId="097303E9">
      <w:pPr>
        <w:jc w:val="center"/>
        <w:rPr>
          <w:rFonts w:ascii="宋体" w:hAnsi="宋体" w:cs="宋体"/>
          <w:b/>
          <w:color w:val="auto"/>
          <w:kern w:val="0"/>
          <w:sz w:val="32"/>
          <w:szCs w:val="32"/>
          <w:highlight w:val="none"/>
        </w:rPr>
      </w:pPr>
    </w:p>
    <w:p w14:paraId="5DD0A57B">
      <w:pPr>
        <w:jc w:val="center"/>
        <w:rPr>
          <w:rFonts w:ascii="宋体" w:hAnsi="宋体" w:cs="宋体"/>
          <w:b/>
          <w:color w:val="auto"/>
          <w:kern w:val="0"/>
          <w:sz w:val="32"/>
          <w:szCs w:val="32"/>
          <w:highlight w:val="none"/>
        </w:rPr>
      </w:pPr>
    </w:p>
    <w:p w14:paraId="3AC56F6E">
      <w:pPr>
        <w:jc w:val="center"/>
        <w:rPr>
          <w:rFonts w:ascii="宋体" w:hAnsi="宋体" w:cs="宋体"/>
          <w:b/>
          <w:color w:val="auto"/>
          <w:kern w:val="0"/>
          <w:sz w:val="32"/>
          <w:szCs w:val="32"/>
          <w:highlight w:val="none"/>
        </w:rPr>
      </w:pPr>
    </w:p>
    <w:p w14:paraId="4E8031AD">
      <w:pPr>
        <w:jc w:val="center"/>
        <w:rPr>
          <w:rFonts w:ascii="宋体" w:hAnsi="宋体" w:cs="宋体"/>
          <w:b/>
          <w:color w:val="auto"/>
          <w:kern w:val="0"/>
          <w:sz w:val="32"/>
          <w:szCs w:val="32"/>
          <w:highlight w:val="none"/>
        </w:rPr>
      </w:pPr>
    </w:p>
    <w:p w14:paraId="57411A6E">
      <w:pPr>
        <w:snapToGrid w:val="0"/>
        <w:spacing w:line="360" w:lineRule="auto"/>
        <w:ind w:right="480"/>
        <w:rPr>
          <w:rFonts w:ascii="宋体" w:hAnsi="宋体" w:cs="宋体"/>
          <w:b/>
          <w:color w:val="auto"/>
          <w:kern w:val="0"/>
          <w:sz w:val="32"/>
          <w:szCs w:val="32"/>
          <w:highlight w:val="none"/>
        </w:rPr>
        <w:sectPr>
          <w:pgSz w:w="11906" w:h="16838"/>
          <w:pgMar w:top="1440" w:right="1080" w:bottom="1440" w:left="1080" w:header="851" w:footer="992" w:gutter="0"/>
          <w:cols w:space="720" w:num="1"/>
          <w:titlePg/>
          <w:docGrid w:linePitch="312" w:charSpace="0"/>
        </w:sectPr>
      </w:pPr>
    </w:p>
    <w:p w14:paraId="622C7C34">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三、分包意向协议</w:t>
      </w:r>
    </w:p>
    <w:p w14:paraId="3875E686">
      <w:pPr>
        <w:widowControl/>
        <w:spacing w:line="360" w:lineRule="auto"/>
        <w:ind w:firstLine="120" w:firstLineChars="50"/>
        <w:jc w:val="left"/>
        <w:rPr>
          <w:rFonts w:ascii="宋体" w:hAnsi="宋体" w:cs="宋体"/>
          <w:color w:val="auto"/>
          <w:sz w:val="24"/>
          <w:highlight w:val="none"/>
        </w:rPr>
      </w:pPr>
      <w:bookmarkStart w:id="437" w:name="_Hlk101169080"/>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成交后以分包方式履行合同的，提供分包意向协议(附件6</w:t>
      </w:r>
      <w:r>
        <w:rPr>
          <w:rFonts w:ascii="宋体" w:hAnsi="宋体" w:cs="宋体"/>
          <w:b/>
          <w:color w:val="auto"/>
          <w:sz w:val="24"/>
          <w:highlight w:val="none"/>
        </w:rPr>
        <w:t>)</w:t>
      </w:r>
      <w:r>
        <w:rPr>
          <w:rFonts w:hint="eastAsia" w:ascii="宋体" w:hAnsi="宋体" w:cs="宋体"/>
          <w:b/>
          <w:color w:val="auto"/>
          <w:sz w:val="24"/>
          <w:highlight w:val="none"/>
        </w:rPr>
        <w:t>；采购人不同意分包或者供应商成交后不以分包方式履行合同的，则不需要提供。</w:t>
      </w:r>
      <w:r>
        <w:rPr>
          <w:rFonts w:hint="eastAsia" w:ascii="宋体" w:hAnsi="宋体" w:cs="宋体"/>
          <w:color w:val="auto"/>
          <w:sz w:val="24"/>
          <w:highlight w:val="none"/>
        </w:rPr>
        <w:t>]</w:t>
      </w:r>
    </w:p>
    <w:bookmarkEnd w:id="437"/>
    <w:p w14:paraId="1C78E6AC">
      <w:pPr>
        <w:snapToGrid w:val="0"/>
        <w:spacing w:line="360" w:lineRule="auto"/>
        <w:rPr>
          <w:rFonts w:ascii="宋体" w:hAnsi="宋体" w:cs="宋体"/>
          <w:color w:val="auto"/>
          <w:kern w:val="0"/>
          <w:sz w:val="24"/>
          <w:highlight w:val="none"/>
        </w:rPr>
      </w:pPr>
    </w:p>
    <w:p w14:paraId="3CC79A49">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四、符合性审查资料</w:t>
      </w:r>
    </w:p>
    <w:p w14:paraId="342D64C4">
      <w:pPr>
        <w:jc w:val="center"/>
        <w:rPr>
          <w:rFonts w:ascii="宋体" w:hAnsi="宋体" w:cs="宋体"/>
          <w:b/>
          <w:color w:val="auto"/>
          <w:kern w:val="0"/>
          <w:sz w:val="32"/>
          <w:szCs w:val="32"/>
          <w:highlight w:val="none"/>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6F23F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376E4D99">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序号</w:t>
            </w:r>
          </w:p>
        </w:tc>
        <w:tc>
          <w:tcPr>
            <w:tcW w:w="4991" w:type="dxa"/>
            <w:vAlign w:val="center"/>
          </w:tcPr>
          <w:p w14:paraId="51AD6126">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实质性要求</w:t>
            </w:r>
          </w:p>
        </w:tc>
        <w:tc>
          <w:tcPr>
            <w:tcW w:w="2551" w:type="dxa"/>
            <w:vAlign w:val="center"/>
          </w:tcPr>
          <w:p w14:paraId="25D65941">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需要提供的符合性审查资料</w:t>
            </w:r>
          </w:p>
        </w:tc>
        <w:tc>
          <w:tcPr>
            <w:tcW w:w="1418" w:type="dxa"/>
            <w:vAlign w:val="center"/>
          </w:tcPr>
          <w:p w14:paraId="07C39AE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响应文件中的</w:t>
            </w:r>
          </w:p>
          <w:p w14:paraId="7BB97008">
            <w:pPr>
              <w:snapToGrid w:val="0"/>
              <w:spacing w:line="240" w:lineRule="atLeast"/>
              <w:jc w:val="center"/>
              <w:rPr>
                <w:rFonts w:ascii="宋体" w:hAnsi="宋体" w:cs="宋体"/>
                <w:b/>
                <w:color w:val="auto"/>
                <w:sz w:val="24"/>
                <w:highlight w:val="none"/>
              </w:rPr>
            </w:pPr>
            <w:r>
              <w:rPr>
                <w:rFonts w:hint="eastAsia" w:ascii="宋体" w:hAnsi="宋体" w:cs="宋体"/>
                <w:b/>
                <w:color w:val="auto"/>
                <w:sz w:val="24"/>
                <w:highlight w:val="none"/>
              </w:rPr>
              <w:t>页码位置</w:t>
            </w:r>
          </w:p>
        </w:tc>
      </w:tr>
      <w:tr w14:paraId="7F3A8B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2FA7C2B">
            <w:pPr>
              <w:rPr>
                <w:rFonts w:ascii="宋体" w:hAnsi="宋体" w:cs="宋体"/>
                <w:color w:val="auto"/>
                <w:sz w:val="24"/>
                <w:highlight w:val="none"/>
              </w:rPr>
            </w:pPr>
            <w:r>
              <w:rPr>
                <w:rFonts w:hint="eastAsia" w:ascii="宋体" w:hAnsi="宋体" w:cs="宋体"/>
                <w:color w:val="auto"/>
                <w:sz w:val="24"/>
                <w:highlight w:val="none"/>
              </w:rPr>
              <w:t>1</w:t>
            </w:r>
          </w:p>
        </w:tc>
        <w:tc>
          <w:tcPr>
            <w:tcW w:w="4991" w:type="dxa"/>
            <w:vAlign w:val="center"/>
          </w:tcPr>
          <w:p w14:paraId="792C2EE2">
            <w:pPr>
              <w:spacing w:line="360" w:lineRule="auto"/>
              <w:rPr>
                <w:rFonts w:ascii="宋体" w:hAnsi="宋体" w:cs="宋体"/>
                <w:color w:val="auto"/>
                <w:sz w:val="24"/>
                <w:highlight w:val="none"/>
              </w:rPr>
            </w:pPr>
            <w:r>
              <w:rPr>
                <w:rFonts w:hint="eastAsia" w:ascii="宋体" w:hAnsi="宋体" w:cs="宋体"/>
                <w:color w:val="auto"/>
                <w:sz w:val="24"/>
                <w:highlight w:val="none"/>
              </w:rPr>
              <w:t>响应文件按照采购文件要求签署、盖章。</w:t>
            </w:r>
          </w:p>
        </w:tc>
        <w:tc>
          <w:tcPr>
            <w:tcW w:w="2551" w:type="dxa"/>
            <w:vAlign w:val="center"/>
          </w:tcPr>
          <w:p w14:paraId="29D37F6E">
            <w:pPr>
              <w:rPr>
                <w:rFonts w:ascii="宋体" w:hAnsi="宋体" w:cs="宋体"/>
                <w:color w:val="auto"/>
                <w:sz w:val="24"/>
                <w:highlight w:val="none"/>
              </w:rPr>
            </w:pPr>
            <w:r>
              <w:rPr>
                <w:rFonts w:hint="eastAsia" w:ascii="宋体" w:hAnsi="宋体" w:cs="宋体"/>
                <w:color w:val="auto"/>
                <w:sz w:val="24"/>
                <w:highlight w:val="none"/>
              </w:rPr>
              <w:t>需要使用电子签名或者签字盖章的响应文件的组成部分</w:t>
            </w:r>
          </w:p>
        </w:tc>
        <w:tc>
          <w:tcPr>
            <w:tcW w:w="1418" w:type="dxa"/>
            <w:vAlign w:val="center"/>
          </w:tcPr>
          <w:p w14:paraId="2240296B">
            <w:pPr>
              <w:rPr>
                <w:rFonts w:ascii="宋体" w:hAnsi="宋体" w:cs="宋体"/>
                <w:color w:val="auto"/>
                <w:sz w:val="24"/>
                <w:highlight w:val="none"/>
              </w:rPr>
            </w:pPr>
            <w:r>
              <w:rPr>
                <w:rFonts w:hint="eastAsia" w:ascii="宋体" w:hAnsi="宋体" w:cs="宋体"/>
                <w:color w:val="auto"/>
                <w:sz w:val="24"/>
                <w:highlight w:val="none"/>
              </w:rPr>
              <w:t>见响应文件</w:t>
            </w:r>
          </w:p>
          <w:p w14:paraId="2E9E03FB">
            <w:pPr>
              <w:rPr>
                <w:rFonts w:ascii="宋体" w:hAnsi="宋体" w:cs="宋体"/>
                <w:color w:val="auto"/>
                <w:highlight w:val="none"/>
              </w:rPr>
            </w:pPr>
            <w:r>
              <w:rPr>
                <w:rFonts w:hint="eastAsia" w:ascii="宋体" w:hAnsi="宋体" w:cs="宋体"/>
                <w:color w:val="auto"/>
                <w:sz w:val="24"/>
                <w:highlight w:val="none"/>
              </w:rPr>
              <w:t>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4D11FF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77AE4B24">
            <w:pPr>
              <w:spacing w:line="360" w:lineRule="auto"/>
              <w:rPr>
                <w:rFonts w:ascii="宋体" w:hAnsi="宋体" w:cs="宋体"/>
                <w:color w:val="auto"/>
                <w:sz w:val="24"/>
                <w:highlight w:val="none"/>
              </w:rPr>
            </w:pPr>
            <w:r>
              <w:rPr>
                <w:rFonts w:hint="eastAsia" w:ascii="宋体" w:hAnsi="宋体" w:cs="宋体"/>
                <w:color w:val="auto"/>
                <w:sz w:val="24"/>
                <w:highlight w:val="none"/>
              </w:rPr>
              <w:t>2</w:t>
            </w:r>
          </w:p>
        </w:tc>
        <w:tc>
          <w:tcPr>
            <w:tcW w:w="4991" w:type="dxa"/>
            <w:vAlign w:val="center"/>
          </w:tcPr>
          <w:p w14:paraId="41132A45">
            <w:pPr>
              <w:spacing w:line="360" w:lineRule="auto"/>
              <w:rPr>
                <w:rFonts w:ascii="宋体" w:hAnsi="宋体" w:cs="宋体"/>
                <w:color w:val="auto"/>
                <w:sz w:val="24"/>
                <w:highlight w:val="none"/>
              </w:rPr>
            </w:pPr>
            <w:r>
              <w:rPr>
                <w:rFonts w:hint="eastAsia" w:ascii="宋体" w:hAnsi="宋体" w:cs="宋体"/>
                <w:color w:val="auto"/>
                <w:sz w:val="24"/>
                <w:highlight w:val="none"/>
              </w:rPr>
              <w:t>采购人拟采购的产品属于政府强制采购的节能产品品目清单范围的，供应商按采购文件要求提供国家确定的认证机构出具的、处于有效期之内的节能产品认证证书。</w:t>
            </w:r>
          </w:p>
        </w:tc>
        <w:tc>
          <w:tcPr>
            <w:tcW w:w="2551" w:type="dxa"/>
            <w:vAlign w:val="center"/>
          </w:tcPr>
          <w:p w14:paraId="718C3D79">
            <w:pPr>
              <w:rPr>
                <w:rFonts w:ascii="宋体" w:hAnsi="宋体" w:cs="宋体"/>
                <w:color w:val="auto"/>
                <w:sz w:val="24"/>
                <w:highlight w:val="none"/>
              </w:rPr>
            </w:pPr>
            <w:r>
              <w:rPr>
                <w:rFonts w:hint="eastAsia" w:ascii="宋体" w:hAnsi="宋体" w:cs="宋体"/>
                <w:color w:val="auto"/>
                <w:sz w:val="24"/>
                <w:highlight w:val="none"/>
              </w:rPr>
              <w:t>节能产品认证证书（本项目拟采购的产品不属于政府强制采购的节能产品品目清单范围的，无需提供）</w:t>
            </w:r>
          </w:p>
        </w:tc>
        <w:tc>
          <w:tcPr>
            <w:tcW w:w="1418" w:type="dxa"/>
            <w:vAlign w:val="center"/>
          </w:tcPr>
          <w:p w14:paraId="01DFA4F8">
            <w:pPr>
              <w:rPr>
                <w:rFonts w:ascii="宋体" w:hAnsi="宋体" w:cs="宋体"/>
                <w:color w:val="auto"/>
                <w:sz w:val="24"/>
                <w:highlight w:val="none"/>
              </w:rPr>
            </w:pPr>
            <w:r>
              <w:rPr>
                <w:rFonts w:hint="eastAsia" w:ascii="宋体" w:hAnsi="宋体" w:cs="宋体"/>
                <w:color w:val="auto"/>
                <w:sz w:val="24"/>
                <w:highlight w:val="none"/>
              </w:rPr>
              <w:t>见响应文件</w:t>
            </w:r>
          </w:p>
          <w:p w14:paraId="4F9FC143">
            <w:pPr>
              <w:pStyle w:val="4"/>
              <w:jc w:val="both"/>
              <w:rPr>
                <w:rFonts w:ascii="宋体" w:hAnsi="宋体" w:eastAsia="宋体" w:cs="宋体"/>
                <w:color w:val="auto"/>
                <w:highlight w:val="none"/>
                <w:lang w:val="en-US"/>
              </w:rPr>
            </w:pPr>
            <w:r>
              <w:rPr>
                <w:rFonts w:hint="eastAsia" w:ascii="宋体" w:hAnsi="宋体" w:eastAsia="宋体" w:cs="宋体"/>
                <w:b w:val="0"/>
                <w:bCs w:val="0"/>
                <w:color w:val="auto"/>
                <w:sz w:val="24"/>
                <w:szCs w:val="24"/>
                <w:highlight w:val="none"/>
                <w:lang w:val="en-US"/>
              </w:rPr>
              <w:t>第</w:t>
            </w:r>
            <w:r>
              <w:rPr>
                <w:rFonts w:hint="eastAsia" w:ascii="宋体" w:hAnsi="宋体" w:eastAsia="宋体" w:cs="宋体"/>
                <w:b w:val="0"/>
                <w:bCs w:val="0"/>
                <w:color w:val="auto"/>
                <w:sz w:val="24"/>
                <w:szCs w:val="24"/>
                <w:highlight w:val="none"/>
                <w:u w:val="single"/>
                <w:lang w:val="en-US"/>
              </w:rPr>
              <w:t xml:space="preserve">  </w:t>
            </w:r>
            <w:r>
              <w:rPr>
                <w:rFonts w:hint="eastAsia" w:ascii="宋体" w:hAnsi="宋体" w:eastAsia="宋体" w:cs="宋体"/>
                <w:b w:val="0"/>
                <w:bCs w:val="0"/>
                <w:color w:val="auto"/>
                <w:sz w:val="24"/>
                <w:szCs w:val="24"/>
                <w:highlight w:val="none"/>
                <w:lang w:val="en-US"/>
              </w:rPr>
              <w:t>页</w:t>
            </w:r>
          </w:p>
        </w:tc>
      </w:tr>
      <w:tr w14:paraId="199523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55FBDDC3">
            <w:pPr>
              <w:rPr>
                <w:rFonts w:ascii="宋体" w:hAnsi="宋体" w:cs="宋体"/>
                <w:color w:val="auto"/>
                <w:sz w:val="24"/>
                <w:highlight w:val="none"/>
              </w:rPr>
            </w:pPr>
            <w:r>
              <w:rPr>
                <w:rFonts w:hint="eastAsia" w:ascii="宋体" w:hAnsi="宋体" w:cs="宋体"/>
                <w:color w:val="auto"/>
                <w:sz w:val="24"/>
                <w:highlight w:val="none"/>
              </w:rPr>
              <w:t>3</w:t>
            </w:r>
          </w:p>
        </w:tc>
        <w:tc>
          <w:tcPr>
            <w:tcW w:w="4991" w:type="dxa"/>
            <w:vAlign w:val="center"/>
          </w:tcPr>
          <w:p w14:paraId="30DFE11F">
            <w:pPr>
              <w:spacing w:line="360" w:lineRule="auto"/>
              <w:rPr>
                <w:rFonts w:ascii="宋体" w:hAnsi="宋体" w:cs="宋体"/>
                <w:color w:val="auto"/>
                <w:sz w:val="24"/>
                <w:highlight w:val="none"/>
              </w:rPr>
            </w:pPr>
            <w:r>
              <w:rPr>
                <w:rFonts w:hint="eastAsia" w:ascii="宋体" w:hAnsi="宋体" w:cs="宋体"/>
                <w:color w:val="auto"/>
                <w:sz w:val="24"/>
                <w:highlight w:val="none"/>
              </w:rPr>
              <w:t>响应文件中承诺的响应文件有效期不少于采购文件中载明的响应文件有效期。</w:t>
            </w:r>
          </w:p>
        </w:tc>
        <w:tc>
          <w:tcPr>
            <w:tcW w:w="2551" w:type="dxa"/>
            <w:vAlign w:val="center"/>
          </w:tcPr>
          <w:p w14:paraId="1CFD573B">
            <w:pPr>
              <w:rPr>
                <w:rFonts w:ascii="宋体" w:hAnsi="宋体" w:cs="宋体"/>
                <w:color w:val="auto"/>
                <w:sz w:val="24"/>
                <w:highlight w:val="none"/>
              </w:rPr>
            </w:pPr>
            <w:r>
              <w:rPr>
                <w:rFonts w:hint="eastAsia" w:ascii="宋体" w:hAnsi="宋体" w:cs="宋体"/>
                <w:color w:val="auto"/>
                <w:sz w:val="24"/>
                <w:highlight w:val="none"/>
              </w:rPr>
              <w:t>响应函</w:t>
            </w:r>
          </w:p>
        </w:tc>
        <w:tc>
          <w:tcPr>
            <w:tcW w:w="1418" w:type="dxa"/>
            <w:vAlign w:val="center"/>
          </w:tcPr>
          <w:p w14:paraId="5786364A">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2FDDE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1B4402A8">
            <w:pPr>
              <w:jc w:val="center"/>
              <w:rPr>
                <w:rFonts w:ascii="宋体" w:hAnsi="宋体" w:cs="宋体"/>
                <w:color w:val="auto"/>
                <w:sz w:val="24"/>
                <w:highlight w:val="none"/>
              </w:rPr>
            </w:pPr>
            <w:r>
              <w:rPr>
                <w:rFonts w:hint="eastAsia" w:ascii="宋体" w:hAnsi="宋体" w:cs="宋体"/>
                <w:b w:val="0"/>
                <w:bCs w:val="0"/>
                <w:color w:val="auto"/>
                <w:sz w:val="24"/>
                <w:highlight w:val="none"/>
                <w:lang w:val="en-US" w:eastAsia="zh-CN"/>
              </w:rPr>
              <w:t>4</w:t>
            </w:r>
          </w:p>
        </w:tc>
        <w:tc>
          <w:tcPr>
            <w:tcW w:w="4991" w:type="dxa"/>
            <w:vAlign w:val="top"/>
          </w:tcPr>
          <w:p w14:paraId="525BE8C2">
            <w:pPr>
              <w:spacing w:line="360" w:lineRule="auto"/>
              <w:rPr>
                <w:rFonts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其他实质性要求1：</w:t>
            </w:r>
          </w:p>
        </w:tc>
        <w:tc>
          <w:tcPr>
            <w:tcW w:w="2551" w:type="dxa"/>
            <w:vMerge w:val="restart"/>
            <w:vAlign w:val="center"/>
          </w:tcPr>
          <w:p w14:paraId="0E549AD9">
            <w:pPr>
              <w:rPr>
                <w:rFonts w:ascii="宋体" w:hAnsi="宋体" w:cs="宋体"/>
                <w:color w:val="auto"/>
                <w:sz w:val="24"/>
                <w:highlight w:val="none"/>
              </w:rPr>
            </w:pPr>
            <w:r>
              <w:rPr>
                <w:rFonts w:hint="eastAsia" w:ascii="宋体" w:hAnsi="宋体" w:cs="宋体"/>
                <w:color w:val="auto"/>
                <w:kern w:val="0"/>
                <w:sz w:val="24"/>
                <w:highlight w:val="none"/>
              </w:rPr>
              <w:t>采购文件其它实质性要求相应的材料（“▲” 系指实质性要求条款，采购文件无其它实质性要求的，无需提供）</w:t>
            </w:r>
          </w:p>
        </w:tc>
        <w:tc>
          <w:tcPr>
            <w:tcW w:w="1418" w:type="dxa"/>
            <w:vAlign w:val="center"/>
          </w:tcPr>
          <w:p w14:paraId="4B35AA42">
            <w:pPr>
              <w:rPr>
                <w:rFonts w:ascii="宋体" w:hAnsi="宋体" w:cs="宋体"/>
                <w:color w:val="auto"/>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37B903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27D2F60">
            <w:pPr>
              <w:jc w:val="center"/>
              <w:rPr>
                <w:rFonts w:hint="eastAsia" w:ascii="宋体" w:hAnsi="宋体" w:cs="宋体"/>
                <w:color w:val="auto"/>
                <w:sz w:val="24"/>
                <w:highlight w:val="none"/>
              </w:rPr>
            </w:pPr>
            <w:r>
              <w:rPr>
                <w:rFonts w:hint="eastAsia" w:ascii="宋体" w:hAnsi="宋体" w:cs="宋体"/>
                <w:b w:val="0"/>
                <w:bCs w:val="0"/>
                <w:color w:val="auto"/>
                <w:sz w:val="24"/>
                <w:highlight w:val="none"/>
                <w:lang w:val="en-US" w:eastAsia="zh-CN"/>
              </w:rPr>
              <w:t>5</w:t>
            </w:r>
          </w:p>
        </w:tc>
        <w:tc>
          <w:tcPr>
            <w:tcW w:w="4991" w:type="dxa"/>
            <w:vAlign w:val="top"/>
          </w:tcPr>
          <w:p w14:paraId="5D8A8E7D">
            <w:pPr>
              <w:spacing w:line="360" w:lineRule="auto"/>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其他实质性要求2：</w:t>
            </w:r>
          </w:p>
        </w:tc>
        <w:tc>
          <w:tcPr>
            <w:tcW w:w="2551" w:type="dxa"/>
            <w:vMerge w:val="continue"/>
            <w:vAlign w:val="center"/>
          </w:tcPr>
          <w:p w14:paraId="1B7E0F5C">
            <w:pPr>
              <w:rPr>
                <w:rFonts w:hint="eastAsia" w:ascii="宋体" w:hAnsi="宋体" w:cs="宋体"/>
                <w:color w:val="auto"/>
                <w:kern w:val="0"/>
                <w:sz w:val="24"/>
                <w:highlight w:val="none"/>
              </w:rPr>
            </w:pPr>
          </w:p>
        </w:tc>
        <w:tc>
          <w:tcPr>
            <w:tcW w:w="1418" w:type="dxa"/>
            <w:vAlign w:val="center"/>
          </w:tcPr>
          <w:p w14:paraId="3E4C2261">
            <w:pPr>
              <w:rPr>
                <w:rFonts w:hint="eastAsia" w:ascii="宋体" w:hAnsi="宋体" w:cs="宋体"/>
                <w:color w:val="auto"/>
                <w:sz w:val="24"/>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r w14:paraId="14C7E1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3ACBAC12">
            <w:pPr>
              <w:jc w:val="center"/>
              <w:rPr>
                <w:rFonts w:hint="eastAsia"/>
                <w:color w:val="auto"/>
                <w:highlight w:val="none"/>
              </w:rPr>
            </w:pPr>
            <w:r>
              <w:rPr>
                <w:rFonts w:hint="eastAsia" w:ascii="宋体" w:hAnsi="宋体" w:cs="宋体"/>
                <w:color w:val="auto"/>
                <w:kern w:val="0"/>
                <w:sz w:val="24"/>
                <w:highlight w:val="none"/>
              </w:rPr>
              <w:t>……</w:t>
            </w:r>
          </w:p>
        </w:tc>
        <w:tc>
          <w:tcPr>
            <w:tcW w:w="4991" w:type="dxa"/>
            <w:vAlign w:val="top"/>
          </w:tcPr>
          <w:p w14:paraId="7935F727">
            <w:pPr>
              <w:spacing w:line="360" w:lineRule="auto"/>
              <w:rPr>
                <w:rFonts w:hint="eastAsia" w:ascii="宋体" w:hAnsi="宋体" w:cs="宋体"/>
                <w:color w:val="auto"/>
                <w:sz w:val="24"/>
                <w:highlight w:val="none"/>
              </w:rPr>
            </w:pPr>
            <w:r>
              <w:rPr>
                <w:rFonts w:hint="eastAsia" w:ascii="宋体" w:hAnsi="宋体" w:cs="宋体"/>
                <w:b w:val="0"/>
                <w:bCs w:val="0"/>
                <w:snapToGrid w:val="0"/>
                <w:color w:val="auto"/>
                <w:sz w:val="24"/>
                <w:highlight w:val="none"/>
                <w:lang w:val="en-US" w:eastAsia="zh-CN"/>
              </w:rPr>
              <w:t>其他实质性要求</w:t>
            </w:r>
            <w:r>
              <w:rPr>
                <w:rFonts w:hint="eastAsia" w:ascii="宋体" w:hAnsi="宋体" w:cs="宋体"/>
                <w:color w:val="auto"/>
                <w:kern w:val="0"/>
                <w:sz w:val="24"/>
                <w:highlight w:val="none"/>
              </w:rPr>
              <w:t>……</w:t>
            </w:r>
            <w:r>
              <w:rPr>
                <w:rFonts w:hint="eastAsia" w:ascii="宋体" w:hAnsi="宋体" w:cs="宋体"/>
                <w:b w:val="0"/>
                <w:bCs w:val="0"/>
                <w:snapToGrid w:val="0"/>
                <w:color w:val="auto"/>
                <w:sz w:val="24"/>
                <w:highlight w:val="none"/>
                <w:lang w:val="en-US" w:eastAsia="zh-CN"/>
              </w:rPr>
              <w:t>：</w:t>
            </w:r>
          </w:p>
        </w:tc>
        <w:tc>
          <w:tcPr>
            <w:tcW w:w="2551" w:type="dxa"/>
            <w:vMerge w:val="continue"/>
            <w:vAlign w:val="center"/>
          </w:tcPr>
          <w:p w14:paraId="3DC1DAC8">
            <w:pPr>
              <w:rPr>
                <w:rFonts w:hint="eastAsia" w:ascii="宋体" w:hAnsi="宋体" w:cs="宋体"/>
                <w:color w:val="auto"/>
                <w:kern w:val="0"/>
                <w:sz w:val="24"/>
                <w:highlight w:val="none"/>
              </w:rPr>
            </w:pPr>
          </w:p>
        </w:tc>
        <w:tc>
          <w:tcPr>
            <w:tcW w:w="1418" w:type="dxa"/>
            <w:vAlign w:val="center"/>
          </w:tcPr>
          <w:p w14:paraId="2E19C19A">
            <w:pPr>
              <w:rPr>
                <w:rFonts w:hint="eastAsia" w:ascii="宋体" w:hAnsi="宋体" w:cs="宋体"/>
                <w:color w:val="auto"/>
                <w:sz w:val="24"/>
                <w:highlight w:val="none"/>
              </w:rPr>
            </w:pPr>
            <w:r>
              <w:rPr>
                <w:rFonts w:hint="eastAsia" w:ascii="宋体" w:hAnsi="宋体" w:cs="宋体"/>
                <w:color w:val="auto"/>
                <w:sz w:val="24"/>
                <w:highlight w:val="none"/>
              </w:rPr>
              <w:t>见响应文件第</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页</w:t>
            </w:r>
          </w:p>
        </w:tc>
      </w:tr>
    </w:tbl>
    <w:p w14:paraId="3B3451F0">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42A5B1B0">
      <w:pPr>
        <w:spacing w:line="360" w:lineRule="auto"/>
        <w:ind w:right="420"/>
        <w:rPr>
          <w:rFonts w:hint="eastAsia" w:ascii="宋体" w:hAnsi="宋体" w:eastAsia="宋体" w:cs="宋体"/>
          <w:color w:val="auto"/>
          <w:sz w:val="24"/>
          <w:highlight w:val="none"/>
        </w:rPr>
      </w:pPr>
      <w:r>
        <w:rPr>
          <w:rFonts w:hint="eastAsia" w:ascii="宋体" w:hAnsi="宋体" w:eastAsia="宋体" w:cs="宋体"/>
          <w:color w:val="auto"/>
          <w:sz w:val="24"/>
          <w:highlight w:val="none"/>
        </w:rPr>
        <w:t>2、</w:t>
      </w:r>
      <w:r>
        <w:rPr>
          <w:rFonts w:hint="eastAsia" w:ascii="宋体" w:hAnsi="宋体" w:eastAsia="宋体" w:cs="宋体"/>
          <w:color w:val="auto"/>
          <w:sz w:val="24"/>
          <w:highlight w:val="none"/>
          <w:lang w:eastAsia="zh-CN"/>
        </w:rPr>
        <w:t>采购</w:t>
      </w:r>
      <w:r>
        <w:rPr>
          <w:rFonts w:hint="eastAsia" w:ascii="宋体" w:hAnsi="宋体" w:eastAsia="宋体" w:cs="宋体"/>
          <w:color w:val="auto"/>
          <w:sz w:val="24"/>
          <w:highlight w:val="none"/>
        </w:rPr>
        <w:t>文件中实质性要求必须明确响应。</w:t>
      </w:r>
    </w:p>
    <w:p w14:paraId="56100493">
      <w:pPr>
        <w:pStyle w:val="84"/>
        <w:rPr>
          <w:color w:val="auto"/>
          <w:highlight w:val="none"/>
        </w:rPr>
      </w:pPr>
    </w:p>
    <w:p w14:paraId="1B76C567">
      <w:pPr>
        <w:jc w:val="center"/>
        <w:rPr>
          <w:rFonts w:ascii="宋体" w:hAnsi="宋体" w:cs="宋体"/>
          <w:b/>
          <w:color w:val="auto"/>
          <w:kern w:val="0"/>
          <w:sz w:val="32"/>
          <w:szCs w:val="32"/>
          <w:highlight w:val="none"/>
        </w:rPr>
      </w:pPr>
    </w:p>
    <w:p w14:paraId="56C41790">
      <w:pPr>
        <w:jc w:val="center"/>
        <w:rPr>
          <w:rFonts w:ascii="宋体" w:hAnsi="宋体" w:cs="宋体"/>
          <w:b/>
          <w:color w:val="auto"/>
          <w:kern w:val="0"/>
          <w:sz w:val="32"/>
          <w:szCs w:val="32"/>
          <w:highlight w:val="none"/>
        </w:rPr>
      </w:pPr>
      <w:r>
        <w:rPr>
          <w:rFonts w:hint="eastAsia" w:ascii="宋体" w:hAnsi="宋体" w:cs="宋体"/>
          <w:b/>
          <w:color w:val="auto"/>
          <w:kern w:val="0"/>
          <w:sz w:val="32"/>
          <w:szCs w:val="32"/>
          <w:highlight w:val="none"/>
        </w:rPr>
        <w:t xml:space="preserve">            </w:t>
      </w:r>
    </w:p>
    <w:p w14:paraId="53FB283F">
      <w:pPr>
        <w:jc w:val="center"/>
        <w:rPr>
          <w:rFonts w:ascii="宋体" w:hAnsi="宋体" w:cs="宋体"/>
          <w:b/>
          <w:color w:val="auto"/>
          <w:kern w:val="0"/>
          <w:sz w:val="32"/>
          <w:szCs w:val="32"/>
          <w:highlight w:val="none"/>
        </w:rPr>
      </w:pPr>
    </w:p>
    <w:p w14:paraId="3FC8D6E3">
      <w:pPr>
        <w:jc w:val="center"/>
        <w:rPr>
          <w:rFonts w:ascii="宋体" w:hAnsi="宋体" w:cs="宋体"/>
          <w:b/>
          <w:color w:val="auto"/>
          <w:kern w:val="0"/>
          <w:sz w:val="32"/>
          <w:szCs w:val="32"/>
          <w:highlight w:val="none"/>
        </w:rPr>
      </w:pPr>
    </w:p>
    <w:p w14:paraId="6824D29D">
      <w:pPr>
        <w:jc w:val="center"/>
        <w:rPr>
          <w:rFonts w:ascii="宋体" w:hAnsi="宋体" w:cs="宋体"/>
          <w:b/>
          <w:color w:val="auto"/>
          <w:kern w:val="0"/>
          <w:sz w:val="32"/>
          <w:szCs w:val="32"/>
          <w:highlight w:val="none"/>
        </w:rPr>
      </w:pPr>
    </w:p>
    <w:p w14:paraId="4B321C1A">
      <w:pPr>
        <w:jc w:val="center"/>
        <w:rPr>
          <w:rFonts w:ascii="宋体" w:hAnsi="宋体" w:cs="宋体"/>
          <w:b/>
          <w:color w:val="auto"/>
          <w:kern w:val="0"/>
          <w:sz w:val="32"/>
          <w:szCs w:val="32"/>
          <w:highlight w:val="none"/>
        </w:rPr>
      </w:pPr>
    </w:p>
    <w:p w14:paraId="4C5F1D83">
      <w:pPr>
        <w:jc w:val="center"/>
        <w:rPr>
          <w:rFonts w:ascii="宋体" w:hAnsi="宋体" w:cs="宋体"/>
          <w:b/>
          <w:color w:val="auto"/>
          <w:kern w:val="0"/>
          <w:sz w:val="32"/>
          <w:szCs w:val="32"/>
          <w:highlight w:val="none"/>
        </w:rPr>
      </w:pPr>
    </w:p>
    <w:p w14:paraId="2864DA3E">
      <w:pPr>
        <w:jc w:val="center"/>
        <w:rPr>
          <w:rFonts w:ascii="宋体" w:hAnsi="宋体" w:cs="宋体"/>
          <w:b/>
          <w:color w:val="auto"/>
          <w:kern w:val="0"/>
          <w:sz w:val="32"/>
          <w:szCs w:val="32"/>
          <w:highlight w:val="none"/>
        </w:rPr>
      </w:pPr>
    </w:p>
    <w:p w14:paraId="6A103394">
      <w:pPr>
        <w:jc w:val="center"/>
        <w:rPr>
          <w:rFonts w:ascii="宋体" w:hAnsi="宋体" w:cs="宋体"/>
          <w:b/>
          <w:color w:val="auto"/>
          <w:kern w:val="0"/>
          <w:sz w:val="32"/>
          <w:szCs w:val="32"/>
          <w:highlight w:val="none"/>
        </w:rPr>
      </w:pPr>
    </w:p>
    <w:p w14:paraId="21A07C8C">
      <w:pPr>
        <w:jc w:val="center"/>
        <w:rPr>
          <w:rFonts w:ascii="宋体" w:hAnsi="宋体" w:cs="宋体"/>
          <w:b/>
          <w:color w:val="auto"/>
          <w:kern w:val="0"/>
          <w:sz w:val="32"/>
          <w:szCs w:val="32"/>
          <w:highlight w:val="none"/>
        </w:rPr>
      </w:pPr>
    </w:p>
    <w:p w14:paraId="738E49E2">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五、评审标准相应的商务技术资料</w:t>
      </w:r>
    </w:p>
    <w:p w14:paraId="5600A75A">
      <w:pPr>
        <w:snapToGrid w:val="0"/>
        <w:spacing w:line="360" w:lineRule="auto"/>
        <w:jc w:val="left"/>
        <w:rPr>
          <w:rFonts w:ascii="宋体" w:hAnsi="宋体" w:cs="宋体"/>
          <w:b/>
          <w:color w:val="auto"/>
          <w:sz w:val="24"/>
          <w:highlight w:val="none"/>
        </w:rPr>
      </w:pPr>
      <w:r>
        <w:rPr>
          <w:rFonts w:hint="eastAsia" w:ascii="宋体" w:hAnsi="宋体" w:cs="宋体"/>
          <w:b/>
          <w:color w:val="auto"/>
          <w:sz w:val="24"/>
          <w:highlight w:val="none"/>
        </w:rPr>
        <w:t>（按采购文件第四部分评审办法前附表中“响应文件中评审标准相应的商务技术资料目录”提供资料。）</w:t>
      </w:r>
    </w:p>
    <w:tbl>
      <w:tblPr>
        <w:tblStyle w:val="63"/>
        <w:tblW w:w="92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465"/>
        <w:gridCol w:w="3046"/>
      </w:tblGrid>
      <w:tr w14:paraId="0033F9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732B0986">
            <w:pPr>
              <w:snapToGrid w:val="0"/>
              <w:spacing w:line="360" w:lineRule="auto"/>
              <w:jc w:val="center"/>
              <w:rPr>
                <w:rFonts w:hint="eastAsia" w:cs="仿宋_GB2312" w:asciiTheme="minorEastAsia" w:hAnsiTheme="minorEastAsia" w:eastAsiaTheme="minorEastAsia"/>
                <w:b w:val="0"/>
                <w:bCs/>
                <w:color w:val="auto"/>
                <w:sz w:val="24"/>
                <w:highlight w:val="none"/>
                <w:lang w:val="en-US" w:eastAsia="zh-CN"/>
              </w:rPr>
            </w:pPr>
            <w:r>
              <w:rPr>
                <w:rFonts w:hint="eastAsia" w:cs="仿宋_GB2312" w:asciiTheme="minorEastAsia" w:hAnsiTheme="minorEastAsia" w:eastAsiaTheme="minorEastAsia"/>
                <w:b w:val="0"/>
                <w:bCs/>
                <w:color w:val="auto"/>
                <w:sz w:val="24"/>
                <w:highlight w:val="none"/>
                <w:lang w:val="en-US" w:eastAsia="zh-CN"/>
              </w:rPr>
              <w:t>序号</w:t>
            </w:r>
          </w:p>
        </w:tc>
        <w:tc>
          <w:tcPr>
            <w:tcW w:w="5465" w:type="dxa"/>
          </w:tcPr>
          <w:p w14:paraId="16A7530C">
            <w:pPr>
              <w:snapToGrid w:val="0"/>
              <w:spacing w:line="360" w:lineRule="auto"/>
              <w:jc w:val="center"/>
              <w:rPr>
                <w:rFonts w:hint="eastAsia" w:ascii="宋体" w:hAnsi="宋体" w:cs="宋体"/>
                <w:b w:val="0"/>
                <w:bCs/>
                <w:color w:val="auto"/>
                <w:sz w:val="24"/>
                <w:highlight w:val="none"/>
                <w:vertAlign w:val="baseline"/>
              </w:rPr>
            </w:pPr>
            <w:r>
              <w:rPr>
                <w:rFonts w:hint="eastAsia" w:cs="仿宋_GB2312" w:asciiTheme="minorEastAsia" w:hAnsiTheme="minorEastAsia" w:eastAsiaTheme="minorEastAsia"/>
                <w:b w:val="0"/>
                <w:bCs/>
                <w:color w:val="auto"/>
                <w:sz w:val="24"/>
                <w:highlight w:val="none"/>
                <w:lang w:eastAsia="zh-CN"/>
              </w:rPr>
              <w:t>响应</w:t>
            </w:r>
            <w:r>
              <w:rPr>
                <w:rFonts w:hint="eastAsia" w:cs="仿宋_GB2312" w:asciiTheme="minorEastAsia" w:hAnsiTheme="minorEastAsia" w:eastAsiaTheme="minorEastAsia"/>
                <w:b w:val="0"/>
                <w:bCs/>
                <w:color w:val="auto"/>
                <w:sz w:val="24"/>
                <w:highlight w:val="none"/>
              </w:rPr>
              <w:t>文件中评标标准相应的商务技术资料目录*</w:t>
            </w:r>
          </w:p>
        </w:tc>
        <w:tc>
          <w:tcPr>
            <w:tcW w:w="3046" w:type="dxa"/>
          </w:tcPr>
          <w:p w14:paraId="3DEA81D6">
            <w:pPr>
              <w:snapToGrid w:val="0"/>
              <w:spacing w:line="240" w:lineRule="atLeast"/>
              <w:jc w:val="center"/>
              <w:rPr>
                <w:rFonts w:hint="default"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文件中的页码位置</w:t>
            </w:r>
          </w:p>
        </w:tc>
      </w:tr>
      <w:tr w14:paraId="13110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965AE00">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1</w:t>
            </w:r>
          </w:p>
        </w:tc>
        <w:tc>
          <w:tcPr>
            <w:tcW w:w="5465" w:type="dxa"/>
          </w:tcPr>
          <w:p w14:paraId="75B0467F">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XXX（预先填写）</w:t>
            </w:r>
          </w:p>
        </w:tc>
        <w:tc>
          <w:tcPr>
            <w:tcW w:w="3046" w:type="dxa"/>
          </w:tcPr>
          <w:p w14:paraId="635FC73C">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82796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60414E46">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2</w:t>
            </w:r>
          </w:p>
        </w:tc>
        <w:tc>
          <w:tcPr>
            <w:tcW w:w="5465" w:type="dxa"/>
          </w:tcPr>
          <w:p w14:paraId="508CF4DA">
            <w:pPr>
              <w:snapToGrid w:val="0"/>
              <w:spacing w:line="360" w:lineRule="auto"/>
              <w:jc w:val="center"/>
              <w:rPr>
                <w:rFonts w:hint="eastAsia" w:ascii="宋体" w:hAnsi="宋体" w:eastAsia="宋体" w:cs="宋体"/>
                <w:b w:val="0"/>
                <w:bCs/>
                <w:color w:val="auto"/>
                <w:sz w:val="24"/>
                <w:highlight w:val="none"/>
                <w:vertAlign w:val="baseline"/>
                <w:lang w:val="en-US" w:eastAsia="zh-CN"/>
              </w:rPr>
            </w:pPr>
            <w:r>
              <w:rPr>
                <w:rFonts w:hint="eastAsia" w:ascii="宋体" w:hAnsi="宋体" w:cs="宋体"/>
                <w:b w:val="0"/>
                <w:bCs/>
                <w:color w:val="auto"/>
                <w:sz w:val="24"/>
                <w:highlight w:val="none"/>
                <w:vertAlign w:val="baseline"/>
                <w:lang w:val="en-US" w:eastAsia="zh-CN"/>
              </w:rPr>
              <w:t>XXX</w:t>
            </w:r>
          </w:p>
        </w:tc>
        <w:tc>
          <w:tcPr>
            <w:tcW w:w="3046" w:type="dxa"/>
          </w:tcPr>
          <w:p w14:paraId="5B531551">
            <w:pPr>
              <w:snapToGrid/>
              <w:spacing w:line="240" w:lineRule="auto"/>
              <w:jc w:val="center"/>
              <w:rPr>
                <w:rFonts w:hint="eastAsia" w:ascii="宋体" w:hAnsi="宋体" w:cs="宋体"/>
                <w:b w:val="0"/>
                <w:bCs/>
                <w:color w:val="auto"/>
                <w:sz w:val="24"/>
                <w:highlight w:val="none"/>
                <w:vertAlign w:val="baseli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r w14:paraId="224919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4" w:type="dxa"/>
          </w:tcPr>
          <w:p w14:paraId="31FA2AD5">
            <w:pPr>
              <w:snapToGrid w:val="0"/>
              <w:spacing w:line="360" w:lineRule="auto"/>
              <w:jc w:val="center"/>
              <w:rPr>
                <w:rFonts w:hint="default" w:ascii="宋体" w:hAnsi="宋体" w:cs="宋体"/>
                <w:b w:val="0"/>
                <w:bCs/>
                <w:color w:val="auto"/>
                <w:sz w:val="24"/>
                <w:highlight w:val="none"/>
                <w:vertAlign w:val="baseline"/>
                <w:lang w:val="en-US" w:eastAsia="zh-CN"/>
              </w:rPr>
            </w:pPr>
            <w:r>
              <w:rPr>
                <w:rFonts w:hint="eastAsia" w:ascii="宋体" w:hAnsi="宋体" w:cs="宋体"/>
                <w:color w:val="auto"/>
                <w:kern w:val="0"/>
                <w:sz w:val="24"/>
                <w:highlight w:val="none"/>
              </w:rPr>
              <w:t>……</w:t>
            </w:r>
          </w:p>
        </w:tc>
        <w:tc>
          <w:tcPr>
            <w:tcW w:w="5465" w:type="dxa"/>
          </w:tcPr>
          <w:p w14:paraId="121C412D">
            <w:pPr>
              <w:snapToGrid w:val="0"/>
              <w:spacing w:line="360" w:lineRule="auto"/>
              <w:jc w:val="center"/>
              <w:rPr>
                <w:rFonts w:hint="eastAsia" w:ascii="宋体" w:hAnsi="宋体" w:cs="宋体"/>
                <w:b w:val="0"/>
                <w:bCs/>
                <w:color w:val="auto"/>
                <w:sz w:val="24"/>
                <w:highlight w:val="none"/>
                <w:vertAlign w:val="baseline"/>
              </w:rPr>
            </w:pPr>
          </w:p>
        </w:tc>
        <w:tc>
          <w:tcPr>
            <w:tcW w:w="3046" w:type="dxa"/>
          </w:tcPr>
          <w:p w14:paraId="5E1F0255">
            <w:pPr>
              <w:snapToGrid/>
              <w:spacing w:line="240" w:lineRule="auto"/>
              <w:jc w:val="center"/>
              <w:rPr>
                <w:rFonts w:hint="eastAsia" w:ascii="宋体" w:hAnsi="宋体" w:cs="宋体"/>
                <w:b w:val="0"/>
                <w:bCs/>
                <w:color w:val="auto"/>
                <w:sz w:val="24"/>
                <w:highlight w:val="none"/>
              </w:rPr>
            </w:pPr>
            <w:r>
              <w:rPr>
                <w:rFonts w:hint="eastAsia" w:ascii="宋体" w:hAnsi="宋体" w:cs="宋体"/>
                <w:b w:val="0"/>
                <w:bCs/>
                <w:color w:val="auto"/>
                <w:sz w:val="24"/>
                <w:highlight w:val="none"/>
              </w:rPr>
              <w:t>见</w:t>
            </w:r>
            <w:r>
              <w:rPr>
                <w:rFonts w:hint="eastAsia" w:ascii="宋体" w:hAnsi="宋体" w:cs="宋体"/>
                <w:b w:val="0"/>
                <w:bCs/>
                <w:color w:val="auto"/>
                <w:sz w:val="24"/>
                <w:highlight w:val="none"/>
                <w:lang w:eastAsia="zh-CN"/>
              </w:rPr>
              <w:t>响应</w:t>
            </w:r>
            <w:r>
              <w:rPr>
                <w:rFonts w:hint="eastAsia" w:ascii="宋体" w:hAnsi="宋体" w:cs="宋体"/>
                <w:b w:val="0"/>
                <w:bCs/>
                <w:color w:val="auto"/>
                <w:sz w:val="24"/>
                <w:highlight w:val="none"/>
              </w:rPr>
              <w:t>文件第</w:t>
            </w:r>
            <w:r>
              <w:rPr>
                <w:rFonts w:hint="eastAsia" w:ascii="宋体" w:hAnsi="宋体" w:cs="宋体"/>
                <w:b w:val="0"/>
                <w:bCs/>
                <w:color w:val="auto"/>
                <w:sz w:val="24"/>
                <w:highlight w:val="none"/>
                <w:u w:val="single"/>
              </w:rPr>
              <w:t xml:space="preserve">  </w:t>
            </w:r>
            <w:r>
              <w:rPr>
                <w:rFonts w:hint="eastAsia" w:ascii="宋体" w:hAnsi="宋体" w:cs="宋体"/>
                <w:b w:val="0"/>
                <w:bCs/>
                <w:color w:val="auto"/>
                <w:sz w:val="24"/>
                <w:highlight w:val="none"/>
              </w:rPr>
              <w:t>页</w:t>
            </w:r>
          </w:p>
        </w:tc>
      </w:tr>
    </w:tbl>
    <w:p w14:paraId="0617FDC3">
      <w:pPr>
        <w:jc w:val="center"/>
        <w:rPr>
          <w:rFonts w:ascii="宋体" w:hAnsi="宋体" w:cs="宋体"/>
          <w:b/>
          <w:color w:val="auto"/>
          <w:kern w:val="0"/>
          <w:sz w:val="32"/>
          <w:szCs w:val="32"/>
          <w:highlight w:val="none"/>
        </w:rPr>
      </w:pPr>
    </w:p>
    <w:p w14:paraId="34D9D441">
      <w:pPr>
        <w:jc w:val="center"/>
        <w:rPr>
          <w:rFonts w:ascii="宋体" w:hAnsi="宋体" w:cs="宋体"/>
          <w:b/>
          <w:color w:val="auto"/>
          <w:kern w:val="0"/>
          <w:sz w:val="32"/>
          <w:szCs w:val="32"/>
          <w:highlight w:val="none"/>
        </w:rPr>
      </w:pPr>
    </w:p>
    <w:p w14:paraId="179A63A9">
      <w:pPr>
        <w:jc w:val="center"/>
        <w:rPr>
          <w:rFonts w:ascii="宋体" w:hAnsi="宋体" w:cs="宋体"/>
          <w:b/>
          <w:color w:val="auto"/>
          <w:kern w:val="0"/>
          <w:sz w:val="32"/>
          <w:szCs w:val="32"/>
          <w:highlight w:val="none"/>
        </w:rPr>
      </w:pPr>
    </w:p>
    <w:p w14:paraId="3D035509">
      <w:pPr>
        <w:jc w:val="center"/>
        <w:rPr>
          <w:rFonts w:ascii="宋体" w:hAnsi="宋体" w:cs="宋体"/>
          <w:b/>
          <w:color w:val="auto"/>
          <w:kern w:val="0"/>
          <w:sz w:val="32"/>
          <w:szCs w:val="32"/>
          <w:highlight w:val="none"/>
        </w:rPr>
      </w:pPr>
    </w:p>
    <w:p w14:paraId="7DA2A02F">
      <w:pPr>
        <w:jc w:val="center"/>
        <w:rPr>
          <w:rFonts w:ascii="宋体" w:hAnsi="宋体" w:cs="宋体"/>
          <w:b/>
          <w:color w:val="auto"/>
          <w:kern w:val="0"/>
          <w:sz w:val="32"/>
          <w:szCs w:val="32"/>
          <w:highlight w:val="none"/>
        </w:rPr>
      </w:pPr>
    </w:p>
    <w:p w14:paraId="3798FA42">
      <w:pPr>
        <w:snapToGrid w:val="0"/>
        <w:jc w:val="center"/>
        <w:rPr>
          <w:rFonts w:ascii="宋体" w:hAnsi="宋体" w:cs="宋体"/>
          <w:b/>
          <w:bCs/>
          <w:color w:val="auto"/>
          <w:sz w:val="32"/>
          <w:szCs w:val="32"/>
          <w:highlight w:val="none"/>
        </w:rPr>
      </w:pPr>
      <w:r>
        <w:rPr>
          <w:rFonts w:hint="eastAsia" w:ascii="宋体" w:hAnsi="宋体" w:cs="宋体"/>
          <w:b/>
          <w:bCs/>
          <w:color w:val="auto"/>
          <w:sz w:val="32"/>
          <w:szCs w:val="32"/>
          <w:highlight w:val="none"/>
        </w:rPr>
        <w:t>六、商务技术偏离表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14:paraId="6DE4C1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E1DC8C7">
            <w:pPr>
              <w:jc w:val="center"/>
              <w:rPr>
                <w:rFonts w:ascii="宋体" w:hAnsi="宋体" w:cs="宋体"/>
                <w:b/>
                <w:bCs/>
                <w:color w:val="auto"/>
                <w:sz w:val="24"/>
                <w:highlight w:val="none"/>
              </w:rPr>
            </w:pPr>
            <w:r>
              <w:rPr>
                <w:rFonts w:hint="eastAsia" w:ascii="宋体" w:hAnsi="宋体" w:cs="宋体"/>
                <w:b/>
                <w:bCs/>
                <w:color w:val="auto"/>
                <w:sz w:val="24"/>
                <w:highlight w:val="none"/>
              </w:rPr>
              <w:t>序号</w:t>
            </w:r>
          </w:p>
        </w:tc>
        <w:tc>
          <w:tcPr>
            <w:tcW w:w="3683" w:type="dxa"/>
          </w:tcPr>
          <w:p w14:paraId="6EE2B311">
            <w:pPr>
              <w:jc w:val="center"/>
              <w:rPr>
                <w:rFonts w:ascii="宋体" w:hAnsi="宋体" w:cs="宋体"/>
                <w:b/>
                <w:bCs/>
                <w:color w:val="auto"/>
                <w:sz w:val="24"/>
                <w:highlight w:val="none"/>
              </w:rPr>
            </w:pPr>
            <w:r>
              <w:rPr>
                <w:rFonts w:hint="eastAsia" w:ascii="宋体" w:hAnsi="宋体" w:cs="宋体"/>
                <w:b/>
                <w:bCs/>
                <w:color w:val="auto"/>
                <w:sz w:val="24"/>
                <w:highlight w:val="none"/>
              </w:rPr>
              <w:t>采购文件章节及具体内容</w:t>
            </w:r>
          </w:p>
        </w:tc>
        <w:tc>
          <w:tcPr>
            <w:tcW w:w="3546" w:type="dxa"/>
          </w:tcPr>
          <w:p w14:paraId="3D478E4E">
            <w:pPr>
              <w:jc w:val="center"/>
              <w:rPr>
                <w:rFonts w:ascii="宋体" w:hAnsi="宋体" w:cs="宋体"/>
                <w:b/>
                <w:bCs/>
                <w:color w:val="auto"/>
                <w:sz w:val="24"/>
                <w:highlight w:val="none"/>
              </w:rPr>
            </w:pPr>
            <w:r>
              <w:rPr>
                <w:rFonts w:hint="eastAsia" w:ascii="宋体" w:hAnsi="宋体" w:cs="宋体"/>
                <w:b/>
                <w:bCs/>
                <w:color w:val="auto"/>
                <w:sz w:val="24"/>
                <w:highlight w:val="none"/>
              </w:rPr>
              <w:t>响应文件章节及具体内容</w:t>
            </w:r>
          </w:p>
        </w:tc>
        <w:tc>
          <w:tcPr>
            <w:tcW w:w="1276" w:type="dxa"/>
          </w:tcPr>
          <w:p w14:paraId="66530781">
            <w:pPr>
              <w:jc w:val="center"/>
              <w:rPr>
                <w:rFonts w:ascii="宋体" w:hAnsi="宋体" w:cs="宋体"/>
                <w:b/>
                <w:bCs/>
                <w:color w:val="auto"/>
                <w:sz w:val="24"/>
                <w:highlight w:val="none"/>
              </w:rPr>
            </w:pPr>
            <w:r>
              <w:rPr>
                <w:rFonts w:hint="eastAsia" w:ascii="宋体" w:hAnsi="宋体" w:cs="宋体"/>
                <w:b/>
                <w:bCs/>
                <w:color w:val="auto"/>
                <w:sz w:val="24"/>
                <w:highlight w:val="none"/>
              </w:rPr>
              <w:t>偏离说明</w:t>
            </w:r>
          </w:p>
        </w:tc>
      </w:tr>
      <w:tr w14:paraId="1EA29F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0FD92F6">
            <w:pPr>
              <w:jc w:val="center"/>
              <w:rPr>
                <w:rFonts w:ascii="宋体" w:hAnsi="宋体" w:cs="宋体"/>
                <w:color w:val="auto"/>
                <w:kern w:val="0"/>
                <w:sz w:val="24"/>
                <w:highlight w:val="none"/>
              </w:rPr>
            </w:pPr>
            <w:r>
              <w:rPr>
                <w:rFonts w:hint="eastAsia" w:ascii="宋体" w:hAnsi="宋体" w:cs="宋体"/>
                <w:color w:val="auto"/>
                <w:kern w:val="0"/>
                <w:sz w:val="24"/>
                <w:highlight w:val="none"/>
              </w:rPr>
              <w:t>1</w:t>
            </w:r>
          </w:p>
        </w:tc>
        <w:tc>
          <w:tcPr>
            <w:tcW w:w="3683" w:type="dxa"/>
          </w:tcPr>
          <w:p w14:paraId="16761728">
            <w:pPr>
              <w:jc w:val="center"/>
              <w:rPr>
                <w:rFonts w:ascii="宋体" w:hAnsi="宋体" w:cs="宋体"/>
                <w:b/>
                <w:color w:val="auto"/>
                <w:kern w:val="0"/>
                <w:sz w:val="32"/>
                <w:szCs w:val="32"/>
                <w:highlight w:val="none"/>
              </w:rPr>
            </w:pPr>
          </w:p>
        </w:tc>
        <w:tc>
          <w:tcPr>
            <w:tcW w:w="3546" w:type="dxa"/>
          </w:tcPr>
          <w:p w14:paraId="31AD4D12">
            <w:pPr>
              <w:jc w:val="center"/>
              <w:rPr>
                <w:rFonts w:ascii="宋体" w:hAnsi="宋体" w:cs="宋体"/>
                <w:b/>
                <w:color w:val="auto"/>
                <w:kern w:val="0"/>
                <w:sz w:val="32"/>
                <w:szCs w:val="32"/>
                <w:highlight w:val="none"/>
              </w:rPr>
            </w:pPr>
          </w:p>
        </w:tc>
        <w:tc>
          <w:tcPr>
            <w:tcW w:w="1276" w:type="dxa"/>
          </w:tcPr>
          <w:p w14:paraId="5BEE90E7">
            <w:pPr>
              <w:jc w:val="center"/>
              <w:rPr>
                <w:rFonts w:ascii="宋体" w:hAnsi="宋体" w:cs="宋体"/>
                <w:b/>
                <w:color w:val="auto"/>
                <w:kern w:val="0"/>
                <w:sz w:val="32"/>
                <w:szCs w:val="32"/>
                <w:highlight w:val="none"/>
              </w:rPr>
            </w:pPr>
          </w:p>
        </w:tc>
      </w:tr>
      <w:tr w14:paraId="0D1913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FFB8FE6">
            <w:pPr>
              <w:jc w:val="center"/>
              <w:rPr>
                <w:rFonts w:ascii="宋体" w:hAnsi="宋体" w:cs="宋体"/>
                <w:color w:val="auto"/>
                <w:kern w:val="0"/>
                <w:sz w:val="24"/>
                <w:highlight w:val="none"/>
              </w:rPr>
            </w:pPr>
            <w:r>
              <w:rPr>
                <w:rFonts w:hint="eastAsia" w:ascii="宋体" w:hAnsi="宋体" w:cs="宋体"/>
                <w:color w:val="auto"/>
                <w:kern w:val="0"/>
                <w:sz w:val="24"/>
                <w:highlight w:val="none"/>
              </w:rPr>
              <w:t>2</w:t>
            </w:r>
          </w:p>
        </w:tc>
        <w:tc>
          <w:tcPr>
            <w:tcW w:w="3683" w:type="dxa"/>
          </w:tcPr>
          <w:p w14:paraId="28EC7A11">
            <w:pPr>
              <w:jc w:val="center"/>
              <w:rPr>
                <w:rFonts w:ascii="宋体" w:hAnsi="宋体" w:cs="宋体"/>
                <w:b/>
                <w:color w:val="auto"/>
                <w:kern w:val="0"/>
                <w:sz w:val="32"/>
                <w:szCs w:val="32"/>
                <w:highlight w:val="none"/>
              </w:rPr>
            </w:pPr>
          </w:p>
        </w:tc>
        <w:tc>
          <w:tcPr>
            <w:tcW w:w="3546" w:type="dxa"/>
          </w:tcPr>
          <w:p w14:paraId="7BE1CEC2">
            <w:pPr>
              <w:jc w:val="center"/>
              <w:rPr>
                <w:rFonts w:ascii="宋体" w:hAnsi="宋体" w:cs="宋体"/>
                <w:b/>
                <w:color w:val="auto"/>
                <w:kern w:val="0"/>
                <w:sz w:val="32"/>
                <w:szCs w:val="32"/>
                <w:highlight w:val="none"/>
              </w:rPr>
            </w:pPr>
          </w:p>
        </w:tc>
        <w:tc>
          <w:tcPr>
            <w:tcW w:w="1276" w:type="dxa"/>
          </w:tcPr>
          <w:p w14:paraId="1EEB2007">
            <w:pPr>
              <w:jc w:val="center"/>
              <w:rPr>
                <w:rFonts w:ascii="宋体" w:hAnsi="宋体" w:cs="宋体"/>
                <w:b/>
                <w:color w:val="auto"/>
                <w:kern w:val="0"/>
                <w:sz w:val="32"/>
                <w:szCs w:val="32"/>
                <w:highlight w:val="none"/>
              </w:rPr>
            </w:pPr>
          </w:p>
        </w:tc>
      </w:tr>
      <w:tr w14:paraId="2218CC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2BC506B">
            <w:pPr>
              <w:jc w:val="center"/>
              <w:rPr>
                <w:rFonts w:ascii="宋体" w:hAnsi="宋体" w:cs="宋体"/>
                <w:color w:val="auto"/>
                <w:kern w:val="0"/>
                <w:sz w:val="24"/>
                <w:highlight w:val="none"/>
              </w:rPr>
            </w:pPr>
            <w:r>
              <w:rPr>
                <w:rFonts w:hint="eastAsia" w:ascii="宋体" w:hAnsi="宋体" w:cs="宋体"/>
                <w:color w:val="auto"/>
                <w:kern w:val="0"/>
                <w:sz w:val="24"/>
                <w:highlight w:val="none"/>
              </w:rPr>
              <w:t>……</w:t>
            </w:r>
          </w:p>
        </w:tc>
        <w:tc>
          <w:tcPr>
            <w:tcW w:w="3683" w:type="dxa"/>
          </w:tcPr>
          <w:p w14:paraId="7CE9C5F0">
            <w:pPr>
              <w:jc w:val="center"/>
              <w:rPr>
                <w:rFonts w:ascii="宋体" w:hAnsi="宋体" w:cs="宋体"/>
                <w:b/>
                <w:color w:val="auto"/>
                <w:kern w:val="0"/>
                <w:sz w:val="32"/>
                <w:szCs w:val="32"/>
                <w:highlight w:val="none"/>
              </w:rPr>
            </w:pPr>
          </w:p>
        </w:tc>
        <w:tc>
          <w:tcPr>
            <w:tcW w:w="3546" w:type="dxa"/>
          </w:tcPr>
          <w:p w14:paraId="5C866B7C">
            <w:pPr>
              <w:jc w:val="center"/>
              <w:rPr>
                <w:rFonts w:ascii="宋体" w:hAnsi="宋体" w:cs="宋体"/>
                <w:b/>
                <w:color w:val="auto"/>
                <w:kern w:val="0"/>
                <w:sz w:val="32"/>
                <w:szCs w:val="32"/>
                <w:highlight w:val="none"/>
              </w:rPr>
            </w:pPr>
          </w:p>
        </w:tc>
        <w:tc>
          <w:tcPr>
            <w:tcW w:w="1276" w:type="dxa"/>
          </w:tcPr>
          <w:p w14:paraId="3693A30B">
            <w:pPr>
              <w:jc w:val="center"/>
              <w:rPr>
                <w:rFonts w:ascii="宋体" w:hAnsi="宋体" w:cs="宋体"/>
                <w:b/>
                <w:color w:val="auto"/>
                <w:kern w:val="0"/>
                <w:sz w:val="32"/>
                <w:szCs w:val="32"/>
                <w:highlight w:val="none"/>
              </w:rPr>
            </w:pPr>
          </w:p>
        </w:tc>
      </w:tr>
    </w:tbl>
    <w:p w14:paraId="64BAD84A">
      <w:pPr>
        <w:jc w:val="left"/>
        <w:rPr>
          <w:rFonts w:ascii="宋体" w:hAnsi="宋体" w:cs="宋体"/>
          <w:color w:val="auto"/>
          <w:kern w:val="0"/>
          <w:sz w:val="24"/>
          <w:highlight w:val="none"/>
        </w:rPr>
      </w:pPr>
      <w:r>
        <w:rPr>
          <w:rFonts w:hint="eastAsia" w:ascii="宋体" w:hAnsi="宋体" w:cs="宋体"/>
          <w:color w:val="auto"/>
          <w:kern w:val="0"/>
          <w:sz w:val="24"/>
          <w:highlight w:val="none"/>
        </w:rPr>
        <w:t>供应商保证：除商务技术偏离表列出的偏离外，供应商响应采购文件的全部要求</w:t>
      </w:r>
    </w:p>
    <w:p w14:paraId="5002FAFB">
      <w:pPr>
        <w:jc w:val="center"/>
        <w:rPr>
          <w:rFonts w:ascii="宋体" w:hAnsi="宋体" w:cs="宋体"/>
          <w:b/>
          <w:color w:val="auto"/>
          <w:kern w:val="0"/>
          <w:sz w:val="32"/>
          <w:szCs w:val="32"/>
          <w:highlight w:val="none"/>
        </w:rPr>
      </w:pPr>
    </w:p>
    <w:p w14:paraId="251216FF">
      <w:pPr>
        <w:spacing w:line="360" w:lineRule="auto"/>
        <w:ind w:right="420"/>
        <w:rPr>
          <w:rFonts w:hint="eastAsia" w:ascii="宋体" w:hAnsi="宋体" w:cs="宋体"/>
          <w:color w:val="auto"/>
          <w:sz w:val="24"/>
          <w:highlight w:val="none"/>
        </w:rPr>
      </w:pPr>
      <w:r>
        <w:rPr>
          <w:rFonts w:hint="eastAsia" w:ascii="宋体" w:hAnsi="宋体" w:cs="宋体"/>
          <w:color w:val="auto"/>
          <w:sz w:val="24"/>
          <w:highlight w:val="none"/>
        </w:rPr>
        <w:t>注：</w:t>
      </w:r>
      <w:r>
        <w:rPr>
          <w:rFonts w:hint="eastAsia" w:ascii="宋体" w:hAnsi="宋体" w:cs="宋体"/>
          <w:color w:val="auto"/>
          <w:sz w:val="24"/>
          <w:highlight w:val="none"/>
          <w:lang w:val="en-US" w:eastAsia="zh-CN"/>
        </w:rPr>
        <w:t>1.</w:t>
      </w:r>
      <w:r>
        <w:rPr>
          <w:rFonts w:hint="eastAsia" w:ascii="宋体" w:hAnsi="宋体" w:cs="宋体"/>
          <w:color w:val="auto"/>
          <w:sz w:val="24"/>
          <w:highlight w:val="none"/>
        </w:rPr>
        <w:t>按本格式和要求提供。</w:t>
      </w:r>
    </w:p>
    <w:p w14:paraId="369BB764">
      <w:pPr>
        <w:pStyle w:val="8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2.本表格所反映的偏离情况与“符合性审查资料”、“评标标准相应的商务技术资料”不一致的，以“符合性审查资料”、“评标标准相应的商务技术资料”为准。</w:t>
      </w:r>
    </w:p>
    <w:p w14:paraId="4C0AE5EE">
      <w:pPr>
        <w:pStyle w:val="84"/>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kern w:val="2"/>
          <w:sz w:val="24"/>
          <w:szCs w:val="24"/>
          <w:highlight w:val="none"/>
          <w:lang w:val="en-US" w:eastAsia="zh-CN" w:bidi="ar-SA"/>
        </w:rPr>
        <w:t>3.投标人须保证：除商务技术偏离表列出的偏离外，投标人响应招标文件的全部非实质性要求。</w:t>
      </w:r>
    </w:p>
    <w:p w14:paraId="266F00E5">
      <w:pPr>
        <w:spacing w:line="360" w:lineRule="auto"/>
        <w:ind w:right="420"/>
        <w:rPr>
          <w:rFonts w:ascii="宋体" w:hAnsi="宋体" w:cs="宋体"/>
          <w:color w:val="auto"/>
          <w:sz w:val="24"/>
          <w:highlight w:val="none"/>
        </w:rPr>
      </w:pPr>
    </w:p>
    <w:p w14:paraId="1B35019B">
      <w:pPr>
        <w:ind w:firstLine="1911" w:firstLineChars="595"/>
        <w:rPr>
          <w:rFonts w:ascii="宋体" w:hAnsi="宋体" w:cs="宋体"/>
          <w:b/>
          <w:bCs/>
          <w:color w:val="auto"/>
          <w:sz w:val="32"/>
          <w:szCs w:val="32"/>
          <w:highlight w:val="none"/>
        </w:rPr>
        <w:sectPr>
          <w:footerReference r:id="rId21" w:type="first"/>
          <w:footerReference r:id="rId20" w:type="default"/>
          <w:pgSz w:w="11906" w:h="16838"/>
          <w:pgMar w:top="1440" w:right="1080" w:bottom="1440" w:left="1080" w:header="851" w:footer="992" w:gutter="0"/>
          <w:cols w:space="720" w:num="1"/>
          <w:titlePg/>
          <w:docGrid w:linePitch="312" w:charSpace="0"/>
        </w:sectPr>
      </w:pPr>
    </w:p>
    <w:p w14:paraId="529C8A97">
      <w:pPr>
        <w:snapToGrid w:val="0"/>
        <w:jc w:val="center"/>
        <w:rPr>
          <w:rFonts w:ascii="宋体" w:hAnsi="宋体" w:cs="宋体"/>
          <w:b/>
          <w:color w:val="auto"/>
          <w:kern w:val="0"/>
          <w:sz w:val="32"/>
          <w:szCs w:val="32"/>
          <w:highlight w:val="none"/>
        </w:rPr>
      </w:pPr>
      <w:r>
        <w:rPr>
          <w:rFonts w:hint="eastAsia" w:ascii="宋体" w:hAnsi="宋体" w:cs="宋体"/>
          <w:b/>
          <w:bCs/>
          <w:color w:val="auto"/>
          <w:sz w:val="32"/>
          <w:szCs w:val="32"/>
          <w:highlight w:val="none"/>
        </w:rPr>
        <w:t>七</w:t>
      </w:r>
      <w:r>
        <w:rPr>
          <w:rFonts w:hint="eastAsia" w:ascii="宋体" w:hAnsi="宋体" w:cs="宋体"/>
          <w:b/>
          <w:color w:val="auto"/>
          <w:kern w:val="0"/>
          <w:sz w:val="32"/>
          <w:szCs w:val="32"/>
          <w:highlight w:val="none"/>
        </w:rPr>
        <w:t>、</w:t>
      </w:r>
      <w:r>
        <w:rPr>
          <w:rFonts w:hint="eastAsia" w:ascii="宋体" w:hAnsi="宋体" w:cs="宋体"/>
          <w:b/>
          <w:color w:val="auto"/>
          <w:kern w:val="0"/>
          <w:sz w:val="32"/>
          <w:szCs w:val="32"/>
          <w:highlight w:val="none"/>
          <w:lang w:val="zh-CN"/>
        </w:rPr>
        <w:t>政府采购供应商廉洁自律承诺书</w:t>
      </w:r>
    </w:p>
    <w:p w14:paraId="2ED52F6D">
      <w:pPr>
        <w:snapToGrid w:val="0"/>
        <w:spacing w:line="360" w:lineRule="auto"/>
        <w:rPr>
          <w:rFonts w:ascii="宋体" w:hAnsi="宋体" w:cs="宋体"/>
          <w:color w:val="auto"/>
          <w:sz w:val="24"/>
          <w:highlight w:val="none"/>
        </w:rPr>
      </w:pPr>
    </w:p>
    <w:p w14:paraId="52BE9D27">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杭州市拱宸中学</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kern w:val="0"/>
          <w:sz w:val="24"/>
          <w:highlight w:val="none"/>
          <w:lang w:val="zh-CN"/>
        </w:rPr>
        <w:t>：</w:t>
      </w:r>
    </w:p>
    <w:p w14:paraId="70B79235">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我单位响应你</w:t>
      </w:r>
      <w:r>
        <w:rPr>
          <w:rFonts w:hint="eastAsia" w:ascii="宋体" w:hAnsi="宋体" w:cs="宋体"/>
          <w:color w:val="auto"/>
          <w:sz w:val="24"/>
          <w:highlight w:val="none"/>
        </w:rPr>
        <w:t>单位</w:t>
      </w:r>
      <w:r>
        <w:rPr>
          <w:rFonts w:hint="eastAsia" w:ascii="宋体" w:hAnsi="宋体" w:cs="宋体"/>
          <w:color w:val="auto"/>
          <w:kern w:val="0"/>
          <w:sz w:val="24"/>
          <w:highlight w:val="none"/>
          <w:lang w:val="zh-CN"/>
        </w:rPr>
        <w:t>项目招标要求参加投标。在这次投标过程中和中标后，我们将严格遵守国家法律法规要求，并郑重承诺：</w:t>
      </w:r>
    </w:p>
    <w:p w14:paraId="03FBEBDB">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一、不向项目有关人员及部门赠送礼金礼物、有价证券、回扣以及中介费、介绍费、咨询费等好处费； </w:t>
      </w:r>
    </w:p>
    <w:p w14:paraId="44676E43">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二、不为项目有关人员及部门报销应由你方单位或个人支付的费用； </w:t>
      </w:r>
    </w:p>
    <w:p w14:paraId="1851ED10">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三、不向项目有关人员及部门提供有可能影响公正的宴请和健身娱乐等活动； </w:t>
      </w:r>
    </w:p>
    <w:p w14:paraId="31919A6C">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四、不为项目有关人员及部门出国（境）、旅游等提供方便；</w:t>
      </w:r>
    </w:p>
    <w:p w14:paraId="6AFFC9D9">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五、不为项目有关人员个人装修住房、婚丧嫁娶、配偶子女工作安排等提供好处；</w:t>
      </w:r>
    </w:p>
    <w:p w14:paraId="5D9CF407">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六、严格遵守《中华人民共和国政府采购法》《中华人民共和国招标投标法》《中华人民共和国民法典》等法律法规，诚实守信，合法经营，坚决抵制各种违法违纪行为。 </w:t>
      </w:r>
    </w:p>
    <w:p w14:paraId="0AB193DA">
      <w:pPr>
        <w:autoSpaceDE w:val="0"/>
        <w:autoSpaceDN w:val="0"/>
        <w:spacing w:line="360" w:lineRule="auto"/>
        <w:ind w:left="2" w:leftChars="1"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如违反上述承诺，你单位有权立即取消我单位投标、中标或在建项目的建设资格，有权拒绝我单位在一定时期内进入你单位进行项目建设或其他经营活动，并通报市财政局。由此引起的相应损失均由我单位承担。</w:t>
      </w:r>
    </w:p>
    <w:p w14:paraId="58E2096F">
      <w:pPr>
        <w:autoSpaceDE w:val="0"/>
        <w:autoSpaceDN w:val="0"/>
        <w:spacing w:line="360" w:lineRule="auto"/>
        <w:ind w:left="2"/>
        <w:jc w:val="left"/>
        <w:rPr>
          <w:rFonts w:ascii="宋体" w:hAnsi="宋体" w:cs="宋体"/>
          <w:color w:val="auto"/>
          <w:kern w:val="0"/>
          <w:sz w:val="24"/>
          <w:highlight w:val="none"/>
          <w:lang w:val="zh-CN"/>
        </w:rPr>
      </w:pPr>
    </w:p>
    <w:p w14:paraId="7F5D5D8E">
      <w:pPr>
        <w:autoSpaceDE w:val="0"/>
        <w:autoSpaceDN w:val="0"/>
        <w:spacing w:line="360" w:lineRule="auto"/>
        <w:ind w:left="2"/>
        <w:jc w:val="left"/>
        <w:rPr>
          <w:rFonts w:ascii="宋体" w:hAnsi="宋体" w:cs="宋体"/>
          <w:color w:val="auto"/>
          <w:kern w:val="0"/>
          <w:sz w:val="24"/>
          <w:highlight w:val="none"/>
          <w:lang w:val="zh-CN"/>
        </w:rPr>
      </w:pPr>
    </w:p>
    <w:p w14:paraId="2B5D0D61">
      <w:pPr>
        <w:autoSpaceDE w:val="0"/>
        <w:autoSpaceDN w:val="0"/>
        <w:spacing w:line="360" w:lineRule="auto"/>
        <w:ind w:left="2"/>
        <w:jc w:val="left"/>
        <w:rPr>
          <w:rFonts w:ascii="宋体" w:hAnsi="宋体" w:cs="宋体"/>
          <w:color w:val="auto"/>
          <w:kern w:val="0"/>
          <w:sz w:val="24"/>
          <w:highlight w:val="none"/>
          <w:lang w:val="zh-CN"/>
        </w:rPr>
      </w:pPr>
    </w:p>
    <w:p w14:paraId="7867EB0B">
      <w:pPr>
        <w:autoSpaceDE w:val="0"/>
        <w:autoSpaceDN w:val="0"/>
        <w:spacing w:line="360" w:lineRule="auto"/>
        <w:ind w:left="2" w:leftChars="1" w:right="1120" w:firstLine="4560" w:firstLineChars="19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供应商名称（</w:t>
      </w:r>
      <w:r>
        <w:rPr>
          <w:rFonts w:hint="eastAsia" w:ascii="宋体" w:hAnsi="宋体" w:cs="宋体"/>
          <w:color w:val="auto"/>
          <w:sz w:val="24"/>
          <w:highlight w:val="none"/>
        </w:rPr>
        <w:t>电子签名</w:t>
      </w:r>
      <w:r>
        <w:rPr>
          <w:rFonts w:hint="eastAsia" w:ascii="宋体" w:hAnsi="宋体" w:cs="宋体"/>
          <w:color w:val="auto"/>
          <w:kern w:val="0"/>
          <w:sz w:val="24"/>
          <w:highlight w:val="none"/>
          <w:lang w:val="zh-CN"/>
        </w:rPr>
        <w:t xml:space="preserve">）：                                                                                                                                                                                                               </w:t>
      </w:r>
    </w:p>
    <w:p w14:paraId="78E0C731">
      <w:pPr>
        <w:spacing w:line="360" w:lineRule="auto"/>
        <w:ind w:left="4620" w:leftChars="2200"/>
        <w:rPr>
          <w:rFonts w:ascii="宋体" w:hAnsi="宋体" w:cs="宋体"/>
          <w:color w:val="auto"/>
          <w:sz w:val="24"/>
          <w:highlight w:val="none"/>
        </w:rPr>
      </w:pPr>
      <w:r>
        <w:rPr>
          <w:rFonts w:hint="eastAsia" w:ascii="宋体" w:hAnsi="宋体" w:cs="宋体"/>
          <w:color w:val="auto"/>
          <w:kern w:val="0"/>
          <w:sz w:val="24"/>
          <w:highlight w:val="none"/>
          <w:lang w:val="zh-CN"/>
        </w:rPr>
        <w:t>日期</w:t>
      </w:r>
      <w:r>
        <w:rPr>
          <w:rFonts w:hint="eastAsia" w:ascii="宋体" w:hAnsi="宋体" w:cs="宋体"/>
          <w:color w:val="auto"/>
          <w:kern w:val="0"/>
          <w:sz w:val="24"/>
          <w:highlight w:val="none"/>
        </w:rPr>
        <w:t>：</w:t>
      </w:r>
      <w:r>
        <w:rPr>
          <w:rFonts w:hint="eastAsia" w:ascii="宋体" w:hAnsi="宋体" w:cs="宋体"/>
          <w:color w:val="auto"/>
          <w:kern w:val="0"/>
          <w:sz w:val="24"/>
          <w:highlight w:val="none"/>
          <w:lang w:val="zh-CN"/>
        </w:rPr>
        <w:t xml:space="preserve">   年   月   日</w:t>
      </w:r>
    </w:p>
    <w:p w14:paraId="1C9C2471">
      <w:pPr>
        <w:spacing w:line="360" w:lineRule="auto"/>
        <w:jc w:val="center"/>
        <w:rPr>
          <w:rFonts w:ascii="宋体" w:hAnsi="宋体" w:cs="宋体"/>
          <w:b/>
          <w:bCs/>
          <w:color w:val="auto"/>
          <w:sz w:val="24"/>
          <w:highlight w:val="none"/>
        </w:rPr>
      </w:pPr>
    </w:p>
    <w:p w14:paraId="1CA20ADD">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391BAB5C">
      <w:pPr>
        <w:spacing w:line="360" w:lineRule="auto"/>
        <w:jc w:val="center"/>
        <w:rPr>
          <w:rFonts w:ascii="宋体" w:hAnsi="宋体" w:cs="宋体"/>
          <w:b/>
          <w:bCs/>
          <w:color w:val="auto"/>
          <w:sz w:val="24"/>
          <w:highlight w:val="none"/>
        </w:rPr>
        <w:sectPr>
          <w:pgSz w:w="11906" w:h="16838"/>
          <w:pgMar w:top="1440" w:right="1080" w:bottom="1440" w:left="1080" w:header="851" w:footer="992" w:gutter="0"/>
          <w:cols w:space="720" w:num="1"/>
          <w:titlePg/>
          <w:docGrid w:linePitch="312" w:charSpace="0"/>
        </w:sectPr>
      </w:pPr>
    </w:p>
    <w:p w14:paraId="016C9822">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报价文件部分</w:t>
      </w:r>
    </w:p>
    <w:p w14:paraId="4BB4989C">
      <w:pPr>
        <w:spacing w:line="360" w:lineRule="auto"/>
        <w:jc w:val="center"/>
        <w:outlineLvl w:val="0"/>
        <w:rPr>
          <w:rFonts w:ascii="宋体" w:hAnsi="宋体" w:cs="宋体"/>
          <w:b/>
          <w:color w:val="auto"/>
          <w:kern w:val="0"/>
          <w:sz w:val="36"/>
          <w:szCs w:val="36"/>
          <w:highlight w:val="none"/>
        </w:rPr>
      </w:pPr>
      <w:r>
        <w:rPr>
          <w:rFonts w:hint="eastAsia" w:ascii="宋体" w:hAnsi="宋体" w:cs="宋体"/>
          <w:b/>
          <w:color w:val="auto"/>
          <w:kern w:val="0"/>
          <w:sz w:val="36"/>
          <w:szCs w:val="36"/>
          <w:highlight w:val="none"/>
        </w:rPr>
        <w:t>目录</w:t>
      </w:r>
    </w:p>
    <w:p w14:paraId="0BA4CE0D">
      <w:pPr>
        <w:spacing w:line="360" w:lineRule="auto"/>
        <w:jc w:val="center"/>
        <w:outlineLvl w:val="0"/>
        <w:rPr>
          <w:rFonts w:ascii="宋体" w:hAnsi="宋体" w:cs="宋体"/>
          <w:b/>
          <w:color w:val="auto"/>
          <w:kern w:val="0"/>
          <w:sz w:val="36"/>
          <w:szCs w:val="36"/>
          <w:highlight w:val="none"/>
        </w:rPr>
      </w:pPr>
    </w:p>
    <w:p w14:paraId="7DC2E2CA">
      <w:pPr>
        <w:numPr>
          <w:ilvl w:val="0"/>
          <w:numId w:val="2"/>
        </w:num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报价单…………………………………………………………………………（页码）</w:t>
      </w:r>
    </w:p>
    <w:p w14:paraId="17F804F1">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2</w:t>
      </w:r>
      <w:r>
        <w:rPr>
          <w:rFonts w:hint="eastAsia" w:ascii="宋体" w:hAnsi="宋体" w:cs="宋体"/>
          <w:color w:val="auto"/>
          <w:sz w:val="24"/>
          <w:highlight w:val="none"/>
        </w:rPr>
        <w:t>）已标价工程量清单……………………………………………………………（页码）</w:t>
      </w:r>
    </w:p>
    <w:p w14:paraId="27288B06">
      <w:pPr>
        <w:snapToGrid w:val="0"/>
        <w:spacing w:line="360" w:lineRule="auto"/>
        <w:rPr>
          <w:rFonts w:hint="eastAsia"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color w:val="auto"/>
          <w:sz w:val="24"/>
          <w:highlight w:val="none"/>
          <w:lang w:val="en-US" w:eastAsia="zh-CN"/>
        </w:rPr>
        <w:t>3</w:t>
      </w:r>
      <w:r>
        <w:rPr>
          <w:rFonts w:hint="eastAsia" w:ascii="宋体" w:hAnsi="宋体" w:cs="宋体"/>
          <w:color w:val="auto"/>
          <w:sz w:val="24"/>
          <w:highlight w:val="none"/>
        </w:rPr>
        <w:t>）中小企业声明函………………………………………………………………（页码）</w:t>
      </w:r>
    </w:p>
    <w:p w14:paraId="08B7DEE8">
      <w:pPr>
        <w:pStyle w:val="85"/>
        <w:rPr>
          <w:color w:val="auto"/>
          <w:highlight w:val="none"/>
        </w:rPr>
      </w:pPr>
    </w:p>
    <w:p w14:paraId="46AF736F">
      <w:pPr>
        <w:snapToGrid w:val="0"/>
        <w:spacing w:line="360" w:lineRule="auto"/>
        <w:ind w:right="480"/>
        <w:jc w:val="center"/>
        <w:rPr>
          <w:rFonts w:ascii="宋体" w:hAnsi="宋体" w:cs="宋体"/>
          <w:b/>
          <w:color w:val="auto"/>
          <w:kern w:val="0"/>
          <w:sz w:val="32"/>
          <w:szCs w:val="32"/>
          <w:highlight w:val="none"/>
        </w:rPr>
      </w:pPr>
    </w:p>
    <w:p w14:paraId="76E71DA2">
      <w:pPr>
        <w:snapToGrid w:val="0"/>
        <w:spacing w:line="360" w:lineRule="auto"/>
        <w:ind w:right="480"/>
        <w:jc w:val="center"/>
        <w:rPr>
          <w:rFonts w:ascii="宋体" w:hAnsi="宋体" w:cs="宋体"/>
          <w:b/>
          <w:color w:val="auto"/>
          <w:kern w:val="0"/>
          <w:sz w:val="32"/>
          <w:szCs w:val="32"/>
          <w:highlight w:val="none"/>
        </w:rPr>
      </w:pPr>
    </w:p>
    <w:p w14:paraId="71484BBE">
      <w:pPr>
        <w:snapToGrid w:val="0"/>
        <w:spacing w:line="360" w:lineRule="auto"/>
        <w:ind w:right="480"/>
        <w:jc w:val="center"/>
        <w:rPr>
          <w:rFonts w:ascii="宋体" w:hAnsi="宋体" w:cs="宋体"/>
          <w:b/>
          <w:color w:val="auto"/>
          <w:kern w:val="0"/>
          <w:sz w:val="32"/>
          <w:szCs w:val="32"/>
          <w:highlight w:val="none"/>
        </w:rPr>
      </w:pPr>
    </w:p>
    <w:p w14:paraId="1907C7A5">
      <w:pPr>
        <w:snapToGrid w:val="0"/>
        <w:spacing w:line="360" w:lineRule="auto"/>
        <w:ind w:right="480"/>
        <w:jc w:val="center"/>
        <w:rPr>
          <w:rFonts w:ascii="宋体" w:hAnsi="宋体" w:cs="宋体"/>
          <w:b/>
          <w:color w:val="auto"/>
          <w:kern w:val="0"/>
          <w:sz w:val="32"/>
          <w:szCs w:val="32"/>
          <w:highlight w:val="none"/>
        </w:rPr>
      </w:pPr>
    </w:p>
    <w:p w14:paraId="0CCE6CF0">
      <w:pPr>
        <w:snapToGrid w:val="0"/>
        <w:spacing w:line="360" w:lineRule="auto"/>
        <w:ind w:right="480"/>
        <w:jc w:val="center"/>
        <w:rPr>
          <w:rFonts w:ascii="宋体" w:hAnsi="宋体" w:cs="宋体"/>
          <w:b/>
          <w:color w:val="auto"/>
          <w:kern w:val="0"/>
          <w:sz w:val="32"/>
          <w:szCs w:val="32"/>
          <w:highlight w:val="none"/>
        </w:rPr>
      </w:pPr>
    </w:p>
    <w:p w14:paraId="1AAE35F9">
      <w:pPr>
        <w:snapToGrid w:val="0"/>
        <w:spacing w:line="360" w:lineRule="auto"/>
        <w:ind w:right="480"/>
        <w:jc w:val="center"/>
        <w:rPr>
          <w:rFonts w:ascii="宋体" w:hAnsi="宋体" w:cs="宋体"/>
          <w:b/>
          <w:color w:val="auto"/>
          <w:kern w:val="0"/>
          <w:sz w:val="32"/>
          <w:szCs w:val="32"/>
          <w:highlight w:val="none"/>
        </w:rPr>
      </w:pPr>
    </w:p>
    <w:p w14:paraId="716F9044">
      <w:pPr>
        <w:snapToGrid w:val="0"/>
        <w:spacing w:line="360" w:lineRule="auto"/>
        <w:ind w:right="480"/>
        <w:jc w:val="center"/>
        <w:rPr>
          <w:rFonts w:ascii="宋体" w:hAnsi="宋体" w:cs="宋体"/>
          <w:b/>
          <w:color w:val="auto"/>
          <w:kern w:val="0"/>
          <w:sz w:val="32"/>
          <w:szCs w:val="32"/>
          <w:highlight w:val="none"/>
        </w:rPr>
      </w:pPr>
    </w:p>
    <w:p w14:paraId="0676B664">
      <w:pPr>
        <w:snapToGrid w:val="0"/>
        <w:spacing w:line="360" w:lineRule="auto"/>
        <w:ind w:right="480"/>
        <w:jc w:val="center"/>
        <w:rPr>
          <w:rFonts w:ascii="宋体" w:hAnsi="宋体" w:cs="宋体"/>
          <w:b/>
          <w:color w:val="auto"/>
          <w:kern w:val="0"/>
          <w:sz w:val="32"/>
          <w:szCs w:val="32"/>
          <w:highlight w:val="none"/>
        </w:rPr>
      </w:pPr>
    </w:p>
    <w:p w14:paraId="4A9BAE25">
      <w:pPr>
        <w:snapToGrid w:val="0"/>
        <w:spacing w:line="360" w:lineRule="auto"/>
        <w:ind w:right="480"/>
        <w:jc w:val="center"/>
        <w:rPr>
          <w:rFonts w:ascii="宋体" w:hAnsi="宋体" w:cs="宋体"/>
          <w:b/>
          <w:color w:val="auto"/>
          <w:kern w:val="0"/>
          <w:sz w:val="32"/>
          <w:szCs w:val="32"/>
          <w:highlight w:val="none"/>
        </w:rPr>
      </w:pPr>
    </w:p>
    <w:p w14:paraId="4214785E">
      <w:pPr>
        <w:snapToGrid w:val="0"/>
        <w:spacing w:line="360" w:lineRule="auto"/>
        <w:ind w:right="480"/>
        <w:jc w:val="center"/>
        <w:rPr>
          <w:rFonts w:ascii="宋体" w:hAnsi="宋体" w:cs="宋体"/>
          <w:b/>
          <w:color w:val="auto"/>
          <w:kern w:val="0"/>
          <w:sz w:val="32"/>
          <w:szCs w:val="32"/>
          <w:highlight w:val="none"/>
        </w:rPr>
      </w:pPr>
    </w:p>
    <w:p w14:paraId="2613CFE1">
      <w:pPr>
        <w:snapToGrid w:val="0"/>
        <w:spacing w:line="360" w:lineRule="auto"/>
        <w:ind w:right="480"/>
        <w:jc w:val="center"/>
        <w:rPr>
          <w:rFonts w:ascii="宋体" w:hAnsi="宋体" w:cs="宋体"/>
          <w:b/>
          <w:color w:val="auto"/>
          <w:kern w:val="0"/>
          <w:sz w:val="32"/>
          <w:szCs w:val="32"/>
          <w:highlight w:val="none"/>
        </w:rPr>
      </w:pPr>
    </w:p>
    <w:p w14:paraId="29942367">
      <w:pPr>
        <w:snapToGrid w:val="0"/>
        <w:spacing w:line="360" w:lineRule="auto"/>
        <w:ind w:right="480"/>
        <w:jc w:val="center"/>
        <w:rPr>
          <w:rFonts w:ascii="宋体" w:hAnsi="宋体" w:cs="宋体"/>
          <w:b/>
          <w:color w:val="auto"/>
          <w:kern w:val="0"/>
          <w:sz w:val="32"/>
          <w:szCs w:val="32"/>
          <w:highlight w:val="none"/>
        </w:rPr>
      </w:pPr>
    </w:p>
    <w:p w14:paraId="603CC896">
      <w:pPr>
        <w:snapToGrid w:val="0"/>
        <w:spacing w:line="360" w:lineRule="auto"/>
        <w:ind w:right="480"/>
        <w:jc w:val="center"/>
        <w:rPr>
          <w:rFonts w:ascii="宋体" w:hAnsi="宋体" w:cs="宋体"/>
          <w:b/>
          <w:color w:val="auto"/>
          <w:kern w:val="0"/>
          <w:sz w:val="32"/>
          <w:szCs w:val="32"/>
          <w:highlight w:val="none"/>
        </w:rPr>
      </w:pPr>
    </w:p>
    <w:p w14:paraId="5C5FAA88">
      <w:pPr>
        <w:snapToGrid w:val="0"/>
        <w:spacing w:line="360" w:lineRule="auto"/>
        <w:ind w:right="480"/>
        <w:jc w:val="center"/>
        <w:rPr>
          <w:rFonts w:ascii="宋体" w:hAnsi="宋体" w:cs="宋体"/>
          <w:b/>
          <w:color w:val="auto"/>
          <w:kern w:val="0"/>
          <w:sz w:val="32"/>
          <w:szCs w:val="32"/>
          <w:highlight w:val="none"/>
        </w:rPr>
      </w:pPr>
    </w:p>
    <w:p w14:paraId="42D71F49">
      <w:pPr>
        <w:snapToGrid w:val="0"/>
        <w:spacing w:line="360" w:lineRule="auto"/>
        <w:ind w:right="480"/>
        <w:jc w:val="center"/>
        <w:rPr>
          <w:rFonts w:ascii="宋体" w:hAnsi="宋体" w:cs="宋体"/>
          <w:b/>
          <w:color w:val="auto"/>
          <w:kern w:val="0"/>
          <w:sz w:val="32"/>
          <w:szCs w:val="32"/>
          <w:highlight w:val="none"/>
        </w:rPr>
      </w:pPr>
    </w:p>
    <w:p w14:paraId="270B89E2">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footerReference r:id="rId24" w:type="first"/>
          <w:headerReference r:id="rId22" w:type="default"/>
          <w:footerReference r:id="rId23" w:type="default"/>
          <w:pgSz w:w="11906" w:h="16838"/>
          <w:pgMar w:top="1440" w:right="1080" w:bottom="1440" w:left="1080" w:header="851" w:footer="992" w:gutter="0"/>
          <w:cols w:space="720" w:num="1"/>
          <w:titlePg/>
          <w:docGrid w:linePitch="312" w:charSpace="0"/>
        </w:sectPr>
      </w:pPr>
    </w:p>
    <w:p w14:paraId="56B7E7EB">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rPr>
        <w:t>一、报价单</w:t>
      </w:r>
    </w:p>
    <w:p w14:paraId="041B8D5A">
      <w:pPr>
        <w:snapToGrid w:val="0"/>
        <w:spacing w:line="360" w:lineRule="auto"/>
        <w:rPr>
          <w:rFonts w:ascii="宋体" w:hAnsi="宋体" w:cs="宋体"/>
          <w:color w:val="auto"/>
          <w:kern w:val="0"/>
          <w:sz w:val="24"/>
          <w:highlight w:val="none"/>
        </w:rPr>
      </w:pPr>
      <w:r>
        <w:rPr>
          <w:rFonts w:hint="eastAsia" w:ascii="宋体" w:hAnsi="宋体" w:cs="宋体"/>
          <w:color w:val="auto"/>
          <w:sz w:val="24"/>
          <w:highlight w:val="none"/>
          <w:lang w:eastAsia="zh-CN"/>
        </w:rPr>
        <w:t>杭州市拱宸中学</w:t>
      </w:r>
      <w:r>
        <w:rPr>
          <w:rFonts w:hint="eastAsia" w:ascii="宋体" w:hAnsi="宋体" w:cs="宋体"/>
          <w:color w:val="auto"/>
          <w:sz w:val="24"/>
          <w:highlight w:val="none"/>
        </w:rPr>
        <w:t>、</w:t>
      </w:r>
      <w:r>
        <w:rPr>
          <w:rFonts w:hint="eastAsia" w:ascii="宋体" w:hAnsi="宋体" w:cs="宋体"/>
          <w:color w:val="auto"/>
          <w:sz w:val="24"/>
          <w:highlight w:val="none"/>
          <w:lang w:eastAsia="zh-CN"/>
        </w:rPr>
        <w:t>大地工程咨询有限公司</w:t>
      </w:r>
      <w:r>
        <w:rPr>
          <w:rFonts w:hint="eastAsia" w:ascii="宋体" w:hAnsi="宋体" w:cs="宋体"/>
          <w:color w:val="auto"/>
          <w:kern w:val="0"/>
          <w:sz w:val="24"/>
          <w:highlight w:val="none"/>
          <w:lang w:val="zh-CN"/>
        </w:rPr>
        <w:t>：</w:t>
      </w:r>
    </w:p>
    <w:p w14:paraId="36831ABE">
      <w:pPr>
        <w:snapToGrid w:val="0"/>
        <w:spacing w:line="360" w:lineRule="auto"/>
        <w:ind w:firstLine="482"/>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按你方采购文件要求，我们，本响应文件签字方，谨此向你方发出要约如下：如你方接受本投标，我方承诺按照如下报价单的价格完成</w:t>
      </w:r>
      <w:r>
        <w:rPr>
          <w:rFonts w:hint="eastAsia" w:ascii="宋体" w:hAnsi="宋体" w:cs="宋体"/>
          <w:color w:val="auto"/>
          <w:sz w:val="24"/>
          <w:highlight w:val="none"/>
          <w:lang w:eastAsia="zh-CN"/>
        </w:rPr>
        <w:t>拱宸中学食堂改造工程</w:t>
      </w:r>
      <w:r>
        <w:rPr>
          <w:rFonts w:hint="eastAsia" w:ascii="宋体" w:hAnsi="宋体" w:cs="宋体"/>
          <w:color w:val="auto"/>
          <w:kern w:val="0"/>
          <w:sz w:val="24"/>
          <w:highlight w:val="none"/>
          <w:lang w:val="zh-CN"/>
        </w:rPr>
        <w:t>【项目编号：</w:t>
      </w:r>
      <w:r>
        <w:rPr>
          <w:rFonts w:hint="eastAsia" w:ascii="宋体" w:hAnsi="宋体" w:cs="宋体"/>
          <w:color w:val="auto"/>
          <w:sz w:val="24"/>
          <w:highlight w:val="none"/>
          <w:lang w:eastAsia="zh-CN"/>
        </w:rPr>
        <w:t>DDZX2025-CS-195</w:t>
      </w:r>
      <w:r>
        <w:rPr>
          <w:rFonts w:hint="eastAsia" w:ascii="宋体" w:hAnsi="宋体" w:cs="宋体"/>
          <w:color w:val="auto"/>
          <w:sz w:val="24"/>
          <w:highlight w:val="none"/>
        </w:rPr>
        <w:t>】的实施</w:t>
      </w:r>
      <w:r>
        <w:rPr>
          <w:rFonts w:hint="eastAsia" w:ascii="宋体" w:hAnsi="宋体" w:cs="宋体"/>
          <w:color w:val="auto"/>
          <w:kern w:val="0"/>
          <w:sz w:val="24"/>
          <w:highlight w:val="none"/>
          <w:lang w:val="zh-CN"/>
        </w:rPr>
        <w:t>。</w:t>
      </w:r>
    </w:p>
    <w:p w14:paraId="7E0E2923">
      <w:pPr>
        <w:spacing w:line="360" w:lineRule="auto"/>
        <w:jc w:val="center"/>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报价单(单位均为人民币元)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1843"/>
        <w:gridCol w:w="3118"/>
        <w:gridCol w:w="2552"/>
        <w:gridCol w:w="1984"/>
        <w:gridCol w:w="3119"/>
      </w:tblGrid>
      <w:tr w14:paraId="27230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951" w:type="dxa"/>
            <w:vAlign w:val="center"/>
          </w:tcPr>
          <w:p w14:paraId="49516F2E">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项目名称</w:t>
            </w:r>
          </w:p>
        </w:tc>
        <w:tc>
          <w:tcPr>
            <w:tcW w:w="1843" w:type="dxa"/>
          </w:tcPr>
          <w:p w14:paraId="3F8E333E">
            <w:pPr>
              <w:spacing w:line="360" w:lineRule="auto"/>
              <w:jc w:val="center"/>
              <w:rPr>
                <w:rFonts w:ascii="宋体" w:hAnsi="宋体" w:cs="宋体"/>
                <w:b/>
                <w:color w:val="auto"/>
                <w:sz w:val="24"/>
                <w:highlight w:val="none"/>
              </w:rPr>
            </w:pPr>
          </w:p>
          <w:p w14:paraId="356E3070">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施工范围</w:t>
            </w:r>
          </w:p>
        </w:tc>
        <w:tc>
          <w:tcPr>
            <w:tcW w:w="3118" w:type="dxa"/>
            <w:vAlign w:val="center"/>
          </w:tcPr>
          <w:p w14:paraId="3B8869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施工工期</w:t>
            </w:r>
          </w:p>
        </w:tc>
        <w:tc>
          <w:tcPr>
            <w:tcW w:w="2552" w:type="dxa"/>
            <w:vAlign w:val="center"/>
          </w:tcPr>
          <w:p w14:paraId="16D9ED23">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项目经理</w:t>
            </w:r>
          </w:p>
        </w:tc>
        <w:tc>
          <w:tcPr>
            <w:tcW w:w="1984" w:type="dxa"/>
            <w:vAlign w:val="center"/>
          </w:tcPr>
          <w:p w14:paraId="05C2E69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执业证书信息</w:t>
            </w:r>
          </w:p>
        </w:tc>
        <w:tc>
          <w:tcPr>
            <w:tcW w:w="3119" w:type="dxa"/>
            <w:vAlign w:val="center"/>
          </w:tcPr>
          <w:p w14:paraId="579E06B0">
            <w:pPr>
              <w:spacing w:line="360" w:lineRule="auto"/>
              <w:jc w:val="center"/>
              <w:rPr>
                <w:rFonts w:ascii="宋体" w:hAnsi="宋体" w:cs="宋体"/>
                <w:b/>
                <w:color w:val="auto"/>
                <w:sz w:val="24"/>
                <w:highlight w:val="none"/>
              </w:rPr>
            </w:pPr>
          </w:p>
          <w:p w14:paraId="5E1D38EA">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备注（如果有）</w:t>
            </w:r>
          </w:p>
          <w:p w14:paraId="293534D6">
            <w:pPr>
              <w:spacing w:line="360" w:lineRule="auto"/>
              <w:jc w:val="center"/>
              <w:rPr>
                <w:rFonts w:ascii="宋体" w:hAnsi="宋体" w:cs="宋体"/>
                <w:b/>
                <w:color w:val="auto"/>
                <w:sz w:val="24"/>
                <w:highlight w:val="none"/>
              </w:rPr>
            </w:pPr>
          </w:p>
        </w:tc>
      </w:tr>
      <w:tr w14:paraId="397E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1951" w:type="dxa"/>
            <w:vAlign w:val="center"/>
          </w:tcPr>
          <w:p w14:paraId="3C2E7C9D">
            <w:pPr>
              <w:snapToGrid w:val="0"/>
              <w:spacing w:line="360" w:lineRule="auto"/>
              <w:jc w:val="center"/>
              <w:rPr>
                <w:rFonts w:ascii="宋体" w:hAnsi="宋体" w:cs="宋体"/>
                <w:color w:val="auto"/>
                <w:sz w:val="24"/>
                <w:highlight w:val="none"/>
              </w:rPr>
            </w:pPr>
          </w:p>
        </w:tc>
        <w:tc>
          <w:tcPr>
            <w:tcW w:w="1843" w:type="dxa"/>
            <w:vAlign w:val="center"/>
          </w:tcPr>
          <w:p w14:paraId="199B5390">
            <w:pPr>
              <w:snapToGrid w:val="0"/>
              <w:spacing w:line="360" w:lineRule="auto"/>
              <w:jc w:val="center"/>
              <w:rPr>
                <w:rFonts w:ascii="宋体" w:hAnsi="宋体" w:cs="宋体"/>
                <w:color w:val="auto"/>
                <w:sz w:val="24"/>
                <w:highlight w:val="none"/>
              </w:rPr>
            </w:pPr>
          </w:p>
        </w:tc>
        <w:tc>
          <w:tcPr>
            <w:tcW w:w="3118" w:type="dxa"/>
            <w:vAlign w:val="center"/>
          </w:tcPr>
          <w:p w14:paraId="2FCEF565">
            <w:pPr>
              <w:snapToGrid w:val="0"/>
              <w:spacing w:line="360" w:lineRule="auto"/>
              <w:jc w:val="center"/>
              <w:rPr>
                <w:rFonts w:ascii="宋体" w:hAnsi="宋体" w:cs="宋体"/>
                <w:color w:val="auto"/>
                <w:sz w:val="24"/>
                <w:highlight w:val="none"/>
              </w:rPr>
            </w:pPr>
          </w:p>
        </w:tc>
        <w:tc>
          <w:tcPr>
            <w:tcW w:w="2552" w:type="dxa"/>
            <w:vAlign w:val="center"/>
          </w:tcPr>
          <w:p w14:paraId="782EA123">
            <w:pPr>
              <w:spacing w:line="360" w:lineRule="auto"/>
              <w:jc w:val="center"/>
              <w:rPr>
                <w:rFonts w:ascii="宋体" w:hAnsi="宋体" w:cs="宋体"/>
                <w:color w:val="auto"/>
                <w:sz w:val="24"/>
                <w:highlight w:val="none"/>
              </w:rPr>
            </w:pPr>
          </w:p>
        </w:tc>
        <w:tc>
          <w:tcPr>
            <w:tcW w:w="1984" w:type="dxa"/>
            <w:vAlign w:val="center"/>
          </w:tcPr>
          <w:p w14:paraId="3FCA6089">
            <w:pPr>
              <w:spacing w:line="360" w:lineRule="auto"/>
              <w:jc w:val="center"/>
              <w:rPr>
                <w:rFonts w:ascii="宋体" w:hAnsi="宋体" w:cs="宋体"/>
                <w:color w:val="auto"/>
                <w:sz w:val="24"/>
                <w:highlight w:val="none"/>
              </w:rPr>
            </w:pPr>
          </w:p>
        </w:tc>
        <w:tc>
          <w:tcPr>
            <w:tcW w:w="3119" w:type="dxa"/>
            <w:vAlign w:val="center"/>
          </w:tcPr>
          <w:p w14:paraId="6438A028">
            <w:pPr>
              <w:spacing w:line="360" w:lineRule="auto"/>
              <w:jc w:val="center"/>
              <w:rPr>
                <w:rFonts w:ascii="宋体" w:hAnsi="宋体" w:cs="宋体"/>
                <w:color w:val="auto"/>
                <w:sz w:val="24"/>
                <w:highlight w:val="none"/>
              </w:rPr>
            </w:pPr>
          </w:p>
        </w:tc>
      </w:tr>
      <w:tr w14:paraId="01EF5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3"/>
            <w:vAlign w:val="center"/>
          </w:tcPr>
          <w:p w14:paraId="5B6FE91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磋商报价（小写）</w:t>
            </w:r>
          </w:p>
        </w:tc>
        <w:tc>
          <w:tcPr>
            <w:tcW w:w="7655" w:type="dxa"/>
            <w:gridSpan w:val="3"/>
            <w:vAlign w:val="center"/>
          </w:tcPr>
          <w:p w14:paraId="6548037D">
            <w:pPr>
              <w:spacing w:line="360" w:lineRule="auto"/>
              <w:jc w:val="center"/>
              <w:rPr>
                <w:rFonts w:ascii="宋体" w:hAnsi="宋体" w:cs="宋体"/>
                <w:color w:val="auto"/>
                <w:sz w:val="24"/>
                <w:highlight w:val="none"/>
              </w:rPr>
            </w:pPr>
          </w:p>
        </w:tc>
      </w:tr>
      <w:tr w14:paraId="30989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3"/>
            <w:vAlign w:val="center"/>
          </w:tcPr>
          <w:p w14:paraId="297522B6">
            <w:pPr>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磋商报价（大写）</w:t>
            </w:r>
          </w:p>
        </w:tc>
        <w:tc>
          <w:tcPr>
            <w:tcW w:w="7655" w:type="dxa"/>
            <w:gridSpan w:val="3"/>
            <w:vAlign w:val="center"/>
          </w:tcPr>
          <w:p w14:paraId="6BEF0FF1">
            <w:pPr>
              <w:spacing w:line="360" w:lineRule="auto"/>
              <w:jc w:val="center"/>
              <w:rPr>
                <w:rFonts w:ascii="宋体" w:hAnsi="宋体" w:cs="宋体"/>
                <w:color w:val="auto"/>
                <w:sz w:val="24"/>
                <w:highlight w:val="none"/>
              </w:rPr>
            </w:pPr>
          </w:p>
        </w:tc>
      </w:tr>
    </w:tbl>
    <w:p w14:paraId="31DC04F6">
      <w:pPr>
        <w:snapToGrid w:val="0"/>
        <w:spacing w:line="360" w:lineRule="auto"/>
        <w:ind w:left="480"/>
        <w:rPr>
          <w:rFonts w:ascii="宋体" w:hAnsi="宋体" w:cs="宋体"/>
          <w:b/>
          <w:color w:val="auto"/>
          <w:kern w:val="0"/>
          <w:sz w:val="24"/>
          <w:highlight w:val="none"/>
          <w:lang w:val="zh-CN"/>
        </w:rPr>
      </w:pPr>
      <w:r>
        <w:rPr>
          <w:rFonts w:hint="eastAsia" w:ascii="宋体" w:hAnsi="宋体" w:cs="宋体"/>
          <w:b/>
          <w:color w:val="auto"/>
          <w:kern w:val="0"/>
          <w:sz w:val="24"/>
          <w:highlight w:val="none"/>
          <w:lang w:val="zh-CN"/>
        </w:rPr>
        <w:t>注：</w:t>
      </w:r>
    </w:p>
    <w:p w14:paraId="3B6D1C9F">
      <w:pPr>
        <w:spacing w:line="360" w:lineRule="auto"/>
        <w:ind w:left="-2" w:leftChars="-1" w:firstLine="480" w:firstLineChars="2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1、供应商需按本表格式填写</w:t>
      </w:r>
      <w:r>
        <w:rPr>
          <w:rFonts w:hint="eastAsia" w:ascii="宋体" w:hAnsi="宋体" w:cs="宋体"/>
          <w:b/>
          <w:color w:val="auto"/>
          <w:kern w:val="0"/>
          <w:sz w:val="24"/>
          <w:highlight w:val="none"/>
          <w:lang w:val="zh-CN"/>
        </w:rPr>
        <w:t>，</w:t>
      </w:r>
      <w:r>
        <w:rPr>
          <w:rFonts w:hint="eastAsia" w:ascii="宋体" w:hAnsi="宋体" w:cs="宋体"/>
          <w:b/>
          <w:color w:val="auto"/>
          <w:kern w:val="0"/>
          <w:sz w:val="24"/>
          <w:highlight w:val="none"/>
        </w:rPr>
        <w:t>否则视为</w:t>
      </w:r>
      <w:r>
        <w:rPr>
          <w:rFonts w:hint="eastAsia" w:ascii="宋体" w:hAnsi="宋体" w:cs="宋体"/>
          <w:b/>
          <w:color w:val="auto"/>
          <w:sz w:val="24"/>
          <w:highlight w:val="none"/>
        </w:rPr>
        <w:t>响应文件含有采购人不能接受的附加条件，响应文件无效</w:t>
      </w:r>
      <w:r>
        <w:rPr>
          <w:rFonts w:hint="eastAsia" w:ascii="宋体" w:hAnsi="宋体" w:cs="宋体"/>
          <w:b/>
          <w:color w:val="auto"/>
          <w:kern w:val="0"/>
          <w:sz w:val="24"/>
          <w:highlight w:val="none"/>
          <w:lang w:val="zh-CN"/>
        </w:rPr>
        <w:t>；</w:t>
      </w:r>
      <w:r>
        <w:rPr>
          <w:rFonts w:hint="eastAsia" w:ascii="宋体" w:hAnsi="宋体" w:cs="宋体"/>
          <w:color w:val="auto"/>
          <w:kern w:val="0"/>
          <w:sz w:val="24"/>
          <w:highlight w:val="none"/>
          <w:lang w:val="zh-CN"/>
        </w:rPr>
        <w:t>。</w:t>
      </w:r>
    </w:p>
    <w:p w14:paraId="497EA40D">
      <w:pPr>
        <w:spacing w:line="360" w:lineRule="auto"/>
        <w:ind w:firstLine="480" w:firstLineChars="200"/>
        <w:rPr>
          <w:rFonts w:ascii="宋体" w:hAnsi="宋体" w:cs="宋体"/>
          <w:color w:val="auto"/>
          <w:kern w:val="0"/>
          <w:sz w:val="24"/>
          <w:highlight w:val="none"/>
        </w:rPr>
      </w:pPr>
      <w:r>
        <w:rPr>
          <w:rFonts w:hint="eastAsia" w:ascii="宋体" w:hAnsi="宋体" w:cs="宋体"/>
          <w:color w:val="auto"/>
          <w:kern w:val="0"/>
          <w:sz w:val="24"/>
          <w:highlight w:val="none"/>
          <w:lang w:val="zh-CN"/>
        </w:rPr>
        <w:t>2、有关本项目实施所涉及的一切费用均计入报价。</w:t>
      </w:r>
      <w:r>
        <w:rPr>
          <w:rFonts w:hint="eastAsia" w:ascii="宋体" w:hAnsi="宋体" w:cs="宋体"/>
          <w:color w:val="auto"/>
          <w:kern w:val="0"/>
          <w:sz w:val="24"/>
          <w:highlight w:val="none"/>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highlight w:val="none"/>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highlight w:val="none"/>
          <w:lang w:val="zh-CN"/>
        </w:rPr>
        <w:t>采购内容未包含在《报价单》名称栏中，供应商不能作出合理解释的，</w:t>
      </w:r>
      <w:r>
        <w:rPr>
          <w:rFonts w:hint="eastAsia" w:ascii="宋体" w:hAnsi="宋体" w:cs="宋体"/>
          <w:b/>
          <w:color w:val="auto"/>
          <w:kern w:val="0"/>
          <w:sz w:val="24"/>
          <w:highlight w:val="none"/>
        </w:rPr>
        <w:t>视为</w:t>
      </w:r>
      <w:r>
        <w:rPr>
          <w:rFonts w:hint="eastAsia" w:ascii="宋体" w:hAnsi="宋体" w:cs="宋体"/>
          <w:b/>
          <w:color w:val="auto"/>
          <w:sz w:val="24"/>
          <w:highlight w:val="none"/>
        </w:rPr>
        <w:t>响应文件含有采购人不能接受的附加条件的，响应文件无效。</w:t>
      </w:r>
    </w:p>
    <w:p w14:paraId="2B10CFF9">
      <w:pPr>
        <w:snapToGrid w:val="0"/>
        <w:spacing w:line="360" w:lineRule="auto"/>
        <w:ind w:firstLine="480" w:firstLineChars="200"/>
        <w:jc w:val="left"/>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3、特别提示：采购代理机构将对项目名称和项目编号，成交供应商名称、地址和成交金额、施工范围、施工工期、项目经理、执业证书信息、品牌（如果有）、规格型号、数量、单价等予以公示。</w:t>
      </w:r>
    </w:p>
    <w:p w14:paraId="056CC4FA">
      <w:pPr>
        <w:spacing w:line="360" w:lineRule="auto"/>
        <w:ind w:firstLine="482" w:firstLineChars="200"/>
        <w:rPr>
          <w:rFonts w:ascii="宋体" w:hAnsi="宋体" w:cs="宋体"/>
          <w:b/>
          <w:color w:val="auto"/>
          <w:kern w:val="0"/>
          <w:sz w:val="24"/>
          <w:highlight w:val="none"/>
        </w:rPr>
      </w:pPr>
    </w:p>
    <w:p w14:paraId="1A8BCD46">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pPr>
    </w:p>
    <w:p w14:paraId="37AD2AA1">
      <w:pPr>
        <w:pStyle w:val="697"/>
        <w:keepNext w:val="0"/>
        <w:pageBreakBefore w:val="0"/>
        <w:tabs>
          <w:tab w:val="clear" w:pos="720"/>
        </w:tabs>
        <w:snapToGrid w:val="0"/>
        <w:spacing w:before="120" w:after="120"/>
        <w:ind w:firstLine="643"/>
        <w:outlineLvl w:val="9"/>
        <w:rPr>
          <w:rFonts w:ascii="宋体" w:hAnsi="宋体" w:eastAsia="宋体" w:cs="宋体"/>
          <w:color w:val="auto"/>
          <w:kern w:val="2"/>
          <w:sz w:val="32"/>
          <w:szCs w:val="32"/>
          <w:highlight w:val="none"/>
        </w:rPr>
        <w:sectPr>
          <w:pgSz w:w="16838" w:h="11906" w:orient="landscape"/>
          <w:pgMar w:top="1440" w:right="1080" w:bottom="1440" w:left="1080" w:header="851" w:footer="992" w:gutter="0"/>
          <w:cols w:space="720" w:num="1"/>
          <w:titlePg/>
          <w:docGrid w:linePitch="312" w:charSpace="0"/>
        </w:sectPr>
      </w:pPr>
    </w:p>
    <w:p w14:paraId="06BA8B89">
      <w:pPr>
        <w:pStyle w:val="697"/>
        <w:keepNext w:val="0"/>
        <w:pageBreakBefore/>
        <w:tabs>
          <w:tab w:val="clear" w:pos="720"/>
        </w:tabs>
        <w:snapToGrid w:val="0"/>
        <w:spacing w:before="120" w:after="120"/>
        <w:outlineLvl w:val="9"/>
        <w:rPr>
          <w:rFonts w:ascii="宋体" w:hAnsi="宋体" w:eastAsia="宋体" w:cs="宋体"/>
          <w:color w:val="auto"/>
          <w:kern w:val="2"/>
          <w:sz w:val="32"/>
          <w:szCs w:val="32"/>
          <w:highlight w:val="none"/>
        </w:rPr>
      </w:pPr>
      <w:r>
        <w:rPr>
          <w:rFonts w:hint="eastAsia" w:ascii="宋体" w:hAnsi="宋体" w:eastAsia="宋体" w:cs="宋体"/>
          <w:color w:val="auto"/>
          <w:kern w:val="2"/>
          <w:sz w:val="32"/>
          <w:szCs w:val="32"/>
          <w:highlight w:val="none"/>
          <w:lang w:val="en-US" w:eastAsia="zh-CN"/>
        </w:rPr>
        <w:t>二</w:t>
      </w:r>
      <w:r>
        <w:rPr>
          <w:rFonts w:hint="eastAsia" w:ascii="宋体" w:hAnsi="宋体" w:eastAsia="宋体" w:cs="宋体"/>
          <w:color w:val="auto"/>
          <w:kern w:val="2"/>
          <w:sz w:val="32"/>
          <w:szCs w:val="32"/>
          <w:highlight w:val="none"/>
        </w:rPr>
        <w:t>、已标价工程量清单</w:t>
      </w:r>
    </w:p>
    <w:p w14:paraId="3C3988C0">
      <w:pPr>
        <w:ind w:right="420"/>
        <w:rPr>
          <w:rFonts w:ascii="宋体" w:hAnsi="宋体" w:cs="宋体"/>
          <w:color w:val="auto"/>
          <w:sz w:val="24"/>
          <w:highlight w:val="none"/>
        </w:rPr>
      </w:pPr>
      <w:r>
        <w:rPr>
          <w:rFonts w:hint="eastAsia" w:ascii="宋体" w:hAnsi="宋体" w:cs="宋体"/>
          <w:color w:val="auto"/>
          <w:sz w:val="24"/>
          <w:highlight w:val="none"/>
        </w:rPr>
        <w:t xml:space="preserve">注：按采购文件工程量清单编制 </w:t>
      </w:r>
    </w:p>
    <w:p w14:paraId="59CBB5AF">
      <w:pPr>
        <w:pStyle w:val="2"/>
        <w:ind w:firstLine="480"/>
        <w:rPr>
          <w:rFonts w:cs="宋体"/>
          <w:color w:val="auto"/>
          <w:sz w:val="24"/>
          <w:highlight w:val="none"/>
        </w:rPr>
      </w:pPr>
    </w:p>
    <w:p w14:paraId="75C5FCFA">
      <w:pPr>
        <w:pStyle w:val="2"/>
        <w:ind w:firstLine="480"/>
        <w:rPr>
          <w:rFonts w:cs="宋体"/>
          <w:color w:val="auto"/>
          <w:sz w:val="24"/>
          <w:highlight w:val="none"/>
        </w:rPr>
        <w:sectPr>
          <w:footerReference r:id="rId28" w:type="first"/>
          <w:headerReference r:id="rId25" w:type="default"/>
          <w:footerReference r:id="rId26" w:type="default"/>
          <w:footerReference r:id="rId27" w:type="even"/>
          <w:pgSz w:w="11906" w:h="16838"/>
          <w:pgMar w:top="1440" w:right="1080" w:bottom="1440" w:left="1080" w:header="851" w:footer="992" w:gutter="0"/>
          <w:cols w:space="720" w:num="1"/>
          <w:titlePg/>
          <w:docGrid w:linePitch="312" w:charSpace="0"/>
        </w:sectPr>
      </w:pPr>
    </w:p>
    <w:p w14:paraId="2CCE5D22">
      <w:pPr>
        <w:pStyle w:val="697"/>
        <w:keepNext w:val="0"/>
        <w:pageBreakBefore w:val="0"/>
        <w:tabs>
          <w:tab w:val="clear" w:pos="720"/>
        </w:tabs>
        <w:snapToGrid w:val="0"/>
        <w:spacing w:before="120" w:after="120"/>
        <w:ind w:firstLine="643"/>
        <w:outlineLvl w:val="9"/>
        <w:rPr>
          <w:rFonts w:ascii="宋体" w:hAnsi="宋体" w:eastAsia="宋体" w:cs="宋体"/>
          <w:color w:val="auto"/>
          <w:sz w:val="32"/>
          <w:szCs w:val="32"/>
          <w:highlight w:val="none"/>
        </w:rPr>
      </w:pPr>
      <w:r>
        <w:rPr>
          <w:rFonts w:hint="eastAsia" w:ascii="宋体" w:hAnsi="宋体" w:eastAsia="宋体" w:cs="宋体"/>
          <w:color w:val="auto"/>
          <w:kern w:val="2"/>
          <w:sz w:val="32"/>
          <w:szCs w:val="32"/>
          <w:highlight w:val="none"/>
          <w:lang w:val="en-US" w:eastAsia="zh-CN"/>
        </w:rPr>
        <w:t>三</w:t>
      </w:r>
      <w:r>
        <w:rPr>
          <w:rFonts w:hint="eastAsia" w:ascii="宋体" w:hAnsi="宋体" w:eastAsia="宋体" w:cs="宋体"/>
          <w:color w:val="auto"/>
          <w:kern w:val="2"/>
          <w:sz w:val="32"/>
          <w:szCs w:val="32"/>
          <w:highlight w:val="none"/>
        </w:rPr>
        <w:t>、</w:t>
      </w:r>
      <w:r>
        <w:rPr>
          <w:rFonts w:hint="eastAsia" w:ascii="宋体" w:hAnsi="宋体" w:eastAsia="宋体" w:cs="宋体"/>
          <w:color w:val="auto"/>
          <w:sz w:val="32"/>
          <w:szCs w:val="32"/>
          <w:highlight w:val="none"/>
        </w:rPr>
        <w:t>中小企业声明函</w:t>
      </w:r>
      <w:bookmarkStart w:id="438" w:name="_Hlk101259491"/>
      <w:r>
        <w:rPr>
          <w:rFonts w:hint="eastAsia" w:ascii="宋体" w:hAnsi="宋体" w:eastAsia="宋体" w:cs="宋体"/>
          <w:color w:val="auto"/>
          <w:sz w:val="32"/>
          <w:szCs w:val="32"/>
          <w:highlight w:val="none"/>
        </w:rPr>
        <w:t>（如果有）</w:t>
      </w:r>
      <w:bookmarkEnd w:id="438"/>
    </w:p>
    <w:p w14:paraId="2A4E052C">
      <w:pPr>
        <w:widowControl/>
        <w:spacing w:line="360" w:lineRule="auto"/>
        <w:ind w:firstLine="120" w:firstLineChars="50"/>
        <w:jc w:val="left"/>
        <w:rPr>
          <w:rFonts w:ascii="宋体" w:hAnsi="宋体" w:cs="宋体"/>
          <w:b/>
          <w:color w:val="auto"/>
          <w:sz w:val="24"/>
          <w:highlight w:val="none"/>
        </w:rPr>
      </w:pPr>
      <w:r>
        <w:rPr>
          <w:rFonts w:hint="eastAsia" w:ascii="宋体" w:hAnsi="宋体" w:cs="宋体"/>
          <w:b/>
          <w:color w:val="auto"/>
          <w:sz w:val="24"/>
          <w:highlight w:val="none"/>
        </w:rPr>
        <w:t>[竞争性磋商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highlight w:val="none"/>
        </w:rPr>
        <w:t>7</w:t>
      </w:r>
      <w:r>
        <w:rPr>
          <w:rFonts w:hint="eastAsia" w:ascii="宋体" w:hAnsi="宋体" w:cs="宋体"/>
          <w:b/>
          <w:color w:val="auto"/>
          <w:sz w:val="24"/>
          <w:highlight w:val="none"/>
        </w:rPr>
        <w:t>）。]</w:t>
      </w:r>
    </w:p>
    <w:p w14:paraId="31CB3919">
      <w:pPr>
        <w:pStyle w:val="3"/>
        <w:keepNext w:val="0"/>
        <w:keepLines w:val="0"/>
        <w:pageBreakBefore/>
        <w:widowControl/>
        <w:spacing w:before="100" w:beforeAutospacing="1" w:after="100" w:afterAutospacing="1" w:line="360" w:lineRule="auto"/>
        <w:ind w:left="1290" w:firstLine="3092" w:firstLineChars="700"/>
        <w:rPr>
          <w:rFonts w:ascii="宋体" w:hAnsi="宋体" w:cs="宋体"/>
          <w:color w:val="auto"/>
          <w:highlight w:val="none"/>
        </w:rPr>
      </w:pPr>
      <w:bookmarkStart w:id="439" w:name="_Toc465665161"/>
      <w:r>
        <w:rPr>
          <w:rFonts w:hint="eastAsia" w:ascii="宋体" w:hAnsi="宋体" w:cs="宋体"/>
          <w:color w:val="auto"/>
          <w:highlight w:val="none"/>
        </w:rPr>
        <w:t>附件</w:t>
      </w:r>
      <w:bookmarkEnd w:id="439"/>
    </w:p>
    <w:p w14:paraId="23EDEAD8">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附件1：</w:t>
      </w:r>
    </w:p>
    <w:p w14:paraId="43F1BAB2">
      <w:pPr>
        <w:spacing w:line="360" w:lineRule="auto"/>
        <w:jc w:val="center"/>
        <w:rPr>
          <w:rFonts w:ascii="宋体" w:hAnsi="宋体" w:cs="宋体"/>
          <w:b/>
          <w:color w:val="auto"/>
          <w:spacing w:val="6"/>
          <w:sz w:val="32"/>
          <w:szCs w:val="32"/>
          <w:highlight w:val="none"/>
        </w:rPr>
      </w:pPr>
      <w:bookmarkStart w:id="440" w:name="OLE_LINK14"/>
      <w:bookmarkStart w:id="441" w:name="OLE_LINK13"/>
      <w:r>
        <w:rPr>
          <w:rFonts w:hint="eastAsia" w:ascii="宋体" w:hAnsi="宋体" w:cs="宋体"/>
          <w:b/>
          <w:color w:val="auto"/>
          <w:spacing w:val="6"/>
          <w:sz w:val="32"/>
          <w:szCs w:val="32"/>
          <w:highlight w:val="none"/>
        </w:rPr>
        <w:t>残疾人福利性单位声明函</w:t>
      </w:r>
    </w:p>
    <w:bookmarkEnd w:id="440"/>
    <w:bookmarkEnd w:id="441"/>
    <w:p w14:paraId="7BDD62C8">
      <w:pPr>
        <w:spacing w:line="360" w:lineRule="auto"/>
        <w:rPr>
          <w:rFonts w:ascii="宋体" w:hAnsi="宋体" w:cs="宋体"/>
          <w:b/>
          <w:color w:val="auto"/>
          <w:spacing w:val="6"/>
          <w:sz w:val="30"/>
          <w:szCs w:val="30"/>
          <w:highlight w:val="none"/>
        </w:rPr>
      </w:pPr>
    </w:p>
    <w:p w14:paraId="2F4899DC">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2561D897">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本单位对上述声明的真实性负责。如有虚假，将依法承担相应责任。</w:t>
      </w:r>
    </w:p>
    <w:p w14:paraId="4DAEC0BD">
      <w:pPr>
        <w:spacing w:line="360" w:lineRule="auto"/>
        <w:ind w:firstLine="480" w:firstLineChars="200"/>
        <w:rPr>
          <w:rFonts w:ascii="宋体" w:hAnsi="宋体" w:cs="宋体"/>
          <w:color w:val="auto"/>
          <w:sz w:val="24"/>
          <w:highlight w:val="none"/>
        </w:rPr>
      </w:pPr>
    </w:p>
    <w:p w14:paraId="44481468">
      <w:pPr>
        <w:spacing w:line="360" w:lineRule="auto"/>
        <w:ind w:firstLine="480" w:firstLineChars="200"/>
        <w:rPr>
          <w:rFonts w:ascii="宋体" w:hAnsi="宋体" w:cs="宋体"/>
          <w:color w:val="auto"/>
          <w:sz w:val="24"/>
          <w:highlight w:val="none"/>
        </w:rPr>
      </w:pPr>
    </w:p>
    <w:p w14:paraId="39F5F5BE">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w:t>
      </w:r>
      <w:r>
        <w:rPr>
          <w:rFonts w:hint="eastAsia" w:ascii="宋体" w:hAnsi="宋体" w:cs="宋体"/>
          <w:color w:val="auto"/>
          <w:kern w:val="0"/>
          <w:sz w:val="24"/>
          <w:highlight w:val="none"/>
          <w:lang w:val="zh-CN"/>
        </w:rPr>
        <w:t>供应商名称（电子签名）</w:t>
      </w:r>
      <w:r>
        <w:rPr>
          <w:rFonts w:hint="eastAsia" w:ascii="宋体" w:hAnsi="宋体" w:cs="宋体"/>
          <w:color w:val="auto"/>
          <w:sz w:val="24"/>
          <w:highlight w:val="none"/>
        </w:rPr>
        <w:t>：</w:t>
      </w:r>
    </w:p>
    <w:p w14:paraId="6747CD07">
      <w:pPr>
        <w:tabs>
          <w:tab w:val="left" w:pos="4860"/>
        </w:tabs>
        <w:spacing w:line="360" w:lineRule="auto"/>
        <w:ind w:right="1560" w:firstLine="480" w:firstLineChars="200"/>
        <w:jc w:val="center"/>
        <w:rPr>
          <w:rFonts w:ascii="宋体" w:hAnsi="宋体" w:cs="宋体"/>
          <w:color w:val="auto"/>
          <w:sz w:val="24"/>
          <w:highlight w:val="none"/>
        </w:rPr>
      </w:pPr>
      <w:r>
        <w:rPr>
          <w:rFonts w:hint="eastAsia" w:ascii="宋体" w:hAnsi="宋体" w:cs="宋体"/>
          <w:color w:val="auto"/>
          <w:sz w:val="24"/>
          <w:highlight w:val="none"/>
        </w:rPr>
        <w:t xml:space="preserve">       日  期：</w:t>
      </w:r>
    </w:p>
    <w:p w14:paraId="12023CDD">
      <w:pPr>
        <w:spacing w:line="360" w:lineRule="auto"/>
        <w:ind w:firstLine="480" w:firstLineChars="200"/>
        <w:rPr>
          <w:rFonts w:ascii="宋体" w:hAnsi="宋体" w:cs="宋体"/>
          <w:color w:val="auto"/>
          <w:sz w:val="24"/>
          <w:highlight w:val="none"/>
        </w:rPr>
      </w:pPr>
    </w:p>
    <w:p w14:paraId="6A9EB1E7">
      <w:pPr>
        <w:spacing w:line="360" w:lineRule="auto"/>
        <w:ind w:firstLine="420" w:firstLineChars="200"/>
        <w:rPr>
          <w:rFonts w:ascii="宋体" w:hAnsi="宋体" w:cs="宋体"/>
          <w:color w:val="auto"/>
          <w:highlight w:val="none"/>
        </w:rPr>
      </w:pPr>
    </w:p>
    <w:p w14:paraId="2390DE95">
      <w:pPr>
        <w:spacing w:line="360" w:lineRule="auto"/>
        <w:ind w:firstLine="420" w:firstLineChars="200"/>
        <w:rPr>
          <w:rFonts w:ascii="宋体" w:hAnsi="宋体" w:cs="宋体"/>
          <w:color w:val="auto"/>
          <w:highlight w:val="none"/>
        </w:rPr>
      </w:pPr>
    </w:p>
    <w:p w14:paraId="6F2F6B33">
      <w:pPr>
        <w:spacing w:line="360" w:lineRule="auto"/>
        <w:ind w:firstLine="420" w:firstLineChars="200"/>
        <w:rPr>
          <w:rFonts w:ascii="宋体" w:hAnsi="宋体" w:cs="宋体"/>
          <w:color w:val="auto"/>
          <w:highlight w:val="none"/>
        </w:rPr>
      </w:pPr>
    </w:p>
    <w:p w14:paraId="4CBEA0C9">
      <w:pPr>
        <w:spacing w:line="360" w:lineRule="auto"/>
        <w:ind w:firstLine="420" w:firstLineChars="200"/>
        <w:rPr>
          <w:rFonts w:ascii="宋体" w:hAnsi="宋体" w:cs="宋体"/>
          <w:color w:val="auto"/>
          <w:highlight w:val="none"/>
        </w:rPr>
      </w:pPr>
    </w:p>
    <w:p w14:paraId="1E5B298F">
      <w:pPr>
        <w:spacing w:line="360" w:lineRule="auto"/>
        <w:rPr>
          <w:rFonts w:ascii="宋体" w:hAnsi="宋体" w:cs="宋体"/>
          <w:b/>
          <w:color w:val="auto"/>
          <w:sz w:val="24"/>
          <w:highlight w:val="none"/>
        </w:rPr>
      </w:pPr>
    </w:p>
    <w:p w14:paraId="1E5B7F97">
      <w:pPr>
        <w:spacing w:line="360" w:lineRule="auto"/>
        <w:rPr>
          <w:rFonts w:ascii="宋体" w:hAnsi="宋体" w:cs="宋体"/>
          <w:b/>
          <w:color w:val="auto"/>
          <w:sz w:val="24"/>
          <w:highlight w:val="none"/>
        </w:rPr>
      </w:pPr>
    </w:p>
    <w:p w14:paraId="32567521">
      <w:pPr>
        <w:spacing w:line="360" w:lineRule="auto"/>
        <w:rPr>
          <w:rFonts w:ascii="宋体" w:hAnsi="宋体" w:cs="宋体"/>
          <w:b/>
          <w:color w:val="auto"/>
          <w:sz w:val="24"/>
          <w:highlight w:val="none"/>
        </w:rPr>
      </w:pPr>
    </w:p>
    <w:p w14:paraId="07A085EF">
      <w:pPr>
        <w:spacing w:line="360" w:lineRule="auto"/>
        <w:rPr>
          <w:rFonts w:ascii="宋体" w:hAnsi="宋体" w:cs="宋体"/>
          <w:b/>
          <w:color w:val="auto"/>
          <w:sz w:val="24"/>
          <w:highlight w:val="none"/>
        </w:rPr>
      </w:pPr>
    </w:p>
    <w:p w14:paraId="16BCB6BE">
      <w:pPr>
        <w:spacing w:line="360" w:lineRule="auto"/>
        <w:rPr>
          <w:rFonts w:ascii="宋体" w:hAnsi="宋体" w:cs="宋体"/>
          <w:b/>
          <w:color w:val="auto"/>
          <w:sz w:val="24"/>
          <w:highlight w:val="none"/>
        </w:rPr>
      </w:pPr>
    </w:p>
    <w:p w14:paraId="701B1A33">
      <w:pPr>
        <w:spacing w:line="360" w:lineRule="auto"/>
        <w:rPr>
          <w:rFonts w:ascii="宋体" w:hAnsi="宋体" w:cs="宋体"/>
          <w:b/>
          <w:color w:val="auto"/>
          <w:sz w:val="24"/>
          <w:highlight w:val="none"/>
        </w:rPr>
      </w:pPr>
    </w:p>
    <w:p w14:paraId="57BA1482">
      <w:pPr>
        <w:spacing w:line="360" w:lineRule="auto"/>
        <w:rPr>
          <w:rFonts w:ascii="宋体" w:hAnsi="宋体" w:cs="宋体"/>
          <w:b/>
          <w:color w:val="auto"/>
          <w:sz w:val="24"/>
          <w:highlight w:val="none"/>
        </w:rPr>
      </w:pPr>
    </w:p>
    <w:p w14:paraId="3BCC99C3">
      <w:pPr>
        <w:spacing w:line="360" w:lineRule="auto"/>
        <w:rPr>
          <w:rFonts w:ascii="宋体" w:hAnsi="宋体" w:cs="宋体"/>
          <w:b/>
          <w:color w:val="auto"/>
          <w:sz w:val="24"/>
          <w:highlight w:val="none"/>
        </w:rPr>
      </w:pPr>
    </w:p>
    <w:p w14:paraId="333F1961">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附件2：质疑函范本及制作说明</w:t>
      </w:r>
    </w:p>
    <w:p w14:paraId="2743CBAF">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质疑函范本</w:t>
      </w:r>
    </w:p>
    <w:p w14:paraId="1DB44C95">
      <w:pPr>
        <w:snapToGrid w:val="0"/>
        <w:spacing w:before="240" w:beforeLines="100" w:line="360" w:lineRule="auto"/>
        <w:rPr>
          <w:rFonts w:ascii="宋体" w:hAnsi="宋体" w:cs="宋体"/>
          <w:bCs/>
          <w:color w:val="auto"/>
          <w:sz w:val="24"/>
          <w:highlight w:val="none"/>
        </w:rPr>
      </w:pPr>
      <w:r>
        <w:rPr>
          <w:rFonts w:hint="eastAsia" w:ascii="宋体" w:hAnsi="宋体" w:cs="宋体"/>
          <w:bCs/>
          <w:color w:val="auto"/>
          <w:sz w:val="24"/>
          <w:highlight w:val="none"/>
        </w:rPr>
        <w:t>一、质疑供应商基本信息</w:t>
      </w:r>
    </w:p>
    <w:p w14:paraId="5A814C64">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质疑供应商：</w:t>
      </w:r>
      <w:r>
        <w:rPr>
          <w:rFonts w:hint="eastAsia" w:ascii="宋体" w:hAnsi="宋体" w:cs="宋体"/>
          <w:color w:val="auto"/>
          <w:sz w:val="24"/>
          <w:highlight w:val="none"/>
          <w:u w:val="dotted"/>
        </w:rPr>
        <w:t xml:space="preserve">                                        </w:t>
      </w:r>
    </w:p>
    <w:p w14:paraId="74EFAF7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5E3139A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25FEE76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p>
    <w:p w14:paraId="18D28517">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58328489">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 xml:space="preserve">地址： </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p>
    <w:p w14:paraId="750688D3">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二、质疑项目基本情况</w:t>
      </w:r>
    </w:p>
    <w:p w14:paraId="38C5C2F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质疑项目的名称：</w:t>
      </w:r>
      <w:r>
        <w:rPr>
          <w:rFonts w:hint="eastAsia" w:ascii="宋体" w:hAnsi="宋体" w:cs="宋体"/>
          <w:color w:val="auto"/>
          <w:sz w:val="24"/>
          <w:highlight w:val="none"/>
          <w:u w:val="dotted"/>
        </w:rPr>
        <w:t xml:space="preserve">                                      </w:t>
      </w:r>
    </w:p>
    <w:p w14:paraId="662DB2EB">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质疑项目的编号：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1F47D68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p>
    <w:p w14:paraId="5570A110">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采购文件获取日期：</w:t>
      </w:r>
      <w:r>
        <w:rPr>
          <w:rFonts w:hint="eastAsia" w:ascii="宋体" w:hAnsi="宋体" w:cs="宋体"/>
          <w:color w:val="auto"/>
          <w:sz w:val="24"/>
          <w:highlight w:val="none"/>
          <w:u w:val="dotted"/>
        </w:rPr>
        <w:t xml:space="preserve">                                           </w:t>
      </w:r>
    </w:p>
    <w:p w14:paraId="47543837">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三、质疑事项具体内容</w:t>
      </w:r>
    </w:p>
    <w:p w14:paraId="02933CE7">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质疑事项1：</w:t>
      </w:r>
      <w:r>
        <w:rPr>
          <w:rFonts w:hint="eastAsia" w:ascii="宋体" w:hAnsi="宋体" w:cs="宋体"/>
          <w:color w:val="auto"/>
          <w:sz w:val="24"/>
          <w:highlight w:val="none"/>
          <w:u w:val="dotted"/>
        </w:rPr>
        <w:t xml:space="preserve">                                         </w:t>
      </w:r>
    </w:p>
    <w:p w14:paraId="4DD74178">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1D7D97E1">
      <w:pPr>
        <w:snapToGrid w:val="0"/>
        <w:spacing w:line="360" w:lineRule="auto"/>
        <w:rPr>
          <w:rFonts w:ascii="宋体" w:hAnsi="宋体" w:cs="宋体"/>
          <w:color w:val="auto"/>
          <w:sz w:val="24"/>
          <w:highlight w:val="none"/>
        </w:rPr>
      </w:pPr>
      <w:r>
        <w:rPr>
          <w:rFonts w:hint="eastAsia" w:ascii="宋体" w:hAnsi="宋体" w:cs="宋体"/>
          <w:color w:val="auto"/>
          <w:sz w:val="24"/>
          <w:highlight w:val="none"/>
          <w:u w:val="dotted"/>
        </w:rPr>
        <w:t xml:space="preserve">                                                       </w:t>
      </w:r>
    </w:p>
    <w:p w14:paraId="0648A5DF">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199A508C">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251BD12">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质疑事项2</w:t>
      </w:r>
    </w:p>
    <w:p w14:paraId="44E1A984">
      <w:pPr>
        <w:snapToGrid w:val="0"/>
        <w:spacing w:line="360" w:lineRule="auto"/>
        <w:rPr>
          <w:rFonts w:ascii="宋体" w:hAnsi="宋体" w:cs="宋体"/>
          <w:color w:val="auto"/>
          <w:sz w:val="24"/>
          <w:highlight w:val="none"/>
        </w:rPr>
      </w:pPr>
      <w:r>
        <w:rPr>
          <w:rFonts w:hint="eastAsia" w:ascii="宋体" w:hAnsi="宋体" w:cs="宋体"/>
          <w:color w:val="auto"/>
          <w:sz w:val="24"/>
          <w:highlight w:val="none"/>
        </w:rPr>
        <w:t>……</w:t>
      </w:r>
    </w:p>
    <w:p w14:paraId="2AC5DD1C">
      <w:pPr>
        <w:snapToGrid w:val="0"/>
        <w:spacing w:line="360" w:lineRule="auto"/>
        <w:rPr>
          <w:rFonts w:ascii="宋体" w:hAnsi="宋体" w:cs="宋体"/>
          <w:bCs/>
          <w:color w:val="auto"/>
          <w:sz w:val="24"/>
          <w:highlight w:val="none"/>
        </w:rPr>
      </w:pPr>
      <w:r>
        <w:rPr>
          <w:rFonts w:hint="eastAsia" w:ascii="宋体" w:hAnsi="宋体" w:cs="宋体"/>
          <w:bCs/>
          <w:color w:val="auto"/>
          <w:sz w:val="24"/>
          <w:highlight w:val="none"/>
        </w:rPr>
        <w:t>四、与质疑事项相关的质疑请求</w:t>
      </w:r>
    </w:p>
    <w:p w14:paraId="18E03820">
      <w:pPr>
        <w:snapToGrid w:val="0"/>
        <w:spacing w:line="360" w:lineRule="auto"/>
        <w:rPr>
          <w:rFonts w:ascii="宋体" w:hAnsi="宋体" w:cs="宋体"/>
          <w:color w:val="auto"/>
          <w:sz w:val="24"/>
          <w:highlight w:val="none"/>
          <w:u w:val="dotted"/>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p>
    <w:p w14:paraId="0D0D41C1">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5E634BC3">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5C376067">
      <w:pPr>
        <w:spacing w:line="360" w:lineRule="auto"/>
        <w:jc w:val="center"/>
        <w:rPr>
          <w:rFonts w:ascii="宋体" w:hAnsi="宋体" w:cs="宋体"/>
          <w:b/>
          <w:bCs/>
          <w:color w:val="auto"/>
          <w:sz w:val="24"/>
          <w:highlight w:val="none"/>
        </w:rPr>
      </w:pPr>
    </w:p>
    <w:p w14:paraId="50335402">
      <w:pPr>
        <w:spacing w:line="360" w:lineRule="auto"/>
        <w:rPr>
          <w:rFonts w:ascii="宋体" w:hAnsi="宋体" w:cs="宋体"/>
          <w:b/>
          <w:color w:val="auto"/>
          <w:sz w:val="24"/>
          <w:highlight w:val="none"/>
        </w:rPr>
      </w:pPr>
    </w:p>
    <w:p w14:paraId="7F72CEB5">
      <w:pPr>
        <w:spacing w:line="360" w:lineRule="auto"/>
        <w:rPr>
          <w:rFonts w:ascii="宋体" w:hAnsi="宋体" w:cs="宋体"/>
          <w:b/>
          <w:color w:val="auto"/>
          <w:sz w:val="24"/>
          <w:highlight w:val="none"/>
        </w:rPr>
      </w:pPr>
    </w:p>
    <w:p w14:paraId="12C4CFED">
      <w:pPr>
        <w:spacing w:line="360" w:lineRule="auto"/>
        <w:rPr>
          <w:rFonts w:ascii="宋体" w:hAnsi="宋体" w:cs="宋体"/>
          <w:b/>
          <w:color w:val="auto"/>
          <w:sz w:val="24"/>
          <w:highlight w:val="none"/>
        </w:rPr>
      </w:pPr>
      <w:r>
        <w:rPr>
          <w:rFonts w:hint="eastAsia" w:ascii="宋体" w:hAnsi="宋体" w:cs="宋体"/>
          <w:b/>
          <w:color w:val="auto"/>
          <w:sz w:val="24"/>
          <w:highlight w:val="none"/>
        </w:rPr>
        <w:t>质疑函制作说明：</w:t>
      </w:r>
    </w:p>
    <w:p w14:paraId="3FACC5B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1.供应商提出质疑时，应提交质疑函和必要的证明材料。</w:t>
      </w:r>
    </w:p>
    <w:p w14:paraId="7A1979C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2.质疑供应商若委托代理人进行质疑的，质疑函应按要求列明“授权代表”的有关内容，并在附件中提交由质疑</w:t>
      </w:r>
      <w:r>
        <w:rPr>
          <w:rFonts w:hint="eastAsia" w:ascii="宋体" w:hAnsi="宋体" w:cs="宋体"/>
          <w:color w:val="auto"/>
          <w:kern w:val="0"/>
          <w:sz w:val="24"/>
          <w:highlight w:val="none"/>
        </w:rPr>
        <w:t>供应商签署的授权委托书。授权委托书应载明代理人的姓名或者名称、代理事项、具体权限、期限和相关事项。</w:t>
      </w:r>
    </w:p>
    <w:p w14:paraId="0FB226A9">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3.质疑供应商若对项目的某一分包进行质疑，质疑函中应列明具体分包号。</w:t>
      </w:r>
    </w:p>
    <w:p w14:paraId="2D56FA7C">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4.质疑函的质疑事项应具体、明确，并有必要的事实依据和法律依据。</w:t>
      </w:r>
    </w:p>
    <w:p w14:paraId="73E71181">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5.质疑函的质疑请求应与质疑事项相关。</w:t>
      </w:r>
    </w:p>
    <w:p w14:paraId="6A78C8AD">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6.质疑供应商为自然人的，质疑函应由本人签字；质疑供应商为法人或者其他组织的，质疑函应由法定代表人、主要负责人，或者其授权代表签字或者盖章，并加盖公章。</w:t>
      </w:r>
    </w:p>
    <w:p w14:paraId="156B1AD7">
      <w:pPr>
        <w:widowControl/>
        <w:spacing w:line="360" w:lineRule="auto"/>
        <w:ind w:firstLine="600" w:firstLineChars="200"/>
        <w:jc w:val="left"/>
        <w:rPr>
          <w:rFonts w:ascii="宋体" w:hAnsi="宋体" w:cs="宋体"/>
          <w:color w:val="auto"/>
          <w:sz w:val="30"/>
          <w:szCs w:val="30"/>
          <w:highlight w:val="none"/>
        </w:rPr>
      </w:pPr>
    </w:p>
    <w:p w14:paraId="04F3D48B">
      <w:pPr>
        <w:spacing w:line="360" w:lineRule="auto"/>
        <w:jc w:val="center"/>
        <w:rPr>
          <w:rFonts w:ascii="宋体" w:hAnsi="宋体" w:cs="宋体"/>
          <w:b/>
          <w:color w:val="auto"/>
          <w:spacing w:val="6"/>
          <w:sz w:val="32"/>
          <w:szCs w:val="32"/>
          <w:highlight w:val="none"/>
        </w:rPr>
      </w:pPr>
    </w:p>
    <w:p w14:paraId="47E4AEF3">
      <w:pPr>
        <w:spacing w:line="360" w:lineRule="auto"/>
        <w:jc w:val="center"/>
        <w:rPr>
          <w:rFonts w:ascii="宋体" w:hAnsi="宋体" w:cs="宋体"/>
          <w:b/>
          <w:color w:val="auto"/>
          <w:spacing w:val="6"/>
          <w:sz w:val="32"/>
          <w:szCs w:val="32"/>
          <w:highlight w:val="none"/>
        </w:rPr>
      </w:pPr>
    </w:p>
    <w:p w14:paraId="0862BB22">
      <w:pPr>
        <w:spacing w:line="360" w:lineRule="auto"/>
        <w:jc w:val="center"/>
        <w:rPr>
          <w:rFonts w:ascii="宋体" w:hAnsi="宋体" w:cs="宋体"/>
          <w:b/>
          <w:color w:val="auto"/>
          <w:spacing w:val="6"/>
          <w:sz w:val="32"/>
          <w:szCs w:val="32"/>
          <w:highlight w:val="none"/>
        </w:rPr>
      </w:pPr>
    </w:p>
    <w:p w14:paraId="59296936">
      <w:pPr>
        <w:spacing w:line="360" w:lineRule="auto"/>
        <w:jc w:val="center"/>
        <w:rPr>
          <w:rFonts w:ascii="宋体" w:hAnsi="宋体" w:cs="宋体"/>
          <w:b/>
          <w:color w:val="auto"/>
          <w:spacing w:val="6"/>
          <w:sz w:val="32"/>
          <w:szCs w:val="32"/>
          <w:highlight w:val="none"/>
        </w:rPr>
      </w:pPr>
    </w:p>
    <w:p w14:paraId="38F1F787">
      <w:pPr>
        <w:spacing w:line="360" w:lineRule="auto"/>
        <w:jc w:val="center"/>
        <w:rPr>
          <w:rFonts w:ascii="宋体" w:hAnsi="宋体" w:cs="宋体"/>
          <w:b/>
          <w:color w:val="auto"/>
          <w:spacing w:val="6"/>
          <w:sz w:val="32"/>
          <w:szCs w:val="32"/>
          <w:highlight w:val="none"/>
        </w:rPr>
      </w:pPr>
    </w:p>
    <w:p w14:paraId="4790A8A7">
      <w:pPr>
        <w:spacing w:line="360" w:lineRule="auto"/>
        <w:jc w:val="center"/>
        <w:rPr>
          <w:rFonts w:ascii="宋体" w:hAnsi="宋体" w:cs="宋体"/>
          <w:b/>
          <w:color w:val="auto"/>
          <w:spacing w:val="6"/>
          <w:sz w:val="32"/>
          <w:szCs w:val="32"/>
          <w:highlight w:val="none"/>
        </w:rPr>
      </w:pPr>
    </w:p>
    <w:p w14:paraId="1ED86AB3">
      <w:pPr>
        <w:spacing w:line="360" w:lineRule="auto"/>
        <w:jc w:val="center"/>
        <w:rPr>
          <w:rFonts w:ascii="宋体" w:hAnsi="宋体" w:cs="宋体"/>
          <w:b/>
          <w:color w:val="auto"/>
          <w:spacing w:val="6"/>
          <w:sz w:val="32"/>
          <w:szCs w:val="32"/>
          <w:highlight w:val="none"/>
        </w:rPr>
      </w:pPr>
    </w:p>
    <w:p w14:paraId="4A80475C">
      <w:pPr>
        <w:spacing w:line="360" w:lineRule="auto"/>
        <w:jc w:val="center"/>
        <w:rPr>
          <w:rFonts w:ascii="宋体" w:hAnsi="宋体" w:cs="宋体"/>
          <w:b/>
          <w:color w:val="auto"/>
          <w:spacing w:val="6"/>
          <w:sz w:val="32"/>
          <w:szCs w:val="32"/>
          <w:highlight w:val="none"/>
        </w:rPr>
      </w:pPr>
    </w:p>
    <w:p w14:paraId="5C46D8F0">
      <w:pPr>
        <w:spacing w:line="360" w:lineRule="auto"/>
        <w:jc w:val="center"/>
        <w:rPr>
          <w:rFonts w:ascii="宋体" w:hAnsi="宋体" w:cs="宋体"/>
          <w:b/>
          <w:color w:val="auto"/>
          <w:spacing w:val="6"/>
          <w:sz w:val="32"/>
          <w:szCs w:val="32"/>
          <w:highlight w:val="none"/>
        </w:rPr>
      </w:pPr>
    </w:p>
    <w:p w14:paraId="1323C0E7">
      <w:pPr>
        <w:spacing w:line="360" w:lineRule="auto"/>
        <w:jc w:val="center"/>
        <w:rPr>
          <w:rFonts w:ascii="宋体" w:hAnsi="宋体" w:cs="宋体"/>
          <w:b/>
          <w:color w:val="auto"/>
          <w:spacing w:val="6"/>
          <w:sz w:val="32"/>
          <w:szCs w:val="32"/>
          <w:highlight w:val="none"/>
        </w:rPr>
      </w:pPr>
    </w:p>
    <w:p w14:paraId="3B388C19">
      <w:pPr>
        <w:spacing w:line="360" w:lineRule="auto"/>
        <w:jc w:val="center"/>
        <w:rPr>
          <w:rFonts w:ascii="宋体" w:hAnsi="宋体" w:cs="宋体"/>
          <w:b/>
          <w:color w:val="auto"/>
          <w:spacing w:val="6"/>
          <w:sz w:val="32"/>
          <w:szCs w:val="32"/>
          <w:highlight w:val="none"/>
        </w:rPr>
      </w:pPr>
    </w:p>
    <w:p w14:paraId="56A3D881">
      <w:pPr>
        <w:spacing w:line="360" w:lineRule="auto"/>
        <w:jc w:val="center"/>
        <w:rPr>
          <w:rFonts w:ascii="宋体" w:hAnsi="宋体" w:cs="宋体"/>
          <w:b/>
          <w:color w:val="auto"/>
          <w:spacing w:val="6"/>
          <w:sz w:val="32"/>
          <w:szCs w:val="32"/>
          <w:highlight w:val="none"/>
        </w:rPr>
      </w:pPr>
    </w:p>
    <w:p w14:paraId="3666A19E">
      <w:pPr>
        <w:spacing w:line="360" w:lineRule="auto"/>
        <w:jc w:val="left"/>
        <w:rPr>
          <w:rFonts w:ascii="宋体" w:hAnsi="宋体" w:cs="宋体"/>
          <w:b/>
          <w:color w:val="auto"/>
          <w:spacing w:val="6"/>
          <w:sz w:val="32"/>
          <w:szCs w:val="32"/>
          <w:highlight w:val="none"/>
        </w:rPr>
      </w:pPr>
    </w:p>
    <w:p w14:paraId="6B65B10B">
      <w:pPr>
        <w:spacing w:line="360" w:lineRule="auto"/>
        <w:jc w:val="left"/>
        <w:rPr>
          <w:rFonts w:ascii="宋体" w:hAnsi="宋体" w:cs="宋体"/>
          <w:b/>
          <w:color w:val="auto"/>
          <w:spacing w:val="6"/>
          <w:sz w:val="32"/>
          <w:szCs w:val="32"/>
          <w:highlight w:val="none"/>
        </w:rPr>
      </w:pPr>
    </w:p>
    <w:p w14:paraId="14DE9420">
      <w:pPr>
        <w:spacing w:line="360" w:lineRule="auto"/>
        <w:jc w:val="left"/>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附件3：投诉书范本及制作说明</w:t>
      </w:r>
    </w:p>
    <w:p w14:paraId="66ADE33F">
      <w:pPr>
        <w:spacing w:line="360" w:lineRule="auto"/>
        <w:jc w:val="center"/>
        <w:rPr>
          <w:rFonts w:ascii="宋体" w:hAnsi="宋体" w:cs="宋体"/>
          <w:b/>
          <w:color w:val="auto"/>
          <w:sz w:val="24"/>
          <w:highlight w:val="none"/>
        </w:rPr>
      </w:pPr>
    </w:p>
    <w:p w14:paraId="4EA0B5C2">
      <w:pPr>
        <w:spacing w:line="360" w:lineRule="auto"/>
        <w:jc w:val="center"/>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投诉书范本</w:t>
      </w:r>
    </w:p>
    <w:p w14:paraId="3525A39A">
      <w:pPr>
        <w:spacing w:line="360" w:lineRule="auto"/>
        <w:rPr>
          <w:rFonts w:ascii="宋体" w:hAnsi="宋体" w:cs="宋体"/>
          <w:color w:val="auto"/>
          <w:sz w:val="24"/>
          <w:highlight w:val="none"/>
        </w:rPr>
      </w:pPr>
      <w:r>
        <w:rPr>
          <w:rFonts w:hint="eastAsia" w:ascii="宋体" w:hAnsi="宋体" w:cs="宋体"/>
          <w:color w:val="auto"/>
          <w:sz w:val="24"/>
          <w:highlight w:val="none"/>
        </w:rPr>
        <w:t>一、投诉相关主体基本情况</w:t>
      </w:r>
    </w:p>
    <w:p w14:paraId="491FDBE4">
      <w:pPr>
        <w:spacing w:line="360" w:lineRule="auto"/>
        <w:rPr>
          <w:rFonts w:ascii="宋体" w:hAnsi="宋体" w:cs="宋体"/>
          <w:color w:val="auto"/>
          <w:sz w:val="24"/>
          <w:highlight w:val="none"/>
          <w:u w:val="dotted"/>
        </w:rPr>
      </w:pPr>
      <w:r>
        <w:rPr>
          <w:rFonts w:hint="eastAsia" w:ascii="宋体" w:hAnsi="宋体" w:cs="宋体"/>
          <w:color w:val="auto"/>
          <w:sz w:val="24"/>
          <w:highlight w:val="none"/>
        </w:rPr>
        <w:t>投诉人：</w:t>
      </w:r>
      <w:r>
        <w:rPr>
          <w:rFonts w:hint="eastAsia" w:ascii="宋体" w:hAnsi="宋体" w:cs="宋体"/>
          <w:color w:val="auto"/>
          <w:sz w:val="24"/>
          <w:highlight w:val="none"/>
          <w:u w:val="dotted"/>
        </w:rPr>
        <w:t xml:space="preserve">                                               </w:t>
      </w:r>
    </w:p>
    <w:p w14:paraId="177EE348">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28A0C60">
      <w:pPr>
        <w:tabs>
          <w:tab w:val="left" w:pos="6510"/>
        </w:tabs>
        <w:spacing w:line="360" w:lineRule="auto"/>
        <w:jc w:val="left"/>
        <w:rPr>
          <w:rFonts w:ascii="宋体" w:hAnsi="宋体" w:cs="宋体"/>
          <w:color w:val="auto"/>
          <w:sz w:val="24"/>
          <w:highlight w:val="none"/>
        </w:rPr>
      </w:pPr>
      <w:r>
        <w:rPr>
          <w:rFonts w:hint="eastAsia" w:ascii="宋体" w:hAnsi="宋体" w:cs="宋体"/>
          <w:color w:val="auto"/>
          <w:sz w:val="24"/>
          <w:highlight w:val="none"/>
        </w:rPr>
        <w:t>法定代表人/主要负责人：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362412BD">
      <w:pPr>
        <w:tabs>
          <w:tab w:val="left" w:pos="6510"/>
        </w:tabs>
        <w:spacing w:line="360" w:lineRule="auto"/>
        <w:rPr>
          <w:rFonts w:ascii="宋体" w:hAnsi="宋体" w:cs="宋体"/>
          <w:color w:val="auto"/>
          <w:sz w:val="24"/>
          <w:highlight w:val="none"/>
          <w:u w:val="dotted"/>
        </w:rPr>
      </w:pP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54A33042">
      <w:pPr>
        <w:spacing w:line="360" w:lineRule="auto"/>
        <w:rPr>
          <w:rFonts w:ascii="宋体" w:hAnsi="宋体" w:cs="宋体"/>
          <w:color w:val="auto"/>
          <w:sz w:val="24"/>
          <w:highlight w:val="none"/>
          <w:u w:val="dotted"/>
        </w:rPr>
      </w:pPr>
      <w:r>
        <w:rPr>
          <w:rFonts w:hint="eastAsia" w:ascii="宋体" w:hAnsi="宋体" w:cs="宋体"/>
          <w:color w:val="auto"/>
          <w:sz w:val="24"/>
          <w:highlight w:val="none"/>
        </w:rPr>
        <w:t>授权代表：</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p>
    <w:p w14:paraId="3A329DB8">
      <w:pPr>
        <w:spacing w:line="360" w:lineRule="auto"/>
        <w:rPr>
          <w:rFonts w:ascii="宋体" w:hAnsi="宋体" w:cs="宋体"/>
          <w:color w:val="auto"/>
          <w:sz w:val="24"/>
          <w:highlight w:val="none"/>
          <w:u w:val="dotted"/>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dotted"/>
        </w:rPr>
        <w:t xml:space="preserve">                   </w:t>
      </w:r>
    </w:p>
    <w:p w14:paraId="485DED8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被投诉人1：</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4EDDC495">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FEE9BB6">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12F8EF5">
      <w:pPr>
        <w:spacing w:line="360" w:lineRule="auto"/>
        <w:rPr>
          <w:rFonts w:ascii="宋体" w:hAnsi="宋体" w:cs="宋体"/>
          <w:color w:val="auto"/>
          <w:sz w:val="24"/>
          <w:highlight w:val="none"/>
        </w:rPr>
      </w:pPr>
      <w:r>
        <w:rPr>
          <w:rFonts w:hint="eastAsia" w:ascii="宋体" w:hAnsi="宋体" w:cs="宋体"/>
          <w:color w:val="auto"/>
          <w:sz w:val="24"/>
          <w:highlight w:val="none"/>
        </w:rPr>
        <w:t>被投诉人2</w:t>
      </w:r>
    </w:p>
    <w:p w14:paraId="7D350C79">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7F80AB1">
      <w:pPr>
        <w:spacing w:line="360" w:lineRule="auto"/>
        <w:rPr>
          <w:rFonts w:ascii="宋体" w:hAnsi="宋体" w:cs="宋体"/>
          <w:color w:val="auto"/>
          <w:sz w:val="24"/>
          <w:highlight w:val="none"/>
          <w:u w:val="single"/>
        </w:rPr>
      </w:pPr>
      <w:r>
        <w:rPr>
          <w:rFonts w:hint="eastAsia" w:ascii="宋体" w:hAnsi="宋体" w:cs="宋体"/>
          <w:color w:val="auto"/>
          <w:sz w:val="24"/>
          <w:highlight w:val="none"/>
        </w:rPr>
        <w:t>相关供应商：</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289F3D10">
      <w:pPr>
        <w:spacing w:line="360" w:lineRule="auto"/>
        <w:rPr>
          <w:rFonts w:ascii="宋体" w:hAnsi="宋体" w:cs="宋体"/>
          <w:color w:val="auto"/>
          <w:sz w:val="24"/>
          <w:highlight w:val="none"/>
          <w:u w:val="single"/>
        </w:rPr>
      </w:pPr>
      <w:r>
        <w:rPr>
          <w:rFonts w:hint="eastAsia" w:ascii="宋体" w:hAnsi="宋体" w:cs="宋体"/>
          <w:color w:val="auto"/>
          <w:sz w:val="24"/>
          <w:highlight w:val="none"/>
        </w:rPr>
        <w:t>地     址：</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邮编：</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1E4AF4DF">
      <w:pPr>
        <w:spacing w:line="360" w:lineRule="auto"/>
        <w:rPr>
          <w:rFonts w:ascii="宋体" w:hAnsi="宋体" w:cs="宋体"/>
          <w:color w:val="auto"/>
          <w:sz w:val="24"/>
          <w:highlight w:val="none"/>
          <w:u w:val="single"/>
        </w:rPr>
      </w:pPr>
      <w:r>
        <w:rPr>
          <w:rFonts w:hint="eastAsia" w:ascii="宋体" w:hAnsi="宋体" w:cs="宋体"/>
          <w:color w:val="auto"/>
          <w:sz w:val="24"/>
          <w:highlight w:val="none"/>
        </w:rPr>
        <w:t>联系人：</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联系电话：</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7AABCAD7">
      <w:pPr>
        <w:spacing w:line="360" w:lineRule="auto"/>
        <w:rPr>
          <w:rFonts w:ascii="宋体" w:hAnsi="宋体" w:cs="宋体"/>
          <w:color w:val="auto"/>
          <w:sz w:val="24"/>
          <w:highlight w:val="none"/>
        </w:rPr>
      </w:pPr>
      <w:r>
        <w:rPr>
          <w:rFonts w:hint="eastAsia" w:ascii="宋体" w:hAnsi="宋体" w:cs="宋体"/>
          <w:color w:val="auto"/>
          <w:sz w:val="24"/>
          <w:highlight w:val="none"/>
        </w:rPr>
        <w:t>二、投诉项目基本情况</w:t>
      </w:r>
    </w:p>
    <w:p w14:paraId="6E85258C">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采购项目名称：</w:t>
      </w:r>
      <w:r>
        <w:rPr>
          <w:rFonts w:hint="eastAsia" w:ascii="宋体" w:hAnsi="宋体" w:cs="宋体"/>
          <w:color w:val="auto"/>
          <w:sz w:val="24"/>
          <w:highlight w:val="none"/>
          <w:u w:val="dotted"/>
        </w:rPr>
        <w:t xml:space="preserve">                                        </w:t>
      </w:r>
    </w:p>
    <w:p w14:paraId="1AB431C2">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采购项目编号：</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包号：</w:t>
      </w:r>
      <w:r>
        <w:rPr>
          <w:rFonts w:hint="eastAsia" w:ascii="宋体" w:hAnsi="宋体" w:cs="宋体"/>
          <w:color w:val="auto"/>
          <w:sz w:val="24"/>
          <w:highlight w:val="none"/>
          <w:u w:val="dotted"/>
        </w:rPr>
        <w:t xml:space="preserve">              </w:t>
      </w:r>
    </w:p>
    <w:p w14:paraId="0B6AF2EE">
      <w:pPr>
        <w:spacing w:line="360" w:lineRule="auto"/>
        <w:rPr>
          <w:rFonts w:ascii="宋体" w:hAnsi="宋体" w:cs="宋体"/>
          <w:color w:val="auto"/>
          <w:sz w:val="24"/>
          <w:highlight w:val="none"/>
        </w:rPr>
      </w:pPr>
      <w:r>
        <w:rPr>
          <w:rFonts w:hint="eastAsia" w:ascii="宋体" w:hAnsi="宋体" w:cs="宋体"/>
          <w:color w:val="auto"/>
          <w:sz w:val="24"/>
          <w:highlight w:val="none"/>
        </w:rPr>
        <w:t>采购人名称：</w:t>
      </w:r>
      <w:r>
        <w:rPr>
          <w:rFonts w:hint="eastAsia" w:ascii="宋体" w:hAnsi="宋体" w:cs="宋体"/>
          <w:color w:val="auto"/>
          <w:sz w:val="24"/>
          <w:highlight w:val="none"/>
          <w:u w:val="dotted"/>
        </w:rPr>
        <w:t xml:space="preserve">                                           </w:t>
      </w:r>
      <w:r>
        <w:rPr>
          <w:rFonts w:hint="eastAsia" w:ascii="宋体" w:hAnsi="宋体" w:cs="宋体"/>
          <w:color w:val="auto"/>
          <w:sz w:val="24"/>
          <w:highlight w:val="none"/>
          <w:u w:val="single"/>
        </w:rPr>
        <w:t xml:space="preserve">  </w:t>
      </w:r>
    </w:p>
    <w:p w14:paraId="50DA4E7D">
      <w:pPr>
        <w:spacing w:line="360" w:lineRule="auto"/>
        <w:rPr>
          <w:rFonts w:ascii="宋体" w:hAnsi="宋体" w:cs="宋体"/>
          <w:color w:val="auto"/>
          <w:sz w:val="24"/>
          <w:highlight w:val="none"/>
          <w:u w:val="single"/>
        </w:rPr>
      </w:pPr>
      <w:r>
        <w:rPr>
          <w:rFonts w:hint="eastAsia" w:ascii="宋体" w:hAnsi="宋体" w:cs="宋体"/>
          <w:color w:val="auto"/>
          <w:sz w:val="24"/>
          <w:highlight w:val="none"/>
        </w:rPr>
        <w:t>代理机构名称：</w:t>
      </w:r>
      <w:r>
        <w:rPr>
          <w:rFonts w:hint="eastAsia" w:ascii="宋体" w:hAnsi="宋体" w:cs="宋体"/>
          <w:color w:val="auto"/>
          <w:sz w:val="24"/>
          <w:highlight w:val="none"/>
          <w:u w:val="dotted"/>
        </w:rPr>
        <w:t xml:space="preserve">                                         </w:t>
      </w:r>
    </w:p>
    <w:p w14:paraId="72C8117F">
      <w:pPr>
        <w:spacing w:line="360" w:lineRule="auto"/>
        <w:rPr>
          <w:rFonts w:ascii="宋体" w:hAnsi="宋体" w:cs="宋体"/>
          <w:color w:val="auto"/>
          <w:sz w:val="24"/>
          <w:highlight w:val="none"/>
          <w:u w:val="dotted"/>
        </w:rPr>
      </w:pPr>
      <w:r>
        <w:rPr>
          <w:rFonts w:hint="eastAsia" w:ascii="宋体" w:hAnsi="宋体" w:cs="宋体"/>
          <w:color w:val="auto"/>
          <w:sz w:val="24"/>
          <w:highlight w:val="none"/>
        </w:rPr>
        <w:t>采购文件公告: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00280521">
      <w:pPr>
        <w:spacing w:line="360" w:lineRule="auto"/>
        <w:rPr>
          <w:rFonts w:ascii="宋体" w:hAnsi="宋体" w:cs="宋体"/>
          <w:color w:val="auto"/>
          <w:sz w:val="24"/>
          <w:highlight w:val="none"/>
          <w:u w:val="single"/>
        </w:rPr>
      </w:pPr>
      <w:r>
        <w:rPr>
          <w:rFonts w:hint="eastAsia" w:ascii="宋体" w:hAnsi="宋体" w:cs="宋体"/>
          <w:color w:val="auto"/>
          <w:sz w:val="24"/>
          <w:highlight w:val="none"/>
        </w:rPr>
        <w:t>采购结果公告:</w:t>
      </w:r>
      <w:r>
        <w:rPr>
          <w:rFonts w:hint="eastAsia" w:ascii="宋体" w:hAnsi="宋体" w:cs="宋体"/>
          <w:color w:val="auto"/>
          <w:sz w:val="24"/>
          <w:highlight w:val="none"/>
          <w:u w:val="dotted"/>
        </w:rPr>
        <w:t xml:space="preserve">是/否 </w:t>
      </w:r>
      <w:r>
        <w:rPr>
          <w:rFonts w:hint="eastAsia" w:ascii="宋体" w:hAnsi="宋体" w:cs="宋体"/>
          <w:color w:val="auto"/>
          <w:sz w:val="24"/>
          <w:highlight w:val="none"/>
        </w:rPr>
        <w:t>公告期限：</w:t>
      </w:r>
      <w:r>
        <w:rPr>
          <w:rFonts w:hint="eastAsia" w:ascii="宋体" w:hAnsi="宋体" w:cs="宋体"/>
          <w:color w:val="auto"/>
          <w:sz w:val="24"/>
          <w:highlight w:val="none"/>
          <w:u w:val="dotted"/>
        </w:rPr>
        <w:t xml:space="preserve">                        </w:t>
      </w:r>
    </w:p>
    <w:p w14:paraId="25E7B5C5">
      <w:pPr>
        <w:spacing w:line="360" w:lineRule="auto"/>
        <w:rPr>
          <w:rFonts w:ascii="宋体" w:hAnsi="宋体" w:cs="宋体"/>
          <w:color w:val="auto"/>
          <w:sz w:val="24"/>
          <w:highlight w:val="none"/>
        </w:rPr>
      </w:pPr>
      <w:r>
        <w:rPr>
          <w:rFonts w:hint="eastAsia" w:ascii="宋体" w:hAnsi="宋体" w:cs="宋体"/>
          <w:color w:val="auto"/>
          <w:sz w:val="24"/>
          <w:highlight w:val="none"/>
        </w:rPr>
        <w:t>三、质疑基本情况</w:t>
      </w:r>
    </w:p>
    <w:p w14:paraId="28EF275A">
      <w:pPr>
        <w:spacing w:line="360" w:lineRule="auto"/>
        <w:ind w:firstLine="480" w:firstLineChars="200"/>
        <w:rPr>
          <w:rFonts w:ascii="宋体" w:hAnsi="宋体" w:cs="宋体"/>
          <w:color w:val="auto"/>
          <w:sz w:val="24"/>
          <w:highlight w:val="none"/>
          <w:u w:val="dotted"/>
        </w:rPr>
      </w:pPr>
      <w:r>
        <w:rPr>
          <w:rFonts w:hint="eastAsia" w:ascii="宋体" w:hAnsi="宋体" w:cs="宋体"/>
          <w:color w:val="auto"/>
          <w:sz w:val="24"/>
          <w:highlight w:val="none"/>
        </w:rPr>
        <w:t>投诉人于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日,向</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提出质疑，质疑事项为：</w:t>
      </w:r>
      <w:r>
        <w:rPr>
          <w:rFonts w:hint="eastAsia" w:ascii="宋体" w:hAnsi="宋体" w:cs="宋体"/>
          <w:color w:val="auto"/>
          <w:sz w:val="24"/>
          <w:highlight w:val="none"/>
          <w:u w:val="dotted"/>
        </w:rPr>
        <w:t xml:space="preserve">                                </w:t>
      </w:r>
    </w:p>
    <w:p w14:paraId="013888B0">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7D139CA9">
      <w:pPr>
        <w:spacing w:line="360" w:lineRule="auto"/>
        <w:ind w:firstLine="360" w:firstLineChars="150"/>
        <w:rPr>
          <w:rFonts w:ascii="宋体" w:hAnsi="宋体" w:cs="宋体"/>
          <w:color w:val="auto"/>
          <w:sz w:val="24"/>
          <w:highlight w:val="none"/>
        </w:rPr>
      </w:pPr>
      <w:r>
        <w:rPr>
          <w:rFonts w:hint="eastAsia" w:ascii="宋体" w:hAnsi="宋体" w:cs="宋体"/>
          <w:color w:val="auto"/>
          <w:sz w:val="24"/>
          <w:highlight w:val="none"/>
          <w:u w:val="dotted"/>
        </w:rPr>
        <w:t>采购人/代理机构</w:t>
      </w:r>
      <w:r>
        <w:rPr>
          <w:rFonts w:hint="eastAsia" w:ascii="宋体" w:hAnsi="宋体" w:cs="宋体"/>
          <w:color w:val="auto"/>
          <w:sz w:val="24"/>
          <w:highlight w:val="none"/>
        </w:rPr>
        <w:t>于</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日,就质疑事项作出了答复/没有在法定期限内作出答复。</w:t>
      </w:r>
    </w:p>
    <w:p w14:paraId="1085C783">
      <w:pPr>
        <w:spacing w:line="360" w:lineRule="auto"/>
        <w:rPr>
          <w:rFonts w:ascii="宋体" w:hAnsi="宋体" w:cs="宋体"/>
          <w:color w:val="auto"/>
          <w:sz w:val="24"/>
          <w:highlight w:val="none"/>
        </w:rPr>
      </w:pPr>
      <w:r>
        <w:rPr>
          <w:rFonts w:hint="eastAsia" w:ascii="宋体" w:hAnsi="宋体" w:cs="宋体"/>
          <w:color w:val="auto"/>
          <w:sz w:val="24"/>
          <w:highlight w:val="none"/>
        </w:rPr>
        <w:t>四、投诉事项具体内容</w:t>
      </w:r>
    </w:p>
    <w:p w14:paraId="7E2B6275">
      <w:pPr>
        <w:spacing w:line="360" w:lineRule="auto"/>
        <w:rPr>
          <w:rFonts w:ascii="宋体" w:hAnsi="宋体" w:cs="宋体"/>
          <w:color w:val="auto"/>
          <w:sz w:val="24"/>
          <w:highlight w:val="none"/>
          <w:u w:val="single"/>
        </w:rPr>
      </w:pPr>
      <w:r>
        <w:rPr>
          <w:rFonts w:hint="eastAsia" w:ascii="宋体" w:hAnsi="宋体" w:cs="宋体"/>
          <w:color w:val="auto"/>
          <w:sz w:val="24"/>
          <w:highlight w:val="none"/>
        </w:rPr>
        <w:t>投诉事项 1：</w:t>
      </w:r>
      <w:r>
        <w:rPr>
          <w:rFonts w:hint="eastAsia" w:ascii="宋体" w:hAnsi="宋体" w:cs="宋体"/>
          <w:color w:val="auto"/>
          <w:sz w:val="24"/>
          <w:highlight w:val="none"/>
          <w:u w:val="dotted"/>
        </w:rPr>
        <w:t xml:space="preserve">                                       </w:t>
      </w:r>
    </w:p>
    <w:p w14:paraId="18297258">
      <w:pPr>
        <w:spacing w:line="360" w:lineRule="auto"/>
        <w:rPr>
          <w:rFonts w:ascii="宋体" w:hAnsi="宋体" w:cs="宋体"/>
          <w:color w:val="auto"/>
          <w:sz w:val="24"/>
          <w:highlight w:val="none"/>
        </w:rPr>
      </w:pPr>
      <w:r>
        <w:rPr>
          <w:rFonts w:hint="eastAsia" w:ascii="宋体" w:hAnsi="宋体" w:cs="宋体"/>
          <w:color w:val="auto"/>
          <w:sz w:val="24"/>
          <w:highlight w:val="none"/>
        </w:rPr>
        <w:t>事实依据：</w:t>
      </w:r>
      <w:r>
        <w:rPr>
          <w:rFonts w:hint="eastAsia" w:ascii="宋体" w:hAnsi="宋体" w:cs="宋体"/>
          <w:color w:val="auto"/>
          <w:sz w:val="24"/>
          <w:highlight w:val="none"/>
          <w:u w:val="dotted"/>
        </w:rPr>
        <w:t xml:space="preserve">                                         </w:t>
      </w:r>
    </w:p>
    <w:p w14:paraId="357BB40D">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6C1FD6B8">
      <w:pPr>
        <w:spacing w:line="360" w:lineRule="auto"/>
        <w:rPr>
          <w:rFonts w:ascii="宋体" w:hAnsi="宋体" w:cs="宋体"/>
          <w:color w:val="auto"/>
          <w:sz w:val="24"/>
          <w:highlight w:val="none"/>
          <w:u w:val="single"/>
        </w:rPr>
      </w:pPr>
      <w:r>
        <w:rPr>
          <w:rFonts w:hint="eastAsia" w:ascii="宋体" w:hAnsi="宋体" w:cs="宋体"/>
          <w:color w:val="auto"/>
          <w:sz w:val="24"/>
          <w:highlight w:val="none"/>
        </w:rPr>
        <w:t>法律依据：</w:t>
      </w:r>
      <w:r>
        <w:rPr>
          <w:rFonts w:hint="eastAsia" w:ascii="宋体" w:hAnsi="宋体" w:cs="宋体"/>
          <w:color w:val="auto"/>
          <w:sz w:val="24"/>
          <w:highlight w:val="none"/>
          <w:u w:val="dotted"/>
        </w:rPr>
        <w:t xml:space="preserve">                                          </w:t>
      </w:r>
    </w:p>
    <w:p w14:paraId="0B634963">
      <w:pPr>
        <w:spacing w:line="360" w:lineRule="auto"/>
        <w:rPr>
          <w:rFonts w:ascii="宋体" w:hAnsi="宋体" w:cs="宋体"/>
          <w:color w:val="auto"/>
          <w:sz w:val="24"/>
          <w:highlight w:val="none"/>
          <w:u w:val="dotted"/>
        </w:rPr>
      </w:pPr>
      <w:r>
        <w:rPr>
          <w:rFonts w:hint="eastAsia" w:ascii="宋体" w:hAnsi="宋体" w:cs="宋体"/>
          <w:color w:val="auto"/>
          <w:sz w:val="24"/>
          <w:highlight w:val="none"/>
          <w:u w:val="dotted"/>
        </w:rPr>
        <w:t xml:space="preserve">                                                      </w:t>
      </w:r>
    </w:p>
    <w:p w14:paraId="03F06247">
      <w:pPr>
        <w:spacing w:line="360" w:lineRule="auto"/>
        <w:rPr>
          <w:rFonts w:ascii="宋体" w:hAnsi="宋体" w:cs="宋体"/>
          <w:color w:val="auto"/>
          <w:sz w:val="24"/>
          <w:highlight w:val="none"/>
        </w:rPr>
      </w:pPr>
      <w:r>
        <w:rPr>
          <w:rFonts w:hint="eastAsia" w:ascii="宋体" w:hAnsi="宋体" w:cs="宋体"/>
          <w:color w:val="auto"/>
          <w:sz w:val="24"/>
          <w:highlight w:val="none"/>
        </w:rPr>
        <w:t>投诉事项2</w:t>
      </w:r>
    </w:p>
    <w:p w14:paraId="22EE660F">
      <w:pPr>
        <w:spacing w:line="360" w:lineRule="auto"/>
        <w:rPr>
          <w:rFonts w:ascii="宋体" w:hAnsi="宋体" w:cs="宋体"/>
          <w:color w:val="auto"/>
          <w:sz w:val="24"/>
          <w:highlight w:val="none"/>
          <w:u w:val="dotted"/>
        </w:rPr>
      </w:pPr>
      <w:r>
        <w:rPr>
          <w:rFonts w:hint="eastAsia" w:ascii="宋体" w:hAnsi="宋体" w:cs="宋体"/>
          <w:color w:val="auto"/>
          <w:sz w:val="24"/>
          <w:highlight w:val="none"/>
        </w:rPr>
        <w:t>……</w:t>
      </w:r>
    </w:p>
    <w:p w14:paraId="260AC9FE">
      <w:pPr>
        <w:spacing w:line="360" w:lineRule="auto"/>
        <w:rPr>
          <w:rFonts w:ascii="宋体" w:hAnsi="宋体" w:cs="宋体"/>
          <w:color w:val="auto"/>
          <w:sz w:val="24"/>
          <w:highlight w:val="none"/>
        </w:rPr>
      </w:pPr>
      <w:r>
        <w:rPr>
          <w:rFonts w:hint="eastAsia" w:ascii="宋体" w:hAnsi="宋体" w:cs="宋体"/>
          <w:color w:val="auto"/>
          <w:sz w:val="24"/>
          <w:highlight w:val="none"/>
        </w:rPr>
        <w:t>五、与投诉事项相关的投诉请求</w:t>
      </w:r>
    </w:p>
    <w:p w14:paraId="22DEEF83">
      <w:pPr>
        <w:spacing w:line="360" w:lineRule="auto"/>
        <w:rPr>
          <w:rFonts w:ascii="宋体" w:hAnsi="宋体" w:cs="宋体"/>
          <w:color w:val="auto"/>
          <w:sz w:val="24"/>
          <w:highlight w:val="none"/>
        </w:rPr>
      </w:pPr>
      <w:r>
        <w:rPr>
          <w:rFonts w:hint="eastAsia" w:ascii="宋体" w:hAnsi="宋体" w:cs="宋体"/>
          <w:color w:val="auto"/>
          <w:sz w:val="24"/>
          <w:highlight w:val="none"/>
        </w:rPr>
        <w:t>请求：</w:t>
      </w:r>
      <w:r>
        <w:rPr>
          <w:rFonts w:hint="eastAsia" w:ascii="宋体" w:hAnsi="宋体" w:cs="宋体"/>
          <w:color w:val="auto"/>
          <w:sz w:val="24"/>
          <w:highlight w:val="none"/>
          <w:u w:val="dotted"/>
        </w:rPr>
        <w:t xml:space="preserve">                                              </w:t>
      </w:r>
      <w:r>
        <w:rPr>
          <w:rFonts w:hint="eastAsia" w:ascii="宋体" w:hAnsi="宋体" w:cs="宋体"/>
          <w:color w:val="auto"/>
          <w:sz w:val="24"/>
          <w:highlight w:val="none"/>
        </w:rPr>
        <w:t xml:space="preserve"> </w:t>
      </w:r>
    </w:p>
    <w:p w14:paraId="43FA6FBA">
      <w:pPr>
        <w:spacing w:line="360" w:lineRule="auto"/>
        <w:rPr>
          <w:rFonts w:ascii="宋体" w:hAnsi="宋体" w:cs="宋体"/>
          <w:color w:val="auto"/>
          <w:sz w:val="24"/>
          <w:highlight w:val="none"/>
          <w:u w:val="single"/>
        </w:rPr>
      </w:pPr>
      <w:r>
        <w:rPr>
          <w:rFonts w:hint="eastAsia" w:ascii="宋体" w:hAnsi="宋体" w:cs="宋体"/>
          <w:color w:val="auto"/>
          <w:sz w:val="24"/>
          <w:highlight w:val="none"/>
        </w:rPr>
        <w:t xml:space="preserve">                                                                                                    </w:t>
      </w:r>
    </w:p>
    <w:p w14:paraId="7255324D">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签字(签章)：                   公章：                      </w:t>
      </w:r>
    </w:p>
    <w:p w14:paraId="04C6E0BA">
      <w:pPr>
        <w:spacing w:line="360" w:lineRule="auto"/>
        <w:rPr>
          <w:rFonts w:ascii="宋体" w:hAnsi="宋体" w:cs="宋体"/>
          <w:color w:val="auto"/>
          <w:sz w:val="24"/>
          <w:highlight w:val="none"/>
        </w:rPr>
      </w:pPr>
      <w:r>
        <w:rPr>
          <w:rFonts w:hint="eastAsia" w:ascii="宋体" w:hAnsi="宋体" w:cs="宋体"/>
          <w:color w:val="auto"/>
          <w:sz w:val="24"/>
          <w:highlight w:val="none"/>
        </w:rPr>
        <w:t xml:space="preserve">日期：    </w:t>
      </w:r>
    </w:p>
    <w:p w14:paraId="21564F5A">
      <w:pPr>
        <w:spacing w:line="360" w:lineRule="auto"/>
        <w:rPr>
          <w:rFonts w:ascii="宋体" w:hAnsi="宋体" w:cs="宋体"/>
          <w:b/>
          <w:color w:val="auto"/>
          <w:sz w:val="24"/>
          <w:highlight w:val="none"/>
        </w:rPr>
      </w:pPr>
    </w:p>
    <w:p w14:paraId="2372C00A">
      <w:pPr>
        <w:spacing w:line="360" w:lineRule="auto"/>
        <w:rPr>
          <w:rFonts w:ascii="宋体" w:hAnsi="宋体" w:cs="宋体"/>
          <w:b/>
          <w:color w:val="auto"/>
          <w:sz w:val="24"/>
          <w:highlight w:val="none"/>
        </w:rPr>
      </w:pPr>
    </w:p>
    <w:p w14:paraId="54F72E84">
      <w:pPr>
        <w:spacing w:line="360" w:lineRule="auto"/>
        <w:rPr>
          <w:rFonts w:ascii="宋体" w:hAnsi="宋体" w:cs="宋体"/>
          <w:b/>
          <w:color w:val="auto"/>
          <w:sz w:val="24"/>
          <w:highlight w:val="none"/>
        </w:rPr>
      </w:pPr>
      <w:r>
        <w:rPr>
          <w:rFonts w:hint="eastAsia" w:ascii="宋体" w:hAnsi="宋体" w:cs="宋体"/>
          <w:b/>
          <w:color w:val="auto"/>
          <w:sz w:val="24"/>
          <w:highlight w:val="none"/>
        </w:rPr>
        <w:t>投诉书制作说明：</w:t>
      </w:r>
    </w:p>
    <w:p w14:paraId="4B8ADD78">
      <w:pPr>
        <w:widowControl/>
        <w:spacing w:line="360" w:lineRule="auto"/>
        <w:ind w:firstLine="480" w:firstLineChars="200"/>
        <w:rPr>
          <w:rFonts w:ascii="宋体" w:hAnsi="宋体" w:cs="宋体"/>
          <w:color w:val="auto"/>
          <w:kern w:val="0"/>
          <w:sz w:val="24"/>
          <w:highlight w:val="none"/>
        </w:rPr>
      </w:pPr>
      <w:r>
        <w:rPr>
          <w:rFonts w:hint="eastAsia" w:ascii="宋体" w:hAnsi="宋体" w:cs="宋体"/>
          <w:color w:val="auto"/>
          <w:sz w:val="24"/>
          <w:highlight w:val="none"/>
        </w:rPr>
        <w:t>1.投诉人提起投诉时，应当提交投诉书和必要的证明材料，并按照被投诉人和与投诉事项有关的供应商数量提供投诉书副本。</w:t>
      </w:r>
    </w:p>
    <w:p w14:paraId="779037C7">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2.投诉人若委托代理人进行投诉的，投诉书应按照要求列明“授权代表”的有关内容，并在附件中提交由</w:t>
      </w:r>
      <w:r>
        <w:rPr>
          <w:rFonts w:hint="eastAsia" w:ascii="宋体" w:hAnsi="宋体" w:cs="宋体"/>
          <w:color w:val="auto"/>
          <w:kern w:val="0"/>
          <w:sz w:val="24"/>
          <w:highlight w:val="none"/>
        </w:rPr>
        <w:t>投诉人签署的授权委托书。授权委托书应当载明代理人的姓名或者名称、代理事项、具体权限、期限和相关事项。</w:t>
      </w:r>
    </w:p>
    <w:p w14:paraId="7C98B404">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3.投诉人若对项目的某一分包进行投诉，投诉书应列明具体分包号。</w:t>
      </w:r>
    </w:p>
    <w:p w14:paraId="4BB03A68">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4.投诉书应简要列明质疑事项，质疑函、质疑答复等作为附件材料提供。</w:t>
      </w:r>
    </w:p>
    <w:p w14:paraId="1794BCBA">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5.投诉书的投诉事项应具体、明确，并有必要的事实依据和法律依据。</w:t>
      </w:r>
    </w:p>
    <w:p w14:paraId="0F6561C3">
      <w:pPr>
        <w:widowControl/>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6.投诉书的投诉请求应与投诉事项相关。</w:t>
      </w:r>
    </w:p>
    <w:p w14:paraId="4A9980C6">
      <w:pPr>
        <w:widowControl/>
        <w:spacing w:line="360" w:lineRule="auto"/>
        <w:ind w:firstLine="480" w:firstLineChars="200"/>
        <w:jc w:val="left"/>
        <w:rPr>
          <w:rFonts w:ascii="宋体" w:hAnsi="宋体" w:cs="宋体"/>
          <w:color w:val="auto"/>
          <w:kern w:val="0"/>
          <w:sz w:val="24"/>
          <w:highlight w:val="none"/>
        </w:rPr>
      </w:pPr>
      <w:r>
        <w:rPr>
          <w:rFonts w:hint="eastAsia" w:ascii="宋体" w:hAnsi="宋体" w:cs="宋体"/>
          <w:color w:val="auto"/>
          <w:sz w:val="24"/>
          <w:highlight w:val="none"/>
        </w:rPr>
        <w:t>7.投诉人为自然人的，投诉书应当由本人签字；投诉人为法人或者其他组织的，投诉书应当由法定代表人、主要负责人，或者其授权代表签字或者盖章，并加盖公章。</w:t>
      </w:r>
    </w:p>
    <w:p w14:paraId="4CA29762">
      <w:pPr>
        <w:spacing w:line="360" w:lineRule="auto"/>
        <w:rPr>
          <w:rFonts w:ascii="宋体" w:hAnsi="宋体" w:cs="宋体"/>
          <w:b/>
          <w:color w:val="auto"/>
          <w:sz w:val="24"/>
          <w:highlight w:val="none"/>
        </w:rPr>
      </w:pPr>
    </w:p>
    <w:p w14:paraId="320D4880">
      <w:pPr>
        <w:autoSpaceDE w:val="0"/>
        <w:autoSpaceDN w:val="0"/>
        <w:jc w:val="center"/>
        <w:rPr>
          <w:rFonts w:ascii="宋体" w:hAnsi="宋体" w:cs="宋体"/>
          <w:b/>
          <w:color w:val="auto"/>
          <w:spacing w:val="6"/>
          <w:sz w:val="32"/>
          <w:szCs w:val="32"/>
          <w:highlight w:val="none"/>
        </w:rPr>
      </w:pPr>
    </w:p>
    <w:p w14:paraId="0077F5FD">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附件4：</w:t>
      </w:r>
      <w:r>
        <w:rPr>
          <w:rFonts w:hint="eastAsia" w:ascii="宋体" w:hAnsi="宋体" w:cs="宋体"/>
          <w:b/>
          <w:bCs/>
          <w:color w:val="auto"/>
          <w:sz w:val="32"/>
          <w:szCs w:val="32"/>
          <w:highlight w:val="none"/>
        </w:rPr>
        <w:t>业务专用章使用说明函</w:t>
      </w:r>
    </w:p>
    <w:p w14:paraId="6343B3A2">
      <w:pPr>
        <w:spacing w:line="360" w:lineRule="auto"/>
        <w:rPr>
          <w:rFonts w:ascii="宋体" w:hAnsi="宋体" w:cs="宋体"/>
          <w:color w:val="auto"/>
          <w:sz w:val="24"/>
          <w:highlight w:val="none"/>
          <w:u w:val="single"/>
        </w:rPr>
      </w:pPr>
    </w:p>
    <w:p w14:paraId="087C6D2E">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u w:val="single"/>
          <w:lang w:eastAsia="zh-CN"/>
        </w:rPr>
        <w:t>杭州市拱宸中学</w:t>
      </w:r>
      <w:r>
        <w:rPr>
          <w:rFonts w:hint="eastAsia" w:ascii="宋体" w:hAnsi="宋体" w:cs="宋体"/>
          <w:color w:val="auto"/>
          <w:sz w:val="24"/>
          <w:highlight w:val="none"/>
          <w:u w:val="single"/>
        </w:rPr>
        <w:t>、</w:t>
      </w:r>
      <w:r>
        <w:rPr>
          <w:rFonts w:hint="eastAsia" w:ascii="宋体" w:hAnsi="宋体" w:cs="宋体"/>
          <w:color w:val="auto"/>
          <w:sz w:val="24"/>
          <w:highlight w:val="none"/>
          <w:u w:val="single"/>
          <w:lang w:eastAsia="zh-CN"/>
        </w:rPr>
        <w:t>大地工程咨询有限公司</w:t>
      </w:r>
      <w:r>
        <w:rPr>
          <w:rFonts w:hint="eastAsia" w:ascii="宋体" w:hAnsi="宋体" w:cs="宋体"/>
          <w:color w:val="auto"/>
          <w:kern w:val="0"/>
          <w:sz w:val="24"/>
          <w:highlight w:val="none"/>
          <w:lang w:val="zh-CN"/>
        </w:rPr>
        <w:t>我方</w:t>
      </w:r>
      <w:r>
        <w:rPr>
          <w:rFonts w:hint="eastAsia" w:ascii="宋体" w:hAnsi="宋体" w:cs="宋体"/>
          <w:color w:val="auto"/>
          <w:kern w:val="0"/>
          <w:sz w:val="24"/>
          <w:highlight w:val="none"/>
          <w:u w:val="single"/>
          <w:lang w:val="zh-CN"/>
        </w:rPr>
        <w:t xml:space="preserve">                         </w:t>
      </w:r>
      <w:r>
        <w:rPr>
          <w:rFonts w:hint="eastAsia" w:ascii="宋体" w:hAnsi="宋体" w:cs="宋体"/>
          <w:color w:val="auto"/>
          <w:sz w:val="24"/>
          <w:highlight w:val="none"/>
        </w:rPr>
        <w:t>(供应商全称)是中华人民共和国依法登记注册的合法企业，</w:t>
      </w:r>
      <w:r>
        <w:rPr>
          <w:rFonts w:hint="eastAsia" w:ascii="宋体" w:hAnsi="宋体" w:cs="宋体"/>
          <w:bCs/>
          <w:color w:val="auto"/>
          <w:sz w:val="24"/>
          <w:highlight w:val="none"/>
        </w:rPr>
        <w:t>在参加</w:t>
      </w:r>
      <w:r>
        <w:rPr>
          <w:rFonts w:hint="eastAsia" w:ascii="宋体" w:hAnsi="宋体" w:cs="宋体"/>
          <w:color w:val="auto"/>
          <w:sz w:val="24"/>
          <w:highlight w:val="none"/>
        </w:rPr>
        <w:t>你方组织的</w:t>
      </w:r>
      <w:r>
        <w:rPr>
          <w:rFonts w:hint="eastAsia" w:ascii="宋体" w:hAnsi="宋体" w:cs="宋体"/>
          <w:color w:val="auto"/>
          <w:sz w:val="24"/>
          <w:highlight w:val="none"/>
          <w:lang w:eastAsia="zh-CN"/>
        </w:rPr>
        <w:t>拱宸中学食堂改造工程</w:t>
      </w:r>
      <w:r>
        <w:rPr>
          <w:rFonts w:hint="eastAsia" w:ascii="宋体" w:hAnsi="宋体" w:cs="宋体"/>
          <w:color w:val="auto"/>
          <w:sz w:val="24"/>
          <w:highlight w:val="none"/>
        </w:rPr>
        <w:t>项目【项目编号：</w:t>
      </w:r>
      <w:r>
        <w:rPr>
          <w:rFonts w:hint="eastAsia" w:ascii="宋体" w:hAnsi="宋体" w:cs="宋体"/>
          <w:color w:val="auto"/>
          <w:sz w:val="24"/>
          <w:highlight w:val="none"/>
          <w:lang w:eastAsia="zh-CN"/>
        </w:rPr>
        <w:t>DDZX2025-CS-195</w:t>
      </w:r>
      <w:r>
        <w:rPr>
          <w:rFonts w:hint="eastAsia" w:ascii="宋体" w:hAnsi="宋体" w:cs="宋体"/>
          <w:color w:val="auto"/>
          <w:sz w:val="24"/>
          <w:highlight w:val="none"/>
        </w:rPr>
        <w:t>】</w:t>
      </w:r>
      <w:r>
        <w:rPr>
          <w:rFonts w:hint="eastAsia" w:ascii="宋体" w:hAnsi="宋体" w:cs="宋体"/>
          <w:bCs/>
          <w:color w:val="auto"/>
          <w:sz w:val="24"/>
          <w:highlight w:val="none"/>
        </w:rPr>
        <w:t>投标活动中作如下说明：</w:t>
      </w:r>
      <w:r>
        <w:rPr>
          <w:rFonts w:hint="eastAsia" w:ascii="宋体" w:hAnsi="宋体" w:cs="宋体"/>
          <w:color w:val="auto"/>
          <w:sz w:val="24"/>
          <w:highlight w:val="none"/>
        </w:rPr>
        <w:t xml:space="preserve">我方所使用的“XX专用章”与法定名称章具有同等的法律效力，对使用“XX专用章”的行为予以完全承认，并愿意承担相应责任。   </w:t>
      </w:r>
    </w:p>
    <w:p w14:paraId="0E3246F8">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特此说明。</w:t>
      </w:r>
    </w:p>
    <w:p w14:paraId="3F815F75">
      <w:pPr>
        <w:spacing w:line="360" w:lineRule="auto"/>
        <w:ind w:firstLine="494"/>
        <w:rPr>
          <w:rFonts w:ascii="宋体" w:hAnsi="宋体" w:cs="宋体"/>
          <w:color w:val="auto"/>
          <w:sz w:val="24"/>
          <w:highlight w:val="none"/>
        </w:rPr>
      </w:pPr>
    </w:p>
    <w:p w14:paraId="2DE371CB">
      <w:pPr>
        <w:spacing w:line="360" w:lineRule="auto"/>
        <w:ind w:firstLine="494"/>
        <w:rPr>
          <w:rFonts w:ascii="宋体" w:hAnsi="宋体" w:cs="宋体"/>
          <w:color w:val="auto"/>
          <w:sz w:val="24"/>
          <w:highlight w:val="none"/>
        </w:rPr>
      </w:pPr>
    </w:p>
    <w:p w14:paraId="6759F28C">
      <w:pPr>
        <w:spacing w:line="360" w:lineRule="auto"/>
        <w:ind w:firstLine="494"/>
        <w:rPr>
          <w:rFonts w:ascii="宋体" w:hAnsi="宋体" w:cs="宋体"/>
          <w:color w:val="auto"/>
          <w:sz w:val="24"/>
          <w:highlight w:val="none"/>
        </w:rPr>
      </w:pPr>
    </w:p>
    <w:p w14:paraId="052AE0C0">
      <w:pPr>
        <w:spacing w:line="360" w:lineRule="auto"/>
        <w:ind w:firstLine="494"/>
        <w:rPr>
          <w:rFonts w:ascii="宋体" w:hAnsi="宋体" w:cs="宋体"/>
          <w:color w:val="auto"/>
          <w:sz w:val="24"/>
          <w:highlight w:val="none"/>
        </w:rPr>
      </w:pPr>
    </w:p>
    <w:p w14:paraId="37D8117B">
      <w:pPr>
        <w:spacing w:line="360" w:lineRule="auto"/>
        <w:ind w:right="480" w:firstLine="4080" w:firstLineChars="1700"/>
        <w:rPr>
          <w:rFonts w:ascii="宋体" w:hAnsi="宋体" w:cs="宋体"/>
          <w:color w:val="auto"/>
          <w:sz w:val="24"/>
          <w:highlight w:val="none"/>
        </w:rPr>
      </w:pPr>
      <w:r>
        <w:rPr>
          <w:rFonts w:hint="eastAsia" w:ascii="宋体" w:hAnsi="宋体" w:cs="宋体"/>
          <w:color w:val="auto"/>
          <w:sz w:val="24"/>
          <w:highlight w:val="none"/>
        </w:rPr>
        <w:t>供应商（法定名称章）：</w:t>
      </w:r>
    </w:p>
    <w:p w14:paraId="6AF6C599">
      <w:pPr>
        <w:ind w:right="1440" w:firstLine="494"/>
        <w:jc w:val="center"/>
        <w:rPr>
          <w:rFonts w:ascii="宋体" w:hAnsi="宋体" w:cs="宋体"/>
          <w:color w:val="auto"/>
          <w:sz w:val="24"/>
          <w:highlight w:val="none"/>
        </w:rPr>
      </w:pPr>
      <w:r>
        <w:rPr>
          <w:rFonts w:hint="eastAsia" w:ascii="宋体" w:hAnsi="宋体" w:cs="宋体"/>
          <w:color w:val="auto"/>
          <w:sz w:val="24"/>
          <w:highlight w:val="none"/>
        </w:rPr>
        <w:t xml:space="preserve">                              日期：       年     月     日</w:t>
      </w:r>
    </w:p>
    <w:p w14:paraId="184AB7AD">
      <w:pPr>
        <w:rPr>
          <w:rFonts w:ascii="宋体" w:hAnsi="宋体" w:cs="宋体"/>
          <w:color w:val="auto"/>
          <w:sz w:val="24"/>
          <w:highlight w:val="none"/>
        </w:rPr>
      </w:pPr>
      <w:r>
        <w:rPr>
          <w:rFonts w:hint="eastAsia" w:ascii="宋体" w:hAnsi="宋体" w:cs="宋体"/>
          <w:b/>
          <w:bCs/>
          <w:color w:val="auto"/>
          <w:sz w:val="24"/>
          <w:highlight w:val="none"/>
        </w:rPr>
        <w:t>附：</w:t>
      </w:r>
    </w:p>
    <w:p w14:paraId="5C3D7276">
      <w:pPr>
        <w:spacing w:line="360" w:lineRule="auto"/>
        <w:rPr>
          <w:rFonts w:ascii="宋体" w:hAnsi="宋体" w:cs="宋体"/>
          <w:bCs/>
          <w:color w:val="auto"/>
          <w:sz w:val="24"/>
          <w:highlight w:val="none"/>
        </w:rPr>
      </w:pPr>
      <w:r>
        <w:rPr>
          <w:rFonts w:ascii="宋体" w:hAnsi="宋体" w:cs="宋体"/>
          <w:b/>
          <w:bCs/>
          <w:color w:val="auto"/>
          <w:sz w:val="24"/>
          <w:highlight w:val="none"/>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ascii="宋体" w:hAnsi="宋体" w:cs="宋体"/>
          <w:b/>
          <w:bCs/>
          <w:color w:val="auto"/>
          <w:sz w:val="24"/>
          <w:highlight w:val="none"/>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highlight w:val="none"/>
        </w:rPr>
        <w:t>供应商</w:t>
      </w:r>
      <w:r>
        <w:rPr>
          <w:rFonts w:hint="eastAsia" w:ascii="宋体" w:hAnsi="宋体" w:cs="宋体"/>
          <w:color w:val="auto"/>
          <w:sz w:val="24"/>
          <w:highlight w:val="none"/>
        </w:rPr>
        <w:t>法定名称章（印模）                供应商“XX专用章”（印模）</w:t>
      </w:r>
    </w:p>
    <w:p w14:paraId="6D866922">
      <w:pPr>
        <w:autoSpaceDE w:val="0"/>
        <w:autoSpaceDN w:val="0"/>
        <w:jc w:val="center"/>
        <w:rPr>
          <w:rFonts w:ascii="宋体" w:hAnsi="宋体" w:cs="宋体"/>
          <w:b/>
          <w:color w:val="auto"/>
          <w:spacing w:val="6"/>
          <w:sz w:val="32"/>
          <w:szCs w:val="32"/>
          <w:highlight w:val="none"/>
        </w:rPr>
      </w:pPr>
    </w:p>
    <w:p w14:paraId="4B48ECE5">
      <w:pPr>
        <w:autoSpaceDE w:val="0"/>
        <w:autoSpaceDN w:val="0"/>
        <w:jc w:val="center"/>
        <w:rPr>
          <w:rFonts w:ascii="宋体" w:hAnsi="宋体" w:cs="宋体"/>
          <w:b/>
          <w:color w:val="auto"/>
          <w:spacing w:val="6"/>
          <w:sz w:val="32"/>
          <w:szCs w:val="32"/>
          <w:highlight w:val="none"/>
        </w:rPr>
      </w:pPr>
    </w:p>
    <w:p w14:paraId="720A95D7">
      <w:pPr>
        <w:autoSpaceDE w:val="0"/>
        <w:autoSpaceDN w:val="0"/>
        <w:jc w:val="center"/>
        <w:rPr>
          <w:rFonts w:ascii="宋体" w:hAnsi="宋体" w:cs="宋体"/>
          <w:b/>
          <w:color w:val="auto"/>
          <w:spacing w:val="6"/>
          <w:sz w:val="32"/>
          <w:szCs w:val="32"/>
          <w:highlight w:val="none"/>
        </w:rPr>
      </w:pPr>
    </w:p>
    <w:p w14:paraId="6D82C34F">
      <w:pPr>
        <w:autoSpaceDE w:val="0"/>
        <w:autoSpaceDN w:val="0"/>
        <w:jc w:val="center"/>
        <w:rPr>
          <w:rFonts w:ascii="宋体" w:hAnsi="宋体" w:cs="宋体"/>
          <w:b/>
          <w:color w:val="auto"/>
          <w:spacing w:val="6"/>
          <w:sz w:val="32"/>
          <w:szCs w:val="32"/>
          <w:highlight w:val="none"/>
        </w:rPr>
      </w:pPr>
    </w:p>
    <w:p w14:paraId="02AE3CA1">
      <w:pPr>
        <w:autoSpaceDE w:val="0"/>
        <w:autoSpaceDN w:val="0"/>
        <w:jc w:val="center"/>
        <w:rPr>
          <w:rFonts w:ascii="宋体" w:hAnsi="宋体" w:cs="宋体"/>
          <w:b/>
          <w:color w:val="auto"/>
          <w:spacing w:val="6"/>
          <w:sz w:val="32"/>
          <w:szCs w:val="32"/>
          <w:highlight w:val="none"/>
        </w:rPr>
      </w:pPr>
    </w:p>
    <w:p w14:paraId="580BDD53">
      <w:pPr>
        <w:autoSpaceDE w:val="0"/>
        <w:autoSpaceDN w:val="0"/>
        <w:jc w:val="center"/>
        <w:rPr>
          <w:rFonts w:ascii="宋体" w:hAnsi="宋体" w:cs="宋体"/>
          <w:b/>
          <w:color w:val="auto"/>
          <w:spacing w:val="6"/>
          <w:sz w:val="32"/>
          <w:szCs w:val="32"/>
          <w:highlight w:val="none"/>
        </w:rPr>
      </w:pPr>
    </w:p>
    <w:p w14:paraId="27CF7459">
      <w:pPr>
        <w:autoSpaceDE w:val="0"/>
        <w:autoSpaceDN w:val="0"/>
        <w:jc w:val="center"/>
        <w:rPr>
          <w:rFonts w:ascii="宋体" w:hAnsi="宋体" w:cs="宋体"/>
          <w:b/>
          <w:color w:val="auto"/>
          <w:spacing w:val="6"/>
          <w:sz w:val="32"/>
          <w:szCs w:val="32"/>
          <w:highlight w:val="none"/>
        </w:rPr>
      </w:pPr>
    </w:p>
    <w:p w14:paraId="67FCC477">
      <w:pPr>
        <w:autoSpaceDE w:val="0"/>
        <w:autoSpaceDN w:val="0"/>
        <w:jc w:val="center"/>
        <w:rPr>
          <w:rFonts w:ascii="宋体" w:hAnsi="宋体" w:cs="宋体"/>
          <w:b/>
          <w:color w:val="auto"/>
          <w:spacing w:val="6"/>
          <w:sz w:val="32"/>
          <w:szCs w:val="32"/>
          <w:highlight w:val="none"/>
        </w:rPr>
      </w:pPr>
    </w:p>
    <w:p w14:paraId="2C9BE50F">
      <w:pPr>
        <w:autoSpaceDE w:val="0"/>
        <w:autoSpaceDN w:val="0"/>
        <w:jc w:val="center"/>
        <w:rPr>
          <w:rFonts w:ascii="宋体" w:hAnsi="宋体" w:cs="宋体"/>
          <w:b/>
          <w:color w:val="auto"/>
          <w:spacing w:val="6"/>
          <w:sz w:val="32"/>
          <w:szCs w:val="32"/>
          <w:highlight w:val="none"/>
        </w:rPr>
      </w:pPr>
    </w:p>
    <w:p w14:paraId="40581BA5">
      <w:pPr>
        <w:autoSpaceDE w:val="0"/>
        <w:autoSpaceDN w:val="0"/>
        <w:jc w:val="center"/>
        <w:rPr>
          <w:rFonts w:ascii="宋体" w:hAnsi="宋体" w:cs="宋体"/>
          <w:b/>
          <w:color w:val="auto"/>
          <w:spacing w:val="6"/>
          <w:sz w:val="32"/>
          <w:szCs w:val="32"/>
          <w:highlight w:val="none"/>
        </w:rPr>
      </w:pPr>
    </w:p>
    <w:p w14:paraId="5BB6E322">
      <w:pPr>
        <w:autoSpaceDE w:val="0"/>
        <w:autoSpaceDN w:val="0"/>
        <w:jc w:val="center"/>
        <w:rPr>
          <w:rFonts w:ascii="宋体" w:hAnsi="宋体" w:cs="宋体"/>
          <w:b/>
          <w:color w:val="auto"/>
          <w:spacing w:val="6"/>
          <w:sz w:val="32"/>
          <w:szCs w:val="32"/>
          <w:highlight w:val="none"/>
        </w:rPr>
      </w:pPr>
    </w:p>
    <w:p w14:paraId="3CA99257">
      <w:pPr>
        <w:autoSpaceDE w:val="0"/>
        <w:autoSpaceDN w:val="0"/>
        <w:jc w:val="center"/>
        <w:rPr>
          <w:rFonts w:ascii="宋体" w:hAnsi="宋体" w:cs="宋体"/>
          <w:b/>
          <w:color w:val="auto"/>
          <w:spacing w:val="6"/>
          <w:sz w:val="32"/>
          <w:szCs w:val="32"/>
          <w:highlight w:val="none"/>
        </w:rPr>
      </w:pPr>
    </w:p>
    <w:p w14:paraId="714C0737">
      <w:pPr>
        <w:autoSpaceDE w:val="0"/>
        <w:autoSpaceDN w:val="0"/>
        <w:jc w:val="center"/>
        <w:rPr>
          <w:rFonts w:ascii="宋体" w:hAnsi="宋体" w:cs="宋体"/>
          <w:b/>
          <w:color w:val="auto"/>
          <w:spacing w:val="6"/>
          <w:sz w:val="32"/>
          <w:szCs w:val="32"/>
          <w:highlight w:val="none"/>
        </w:rPr>
      </w:pPr>
    </w:p>
    <w:p w14:paraId="0697F2A8">
      <w:pPr>
        <w:autoSpaceDE w:val="0"/>
        <w:autoSpaceDN w:val="0"/>
        <w:jc w:val="center"/>
        <w:rPr>
          <w:rFonts w:ascii="宋体" w:hAnsi="宋体" w:cs="宋体"/>
          <w:b/>
          <w:color w:val="auto"/>
          <w:spacing w:val="6"/>
          <w:sz w:val="32"/>
          <w:szCs w:val="32"/>
          <w:highlight w:val="none"/>
        </w:rPr>
      </w:pPr>
    </w:p>
    <w:p w14:paraId="736C5D70">
      <w:pPr>
        <w:autoSpaceDE w:val="0"/>
        <w:autoSpaceDN w:val="0"/>
        <w:jc w:val="center"/>
        <w:rPr>
          <w:rFonts w:ascii="宋体" w:hAnsi="宋体" w:cs="宋体"/>
          <w:b/>
          <w:color w:val="auto"/>
          <w:spacing w:val="6"/>
          <w:sz w:val="32"/>
          <w:szCs w:val="32"/>
          <w:highlight w:val="none"/>
        </w:rPr>
      </w:pPr>
    </w:p>
    <w:p w14:paraId="46264D3C">
      <w:pPr>
        <w:autoSpaceDE w:val="0"/>
        <w:autoSpaceDN w:val="0"/>
        <w:jc w:val="center"/>
        <w:rPr>
          <w:rFonts w:ascii="宋体" w:hAnsi="宋体" w:cs="宋体"/>
          <w:b/>
          <w:color w:val="auto"/>
          <w:spacing w:val="6"/>
          <w:sz w:val="32"/>
          <w:szCs w:val="32"/>
          <w:highlight w:val="none"/>
        </w:rPr>
      </w:pPr>
    </w:p>
    <w:p w14:paraId="560A30B5">
      <w:pPr>
        <w:autoSpaceDE w:val="0"/>
        <w:autoSpaceDN w:val="0"/>
        <w:jc w:val="center"/>
        <w:rPr>
          <w:rFonts w:ascii="宋体" w:hAnsi="宋体" w:cs="宋体"/>
          <w:b/>
          <w:color w:val="auto"/>
          <w:spacing w:val="6"/>
          <w:sz w:val="32"/>
          <w:szCs w:val="32"/>
          <w:highlight w:val="none"/>
        </w:rPr>
      </w:pPr>
    </w:p>
    <w:p w14:paraId="6EBC15E3">
      <w:pPr>
        <w:autoSpaceDE w:val="0"/>
        <w:autoSpaceDN w:val="0"/>
        <w:jc w:val="center"/>
        <w:rPr>
          <w:rFonts w:ascii="宋体" w:hAnsi="宋体" w:cs="宋体"/>
          <w:b/>
          <w:color w:val="auto"/>
          <w:kern w:val="0"/>
          <w:sz w:val="32"/>
          <w:szCs w:val="32"/>
          <w:highlight w:val="none"/>
          <w:lang w:val="zh-CN"/>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5</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lang w:val="zh-CN"/>
        </w:rPr>
        <w:t>联合协议</w:t>
      </w:r>
    </w:p>
    <w:p w14:paraId="3E13E16D">
      <w:pPr>
        <w:widowControl/>
        <w:spacing w:line="360" w:lineRule="auto"/>
        <w:ind w:firstLine="482" w:firstLineChars="200"/>
        <w:jc w:val="left"/>
        <w:rPr>
          <w:rFonts w:ascii="宋体" w:hAnsi="宋体" w:cs="宋体"/>
          <w:b/>
          <w:color w:val="auto"/>
          <w:sz w:val="24"/>
          <w:highlight w:val="none"/>
        </w:rPr>
      </w:pPr>
      <w:r>
        <w:rPr>
          <w:rFonts w:hint="eastAsia" w:ascii="宋体" w:hAnsi="宋体" w:cs="宋体"/>
          <w:b/>
          <w:color w:val="auto"/>
          <w:sz w:val="24"/>
          <w:highlight w:val="none"/>
        </w:rPr>
        <w:t>（以联合体形式参与的，提供联合协议；本项目不接受联合体或者供应商不以联合体形式参与的，则不需要提供）</w:t>
      </w:r>
    </w:p>
    <w:p w14:paraId="45AAC6B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（联合体所有成员名称）</w:t>
      </w:r>
      <w:r>
        <w:rPr>
          <w:rFonts w:hint="eastAsia" w:ascii="宋体" w:hAnsi="宋体" w:cs="宋体"/>
          <w:color w:val="auto"/>
          <w:kern w:val="0"/>
          <w:sz w:val="24"/>
          <w:highlight w:val="none"/>
        </w:rPr>
        <w:t>自愿</w:t>
      </w:r>
      <w:r>
        <w:rPr>
          <w:rFonts w:hint="eastAsia" w:ascii="宋体" w:hAnsi="宋体" w:cs="宋体"/>
          <w:color w:val="auto"/>
          <w:kern w:val="0"/>
          <w:sz w:val="24"/>
          <w:highlight w:val="none"/>
          <w:lang w:val="zh-CN"/>
        </w:rPr>
        <w:t>组成一个联合体，以一个供应商的身份</w:t>
      </w:r>
      <w:r>
        <w:rPr>
          <w:rFonts w:hint="eastAsia" w:ascii="宋体" w:hAnsi="宋体" w:cs="宋体"/>
          <w:color w:val="auto"/>
          <w:kern w:val="0"/>
          <w:sz w:val="24"/>
          <w:highlight w:val="none"/>
        </w:rPr>
        <w:t>参加</w:t>
      </w:r>
      <w:r>
        <w:rPr>
          <w:rFonts w:hint="eastAsia" w:ascii="宋体" w:hAnsi="宋体" w:cs="宋体"/>
          <w:color w:val="auto"/>
          <w:sz w:val="24"/>
          <w:highlight w:val="none"/>
          <w:lang w:eastAsia="zh-CN"/>
        </w:rPr>
        <w:t>拱宸中学食堂改造工程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DDZX2025-CS-195</w:t>
      </w:r>
      <w:r>
        <w:rPr>
          <w:rFonts w:hint="eastAsia" w:ascii="宋体" w:hAnsi="宋体" w:cs="宋体"/>
          <w:color w:val="auto"/>
          <w:sz w:val="24"/>
          <w:highlight w:val="none"/>
        </w:rPr>
        <w:t>】</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 xml:space="preserve">。 </w:t>
      </w:r>
    </w:p>
    <w:p w14:paraId="3510242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一、各方一致决定，</w:t>
      </w:r>
      <w:r>
        <w:rPr>
          <w:rFonts w:hint="eastAsia" w:ascii="宋体" w:hAnsi="宋体" w:cs="宋体"/>
          <w:color w:val="auto"/>
          <w:kern w:val="0"/>
          <w:sz w:val="24"/>
          <w:highlight w:val="none"/>
          <w:u w:val="single"/>
        </w:rPr>
        <w:t>（某联合体成员名称）</w:t>
      </w:r>
      <w:r>
        <w:rPr>
          <w:rFonts w:hint="eastAsia" w:ascii="宋体" w:hAnsi="宋体" w:cs="宋体"/>
          <w:color w:val="auto"/>
          <w:kern w:val="0"/>
          <w:sz w:val="24"/>
          <w:highlight w:val="none"/>
        </w:rPr>
        <w:t>为联合体</w:t>
      </w:r>
      <w:r>
        <w:rPr>
          <w:rFonts w:hint="eastAsia" w:ascii="宋体" w:hAnsi="宋体" w:cs="宋体"/>
          <w:color w:val="auto"/>
          <w:kern w:val="0"/>
          <w:sz w:val="24"/>
          <w:highlight w:val="none"/>
          <w:lang w:val="zh-CN"/>
        </w:rPr>
        <w:t>牵头人</w:t>
      </w:r>
      <w:r>
        <w:rPr>
          <w:rFonts w:hint="eastAsia" w:ascii="宋体" w:hAnsi="宋体" w:cs="宋体"/>
          <w:color w:val="auto"/>
          <w:sz w:val="24"/>
          <w:highlight w:val="none"/>
        </w:rPr>
        <w:t>，代表所有联合体成员负责投标和合同实施阶段的主办、协调工作</w:t>
      </w:r>
      <w:r>
        <w:rPr>
          <w:rFonts w:hint="eastAsia" w:ascii="宋体" w:hAnsi="宋体" w:cs="宋体"/>
          <w:color w:val="auto"/>
          <w:kern w:val="0"/>
          <w:sz w:val="24"/>
          <w:highlight w:val="none"/>
          <w:lang w:val="zh-CN"/>
        </w:rPr>
        <w:t>。</w:t>
      </w:r>
    </w:p>
    <w:p w14:paraId="0E83D2D0">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w:t>
      </w:r>
      <w:r>
        <w:rPr>
          <w:rFonts w:hint="eastAsia" w:ascii="宋体" w:hAnsi="宋体" w:cs="宋体"/>
          <w:color w:val="auto"/>
          <w:sz w:val="24"/>
          <w:highlight w:val="none"/>
        </w:rPr>
        <w:t>所有联合体成员各方签署授权书，授权书载明的</w:t>
      </w:r>
      <w:r>
        <w:rPr>
          <w:rFonts w:hint="eastAsia" w:ascii="宋体" w:hAnsi="宋体" w:cs="宋体"/>
          <w:color w:val="auto"/>
          <w:kern w:val="0"/>
          <w:sz w:val="24"/>
          <w:highlight w:val="none"/>
          <w:lang w:val="zh-CN"/>
        </w:rPr>
        <w:t>授权代表根据采购文件规定及</w:t>
      </w:r>
      <w:r>
        <w:rPr>
          <w:rFonts w:hint="eastAsia" w:ascii="宋体" w:hAnsi="宋体" w:cs="宋体"/>
          <w:color w:val="auto"/>
          <w:kern w:val="0"/>
          <w:sz w:val="24"/>
          <w:highlight w:val="none"/>
        </w:rPr>
        <w:t>响应内容</w:t>
      </w:r>
      <w:r>
        <w:rPr>
          <w:rFonts w:hint="eastAsia" w:ascii="宋体" w:hAnsi="宋体" w:cs="宋体"/>
          <w:color w:val="auto"/>
          <w:kern w:val="0"/>
          <w:sz w:val="24"/>
          <w:highlight w:val="none"/>
          <w:lang w:val="zh-CN"/>
        </w:rPr>
        <w:t>而对采购人、采购代理机构所作的任何合法承诺，包括书面澄清及相应等均对联合投标各方产生约束力。</w:t>
      </w:r>
    </w:p>
    <w:p w14:paraId="3424D3B1">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中，分工如下：</w:t>
      </w:r>
    </w:p>
    <w:p w14:paraId="4B2F2D6A">
      <w:pPr>
        <w:snapToGrid w:val="0"/>
        <w:spacing w:line="360" w:lineRule="auto"/>
        <w:ind w:firstLine="576"/>
        <w:rPr>
          <w:rFonts w:ascii="宋体" w:hAnsi="宋体" w:cs="宋体"/>
          <w:color w:val="auto"/>
          <w:kern w:val="0"/>
          <w:sz w:val="24"/>
          <w:highlight w:val="none"/>
          <w:lang w:val="zh-CN"/>
        </w:rPr>
      </w:pPr>
      <w:bookmarkStart w:id="442" w:name="_Hlk101134295"/>
      <w:r>
        <w:rPr>
          <w:rFonts w:hint="eastAsia" w:ascii="宋体" w:hAnsi="宋体" w:cs="宋体"/>
          <w:color w:val="auto"/>
          <w:kern w:val="0"/>
          <w:sz w:val="24"/>
          <w:highlight w:val="none"/>
          <w:u w:val="single"/>
        </w:rPr>
        <w:t>（联合体成员1）</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41A81FC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2</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lang w:val="zh-CN"/>
        </w:rPr>
        <w:t>承担的工作和义务为：</w:t>
      </w:r>
      <w:r>
        <w:rPr>
          <w:rFonts w:hint="eastAsia" w:ascii="宋体" w:hAnsi="宋体" w:cs="宋体"/>
          <w:color w:val="auto"/>
          <w:highlight w:val="none"/>
          <w:u w:val="single"/>
        </w:rPr>
        <w:t xml:space="preserve">             </w:t>
      </w:r>
      <w:r>
        <w:rPr>
          <w:rFonts w:hint="eastAsia" w:ascii="宋体" w:hAnsi="宋体" w:cs="宋体"/>
          <w:color w:val="auto"/>
          <w:kern w:val="0"/>
          <w:sz w:val="24"/>
          <w:highlight w:val="none"/>
          <w:lang w:val="zh-CN"/>
        </w:rPr>
        <w:t>；</w:t>
      </w:r>
    </w:p>
    <w:p w14:paraId="11CCED0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w:t>
      </w:r>
    </w:p>
    <w:bookmarkEnd w:id="442"/>
    <w:p w14:paraId="4C617B64">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四、联合体成员中小企业合同份额。</w:t>
      </w:r>
    </w:p>
    <w:p w14:paraId="3227B96D">
      <w:pPr>
        <w:snapToGrid w:val="0"/>
        <w:spacing w:line="360" w:lineRule="auto"/>
        <w:ind w:firstLine="576"/>
        <w:rPr>
          <w:rFonts w:ascii="宋体" w:hAnsi="宋体" w:cs="宋体"/>
          <w:b/>
          <w:color w:val="auto"/>
          <w:kern w:val="0"/>
          <w:sz w:val="24"/>
          <w:highlight w:val="none"/>
          <w:lang w:val="zh-CN"/>
        </w:rPr>
      </w:pPr>
      <w:r>
        <w:rPr>
          <w:rFonts w:hint="eastAsia" w:ascii="宋体" w:hAnsi="宋体" w:cs="宋体"/>
          <w:color w:val="auto"/>
          <w:kern w:val="0"/>
          <w:sz w:val="24"/>
          <w:highlight w:val="none"/>
          <w:lang w:val="zh-CN"/>
        </w:rPr>
        <w:t>1、</w:t>
      </w:r>
      <w:r>
        <w:rPr>
          <w:rFonts w:hint="eastAsia" w:ascii="宋体" w:hAnsi="宋体" w:cs="宋体"/>
          <w:color w:val="auto"/>
          <w:kern w:val="0"/>
          <w:sz w:val="24"/>
          <w:highlight w:val="none"/>
          <w:u w:val="single"/>
        </w:rPr>
        <w:t>（联合体成员</w:t>
      </w:r>
      <w:r>
        <w:rPr>
          <w:rFonts w:ascii="宋体" w:hAnsi="宋体" w:cs="宋体"/>
          <w:color w:val="auto"/>
          <w:kern w:val="0"/>
          <w:sz w:val="24"/>
          <w:highlight w:val="none"/>
          <w:u w:val="single"/>
        </w:rPr>
        <w:t>X,</w:t>
      </w:r>
      <w:r>
        <w:rPr>
          <w:rFonts w:hint="eastAsia" w:ascii="宋体" w:hAnsi="宋体" w:cs="宋体"/>
          <w:color w:val="auto"/>
          <w:kern w:val="0"/>
          <w:sz w:val="24"/>
          <w:highlight w:val="none"/>
          <w:u w:val="single"/>
        </w:rPr>
        <w:t>……）</w:t>
      </w:r>
      <w:r>
        <w:rPr>
          <w:rFonts w:hint="eastAsia" w:ascii="宋体" w:hAnsi="宋体" w:cs="宋体"/>
          <w:color w:val="auto"/>
          <w:kern w:val="0"/>
          <w:sz w:val="24"/>
          <w:highlight w:val="none"/>
        </w:rPr>
        <w:t>提供的全部工程由小微企业承建，其合同份额占到合同总金额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kern w:val="0"/>
          <w:sz w:val="24"/>
          <w:highlight w:val="none"/>
          <w:lang w:val="zh-CN"/>
        </w:rPr>
        <w:t>……。</w:t>
      </w:r>
      <w:r>
        <w:rPr>
          <w:rFonts w:hint="eastAsia" w:ascii="宋体" w:hAnsi="宋体" w:cs="宋体"/>
          <w:b/>
          <w:color w:val="auto"/>
          <w:kern w:val="0"/>
          <w:sz w:val="24"/>
          <w:highlight w:val="none"/>
          <w:lang w:val="zh-CN"/>
        </w:rPr>
        <w:t>（未预留份额专门面向中小企业采购的采购项目，以及预留份额中的非预留部分采购包，接受联合体</w:t>
      </w:r>
      <w:r>
        <w:rPr>
          <w:rFonts w:hint="eastAsia" w:ascii="宋体" w:hAnsi="宋体" w:cs="宋体"/>
          <w:b/>
          <w:color w:val="auto"/>
          <w:kern w:val="0"/>
          <w:sz w:val="24"/>
          <w:highlight w:val="none"/>
        </w:rPr>
        <w:t>磋商</w:t>
      </w:r>
      <w:r>
        <w:rPr>
          <w:rFonts w:hint="eastAsia" w:ascii="宋体" w:hAnsi="宋体" w:cs="宋体"/>
          <w:b/>
          <w:color w:val="auto"/>
          <w:kern w:val="0"/>
          <w:sz w:val="24"/>
          <w:highlight w:val="none"/>
          <w:lang w:val="zh-CN"/>
        </w:rPr>
        <w:t>的，联合协议约定小微企业的合同份额占到合同总金额30%以上的，对联合体报价给予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148C0B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sz w:val="24"/>
          <w:highlight w:val="none"/>
        </w:rPr>
        <w:t>2、中小企业合同金额达到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要求以联合体形式参加的项目或采购包，供应商按采购文件第一部分竞争性磋商公告申请人的资格要求中规定的联合协议中中小企业、小微企业合同金额应当达到的比例要求填写。</w:t>
      </w:r>
      <w:r>
        <w:rPr>
          <w:rFonts w:hint="eastAsia" w:ascii="宋体" w:hAnsi="宋体" w:cs="宋体"/>
          <w:b/>
          <w:bCs/>
          <w:color w:val="auto"/>
          <w:kern w:val="0"/>
          <w:sz w:val="24"/>
          <w:highlight w:val="none"/>
          <w:lang w:val="zh-CN"/>
        </w:rPr>
        <w:t>）</w:t>
      </w:r>
    </w:p>
    <w:p w14:paraId="036C0A6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五、如果成交，</w:t>
      </w:r>
      <w:r>
        <w:rPr>
          <w:rFonts w:hint="eastAsia" w:ascii="宋体" w:hAnsi="宋体" w:cs="宋体"/>
          <w:color w:val="auto"/>
          <w:sz w:val="24"/>
          <w:highlight w:val="none"/>
        </w:rPr>
        <w:t>联合体各成员方共同与采购人签订合同，并就采购合同约定的事项对采购人承担连带责任。</w:t>
      </w:r>
    </w:p>
    <w:p w14:paraId="18DC1853">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六、有关本次联合</w:t>
      </w:r>
      <w:r>
        <w:rPr>
          <w:rFonts w:hint="eastAsia" w:ascii="宋体" w:hAnsi="宋体" w:cs="宋体"/>
          <w:color w:val="auto"/>
          <w:kern w:val="0"/>
          <w:sz w:val="24"/>
          <w:highlight w:val="none"/>
        </w:rPr>
        <w:t>响应</w:t>
      </w:r>
      <w:r>
        <w:rPr>
          <w:rFonts w:hint="eastAsia" w:ascii="宋体" w:hAnsi="宋体" w:cs="宋体"/>
          <w:color w:val="auto"/>
          <w:kern w:val="0"/>
          <w:sz w:val="24"/>
          <w:highlight w:val="none"/>
          <w:lang w:val="zh-CN"/>
        </w:rPr>
        <w:t>的其他事宜：</w:t>
      </w:r>
    </w:p>
    <w:p w14:paraId="47BF117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1、联合体各方不再单独参加或者与其他供应商另外组成联合体参加同一合同项下的政府采购活动。</w:t>
      </w:r>
    </w:p>
    <w:p w14:paraId="1F211462">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2、联合体中有同类资质的各方按照联合体分工承担相同工作的，按照资质等级较低的供应商确定资质等级。</w:t>
      </w:r>
    </w:p>
    <w:p w14:paraId="447AF69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3、本协议提交采购人、采购代理机构后，联合体各方不得以任何形式对上述内容进行修改或撤销。</w:t>
      </w:r>
    </w:p>
    <w:p w14:paraId="52B29BCC">
      <w:pPr>
        <w:snapToGrid w:val="0"/>
        <w:spacing w:line="360" w:lineRule="auto"/>
        <w:ind w:firstLine="5040" w:firstLine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联合体成员名称(电子签名/公章)：</w:t>
      </w:r>
    </w:p>
    <w:p w14:paraId="54A784AB">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017E3C82">
      <w:pPr>
        <w:spacing w:line="360" w:lineRule="auto"/>
        <w:ind w:right="420"/>
        <w:rPr>
          <w:rFonts w:ascii="宋体" w:hAnsi="宋体" w:cs="宋体"/>
          <w:color w:val="auto"/>
          <w:sz w:val="24"/>
          <w:highlight w:val="none"/>
        </w:rPr>
      </w:pPr>
      <w:r>
        <w:rPr>
          <w:rFonts w:hint="eastAsia" w:ascii="宋体" w:hAnsi="宋体" w:cs="宋体"/>
          <w:color w:val="auto"/>
          <w:sz w:val="24"/>
          <w:highlight w:val="none"/>
        </w:rPr>
        <w:t>注：按本格式和要求提供。</w:t>
      </w:r>
    </w:p>
    <w:p w14:paraId="7FEF0841">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53F776CE">
      <w:pPr>
        <w:snapToGrid w:val="0"/>
        <w:spacing w:line="360" w:lineRule="auto"/>
        <w:jc w:val="center"/>
        <w:rPr>
          <w:rFonts w:ascii="宋体" w:hAnsi="宋体" w:cs="宋体"/>
          <w:b/>
          <w:color w:val="auto"/>
          <w:kern w:val="0"/>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6</w:t>
      </w:r>
      <w:r>
        <w:rPr>
          <w:rFonts w:hint="eastAsia" w:ascii="宋体" w:hAnsi="宋体" w:cs="宋体"/>
          <w:b/>
          <w:color w:val="auto"/>
          <w:spacing w:val="6"/>
          <w:sz w:val="32"/>
          <w:szCs w:val="32"/>
          <w:highlight w:val="none"/>
        </w:rPr>
        <w:t>：</w:t>
      </w:r>
      <w:r>
        <w:rPr>
          <w:rFonts w:hint="eastAsia" w:ascii="宋体" w:hAnsi="宋体" w:cs="宋体"/>
          <w:b/>
          <w:color w:val="auto"/>
          <w:kern w:val="0"/>
          <w:sz w:val="32"/>
          <w:szCs w:val="32"/>
          <w:highlight w:val="none"/>
        </w:rPr>
        <w:t>分包意向协议</w:t>
      </w:r>
    </w:p>
    <w:p w14:paraId="4EA0E6C1">
      <w:pPr>
        <w:widowControl/>
        <w:spacing w:line="360" w:lineRule="auto"/>
        <w:ind w:firstLine="120" w:firstLineChars="50"/>
        <w:jc w:val="left"/>
        <w:rPr>
          <w:rFonts w:ascii="宋体" w:hAnsi="宋体" w:cs="宋体"/>
          <w:color w:val="auto"/>
          <w:sz w:val="24"/>
          <w:highlight w:val="none"/>
        </w:rPr>
      </w:pPr>
      <w:r>
        <w:rPr>
          <w:rFonts w:hint="eastAsia" w:ascii="宋体" w:hAnsi="宋体" w:cs="宋体"/>
          <w:color w:val="auto"/>
          <w:sz w:val="24"/>
          <w:highlight w:val="none"/>
        </w:rPr>
        <w:t>（</w:t>
      </w:r>
      <w:r>
        <w:rPr>
          <w:rFonts w:hint="eastAsia" w:ascii="宋体" w:hAnsi="宋体" w:cs="宋体"/>
          <w:b/>
          <w:color w:val="auto"/>
          <w:sz w:val="24"/>
          <w:highlight w:val="none"/>
        </w:rPr>
        <w:t>成交后以分包方式履行合同的，提供分包意向协议；采购人不同意分包或者供应商成交后不以分包方式履行合同的，则不需要提供。</w:t>
      </w:r>
      <w:r>
        <w:rPr>
          <w:rFonts w:hint="eastAsia" w:ascii="宋体" w:hAnsi="宋体" w:cs="宋体"/>
          <w:color w:val="auto"/>
          <w:sz w:val="24"/>
          <w:highlight w:val="none"/>
        </w:rPr>
        <w:t>）</w:t>
      </w:r>
    </w:p>
    <w:p w14:paraId="49DE86C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若成为</w:t>
      </w:r>
      <w:r>
        <w:rPr>
          <w:rFonts w:hint="eastAsia" w:ascii="宋体" w:hAnsi="宋体" w:cs="宋体"/>
          <w:color w:val="auto"/>
          <w:sz w:val="24"/>
          <w:highlight w:val="none"/>
          <w:lang w:eastAsia="zh-CN"/>
        </w:rPr>
        <w:t>拱宸中学食堂改造工程</w:t>
      </w:r>
      <w:r>
        <w:rPr>
          <w:rFonts w:hint="eastAsia" w:ascii="宋体" w:hAnsi="宋体" w:cs="宋体"/>
          <w:color w:val="auto"/>
          <w:sz w:val="24"/>
          <w:highlight w:val="none"/>
        </w:rPr>
        <w:t>【项目编号：</w:t>
      </w:r>
      <w:r>
        <w:rPr>
          <w:rFonts w:hint="eastAsia" w:ascii="宋体" w:hAnsi="宋体" w:cs="宋体"/>
          <w:color w:val="auto"/>
          <w:sz w:val="24"/>
          <w:highlight w:val="none"/>
          <w:lang w:eastAsia="zh-CN"/>
        </w:rPr>
        <w:t>DDZX2025-CS-195</w:t>
      </w:r>
      <w:r>
        <w:rPr>
          <w:rFonts w:hint="eastAsia" w:ascii="宋体" w:hAnsi="宋体" w:cs="宋体"/>
          <w:color w:val="auto"/>
          <w:sz w:val="24"/>
          <w:highlight w:val="none"/>
        </w:rPr>
        <w:t>】</w:t>
      </w:r>
      <w:r>
        <w:rPr>
          <w:rFonts w:hint="eastAsia" w:ascii="宋体" w:hAnsi="宋体" w:cs="宋体"/>
          <w:color w:val="auto"/>
          <w:kern w:val="0"/>
          <w:sz w:val="24"/>
          <w:highlight w:val="none"/>
          <w:lang w:val="zh-CN"/>
        </w:rPr>
        <w:t>的成交供应商，将依法采取分包方式履行合同。</w:t>
      </w: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rPr>
        <w:t>与</w:t>
      </w:r>
      <w:r>
        <w:rPr>
          <w:rFonts w:hint="eastAsia" w:ascii="宋体" w:hAnsi="宋体" w:cs="宋体"/>
          <w:color w:val="auto"/>
          <w:kern w:val="0"/>
          <w:sz w:val="24"/>
          <w:highlight w:val="none"/>
          <w:u w:val="single"/>
        </w:rPr>
        <w:t>（所有分包供应商名称）</w:t>
      </w:r>
      <w:r>
        <w:rPr>
          <w:rFonts w:hint="eastAsia" w:ascii="宋体" w:hAnsi="宋体" w:cs="宋体"/>
          <w:color w:val="auto"/>
          <w:kern w:val="0"/>
          <w:sz w:val="24"/>
          <w:highlight w:val="none"/>
        </w:rPr>
        <w:t>达成分包意向协议</w:t>
      </w:r>
      <w:r>
        <w:rPr>
          <w:rFonts w:hint="eastAsia" w:ascii="宋体" w:hAnsi="宋体" w:cs="宋体"/>
          <w:color w:val="auto"/>
          <w:kern w:val="0"/>
          <w:sz w:val="24"/>
          <w:highlight w:val="none"/>
          <w:lang w:val="zh-CN"/>
        </w:rPr>
        <w:t xml:space="preserve">。 </w:t>
      </w:r>
    </w:p>
    <w:p w14:paraId="01A7A16F">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一、分包标的及数量</w:t>
      </w:r>
    </w:p>
    <w:p w14:paraId="50A4E2F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u w:val="single"/>
        </w:rPr>
        <w:t>（供应商名称）</w:t>
      </w:r>
      <w:r>
        <w:rPr>
          <w:rFonts w:hint="eastAsia" w:ascii="宋体" w:hAnsi="宋体" w:cs="宋体"/>
          <w:color w:val="auto"/>
          <w:kern w:val="0"/>
          <w:sz w:val="24"/>
          <w:highlight w:val="none"/>
          <w:lang w:val="zh-CN"/>
        </w:rPr>
        <w:t>将</w:t>
      </w:r>
      <w:r>
        <w:rPr>
          <w:rFonts w:hint="eastAsia" w:ascii="宋体" w:hAnsi="宋体" w:cs="宋体"/>
          <w:color w:val="auto"/>
          <w:highlight w:val="none"/>
          <w:u w:val="single"/>
        </w:rPr>
        <w:t xml:space="preserve"> </w:t>
      </w:r>
      <w:r>
        <w:rPr>
          <w:rFonts w:ascii="宋体" w:hAnsi="宋体" w:cs="宋体"/>
          <w:color w:val="auto"/>
          <w:kern w:val="0"/>
          <w:sz w:val="24"/>
          <w:highlight w:val="none"/>
          <w:u w:val="single"/>
        </w:rPr>
        <w:t xml:space="preserve">  XX工作内容   </w:t>
      </w:r>
      <w:r>
        <w:rPr>
          <w:rFonts w:hint="eastAsia" w:ascii="宋体" w:hAnsi="宋体" w:cs="宋体"/>
          <w:color w:val="auto"/>
          <w:sz w:val="24"/>
          <w:highlight w:val="none"/>
        </w:rPr>
        <w:t>分包给</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w:t>
      </w:r>
      <w:r>
        <w:rPr>
          <w:rFonts w:hint="eastAsia" w:ascii="宋体" w:hAnsi="宋体" w:cs="宋体"/>
          <w:color w:val="auto"/>
          <w:kern w:val="0"/>
          <w:sz w:val="24"/>
          <w:highlight w:val="none"/>
          <w:u w:val="single"/>
        </w:rPr>
        <w:t>（分包供应商1名称），</w:t>
      </w:r>
      <w:r>
        <w:rPr>
          <w:rFonts w:hint="eastAsia" w:ascii="宋体" w:hAnsi="宋体" w:cs="宋体"/>
          <w:color w:val="auto"/>
          <w:kern w:val="0"/>
          <w:sz w:val="24"/>
          <w:highlight w:val="none"/>
          <w:lang w:val="zh-CN"/>
        </w:rPr>
        <w:t>具备承</w:t>
      </w:r>
      <w:r>
        <w:rPr>
          <w:rFonts w:hint="eastAsia" w:ascii="宋体" w:hAnsi="宋体" w:cs="宋体"/>
          <w:color w:val="auto"/>
          <w:kern w:val="0"/>
          <w:sz w:val="24"/>
          <w:highlight w:val="none"/>
        </w:rPr>
        <w:t>担</w:t>
      </w:r>
      <w:r>
        <w:rPr>
          <w:rFonts w:hint="eastAsia" w:ascii="宋体" w:hAnsi="宋体" w:cs="宋体"/>
          <w:color w:val="auto"/>
          <w:kern w:val="0"/>
          <w:sz w:val="24"/>
          <w:highlight w:val="none"/>
          <w:u w:val="single"/>
          <w:lang w:val="zh-CN"/>
        </w:rPr>
        <w:t>XX工作内容</w:t>
      </w:r>
      <w:r>
        <w:rPr>
          <w:rFonts w:hint="eastAsia" w:ascii="宋体" w:hAnsi="宋体" w:cs="宋体"/>
          <w:color w:val="auto"/>
          <w:kern w:val="0"/>
          <w:sz w:val="24"/>
          <w:highlight w:val="none"/>
          <w:lang w:val="zh-CN"/>
        </w:rPr>
        <w:t>相应资质条件且不得再次分包；</w:t>
      </w:r>
    </w:p>
    <w:p w14:paraId="02C0FBA0">
      <w:pPr>
        <w:pStyle w:val="4"/>
        <w:ind w:left="664" w:leftChars="316" w:firstLine="229" w:firstLineChars="95"/>
        <w:rPr>
          <w:rFonts w:ascii="宋体" w:hAnsi="宋体" w:eastAsia="宋体" w:cs="宋体"/>
          <w:color w:val="auto"/>
          <w:kern w:val="0"/>
          <w:sz w:val="24"/>
          <w:szCs w:val="24"/>
          <w:highlight w:val="none"/>
        </w:rPr>
      </w:pPr>
      <w:r>
        <w:rPr>
          <w:rFonts w:hint="eastAsia" w:ascii="宋体" w:hAnsi="宋体" w:eastAsia="宋体" w:cs="宋体"/>
          <w:color w:val="auto"/>
          <w:kern w:val="0"/>
          <w:sz w:val="24"/>
          <w:szCs w:val="24"/>
          <w:highlight w:val="none"/>
        </w:rPr>
        <w:t>……</w:t>
      </w:r>
    </w:p>
    <w:p w14:paraId="378CEA3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二、分包供应商中小企业合同份额</w:t>
      </w:r>
    </w:p>
    <w:p w14:paraId="3B1D69C1">
      <w:pPr>
        <w:snapToGrid w:val="0"/>
        <w:spacing w:line="360" w:lineRule="auto"/>
        <w:ind w:firstLine="576"/>
        <w:rPr>
          <w:rFonts w:ascii="宋体" w:hAnsi="宋体" w:cs="宋体"/>
          <w:b/>
          <w:color w:val="auto"/>
          <w:kern w:val="0"/>
          <w:sz w:val="24"/>
          <w:highlight w:val="none"/>
          <w:lang w:val="zh-CN"/>
        </w:rPr>
      </w:pPr>
      <w:r>
        <w:rPr>
          <w:rFonts w:ascii="宋体" w:hAnsi="宋体" w:cs="宋体"/>
          <w:color w:val="auto"/>
          <w:kern w:val="0"/>
          <w:sz w:val="24"/>
          <w:highlight w:val="none"/>
        </w:rPr>
        <w:t>1、</w:t>
      </w:r>
      <w:r>
        <w:rPr>
          <w:rFonts w:hint="eastAsia" w:ascii="宋体" w:hAnsi="宋体" w:cs="宋体"/>
          <w:color w:val="auto"/>
          <w:kern w:val="0"/>
          <w:sz w:val="24"/>
          <w:highlight w:val="none"/>
          <w:u w:val="single"/>
        </w:rPr>
        <w:t>（分包供应商X</w:t>
      </w:r>
      <w:r>
        <w:rPr>
          <w:rFonts w:ascii="宋体" w:hAnsi="宋体" w:cs="宋体"/>
          <w:color w:val="auto"/>
          <w:kern w:val="0"/>
          <w:sz w:val="24"/>
          <w:highlight w:val="none"/>
          <w:u w:val="single"/>
        </w:rPr>
        <w:t>,</w:t>
      </w:r>
      <w:r>
        <w:rPr>
          <w:rFonts w:hint="eastAsia" w:ascii="宋体" w:hAnsi="宋体" w:cs="宋体"/>
          <w:color w:val="auto"/>
          <w:kern w:val="0"/>
          <w:sz w:val="24"/>
          <w:highlight w:val="none"/>
          <w:u w:val="single"/>
        </w:rPr>
        <w:t>……）提供的工程全部由小微企业承建，</w:t>
      </w:r>
      <w:r>
        <w:rPr>
          <w:rFonts w:hint="eastAsia" w:ascii="宋体" w:hAnsi="宋体" w:cs="宋体"/>
          <w:color w:val="auto"/>
          <w:kern w:val="0"/>
          <w:sz w:val="24"/>
          <w:highlight w:val="none"/>
        </w:rPr>
        <w:t>其合同份额占到合同总金额</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%以上</w:t>
      </w:r>
      <w:r>
        <w:rPr>
          <w:rFonts w:hint="eastAsia" w:ascii="宋体" w:hAnsi="宋体" w:cs="宋体"/>
          <w:color w:val="auto"/>
          <w:highlight w:val="none"/>
        </w:rPr>
        <w:t>。</w:t>
      </w:r>
      <w:r>
        <w:rPr>
          <w:rFonts w:hint="eastAsia" w:ascii="宋体" w:hAnsi="宋体" w:cs="宋体"/>
          <w:b/>
          <w:color w:val="auto"/>
          <w:kern w:val="0"/>
          <w:sz w:val="24"/>
          <w:highlight w:val="none"/>
          <w:lang w:val="zh-CN"/>
        </w:rPr>
        <w:t>（未预留份额专门面向中小企业采购的采购项目，以及预留份额中的非预留部分采购包，允许分包的，分包意向协议约定小微企业的合同份额占到合同总金额30%以上的，对大中型企业的报价给予</w:t>
      </w:r>
      <w:r>
        <w:rPr>
          <w:rFonts w:hint="eastAsia" w:ascii="宋体" w:hAnsi="宋体" w:cs="宋体"/>
          <w:b/>
          <w:color w:val="auto"/>
          <w:kern w:val="0"/>
          <w:sz w:val="24"/>
          <w:highlight w:val="none"/>
        </w:rPr>
        <w:t>2</w:t>
      </w:r>
      <w:r>
        <w:rPr>
          <w:rFonts w:hint="eastAsia" w:ascii="宋体" w:hAnsi="宋体" w:cs="宋体"/>
          <w:b/>
          <w:color w:val="auto"/>
          <w:kern w:val="0"/>
          <w:sz w:val="24"/>
          <w:highlight w:val="none"/>
          <w:lang w:val="zh-CN"/>
        </w:rPr>
        <w:t>%的扣除。供应商</w:t>
      </w:r>
      <w:r>
        <w:rPr>
          <w:rFonts w:hint="eastAsia" w:ascii="宋体" w:hAnsi="宋体" w:cs="宋体"/>
          <w:b/>
          <w:color w:val="auto"/>
          <w:sz w:val="24"/>
          <w:highlight w:val="none"/>
        </w:rPr>
        <w:t>拟享受以上价格扣除政策的，填写有关内容。</w:t>
      </w:r>
      <w:r>
        <w:rPr>
          <w:rFonts w:hint="eastAsia" w:ascii="宋体" w:hAnsi="宋体" w:cs="宋体"/>
          <w:b/>
          <w:color w:val="auto"/>
          <w:kern w:val="0"/>
          <w:sz w:val="24"/>
          <w:highlight w:val="none"/>
          <w:lang w:val="zh-CN"/>
        </w:rPr>
        <w:t>）</w:t>
      </w:r>
    </w:p>
    <w:p w14:paraId="4AA7D36A">
      <w:pPr>
        <w:spacing w:line="360" w:lineRule="auto"/>
        <w:ind w:firstLine="480" w:firstLineChars="200"/>
        <w:rPr>
          <w:rFonts w:ascii="宋体" w:hAnsi="宋体" w:cs="宋体"/>
          <w:b/>
          <w:bCs/>
          <w:color w:val="auto"/>
          <w:kern w:val="0"/>
          <w:sz w:val="24"/>
          <w:highlight w:val="none"/>
          <w:lang w:val="zh-CN"/>
        </w:rPr>
      </w:pPr>
      <w:r>
        <w:rPr>
          <w:rFonts w:hint="eastAsia" w:ascii="宋体" w:hAnsi="宋体" w:cs="宋体"/>
          <w:color w:val="auto"/>
          <w:sz w:val="24"/>
          <w:highlight w:val="none"/>
        </w:rPr>
        <w:t>2、</w:t>
      </w:r>
      <w:bookmarkStart w:id="443" w:name="_Hlk101133173"/>
      <w:r>
        <w:rPr>
          <w:rFonts w:hint="eastAsia" w:ascii="宋体" w:hAnsi="宋体" w:cs="宋体"/>
          <w:color w:val="auto"/>
          <w:sz w:val="24"/>
          <w:highlight w:val="none"/>
        </w:rPr>
        <w:t>中小企业合同金额达到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kern w:val="0"/>
          <w:sz w:val="24"/>
          <w:highlight w:val="none"/>
          <w:lang w:val="zh-CN"/>
        </w:rPr>
        <w:t>。</w:t>
      </w:r>
      <w:r>
        <w:rPr>
          <w:rFonts w:hint="eastAsia" w:ascii="宋体" w:hAnsi="宋体" w:cs="宋体"/>
          <w:b/>
          <w:bCs/>
          <w:color w:val="auto"/>
          <w:kern w:val="0"/>
          <w:sz w:val="24"/>
          <w:highlight w:val="none"/>
          <w:lang w:val="zh-CN"/>
        </w:rPr>
        <w:t>（</w:t>
      </w:r>
      <w:r>
        <w:rPr>
          <w:rFonts w:hint="eastAsia" w:ascii="宋体" w:hAnsi="宋体" w:cs="宋体"/>
          <w:b/>
          <w:bCs/>
          <w:color w:val="auto"/>
          <w:sz w:val="24"/>
          <w:highlight w:val="none"/>
        </w:rPr>
        <w:t>要求合同分包形式参加的项目或采购包，供应商按采购文件第一部分竞争性磋商公告申请人的资格要求中规定的</w:t>
      </w:r>
      <w:r>
        <w:rPr>
          <w:rFonts w:hint="eastAsia" w:ascii="宋体" w:hAnsi="宋体" w:cs="宋体"/>
          <w:b/>
          <w:color w:val="auto"/>
          <w:kern w:val="0"/>
          <w:sz w:val="24"/>
          <w:highlight w:val="none"/>
          <w:lang w:val="zh-CN"/>
        </w:rPr>
        <w:t>分包意向协议</w:t>
      </w:r>
      <w:r>
        <w:rPr>
          <w:rFonts w:hint="eastAsia" w:ascii="宋体" w:hAnsi="宋体" w:cs="宋体"/>
          <w:b/>
          <w:bCs/>
          <w:color w:val="auto"/>
          <w:sz w:val="24"/>
          <w:highlight w:val="none"/>
        </w:rPr>
        <w:t>中中小企业、小微企业合同金额应当达到的比例要求填写。</w:t>
      </w:r>
      <w:r>
        <w:rPr>
          <w:rFonts w:hint="eastAsia" w:ascii="宋体" w:hAnsi="宋体" w:cs="宋体"/>
          <w:b/>
          <w:bCs/>
          <w:color w:val="auto"/>
          <w:kern w:val="0"/>
          <w:sz w:val="24"/>
          <w:highlight w:val="none"/>
          <w:lang w:val="zh-CN"/>
        </w:rPr>
        <w:t>）</w:t>
      </w:r>
      <w:bookmarkEnd w:id="443"/>
    </w:p>
    <w:p w14:paraId="0FC0424E">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三、分包工作履行期限、地点、方式</w:t>
      </w:r>
    </w:p>
    <w:p w14:paraId="2A9A63BA">
      <w:pPr>
        <w:snapToGrid w:val="0"/>
        <w:spacing w:line="360" w:lineRule="auto"/>
        <w:ind w:firstLine="576"/>
        <w:rPr>
          <w:rFonts w:ascii="宋体" w:hAnsi="宋体" w:cs="宋体"/>
          <w:color w:val="auto"/>
          <w:highlight w:val="none"/>
          <w:u w:val="single"/>
        </w:rPr>
      </w:pPr>
      <w:r>
        <w:rPr>
          <w:rFonts w:hint="eastAsia" w:ascii="宋体" w:hAnsi="宋体" w:cs="宋体"/>
          <w:color w:val="auto"/>
          <w:highlight w:val="none"/>
          <w:u w:val="single"/>
        </w:rPr>
        <w:t xml:space="preserve">                                                                                  </w:t>
      </w:r>
    </w:p>
    <w:p w14:paraId="56A21C1B">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四、质量</w:t>
      </w:r>
    </w:p>
    <w:p w14:paraId="4EDA86E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45EE8CA7">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五、价款或者报酬</w:t>
      </w:r>
    </w:p>
    <w:p w14:paraId="526D7169">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DC067E0">
      <w:pPr>
        <w:snapToGrid w:val="0"/>
        <w:spacing w:line="360" w:lineRule="auto"/>
        <w:ind w:left="573" w:leftChars="273"/>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六、违约责任</w:t>
      </w:r>
    </w:p>
    <w:p w14:paraId="676BCCDC">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21AD2DC5">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七、争议解决的办法</w:t>
      </w:r>
    </w:p>
    <w:p w14:paraId="52560BED">
      <w:pPr>
        <w:snapToGrid w:val="0"/>
        <w:spacing w:line="360" w:lineRule="auto"/>
        <w:ind w:firstLine="576"/>
        <w:rPr>
          <w:rFonts w:ascii="宋体" w:hAnsi="宋体" w:cs="宋体"/>
          <w:color w:val="auto"/>
          <w:kern w:val="0"/>
          <w:sz w:val="24"/>
          <w:highlight w:val="none"/>
          <w:lang w:val="zh-CN"/>
        </w:rPr>
      </w:pPr>
      <w:r>
        <w:rPr>
          <w:rFonts w:hint="eastAsia" w:ascii="宋体" w:hAnsi="宋体" w:cs="宋体"/>
          <w:color w:val="auto"/>
          <w:highlight w:val="none"/>
          <w:u w:val="single"/>
        </w:rPr>
        <w:t xml:space="preserve">                                                                                  </w:t>
      </w:r>
    </w:p>
    <w:p w14:paraId="7FD9F589">
      <w:pPr>
        <w:snapToGrid w:val="0"/>
        <w:spacing w:line="360" w:lineRule="auto"/>
        <w:ind w:left="5758" w:leftChars="342" w:hanging="5040" w:hangingChars="210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供应商名称(电子签名)：</w:t>
      </w:r>
    </w:p>
    <w:p w14:paraId="0A048404">
      <w:pPr>
        <w:snapToGrid w:val="0"/>
        <w:spacing w:line="360" w:lineRule="auto"/>
        <w:ind w:firstLine="5640" w:firstLineChars="2350"/>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分包供应商名称：</w:t>
      </w:r>
    </w:p>
    <w:p w14:paraId="2CDFC5C9">
      <w:pPr>
        <w:snapToGrid w:val="0"/>
        <w:spacing w:line="360" w:lineRule="auto"/>
        <w:ind w:firstLine="5760" w:firstLineChars="2400"/>
        <w:rPr>
          <w:rFonts w:ascii="宋体" w:hAnsi="宋体" w:cs="宋体"/>
          <w:color w:val="auto"/>
          <w:highlight w:val="none"/>
        </w:rPr>
      </w:pPr>
      <w:r>
        <w:rPr>
          <w:rFonts w:hint="eastAsia" w:ascii="宋体" w:hAnsi="宋体" w:cs="宋体"/>
          <w:color w:val="auto"/>
          <w:kern w:val="0"/>
          <w:sz w:val="24"/>
          <w:highlight w:val="none"/>
          <w:lang w:val="zh-CN"/>
        </w:rPr>
        <w:t>……</w:t>
      </w:r>
    </w:p>
    <w:p w14:paraId="359A98F4">
      <w:pPr>
        <w:spacing w:line="360" w:lineRule="auto"/>
        <w:jc w:val="center"/>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  年  月   日</w:t>
      </w:r>
    </w:p>
    <w:p w14:paraId="67AE7B87">
      <w:pPr>
        <w:autoSpaceDE w:val="0"/>
        <w:autoSpaceDN w:val="0"/>
        <w:jc w:val="center"/>
        <w:rPr>
          <w:rFonts w:ascii="宋体" w:hAnsi="宋体" w:cs="宋体"/>
          <w:b/>
          <w:color w:val="auto"/>
          <w:spacing w:val="6"/>
          <w:sz w:val="32"/>
          <w:szCs w:val="32"/>
          <w:highlight w:val="none"/>
        </w:rPr>
      </w:pPr>
    </w:p>
    <w:p w14:paraId="3A8E1479">
      <w:pPr>
        <w:autoSpaceDE w:val="0"/>
        <w:autoSpaceDN w:val="0"/>
        <w:jc w:val="center"/>
        <w:rPr>
          <w:rFonts w:ascii="宋体" w:hAnsi="宋体" w:cs="宋体"/>
          <w:b/>
          <w:color w:val="auto"/>
          <w:spacing w:val="6"/>
          <w:sz w:val="32"/>
          <w:szCs w:val="32"/>
          <w:highlight w:val="none"/>
        </w:rPr>
        <w:sectPr>
          <w:pgSz w:w="11906" w:h="16838"/>
          <w:pgMar w:top="1440" w:right="1080" w:bottom="1440" w:left="1080" w:header="851" w:footer="992" w:gutter="0"/>
          <w:cols w:space="720" w:num="1"/>
          <w:titlePg/>
          <w:docGrid w:linePitch="312" w:charSpace="0"/>
        </w:sectPr>
      </w:pPr>
    </w:p>
    <w:p w14:paraId="4DAB3157">
      <w:pPr>
        <w:autoSpaceDE w:val="0"/>
        <w:autoSpaceDN w:val="0"/>
        <w:jc w:val="center"/>
        <w:rPr>
          <w:rFonts w:ascii="宋体" w:hAnsi="宋体" w:cs="宋体"/>
          <w:b/>
          <w:bCs/>
          <w:color w:val="auto"/>
          <w:sz w:val="32"/>
          <w:szCs w:val="32"/>
          <w:highlight w:val="none"/>
        </w:rPr>
      </w:pPr>
      <w:r>
        <w:rPr>
          <w:rFonts w:hint="eastAsia" w:ascii="宋体" w:hAnsi="宋体" w:cs="宋体"/>
          <w:b/>
          <w:color w:val="auto"/>
          <w:spacing w:val="6"/>
          <w:sz w:val="32"/>
          <w:szCs w:val="32"/>
          <w:highlight w:val="none"/>
        </w:rPr>
        <w:t>附件</w:t>
      </w:r>
      <w:r>
        <w:rPr>
          <w:rFonts w:ascii="宋体" w:hAnsi="宋体" w:cs="宋体"/>
          <w:b/>
          <w:color w:val="auto"/>
          <w:spacing w:val="6"/>
          <w:sz w:val="32"/>
          <w:szCs w:val="32"/>
          <w:highlight w:val="none"/>
        </w:rPr>
        <w:t>7</w:t>
      </w:r>
      <w:r>
        <w:rPr>
          <w:rFonts w:hint="eastAsia" w:ascii="宋体" w:hAnsi="宋体" w:cs="宋体"/>
          <w:b/>
          <w:color w:val="auto"/>
          <w:spacing w:val="6"/>
          <w:sz w:val="32"/>
          <w:szCs w:val="32"/>
          <w:highlight w:val="none"/>
        </w:rPr>
        <w:t>：</w:t>
      </w:r>
      <w:r>
        <w:rPr>
          <w:rFonts w:hint="eastAsia" w:ascii="宋体" w:hAnsi="宋体" w:cs="宋体"/>
          <w:b/>
          <w:color w:val="auto"/>
          <w:sz w:val="32"/>
          <w:szCs w:val="32"/>
          <w:highlight w:val="none"/>
        </w:rPr>
        <w:t>中小企业声明函</w:t>
      </w:r>
    </w:p>
    <w:p w14:paraId="700B5797">
      <w:pPr>
        <w:spacing w:line="360" w:lineRule="auto"/>
        <w:jc w:val="center"/>
        <w:rPr>
          <w:rFonts w:ascii="宋体" w:hAnsi="宋体" w:cs="宋体"/>
          <w:color w:val="auto"/>
          <w:sz w:val="24"/>
          <w:highlight w:val="none"/>
          <w:u w:val="single"/>
        </w:rPr>
      </w:pPr>
    </w:p>
    <w:p w14:paraId="1A93DFDA">
      <w:pPr>
        <w:spacing w:line="360" w:lineRule="auto"/>
        <w:jc w:val="center"/>
        <w:rPr>
          <w:rFonts w:ascii="宋体" w:hAnsi="宋体" w:cs="宋体"/>
          <w:b/>
          <w:color w:val="auto"/>
          <w:sz w:val="32"/>
          <w:szCs w:val="32"/>
          <w:highlight w:val="none"/>
        </w:rPr>
      </w:pPr>
      <w:r>
        <w:rPr>
          <w:rFonts w:hint="eastAsia" w:ascii="宋体" w:hAnsi="宋体" w:cs="宋体"/>
          <w:b/>
          <w:color w:val="auto"/>
          <w:sz w:val="32"/>
          <w:szCs w:val="32"/>
          <w:highlight w:val="none"/>
        </w:rPr>
        <w:t>中小企业声明函（工程）</w:t>
      </w:r>
    </w:p>
    <w:p w14:paraId="49D9DADF">
      <w:pPr>
        <w:spacing w:line="360" w:lineRule="auto"/>
        <w:ind w:firstLine="360" w:firstLineChars="150"/>
        <w:jc w:val="left"/>
        <w:rPr>
          <w:rFonts w:ascii="宋体" w:hAnsi="宋体" w:cs="宋体"/>
          <w:color w:val="auto"/>
          <w:sz w:val="24"/>
          <w:highlight w:val="none"/>
        </w:rPr>
      </w:pPr>
      <w:r>
        <w:rPr>
          <w:rFonts w:hint="eastAsia" w:ascii="宋体" w:hAnsi="宋体" w:cs="宋体"/>
          <w:color w:val="auto"/>
          <w:sz w:val="24"/>
          <w:highlight w:val="none"/>
        </w:rPr>
        <w:t xml:space="preserve">本公司（联合体）郑重声明，根据《政府采购促进中小企业发展管理办法》（财库﹝2020﹞46 号）的规定，本公司（联合体）参加 </w:t>
      </w:r>
      <w:r>
        <w:rPr>
          <w:rFonts w:hint="eastAsia" w:ascii="宋体" w:hAnsi="宋体" w:cs="宋体"/>
          <w:color w:val="auto"/>
          <w:sz w:val="24"/>
          <w:highlight w:val="none"/>
          <w:u w:val="single"/>
          <w:lang w:eastAsia="zh-CN"/>
        </w:rPr>
        <w:t>杭州市拱宸中学</w:t>
      </w:r>
      <w:r>
        <w:rPr>
          <w:rFonts w:hint="eastAsia" w:ascii="宋体" w:hAnsi="宋体" w:cs="宋体"/>
          <w:color w:val="auto"/>
          <w:sz w:val="24"/>
          <w:highlight w:val="none"/>
        </w:rPr>
        <w:t>的</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拱宸中学食堂改造工程</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采购活动，工程的施工单位全部为符合政策要求的中小企业。相关企业（含联合体中的中小企业、签订分包意向协议的中小企业）的具体情况如下：</w:t>
      </w:r>
    </w:p>
    <w:p w14:paraId="1ADCF850">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1.</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4E6AFF76">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2.</w:t>
      </w:r>
      <w:r>
        <w:rPr>
          <w:rFonts w:hint="eastAsia" w:ascii="宋体" w:hAnsi="宋体" w:cs="宋体"/>
          <w:color w:val="auto"/>
          <w:highlight w:val="none"/>
        </w:rPr>
        <w:t xml:space="preserve"> </w:t>
      </w:r>
      <w:r>
        <w:rPr>
          <w:rFonts w:hint="eastAsia" w:ascii="宋体" w:hAnsi="宋体" w:cs="宋体"/>
          <w:color w:val="auto"/>
          <w:sz w:val="24"/>
          <w:highlight w:val="none"/>
          <w:u w:val="single"/>
        </w:rPr>
        <w:t>（标的名称）</w:t>
      </w:r>
      <w:r>
        <w:rPr>
          <w:rFonts w:hint="eastAsia" w:ascii="宋体" w:hAnsi="宋体" w:cs="宋体"/>
          <w:color w:val="auto"/>
          <w:sz w:val="24"/>
          <w:highlight w:val="none"/>
        </w:rPr>
        <w:t xml:space="preserve">，属于 </w:t>
      </w:r>
      <w:r>
        <w:rPr>
          <w:rFonts w:hint="eastAsia" w:ascii="宋体" w:hAnsi="宋体" w:cs="宋体"/>
          <w:color w:val="auto"/>
          <w:sz w:val="24"/>
          <w:highlight w:val="none"/>
          <w:u w:val="single"/>
        </w:rPr>
        <w:t>（采购文件中明确的所属行业）</w:t>
      </w:r>
      <w:r>
        <w:rPr>
          <w:rFonts w:hint="eastAsia" w:ascii="宋体" w:hAnsi="宋体" w:cs="宋体"/>
          <w:color w:val="auto"/>
          <w:sz w:val="24"/>
          <w:highlight w:val="none"/>
        </w:rPr>
        <w:t xml:space="preserve"> ；承建（承接）企业为 </w:t>
      </w:r>
      <w:r>
        <w:rPr>
          <w:rFonts w:hint="eastAsia" w:ascii="宋体" w:hAnsi="宋体" w:cs="宋体"/>
          <w:color w:val="auto"/>
          <w:sz w:val="24"/>
          <w:highlight w:val="none"/>
          <w:u w:val="single"/>
        </w:rPr>
        <w:t>（企业名称）</w:t>
      </w:r>
      <w:r>
        <w:rPr>
          <w:rFonts w:hint="eastAsia" w:ascii="宋体" w:hAnsi="宋体" w:cs="宋体"/>
          <w:color w:val="auto"/>
          <w:sz w:val="24"/>
          <w:highlight w:val="none"/>
        </w:rPr>
        <w:t xml:space="preserve"> ，从业人员</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人，营业收入为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万元，资产总额为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万元属于</w:t>
      </w:r>
      <w:r>
        <w:rPr>
          <w:rFonts w:hint="eastAsia" w:ascii="宋体" w:hAnsi="宋体" w:cs="宋体"/>
          <w:color w:val="auto"/>
          <w:sz w:val="24"/>
          <w:highlight w:val="none"/>
          <w:u w:val="single"/>
        </w:rPr>
        <w:t xml:space="preserve"> （中型企业、小型企业、微型企业） </w:t>
      </w:r>
      <w:r>
        <w:rPr>
          <w:rFonts w:hint="eastAsia" w:ascii="宋体" w:hAnsi="宋体" w:cs="宋体"/>
          <w:color w:val="auto"/>
          <w:sz w:val="24"/>
          <w:highlight w:val="none"/>
        </w:rPr>
        <w:t>；</w:t>
      </w:r>
    </w:p>
    <w:p w14:paraId="3265E515">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w:t>
      </w:r>
    </w:p>
    <w:p w14:paraId="4CEA2D4C">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以上企业，不属于大企业的分支机构，不存在控股股东为大企业的情形，也不存在与大企业的负责人为同一人的情形。</w:t>
      </w:r>
    </w:p>
    <w:p w14:paraId="5DEC8734">
      <w:pPr>
        <w:spacing w:line="360" w:lineRule="auto"/>
        <w:ind w:firstLine="480" w:firstLineChars="200"/>
        <w:jc w:val="left"/>
        <w:rPr>
          <w:rFonts w:ascii="宋体" w:hAnsi="宋体" w:cs="宋体"/>
          <w:color w:val="auto"/>
          <w:sz w:val="24"/>
          <w:highlight w:val="none"/>
        </w:rPr>
      </w:pPr>
      <w:r>
        <w:rPr>
          <w:rFonts w:hint="eastAsia" w:ascii="宋体" w:hAnsi="宋体" w:cs="宋体"/>
          <w:color w:val="auto"/>
          <w:sz w:val="24"/>
          <w:highlight w:val="none"/>
        </w:rPr>
        <w:t>本企业对上述声明内容的真实性负责。如有虚假，将依法承担相应责任。</w:t>
      </w:r>
    </w:p>
    <w:p w14:paraId="61D8B56B">
      <w:pPr>
        <w:spacing w:line="360" w:lineRule="auto"/>
        <w:ind w:firstLine="480" w:firstLineChars="200"/>
        <w:rPr>
          <w:rFonts w:ascii="宋体" w:hAnsi="宋体" w:cs="宋体"/>
          <w:color w:val="auto"/>
          <w:sz w:val="24"/>
          <w:highlight w:val="none"/>
        </w:rPr>
      </w:pPr>
    </w:p>
    <w:p w14:paraId="799D426C">
      <w:pPr>
        <w:snapToGrid w:val="0"/>
        <w:spacing w:line="360" w:lineRule="auto"/>
        <w:ind w:firstLine="5160" w:firstLineChars="2150"/>
        <w:rPr>
          <w:rFonts w:ascii="宋体" w:hAnsi="宋体" w:cs="宋体"/>
          <w:color w:val="auto"/>
          <w:kern w:val="0"/>
          <w:sz w:val="24"/>
          <w:highlight w:val="none"/>
        </w:rPr>
      </w:pPr>
      <w:r>
        <w:rPr>
          <w:rFonts w:hint="eastAsia" w:ascii="宋体" w:hAnsi="宋体" w:cs="宋体"/>
          <w:color w:val="auto"/>
          <w:kern w:val="0"/>
          <w:sz w:val="24"/>
          <w:highlight w:val="none"/>
          <w:lang w:val="zh-CN"/>
        </w:rPr>
        <w:t>供应商名称(电子签名)：</w:t>
      </w:r>
    </w:p>
    <w:p w14:paraId="1FDECFF4">
      <w:pPr>
        <w:snapToGrid w:val="0"/>
        <w:spacing w:line="360" w:lineRule="auto"/>
        <w:rPr>
          <w:rFonts w:ascii="宋体" w:hAnsi="宋体" w:cs="宋体"/>
          <w:color w:val="auto"/>
          <w:kern w:val="0"/>
          <w:sz w:val="24"/>
          <w:highlight w:val="none"/>
          <w:lang w:val="zh-CN"/>
        </w:rPr>
      </w:pPr>
      <w:r>
        <w:rPr>
          <w:rFonts w:hint="eastAsia" w:ascii="宋体" w:hAnsi="宋体" w:cs="宋体"/>
          <w:color w:val="auto"/>
          <w:kern w:val="0"/>
          <w:sz w:val="24"/>
          <w:highlight w:val="none"/>
          <w:lang w:val="zh-CN"/>
        </w:rPr>
        <w:t xml:space="preserve">                                           日期</w:t>
      </w:r>
      <w:r>
        <w:rPr>
          <w:rFonts w:hint="eastAsia" w:ascii="宋体" w:hAnsi="宋体" w:cs="宋体"/>
          <w:color w:val="auto"/>
          <w:kern w:val="0"/>
          <w:sz w:val="24"/>
          <w:highlight w:val="none"/>
        </w:rPr>
        <w:t xml:space="preserve">：  年  </w:t>
      </w:r>
      <w:r>
        <w:rPr>
          <w:rFonts w:hint="eastAsia" w:ascii="宋体" w:hAnsi="宋体" w:cs="宋体"/>
          <w:color w:val="auto"/>
          <w:kern w:val="0"/>
          <w:sz w:val="24"/>
          <w:highlight w:val="none"/>
          <w:lang w:val="zh-CN"/>
        </w:rPr>
        <w:t>月</w:t>
      </w:r>
      <w:r>
        <w:rPr>
          <w:rFonts w:hint="eastAsia" w:ascii="宋体" w:hAnsi="宋体" w:cs="宋体"/>
          <w:color w:val="auto"/>
          <w:kern w:val="0"/>
          <w:sz w:val="24"/>
          <w:highlight w:val="none"/>
        </w:rPr>
        <w:t xml:space="preserve">   </w:t>
      </w:r>
      <w:r>
        <w:rPr>
          <w:rFonts w:hint="eastAsia" w:ascii="宋体" w:hAnsi="宋体" w:cs="宋体"/>
          <w:color w:val="auto"/>
          <w:kern w:val="0"/>
          <w:sz w:val="24"/>
          <w:highlight w:val="none"/>
          <w:lang w:val="zh-CN"/>
        </w:rPr>
        <w:t>日</w:t>
      </w:r>
    </w:p>
    <w:p w14:paraId="23525FC2">
      <w:pPr>
        <w:spacing w:line="360" w:lineRule="auto"/>
        <w:jc w:val="left"/>
        <w:rPr>
          <w:rFonts w:ascii="宋体" w:hAnsi="宋体" w:cs="宋体"/>
          <w:color w:val="auto"/>
          <w:sz w:val="18"/>
          <w:szCs w:val="18"/>
          <w:highlight w:val="none"/>
        </w:rPr>
      </w:pPr>
      <w:r>
        <w:rPr>
          <w:rFonts w:hint="eastAsia" w:ascii="宋体" w:hAnsi="宋体" w:cs="宋体"/>
          <w:color w:val="auto"/>
          <w:sz w:val="18"/>
          <w:szCs w:val="18"/>
          <w:highlight w:val="none"/>
        </w:rPr>
        <w:t>从业人员、营业收入、资产总额填报上一年度数据，无上一年度数据的新成立企业可不填报。</w:t>
      </w:r>
    </w:p>
    <w:p w14:paraId="5BADD754">
      <w:pPr>
        <w:spacing w:line="360" w:lineRule="auto"/>
        <w:ind w:right="420" w:firstLine="480" w:firstLineChars="200"/>
        <w:rPr>
          <w:rFonts w:ascii="宋体" w:hAnsi="宋体" w:cs="宋体"/>
          <w:color w:val="auto"/>
          <w:sz w:val="24"/>
          <w:highlight w:val="none"/>
        </w:rPr>
      </w:pPr>
      <w:r>
        <w:rPr>
          <w:rFonts w:hint="eastAsia" w:ascii="宋体" w:hAnsi="宋体" w:cs="宋体"/>
          <w:color w:val="auto"/>
          <w:sz w:val="24"/>
          <w:highlight w:val="none"/>
        </w:rPr>
        <w:t>注：</w:t>
      </w:r>
    </w:p>
    <w:p w14:paraId="1C4E0E49">
      <w:pPr>
        <w:keepNext w:val="0"/>
        <w:keepLines w:val="0"/>
        <w:widowControl w:val="0"/>
        <w:suppressLineNumbers w:val="0"/>
        <w:adjustRightInd w:val="0"/>
        <w:spacing w:before="0" w:beforeAutospacing="0" w:after="0" w:afterAutospacing="0" w:line="360" w:lineRule="auto"/>
        <w:ind w:left="0" w:right="0" w:firstLine="480" w:firstLineChars="200"/>
        <w:jc w:val="both"/>
        <w:rPr>
          <w:rFonts w:hint="eastAsia" w:ascii="宋体" w:hAnsi="宋体" w:eastAsia="宋体" w:cs="仿宋_GB2312"/>
          <w:b/>
          <w:bCs w:val="0"/>
          <w:color w:val="auto"/>
          <w:kern w:val="2"/>
          <w:sz w:val="24"/>
          <w:szCs w:val="24"/>
          <w:highlight w:val="none"/>
        </w:rPr>
      </w:pPr>
      <w:r>
        <w:rPr>
          <w:rFonts w:hint="eastAsia" w:ascii="宋体" w:hAnsi="宋体" w:eastAsia="宋体" w:cs="宋体"/>
          <w:color w:val="auto"/>
          <w:kern w:val="2"/>
          <w:sz w:val="24"/>
          <w:szCs w:val="24"/>
          <w:highlight w:val="none"/>
          <w:lang w:val="en-US" w:eastAsia="zh-CN" w:bidi="ar"/>
        </w:rPr>
        <w:t>①从业人员、营业收入、资产总额填报上一年度数据，无上一年度数据的新成立企业可不填</w:t>
      </w:r>
      <w:r>
        <w:rPr>
          <w:rFonts w:hint="eastAsia" w:ascii="宋体" w:hAnsi="宋体" w:eastAsia="宋体" w:cs="宋体"/>
          <w:color w:val="auto"/>
          <w:kern w:val="2"/>
          <w:sz w:val="24"/>
          <w:szCs w:val="24"/>
          <w:highlight w:val="none"/>
          <w:shd w:val="clear" w:color="auto" w:fill="auto"/>
          <w:lang w:val="en-US" w:eastAsia="zh-CN" w:bidi="ar"/>
        </w:rPr>
        <w:t>报。</w:t>
      </w:r>
      <w:r>
        <w:rPr>
          <w:rFonts w:hint="eastAsia" w:ascii="宋体" w:hAnsi="宋体" w:eastAsia="宋体" w:cs="宋体"/>
          <w:caps w:val="0"/>
          <w:color w:val="auto"/>
          <w:spacing w:val="0"/>
          <w:kern w:val="2"/>
          <w:sz w:val="24"/>
          <w:szCs w:val="24"/>
          <w:highlight w:val="none"/>
          <w:shd w:val="clear" w:color="auto" w:fill="auto"/>
          <w:lang w:val="en-US" w:eastAsia="zh-CN" w:bidi="ar"/>
        </w:rPr>
        <w:t>②《中小企业声明函》中“标的名称”、“采购文件中明确的所属行业”依据招标文件第二部分投标人须知前附表中“采购标的及其对应的中小企业划分标准所属行业”的指引，逐一填写，不得缺漏。</w:t>
      </w:r>
    </w:p>
    <w:p w14:paraId="0F765FEF">
      <w:pPr>
        <w:spacing w:line="360" w:lineRule="auto"/>
        <w:jc w:val="center"/>
        <w:rPr>
          <w:rFonts w:ascii="宋体" w:hAnsi="宋体" w:cs="宋体"/>
          <w:b/>
          <w:color w:val="auto"/>
          <w:sz w:val="32"/>
          <w:szCs w:val="32"/>
          <w:highlight w:val="none"/>
        </w:rPr>
      </w:pPr>
    </w:p>
    <w:p w14:paraId="4BA9BDEE">
      <w:pPr>
        <w:spacing w:line="360" w:lineRule="auto"/>
        <w:rPr>
          <w:rFonts w:ascii="宋体" w:hAnsi="宋体" w:cs="宋体"/>
          <w:bCs/>
          <w:color w:val="auto"/>
          <w:sz w:val="24"/>
          <w:highlight w:val="none"/>
        </w:rPr>
        <w:sectPr>
          <w:pgSz w:w="11906" w:h="16838"/>
          <w:pgMar w:top="1440" w:right="1080" w:bottom="1440" w:left="1080" w:header="851" w:footer="992" w:gutter="0"/>
          <w:cols w:space="720" w:num="1"/>
          <w:titlePg/>
          <w:docGrid w:linePitch="312" w:charSpace="0"/>
        </w:sectPr>
      </w:pPr>
    </w:p>
    <w:p w14:paraId="75FA6DED">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附件8：工程量清单（另附）</w:t>
      </w:r>
    </w:p>
    <w:p w14:paraId="0AB1D733">
      <w:pPr>
        <w:spacing w:line="360" w:lineRule="auto"/>
        <w:rPr>
          <w:rFonts w:ascii="宋体" w:hAnsi="宋体" w:cs="宋体"/>
          <w:b/>
          <w:color w:val="auto"/>
          <w:spacing w:val="6"/>
          <w:sz w:val="32"/>
          <w:szCs w:val="32"/>
          <w:highlight w:val="none"/>
        </w:rPr>
      </w:pPr>
    </w:p>
    <w:p w14:paraId="02D84FB8">
      <w:pPr>
        <w:spacing w:line="360" w:lineRule="auto"/>
        <w:rPr>
          <w:rFonts w:ascii="宋体" w:hAnsi="宋体" w:cs="宋体"/>
          <w:b/>
          <w:color w:val="auto"/>
          <w:spacing w:val="6"/>
          <w:sz w:val="32"/>
          <w:szCs w:val="32"/>
          <w:highlight w:val="none"/>
        </w:rPr>
      </w:pPr>
      <w:r>
        <w:rPr>
          <w:rFonts w:hint="eastAsia" w:ascii="宋体" w:hAnsi="宋体" w:cs="宋体"/>
          <w:b/>
          <w:color w:val="auto"/>
          <w:spacing w:val="6"/>
          <w:sz w:val="32"/>
          <w:szCs w:val="32"/>
          <w:highlight w:val="none"/>
        </w:rPr>
        <w:t>附件9：图纸（另附）</w:t>
      </w:r>
    </w:p>
    <w:p w14:paraId="4F282900">
      <w:pPr>
        <w:pStyle w:val="6"/>
        <w:rPr>
          <w:color w:val="auto"/>
          <w:highlight w:val="none"/>
        </w:rPr>
      </w:pPr>
    </w:p>
    <w:sectPr>
      <w:pgSz w:w="11906" w:h="16838"/>
      <w:pgMar w:top="1440" w:right="1080" w:bottom="1440" w:left="1080"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decorative"/>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00" w:usb3="00000000" w:csb0="0004009F" w:csb1="DFD70000"/>
  </w:font>
  <w:font w:name="Futura Bk">
    <w:altName w:val="Segoe Print"/>
    <w:panose1 w:val="00000000000000000000"/>
    <w:charset w:val="00"/>
    <w:family w:val="swiss"/>
    <w:pitch w:val="default"/>
    <w:sig w:usb0="00000000" w:usb1="00000000" w:usb2="00000000" w:usb3="00000000" w:csb0="00000011" w:csb1="00000000"/>
  </w:font>
  <w:font w:name="Segoe Print">
    <w:panose1 w:val="02000600000000000000"/>
    <w:charset w:val="00"/>
    <w:family w:val="auto"/>
    <w:pitch w:val="default"/>
    <w:sig w:usb0="0000028F" w:usb1="00000000" w:usb2="00000000" w:usb3="00000000" w:csb0="2000009F" w:csb1="4701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egoe UI Symbol"/>
    <w:panose1 w:val="020B0500000000000000"/>
    <w:charset w:val="00"/>
    <w:family w:val="swiss"/>
    <w:pitch w:val="default"/>
    <w:sig w:usb0="00000000" w:usb1="00000000" w:usb2="00000000" w:usb3="00000000" w:csb0="00000001" w:csb1="00000000"/>
  </w:font>
  <w:font w:name="Segoe UI Symbol">
    <w:panose1 w:val="020B0502040204020203"/>
    <w:charset w:val="00"/>
    <w:family w:val="auto"/>
    <w:pitch w:val="default"/>
    <w:sig w:usb0="800001E3" w:usb1="1200FFEF" w:usb2="00040000" w:usb3="04000000" w:csb0="00000001" w:csb1="40000000"/>
  </w:font>
  <w:font w:name="Lucida Sans">
    <w:altName w:val="Lucida Sans Unicode"/>
    <w:panose1 w:val="020B0602030504020204"/>
    <w:charset w:val="00"/>
    <w:family w:val="swiss"/>
    <w:pitch w:val="default"/>
    <w:sig w:usb0="00000000" w:usb1="00000000" w:usb2="00000000" w:usb3="00000000" w:csb0="20000001" w:csb1="00000000"/>
  </w:font>
  <w:font w:name="Lucida Sans Unicode">
    <w:panose1 w:val="020B0602030504020204"/>
    <w:charset w:val="00"/>
    <w:family w:val="auto"/>
    <w:pitch w:val="default"/>
    <w:sig w:usb0="80001AFF" w:usb1="0000396B" w:usb2="00000000" w:usb3="00000000" w:csb0="200000BF" w:csb1="D7F7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604020202020204"/>
    <w:charset w:val="00"/>
    <w:family w:val="swiss"/>
    <w:pitch w:val="default"/>
    <w:sig w:usb0="00000000" w:usb1="00000000" w:usb2="00000000" w:usb3="00000000" w:csb0="00000001"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203" w:usb1="288F0000" w:usb2="00000006" w:usb3="00000000" w:csb0="00040001" w:csb1="00000000"/>
  </w:font>
  <w:font w:name="Century Gothic">
    <w:altName w:val="Yu Gothic UI"/>
    <w:panose1 w:val="020B0502020202020204"/>
    <w:charset w:val="00"/>
    <w:family w:val="swiss"/>
    <w:pitch w:val="default"/>
    <w:sig w:usb0="00000000" w:usb1="00000000" w:usb2="00000000" w:usb3="00000000" w:csb0="2000009F" w:csb1="DFD70000"/>
  </w:font>
  <w:font w:name="Yu Gothic UI">
    <w:panose1 w:val="020B0500000000000000"/>
    <w:charset w:val="80"/>
    <w:family w:val="auto"/>
    <w:pitch w:val="default"/>
    <w:sig w:usb0="E00002FF" w:usb1="2AC7FDFF" w:usb2="00000016" w:usb3="00000000" w:csb0="2002009F" w:csb1="0000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29120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4CF4C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64</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57DDDCAB">
    <w:pPr>
      <w:rPr>
        <w:rFonts w:ascii="仿宋_GB2312" w:eastAsia="仿宋_GB2312"/>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5F5EE7">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7E4FCD6">
    <w:pPr>
      <w:rPr>
        <w:rFonts w:ascii="仿宋_GB2312" w:eastAsia="仿宋_GB2312"/>
      </w:rP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B947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308401C1">
    <w:pPr>
      <w:rPr>
        <w:rFonts w:ascii="仿宋_GB2312" w:eastAsia="仿宋_GB2312"/>
      </w:rP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FA053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B430B90">
    <w:pPr>
      <w:rPr>
        <w:rFonts w:ascii="仿宋_GB2312" w:eastAsia="仿宋_GB2312"/>
      </w:rP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DF5CC6">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82</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AC9F43">
    <w:pPr>
      <w:pStyle w:val="41"/>
      <w:framePr w:wrap="around" w:vAnchor="text" w:hAnchor="margin" w:xAlign="right" w:y="1"/>
      <w:rPr>
        <w:rStyle w:val="72"/>
      </w:rPr>
    </w:pPr>
    <w:r>
      <w:fldChar w:fldCharType="begin"/>
    </w:r>
    <w:r>
      <w:rPr>
        <w:rStyle w:val="72"/>
      </w:rPr>
      <w:instrText xml:space="preserve">PAGE  </w:instrText>
    </w:r>
    <w:r>
      <w:fldChar w:fldCharType="end"/>
    </w:r>
  </w:p>
  <w:p w14:paraId="5B9F4D46">
    <w:pPr>
      <w:pStyle w:val="41"/>
      <w:ind w:right="360"/>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298ECB">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83</w:t>
    </w:r>
    <w:r>
      <w:rPr>
        <w:rFonts w:hint="eastAsia" w:ascii="仿宋_GB2312" w:eastAsia="仿宋_GB2312"/>
        <w:kern w:val="0"/>
        <w:szCs w:val="21"/>
      </w:rPr>
      <w:fldChar w:fldCharType="end"/>
    </w:r>
    <w:bookmarkStart w:id="444" w:name="_Toc131845147"/>
    <w:bookmarkStart w:id="445" w:name="_Toc36110187"/>
    <w:bookmarkStart w:id="446" w:name="_Toc164085800"/>
    <w:bookmarkStart w:id="447" w:name="_Toc91899912"/>
    <w:r>
      <w:rPr>
        <w:rFonts w:hint="eastAsia" w:ascii="仿宋_GB2312" w:eastAsia="仿宋_GB2312"/>
        <w:kern w:val="0"/>
        <w:szCs w:val="21"/>
      </w:rPr>
      <w:t xml:space="preserve"> 页</w:t>
    </w:r>
    <w:bookmarkEnd w:id="444"/>
    <w:bookmarkEnd w:id="445"/>
    <w:bookmarkEnd w:id="446"/>
    <w:bookmarkEnd w:id="447"/>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62046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493CB">
    <w:pPr>
      <w:pStyle w:val="41"/>
      <w:framePr w:wrap="around" w:vAnchor="text" w:hAnchor="page" w:x="5731" w:y="34"/>
      <w:rPr>
        <w:rStyle w:val="72"/>
      </w:rPr>
    </w:pPr>
    <w:r>
      <w:fldChar w:fldCharType="begin"/>
    </w:r>
    <w:r>
      <w:rPr>
        <w:rStyle w:val="72"/>
      </w:rPr>
      <w:instrText xml:space="preserve">PAGE  </w:instrText>
    </w:r>
    <w:r>
      <w:fldChar w:fldCharType="separate"/>
    </w:r>
    <w:r>
      <w:rPr>
        <w:rStyle w:val="72"/>
      </w:rPr>
      <w:t>36</w:t>
    </w:r>
    <w:r>
      <w:fldChar w:fldCharType="end"/>
    </w:r>
  </w:p>
  <w:p w14:paraId="3BFB7DAF">
    <w:pPr>
      <w:pStyle w:val="41"/>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661EF">
    <w:pPr>
      <w:pStyle w:val="41"/>
      <w:framePr w:wrap="around" w:vAnchor="text" w:hAnchor="margin" w:xAlign="right" w:y="1"/>
      <w:rPr>
        <w:rStyle w:val="72"/>
      </w:rPr>
    </w:pPr>
    <w:r>
      <w:fldChar w:fldCharType="begin"/>
    </w:r>
    <w:r>
      <w:rPr>
        <w:rStyle w:val="72"/>
      </w:rPr>
      <w:instrText xml:space="preserve">PAGE  </w:instrText>
    </w:r>
    <w:r>
      <w:fldChar w:fldCharType="end"/>
    </w:r>
  </w:p>
  <w:p w14:paraId="439C8602">
    <w:pPr>
      <w:pStyle w:val="41"/>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A88BC5">
    <w:pPr>
      <w:pStyle w:val="41"/>
      <w:jc w:val="center"/>
      <w:rPr>
        <w:rStyle w:val="72"/>
      </w:rPr>
    </w:pPr>
    <w:r>
      <w:fldChar w:fldCharType="begin"/>
    </w:r>
    <w:r>
      <w:rPr>
        <w:rStyle w:val="72"/>
      </w:rPr>
      <w:instrText xml:space="preserve"> PAGE  \* MERGEFORMAT </w:instrText>
    </w:r>
    <w:r>
      <w:fldChar w:fldCharType="separate"/>
    </w:r>
    <w:r>
      <w:rPr>
        <w:rStyle w:val="72"/>
      </w:rPr>
      <w:t>35</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197B4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78</w:t>
    </w:r>
    <w:r>
      <w:rPr>
        <w:rFonts w:hint="eastAsia" w:ascii="仿宋_GB2312" w:eastAsia="仿宋_GB2312"/>
        <w:kern w:val="0"/>
      </w:rPr>
      <w:fldChar w:fldCharType="end"/>
    </w:r>
    <w:r>
      <w:rPr>
        <w:rFonts w:hint="eastAsia" w:ascii="仿宋_GB2312" w:eastAsia="仿宋_GB2312"/>
        <w:kern w:val="0"/>
      </w:rPr>
      <w:t xml:space="preserve"> 页</w:t>
    </w:r>
  </w:p>
  <w:p w14:paraId="1411DF22">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2E97A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68</w:t>
    </w:r>
    <w:r>
      <w:rPr>
        <w:rFonts w:hint="eastAsia" w:ascii="仿宋_GB2312" w:eastAsia="仿宋_GB2312"/>
        <w:kern w:val="0"/>
      </w:rPr>
      <w:fldChar w:fldCharType="end"/>
    </w:r>
    <w:r>
      <w:rPr>
        <w:rFonts w:hint="eastAsia" w:ascii="仿宋_GB2312" w:eastAsia="仿宋_GB2312"/>
        <w:kern w:val="0"/>
      </w:rPr>
      <w:t xml:space="preserve"> 页</w:t>
    </w:r>
  </w:p>
  <w:p w14:paraId="22CCC575">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3EA830">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10104191">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C8DB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61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83</w:t>
    </w:r>
    <w:r>
      <w:rPr>
        <w:rFonts w:hint="eastAsia" w:ascii="仿宋_GB2312" w:eastAsia="仿宋_GB2312"/>
        <w:kern w:val="0"/>
      </w:rPr>
      <w:fldChar w:fldCharType="end"/>
    </w:r>
    <w:r>
      <w:rPr>
        <w:rFonts w:hint="eastAsia" w:ascii="仿宋_GB2312" w:eastAsia="仿宋_GB2312"/>
        <w:kern w:val="0"/>
      </w:rPr>
      <w:t xml:space="preserve"> 页</w:t>
    </w:r>
  </w:p>
  <w:p w14:paraId="05B83BEF">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E295DC">
    <w:pPr>
      <w:pStyle w:val="42"/>
      <w:pBdr>
        <w:bottom w:val="single" w:color="auto" w:sz="6" w:space="0"/>
      </w:pBdr>
      <w:jc w:val="right"/>
      <w:rPr>
        <w:rFonts w:ascii="仿宋_GB2312" w:eastAsia="仿宋_GB2312"/>
        <w:i/>
        <w:u w:val="single"/>
      </w:rPr>
    </w:pPr>
    <w:r>
      <w:rPr>
        <w:lang w:val="zh-CN"/>
      </w:rPr>
      <w:t>杭州市政府采购</w:t>
    </w:r>
    <w:r>
      <w:rPr>
        <w:rFonts w:hint="eastAsia"/>
        <w:lang w:val="zh-CN"/>
      </w:rPr>
      <w:t>竞争性磋商文件</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5B22E5">
    <w:pPr>
      <w:pStyle w:val="42"/>
      <w:pBdr>
        <w:bottom w:val="single" w:color="auto" w:sz="6" w:space="0"/>
      </w:pBdr>
      <w:tabs>
        <w:tab w:val="center" w:pos="4535"/>
        <w:tab w:val="right" w:pos="9070"/>
        <w:tab w:val="clear" w:pos="4153"/>
        <w:tab w:val="clear" w:pos="8306"/>
      </w:tabs>
      <w:jc w:val="right"/>
      <w:rPr>
        <w:rFonts w:ascii="仿宋_GB2312"/>
        <w:b/>
        <w:i/>
        <w:iCs/>
        <w:u w:val="single"/>
      </w:rPr>
    </w:pPr>
    <w:r>
      <w:rPr>
        <w:lang w:val="zh-CN"/>
      </w:rPr>
      <w:t>杭州市政府采购</w:t>
    </w:r>
    <w:r>
      <w:rPr>
        <w:rFonts w:hint="eastAsia"/>
        <w:lang w:val="zh-CN"/>
      </w:rPr>
      <w:t>竞争性磋商文件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3E40AC">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C4078">
    <w:pPr>
      <w:pStyle w:val="42"/>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EBDE73">
    <w:pPr>
      <w:pStyle w:val="42"/>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0C3C23">
    <w:pPr>
      <w:pStyle w:val="42"/>
      <w:pBdr>
        <w:bottom w:val="none" w:color="auto" w:sz="0" w:space="0"/>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5B2959">
    <w:pPr>
      <w:pStyle w:val="42"/>
      <w:pBdr>
        <w:bottom w:val="none" w:color="auto" w:sz="0" w:space="0"/>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8D3AE">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86855B">
    <w:pPr>
      <w:pStyle w:val="42"/>
      <w:pBdr>
        <w:bottom w:val="single" w:color="auto" w:sz="6" w:space="0"/>
      </w:pBdr>
      <w:tabs>
        <w:tab w:val="center" w:pos="4535"/>
        <w:tab w:val="right" w:pos="9070"/>
        <w:tab w:val="clear" w:pos="4153"/>
        <w:tab w:val="clear" w:pos="8306"/>
      </w:tabs>
      <w:jc w:val="right"/>
    </w:pPr>
    <w:r>
      <w:rPr>
        <w:lang w:val="zh-CN"/>
      </w:rPr>
      <w:t>杭州市政府采购</w:t>
    </w:r>
    <w:r>
      <w:rPr>
        <w:rFonts w:hint="eastAsia"/>
        <w:lang w:val="zh-CN"/>
      </w:rPr>
      <w:t>竞争性磋商文件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9A0CC">
    <w:pPr>
      <w:pStyle w:val="42"/>
      <w:pBdr>
        <w:bottom w:val="single" w:color="auto" w:sz="6" w:space="0"/>
      </w:pBdr>
      <w:tabs>
        <w:tab w:val="center" w:pos="4535"/>
        <w:tab w:val="right" w:pos="9070"/>
        <w:tab w:val="clear" w:pos="4153"/>
        <w:tab w:val="clear" w:pos="8306"/>
      </w:tabs>
      <w:jc w:val="right"/>
      <w:rPr>
        <w:rFonts w:ascii="仿宋_GB2312" w:eastAsia="仿宋_GB2312"/>
        <w:b/>
        <w:i/>
        <w:u w:val="single"/>
      </w:rPr>
    </w:pPr>
    <w:r>
      <w:rPr>
        <w:lang w:val="zh-CN"/>
      </w:rPr>
      <w:t>杭州市政府采购</w:t>
    </w:r>
    <w:r>
      <w:rPr>
        <w:rFonts w:hint="eastAsia"/>
        <w:lang w:val="zh-CN"/>
      </w:rPr>
      <w:t>竞争性磋商文件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1E102D"/>
    <w:multiLevelType w:val="singleLevel"/>
    <w:tmpl w:val="8B1E102D"/>
    <w:lvl w:ilvl="0" w:tentative="0">
      <w:start w:val="1"/>
      <w:numFmt w:val="decimal"/>
      <w:suff w:val="nothing"/>
      <w:lvlText w:val="（%1）"/>
      <w:lvlJc w:val="left"/>
    </w:lvl>
  </w:abstractNum>
  <w:abstractNum w:abstractNumId="1">
    <w:nsid w:val="6461A2AA"/>
    <w:multiLevelType w:val="multilevel"/>
    <w:tmpl w:val="6461A2AA"/>
    <w:lvl w:ilvl="0" w:tentative="0">
      <w:start w:val="3"/>
      <w:numFmt w:val="chineseCounting"/>
      <w:suff w:val="nothing"/>
      <w:lvlText w:val="%1、"/>
      <w:lvlJc w:val="left"/>
      <w:rPr>
        <w:rFonts w:hint="default" w:ascii="Times New Roman" w:hAnsi="Times New Roman" w:cs="Times New Roman"/>
      </w:rPr>
    </w:lvl>
    <w:lvl w:ilvl="1" w:tentative="0">
      <w:start w:val="1"/>
      <w:numFmt w:val="decimal"/>
      <w:lvlText w:val="%2."/>
      <w:lvlJc w:val="left"/>
      <w:pPr>
        <w:tabs>
          <w:tab w:val="left" w:pos="1440"/>
        </w:tabs>
        <w:ind w:left="1440" w:hanging="360"/>
      </w:pPr>
      <w:rPr>
        <w:rFonts w:cs="Times New Roman"/>
      </w:rPr>
    </w:lvl>
    <w:lvl w:ilvl="2" w:tentative="0">
      <w:start w:val="1"/>
      <w:numFmt w:val="decimal"/>
      <w:lvlText w:val="%3."/>
      <w:lvlJc w:val="left"/>
      <w:pPr>
        <w:tabs>
          <w:tab w:val="left" w:pos="2160"/>
        </w:tabs>
        <w:ind w:left="2160" w:hanging="360"/>
      </w:pPr>
      <w:rPr>
        <w:rFonts w:cs="Times New Roman"/>
      </w:rPr>
    </w:lvl>
    <w:lvl w:ilvl="3" w:tentative="0">
      <w:start w:val="1"/>
      <w:numFmt w:val="decimal"/>
      <w:lvlText w:val="%4."/>
      <w:lvlJc w:val="left"/>
      <w:pPr>
        <w:tabs>
          <w:tab w:val="left" w:pos="2880"/>
        </w:tabs>
        <w:ind w:left="2880" w:hanging="360"/>
      </w:pPr>
      <w:rPr>
        <w:rFonts w:cs="Times New Roman"/>
      </w:rPr>
    </w:lvl>
    <w:lvl w:ilvl="4" w:tentative="0">
      <w:start w:val="1"/>
      <w:numFmt w:val="decimal"/>
      <w:lvlText w:val="%5."/>
      <w:lvlJc w:val="left"/>
      <w:pPr>
        <w:tabs>
          <w:tab w:val="left" w:pos="3600"/>
        </w:tabs>
        <w:ind w:left="3600" w:hanging="360"/>
      </w:pPr>
      <w:rPr>
        <w:rFonts w:cs="Times New Roman"/>
      </w:rPr>
    </w:lvl>
    <w:lvl w:ilvl="5" w:tentative="0">
      <w:start w:val="1"/>
      <w:numFmt w:val="decimal"/>
      <w:lvlText w:val="%6."/>
      <w:lvlJc w:val="left"/>
      <w:pPr>
        <w:tabs>
          <w:tab w:val="left" w:pos="4320"/>
        </w:tabs>
        <w:ind w:left="4320" w:hanging="360"/>
      </w:pPr>
      <w:rPr>
        <w:rFonts w:cs="Times New Roman"/>
      </w:rPr>
    </w:lvl>
    <w:lvl w:ilvl="6" w:tentative="0">
      <w:start w:val="1"/>
      <w:numFmt w:val="decimal"/>
      <w:lvlText w:val="%7."/>
      <w:lvlJc w:val="left"/>
      <w:pPr>
        <w:tabs>
          <w:tab w:val="left" w:pos="5040"/>
        </w:tabs>
        <w:ind w:left="5040" w:hanging="360"/>
      </w:pPr>
      <w:rPr>
        <w:rFonts w:cs="Times New Roman"/>
      </w:rPr>
    </w:lvl>
    <w:lvl w:ilvl="7" w:tentative="0">
      <w:start w:val="1"/>
      <w:numFmt w:val="decimal"/>
      <w:lvlText w:val="%8."/>
      <w:lvlJc w:val="left"/>
      <w:pPr>
        <w:tabs>
          <w:tab w:val="left" w:pos="5760"/>
        </w:tabs>
        <w:ind w:left="5760" w:hanging="360"/>
      </w:pPr>
      <w:rPr>
        <w:rFonts w:cs="Times New Roman"/>
      </w:rPr>
    </w:lvl>
    <w:lvl w:ilvl="8" w:tentative="0">
      <w:start w:val="1"/>
      <w:numFmt w:val="decimal"/>
      <w:lvlText w:val="%9."/>
      <w:lvlJc w:val="left"/>
      <w:pPr>
        <w:tabs>
          <w:tab w:val="left" w:pos="6480"/>
        </w:tabs>
        <w:ind w:left="6480" w:hanging="360"/>
      </w:pPr>
      <w:rPr>
        <w:rFonts w:cs="Times New Roman"/>
      </w:rPr>
    </w:lvl>
  </w:abstractNum>
  <w:num w:numId="1">
    <w:abstractNumId w:val="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50"/>
  <w:bordersDoNotSurroundHeader w:val="0"/>
  <w:bordersDoNotSurroundFooter w:val="0"/>
  <w:hideSpellingErrors/>
  <w:documentProtection w:enforcement="0"/>
  <w:defaultTabStop w:val="419"/>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I1MzRhMDFkZWU4ZGJiNmQ5YzU0Nzg0NDRkMTNjNGU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471"/>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43"/>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689A"/>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622"/>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0CFA"/>
    <w:rsid w:val="001A128B"/>
    <w:rsid w:val="001A1475"/>
    <w:rsid w:val="001A1F0E"/>
    <w:rsid w:val="001A3335"/>
    <w:rsid w:val="001A473A"/>
    <w:rsid w:val="001A4977"/>
    <w:rsid w:val="001A4ED9"/>
    <w:rsid w:val="001A5785"/>
    <w:rsid w:val="001A5FD7"/>
    <w:rsid w:val="001A66A6"/>
    <w:rsid w:val="001A6BAF"/>
    <w:rsid w:val="001A6BBB"/>
    <w:rsid w:val="001A79A2"/>
    <w:rsid w:val="001B06A6"/>
    <w:rsid w:val="001B13BF"/>
    <w:rsid w:val="001B16F5"/>
    <w:rsid w:val="001B1C1F"/>
    <w:rsid w:val="001B219B"/>
    <w:rsid w:val="001B2703"/>
    <w:rsid w:val="001B3DCD"/>
    <w:rsid w:val="001B45B9"/>
    <w:rsid w:val="001B46B2"/>
    <w:rsid w:val="001B4725"/>
    <w:rsid w:val="001B48B2"/>
    <w:rsid w:val="001B49DA"/>
    <w:rsid w:val="001B4CA8"/>
    <w:rsid w:val="001B559D"/>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5DA1"/>
    <w:rsid w:val="001F612E"/>
    <w:rsid w:val="001F6A92"/>
    <w:rsid w:val="001F77E8"/>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A25"/>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8DC"/>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1F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088"/>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6CEE"/>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5A21"/>
    <w:rsid w:val="00465DE5"/>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17D"/>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45F"/>
    <w:rsid w:val="004B6E50"/>
    <w:rsid w:val="004B728F"/>
    <w:rsid w:val="004B7317"/>
    <w:rsid w:val="004B75B2"/>
    <w:rsid w:val="004B75C6"/>
    <w:rsid w:val="004B7A1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17FE0"/>
    <w:rsid w:val="005207D8"/>
    <w:rsid w:val="0052091D"/>
    <w:rsid w:val="005212F4"/>
    <w:rsid w:val="00521908"/>
    <w:rsid w:val="005224BC"/>
    <w:rsid w:val="00522928"/>
    <w:rsid w:val="00522FF1"/>
    <w:rsid w:val="00523946"/>
    <w:rsid w:val="0052397A"/>
    <w:rsid w:val="005256D6"/>
    <w:rsid w:val="00525AD8"/>
    <w:rsid w:val="00525D6B"/>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250"/>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61E6"/>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8BB"/>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4592"/>
    <w:rsid w:val="00684963"/>
    <w:rsid w:val="00685033"/>
    <w:rsid w:val="0068517F"/>
    <w:rsid w:val="00685D65"/>
    <w:rsid w:val="00685FC8"/>
    <w:rsid w:val="006861E4"/>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9A3"/>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3761"/>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317"/>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503"/>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4D71"/>
    <w:rsid w:val="008052CE"/>
    <w:rsid w:val="0080548A"/>
    <w:rsid w:val="008058D0"/>
    <w:rsid w:val="00806A4C"/>
    <w:rsid w:val="0080705B"/>
    <w:rsid w:val="0080723C"/>
    <w:rsid w:val="00807F71"/>
    <w:rsid w:val="0081000F"/>
    <w:rsid w:val="0081137A"/>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C35"/>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7C2"/>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357"/>
    <w:rsid w:val="009A1ECA"/>
    <w:rsid w:val="009A2BE9"/>
    <w:rsid w:val="009A2BF3"/>
    <w:rsid w:val="009A3688"/>
    <w:rsid w:val="009A3713"/>
    <w:rsid w:val="009A3C3E"/>
    <w:rsid w:val="009A4153"/>
    <w:rsid w:val="009A4C2C"/>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8B8"/>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4DD"/>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423"/>
    <w:rsid w:val="00A94A32"/>
    <w:rsid w:val="00A94AFC"/>
    <w:rsid w:val="00A94BF5"/>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0E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E7368"/>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4EE"/>
    <w:rsid w:val="00B04678"/>
    <w:rsid w:val="00B047C9"/>
    <w:rsid w:val="00B04A04"/>
    <w:rsid w:val="00B04B78"/>
    <w:rsid w:val="00B04C37"/>
    <w:rsid w:val="00B04F00"/>
    <w:rsid w:val="00B05BA6"/>
    <w:rsid w:val="00B066FE"/>
    <w:rsid w:val="00B06912"/>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595"/>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ABD"/>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34B"/>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38E"/>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C31"/>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4FC"/>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3E71"/>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6EC6"/>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1EE"/>
    <w:rsid w:val="00E912FD"/>
    <w:rsid w:val="00E91B26"/>
    <w:rsid w:val="00E92C6E"/>
    <w:rsid w:val="00E92D0B"/>
    <w:rsid w:val="00E92FFF"/>
    <w:rsid w:val="00E93195"/>
    <w:rsid w:val="00E9391C"/>
    <w:rsid w:val="00E93D05"/>
    <w:rsid w:val="00E950D4"/>
    <w:rsid w:val="00E951D8"/>
    <w:rsid w:val="00E95C2A"/>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7134"/>
    <w:rsid w:val="00F0724D"/>
    <w:rsid w:val="00F07378"/>
    <w:rsid w:val="00F10B81"/>
    <w:rsid w:val="00F10BC9"/>
    <w:rsid w:val="00F113C9"/>
    <w:rsid w:val="00F11C01"/>
    <w:rsid w:val="00F11D80"/>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F6449"/>
    <w:rsid w:val="01236AFB"/>
    <w:rsid w:val="019F7441"/>
    <w:rsid w:val="01B37585"/>
    <w:rsid w:val="01C65DA5"/>
    <w:rsid w:val="01D55165"/>
    <w:rsid w:val="01DF6BF8"/>
    <w:rsid w:val="01E70DB5"/>
    <w:rsid w:val="01EC2C57"/>
    <w:rsid w:val="025F0711"/>
    <w:rsid w:val="026B2E25"/>
    <w:rsid w:val="02824D4D"/>
    <w:rsid w:val="02DC4B10"/>
    <w:rsid w:val="02DD76CE"/>
    <w:rsid w:val="02F36323"/>
    <w:rsid w:val="02F5619C"/>
    <w:rsid w:val="0326446A"/>
    <w:rsid w:val="032D5555"/>
    <w:rsid w:val="036634D2"/>
    <w:rsid w:val="03DD35E4"/>
    <w:rsid w:val="03F040A4"/>
    <w:rsid w:val="04076900"/>
    <w:rsid w:val="041A5A3B"/>
    <w:rsid w:val="042311BA"/>
    <w:rsid w:val="042B157A"/>
    <w:rsid w:val="048F763B"/>
    <w:rsid w:val="049F330E"/>
    <w:rsid w:val="04AA775C"/>
    <w:rsid w:val="04AF1889"/>
    <w:rsid w:val="04C64E6C"/>
    <w:rsid w:val="04F66F48"/>
    <w:rsid w:val="05251E14"/>
    <w:rsid w:val="05A16594"/>
    <w:rsid w:val="05A7762D"/>
    <w:rsid w:val="060E5941"/>
    <w:rsid w:val="06110FAF"/>
    <w:rsid w:val="061E21DC"/>
    <w:rsid w:val="06493CA7"/>
    <w:rsid w:val="065A6178"/>
    <w:rsid w:val="066F1CF3"/>
    <w:rsid w:val="06930BB8"/>
    <w:rsid w:val="07245D42"/>
    <w:rsid w:val="07264C62"/>
    <w:rsid w:val="0779354C"/>
    <w:rsid w:val="07A46B95"/>
    <w:rsid w:val="08061376"/>
    <w:rsid w:val="08452D77"/>
    <w:rsid w:val="086401F8"/>
    <w:rsid w:val="08661343"/>
    <w:rsid w:val="08751CAA"/>
    <w:rsid w:val="087E4C40"/>
    <w:rsid w:val="08923AEE"/>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0331E1"/>
    <w:rsid w:val="0A1C0718"/>
    <w:rsid w:val="0A3E7710"/>
    <w:rsid w:val="0A5B7E63"/>
    <w:rsid w:val="0A703465"/>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D63300"/>
    <w:rsid w:val="0DF50604"/>
    <w:rsid w:val="0DF702FE"/>
    <w:rsid w:val="0E060E51"/>
    <w:rsid w:val="0E2008DB"/>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437C74"/>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2B4878"/>
    <w:rsid w:val="154A6454"/>
    <w:rsid w:val="15762120"/>
    <w:rsid w:val="16A8729C"/>
    <w:rsid w:val="16B33777"/>
    <w:rsid w:val="16BC70A7"/>
    <w:rsid w:val="16C6339E"/>
    <w:rsid w:val="172F2D79"/>
    <w:rsid w:val="17557BEF"/>
    <w:rsid w:val="17D349C1"/>
    <w:rsid w:val="1830729E"/>
    <w:rsid w:val="18632E1F"/>
    <w:rsid w:val="1870062C"/>
    <w:rsid w:val="18817102"/>
    <w:rsid w:val="18830A15"/>
    <w:rsid w:val="18852B28"/>
    <w:rsid w:val="188B5321"/>
    <w:rsid w:val="19932372"/>
    <w:rsid w:val="199566B5"/>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7725CD"/>
    <w:rsid w:val="1C88086E"/>
    <w:rsid w:val="1D266CE1"/>
    <w:rsid w:val="1D3963AF"/>
    <w:rsid w:val="1D3D0FE5"/>
    <w:rsid w:val="1D6A673C"/>
    <w:rsid w:val="1D9247AE"/>
    <w:rsid w:val="1DB567EC"/>
    <w:rsid w:val="1DF51A98"/>
    <w:rsid w:val="1E2D6A87"/>
    <w:rsid w:val="1E3D060F"/>
    <w:rsid w:val="1E3F7D2E"/>
    <w:rsid w:val="1E4134E4"/>
    <w:rsid w:val="1E5062B3"/>
    <w:rsid w:val="1E523514"/>
    <w:rsid w:val="1E714A66"/>
    <w:rsid w:val="1E802593"/>
    <w:rsid w:val="1E8B6156"/>
    <w:rsid w:val="1EA703CC"/>
    <w:rsid w:val="1EB7330C"/>
    <w:rsid w:val="1F0A0FF3"/>
    <w:rsid w:val="1F5771FF"/>
    <w:rsid w:val="1F646BF6"/>
    <w:rsid w:val="1F90412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FD7934"/>
    <w:rsid w:val="30004F16"/>
    <w:rsid w:val="30733ACD"/>
    <w:rsid w:val="308C3862"/>
    <w:rsid w:val="309379D8"/>
    <w:rsid w:val="30A270F7"/>
    <w:rsid w:val="30AA14F8"/>
    <w:rsid w:val="30DF1478"/>
    <w:rsid w:val="30EC586F"/>
    <w:rsid w:val="319C6071"/>
    <w:rsid w:val="31A11ECE"/>
    <w:rsid w:val="31AC537E"/>
    <w:rsid w:val="31E3679B"/>
    <w:rsid w:val="31E732FD"/>
    <w:rsid w:val="32517576"/>
    <w:rsid w:val="32BE5C2C"/>
    <w:rsid w:val="32D63C1D"/>
    <w:rsid w:val="32FB6478"/>
    <w:rsid w:val="332410BB"/>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3F410B"/>
    <w:rsid w:val="37EE7094"/>
    <w:rsid w:val="38296C89"/>
    <w:rsid w:val="383002EB"/>
    <w:rsid w:val="38574CE4"/>
    <w:rsid w:val="38586797"/>
    <w:rsid w:val="38BC0149"/>
    <w:rsid w:val="38D87D1C"/>
    <w:rsid w:val="39636459"/>
    <w:rsid w:val="396B7F6C"/>
    <w:rsid w:val="39B417A9"/>
    <w:rsid w:val="39FC5695"/>
    <w:rsid w:val="3A006D8E"/>
    <w:rsid w:val="3A204F94"/>
    <w:rsid w:val="3A3651E5"/>
    <w:rsid w:val="3A744481"/>
    <w:rsid w:val="3A8C7BEF"/>
    <w:rsid w:val="3A8E7BED"/>
    <w:rsid w:val="3A906246"/>
    <w:rsid w:val="3A9E536B"/>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506358"/>
    <w:rsid w:val="3F5A47C2"/>
    <w:rsid w:val="3F6363FE"/>
    <w:rsid w:val="3F756B8F"/>
    <w:rsid w:val="3F95482B"/>
    <w:rsid w:val="4019356B"/>
    <w:rsid w:val="40592157"/>
    <w:rsid w:val="406E1CAE"/>
    <w:rsid w:val="40A0133A"/>
    <w:rsid w:val="40C31A53"/>
    <w:rsid w:val="40FF545D"/>
    <w:rsid w:val="410067C8"/>
    <w:rsid w:val="416176D3"/>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1C37AA"/>
    <w:rsid w:val="449101DD"/>
    <w:rsid w:val="44DE1391"/>
    <w:rsid w:val="451B225C"/>
    <w:rsid w:val="452410C9"/>
    <w:rsid w:val="45317DFB"/>
    <w:rsid w:val="456D3CE4"/>
    <w:rsid w:val="4579042C"/>
    <w:rsid w:val="457F0571"/>
    <w:rsid w:val="45851176"/>
    <w:rsid w:val="45C55BC2"/>
    <w:rsid w:val="45C63B94"/>
    <w:rsid w:val="460E7DA5"/>
    <w:rsid w:val="46422483"/>
    <w:rsid w:val="4659254A"/>
    <w:rsid w:val="465B0637"/>
    <w:rsid w:val="465E3F0D"/>
    <w:rsid w:val="466A16E6"/>
    <w:rsid w:val="466C08BE"/>
    <w:rsid w:val="46893F2B"/>
    <w:rsid w:val="46C444E6"/>
    <w:rsid w:val="46C4686E"/>
    <w:rsid w:val="477B778F"/>
    <w:rsid w:val="478203EC"/>
    <w:rsid w:val="47B025FA"/>
    <w:rsid w:val="4809698F"/>
    <w:rsid w:val="4811697D"/>
    <w:rsid w:val="487A3E25"/>
    <w:rsid w:val="488B5503"/>
    <w:rsid w:val="48937E21"/>
    <w:rsid w:val="489A0361"/>
    <w:rsid w:val="48A8102D"/>
    <w:rsid w:val="48B94FF3"/>
    <w:rsid w:val="48E37AAB"/>
    <w:rsid w:val="48FD4B4C"/>
    <w:rsid w:val="490A68E0"/>
    <w:rsid w:val="491055FE"/>
    <w:rsid w:val="495F5B3E"/>
    <w:rsid w:val="496F77D7"/>
    <w:rsid w:val="497654FD"/>
    <w:rsid w:val="49B64211"/>
    <w:rsid w:val="49D41AAC"/>
    <w:rsid w:val="49F6167F"/>
    <w:rsid w:val="4A064FA0"/>
    <w:rsid w:val="4A16615C"/>
    <w:rsid w:val="4A4424D7"/>
    <w:rsid w:val="4AB82D0F"/>
    <w:rsid w:val="4AEB7664"/>
    <w:rsid w:val="4AFD7C19"/>
    <w:rsid w:val="4B0567D1"/>
    <w:rsid w:val="4B236AAE"/>
    <w:rsid w:val="4B2F799D"/>
    <w:rsid w:val="4B707271"/>
    <w:rsid w:val="4B9739F7"/>
    <w:rsid w:val="4BEE2503"/>
    <w:rsid w:val="4BF727EA"/>
    <w:rsid w:val="4C245A30"/>
    <w:rsid w:val="4CB6685F"/>
    <w:rsid w:val="4CC367FE"/>
    <w:rsid w:val="4D077F3C"/>
    <w:rsid w:val="4D123355"/>
    <w:rsid w:val="4D2A3B31"/>
    <w:rsid w:val="4D312C52"/>
    <w:rsid w:val="4D905305"/>
    <w:rsid w:val="4D964A72"/>
    <w:rsid w:val="4D9C1254"/>
    <w:rsid w:val="4D9E5B15"/>
    <w:rsid w:val="4E793892"/>
    <w:rsid w:val="4E800872"/>
    <w:rsid w:val="4EC569ED"/>
    <w:rsid w:val="4ED50EA1"/>
    <w:rsid w:val="4EEC050C"/>
    <w:rsid w:val="4F104EC3"/>
    <w:rsid w:val="4F47354A"/>
    <w:rsid w:val="4F911C54"/>
    <w:rsid w:val="4FE625E0"/>
    <w:rsid w:val="5021480F"/>
    <w:rsid w:val="505C301C"/>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4C1537"/>
    <w:rsid w:val="53544462"/>
    <w:rsid w:val="5397158E"/>
    <w:rsid w:val="53E325D5"/>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002B6"/>
    <w:rsid w:val="55923347"/>
    <w:rsid w:val="55925180"/>
    <w:rsid w:val="55983B1B"/>
    <w:rsid w:val="55A8376B"/>
    <w:rsid w:val="55DC29B6"/>
    <w:rsid w:val="55DD4241"/>
    <w:rsid w:val="566B6D1E"/>
    <w:rsid w:val="57032A2C"/>
    <w:rsid w:val="570F5219"/>
    <w:rsid w:val="572E78E5"/>
    <w:rsid w:val="575D12B5"/>
    <w:rsid w:val="57610A87"/>
    <w:rsid w:val="577B1140"/>
    <w:rsid w:val="577B7F21"/>
    <w:rsid w:val="577F181B"/>
    <w:rsid w:val="57921984"/>
    <w:rsid w:val="579737F0"/>
    <w:rsid w:val="57AB7B30"/>
    <w:rsid w:val="57AF5251"/>
    <w:rsid w:val="57B26373"/>
    <w:rsid w:val="57B63F04"/>
    <w:rsid w:val="57CD20C2"/>
    <w:rsid w:val="57D675AB"/>
    <w:rsid w:val="57D95FDD"/>
    <w:rsid w:val="58917D2F"/>
    <w:rsid w:val="5894085C"/>
    <w:rsid w:val="58AE4F0C"/>
    <w:rsid w:val="58B85899"/>
    <w:rsid w:val="58E363A9"/>
    <w:rsid w:val="591E264C"/>
    <w:rsid w:val="595E1678"/>
    <w:rsid w:val="596D5BD4"/>
    <w:rsid w:val="597E3DD8"/>
    <w:rsid w:val="59F80043"/>
    <w:rsid w:val="5A09252F"/>
    <w:rsid w:val="5A0B2778"/>
    <w:rsid w:val="5A2A7C7B"/>
    <w:rsid w:val="5A3E2560"/>
    <w:rsid w:val="5A5D3B6E"/>
    <w:rsid w:val="5A637A76"/>
    <w:rsid w:val="5A6D33BA"/>
    <w:rsid w:val="5A792B1F"/>
    <w:rsid w:val="5A874767"/>
    <w:rsid w:val="5AA85BE2"/>
    <w:rsid w:val="5AAD6F28"/>
    <w:rsid w:val="5ABE2749"/>
    <w:rsid w:val="5AD63A24"/>
    <w:rsid w:val="5AE51A4D"/>
    <w:rsid w:val="5B2E1A1D"/>
    <w:rsid w:val="5B843A1C"/>
    <w:rsid w:val="5B873E3F"/>
    <w:rsid w:val="5C02690E"/>
    <w:rsid w:val="5C196DA7"/>
    <w:rsid w:val="5C2A048C"/>
    <w:rsid w:val="5C4D2220"/>
    <w:rsid w:val="5C80234E"/>
    <w:rsid w:val="5C8A680C"/>
    <w:rsid w:val="5D0C4701"/>
    <w:rsid w:val="5D0F0395"/>
    <w:rsid w:val="5D221076"/>
    <w:rsid w:val="5D397964"/>
    <w:rsid w:val="5D5A391C"/>
    <w:rsid w:val="5D5F10C0"/>
    <w:rsid w:val="5D790E2F"/>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330CE"/>
    <w:rsid w:val="60825176"/>
    <w:rsid w:val="609F2AC4"/>
    <w:rsid w:val="60FA2EE8"/>
    <w:rsid w:val="61054A27"/>
    <w:rsid w:val="610A52BC"/>
    <w:rsid w:val="610D059B"/>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3F23480"/>
    <w:rsid w:val="64055776"/>
    <w:rsid w:val="641F5B67"/>
    <w:rsid w:val="64240056"/>
    <w:rsid w:val="643E143A"/>
    <w:rsid w:val="64491666"/>
    <w:rsid w:val="648B6EEF"/>
    <w:rsid w:val="64C158BF"/>
    <w:rsid w:val="64CE2EAA"/>
    <w:rsid w:val="653C3090"/>
    <w:rsid w:val="65854376"/>
    <w:rsid w:val="658767BE"/>
    <w:rsid w:val="65892531"/>
    <w:rsid w:val="66195831"/>
    <w:rsid w:val="662E75B1"/>
    <w:rsid w:val="66342C2E"/>
    <w:rsid w:val="663E784C"/>
    <w:rsid w:val="668B6A45"/>
    <w:rsid w:val="67112C4A"/>
    <w:rsid w:val="672F3F24"/>
    <w:rsid w:val="673E055F"/>
    <w:rsid w:val="67551CE3"/>
    <w:rsid w:val="678A0B5C"/>
    <w:rsid w:val="67A22552"/>
    <w:rsid w:val="67B22DCC"/>
    <w:rsid w:val="67BE71AA"/>
    <w:rsid w:val="67CF7323"/>
    <w:rsid w:val="67D90273"/>
    <w:rsid w:val="67DE5875"/>
    <w:rsid w:val="67E55852"/>
    <w:rsid w:val="67EB1AB4"/>
    <w:rsid w:val="67FA1285"/>
    <w:rsid w:val="68551F4F"/>
    <w:rsid w:val="687C10C9"/>
    <w:rsid w:val="68840C16"/>
    <w:rsid w:val="68876EFB"/>
    <w:rsid w:val="68884654"/>
    <w:rsid w:val="689F444F"/>
    <w:rsid w:val="68B96DBB"/>
    <w:rsid w:val="68CA2805"/>
    <w:rsid w:val="68E937A3"/>
    <w:rsid w:val="68FB149A"/>
    <w:rsid w:val="693E15D3"/>
    <w:rsid w:val="69627681"/>
    <w:rsid w:val="6977531D"/>
    <w:rsid w:val="69CC2BFF"/>
    <w:rsid w:val="69FD55B8"/>
    <w:rsid w:val="6A0B1C62"/>
    <w:rsid w:val="6A2406C8"/>
    <w:rsid w:val="6A3B7666"/>
    <w:rsid w:val="6A9A1ADF"/>
    <w:rsid w:val="6ADE0BD1"/>
    <w:rsid w:val="6AE81378"/>
    <w:rsid w:val="6AE96859"/>
    <w:rsid w:val="6B147746"/>
    <w:rsid w:val="6B24787C"/>
    <w:rsid w:val="6B573233"/>
    <w:rsid w:val="6B5B6274"/>
    <w:rsid w:val="6B935D53"/>
    <w:rsid w:val="6C1316F7"/>
    <w:rsid w:val="6C196F71"/>
    <w:rsid w:val="6C226FCB"/>
    <w:rsid w:val="6C31226F"/>
    <w:rsid w:val="6C517EC7"/>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F5661B"/>
    <w:rsid w:val="71360107"/>
    <w:rsid w:val="713B688E"/>
    <w:rsid w:val="7148279F"/>
    <w:rsid w:val="71D43752"/>
    <w:rsid w:val="71F1796A"/>
    <w:rsid w:val="71FB63D5"/>
    <w:rsid w:val="72154626"/>
    <w:rsid w:val="72262B5D"/>
    <w:rsid w:val="72283FF7"/>
    <w:rsid w:val="722E7212"/>
    <w:rsid w:val="723A0474"/>
    <w:rsid w:val="725923E4"/>
    <w:rsid w:val="72864BF7"/>
    <w:rsid w:val="729023FC"/>
    <w:rsid w:val="739B2387"/>
    <w:rsid w:val="73C0646E"/>
    <w:rsid w:val="742222F5"/>
    <w:rsid w:val="74406D87"/>
    <w:rsid w:val="74476126"/>
    <w:rsid w:val="74706664"/>
    <w:rsid w:val="747F3682"/>
    <w:rsid w:val="749C4185"/>
    <w:rsid w:val="75067759"/>
    <w:rsid w:val="752E6DCD"/>
    <w:rsid w:val="7551380D"/>
    <w:rsid w:val="755D394A"/>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36DC3"/>
    <w:rsid w:val="7904172F"/>
    <w:rsid w:val="790F7E27"/>
    <w:rsid w:val="792A231A"/>
    <w:rsid w:val="79316829"/>
    <w:rsid w:val="797E66A9"/>
    <w:rsid w:val="798518A4"/>
    <w:rsid w:val="79A97383"/>
    <w:rsid w:val="79E27E8B"/>
    <w:rsid w:val="79F850CE"/>
    <w:rsid w:val="79FD443C"/>
    <w:rsid w:val="79FEE5E2"/>
    <w:rsid w:val="7A1D1975"/>
    <w:rsid w:val="7A3E5150"/>
    <w:rsid w:val="7A435D75"/>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D564F7"/>
    <w:rsid w:val="7CE27788"/>
    <w:rsid w:val="7D0C32F1"/>
    <w:rsid w:val="7D0F408D"/>
    <w:rsid w:val="7D491C6C"/>
    <w:rsid w:val="7D5429C0"/>
    <w:rsid w:val="7D6E6D43"/>
    <w:rsid w:val="7DB57A34"/>
    <w:rsid w:val="7DE60973"/>
    <w:rsid w:val="7DEF0916"/>
    <w:rsid w:val="7E1E5218"/>
    <w:rsid w:val="7E6C679B"/>
    <w:rsid w:val="7E9A4E1F"/>
    <w:rsid w:val="7EA7723A"/>
    <w:rsid w:val="7EF56FBB"/>
    <w:rsid w:val="7F0768EB"/>
    <w:rsid w:val="7F143BEC"/>
    <w:rsid w:val="7F362021"/>
    <w:rsid w:val="7F715AF2"/>
    <w:rsid w:val="7F7B47F9"/>
    <w:rsid w:val="7F886E69"/>
    <w:rsid w:val="AEFB2051"/>
    <w:rsid w:val="BB7FA927"/>
    <w:rsid w:val="EFF72F48"/>
    <w:rsid w:val="F5FFD31F"/>
    <w:rsid w:val="F7E57758"/>
    <w:rsid w:val="F7FD985E"/>
    <w:rsid w:val="FBDE7B37"/>
    <w:rsid w:val="FEF3980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288"/>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4">
    <w:name w:val="heading 2"/>
    <w:basedOn w:val="1"/>
    <w:next w:val="5"/>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7">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8">
    <w:name w:val="heading 4"/>
    <w:basedOn w:val="1"/>
    <w:next w:val="1"/>
    <w:link w:val="332"/>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9">
    <w:name w:val="heading 5"/>
    <w:basedOn w:val="1"/>
    <w:next w:val="1"/>
    <w:link w:val="298"/>
    <w:qFormat/>
    <w:uiPriority w:val="0"/>
    <w:pPr>
      <w:keepNext/>
      <w:keepLines/>
      <w:tabs>
        <w:tab w:val="left" w:pos="1008"/>
      </w:tabs>
      <w:spacing w:before="280" w:after="290" w:line="376" w:lineRule="auto"/>
      <w:ind w:left="1008" w:hanging="1008"/>
      <w:outlineLvl w:val="4"/>
    </w:pPr>
    <w:rPr>
      <w:b/>
      <w:bCs/>
      <w:sz w:val="28"/>
      <w:szCs w:val="28"/>
    </w:rPr>
  </w:style>
  <w:style w:type="paragraph" w:styleId="10">
    <w:name w:val="heading 6"/>
    <w:basedOn w:val="1"/>
    <w:next w:val="1"/>
    <w:link w:val="152"/>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11">
    <w:name w:val="heading 7"/>
    <w:basedOn w:val="1"/>
    <w:next w:val="1"/>
    <w:link w:val="312"/>
    <w:qFormat/>
    <w:uiPriority w:val="0"/>
    <w:pPr>
      <w:keepNext/>
      <w:keepLines/>
      <w:tabs>
        <w:tab w:val="left" w:pos="1296"/>
      </w:tabs>
      <w:spacing w:before="240" w:after="64" w:line="320" w:lineRule="auto"/>
      <w:ind w:left="1296" w:hanging="1296"/>
      <w:outlineLvl w:val="6"/>
    </w:pPr>
    <w:rPr>
      <w:b/>
      <w:bCs/>
      <w:sz w:val="24"/>
    </w:rPr>
  </w:style>
  <w:style w:type="paragraph" w:styleId="12">
    <w:name w:val="heading 8"/>
    <w:basedOn w:val="1"/>
    <w:next w:val="1"/>
    <w:link w:val="363"/>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3">
    <w:name w:val="heading 9"/>
    <w:basedOn w:val="1"/>
    <w:next w:val="1"/>
    <w:link w:val="187"/>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1"/>
    <w:link w:val="126"/>
    <w:qFormat/>
    <w:uiPriority w:val="0"/>
    <w:pPr>
      <w:adjustRightInd/>
      <w:spacing w:after="120" w:line="240" w:lineRule="auto"/>
      <w:ind w:left="420" w:leftChars="200" w:firstLine="210"/>
    </w:pPr>
    <w:rPr>
      <w:sz w:val="21"/>
    </w:rPr>
  </w:style>
  <w:style w:type="paragraph" w:styleId="5">
    <w:name w:val="Normal Indent"/>
    <w:basedOn w:val="1"/>
    <w:next w:val="6"/>
    <w:link w:val="198"/>
    <w:qFormat/>
    <w:uiPriority w:val="0"/>
    <w:pPr>
      <w:widowControl/>
      <w:snapToGrid w:val="0"/>
      <w:spacing w:line="480" w:lineRule="exact"/>
      <w:ind w:firstLine="567"/>
    </w:pPr>
    <w:rPr>
      <w:rFonts w:ascii="宋体"/>
      <w:snapToGrid w:val="0"/>
      <w:color w:val="000000"/>
      <w:kern w:val="28"/>
      <w:sz w:val="28"/>
      <w:szCs w:val="20"/>
    </w:rPr>
  </w:style>
  <w:style w:type="paragraph" w:styleId="6">
    <w:name w:val="Body Text Indent"/>
    <w:basedOn w:val="1"/>
    <w:next w:val="1"/>
    <w:link w:val="270"/>
    <w:qFormat/>
    <w:uiPriority w:val="0"/>
    <w:pPr>
      <w:spacing w:line="480" w:lineRule="exact"/>
      <w:ind w:firstLine="480" w:firstLineChars="200"/>
    </w:pPr>
    <w:rPr>
      <w:rFonts w:ascii="宋体" w:hAnsi="宋体"/>
      <w:sz w:val="24"/>
    </w:rPr>
  </w:style>
  <w:style w:type="paragraph" w:styleId="14">
    <w:name w:val="toc 7"/>
    <w:basedOn w:val="1"/>
    <w:next w:val="1"/>
    <w:qFormat/>
    <w:uiPriority w:val="0"/>
    <w:pPr>
      <w:ind w:left="2520" w:leftChars="1200"/>
    </w:pPr>
  </w:style>
  <w:style w:type="paragraph" w:styleId="15">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6">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7">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8">
    <w:name w:val="caption"/>
    <w:basedOn w:val="1"/>
    <w:next w:val="1"/>
    <w:link w:val="234"/>
    <w:qFormat/>
    <w:uiPriority w:val="0"/>
    <w:rPr>
      <w:b/>
      <w:sz w:val="28"/>
      <w:szCs w:val="20"/>
    </w:rPr>
  </w:style>
  <w:style w:type="paragraph" w:styleId="19">
    <w:name w:val="index 5"/>
    <w:basedOn w:val="1"/>
    <w:next w:val="1"/>
    <w:qFormat/>
    <w:uiPriority w:val="0"/>
    <w:pPr>
      <w:adjustRightInd/>
      <w:ind w:left="800" w:leftChars="800" w:firstLine="200" w:firstLineChars="200"/>
    </w:pPr>
  </w:style>
  <w:style w:type="paragraph" w:styleId="20">
    <w:name w:val="Document Map"/>
    <w:basedOn w:val="1"/>
    <w:link w:val="207"/>
    <w:qFormat/>
    <w:uiPriority w:val="0"/>
    <w:pPr>
      <w:shd w:val="clear" w:color="auto" w:fill="000080"/>
    </w:pPr>
  </w:style>
  <w:style w:type="paragraph" w:styleId="21">
    <w:name w:val="annotation text"/>
    <w:basedOn w:val="1"/>
    <w:link w:val="349"/>
    <w:qFormat/>
    <w:uiPriority w:val="99"/>
    <w:pPr>
      <w:jc w:val="left"/>
    </w:pPr>
  </w:style>
  <w:style w:type="paragraph" w:styleId="22">
    <w:name w:val="Salutation"/>
    <w:basedOn w:val="1"/>
    <w:next w:val="1"/>
    <w:link w:val="303"/>
    <w:qFormat/>
    <w:uiPriority w:val="0"/>
    <w:rPr>
      <w:rFonts w:ascii="仿宋_GB2312" w:eastAsia="仿宋_GB2312"/>
      <w:sz w:val="28"/>
      <w:szCs w:val="20"/>
    </w:rPr>
  </w:style>
  <w:style w:type="paragraph" w:styleId="23">
    <w:name w:val="Body Text 3"/>
    <w:basedOn w:val="1"/>
    <w:link w:val="335"/>
    <w:qFormat/>
    <w:uiPriority w:val="0"/>
    <w:pPr>
      <w:jc w:val="center"/>
    </w:pPr>
    <w:rPr>
      <w:szCs w:val="20"/>
    </w:rPr>
  </w:style>
  <w:style w:type="paragraph" w:styleId="24">
    <w:name w:val="List Bullet 3"/>
    <w:basedOn w:val="1"/>
    <w:unhideWhenUsed/>
    <w:qFormat/>
    <w:uiPriority w:val="0"/>
    <w:pPr>
      <w:snapToGrid w:val="0"/>
      <w:spacing w:line="360" w:lineRule="auto"/>
      <w:ind w:left="360" w:right="238" w:hanging="360"/>
      <w:contextualSpacing/>
    </w:pPr>
    <w:rPr>
      <w:sz w:val="24"/>
    </w:rPr>
  </w:style>
  <w:style w:type="paragraph" w:styleId="25">
    <w:name w:val="Body Text"/>
    <w:basedOn w:val="1"/>
    <w:next w:val="26"/>
    <w:link w:val="435"/>
    <w:qFormat/>
    <w:uiPriority w:val="0"/>
    <w:pPr>
      <w:autoSpaceDE w:val="0"/>
      <w:autoSpaceDN w:val="0"/>
      <w:spacing w:line="360" w:lineRule="auto"/>
    </w:pPr>
    <w:rPr>
      <w:rFonts w:ascii="宋体" w:hAnsi="Arial" w:cs="Arial"/>
      <w:snapToGrid w:val="0"/>
      <w:sz w:val="24"/>
      <w:szCs w:val="21"/>
      <w:lang w:val="zh-CN"/>
    </w:rPr>
  </w:style>
  <w:style w:type="paragraph" w:styleId="26">
    <w:name w:val="Body Text First Indent"/>
    <w:basedOn w:val="25"/>
    <w:next w:val="1"/>
    <w:link w:val="326"/>
    <w:qFormat/>
    <w:uiPriority w:val="0"/>
    <w:pPr>
      <w:ind w:firstLine="420"/>
    </w:pPr>
    <w:rPr>
      <w:rFonts w:hAnsi="Calibri" w:cs="Times New Roman"/>
      <w:snapToGrid/>
      <w:szCs w:val="20"/>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24"/>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30"/>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6"/>
    <w:qFormat/>
    <w:uiPriority w:val="0"/>
    <w:pPr>
      <w:ind w:left="100" w:leftChars="2500"/>
    </w:pPr>
    <w:rPr>
      <w:rFonts w:ascii="宋体"/>
      <w:sz w:val="24"/>
      <w:szCs w:val="21"/>
      <w:lang w:val="zh-CN"/>
    </w:rPr>
  </w:style>
  <w:style w:type="paragraph" w:styleId="38">
    <w:name w:val="Body Text Indent 2"/>
    <w:basedOn w:val="1"/>
    <w:link w:val="313"/>
    <w:qFormat/>
    <w:uiPriority w:val="0"/>
    <w:pPr>
      <w:spacing w:line="360" w:lineRule="auto"/>
      <w:ind w:firstLine="601"/>
      <w:textAlignment w:val="baseline"/>
    </w:pPr>
    <w:rPr>
      <w:rFonts w:ascii="宋体"/>
      <w:kern w:val="0"/>
      <w:sz w:val="28"/>
      <w:szCs w:val="20"/>
    </w:rPr>
  </w:style>
  <w:style w:type="paragraph" w:styleId="39">
    <w:name w:val="endnote text"/>
    <w:basedOn w:val="1"/>
    <w:link w:val="935"/>
    <w:qFormat/>
    <w:uiPriority w:val="0"/>
    <w:rPr>
      <w:lang w:val="zh-CN"/>
    </w:rPr>
  </w:style>
  <w:style w:type="paragraph" w:styleId="40">
    <w:name w:val="Balloon Text"/>
    <w:basedOn w:val="1"/>
    <w:link w:val="193"/>
    <w:qFormat/>
    <w:uiPriority w:val="0"/>
    <w:rPr>
      <w:sz w:val="18"/>
      <w:szCs w:val="18"/>
    </w:rPr>
  </w:style>
  <w:style w:type="paragraph" w:styleId="41">
    <w:name w:val="footer"/>
    <w:basedOn w:val="1"/>
    <w:link w:val="388"/>
    <w:qFormat/>
    <w:uiPriority w:val="99"/>
    <w:pPr>
      <w:tabs>
        <w:tab w:val="center" w:pos="4153"/>
        <w:tab w:val="right" w:pos="8306"/>
      </w:tabs>
      <w:snapToGrid w:val="0"/>
      <w:jc w:val="left"/>
    </w:pPr>
    <w:rPr>
      <w:sz w:val="18"/>
      <w:szCs w:val="18"/>
    </w:rPr>
  </w:style>
  <w:style w:type="paragraph" w:styleId="42">
    <w:name w:val="header"/>
    <w:basedOn w:val="1"/>
    <w:link w:val="397"/>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50"/>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8"/>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5"/>
    <w:qFormat/>
    <w:uiPriority w:val="0"/>
    <w:pPr>
      <w:adjustRightInd/>
      <w:snapToGrid/>
      <w:spacing w:before="60" w:after="60" w:line="300" w:lineRule="exact"/>
      <w:ind w:firstLine="0"/>
    </w:pPr>
    <w:rPr>
      <w:rFonts w:ascii="Calibri"/>
      <w:snapToGrid/>
      <w:color w:val="0000FF"/>
      <w:kern w:val="0"/>
      <w:sz w:val="21"/>
    </w:rPr>
  </w:style>
  <w:style w:type="paragraph" w:styleId="52">
    <w:name w:val="toc 6"/>
    <w:basedOn w:val="1"/>
    <w:next w:val="1"/>
    <w:qFormat/>
    <w:uiPriority w:val="0"/>
    <w:pPr>
      <w:ind w:left="2100" w:leftChars="1000"/>
    </w:pPr>
  </w:style>
  <w:style w:type="paragraph" w:styleId="53">
    <w:name w:val="List 5"/>
    <w:basedOn w:val="1"/>
    <w:qFormat/>
    <w:uiPriority w:val="0"/>
    <w:pPr>
      <w:adjustRightInd/>
      <w:ind w:left="100" w:leftChars="800" w:hanging="200" w:hangingChars="200"/>
    </w:pPr>
  </w:style>
  <w:style w:type="paragraph" w:styleId="54">
    <w:name w:val="Body Text Indent 3"/>
    <w:basedOn w:val="1"/>
    <w:link w:val="380"/>
    <w:qFormat/>
    <w:uiPriority w:val="0"/>
    <w:pPr>
      <w:spacing w:line="360" w:lineRule="auto"/>
      <w:ind w:firstLine="420"/>
    </w:pPr>
    <w:rPr>
      <w:sz w:val="24"/>
      <w:szCs w:val="20"/>
    </w:rPr>
  </w:style>
  <w:style w:type="paragraph" w:styleId="55">
    <w:name w:val="toc 2"/>
    <w:basedOn w:val="1"/>
    <w:next w:val="1"/>
    <w:qFormat/>
    <w:uiPriority w:val="0"/>
    <w:pPr>
      <w:ind w:left="420" w:leftChars="200"/>
    </w:pPr>
  </w:style>
  <w:style w:type="paragraph" w:styleId="56">
    <w:name w:val="toc 9"/>
    <w:basedOn w:val="1"/>
    <w:next w:val="1"/>
    <w:qFormat/>
    <w:uiPriority w:val="0"/>
    <w:pPr>
      <w:ind w:left="3360" w:leftChars="1600"/>
    </w:pPr>
  </w:style>
  <w:style w:type="paragraph" w:styleId="57">
    <w:name w:val="Body Text 2"/>
    <w:basedOn w:val="1"/>
    <w:link w:val="307"/>
    <w:qFormat/>
    <w:uiPriority w:val="0"/>
    <w:pPr>
      <w:spacing w:after="120" w:line="480" w:lineRule="auto"/>
    </w:pPr>
  </w:style>
  <w:style w:type="paragraph" w:styleId="58">
    <w:name w:val="HTML Preformatted"/>
    <w:basedOn w:val="1"/>
    <w:link w:val="30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9">
    <w:name w:val="Normal (Web)"/>
    <w:basedOn w:val="1"/>
    <w:qFormat/>
    <w:uiPriority w:val="99"/>
    <w:pPr>
      <w:widowControl/>
      <w:spacing w:before="100" w:beforeAutospacing="1" w:after="100" w:afterAutospacing="1"/>
      <w:jc w:val="left"/>
    </w:pPr>
    <w:rPr>
      <w:rFonts w:ascii="宋体" w:hAnsi="宋体"/>
      <w:kern w:val="0"/>
      <w:sz w:val="24"/>
    </w:rPr>
  </w:style>
  <w:style w:type="paragraph" w:styleId="60">
    <w:name w:val="Title"/>
    <w:basedOn w:val="1"/>
    <w:link w:val="291"/>
    <w:qFormat/>
    <w:uiPriority w:val="10"/>
    <w:pPr>
      <w:widowControl/>
      <w:overflowPunct w:val="0"/>
      <w:autoSpaceDE w:val="0"/>
      <w:autoSpaceDN w:val="0"/>
      <w:jc w:val="center"/>
      <w:textAlignment w:val="baseline"/>
    </w:pPr>
    <w:rPr>
      <w:b/>
      <w:kern w:val="0"/>
      <w:sz w:val="24"/>
      <w:szCs w:val="20"/>
      <w:lang w:val="en-GB"/>
    </w:rPr>
  </w:style>
  <w:style w:type="paragraph" w:styleId="61">
    <w:name w:val="annotation subject"/>
    <w:basedOn w:val="21"/>
    <w:next w:val="21"/>
    <w:link w:val="101"/>
    <w:qFormat/>
    <w:uiPriority w:val="0"/>
    <w:rPr>
      <w:b/>
      <w:bCs/>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paragraph" w:customStyle="1" w:styleId="79">
    <w:name w:val="样式 表格正文 + 两端对齐"/>
    <w:basedOn w:val="1"/>
    <w:next w:val="80"/>
    <w:qFormat/>
    <w:uiPriority w:val="0"/>
    <w:pPr>
      <w:spacing w:line="300" w:lineRule="auto"/>
    </w:pPr>
    <w:rPr>
      <w:sz w:val="24"/>
    </w:rPr>
  </w:style>
  <w:style w:type="paragraph" w:customStyle="1" w:styleId="80">
    <w:name w:val="正文1"/>
    <w:basedOn w:val="33"/>
    <w:next w:val="81"/>
    <w:qFormat/>
    <w:uiPriority w:val="0"/>
    <w:pPr>
      <w:ind w:left="0" w:leftChars="0" w:firstLine="480" w:firstLineChars="200"/>
    </w:pPr>
    <w:rPr>
      <w:rFonts w:ascii="仿宋_GB2312" w:hAnsi="Courier New" w:eastAsia="仿宋_GB2312"/>
      <w:kern w:val="28"/>
      <w:sz w:val="24"/>
    </w:rPr>
  </w:style>
  <w:style w:type="paragraph" w:customStyle="1" w:styleId="81">
    <w:name w:val="自动更正"/>
    <w:next w:val="82"/>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
    <w:name w:val="xl39"/>
    <w:basedOn w:val="1"/>
    <w:next w:val="83"/>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83">
    <w:name w:val="分手多日，近况如何？"/>
    <w:next w:val="1"/>
    <w:qFormat/>
    <w:uiPriority w:val="0"/>
    <w:pPr>
      <w:widowControl w:val="0"/>
      <w:jc w:val="both"/>
    </w:pPr>
    <w:rPr>
      <w:rFonts w:ascii="Times New Roman" w:hAnsi="Times New Roman" w:eastAsia="宋体" w:cs="Times New Roman"/>
      <w:sz w:val="21"/>
      <w:lang w:val="en-US" w:eastAsia="zh-CN" w:bidi="ar-SA"/>
    </w:rPr>
  </w:style>
  <w:style w:type="paragraph" w:customStyle="1" w:styleId="84">
    <w:name w:val="AONormal"/>
    <w:qFormat/>
    <w:uiPriority w:val="0"/>
    <w:pPr>
      <w:autoSpaceDE w:val="0"/>
      <w:autoSpaceDN w:val="0"/>
      <w:adjustRightInd w:val="0"/>
      <w:spacing w:line="400" w:lineRule="exact"/>
      <w:ind w:firstLine="440" w:firstLineChars="200"/>
    </w:pPr>
    <w:rPr>
      <w:rFonts w:ascii="华文楷体" w:hAnsi="华文楷体" w:eastAsia="华文楷体" w:cs="华文楷体"/>
      <w:sz w:val="22"/>
      <w:szCs w:val="21"/>
      <w:lang w:val="en-US" w:eastAsia="zh-CN" w:bidi="ar-SA"/>
    </w:rPr>
  </w:style>
  <w:style w:type="paragraph" w:customStyle="1" w:styleId="85">
    <w:name w:val="正文空2字"/>
    <w:basedOn w:val="86"/>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6">
    <w:name w:val="左对齐正文"/>
    <w:qFormat/>
    <w:uiPriority w:val="99"/>
    <w:rPr>
      <w:rFonts w:ascii="Calibri" w:hAnsi="Calibri" w:eastAsia="仿宋_GB2312" w:cs="Calibri"/>
      <w:kern w:val="2"/>
      <w:sz w:val="32"/>
      <w:szCs w:val="32"/>
      <w:lang w:val="en-US" w:eastAsia="zh-CN" w:bidi="ar-SA"/>
    </w:rPr>
  </w:style>
  <w:style w:type="character" w:customStyle="1" w:styleId="87">
    <w:name w:val="表格非标题文字 Char"/>
    <w:link w:val="88"/>
    <w:qFormat/>
    <w:uiPriority w:val="0"/>
    <w:rPr>
      <w:rFonts w:ascii="Futura Bk" w:hAnsi="Futura Bk"/>
      <w:kern w:val="2"/>
      <w:sz w:val="18"/>
      <w:szCs w:val="21"/>
      <w:lang w:val="en-US" w:eastAsia="zh-CN" w:bidi="ar-SA"/>
    </w:rPr>
  </w:style>
  <w:style w:type="paragraph" w:customStyle="1" w:styleId="88">
    <w:name w:val="表格非标题文字"/>
    <w:link w:val="87"/>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9">
    <w:name w:val="*正文 Char"/>
    <w:link w:val="90"/>
    <w:qFormat/>
    <w:locked/>
    <w:uiPriority w:val="0"/>
    <w:rPr>
      <w:rFonts w:ascii="宋体" w:hAnsi="宋体"/>
      <w:sz w:val="24"/>
    </w:rPr>
  </w:style>
  <w:style w:type="paragraph" w:customStyle="1" w:styleId="90">
    <w:name w:val="*正文"/>
    <w:basedOn w:val="1"/>
    <w:link w:val="89"/>
    <w:qFormat/>
    <w:uiPriority w:val="0"/>
    <w:pPr>
      <w:snapToGrid w:val="0"/>
      <w:spacing w:line="360" w:lineRule="auto"/>
      <w:ind w:firstLine="482"/>
      <w:jc w:val="left"/>
    </w:pPr>
    <w:rPr>
      <w:rFonts w:ascii="宋体" w:hAnsi="宋体"/>
      <w:kern w:val="0"/>
      <w:sz w:val="24"/>
      <w:szCs w:val="20"/>
    </w:rPr>
  </w:style>
  <w:style w:type="character" w:customStyle="1" w:styleId="91">
    <w:name w:val="Char Char71"/>
    <w:semiHidden/>
    <w:qFormat/>
    <w:uiPriority w:val="0"/>
    <w:rPr>
      <w:rFonts w:eastAsia="宋体"/>
      <w:kern w:val="2"/>
      <w:sz w:val="21"/>
      <w:szCs w:val="24"/>
      <w:lang w:val="en-US" w:eastAsia="zh-CN" w:bidi="ar-SA"/>
    </w:rPr>
  </w:style>
  <w:style w:type="character" w:customStyle="1" w:styleId="92">
    <w:name w:val="Char Char6"/>
    <w:qFormat/>
    <w:uiPriority w:val="0"/>
    <w:rPr>
      <w:rFonts w:eastAsia="宋体"/>
      <w:kern w:val="2"/>
      <w:sz w:val="21"/>
      <w:szCs w:val="24"/>
      <w:lang w:val="en-US" w:eastAsia="zh-CN" w:bidi="ar-SA"/>
    </w:rPr>
  </w:style>
  <w:style w:type="character" w:customStyle="1" w:styleId="93">
    <w:name w:val="正文缩进 Char"/>
    <w:qFormat/>
    <w:uiPriority w:val="0"/>
    <w:rPr>
      <w:rFonts w:eastAsia="宋体"/>
      <w:kern w:val="2"/>
      <w:sz w:val="21"/>
      <w:lang w:val="en-US" w:eastAsia="zh-CN"/>
    </w:rPr>
  </w:style>
  <w:style w:type="character" w:customStyle="1" w:styleId="94">
    <w:name w:val="正文首行缩进 Char1"/>
    <w:qFormat/>
    <w:uiPriority w:val="0"/>
    <w:rPr>
      <w:rFonts w:ascii="宋体" w:hAnsi="Times New Roman" w:eastAsia="宋体" w:cs="Times New Roman"/>
      <w:snapToGrid w:val="0"/>
      <w:kern w:val="2"/>
      <w:sz w:val="24"/>
      <w:szCs w:val="21"/>
      <w:lang w:val="zh-CN"/>
    </w:rPr>
  </w:style>
  <w:style w:type="character" w:customStyle="1" w:styleId="95">
    <w:name w:val="Char Char28"/>
    <w:qFormat/>
    <w:uiPriority w:val="6"/>
    <w:rPr>
      <w:rFonts w:ascii="仿宋_GB2312" w:hAnsi="仿宋_GB2312" w:eastAsia="仿宋_GB2312"/>
      <w:kern w:val="1"/>
      <w:sz w:val="28"/>
    </w:rPr>
  </w:style>
  <w:style w:type="character" w:customStyle="1" w:styleId="96">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7">
    <w:name w:val="Heading 1 Char"/>
    <w:qFormat/>
    <w:uiPriority w:val="6"/>
    <w:rPr>
      <w:rFonts w:ascii="Times New Roman" w:hAnsi="Times New Roman" w:eastAsia="黑体" w:cs="Times New Roman"/>
      <w:b/>
      <w:kern w:val="0"/>
      <w:sz w:val="24"/>
      <w:szCs w:val="24"/>
    </w:rPr>
  </w:style>
  <w:style w:type="character" w:customStyle="1" w:styleId="98">
    <w:name w:val="U_正文 Char"/>
    <w:link w:val="99"/>
    <w:qFormat/>
    <w:uiPriority w:val="0"/>
    <w:rPr>
      <w:sz w:val="24"/>
      <w:szCs w:val="24"/>
    </w:rPr>
  </w:style>
  <w:style w:type="paragraph" w:customStyle="1" w:styleId="99">
    <w:name w:val="U_正文"/>
    <w:basedOn w:val="1"/>
    <w:link w:val="98"/>
    <w:qFormat/>
    <w:uiPriority w:val="0"/>
    <w:pPr>
      <w:adjustRightInd/>
      <w:spacing w:beforeLines="20" w:afterLines="20" w:line="300" w:lineRule="auto"/>
      <w:ind w:firstLine="200" w:firstLineChars="200"/>
    </w:pPr>
    <w:rPr>
      <w:kern w:val="0"/>
      <w:sz w:val="24"/>
    </w:rPr>
  </w:style>
  <w:style w:type="character" w:customStyle="1" w:styleId="100">
    <w:name w:val="HTML 地址 Char1"/>
    <w:qFormat/>
    <w:uiPriority w:val="0"/>
    <w:rPr>
      <w:rFonts w:ascii="Times New Roman" w:hAnsi="Times New Roman" w:eastAsia="宋体" w:cs="Times New Roman"/>
      <w:i/>
      <w:iCs/>
      <w:szCs w:val="24"/>
    </w:rPr>
  </w:style>
  <w:style w:type="character" w:customStyle="1" w:styleId="101">
    <w:name w:val="批注主题 Char1"/>
    <w:link w:val="61"/>
    <w:qFormat/>
    <w:uiPriority w:val="0"/>
    <w:rPr>
      <w:b/>
      <w:bCs/>
      <w:kern w:val="2"/>
      <w:sz w:val="21"/>
      <w:szCs w:val="24"/>
    </w:rPr>
  </w:style>
  <w:style w:type="character" w:customStyle="1" w:styleId="102">
    <w:name w:val="Char Char51"/>
    <w:qFormat/>
    <w:uiPriority w:val="0"/>
    <w:rPr>
      <w:rFonts w:ascii="宋体" w:hAnsi="Courier New" w:eastAsia="宋体"/>
      <w:kern w:val="2"/>
      <w:sz w:val="21"/>
      <w:lang w:val="en-US" w:eastAsia="zh-CN"/>
    </w:rPr>
  </w:style>
  <w:style w:type="character" w:customStyle="1" w:styleId="103">
    <w:name w:val="表正文 Char"/>
    <w:qFormat/>
    <w:uiPriority w:val="0"/>
    <w:rPr>
      <w:rFonts w:ascii="宋体" w:eastAsia="宋体"/>
      <w:snapToGrid w:val="0"/>
      <w:color w:val="000000"/>
      <w:kern w:val="28"/>
      <w:sz w:val="28"/>
      <w:lang w:val="en-US" w:eastAsia="zh-CN" w:bidi="ar-SA"/>
    </w:rPr>
  </w:style>
  <w:style w:type="character" w:customStyle="1" w:styleId="104">
    <w:name w:val="Char Char34"/>
    <w:qFormat/>
    <w:uiPriority w:val="6"/>
    <w:rPr>
      <w:b/>
      <w:kern w:val="1"/>
      <w:sz w:val="28"/>
      <w:szCs w:val="28"/>
    </w:rPr>
  </w:style>
  <w:style w:type="character" w:customStyle="1" w:styleId="10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6">
    <w:name w:val="哈哈正文 Char"/>
    <w:link w:val="107"/>
    <w:qFormat/>
    <w:uiPriority w:val="0"/>
    <w:rPr>
      <w:rFonts w:ascii="宋体" w:hAnsi="宋体" w:eastAsia="宋体"/>
      <w:kern w:val="2"/>
      <w:sz w:val="24"/>
      <w:lang w:bidi="ar-SA"/>
    </w:rPr>
  </w:style>
  <w:style w:type="paragraph" w:customStyle="1" w:styleId="107">
    <w:name w:val="哈哈正文"/>
    <w:basedOn w:val="1"/>
    <w:link w:val="106"/>
    <w:qFormat/>
    <w:uiPriority w:val="0"/>
    <w:pPr>
      <w:adjustRightInd/>
      <w:spacing w:line="360" w:lineRule="auto"/>
      <w:ind w:firstLine="200" w:firstLineChars="200"/>
    </w:pPr>
    <w:rPr>
      <w:rFonts w:ascii="宋体" w:hAnsi="宋体"/>
      <w:sz w:val="24"/>
      <w:szCs w:val="20"/>
    </w:rPr>
  </w:style>
  <w:style w:type="character" w:customStyle="1" w:styleId="108">
    <w:name w:val="未处理的提及1"/>
    <w:qFormat/>
    <w:uiPriority w:val="0"/>
    <w:rPr>
      <w:color w:val="808080"/>
      <w:shd w:val="clear" w:color="auto" w:fill="E6E6E6"/>
    </w:rPr>
  </w:style>
  <w:style w:type="character" w:customStyle="1" w:styleId="109">
    <w:name w:val="txt"/>
    <w:qFormat/>
    <w:uiPriority w:val="0"/>
    <w:rPr>
      <w:rFonts w:ascii="仿宋_GB2312" w:eastAsia="微软雅黑"/>
      <w:b/>
      <w:kern w:val="2"/>
      <w:sz w:val="32"/>
      <w:szCs w:val="32"/>
      <w:lang w:val="en-US" w:eastAsia="zh-CN" w:bidi="ar-SA"/>
    </w:rPr>
  </w:style>
  <w:style w:type="character" w:customStyle="1" w:styleId="110">
    <w:name w:val="二级标题 Char Char"/>
    <w:qFormat/>
    <w:uiPriority w:val="0"/>
    <w:rPr>
      <w:rFonts w:ascii="宋体" w:hAnsi="宋体" w:eastAsia="宋体"/>
      <w:b/>
      <w:snapToGrid w:val="0"/>
      <w:kern w:val="2"/>
      <w:sz w:val="24"/>
      <w:szCs w:val="24"/>
      <w:lang w:val="en-US" w:eastAsia="zh-CN" w:bidi="ar-SA"/>
    </w:rPr>
  </w:style>
  <w:style w:type="character" w:customStyle="1" w:styleId="111">
    <w:name w:val="Char Char32"/>
    <w:qFormat/>
    <w:uiPriority w:val="6"/>
    <w:rPr>
      <w:b/>
      <w:kern w:val="1"/>
      <w:sz w:val="24"/>
      <w:szCs w:val="24"/>
    </w:rPr>
  </w:style>
  <w:style w:type="character" w:customStyle="1" w:styleId="112">
    <w:name w:val="PI Char1"/>
    <w:qFormat/>
    <w:uiPriority w:val="0"/>
    <w:rPr>
      <w:rFonts w:ascii="宋体" w:hAnsi="宋体"/>
      <w:kern w:val="2"/>
      <w:sz w:val="24"/>
      <w:szCs w:val="24"/>
    </w:rPr>
  </w:style>
  <w:style w:type="character" w:customStyle="1" w:styleId="113">
    <w:name w:val="tw4winTerm"/>
    <w:qFormat/>
    <w:uiPriority w:val="0"/>
    <w:rPr>
      <w:color w:val="0000FF"/>
    </w:rPr>
  </w:style>
  <w:style w:type="character" w:customStyle="1" w:styleId="114">
    <w:name w:val="Footer Char"/>
    <w:qFormat/>
    <w:locked/>
    <w:uiPriority w:val="0"/>
    <w:rPr>
      <w:rFonts w:eastAsia="宋体"/>
      <w:kern w:val="2"/>
      <w:sz w:val="18"/>
      <w:lang w:val="en-US" w:eastAsia="zh-CN" w:bidi="ar-SA"/>
    </w:rPr>
  </w:style>
  <w:style w:type="character" w:customStyle="1" w:styleId="115">
    <w:name w:val="普通文字 Char Char1"/>
    <w:qFormat/>
    <w:uiPriority w:val="0"/>
    <w:rPr>
      <w:rFonts w:ascii="宋体" w:hAnsi="Courier New"/>
      <w:kern w:val="2"/>
      <w:sz w:val="21"/>
    </w:rPr>
  </w:style>
  <w:style w:type="character" w:customStyle="1" w:styleId="116">
    <w:name w:val="Char Char101"/>
    <w:qFormat/>
    <w:uiPriority w:val="6"/>
    <w:rPr>
      <w:rFonts w:ascii="宋体" w:hAnsi="宋体"/>
      <w:kern w:val="2"/>
      <w:sz w:val="21"/>
      <w:szCs w:val="24"/>
      <w:lang w:val="en-US" w:eastAsia="zh-CN"/>
    </w:rPr>
  </w:style>
  <w:style w:type="character" w:customStyle="1" w:styleId="117">
    <w:name w:val="标题 4 Char"/>
    <w:qFormat/>
    <w:uiPriority w:val="0"/>
    <w:rPr>
      <w:rFonts w:ascii="Arial" w:hAnsi="Arial" w:eastAsia="黑体"/>
      <w:b/>
      <w:kern w:val="2"/>
      <w:sz w:val="28"/>
    </w:rPr>
  </w:style>
  <w:style w:type="character" w:customStyle="1" w:styleId="118">
    <w:name w:val="链接"/>
    <w:qFormat/>
    <w:uiPriority w:val="0"/>
    <w:rPr>
      <w:color w:val="0000FF"/>
      <w:sz w:val="21"/>
      <w:szCs w:val="21"/>
      <w:u w:val="single"/>
    </w:rPr>
  </w:style>
  <w:style w:type="character" w:customStyle="1" w:styleId="119">
    <w:name w:val="h4 Char"/>
    <w:qFormat/>
    <w:uiPriority w:val="0"/>
    <w:rPr>
      <w:rFonts w:ascii="Arial" w:hAnsi="Arial" w:eastAsia="黑体"/>
      <w:b/>
      <w:bCs/>
      <w:kern w:val="2"/>
      <w:sz w:val="28"/>
      <w:szCs w:val="28"/>
      <w:lang w:val="zh-CN" w:eastAsia="zh-CN" w:bidi="ar-SA"/>
    </w:rPr>
  </w:style>
  <w:style w:type="character" w:customStyle="1" w:styleId="120">
    <w:name w:val="5正文 Char"/>
    <w:link w:val="121"/>
    <w:qFormat/>
    <w:uiPriority w:val="0"/>
    <w:rPr>
      <w:rFonts w:ascii="仿宋_GB2312" w:hAnsi="微软雅黑" w:eastAsia="仿宋_GB2312"/>
      <w:sz w:val="28"/>
      <w:szCs w:val="21"/>
    </w:rPr>
  </w:style>
  <w:style w:type="paragraph" w:customStyle="1" w:styleId="121">
    <w:name w:val="5正文"/>
    <w:basedOn w:val="1"/>
    <w:link w:val="120"/>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22">
    <w:name w:val="标题 3 字符"/>
    <w:qFormat/>
    <w:uiPriority w:val="9"/>
    <w:rPr>
      <w:b/>
      <w:bCs/>
      <w:kern w:val="2"/>
      <w:sz w:val="32"/>
      <w:szCs w:val="32"/>
    </w:rPr>
  </w:style>
  <w:style w:type="character" w:customStyle="1" w:styleId="123">
    <w:name w:val="样式6 Char"/>
    <w:qFormat/>
    <w:uiPriority w:val="0"/>
    <w:rPr>
      <w:rFonts w:ascii="仿宋_GB2312" w:hAnsi="宋体" w:eastAsia="仿宋_GB2312"/>
      <w:b/>
      <w:bCs/>
      <w:kern w:val="2"/>
      <w:sz w:val="24"/>
      <w:szCs w:val="24"/>
      <w:lang w:val="en-US" w:eastAsia="zh-CN" w:bidi="ar-SA"/>
    </w:rPr>
  </w:style>
  <w:style w:type="character" w:customStyle="1" w:styleId="124">
    <w:name w:val="Char Char14"/>
    <w:qFormat/>
    <w:uiPriority w:val="6"/>
    <w:rPr>
      <w:rFonts w:ascii="黑体" w:hAnsi="黑体" w:eastAsia="黑体"/>
    </w:rPr>
  </w:style>
  <w:style w:type="character" w:customStyle="1" w:styleId="125">
    <w:name w:val="Heading 2 Hidden Char"/>
    <w:qFormat/>
    <w:uiPriority w:val="0"/>
    <w:rPr>
      <w:rFonts w:ascii="仿宋_GB2312" w:eastAsia="仿宋_GB2312"/>
      <w:b/>
      <w:bCs/>
      <w:kern w:val="2"/>
      <w:sz w:val="24"/>
      <w:szCs w:val="24"/>
      <w:lang w:val="zh-CN" w:eastAsia="zh-CN" w:bidi="ar-SA"/>
    </w:rPr>
  </w:style>
  <w:style w:type="character" w:customStyle="1" w:styleId="126">
    <w:name w:val="正文首行缩进 2 Char"/>
    <w:link w:val="2"/>
    <w:qFormat/>
    <w:uiPriority w:val="0"/>
    <w:rPr>
      <w:rFonts w:ascii="宋体" w:hAnsi="宋体"/>
      <w:kern w:val="2"/>
      <w:sz w:val="21"/>
      <w:szCs w:val="24"/>
    </w:rPr>
  </w:style>
  <w:style w:type="character" w:customStyle="1" w:styleId="127">
    <w:name w:val="font11"/>
    <w:qFormat/>
    <w:uiPriority w:val="0"/>
    <w:rPr>
      <w:rFonts w:hint="default" w:ascii="Times New Roman" w:hAnsi="Times New Roman" w:cs="Times New Roman"/>
      <w:color w:val="000000"/>
      <w:sz w:val="22"/>
      <w:szCs w:val="22"/>
      <w:u w:val="none"/>
    </w:rPr>
  </w:style>
  <w:style w:type="character" w:customStyle="1" w:styleId="128">
    <w:name w:val="表正文 Char1"/>
    <w:qFormat/>
    <w:uiPriority w:val="0"/>
    <w:rPr>
      <w:rFonts w:ascii="宋体" w:eastAsia="宋体"/>
      <w:snapToGrid w:val="0"/>
      <w:color w:val="000000"/>
      <w:kern w:val="28"/>
      <w:sz w:val="28"/>
    </w:rPr>
  </w:style>
  <w:style w:type="character" w:customStyle="1" w:styleId="129">
    <w:name w:val="blue1"/>
    <w:basedOn w:val="69"/>
    <w:qFormat/>
    <w:uiPriority w:val="0"/>
    <w:rPr>
      <w:rFonts w:ascii="Arial" w:hAnsi="Arial" w:eastAsia="黑体" w:cs="Arial"/>
      <w:snapToGrid w:val="0"/>
      <w:kern w:val="0"/>
      <w:szCs w:val="21"/>
    </w:rPr>
  </w:style>
  <w:style w:type="character" w:customStyle="1" w:styleId="130">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31">
    <w:name w:val="标书1 Char"/>
    <w:qFormat/>
    <w:uiPriority w:val="0"/>
    <w:rPr>
      <w:rFonts w:eastAsia="宋体"/>
      <w:b/>
      <w:bCs/>
      <w:kern w:val="44"/>
      <w:sz w:val="44"/>
      <w:szCs w:val="44"/>
      <w:lang w:val="en-US" w:eastAsia="zh-CN" w:bidi="ar-SA"/>
    </w:rPr>
  </w:style>
  <w:style w:type="character" w:customStyle="1" w:styleId="132">
    <w:name w:val="样式5 Char"/>
    <w:qFormat/>
    <w:uiPriority w:val="0"/>
    <w:rPr>
      <w:rFonts w:ascii="仿宋_GB2312" w:hAnsi="仿宋" w:eastAsia="仿宋_GB2312"/>
      <w:kern w:val="2"/>
      <w:sz w:val="24"/>
      <w:szCs w:val="24"/>
    </w:rPr>
  </w:style>
  <w:style w:type="character" w:customStyle="1" w:styleId="133">
    <w:name w:val="样式4 Char"/>
    <w:qFormat/>
    <w:uiPriority w:val="0"/>
    <w:rPr>
      <w:rFonts w:ascii="仿宋_GB2312" w:hAnsi="仿宋" w:eastAsia="仿宋_GB2312"/>
      <w:b/>
      <w:kern w:val="2"/>
      <w:sz w:val="32"/>
      <w:szCs w:val="32"/>
      <w:lang w:bidi="ar-SA"/>
    </w:rPr>
  </w:style>
  <w:style w:type="character" w:customStyle="1" w:styleId="134">
    <w:name w:val="插图说明 Char"/>
    <w:qFormat/>
    <w:uiPriority w:val="0"/>
    <w:rPr>
      <w:rFonts w:eastAsia="黑体"/>
      <w:sz w:val="24"/>
      <w:lang w:val="en-US" w:eastAsia="zh-CN"/>
    </w:rPr>
  </w:style>
  <w:style w:type="character" w:customStyle="1" w:styleId="135">
    <w:name w:val="正文2 Char Char"/>
    <w:link w:val="136"/>
    <w:qFormat/>
    <w:uiPriority w:val="0"/>
    <w:rPr>
      <w:rFonts w:eastAsia="宋体"/>
      <w:kern w:val="2"/>
      <w:sz w:val="24"/>
      <w:lang w:val="en-US" w:eastAsia="zh-CN" w:bidi="ar-SA"/>
    </w:rPr>
  </w:style>
  <w:style w:type="paragraph" w:customStyle="1" w:styleId="136">
    <w:name w:val="正文2"/>
    <w:basedOn w:val="1"/>
    <w:link w:val="135"/>
    <w:qFormat/>
    <w:uiPriority w:val="0"/>
    <w:pPr>
      <w:spacing w:before="156" w:line="360" w:lineRule="auto"/>
      <w:ind w:firstLine="510" w:firstLineChars="200"/>
    </w:pPr>
    <w:rPr>
      <w:sz w:val="24"/>
      <w:szCs w:val="20"/>
    </w:rPr>
  </w:style>
  <w:style w:type="character" w:customStyle="1" w:styleId="137">
    <w:name w:val="Char Char24"/>
    <w:qFormat/>
    <w:uiPriority w:val="6"/>
    <w:rPr>
      <w:kern w:val="1"/>
      <w:sz w:val="21"/>
    </w:rPr>
  </w:style>
  <w:style w:type="character" w:customStyle="1" w:styleId="138">
    <w:name w:val="副标题 Char"/>
    <w:link w:val="48"/>
    <w:qFormat/>
    <w:uiPriority w:val="0"/>
    <w:rPr>
      <w:rFonts w:ascii="Arial" w:hAnsi="Arial" w:eastAsia="隶书"/>
      <w:b/>
      <w:bCs/>
      <w:kern w:val="28"/>
      <w:sz w:val="44"/>
      <w:szCs w:val="32"/>
      <w:lang w:val="en-US" w:eastAsia="zh-CN" w:bidi="ar-SA"/>
    </w:rPr>
  </w:style>
  <w:style w:type="character" w:customStyle="1" w:styleId="139">
    <w:name w:val="普通文字 Char1 Char"/>
    <w:qFormat/>
    <w:uiPriority w:val="0"/>
    <w:rPr>
      <w:rFonts w:ascii="宋体" w:hAnsi="Courier New" w:eastAsia="宋体"/>
      <w:kern w:val="2"/>
      <w:sz w:val="21"/>
      <w:szCs w:val="24"/>
      <w:lang w:val="en-US" w:eastAsia="zh-CN" w:bidi="ar-SA"/>
    </w:rPr>
  </w:style>
  <w:style w:type="character" w:customStyle="1" w:styleId="140">
    <w:name w:val="h3 Char1"/>
    <w:qFormat/>
    <w:uiPriority w:val="0"/>
    <w:rPr>
      <w:rFonts w:eastAsia="宋体"/>
      <w:b/>
      <w:bCs/>
      <w:kern w:val="2"/>
      <w:sz w:val="32"/>
      <w:szCs w:val="32"/>
      <w:lang w:bidi="ar-SA"/>
    </w:rPr>
  </w:style>
  <w:style w:type="character" w:customStyle="1" w:styleId="141">
    <w:name w:val="标题 Char1"/>
    <w:qFormat/>
    <w:uiPriority w:val="0"/>
    <w:rPr>
      <w:rFonts w:ascii="Cambria" w:hAnsi="Cambria" w:eastAsia="宋体" w:cs="Times New Roman"/>
      <w:b/>
      <w:bCs/>
      <w:sz w:val="32"/>
      <w:szCs w:val="32"/>
      <w:lang w:bidi="ar-SA"/>
    </w:rPr>
  </w:style>
  <w:style w:type="character" w:customStyle="1" w:styleId="142">
    <w:name w:val="gf正文1 Char"/>
    <w:qFormat/>
    <w:uiPriority w:val="0"/>
    <w:rPr>
      <w:rFonts w:ascii="宋体" w:hAnsi="宋体" w:eastAsia="宋体" w:cs="宋体"/>
      <w:kern w:val="2"/>
      <w:sz w:val="24"/>
      <w:szCs w:val="24"/>
      <w:lang w:val="en-US" w:eastAsia="zh-CN" w:bidi="ar-SA"/>
    </w:rPr>
  </w:style>
  <w:style w:type="character" w:customStyle="1" w:styleId="143">
    <w:name w:val="正文文本缩进 Char1"/>
    <w:qFormat/>
    <w:uiPriority w:val="0"/>
    <w:rPr>
      <w:rFonts w:ascii="Calibri" w:hAnsi="Calibri"/>
      <w:sz w:val="28"/>
    </w:rPr>
  </w:style>
  <w:style w:type="character" w:customStyle="1" w:styleId="144">
    <w:name w:val="No Spacing Char"/>
    <w:link w:val="145"/>
    <w:qFormat/>
    <w:uiPriority w:val="1"/>
    <w:rPr>
      <w:sz w:val="22"/>
      <w:szCs w:val="22"/>
      <w:lang w:val="en-US" w:eastAsia="zh-CN" w:bidi="ar-SA"/>
    </w:rPr>
  </w:style>
  <w:style w:type="paragraph" w:customStyle="1" w:styleId="145">
    <w:name w:val="无间隔1"/>
    <w:link w:val="144"/>
    <w:qFormat/>
    <w:uiPriority w:val="1"/>
    <w:rPr>
      <w:rFonts w:ascii="Times New Roman" w:hAnsi="Times New Roman" w:eastAsia="宋体" w:cs="Times New Roman"/>
      <w:sz w:val="22"/>
      <w:szCs w:val="22"/>
      <w:lang w:val="en-US" w:eastAsia="zh-CN" w:bidi="ar-SA"/>
    </w:rPr>
  </w:style>
  <w:style w:type="character" w:customStyle="1" w:styleId="146">
    <w:name w:val="样式7 Char"/>
    <w:qFormat/>
    <w:uiPriority w:val="0"/>
    <w:rPr>
      <w:rFonts w:ascii="仿宋_GB2312" w:hAnsi="仿宋" w:eastAsia="仿宋_GB2312"/>
      <w:b/>
      <w:kern w:val="2"/>
      <w:sz w:val="24"/>
      <w:szCs w:val="24"/>
    </w:rPr>
  </w:style>
  <w:style w:type="character" w:customStyle="1" w:styleId="147">
    <w:name w:val="font12gray1"/>
    <w:qFormat/>
    <w:uiPriority w:val="0"/>
    <w:rPr>
      <w:rFonts w:ascii="仿宋_GB2312" w:eastAsia="微软雅黑"/>
      <w:b/>
      <w:spacing w:val="300"/>
      <w:kern w:val="2"/>
      <w:sz w:val="18"/>
      <w:szCs w:val="18"/>
      <w:lang w:val="en-US" w:eastAsia="zh-CN" w:bidi="ar-SA"/>
    </w:rPr>
  </w:style>
  <w:style w:type="character" w:customStyle="1" w:styleId="148">
    <w:name w:val="Char Char7"/>
    <w:semiHidden/>
    <w:qFormat/>
    <w:uiPriority w:val="0"/>
    <w:rPr>
      <w:rFonts w:eastAsia="宋体"/>
      <w:kern w:val="2"/>
      <w:sz w:val="21"/>
      <w:szCs w:val="24"/>
      <w:lang w:val="en-US" w:eastAsia="zh-CN" w:bidi="ar-SA"/>
    </w:rPr>
  </w:style>
  <w:style w:type="character" w:customStyle="1" w:styleId="149">
    <w:name w:val="表名 Char"/>
    <w:qFormat/>
    <w:uiPriority w:val="0"/>
    <w:rPr>
      <w:rFonts w:eastAsia="宋体"/>
      <w:b/>
      <w:bCs/>
      <w:kern w:val="2"/>
      <w:sz w:val="24"/>
      <w:szCs w:val="24"/>
      <w:lang w:val="en-US" w:eastAsia="zh-CN" w:bidi="ar-SA"/>
    </w:rPr>
  </w:style>
  <w:style w:type="character" w:customStyle="1" w:styleId="150">
    <w:name w:val="Document Map Char"/>
    <w:qFormat/>
    <w:locked/>
    <w:uiPriority w:val="0"/>
    <w:rPr>
      <w:rFonts w:eastAsia="宋体"/>
      <w:kern w:val="2"/>
      <w:sz w:val="21"/>
      <w:szCs w:val="24"/>
      <w:lang w:val="en-US" w:eastAsia="zh-CN" w:bidi="ar-SA"/>
    </w:rPr>
  </w:style>
  <w:style w:type="character" w:customStyle="1" w:styleId="151">
    <w:name w:val="font41"/>
    <w:qFormat/>
    <w:uiPriority w:val="0"/>
    <w:rPr>
      <w:rFonts w:hint="eastAsia" w:ascii="仿宋_GB2312" w:eastAsia="仿宋_GB2312" w:cs="仿宋_GB2312"/>
      <w:color w:val="000000"/>
      <w:sz w:val="22"/>
      <w:szCs w:val="22"/>
      <w:u w:val="none"/>
    </w:rPr>
  </w:style>
  <w:style w:type="character" w:customStyle="1" w:styleId="152">
    <w:name w:val="标题 6 Char"/>
    <w:link w:val="10"/>
    <w:qFormat/>
    <w:uiPriority w:val="0"/>
    <w:rPr>
      <w:rFonts w:ascii="Arial" w:hAnsi="Arial" w:eastAsia="黑体"/>
      <w:b/>
      <w:bCs/>
      <w:kern w:val="2"/>
      <w:sz w:val="24"/>
      <w:szCs w:val="24"/>
    </w:rPr>
  </w:style>
  <w:style w:type="character" w:customStyle="1" w:styleId="153">
    <w:name w:val="纯文本 Char_0"/>
    <w:link w:val="154"/>
    <w:qFormat/>
    <w:uiPriority w:val="0"/>
    <w:rPr>
      <w:rFonts w:ascii="宋体" w:hAnsi="Courier New"/>
      <w:kern w:val="2"/>
      <w:sz w:val="21"/>
      <w:szCs w:val="21"/>
      <w:lang w:val="en-US" w:eastAsia="zh-CN"/>
    </w:rPr>
  </w:style>
  <w:style w:type="paragraph" w:customStyle="1" w:styleId="154">
    <w:name w:val="纯文本_0_0"/>
    <w:basedOn w:val="155"/>
    <w:link w:val="153"/>
    <w:qFormat/>
    <w:uiPriority w:val="0"/>
    <w:rPr>
      <w:rFonts w:ascii="宋体" w:hAnsi="Courier New"/>
      <w:szCs w:val="21"/>
    </w:rPr>
  </w:style>
  <w:style w:type="paragraph" w:customStyle="1" w:styleId="155">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6">
    <w:name w:val="Balloon Text Char"/>
    <w:qFormat/>
    <w:locked/>
    <w:uiPriority w:val="0"/>
    <w:rPr>
      <w:rFonts w:eastAsia="宋体"/>
      <w:kern w:val="2"/>
      <w:sz w:val="18"/>
      <w:szCs w:val="18"/>
      <w:lang w:val="en-US" w:eastAsia="zh-CN" w:bidi="ar-SA"/>
    </w:rPr>
  </w:style>
  <w:style w:type="character" w:customStyle="1" w:styleId="157">
    <w:name w:val="正文 项目2 Char"/>
    <w:basedOn w:val="158"/>
    <w:qFormat/>
    <w:uiPriority w:val="0"/>
    <w:rPr>
      <w:rFonts w:ascii="仿宋_GB2312" w:hAnsi="仿宋_GB2312" w:eastAsia="仿宋_GB2312"/>
      <w:kern w:val="2"/>
      <w:sz w:val="24"/>
      <w:lang w:bidi="ar-SA"/>
    </w:rPr>
  </w:style>
  <w:style w:type="character" w:customStyle="1" w:styleId="158">
    <w:name w:val="正文 项目 Char"/>
    <w:qFormat/>
    <w:uiPriority w:val="0"/>
    <w:rPr>
      <w:rFonts w:ascii="仿宋_GB2312" w:hAnsi="仿宋_GB2312" w:eastAsia="仿宋_GB2312"/>
      <w:kern w:val="2"/>
      <w:sz w:val="24"/>
      <w:lang w:bidi="ar-SA"/>
    </w:rPr>
  </w:style>
  <w:style w:type="character" w:customStyle="1" w:styleId="159">
    <w:name w:val="h Char Char1"/>
    <w:qFormat/>
    <w:uiPriority w:val="0"/>
    <w:rPr>
      <w:rFonts w:eastAsia="宋体"/>
      <w:kern w:val="2"/>
      <w:sz w:val="18"/>
      <w:szCs w:val="18"/>
      <w:lang w:val="en-US" w:eastAsia="zh-CN" w:bidi="ar-SA"/>
    </w:rPr>
  </w:style>
  <w:style w:type="character" w:customStyle="1" w:styleId="160">
    <w:name w:val="Char Char27"/>
    <w:qFormat/>
    <w:uiPriority w:val="6"/>
    <w:rPr>
      <w:rFonts w:ascii="宋体" w:hAnsi="宋体" w:eastAsia="宋体"/>
      <w:color w:val="000000"/>
      <w:kern w:val="1"/>
      <w:sz w:val="28"/>
      <w:lang w:val="en-US" w:eastAsia="zh-CN" w:bidi="ar-SA"/>
    </w:rPr>
  </w:style>
  <w:style w:type="character" w:customStyle="1" w:styleId="161">
    <w:name w:val="px14"/>
    <w:qFormat/>
    <w:uiPriority w:val="0"/>
    <w:rPr>
      <w:rFonts w:ascii="仿宋_GB2312" w:eastAsia="微软雅黑" w:cs="Times New Roman"/>
      <w:b/>
      <w:kern w:val="2"/>
      <w:sz w:val="32"/>
      <w:szCs w:val="32"/>
      <w:lang w:val="en-US" w:eastAsia="zh-CN" w:bidi="ar-SA"/>
    </w:rPr>
  </w:style>
  <w:style w:type="character" w:customStyle="1" w:styleId="162">
    <w:name w:val="HTML 预设格式 Char1"/>
    <w:qFormat/>
    <w:uiPriority w:val="0"/>
    <w:rPr>
      <w:rFonts w:ascii="Courier New" w:hAnsi="Courier New" w:eastAsia="宋体" w:cs="Courier New"/>
      <w:sz w:val="20"/>
      <w:szCs w:val="20"/>
    </w:rPr>
  </w:style>
  <w:style w:type="character" w:customStyle="1" w:styleId="163">
    <w:name w:val="普通文字 Char1"/>
    <w:qFormat/>
    <w:uiPriority w:val="0"/>
    <w:rPr>
      <w:rFonts w:ascii="宋体" w:hAnsi="Courier New" w:eastAsia="宋体"/>
      <w:kern w:val="2"/>
      <w:sz w:val="21"/>
      <w:lang w:val="en-US" w:eastAsia="zh-CN"/>
    </w:rPr>
  </w:style>
  <w:style w:type="character" w:customStyle="1" w:styleId="164">
    <w:name w:val="hei16b1"/>
    <w:qFormat/>
    <w:uiPriority w:val="0"/>
    <w:rPr>
      <w:rFonts w:hint="default" w:ascii="Arial" w:hAnsi="Arial" w:cs="Arial"/>
      <w:b/>
      <w:bCs/>
      <w:color w:val="000000"/>
      <w:sz w:val="24"/>
      <w:szCs w:val="24"/>
    </w:rPr>
  </w:style>
  <w:style w:type="character" w:customStyle="1" w:styleId="165">
    <w:name w:val="正文（绿盟科技） Char"/>
    <w:link w:val="166"/>
    <w:qFormat/>
    <w:uiPriority w:val="0"/>
    <w:rPr>
      <w:rFonts w:ascii="Arial" w:hAnsi="Arial"/>
      <w:sz w:val="21"/>
      <w:szCs w:val="21"/>
    </w:rPr>
  </w:style>
  <w:style w:type="paragraph" w:customStyle="1" w:styleId="166">
    <w:name w:val="正文（绿盟科技）"/>
    <w:link w:val="165"/>
    <w:qFormat/>
    <w:uiPriority w:val="0"/>
    <w:pPr>
      <w:spacing w:line="300" w:lineRule="auto"/>
    </w:pPr>
    <w:rPr>
      <w:rFonts w:ascii="Arial" w:hAnsi="Arial" w:eastAsia="宋体" w:cs="Times New Roman"/>
      <w:sz w:val="21"/>
      <w:szCs w:val="21"/>
      <w:lang w:val="en-US" w:eastAsia="zh-CN" w:bidi="ar-SA"/>
    </w:rPr>
  </w:style>
  <w:style w:type="character" w:customStyle="1" w:styleId="167">
    <w:name w:val="Char Char19"/>
    <w:qFormat/>
    <w:uiPriority w:val="6"/>
    <w:rPr>
      <w:rFonts w:ascii="宋体" w:hAnsi="宋体"/>
      <w:i/>
      <w:sz w:val="24"/>
      <w:szCs w:val="24"/>
    </w:rPr>
  </w:style>
  <w:style w:type="character" w:customStyle="1" w:styleId="168">
    <w:name w:val="页脚 Char"/>
    <w:qFormat/>
    <w:uiPriority w:val="0"/>
    <w:rPr>
      <w:rFonts w:eastAsia="仿宋_GB2312"/>
      <w:kern w:val="2"/>
      <w:sz w:val="18"/>
      <w:lang w:val="en-US" w:eastAsia="zh-CN"/>
    </w:rPr>
  </w:style>
  <w:style w:type="character" w:customStyle="1" w:styleId="169">
    <w:name w:val="批注主题 Char"/>
    <w:qFormat/>
    <w:uiPriority w:val="0"/>
    <w:rPr>
      <w:rFonts w:eastAsia="宋体"/>
      <w:b/>
      <w:bCs/>
      <w:kern w:val="2"/>
      <w:sz w:val="21"/>
      <w:szCs w:val="24"/>
      <w:lang w:val="en-US" w:eastAsia="zh-CN" w:bidi="ar-SA"/>
    </w:rPr>
  </w:style>
  <w:style w:type="character" w:customStyle="1" w:styleId="170">
    <w:name w:val="Comment Text Char"/>
    <w:qFormat/>
    <w:locked/>
    <w:uiPriority w:val="0"/>
    <w:rPr>
      <w:rFonts w:ascii="宋体" w:hAnsi="宋体" w:eastAsia="宋体"/>
      <w:kern w:val="2"/>
      <w:sz w:val="24"/>
      <w:lang w:val="en-US" w:eastAsia="zh-CN" w:bidi="ar-SA"/>
    </w:rPr>
  </w:style>
  <w:style w:type="character" w:customStyle="1" w:styleId="171">
    <w:name w:val="标题 2 字符"/>
    <w:qFormat/>
    <w:uiPriority w:val="1"/>
    <w:rPr>
      <w:rFonts w:ascii="仿宋_GB2312" w:hAnsi="Times New Roman" w:eastAsia="仿宋_GB2312" w:cs="Times New Roman"/>
      <w:b/>
      <w:kern w:val="2"/>
      <w:sz w:val="24"/>
      <w:lang w:val="zh-CN"/>
    </w:rPr>
  </w:style>
  <w:style w:type="character" w:customStyle="1" w:styleId="172">
    <w:name w:val="Char Char72"/>
    <w:qFormat/>
    <w:uiPriority w:val="0"/>
    <w:rPr>
      <w:rFonts w:eastAsia="宋体"/>
      <w:kern w:val="2"/>
      <w:sz w:val="21"/>
      <w:szCs w:val="24"/>
      <w:lang w:val="en-US" w:eastAsia="zh-CN" w:bidi="ar-SA"/>
    </w:rPr>
  </w:style>
  <w:style w:type="character" w:customStyle="1" w:styleId="173">
    <w:name w:val="正文文本缩进 Char2"/>
    <w:qFormat/>
    <w:uiPriority w:val="0"/>
    <w:rPr>
      <w:rFonts w:ascii="Times New Roman" w:hAnsi="Times New Roman" w:eastAsia="宋体" w:cs="Times New Roman"/>
      <w:snapToGrid w:val="0"/>
      <w:kern w:val="0"/>
      <w:szCs w:val="24"/>
    </w:rPr>
  </w:style>
  <w:style w:type="character" w:customStyle="1" w:styleId="174">
    <w:name w:val="样式2 Char"/>
    <w:qFormat/>
    <w:uiPriority w:val="0"/>
    <w:rPr>
      <w:rFonts w:ascii="仿宋_GB2312" w:hAnsi="仿宋" w:eastAsia="仿宋_GB2312" w:cs="仿宋_GB2312"/>
      <w:b/>
      <w:bCs/>
      <w:sz w:val="32"/>
      <w:szCs w:val="30"/>
      <w:lang w:val="zh-CN"/>
    </w:rPr>
  </w:style>
  <w:style w:type="character" w:customStyle="1" w:styleId="175">
    <w:name w:val="表格名称[858D7CFB-ED40-4347-BF05-701D383B685F]"/>
    <w:link w:val="176"/>
    <w:qFormat/>
    <w:uiPriority w:val="0"/>
    <w:rPr>
      <w:sz w:val="32"/>
    </w:rPr>
  </w:style>
  <w:style w:type="paragraph" w:customStyle="1" w:styleId="176">
    <w:name w:val="表格名称"/>
    <w:basedOn w:val="4"/>
    <w:link w:val="175"/>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7">
    <w:name w:val="Char Char4"/>
    <w:qFormat/>
    <w:uiPriority w:val="0"/>
    <w:rPr>
      <w:rFonts w:eastAsia="宋体"/>
      <w:b/>
      <w:sz w:val="24"/>
      <w:lang w:val="en-GB" w:eastAsia="zh-CN" w:bidi="ar-SA"/>
    </w:rPr>
  </w:style>
  <w:style w:type="character" w:customStyle="1" w:styleId="178">
    <w:name w:val="c7 style3"/>
    <w:qFormat/>
    <w:uiPriority w:val="0"/>
  </w:style>
  <w:style w:type="character" w:customStyle="1" w:styleId="179">
    <w:name w:val="正文文本 3 Char1"/>
    <w:semiHidden/>
    <w:qFormat/>
    <w:uiPriority w:val="99"/>
    <w:rPr>
      <w:rFonts w:ascii="Times New Roman" w:hAnsi="Times New Roman" w:eastAsia="宋体" w:cs="Times New Roman"/>
      <w:sz w:val="16"/>
      <w:szCs w:val="16"/>
    </w:rPr>
  </w:style>
  <w:style w:type="character" w:customStyle="1" w:styleId="180">
    <w:name w:val="tw4winInternal"/>
    <w:qFormat/>
    <w:uiPriority w:val="0"/>
    <w:rPr>
      <w:rFonts w:ascii="Courier New" w:hAnsi="Courier New" w:cs="Courier New"/>
      <w:color w:val="FF0000"/>
      <w:lang w:val="en-US" w:eastAsia="zh-CN"/>
    </w:rPr>
  </w:style>
  <w:style w:type="character" w:customStyle="1" w:styleId="181">
    <w:name w:val="Char Char10"/>
    <w:semiHidden/>
    <w:qFormat/>
    <w:uiPriority w:val="0"/>
    <w:rPr>
      <w:rFonts w:ascii="宋体" w:hAnsi="宋体"/>
      <w:kern w:val="2"/>
      <w:sz w:val="21"/>
      <w:szCs w:val="24"/>
      <w:lang w:val="en-US" w:eastAsia="zh-CN"/>
    </w:rPr>
  </w:style>
  <w:style w:type="character" w:customStyle="1" w:styleId="182">
    <w:name w:val="shadow11"/>
    <w:qFormat/>
    <w:uiPriority w:val="0"/>
    <w:rPr>
      <w:color w:val="000000"/>
      <w:sz w:val="21"/>
    </w:rPr>
  </w:style>
  <w:style w:type="character" w:customStyle="1" w:styleId="183">
    <w:name w:val="正文非缩进 Char3"/>
    <w:qFormat/>
    <w:uiPriority w:val="0"/>
    <w:rPr>
      <w:rFonts w:ascii="宋体" w:eastAsia="宋体"/>
      <w:snapToGrid w:val="0"/>
      <w:color w:val="000000"/>
      <w:kern w:val="28"/>
      <w:sz w:val="28"/>
      <w:lang w:val="en-US" w:eastAsia="zh-CN" w:bidi="ar-SA"/>
    </w:rPr>
  </w:style>
  <w:style w:type="character" w:customStyle="1" w:styleId="184">
    <w:name w:val="Char Char"/>
    <w:qFormat/>
    <w:uiPriority w:val="0"/>
    <w:rPr>
      <w:rFonts w:ascii="宋体" w:hAnsi="Courier New" w:eastAsia="宋体"/>
      <w:kern w:val="2"/>
      <w:sz w:val="21"/>
      <w:lang w:val="en-US" w:eastAsia="zh-CN" w:bidi="ar-SA"/>
    </w:rPr>
  </w:style>
  <w:style w:type="character" w:customStyle="1" w:styleId="185">
    <w:name w:val="签名 Char1"/>
    <w:qFormat/>
    <w:uiPriority w:val="0"/>
    <w:rPr>
      <w:rFonts w:ascii="Times New Roman" w:hAnsi="Times New Roman" w:eastAsia="宋体" w:cs="Times New Roman"/>
      <w:szCs w:val="24"/>
    </w:rPr>
  </w:style>
  <w:style w:type="character" w:customStyle="1" w:styleId="186">
    <w:name w:val="日期 Char"/>
    <w:link w:val="37"/>
    <w:qFormat/>
    <w:uiPriority w:val="0"/>
    <w:rPr>
      <w:rFonts w:ascii="宋体"/>
      <w:kern w:val="2"/>
      <w:sz w:val="24"/>
      <w:szCs w:val="21"/>
      <w:lang w:val="zh-CN"/>
    </w:rPr>
  </w:style>
  <w:style w:type="character" w:customStyle="1" w:styleId="187">
    <w:name w:val="标题 9 Char"/>
    <w:link w:val="13"/>
    <w:qFormat/>
    <w:uiPriority w:val="0"/>
    <w:rPr>
      <w:rFonts w:ascii="Arial" w:hAnsi="Arial" w:eastAsia="黑体"/>
      <w:kern w:val="2"/>
      <w:sz w:val="21"/>
      <w:szCs w:val="21"/>
    </w:rPr>
  </w:style>
  <w:style w:type="character" w:customStyle="1" w:styleId="188">
    <w:name w:val="Char Char18"/>
    <w:qFormat/>
    <w:uiPriority w:val="6"/>
    <w:rPr>
      <w:rFonts w:ascii="宋体" w:hAnsi="宋体"/>
      <w:sz w:val="28"/>
    </w:rPr>
  </w:style>
  <w:style w:type="character" w:customStyle="1" w:styleId="189">
    <w:name w:val="批注文字 Char"/>
    <w:qFormat/>
    <w:uiPriority w:val="99"/>
    <w:rPr>
      <w:kern w:val="2"/>
      <w:sz w:val="21"/>
      <w:szCs w:val="24"/>
    </w:rPr>
  </w:style>
  <w:style w:type="character" w:customStyle="1" w:styleId="190">
    <w:name w:val="Char Char22"/>
    <w:qFormat/>
    <w:uiPriority w:val="6"/>
    <w:rPr>
      <w:rFonts w:ascii="宋体" w:hAnsi="宋体"/>
      <w:kern w:val="1"/>
      <w:sz w:val="24"/>
      <w:szCs w:val="24"/>
    </w:rPr>
  </w:style>
  <w:style w:type="character" w:customStyle="1" w:styleId="191">
    <w:name w:val="pt141"/>
    <w:qFormat/>
    <w:uiPriority w:val="0"/>
    <w:rPr>
      <w:color w:val="330066"/>
      <w:sz w:val="22"/>
      <w:szCs w:val="22"/>
    </w:rPr>
  </w:style>
  <w:style w:type="character" w:customStyle="1" w:styleId="192">
    <w:name w:val="正文文本缩进 2 Char1"/>
    <w:semiHidden/>
    <w:qFormat/>
    <w:uiPriority w:val="99"/>
    <w:rPr>
      <w:rFonts w:ascii="Times New Roman" w:hAnsi="Times New Roman" w:eastAsia="宋体" w:cs="Times New Roman"/>
      <w:szCs w:val="24"/>
    </w:rPr>
  </w:style>
  <w:style w:type="character" w:customStyle="1" w:styleId="193">
    <w:name w:val="批注框文本 Char"/>
    <w:link w:val="40"/>
    <w:qFormat/>
    <w:uiPriority w:val="0"/>
    <w:rPr>
      <w:kern w:val="2"/>
      <w:sz w:val="18"/>
      <w:szCs w:val="18"/>
    </w:rPr>
  </w:style>
  <w:style w:type="character" w:customStyle="1" w:styleId="194">
    <w:name w:val="Char Char611"/>
    <w:qFormat/>
    <w:uiPriority w:val="0"/>
    <w:rPr>
      <w:rFonts w:eastAsia="宋体"/>
      <w:kern w:val="2"/>
      <w:sz w:val="21"/>
      <w:szCs w:val="24"/>
      <w:lang w:val="en-US" w:eastAsia="zh-CN" w:bidi="ar-SA"/>
    </w:rPr>
  </w:style>
  <w:style w:type="character" w:customStyle="1" w:styleId="195">
    <w:name w:val="highlight1"/>
    <w:qFormat/>
    <w:uiPriority w:val="0"/>
    <w:rPr>
      <w:rFonts w:ascii="仿宋_GB2312" w:eastAsia="微软雅黑"/>
      <w:b/>
      <w:kern w:val="2"/>
      <w:sz w:val="23"/>
      <w:szCs w:val="23"/>
      <w:lang w:val="en-US" w:eastAsia="zh-CN" w:bidi="ar-SA"/>
    </w:rPr>
  </w:style>
  <w:style w:type="character" w:customStyle="1" w:styleId="196">
    <w:name w:val="my正文 Char"/>
    <w:link w:val="197"/>
    <w:qFormat/>
    <w:locked/>
    <w:uiPriority w:val="0"/>
    <w:rPr>
      <w:rFonts w:ascii="Tahoma" w:hAnsi="Tahoma"/>
      <w:sz w:val="24"/>
      <w:szCs w:val="24"/>
    </w:rPr>
  </w:style>
  <w:style w:type="paragraph" w:customStyle="1" w:styleId="197">
    <w:name w:val="my正文"/>
    <w:basedOn w:val="1"/>
    <w:link w:val="196"/>
    <w:qFormat/>
    <w:uiPriority w:val="0"/>
    <w:pPr>
      <w:adjustRightInd/>
      <w:spacing w:line="360" w:lineRule="auto"/>
      <w:ind w:firstLine="480" w:firstLineChars="200"/>
    </w:pPr>
    <w:rPr>
      <w:rFonts w:ascii="Tahoma" w:hAnsi="Tahoma"/>
      <w:kern w:val="0"/>
      <w:sz w:val="24"/>
    </w:rPr>
  </w:style>
  <w:style w:type="character" w:customStyle="1" w:styleId="198">
    <w:name w:val="正文缩进 Char2"/>
    <w:link w:val="5"/>
    <w:qFormat/>
    <w:uiPriority w:val="0"/>
    <w:rPr>
      <w:rFonts w:ascii="宋体" w:eastAsia="宋体"/>
      <w:snapToGrid w:val="0"/>
      <w:color w:val="000000"/>
      <w:kern w:val="28"/>
      <w:sz w:val="28"/>
      <w:lang w:val="en-US" w:eastAsia="zh-CN" w:bidi="ar-SA"/>
    </w:rPr>
  </w:style>
  <w:style w:type="character" w:customStyle="1" w:styleId="199">
    <w:name w:val="Used by Word for text of Help footnotes Char Char1"/>
    <w:qFormat/>
    <w:uiPriority w:val="0"/>
    <w:rPr>
      <w:color w:val="0000FF"/>
      <w:sz w:val="21"/>
    </w:rPr>
  </w:style>
  <w:style w:type="character" w:customStyle="1" w:styleId="200">
    <w:name w:val="页眉 Char"/>
    <w:qFormat/>
    <w:uiPriority w:val="0"/>
    <w:rPr>
      <w:rFonts w:eastAsia="仿宋_GB2312"/>
      <w:kern w:val="2"/>
      <w:sz w:val="18"/>
      <w:lang w:val="en-US" w:eastAsia="zh-CN"/>
    </w:rPr>
  </w:style>
  <w:style w:type="character" w:customStyle="1" w:styleId="201">
    <w:name w:val="FA正文 Char Char"/>
    <w:qFormat/>
    <w:uiPriority w:val="0"/>
    <w:rPr>
      <w:rFonts w:hAnsi="宋体"/>
      <w:kern w:val="2"/>
      <w:sz w:val="24"/>
      <w:lang w:bidi="ar-SA"/>
    </w:rPr>
  </w:style>
  <w:style w:type="character" w:customStyle="1" w:styleId="202">
    <w:name w:val="纯文本 字符"/>
    <w:qFormat/>
    <w:uiPriority w:val="0"/>
    <w:rPr>
      <w:rFonts w:ascii="宋体" w:hAnsi="Courier New" w:eastAsia="宋体" w:cs="Arial"/>
      <w:snapToGrid w:val="0"/>
      <w:kern w:val="2"/>
      <w:sz w:val="21"/>
      <w:szCs w:val="21"/>
      <w:lang w:val="en-US" w:eastAsia="zh-CN" w:bidi="ar-SA"/>
    </w:rPr>
  </w:style>
  <w:style w:type="character" w:customStyle="1" w:styleId="203">
    <w:name w:val="3级 Char"/>
    <w:link w:val="204"/>
    <w:qFormat/>
    <w:uiPriority w:val="0"/>
    <w:rPr>
      <w:rFonts w:ascii="宋体" w:hAnsi="宋体"/>
      <w:b/>
      <w:bCs/>
      <w:snapToGrid/>
      <w:sz w:val="28"/>
    </w:rPr>
  </w:style>
  <w:style w:type="paragraph" w:customStyle="1" w:styleId="204">
    <w:name w:val="3级"/>
    <w:basedOn w:val="205"/>
    <w:link w:val="203"/>
    <w:qFormat/>
    <w:uiPriority w:val="0"/>
    <w:pPr>
      <w:ind w:left="0" w:right="466" w:firstLine="288"/>
    </w:pPr>
    <w:rPr>
      <w:rFonts w:hAnsi="宋体"/>
      <w:snapToGrid/>
    </w:rPr>
  </w:style>
  <w:style w:type="paragraph" w:customStyle="1" w:styleId="205">
    <w:name w:val="样式 标题 3h33rd level3BOD 0H3l3CTHeading 3 - oldLevel 3 He..."/>
    <w:basedOn w:val="7"/>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6">
    <w:name w:val="myp11"/>
    <w:qFormat/>
    <w:uiPriority w:val="0"/>
    <w:rPr>
      <w:rFonts w:ascii="仿宋_GB2312" w:eastAsia="微软雅黑"/>
      <w:b/>
      <w:kern w:val="2"/>
      <w:sz w:val="32"/>
      <w:szCs w:val="32"/>
      <w:lang w:val="en-US" w:eastAsia="zh-CN" w:bidi="ar-SA"/>
    </w:rPr>
  </w:style>
  <w:style w:type="character" w:customStyle="1" w:styleId="207">
    <w:name w:val="文档结构图 Char1"/>
    <w:link w:val="20"/>
    <w:qFormat/>
    <w:uiPriority w:val="0"/>
    <w:rPr>
      <w:kern w:val="2"/>
      <w:sz w:val="21"/>
      <w:szCs w:val="24"/>
      <w:shd w:val="clear" w:color="auto" w:fill="000080"/>
    </w:rPr>
  </w:style>
  <w:style w:type="character" w:customStyle="1" w:styleId="208">
    <w:name w:val="H6 Char"/>
    <w:qFormat/>
    <w:uiPriority w:val="0"/>
    <w:rPr>
      <w:rFonts w:ascii="Arial" w:hAnsi="Arial" w:eastAsia="黑体"/>
      <w:b/>
      <w:bCs/>
      <w:kern w:val="2"/>
      <w:sz w:val="24"/>
      <w:szCs w:val="24"/>
    </w:rPr>
  </w:style>
  <w:style w:type="character" w:customStyle="1" w:styleId="209">
    <w:name w:val="Char Char91"/>
    <w:qFormat/>
    <w:uiPriority w:val="0"/>
    <w:rPr>
      <w:rFonts w:eastAsia="宋体"/>
      <w:kern w:val="2"/>
      <w:sz w:val="18"/>
      <w:szCs w:val="18"/>
      <w:lang w:val="en-US" w:eastAsia="zh-CN" w:bidi="ar-SA"/>
    </w:rPr>
  </w:style>
  <w:style w:type="character" w:customStyle="1" w:styleId="210">
    <w:name w:val="副标题 Char1"/>
    <w:qFormat/>
    <w:uiPriority w:val="0"/>
    <w:rPr>
      <w:rFonts w:ascii="Cambria" w:hAnsi="Cambria" w:eastAsia="宋体" w:cs="Times New Roman"/>
      <w:b/>
      <w:bCs/>
      <w:snapToGrid w:val="0"/>
      <w:kern w:val="28"/>
      <w:sz w:val="32"/>
      <w:szCs w:val="32"/>
    </w:rPr>
  </w:style>
  <w:style w:type="character" w:customStyle="1" w:styleId="211">
    <w:name w:val="font61"/>
    <w:qFormat/>
    <w:uiPriority w:val="0"/>
    <w:rPr>
      <w:rFonts w:hint="eastAsia" w:ascii="仿宋" w:hAnsi="仿宋" w:eastAsia="仿宋" w:cs="仿宋"/>
      <w:color w:val="000000"/>
      <w:sz w:val="20"/>
      <w:szCs w:val="20"/>
      <w:u w:val="none"/>
    </w:rPr>
  </w:style>
  <w:style w:type="character" w:customStyle="1" w:styleId="212">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13">
    <w:name w:val="Char Char211"/>
    <w:qFormat/>
    <w:uiPriority w:val="0"/>
    <w:rPr>
      <w:rFonts w:eastAsia="宋体"/>
      <w:b/>
      <w:bCs/>
      <w:kern w:val="2"/>
      <w:sz w:val="21"/>
      <w:szCs w:val="24"/>
      <w:lang w:val="en-US" w:eastAsia="zh-CN" w:bidi="ar-SA"/>
    </w:rPr>
  </w:style>
  <w:style w:type="character" w:customStyle="1" w:styleId="214">
    <w:name w:val="标题 2 Char"/>
    <w:qFormat/>
    <w:uiPriority w:val="0"/>
    <w:rPr>
      <w:rFonts w:ascii="Arial" w:hAnsi="Arial" w:eastAsia="黑体"/>
      <w:b/>
      <w:kern w:val="2"/>
      <w:sz w:val="32"/>
      <w:lang w:val="en-US" w:eastAsia="zh-CN"/>
    </w:rPr>
  </w:style>
  <w:style w:type="character" w:customStyle="1" w:styleId="215">
    <w:name w:val="maywed421"/>
    <w:qFormat/>
    <w:uiPriority w:val="0"/>
    <w:rPr>
      <w:color w:val="366FB6"/>
      <w:u w:val="none"/>
    </w:rPr>
  </w:style>
  <w:style w:type="character" w:customStyle="1" w:styleId="216">
    <w:name w:val="正文文本缩进 Char"/>
    <w:qFormat/>
    <w:uiPriority w:val="0"/>
    <w:rPr>
      <w:rFonts w:ascii="宋体" w:hAnsi="宋体"/>
      <w:kern w:val="2"/>
      <w:sz w:val="24"/>
      <w:szCs w:val="24"/>
    </w:rPr>
  </w:style>
  <w:style w:type="character" w:customStyle="1" w:styleId="217">
    <w:name w:val="Char Char102"/>
    <w:semiHidden/>
    <w:qFormat/>
    <w:uiPriority w:val="0"/>
    <w:rPr>
      <w:rFonts w:ascii="宋体" w:hAnsi="宋体"/>
      <w:kern w:val="2"/>
      <w:sz w:val="21"/>
      <w:szCs w:val="24"/>
      <w:lang w:val="en-US" w:eastAsia="zh-CN"/>
    </w:rPr>
  </w:style>
  <w:style w:type="character" w:customStyle="1" w:styleId="218">
    <w:name w:val="页眉 Char1"/>
    <w:qFormat/>
    <w:uiPriority w:val="0"/>
    <w:rPr>
      <w:rFonts w:eastAsia="宋体"/>
      <w:kern w:val="2"/>
      <w:sz w:val="18"/>
      <w:szCs w:val="18"/>
      <w:lang w:val="en-US" w:eastAsia="zh-CN" w:bidi="ar-SA"/>
    </w:rPr>
  </w:style>
  <w:style w:type="character" w:customStyle="1" w:styleId="219">
    <w:name w:val="md"/>
    <w:basedOn w:val="69"/>
    <w:qFormat/>
    <w:uiPriority w:val="0"/>
    <w:rPr>
      <w:rFonts w:ascii="Arial" w:hAnsi="Arial" w:eastAsia="黑体" w:cs="Arial"/>
      <w:snapToGrid w:val="0"/>
      <w:kern w:val="0"/>
      <w:szCs w:val="21"/>
    </w:rPr>
  </w:style>
  <w:style w:type="character" w:customStyle="1" w:styleId="220">
    <w:name w:val="big1"/>
    <w:qFormat/>
    <w:uiPriority w:val="0"/>
    <w:rPr>
      <w:rFonts w:hint="eastAsia" w:ascii="宋体" w:hAnsi="宋体" w:eastAsia="宋体"/>
      <w:color w:val="333333"/>
      <w:sz w:val="22"/>
      <w:szCs w:val="22"/>
    </w:rPr>
  </w:style>
  <w:style w:type="character" w:customStyle="1" w:styleId="221">
    <w:name w:val="Char Char311"/>
    <w:qFormat/>
    <w:uiPriority w:val="0"/>
    <w:rPr>
      <w:rFonts w:eastAsia="宋体"/>
      <w:kern w:val="2"/>
      <w:sz w:val="21"/>
      <w:szCs w:val="24"/>
      <w:lang w:val="en-US" w:eastAsia="zh-CN" w:bidi="ar-SA"/>
    </w:rPr>
  </w:style>
  <w:style w:type="character" w:customStyle="1" w:styleId="222">
    <w:name w:val="Char Char81"/>
    <w:qFormat/>
    <w:uiPriority w:val="6"/>
    <w:rPr>
      <w:rFonts w:eastAsia="宋体"/>
      <w:b/>
      <w:sz w:val="24"/>
      <w:lang w:val="en-GB" w:eastAsia="zh-CN"/>
    </w:rPr>
  </w:style>
  <w:style w:type="character" w:customStyle="1" w:styleId="223">
    <w:name w:val="样式3 Char"/>
    <w:basedOn w:val="174"/>
    <w:qFormat/>
    <w:uiPriority w:val="0"/>
    <w:rPr>
      <w:rFonts w:ascii="仿宋_GB2312" w:hAnsi="仿宋" w:eastAsia="仿宋_GB2312" w:cs="仿宋_GB2312"/>
      <w:sz w:val="32"/>
      <w:szCs w:val="30"/>
      <w:lang w:val="zh-CN"/>
    </w:rPr>
  </w:style>
  <w:style w:type="character" w:customStyle="1" w:styleId="224">
    <w:name w:val="HTML 地址 Char"/>
    <w:link w:val="31"/>
    <w:qFormat/>
    <w:uiPriority w:val="0"/>
    <w:rPr>
      <w:rFonts w:ascii="宋体" w:hAnsi="宋体"/>
      <w:i/>
      <w:iCs/>
      <w:sz w:val="24"/>
      <w:szCs w:val="24"/>
    </w:rPr>
  </w:style>
  <w:style w:type="character" w:customStyle="1" w:styleId="225">
    <w:name w:val="正文首行缩进 2 Char1"/>
    <w:qFormat/>
    <w:uiPriority w:val="0"/>
    <w:rPr>
      <w:rFonts w:ascii="Times New Roman" w:hAnsi="Times New Roman" w:eastAsia="宋体" w:cs="Times New Roman"/>
      <w:kern w:val="2"/>
      <w:sz w:val="24"/>
      <w:szCs w:val="24"/>
    </w:rPr>
  </w:style>
  <w:style w:type="character" w:customStyle="1" w:styleId="226">
    <w:name w:val="副标题 Char2"/>
    <w:qFormat/>
    <w:uiPriority w:val="0"/>
    <w:rPr>
      <w:rFonts w:ascii="Cambria" w:hAnsi="Cambria" w:eastAsia="宋体" w:cs="Times New Roman"/>
      <w:b/>
      <w:bCs/>
      <w:snapToGrid w:val="0"/>
      <w:kern w:val="28"/>
      <w:sz w:val="32"/>
      <w:szCs w:val="32"/>
    </w:rPr>
  </w:style>
  <w:style w:type="character" w:customStyle="1" w:styleId="227">
    <w:name w:val="标题4-dyf Char"/>
    <w:link w:val="228"/>
    <w:qFormat/>
    <w:uiPriority w:val="0"/>
    <w:rPr>
      <w:rFonts w:ascii="Cambria" w:hAnsi="Cambria"/>
      <w:b/>
      <w:bCs/>
      <w:color w:val="000000"/>
      <w:kern w:val="2"/>
      <w:sz w:val="21"/>
      <w:szCs w:val="21"/>
    </w:rPr>
  </w:style>
  <w:style w:type="paragraph" w:customStyle="1" w:styleId="228">
    <w:name w:val="标题4-dyf"/>
    <w:basedOn w:val="8"/>
    <w:link w:val="227"/>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9">
    <w:name w:val="dectext1"/>
    <w:qFormat/>
    <w:uiPriority w:val="0"/>
    <w:rPr>
      <w:rFonts w:ascii="宋体" w:hAnsi="宋体" w:eastAsia="宋体"/>
      <w:color w:val="333333"/>
      <w:sz w:val="21"/>
      <w:szCs w:val="21"/>
      <w:u w:val="none"/>
    </w:rPr>
  </w:style>
  <w:style w:type="character" w:customStyle="1" w:styleId="230">
    <w:name w:val="冯 Char"/>
    <w:link w:val="231"/>
    <w:qFormat/>
    <w:uiPriority w:val="0"/>
    <w:rPr>
      <w:rFonts w:ascii="宋体" w:hAnsi="宋体"/>
      <w:color w:val="000000"/>
      <w:sz w:val="24"/>
      <w:szCs w:val="24"/>
    </w:rPr>
  </w:style>
  <w:style w:type="paragraph" w:customStyle="1" w:styleId="231">
    <w:name w:val="冯"/>
    <w:basedOn w:val="1"/>
    <w:link w:val="230"/>
    <w:qFormat/>
    <w:uiPriority w:val="0"/>
    <w:pPr>
      <w:widowControl/>
      <w:adjustRightInd/>
      <w:spacing w:line="360" w:lineRule="auto"/>
      <w:ind w:firstLine="480" w:firstLineChars="200"/>
    </w:pPr>
    <w:rPr>
      <w:rFonts w:ascii="宋体" w:hAnsi="宋体"/>
      <w:color w:val="000000"/>
      <w:kern w:val="0"/>
      <w:sz w:val="24"/>
    </w:rPr>
  </w:style>
  <w:style w:type="character" w:customStyle="1" w:styleId="232">
    <w:name w:val="Header Char"/>
    <w:qFormat/>
    <w:locked/>
    <w:uiPriority w:val="0"/>
    <w:rPr>
      <w:rFonts w:eastAsia="宋体"/>
      <w:kern w:val="2"/>
      <w:sz w:val="18"/>
      <w:szCs w:val="18"/>
      <w:lang w:val="en-US" w:eastAsia="zh-CN" w:bidi="ar-SA"/>
    </w:rPr>
  </w:style>
  <w:style w:type="character" w:customStyle="1" w:styleId="233">
    <w:name w:val="Char Char12"/>
    <w:qFormat/>
    <w:uiPriority w:val="0"/>
    <w:rPr>
      <w:rFonts w:ascii="仿宋_GB2312" w:eastAsia="仿宋_GB2312"/>
      <w:b/>
      <w:bCs/>
      <w:kern w:val="2"/>
      <w:sz w:val="24"/>
      <w:szCs w:val="24"/>
      <w:lang w:val="zh-CN" w:eastAsia="zh-CN" w:bidi="ar-SA"/>
    </w:rPr>
  </w:style>
  <w:style w:type="character" w:customStyle="1" w:styleId="234">
    <w:name w:val="题注 Char"/>
    <w:link w:val="18"/>
    <w:qFormat/>
    <w:uiPriority w:val="0"/>
    <w:rPr>
      <w:b/>
      <w:kern w:val="2"/>
      <w:sz w:val="28"/>
    </w:rPr>
  </w:style>
  <w:style w:type="character" w:customStyle="1" w:styleId="235">
    <w:name w:val="普通文字 Char3"/>
    <w:qFormat/>
    <w:uiPriority w:val="0"/>
    <w:rPr>
      <w:rFonts w:ascii="宋体" w:hAnsi="Courier New" w:eastAsia="宋体"/>
      <w:kern w:val="2"/>
      <w:sz w:val="21"/>
      <w:lang w:val="en-US" w:eastAsia="zh-CN" w:bidi="ar-SA"/>
    </w:rPr>
  </w:style>
  <w:style w:type="character" w:customStyle="1" w:styleId="236">
    <w:name w:val="公文正文 Char"/>
    <w:qFormat/>
    <w:uiPriority w:val="0"/>
    <w:rPr>
      <w:rFonts w:ascii="仿宋_GB2312" w:eastAsia="仿宋_GB2312"/>
      <w:kern w:val="2"/>
      <w:sz w:val="24"/>
      <w:szCs w:val="24"/>
      <w:lang w:val="en-US" w:eastAsia="zh-CN" w:bidi="ar-SA"/>
    </w:rPr>
  </w:style>
  <w:style w:type="character" w:customStyle="1" w:styleId="237">
    <w:name w:val="正文首行缩进 Char Char Char Char Char"/>
    <w:qFormat/>
    <w:uiPriority w:val="0"/>
    <w:rPr>
      <w:rFonts w:ascii="宋体"/>
      <w:kern w:val="2"/>
      <w:sz w:val="24"/>
      <w:lang w:val="zh-CN"/>
    </w:rPr>
  </w:style>
  <w:style w:type="character" w:customStyle="1" w:styleId="238">
    <w:name w:val="PI Char"/>
    <w:qFormat/>
    <w:uiPriority w:val="0"/>
    <w:rPr>
      <w:rFonts w:ascii="宋体" w:hAnsi="宋体" w:eastAsia="宋体"/>
      <w:kern w:val="2"/>
      <w:sz w:val="24"/>
      <w:szCs w:val="24"/>
      <w:lang w:val="en-US" w:eastAsia="zh-CN" w:bidi="ar-SA"/>
    </w:rPr>
  </w:style>
  <w:style w:type="character" w:customStyle="1" w:styleId="239">
    <w:name w:val="Default Char"/>
    <w:link w:val="240"/>
    <w:qFormat/>
    <w:uiPriority w:val="0"/>
    <w:rPr>
      <w:rFonts w:ascii="仿宋_GB2312" w:eastAsia="仿宋_GB2312" w:cs="仿宋_GB2312"/>
      <w:color w:val="000000"/>
      <w:sz w:val="24"/>
      <w:szCs w:val="24"/>
      <w:lang w:val="en-US" w:eastAsia="zh-CN" w:bidi="ar-SA"/>
    </w:rPr>
  </w:style>
  <w:style w:type="paragraph" w:customStyle="1" w:styleId="240">
    <w:name w:val="Default"/>
    <w:link w:val="239"/>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41">
    <w:name w:val="style91"/>
    <w:qFormat/>
    <w:uiPriority w:val="0"/>
    <w:rPr>
      <w:color w:val="333333"/>
    </w:rPr>
  </w:style>
  <w:style w:type="character" w:customStyle="1" w:styleId="242">
    <w:name w:val="列出段落 Char2"/>
    <w:qFormat/>
    <w:uiPriority w:val="34"/>
    <w:rPr>
      <w:rFonts w:ascii="Calibri" w:hAnsi="Calibri"/>
      <w:kern w:val="2"/>
      <w:sz w:val="28"/>
    </w:rPr>
  </w:style>
  <w:style w:type="character" w:customStyle="1" w:styleId="243">
    <w:name w:val="mdeck"/>
    <w:qFormat/>
    <w:uiPriority w:val="0"/>
    <w:rPr>
      <w:rFonts w:ascii="仿宋_GB2312" w:eastAsia="微软雅黑"/>
      <w:b/>
      <w:kern w:val="2"/>
      <w:sz w:val="32"/>
      <w:szCs w:val="32"/>
      <w:lang w:val="en-US" w:eastAsia="zh-CN" w:bidi="ar-SA"/>
    </w:rPr>
  </w:style>
  <w:style w:type="character" w:customStyle="1" w:styleId="244">
    <w:name w:val="unnamed11"/>
    <w:qFormat/>
    <w:uiPriority w:val="0"/>
    <w:rPr>
      <w:sz w:val="20"/>
      <w:szCs w:val="20"/>
    </w:rPr>
  </w:style>
  <w:style w:type="character" w:customStyle="1" w:styleId="245">
    <w:name w:val="正文文本 Char2"/>
    <w:semiHidden/>
    <w:qFormat/>
    <w:uiPriority w:val="99"/>
    <w:rPr>
      <w:rFonts w:ascii="Times New Roman" w:hAnsi="Times New Roman" w:eastAsia="宋体" w:cs="Times New Roman"/>
      <w:snapToGrid w:val="0"/>
      <w:kern w:val="0"/>
      <w:szCs w:val="24"/>
    </w:rPr>
  </w:style>
  <w:style w:type="character" w:customStyle="1" w:styleId="246">
    <w:name w:val="标书正文格式 Char"/>
    <w:qFormat/>
    <w:uiPriority w:val="0"/>
    <w:rPr>
      <w:rFonts w:eastAsia="楷体_GB2312"/>
      <w:kern w:val="2"/>
      <w:sz w:val="24"/>
      <w:szCs w:val="24"/>
      <w:lang w:bidi="ar-SA"/>
    </w:rPr>
  </w:style>
  <w:style w:type="character" w:customStyle="1" w:styleId="247">
    <w:name w:val="Char Char11"/>
    <w:qFormat/>
    <w:locked/>
    <w:uiPriority w:val="0"/>
    <w:rPr>
      <w:rFonts w:ascii="宋体" w:hAnsi="宋体" w:eastAsia="宋体"/>
      <w:b/>
      <w:kern w:val="2"/>
      <w:sz w:val="24"/>
      <w:szCs w:val="24"/>
      <w:lang w:val="en-US" w:eastAsia="zh-CN" w:bidi="ar-SA"/>
    </w:rPr>
  </w:style>
  <w:style w:type="character" w:customStyle="1" w:styleId="248">
    <w:name w:val="ca-131"/>
    <w:qFormat/>
    <w:uiPriority w:val="0"/>
    <w:rPr>
      <w:rFonts w:hint="eastAsia" w:ascii="仿宋_GB2312" w:eastAsia="仿宋_GB2312"/>
      <w:b/>
      <w:bCs/>
      <w:color w:val="000000"/>
      <w:spacing w:val="-20"/>
      <w:sz w:val="24"/>
      <w:szCs w:val="24"/>
    </w:rPr>
  </w:style>
  <w:style w:type="character" w:customStyle="1" w:styleId="249">
    <w:name w:val="tw4winMark"/>
    <w:qFormat/>
    <w:uiPriority w:val="0"/>
    <w:rPr>
      <w:rFonts w:ascii="Courier New" w:hAnsi="Courier New" w:cs="Courier New"/>
      <w:vanish/>
      <w:color w:val="800080"/>
      <w:sz w:val="24"/>
      <w:szCs w:val="24"/>
      <w:vertAlign w:val="subscript"/>
    </w:rPr>
  </w:style>
  <w:style w:type="character" w:customStyle="1" w:styleId="250">
    <w:name w:val="正文样式 Char"/>
    <w:link w:val="251"/>
    <w:qFormat/>
    <w:uiPriority w:val="0"/>
    <w:rPr>
      <w:rFonts w:ascii="Calibri" w:hAnsi="Calibri"/>
      <w:sz w:val="24"/>
      <w:szCs w:val="24"/>
    </w:rPr>
  </w:style>
  <w:style w:type="paragraph" w:customStyle="1" w:styleId="251">
    <w:name w:val="正文样式"/>
    <w:basedOn w:val="1"/>
    <w:link w:val="250"/>
    <w:qFormat/>
    <w:uiPriority w:val="0"/>
    <w:pPr>
      <w:adjustRightInd/>
      <w:spacing w:line="360" w:lineRule="auto"/>
      <w:ind w:firstLine="480" w:firstLineChars="200"/>
    </w:pPr>
    <w:rPr>
      <w:kern w:val="0"/>
      <w:sz w:val="24"/>
    </w:rPr>
  </w:style>
  <w:style w:type="character" w:customStyle="1" w:styleId="252">
    <w:name w:val="表正文 Char3"/>
    <w:qFormat/>
    <w:uiPriority w:val="0"/>
    <w:rPr>
      <w:rFonts w:eastAsia="宋体"/>
    </w:rPr>
  </w:style>
  <w:style w:type="character" w:customStyle="1" w:styleId="253">
    <w:name w:val="H5 Char"/>
    <w:qFormat/>
    <w:uiPriority w:val="0"/>
    <w:rPr>
      <w:b/>
      <w:bCs/>
      <w:kern w:val="2"/>
      <w:sz w:val="28"/>
      <w:szCs w:val="28"/>
    </w:rPr>
  </w:style>
  <w:style w:type="character" w:customStyle="1" w:styleId="254">
    <w:name w:val="Char Char3"/>
    <w:qFormat/>
    <w:uiPriority w:val="0"/>
    <w:rPr>
      <w:rFonts w:eastAsia="宋体"/>
      <w:kern w:val="2"/>
      <w:sz w:val="21"/>
      <w:szCs w:val="24"/>
      <w:lang w:val="en-US" w:eastAsia="zh-CN" w:bidi="ar-SA"/>
    </w:rPr>
  </w:style>
  <w:style w:type="character" w:customStyle="1" w:styleId="255">
    <w:name w:val="正文 编号 Char"/>
    <w:qFormat/>
    <w:uiPriority w:val="0"/>
    <w:rPr>
      <w:rFonts w:ascii="仿宋_GB2312" w:hAnsi="仿宋_GB2312" w:eastAsia="仿宋_GB2312"/>
      <w:kern w:val="2"/>
      <w:sz w:val="24"/>
      <w:lang w:bidi="ar-SA"/>
    </w:rPr>
  </w:style>
  <w:style w:type="character" w:customStyle="1" w:styleId="256">
    <w:name w:val="question-title2"/>
    <w:qFormat/>
    <w:uiPriority w:val="6"/>
    <w:rPr>
      <w:rFonts w:ascii="Arial" w:hAnsi="Arial" w:eastAsia="黑体" w:cs="Arial"/>
      <w:snapToGrid w:val="0"/>
      <w:kern w:val="0"/>
      <w:szCs w:val="21"/>
    </w:rPr>
  </w:style>
  <w:style w:type="character" w:customStyle="1" w:styleId="257">
    <w:name w:val="gf正文1 Char Char"/>
    <w:link w:val="258"/>
    <w:qFormat/>
    <w:uiPriority w:val="0"/>
    <w:rPr>
      <w:rFonts w:ascii="宋体" w:hAnsi="宋体" w:cs="宋体"/>
      <w:kern w:val="2"/>
      <w:sz w:val="24"/>
      <w:szCs w:val="24"/>
    </w:rPr>
  </w:style>
  <w:style w:type="paragraph" w:customStyle="1" w:styleId="258">
    <w:name w:val="gf正文1"/>
    <w:basedOn w:val="1"/>
    <w:link w:val="257"/>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9">
    <w:name w:val="Char Char15"/>
    <w:qFormat/>
    <w:uiPriority w:val="6"/>
    <w:rPr>
      <w:rFonts w:ascii="宋体" w:hAnsi="宋体"/>
      <w:kern w:val="1"/>
      <w:sz w:val="21"/>
    </w:rPr>
  </w:style>
  <w:style w:type="character" w:customStyle="1" w:styleId="260">
    <w:name w:val="正文缩进 Char3"/>
    <w:qFormat/>
    <w:uiPriority w:val="0"/>
    <w:rPr>
      <w:rFonts w:ascii="宋体" w:eastAsia="宋体"/>
      <w:snapToGrid w:val="0"/>
      <w:color w:val="000000"/>
      <w:kern w:val="28"/>
      <w:sz w:val="28"/>
      <w:lang w:val="en-US" w:eastAsia="zh-CN" w:bidi="ar-SA"/>
    </w:rPr>
  </w:style>
  <w:style w:type="character" w:customStyle="1" w:styleId="261">
    <w:name w:val="列出段落 Char1"/>
    <w:link w:val="262"/>
    <w:qFormat/>
    <w:uiPriority w:val="0"/>
    <w:rPr>
      <w:rFonts w:ascii="Calibri" w:hAnsi="Calibri"/>
      <w:sz w:val="24"/>
      <w:lang w:eastAsia="en-US"/>
    </w:rPr>
  </w:style>
  <w:style w:type="paragraph" w:customStyle="1" w:styleId="262">
    <w:name w:val="列表1"/>
    <w:basedOn w:val="1"/>
    <w:next w:val="263"/>
    <w:link w:val="261"/>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263">
    <w:name w:val="列出段落1"/>
    <w:basedOn w:val="1"/>
    <w:qFormat/>
    <w:uiPriority w:val="34"/>
    <w:pPr>
      <w:spacing w:line="360" w:lineRule="auto"/>
      <w:ind w:firstLine="200" w:firstLineChars="200"/>
    </w:pPr>
    <w:rPr>
      <w:rFonts w:eastAsia="楷体_GB2312" w:cs="Lucida Sans"/>
      <w:sz w:val="24"/>
    </w:rPr>
  </w:style>
  <w:style w:type="character" w:customStyle="1" w:styleId="264">
    <w:name w:val="Char Char8"/>
    <w:qFormat/>
    <w:uiPriority w:val="0"/>
    <w:rPr>
      <w:rFonts w:eastAsia="宋体"/>
      <w:b/>
      <w:sz w:val="24"/>
      <w:lang w:val="en-GB" w:eastAsia="zh-CN"/>
    </w:rPr>
  </w:style>
  <w:style w:type="character" w:customStyle="1" w:styleId="265">
    <w:name w:val="Normal Indent Char Char"/>
    <w:qFormat/>
    <w:uiPriority w:val="0"/>
    <w:rPr>
      <w:rFonts w:eastAsia="宋体"/>
      <w:kern w:val="2"/>
      <w:sz w:val="21"/>
      <w:lang w:val="en-US" w:eastAsia="zh-CN" w:bidi="ar-SA"/>
    </w:rPr>
  </w:style>
  <w:style w:type="character" w:customStyle="1" w:styleId="266">
    <w:name w:val="列表段落 字符"/>
    <w:qFormat/>
    <w:uiPriority w:val="99"/>
  </w:style>
  <w:style w:type="character" w:customStyle="1" w:styleId="267">
    <w:name w:val="Ò³Ã¼ Char Char1"/>
    <w:qFormat/>
    <w:uiPriority w:val="0"/>
    <w:rPr>
      <w:rFonts w:eastAsia="宋体"/>
      <w:kern w:val="2"/>
      <w:sz w:val="18"/>
      <w:szCs w:val="18"/>
      <w:lang w:val="en-US" w:eastAsia="zh-CN" w:bidi="ar-SA"/>
    </w:rPr>
  </w:style>
  <w:style w:type="character" w:customStyle="1" w:styleId="268">
    <w:name w:val="方案正文 Char"/>
    <w:qFormat/>
    <w:uiPriority w:val="0"/>
    <w:rPr>
      <w:rFonts w:ascii="仿宋_GB2312" w:eastAsia="仿宋_GB2312"/>
      <w:b/>
      <w:color w:val="000000"/>
      <w:kern w:val="2"/>
      <w:sz w:val="24"/>
      <w:lang w:val="en-US" w:eastAsia="zh-CN" w:bidi="ar-SA"/>
    </w:rPr>
  </w:style>
  <w:style w:type="character" w:customStyle="1" w:styleId="269">
    <w:name w:val="Char Char30"/>
    <w:qFormat/>
    <w:uiPriority w:val="6"/>
    <w:rPr>
      <w:rFonts w:ascii="Arial" w:hAnsi="Arial" w:eastAsia="黑体"/>
      <w:kern w:val="1"/>
      <w:sz w:val="21"/>
      <w:szCs w:val="21"/>
    </w:rPr>
  </w:style>
  <w:style w:type="character" w:customStyle="1" w:styleId="270">
    <w:name w:val="正文文本缩进 Char3"/>
    <w:link w:val="6"/>
    <w:qFormat/>
    <w:uiPriority w:val="0"/>
    <w:rPr>
      <w:rFonts w:ascii="宋体" w:hAnsi="宋体"/>
      <w:kern w:val="2"/>
      <w:sz w:val="24"/>
      <w:szCs w:val="24"/>
    </w:rPr>
  </w:style>
  <w:style w:type="character" w:customStyle="1" w:styleId="271">
    <w:name w:val="font01"/>
    <w:qFormat/>
    <w:uiPriority w:val="0"/>
    <w:rPr>
      <w:rFonts w:hint="eastAsia" w:ascii="微软雅黑" w:hAnsi="微软雅黑" w:eastAsia="微软雅黑" w:cs="微软雅黑"/>
      <w:color w:val="000000"/>
      <w:sz w:val="20"/>
      <w:szCs w:val="20"/>
      <w:u w:val="none"/>
    </w:rPr>
  </w:style>
  <w:style w:type="character" w:customStyle="1" w:styleId="272">
    <w:name w:val="Char Char20"/>
    <w:qFormat/>
    <w:uiPriority w:val="6"/>
    <w:rPr>
      <w:kern w:val="1"/>
      <w:sz w:val="24"/>
    </w:rPr>
  </w:style>
  <w:style w:type="character" w:customStyle="1" w:styleId="273">
    <w:name w:val="tw4winExternal"/>
    <w:qFormat/>
    <w:uiPriority w:val="0"/>
    <w:rPr>
      <w:rFonts w:ascii="Courier New" w:hAnsi="Courier New" w:cs="Courier New"/>
      <w:color w:val="808080"/>
      <w:lang w:val="en-US" w:eastAsia="zh-CN"/>
    </w:rPr>
  </w:style>
  <w:style w:type="character" w:customStyle="1" w:styleId="274">
    <w:name w:val="标题 4 Char1"/>
    <w:qFormat/>
    <w:uiPriority w:val="9"/>
    <w:rPr>
      <w:rFonts w:ascii="Cambria" w:hAnsi="Cambria" w:eastAsia="宋体" w:cs="Times New Roman"/>
      <w:b/>
      <w:bCs/>
      <w:kern w:val="2"/>
      <w:sz w:val="28"/>
      <w:szCs w:val="28"/>
    </w:rPr>
  </w:style>
  <w:style w:type="character" w:customStyle="1" w:styleId="275">
    <w:name w:val="批注文字 Char2"/>
    <w:qFormat/>
    <w:uiPriority w:val="99"/>
    <w:rPr>
      <w:rFonts w:ascii="Times New Roman" w:hAnsi="Times New Roman" w:eastAsia="宋体" w:cs="Times New Roman"/>
      <w:snapToGrid w:val="0"/>
      <w:kern w:val="0"/>
      <w:szCs w:val="24"/>
    </w:rPr>
  </w:style>
  <w:style w:type="character" w:customStyle="1" w:styleId="276">
    <w:name w:val="正文文本 2 Char"/>
    <w:qFormat/>
    <w:uiPriority w:val="0"/>
    <w:rPr>
      <w:rFonts w:eastAsia="宋体"/>
      <w:kern w:val="2"/>
      <w:sz w:val="21"/>
      <w:szCs w:val="24"/>
      <w:lang w:val="en-US" w:eastAsia="zh-CN" w:bidi="ar-SA"/>
    </w:rPr>
  </w:style>
  <w:style w:type="character" w:customStyle="1" w:styleId="277">
    <w:name w:val="Ò³Ã¼ Char Char"/>
    <w:qFormat/>
    <w:uiPriority w:val="0"/>
    <w:rPr>
      <w:rFonts w:eastAsia="宋体"/>
      <w:kern w:val="2"/>
      <w:sz w:val="18"/>
      <w:lang w:val="en-US" w:eastAsia="zh-CN" w:bidi="ar-SA"/>
    </w:rPr>
  </w:style>
  <w:style w:type="character" w:customStyle="1" w:styleId="278">
    <w:name w:val="message1"/>
    <w:qFormat/>
    <w:uiPriority w:val="0"/>
    <w:rPr>
      <w:rFonts w:hint="default" w:ascii="Tahoma" w:hAnsi="Tahoma" w:cs="Tahoma"/>
      <w:sz w:val="18"/>
      <w:szCs w:val="18"/>
    </w:rPr>
  </w:style>
  <w:style w:type="character" w:customStyle="1" w:styleId="279">
    <w:name w:val="Char Char23"/>
    <w:qFormat/>
    <w:uiPriority w:val="6"/>
    <w:rPr>
      <w:color w:val="0000FF"/>
      <w:sz w:val="21"/>
    </w:rPr>
  </w:style>
  <w:style w:type="character" w:customStyle="1" w:styleId="280">
    <w:name w:val="批注框文本 字符"/>
    <w:qFormat/>
    <w:uiPriority w:val="0"/>
    <w:rPr>
      <w:rFonts w:ascii="Arial" w:hAnsi="Arial" w:eastAsia="黑体" w:cs="Arial"/>
      <w:snapToGrid w:val="0"/>
      <w:kern w:val="0"/>
      <w:sz w:val="18"/>
      <w:szCs w:val="18"/>
    </w:rPr>
  </w:style>
  <w:style w:type="character" w:customStyle="1" w:styleId="281">
    <w:name w:val="纯文本 Char2"/>
    <w:semiHidden/>
    <w:qFormat/>
    <w:uiPriority w:val="99"/>
    <w:rPr>
      <w:rFonts w:ascii="宋体" w:hAnsi="Courier New" w:eastAsia="宋体" w:cs="Courier New"/>
    </w:rPr>
  </w:style>
  <w:style w:type="character" w:customStyle="1" w:styleId="282">
    <w:name w:val="Char Char25"/>
    <w:qFormat/>
    <w:uiPriority w:val="6"/>
    <w:rPr>
      <w:rFonts w:ascii="宋体" w:hAnsi="宋体"/>
      <w:kern w:val="1"/>
      <w:sz w:val="24"/>
      <w:lang w:val="zh-CN"/>
    </w:rPr>
  </w:style>
  <w:style w:type="character" w:customStyle="1" w:styleId="283">
    <w:name w:val="Char Char411"/>
    <w:qFormat/>
    <w:uiPriority w:val="0"/>
    <w:rPr>
      <w:rFonts w:eastAsia="宋体"/>
      <w:b/>
      <w:sz w:val="24"/>
      <w:lang w:val="en-GB" w:eastAsia="zh-CN" w:bidi="ar-SA"/>
    </w:rPr>
  </w:style>
  <w:style w:type="character" w:customStyle="1" w:styleId="284">
    <w:name w:val="Heading 7 Char"/>
    <w:qFormat/>
    <w:locked/>
    <w:uiPriority w:val="0"/>
    <w:rPr>
      <w:rFonts w:ascii="宋体" w:hAnsi="宋体" w:eastAsia="宋体"/>
      <w:b/>
      <w:bCs/>
      <w:kern w:val="2"/>
      <w:sz w:val="24"/>
      <w:szCs w:val="24"/>
      <w:lang w:val="en-US" w:eastAsia="zh-CN" w:bidi="ar-SA"/>
    </w:rPr>
  </w:style>
  <w:style w:type="character" w:customStyle="1" w:styleId="285">
    <w:name w:val="此正文 Char"/>
    <w:link w:val="286"/>
    <w:qFormat/>
    <w:uiPriority w:val="0"/>
    <w:rPr>
      <w:kern w:val="2"/>
      <w:sz w:val="24"/>
      <w:szCs w:val="24"/>
    </w:rPr>
  </w:style>
  <w:style w:type="paragraph" w:customStyle="1" w:styleId="286">
    <w:name w:val="此正文"/>
    <w:basedOn w:val="1"/>
    <w:link w:val="285"/>
    <w:qFormat/>
    <w:uiPriority w:val="0"/>
    <w:pPr>
      <w:adjustRightInd/>
      <w:spacing w:line="360" w:lineRule="auto"/>
      <w:ind w:firstLine="200" w:firstLineChars="200"/>
    </w:pPr>
    <w:rPr>
      <w:sz w:val="24"/>
    </w:rPr>
  </w:style>
  <w:style w:type="character" w:customStyle="1" w:styleId="287">
    <w:name w:val="Char Char2"/>
    <w:qFormat/>
    <w:uiPriority w:val="0"/>
    <w:rPr>
      <w:rFonts w:eastAsia="宋体"/>
      <w:b/>
      <w:bCs/>
      <w:kern w:val="2"/>
      <w:sz w:val="21"/>
      <w:szCs w:val="24"/>
      <w:lang w:val="en-US" w:eastAsia="zh-CN" w:bidi="ar-SA"/>
    </w:rPr>
  </w:style>
  <w:style w:type="character" w:customStyle="1" w:styleId="288">
    <w:name w:val="标题 1 Char"/>
    <w:link w:val="3"/>
    <w:qFormat/>
    <w:uiPriority w:val="9"/>
    <w:rPr>
      <w:b/>
      <w:bCs/>
      <w:kern w:val="44"/>
      <w:sz w:val="44"/>
      <w:szCs w:val="44"/>
    </w:rPr>
  </w:style>
  <w:style w:type="character" w:customStyle="1" w:styleId="289">
    <w:name w:val="Footer-Even Char1"/>
    <w:qFormat/>
    <w:uiPriority w:val="0"/>
    <w:rPr>
      <w:rFonts w:eastAsia="宋体"/>
      <w:kern w:val="2"/>
      <w:sz w:val="18"/>
      <w:szCs w:val="18"/>
      <w:lang w:val="en-US" w:eastAsia="zh-CN" w:bidi="ar-SA"/>
    </w:rPr>
  </w:style>
  <w:style w:type="character" w:customStyle="1" w:styleId="290">
    <w:name w:val="Char Char29"/>
    <w:qFormat/>
    <w:uiPriority w:val="6"/>
    <w:rPr>
      <w:rFonts w:ascii="Arial" w:hAnsi="Arial" w:eastAsia="微软雅黑"/>
      <w:b/>
      <w:kern w:val="1"/>
      <w:sz w:val="44"/>
      <w:szCs w:val="32"/>
      <w:lang w:val="en-US" w:eastAsia="zh-CN" w:bidi="ar-SA"/>
    </w:rPr>
  </w:style>
  <w:style w:type="character" w:customStyle="1" w:styleId="291">
    <w:name w:val="标题 Char2"/>
    <w:link w:val="60"/>
    <w:qFormat/>
    <w:uiPriority w:val="10"/>
    <w:rPr>
      <w:b/>
      <w:sz w:val="24"/>
      <w:lang w:val="en-GB"/>
    </w:rPr>
  </w:style>
  <w:style w:type="character" w:customStyle="1" w:styleId="292">
    <w:name w:val="font81"/>
    <w:qFormat/>
    <w:uiPriority w:val="0"/>
    <w:rPr>
      <w:rFonts w:ascii="微软雅黑" w:hAnsi="微软雅黑" w:eastAsia="微软雅黑" w:cs="微软雅黑"/>
      <w:color w:val="000000"/>
      <w:sz w:val="20"/>
      <w:szCs w:val="20"/>
      <w:u w:val="none"/>
    </w:rPr>
  </w:style>
  <w:style w:type="character" w:customStyle="1" w:styleId="293">
    <w:name w:val="Char Char312"/>
    <w:qFormat/>
    <w:uiPriority w:val="0"/>
    <w:rPr>
      <w:rFonts w:ascii="Times New Roman" w:hAnsi="Times New Roman" w:eastAsia="宋体" w:cs="Times New Roman"/>
      <w:b/>
      <w:kern w:val="2"/>
      <w:sz w:val="32"/>
      <w:szCs w:val="24"/>
      <w:lang w:val="en-US" w:eastAsia="zh-CN" w:bidi="ar-SA"/>
    </w:rPr>
  </w:style>
  <w:style w:type="character" w:customStyle="1" w:styleId="294">
    <w:name w:val="t21"/>
    <w:qFormat/>
    <w:uiPriority w:val="0"/>
    <w:rPr>
      <w:rFonts w:ascii="仿宋_GB2312" w:eastAsia="微软雅黑"/>
      <w:b/>
      <w:kern w:val="2"/>
      <w:sz w:val="23"/>
      <w:szCs w:val="23"/>
      <w:lang w:val="en-US" w:eastAsia="zh-CN" w:bidi="ar-SA"/>
    </w:rPr>
  </w:style>
  <w:style w:type="character" w:customStyle="1" w:styleId="295">
    <w:name w:val="样式8 Char"/>
    <w:qFormat/>
    <w:uiPriority w:val="0"/>
    <w:rPr>
      <w:rFonts w:ascii="仿宋_GB2312" w:hAnsi="宋体" w:eastAsia="仿宋_GB2312"/>
      <w:b/>
      <w:bCs/>
      <w:kern w:val="2"/>
      <w:sz w:val="24"/>
      <w:szCs w:val="24"/>
    </w:rPr>
  </w:style>
  <w:style w:type="character" w:customStyle="1" w:styleId="296">
    <w:name w:val="表格 Char Char"/>
    <w:qFormat/>
    <w:uiPriority w:val="0"/>
    <w:rPr>
      <w:rFonts w:ascii="宋体" w:hAnsi="宋体" w:eastAsia="宋体"/>
      <w:lang w:bidi="ar-SA"/>
    </w:rPr>
  </w:style>
  <w:style w:type="character" w:customStyle="1" w:styleId="297">
    <w:name w:val="正文文本 字符1"/>
    <w:qFormat/>
    <w:uiPriority w:val="0"/>
    <w:rPr>
      <w:rFonts w:ascii="Calibri" w:hAnsi="Calibri" w:eastAsia="黑体" w:cs="Arial"/>
      <w:snapToGrid w:val="0"/>
      <w:kern w:val="2"/>
      <w:sz w:val="28"/>
      <w:szCs w:val="21"/>
    </w:rPr>
  </w:style>
  <w:style w:type="character" w:customStyle="1" w:styleId="298">
    <w:name w:val="标题 5 Char"/>
    <w:link w:val="9"/>
    <w:qFormat/>
    <w:uiPriority w:val="9"/>
    <w:rPr>
      <w:b/>
      <w:bCs/>
      <w:kern w:val="2"/>
      <w:sz w:val="28"/>
      <w:szCs w:val="28"/>
    </w:rPr>
  </w:style>
  <w:style w:type="character" w:customStyle="1" w:styleId="299">
    <w:name w:val="标题 6 Char1"/>
    <w:qFormat/>
    <w:uiPriority w:val="0"/>
    <w:rPr>
      <w:rFonts w:ascii="Arial" w:hAnsi="Arial" w:eastAsia="黑体" w:cs="Times New Roman"/>
      <w:b/>
      <w:sz w:val="24"/>
      <w:szCs w:val="20"/>
      <w:lang w:bidi="ar-SA"/>
    </w:rPr>
  </w:style>
  <w:style w:type="character" w:customStyle="1" w:styleId="300">
    <w:name w:val="带编号样式 Char"/>
    <w:qFormat/>
    <w:uiPriority w:val="0"/>
    <w:rPr>
      <w:rFonts w:ascii="仿宋_GB2312" w:eastAsia="仿宋_GB2312"/>
      <w:color w:val="000000"/>
      <w:sz w:val="24"/>
      <w:lang w:bidi="ar-SA"/>
    </w:rPr>
  </w:style>
  <w:style w:type="character" w:customStyle="1" w:styleId="301">
    <w:name w:val="unnamed31"/>
    <w:qFormat/>
    <w:uiPriority w:val="0"/>
    <w:rPr>
      <w:rFonts w:ascii="Tahoma" w:hAnsi="Tahoma" w:eastAsia="宋体"/>
      <w:b/>
      <w:kern w:val="2"/>
      <w:sz w:val="24"/>
      <w:szCs w:val="32"/>
      <w:u w:val="none"/>
      <w:lang w:val="en-US" w:eastAsia="zh-CN" w:bidi="ar-SA"/>
    </w:rPr>
  </w:style>
  <w:style w:type="character" w:customStyle="1" w:styleId="302">
    <w:name w:val="正文首行缩进 Char Char Char Char Char Char1"/>
    <w:qFormat/>
    <w:uiPriority w:val="0"/>
    <w:rPr>
      <w:rFonts w:ascii="宋体" w:eastAsia="宋体"/>
      <w:kern w:val="2"/>
      <w:sz w:val="24"/>
      <w:szCs w:val="24"/>
      <w:lang w:val="zh-CN" w:bidi="ar-SA"/>
    </w:rPr>
  </w:style>
  <w:style w:type="character" w:customStyle="1" w:styleId="303">
    <w:name w:val="称呼 Char"/>
    <w:link w:val="22"/>
    <w:qFormat/>
    <w:uiPriority w:val="0"/>
    <w:rPr>
      <w:rFonts w:ascii="仿宋_GB2312" w:eastAsia="仿宋_GB2312"/>
      <w:kern w:val="2"/>
      <w:sz w:val="28"/>
    </w:rPr>
  </w:style>
  <w:style w:type="character" w:customStyle="1" w:styleId="304">
    <w:name w:val="文本正文 Char Char"/>
    <w:qFormat/>
    <w:locked/>
    <w:uiPriority w:val="0"/>
    <w:rPr>
      <w:sz w:val="24"/>
      <w:lang w:bidi="ar-SA"/>
    </w:rPr>
  </w:style>
  <w:style w:type="character" w:customStyle="1" w:styleId="305">
    <w:name w:val="正文缩进 字符"/>
    <w:qFormat/>
    <w:uiPriority w:val="0"/>
    <w:rPr>
      <w:rFonts w:ascii="宋体" w:eastAsia="宋体"/>
      <w:snapToGrid w:val="0"/>
      <w:color w:val="000000"/>
      <w:kern w:val="28"/>
      <w:sz w:val="28"/>
      <w:lang w:val="en-US" w:eastAsia="zh-CN" w:bidi="ar-SA"/>
    </w:rPr>
  </w:style>
  <w:style w:type="character" w:customStyle="1" w:styleId="306">
    <w:name w:val="HTML 预设格式 Char"/>
    <w:link w:val="58"/>
    <w:qFormat/>
    <w:uiPriority w:val="0"/>
    <w:rPr>
      <w:rFonts w:ascii="黑体" w:hAnsi="Courier New" w:eastAsia="黑体"/>
    </w:rPr>
  </w:style>
  <w:style w:type="character" w:customStyle="1" w:styleId="307">
    <w:name w:val="正文文本 2 Char1"/>
    <w:link w:val="57"/>
    <w:qFormat/>
    <w:uiPriority w:val="0"/>
    <w:rPr>
      <w:kern w:val="2"/>
      <w:sz w:val="21"/>
      <w:szCs w:val="24"/>
    </w:rPr>
  </w:style>
  <w:style w:type="character" w:customStyle="1" w:styleId="308">
    <w:name w:val="样式 样式 标题 4h4H4Fab-4T5Ref Heading 1rh1Heading sqlsect 1.2.3.... +... Char"/>
    <w:link w:val="309"/>
    <w:qFormat/>
    <w:uiPriority w:val="0"/>
    <w:rPr>
      <w:rFonts w:ascii="微软雅黑" w:hAnsi="微软雅黑" w:eastAsia="微软雅黑"/>
      <w:b/>
      <w:bCs/>
      <w:kern w:val="2"/>
      <w:sz w:val="24"/>
      <w:szCs w:val="28"/>
    </w:rPr>
  </w:style>
  <w:style w:type="paragraph" w:customStyle="1" w:styleId="309">
    <w:name w:val="样式 样式 标题 4h4H4Fab-4T5Ref Heading 1rh1Heading sqlsect 1.2.3.... +..."/>
    <w:basedOn w:val="310"/>
    <w:link w:val="308"/>
    <w:qFormat/>
    <w:uiPriority w:val="0"/>
    <w:pPr>
      <w:tabs>
        <w:tab w:val="left" w:pos="2356"/>
      </w:tabs>
    </w:pPr>
  </w:style>
  <w:style w:type="paragraph" w:customStyle="1" w:styleId="310">
    <w:name w:val="样式 标题 4h4H4Fab-4T5Ref Heading 1rh1Heading sqlsect 1.2.3...."/>
    <w:basedOn w:val="8"/>
    <w:link w:val="418"/>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11">
    <w:name w:val="正文非缩进 Char"/>
    <w:qFormat/>
    <w:uiPriority w:val="0"/>
    <w:rPr>
      <w:rFonts w:ascii="宋体" w:eastAsia="宋体"/>
      <w:snapToGrid w:val="0"/>
      <w:color w:val="000000"/>
      <w:kern w:val="28"/>
      <w:sz w:val="28"/>
      <w:lang w:val="en-US" w:eastAsia="zh-CN" w:bidi="ar-SA"/>
    </w:rPr>
  </w:style>
  <w:style w:type="character" w:customStyle="1" w:styleId="312">
    <w:name w:val="标题 7 Char"/>
    <w:link w:val="11"/>
    <w:qFormat/>
    <w:uiPriority w:val="0"/>
    <w:rPr>
      <w:b/>
      <w:bCs/>
      <w:kern w:val="2"/>
      <w:sz w:val="24"/>
      <w:szCs w:val="24"/>
    </w:rPr>
  </w:style>
  <w:style w:type="character" w:customStyle="1" w:styleId="313">
    <w:name w:val="正文文本缩进 2 Char"/>
    <w:link w:val="38"/>
    <w:qFormat/>
    <w:uiPriority w:val="0"/>
    <w:rPr>
      <w:rFonts w:ascii="宋体"/>
      <w:sz w:val="28"/>
    </w:rPr>
  </w:style>
  <w:style w:type="character" w:customStyle="1" w:styleId="314">
    <w:name w:val="Char Char5"/>
    <w:qFormat/>
    <w:uiPriority w:val="0"/>
    <w:rPr>
      <w:rFonts w:ascii="宋体" w:hAnsi="Courier New" w:eastAsia="宋体"/>
      <w:kern w:val="2"/>
      <w:sz w:val="21"/>
      <w:lang w:val="en-US" w:eastAsia="zh-CN"/>
    </w:rPr>
  </w:style>
  <w:style w:type="character" w:customStyle="1" w:styleId="315">
    <w:name w:val="脚注文本 Char"/>
    <w:link w:val="51"/>
    <w:qFormat/>
    <w:uiPriority w:val="0"/>
    <w:rPr>
      <w:color w:val="0000FF"/>
      <w:sz w:val="21"/>
    </w:rPr>
  </w:style>
  <w:style w:type="character" w:customStyle="1" w:styleId="316">
    <w:name w:val="称呼 Char1"/>
    <w:qFormat/>
    <w:uiPriority w:val="0"/>
    <w:rPr>
      <w:rFonts w:ascii="Times New Roman" w:hAnsi="Times New Roman" w:eastAsia="宋体" w:cs="Times New Roman"/>
      <w:szCs w:val="24"/>
    </w:rPr>
  </w:style>
  <w:style w:type="character" w:customStyle="1" w:styleId="317">
    <w:name w:val="正文1 Char"/>
    <w:qFormat/>
    <w:uiPriority w:val="0"/>
    <w:rPr>
      <w:rFonts w:ascii="宋体" w:eastAsia="宋体"/>
      <w:snapToGrid w:val="0"/>
      <w:color w:val="000000"/>
      <w:kern w:val="28"/>
      <w:sz w:val="28"/>
      <w:lang w:val="en-US" w:eastAsia="zh-CN" w:bidi="ar-SA"/>
    </w:rPr>
  </w:style>
  <w:style w:type="character" w:customStyle="1" w:styleId="318">
    <w:name w:val="正文缩进 Char1"/>
    <w:qFormat/>
    <w:uiPriority w:val="0"/>
    <w:rPr>
      <w:rFonts w:ascii="宋体" w:eastAsia="宋体"/>
      <w:snapToGrid w:val="0"/>
      <w:color w:val="000000"/>
      <w:kern w:val="28"/>
      <w:sz w:val="28"/>
      <w:lang w:val="en-US" w:eastAsia="zh-CN" w:bidi="ar-SA"/>
    </w:rPr>
  </w:style>
  <w:style w:type="character" w:customStyle="1" w:styleId="319">
    <w:name w:val="font21"/>
    <w:qFormat/>
    <w:uiPriority w:val="0"/>
    <w:rPr>
      <w:rFonts w:hint="eastAsia" w:ascii="宋体" w:hAnsi="宋体" w:eastAsia="宋体"/>
      <w:kern w:val="2"/>
      <w:sz w:val="28"/>
      <w:szCs w:val="28"/>
      <w:lang w:val="en-US" w:eastAsia="zh-CN" w:bidi="ar-SA"/>
    </w:rPr>
  </w:style>
  <w:style w:type="character" w:customStyle="1" w:styleId="320">
    <w:name w:val="Char Char26"/>
    <w:qFormat/>
    <w:uiPriority w:val="6"/>
    <w:rPr>
      <w:kern w:val="1"/>
      <w:sz w:val="21"/>
      <w:szCs w:val="24"/>
    </w:rPr>
  </w:style>
  <w:style w:type="character" w:customStyle="1" w:styleId="321">
    <w:name w:val="Item List Char"/>
    <w:link w:val="322"/>
    <w:qFormat/>
    <w:uiPriority w:val="0"/>
    <w:rPr>
      <w:rFonts w:ascii="Arial"/>
      <w:bCs/>
      <w:sz w:val="21"/>
      <w:szCs w:val="21"/>
      <w:lang w:val="en-US" w:eastAsia="zh-CN" w:bidi="ar-SA"/>
    </w:rPr>
  </w:style>
  <w:style w:type="paragraph" w:customStyle="1" w:styleId="322">
    <w:name w:val="Item List"/>
    <w:link w:val="321"/>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23">
    <w:name w:val="批注框文本 Char1"/>
    <w:qFormat/>
    <w:uiPriority w:val="0"/>
    <w:rPr>
      <w:rFonts w:ascii="Times New Roman" w:hAnsi="Times New Roman" w:eastAsia="宋体" w:cs="Times New Roman"/>
      <w:sz w:val="18"/>
      <w:szCs w:val="18"/>
    </w:rPr>
  </w:style>
  <w:style w:type="character" w:customStyle="1" w:styleId="324">
    <w:name w:val="纯文本 Char1"/>
    <w:link w:val="325"/>
    <w:qFormat/>
    <w:uiPriority w:val="0"/>
    <w:rPr>
      <w:rFonts w:ascii="宋体" w:hAnsi="Courier New"/>
    </w:rPr>
  </w:style>
  <w:style w:type="paragraph" w:customStyle="1" w:styleId="325">
    <w:name w:val="纯文本1"/>
    <w:basedOn w:val="1"/>
    <w:link w:val="324"/>
    <w:qFormat/>
    <w:uiPriority w:val="0"/>
    <w:pPr>
      <w:adjustRightInd/>
    </w:pPr>
    <w:rPr>
      <w:rFonts w:ascii="宋体" w:hAnsi="Courier New"/>
      <w:kern w:val="0"/>
      <w:sz w:val="20"/>
      <w:szCs w:val="20"/>
    </w:rPr>
  </w:style>
  <w:style w:type="character" w:customStyle="1" w:styleId="326">
    <w:name w:val="正文首行缩进 Char"/>
    <w:link w:val="26"/>
    <w:qFormat/>
    <w:uiPriority w:val="0"/>
    <w:rPr>
      <w:rFonts w:ascii="宋体"/>
      <w:kern w:val="2"/>
      <w:sz w:val="24"/>
      <w:lang w:val="zh-CN"/>
    </w:rPr>
  </w:style>
  <w:style w:type="character" w:customStyle="1" w:styleId="327">
    <w:name w:val="h3 Char"/>
    <w:qFormat/>
    <w:uiPriority w:val="0"/>
    <w:rPr>
      <w:rFonts w:eastAsia="宋体"/>
      <w:b/>
      <w:kern w:val="2"/>
      <w:sz w:val="32"/>
      <w:lang w:val="en-US" w:eastAsia="zh-CN" w:bidi="ar-SA"/>
    </w:rPr>
  </w:style>
  <w:style w:type="character" w:customStyle="1" w:styleId="328">
    <w:name w:val="dandyren_title1"/>
    <w:qFormat/>
    <w:uiPriority w:val="0"/>
    <w:rPr>
      <w:b/>
      <w:bCs/>
      <w:color w:val="FF6633"/>
      <w:sz w:val="18"/>
      <w:szCs w:val="18"/>
    </w:rPr>
  </w:style>
  <w:style w:type="character" w:customStyle="1" w:styleId="329">
    <w:name w:val="Char Char31"/>
    <w:qFormat/>
    <w:uiPriority w:val="6"/>
    <w:rPr>
      <w:rFonts w:ascii="Arial" w:hAnsi="Arial" w:eastAsia="黑体"/>
      <w:kern w:val="1"/>
      <w:sz w:val="24"/>
      <w:szCs w:val="24"/>
    </w:rPr>
  </w:style>
  <w:style w:type="character" w:customStyle="1" w:styleId="330">
    <w:name w:val="h Char1"/>
    <w:qFormat/>
    <w:uiPriority w:val="0"/>
    <w:rPr>
      <w:sz w:val="18"/>
      <w:szCs w:val="18"/>
    </w:rPr>
  </w:style>
  <w:style w:type="character" w:customStyle="1" w:styleId="331">
    <w:name w:val="solutionfonts"/>
    <w:qFormat/>
    <w:uiPriority w:val="0"/>
  </w:style>
  <w:style w:type="character" w:customStyle="1" w:styleId="332">
    <w:name w:val="标题 4 Char2"/>
    <w:link w:val="8"/>
    <w:qFormat/>
    <w:uiPriority w:val="9"/>
    <w:rPr>
      <w:rFonts w:ascii="Arial" w:hAnsi="Arial" w:eastAsia="黑体"/>
      <w:b/>
      <w:bCs/>
      <w:kern w:val="2"/>
      <w:sz w:val="28"/>
      <w:szCs w:val="28"/>
      <w:lang w:val="zh-CN"/>
    </w:rPr>
  </w:style>
  <w:style w:type="character" w:customStyle="1" w:styleId="333">
    <w:name w:val="首行缩进 Char"/>
    <w:qFormat/>
    <w:uiPriority w:val="0"/>
    <w:rPr>
      <w:rFonts w:ascii="宋体" w:eastAsia="宋体"/>
      <w:kern w:val="2"/>
      <w:sz w:val="24"/>
      <w:lang w:val="en-US" w:eastAsia="zh-CN" w:bidi="ar-SA"/>
    </w:rPr>
  </w:style>
  <w:style w:type="character" w:customStyle="1" w:styleId="334">
    <w:name w:val="Char Char52"/>
    <w:qFormat/>
    <w:uiPriority w:val="0"/>
    <w:rPr>
      <w:rFonts w:ascii="宋体" w:hAnsi="Courier New" w:eastAsia="宋体"/>
      <w:kern w:val="2"/>
      <w:sz w:val="21"/>
      <w:lang w:val="en-US" w:eastAsia="zh-CN"/>
    </w:rPr>
  </w:style>
  <w:style w:type="character" w:customStyle="1" w:styleId="335">
    <w:name w:val="正文文本 3 Char"/>
    <w:link w:val="23"/>
    <w:qFormat/>
    <w:uiPriority w:val="0"/>
    <w:rPr>
      <w:kern w:val="2"/>
      <w:sz w:val="21"/>
    </w:rPr>
  </w:style>
  <w:style w:type="character" w:customStyle="1" w:styleId="336">
    <w:name w:val="font31"/>
    <w:qFormat/>
    <w:uiPriority w:val="0"/>
    <w:rPr>
      <w:rFonts w:hint="eastAsia" w:ascii="仿宋" w:hAnsi="仿宋" w:eastAsia="仿宋" w:cs="仿宋"/>
      <w:color w:val="000000"/>
      <w:sz w:val="20"/>
      <w:szCs w:val="20"/>
      <w:u w:val="none"/>
    </w:rPr>
  </w:style>
  <w:style w:type="character" w:customStyle="1" w:styleId="337">
    <w:name w:val="正文说明 Char"/>
    <w:link w:val="338"/>
    <w:qFormat/>
    <w:uiPriority w:val="0"/>
    <w:rPr>
      <w:sz w:val="24"/>
      <w:szCs w:val="24"/>
    </w:rPr>
  </w:style>
  <w:style w:type="paragraph" w:customStyle="1" w:styleId="338">
    <w:name w:val="正文说明"/>
    <w:basedOn w:val="1"/>
    <w:link w:val="337"/>
    <w:qFormat/>
    <w:uiPriority w:val="0"/>
    <w:pPr>
      <w:adjustRightInd/>
      <w:spacing w:line="360" w:lineRule="auto"/>
    </w:pPr>
    <w:rPr>
      <w:kern w:val="0"/>
      <w:sz w:val="24"/>
    </w:rPr>
  </w:style>
  <w:style w:type="character" w:customStyle="1" w:styleId="339">
    <w:name w:val="脚注文本 Char1"/>
    <w:qFormat/>
    <w:uiPriority w:val="0"/>
    <w:rPr>
      <w:rFonts w:ascii="Times New Roman" w:hAnsi="Times New Roman" w:eastAsia="宋体" w:cs="Times New Roman"/>
      <w:sz w:val="18"/>
      <w:szCs w:val="18"/>
    </w:rPr>
  </w:style>
  <w:style w:type="character" w:customStyle="1" w:styleId="340">
    <w:name w:val="Char Char1211"/>
    <w:qFormat/>
    <w:uiPriority w:val="0"/>
    <w:rPr>
      <w:rFonts w:ascii="仿宋_GB2312" w:eastAsia="仿宋_GB2312"/>
      <w:b/>
      <w:bCs/>
      <w:kern w:val="2"/>
      <w:sz w:val="24"/>
      <w:szCs w:val="24"/>
      <w:lang w:val="zh-CN" w:eastAsia="zh-CN" w:bidi="ar-SA"/>
    </w:rPr>
  </w:style>
  <w:style w:type="character" w:customStyle="1" w:styleId="341">
    <w:name w:val="标题 Char"/>
    <w:qFormat/>
    <w:uiPriority w:val="0"/>
    <w:rPr>
      <w:rFonts w:eastAsia="宋体"/>
      <w:b/>
      <w:sz w:val="24"/>
      <w:lang w:val="en-GB" w:eastAsia="zh-CN" w:bidi="ar-SA"/>
    </w:rPr>
  </w:style>
  <w:style w:type="character" w:customStyle="1" w:styleId="342">
    <w:name w:val="Char Char35"/>
    <w:qFormat/>
    <w:uiPriority w:val="6"/>
    <w:rPr>
      <w:rFonts w:ascii="Arial" w:hAnsi="Arial" w:eastAsia="黑体"/>
      <w:b/>
      <w:kern w:val="1"/>
      <w:sz w:val="28"/>
      <w:szCs w:val="28"/>
      <w:lang w:val="zh-CN"/>
    </w:rPr>
  </w:style>
  <w:style w:type="character" w:customStyle="1" w:styleId="343">
    <w:name w:val="纯文本 Char Char Char"/>
    <w:qFormat/>
    <w:uiPriority w:val="0"/>
    <w:rPr>
      <w:rFonts w:ascii="宋体" w:hAnsi="Courier New" w:eastAsia="宋体"/>
      <w:kern w:val="2"/>
      <w:sz w:val="21"/>
      <w:lang w:val="en-US" w:eastAsia="zh-CN" w:bidi="ar-SA"/>
    </w:rPr>
  </w:style>
  <w:style w:type="character" w:customStyle="1" w:styleId="344">
    <w:name w:val="Table Text Char"/>
    <w:link w:val="345"/>
    <w:qFormat/>
    <w:uiPriority w:val="0"/>
    <w:rPr>
      <w:sz w:val="24"/>
      <w:szCs w:val="24"/>
    </w:rPr>
  </w:style>
  <w:style w:type="paragraph" w:customStyle="1" w:styleId="345">
    <w:name w:val="Table Text"/>
    <w:basedOn w:val="1"/>
    <w:link w:val="344"/>
    <w:qFormat/>
    <w:uiPriority w:val="0"/>
    <w:pPr>
      <w:widowControl/>
      <w:spacing w:before="60" w:after="60"/>
      <w:jc w:val="left"/>
    </w:pPr>
    <w:rPr>
      <w:kern w:val="0"/>
      <w:sz w:val="24"/>
    </w:rPr>
  </w:style>
  <w:style w:type="character" w:customStyle="1" w:styleId="346">
    <w:name w:val="正文1 Char1"/>
    <w:qFormat/>
    <w:uiPriority w:val="0"/>
    <w:rPr>
      <w:rFonts w:ascii="仿宋_GB2312" w:hAnsi="Courier New" w:eastAsia="仿宋_GB2312"/>
      <w:kern w:val="28"/>
      <w:sz w:val="24"/>
      <w:szCs w:val="24"/>
      <w:lang w:val="en-US" w:eastAsia="zh-CN"/>
    </w:rPr>
  </w:style>
  <w:style w:type="character" w:customStyle="1" w:styleId="347">
    <w:name w:val="页脚 Char1"/>
    <w:qFormat/>
    <w:uiPriority w:val="0"/>
    <w:rPr>
      <w:rFonts w:eastAsia="宋体"/>
      <w:kern w:val="2"/>
      <w:sz w:val="18"/>
      <w:szCs w:val="18"/>
      <w:lang w:val="en-US" w:eastAsia="zh-CN" w:bidi="ar-SA"/>
    </w:rPr>
  </w:style>
  <w:style w:type="character" w:customStyle="1" w:styleId="348">
    <w:name w:val="Bold"/>
    <w:qFormat/>
    <w:uiPriority w:val="0"/>
    <w:rPr>
      <w:rFonts w:ascii="Arial" w:hAnsi="Arial" w:eastAsia="黑体" w:cs="Times New Roman"/>
      <w:b/>
      <w:kern w:val="2"/>
      <w:sz w:val="32"/>
      <w:szCs w:val="32"/>
      <w:lang w:val="en-US" w:eastAsia="zh-CN" w:bidi="ar-SA"/>
    </w:rPr>
  </w:style>
  <w:style w:type="character" w:customStyle="1" w:styleId="349">
    <w:name w:val="批注文字 Char1"/>
    <w:link w:val="21"/>
    <w:qFormat/>
    <w:uiPriority w:val="99"/>
    <w:rPr>
      <w:kern w:val="2"/>
      <w:sz w:val="21"/>
      <w:szCs w:val="24"/>
    </w:rPr>
  </w:style>
  <w:style w:type="character" w:customStyle="1" w:styleId="350">
    <w:name w:val="签名 Char"/>
    <w:link w:val="43"/>
    <w:qFormat/>
    <w:uiPriority w:val="0"/>
    <w:rPr>
      <w:rFonts w:eastAsia="仿宋_GB2312"/>
      <w:sz w:val="24"/>
    </w:rPr>
  </w:style>
  <w:style w:type="character" w:customStyle="1" w:styleId="351">
    <w:name w:val="hui3"/>
    <w:qFormat/>
    <w:uiPriority w:val="0"/>
    <w:rPr>
      <w:color w:val="333333"/>
    </w:rPr>
  </w:style>
  <w:style w:type="character" w:customStyle="1" w:styleId="352">
    <w:name w:val="Char Char17"/>
    <w:qFormat/>
    <w:uiPriority w:val="6"/>
    <w:rPr>
      <w:rFonts w:eastAsia="仿宋_GB2312"/>
      <w:sz w:val="24"/>
    </w:rPr>
  </w:style>
  <w:style w:type="character" w:customStyle="1" w:styleId="353">
    <w:name w:val="标题 4 字符"/>
    <w:qFormat/>
    <w:uiPriority w:val="9"/>
    <w:rPr>
      <w:rFonts w:ascii="等线 Light" w:hAnsi="等线 Light" w:eastAsia="等线 Light" w:cs="Times New Roman"/>
      <w:b/>
      <w:bCs/>
      <w:snapToGrid w:val="0"/>
      <w:kern w:val="0"/>
      <w:sz w:val="28"/>
      <w:szCs w:val="28"/>
    </w:rPr>
  </w:style>
  <w:style w:type="character" w:customStyle="1" w:styleId="354">
    <w:name w:val="Char Char37"/>
    <w:qFormat/>
    <w:uiPriority w:val="6"/>
    <w:rPr>
      <w:b/>
      <w:kern w:val="1"/>
      <w:sz w:val="44"/>
      <w:szCs w:val="44"/>
    </w:rPr>
  </w:style>
  <w:style w:type="character" w:customStyle="1" w:styleId="355">
    <w:name w:val="列出段落 Char"/>
    <w:qFormat/>
    <w:uiPriority w:val="0"/>
    <w:rPr>
      <w:rFonts w:eastAsia="楷体_GB2312" w:cs="Lucida Sans"/>
      <w:kern w:val="2"/>
      <w:sz w:val="24"/>
      <w:szCs w:val="24"/>
      <w:lang w:val="en-US" w:eastAsia="zh-CN" w:bidi="ar-SA"/>
    </w:rPr>
  </w:style>
  <w:style w:type="character" w:customStyle="1" w:styleId="356">
    <w:name w:val="正文文本缩进 3 Char1"/>
    <w:semiHidden/>
    <w:qFormat/>
    <w:uiPriority w:val="99"/>
    <w:rPr>
      <w:rFonts w:ascii="Times New Roman" w:hAnsi="Times New Roman" w:eastAsia="宋体" w:cs="Times New Roman"/>
      <w:sz w:val="16"/>
      <w:szCs w:val="16"/>
    </w:rPr>
  </w:style>
  <w:style w:type="character" w:customStyle="1" w:styleId="357">
    <w:name w:val="公文正文 Char Char"/>
    <w:link w:val="358"/>
    <w:qFormat/>
    <w:uiPriority w:val="0"/>
    <w:rPr>
      <w:rFonts w:ascii="仿宋_GB2312" w:eastAsia="仿宋_GB2312"/>
      <w:kern w:val="2"/>
      <w:sz w:val="24"/>
      <w:szCs w:val="24"/>
    </w:rPr>
  </w:style>
  <w:style w:type="paragraph" w:customStyle="1" w:styleId="358">
    <w:name w:val="公文正文"/>
    <w:basedOn w:val="1"/>
    <w:link w:val="357"/>
    <w:qFormat/>
    <w:uiPriority w:val="0"/>
    <w:pPr>
      <w:adjustRightInd/>
      <w:spacing w:before="156" w:line="360" w:lineRule="auto"/>
      <w:ind w:firstLine="360" w:firstLineChars="200"/>
    </w:pPr>
    <w:rPr>
      <w:rFonts w:ascii="仿宋_GB2312" w:eastAsia="仿宋_GB2312"/>
      <w:sz w:val="24"/>
    </w:rPr>
  </w:style>
  <w:style w:type="character" w:customStyle="1" w:styleId="359">
    <w:name w:val="Table Text Char1"/>
    <w:qFormat/>
    <w:uiPriority w:val="0"/>
    <w:rPr>
      <w:rFonts w:eastAsia="宋体"/>
      <w:sz w:val="24"/>
      <w:szCs w:val="24"/>
      <w:lang w:val="en-US" w:eastAsia="zh-CN" w:bidi="ar-SA"/>
    </w:rPr>
  </w:style>
  <w:style w:type="character" w:customStyle="1" w:styleId="360">
    <w:name w:val="标题 1 Char Char"/>
    <w:qFormat/>
    <w:uiPriority w:val="0"/>
    <w:rPr>
      <w:rFonts w:hint="eastAsia" w:ascii="宋体" w:hAnsi="宋体" w:eastAsia="宋体"/>
      <w:b/>
      <w:spacing w:val="-2"/>
      <w:sz w:val="24"/>
      <w:lang w:val="en-US" w:eastAsia="zh-CN" w:bidi="ar-SA"/>
    </w:rPr>
  </w:style>
  <w:style w:type="character" w:customStyle="1" w:styleId="361">
    <w:name w:val="正文（缩进2汉字） Char"/>
    <w:link w:val="362"/>
    <w:qFormat/>
    <w:uiPriority w:val="0"/>
    <w:rPr>
      <w:rFonts w:ascii="宋体"/>
    </w:rPr>
  </w:style>
  <w:style w:type="paragraph" w:customStyle="1" w:styleId="362">
    <w:name w:val="正文（缩进2汉字）"/>
    <w:basedOn w:val="1"/>
    <w:link w:val="361"/>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63">
    <w:name w:val="标题 8 Char"/>
    <w:link w:val="12"/>
    <w:qFormat/>
    <w:uiPriority w:val="0"/>
    <w:rPr>
      <w:rFonts w:ascii="Arial" w:hAnsi="Arial" w:eastAsia="黑体"/>
      <w:kern w:val="2"/>
      <w:sz w:val="24"/>
      <w:szCs w:val="24"/>
    </w:rPr>
  </w:style>
  <w:style w:type="character" w:customStyle="1" w:styleId="364">
    <w:name w:val="标书表格字体格式 Char"/>
    <w:qFormat/>
    <w:uiPriority w:val="0"/>
    <w:rPr>
      <w:kern w:val="2"/>
      <w:sz w:val="21"/>
      <w:szCs w:val="24"/>
      <w:lang w:bidi="ar-SA"/>
    </w:rPr>
  </w:style>
  <w:style w:type="character" w:customStyle="1" w:styleId="365">
    <w:name w:val="tw4winError"/>
    <w:qFormat/>
    <w:uiPriority w:val="0"/>
    <w:rPr>
      <w:rFonts w:ascii="Courier New" w:hAnsi="Courier New" w:cs="Courier New"/>
      <w:color w:val="00FF00"/>
      <w:sz w:val="40"/>
      <w:szCs w:val="40"/>
    </w:rPr>
  </w:style>
  <w:style w:type="character" w:customStyle="1" w:styleId="366">
    <w:name w:val="Body Text(ch) Char Char"/>
    <w:qFormat/>
    <w:uiPriority w:val="0"/>
    <w:rPr>
      <w:rFonts w:ascii="宋体"/>
      <w:kern w:val="2"/>
      <w:sz w:val="24"/>
      <w:szCs w:val="21"/>
      <w:lang w:val="zh-CN"/>
    </w:rPr>
  </w:style>
  <w:style w:type="character" w:customStyle="1" w:styleId="367">
    <w:name w:val="正文首行缩进两字 Char"/>
    <w:qFormat/>
    <w:uiPriority w:val="0"/>
    <w:rPr>
      <w:sz w:val="24"/>
      <w:szCs w:val="24"/>
      <w:lang w:val="en-US" w:eastAsia="zh-CN" w:bidi="ar-SA"/>
    </w:rPr>
  </w:style>
  <w:style w:type="character" w:customStyle="1" w:styleId="368">
    <w:name w:val="正文文本 Char"/>
    <w:qFormat/>
    <w:uiPriority w:val="0"/>
    <w:rPr>
      <w:rFonts w:eastAsia="宋体"/>
      <w:kern w:val="2"/>
      <w:sz w:val="24"/>
      <w:szCs w:val="24"/>
      <w:lang w:val="en-US" w:eastAsia="zh-CN" w:bidi="ar-SA"/>
    </w:rPr>
  </w:style>
  <w:style w:type="character" w:customStyle="1" w:styleId="369">
    <w:name w:val="文档结构图 字符1"/>
    <w:qFormat/>
    <w:uiPriority w:val="0"/>
    <w:rPr>
      <w:rFonts w:ascii="宋体" w:hAnsi="Calibri" w:eastAsia="黑体" w:cs="Arial"/>
      <w:snapToGrid w:val="0"/>
      <w:kern w:val="2"/>
      <w:sz w:val="18"/>
      <w:szCs w:val="18"/>
    </w:rPr>
  </w:style>
  <w:style w:type="character" w:customStyle="1" w:styleId="370">
    <w:name w:val="content"/>
    <w:qFormat/>
    <w:uiPriority w:val="0"/>
  </w:style>
  <w:style w:type="character" w:customStyle="1" w:styleId="371">
    <w:name w:val="tw4winPopup"/>
    <w:qFormat/>
    <w:uiPriority w:val="0"/>
    <w:rPr>
      <w:rFonts w:ascii="Courier New" w:hAnsi="Courier New" w:cs="Courier New"/>
      <w:color w:val="008000"/>
      <w:lang w:val="en-US" w:eastAsia="zh-CN"/>
    </w:rPr>
  </w:style>
  <w:style w:type="character" w:customStyle="1" w:styleId="372">
    <w:name w:val="param-name"/>
    <w:qFormat/>
    <w:uiPriority w:val="99"/>
    <w:rPr>
      <w:rFonts w:ascii="Arial" w:hAnsi="Arial" w:eastAsia="黑体" w:cs="Arial"/>
      <w:snapToGrid w:val="0"/>
      <w:kern w:val="0"/>
      <w:szCs w:val="21"/>
    </w:rPr>
  </w:style>
  <w:style w:type="character" w:customStyle="1" w:styleId="373">
    <w:name w:val="标准正文格式 Char"/>
    <w:qFormat/>
    <w:uiPriority w:val="0"/>
    <w:rPr>
      <w:rFonts w:ascii="宋体" w:eastAsia="仿宋_GB2312" w:cs="宋体"/>
      <w:color w:val="000000"/>
      <w:sz w:val="24"/>
      <w:lang w:val="en-US" w:eastAsia="zh-CN" w:bidi="ar-SA"/>
    </w:rPr>
  </w:style>
  <w:style w:type="character" w:customStyle="1" w:styleId="374">
    <w:name w:val="Char Char212"/>
    <w:qFormat/>
    <w:uiPriority w:val="0"/>
    <w:rPr>
      <w:rFonts w:eastAsia="宋体"/>
      <w:b/>
      <w:bCs/>
      <w:kern w:val="2"/>
      <w:sz w:val="21"/>
      <w:szCs w:val="24"/>
      <w:lang w:val="en-US" w:eastAsia="zh-CN" w:bidi="ar-SA"/>
    </w:rPr>
  </w:style>
  <w:style w:type="character" w:customStyle="1" w:styleId="375">
    <w:name w:val="文档结构图 Char"/>
    <w:qFormat/>
    <w:uiPriority w:val="0"/>
    <w:rPr>
      <w:rFonts w:eastAsia="宋体"/>
      <w:kern w:val="2"/>
      <w:sz w:val="21"/>
      <w:szCs w:val="24"/>
      <w:lang w:val="en-US" w:eastAsia="zh-CN" w:bidi="ar-SA"/>
    </w:rPr>
  </w:style>
  <w:style w:type="character" w:customStyle="1" w:styleId="376">
    <w:name w:val="zbggmain style9"/>
    <w:qFormat/>
    <w:uiPriority w:val="0"/>
  </w:style>
  <w:style w:type="character" w:customStyle="1" w:styleId="377">
    <w:name w:val="Char Char16"/>
    <w:qFormat/>
    <w:uiPriority w:val="6"/>
    <w:rPr>
      <w:kern w:val="1"/>
      <w:sz w:val="18"/>
      <w:szCs w:val="18"/>
    </w:rPr>
  </w:style>
  <w:style w:type="character" w:customStyle="1" w:styleId="378">
    <w:name w:val="font51"/>
    <w:qFormat/>
    <w:uiPriority w:val="0"/>
    <w:rPr>
      <w:rFonts w:hint="eastAsia" w:ascii="仿宋" w:hAnsi="仿宋" w:eastAsia="仿宋" w:cs="仿宋"/>
      <w:color w:val="000000"/>
      <w:sz w:val="20"/>
      <w:szCs w:val="20"/>
      <w:u w:val="none"/>
    </w:rPr>
  </w:style>
  <w:style w:type="character" w:customStyle="1" w:styleId="379">
    <w:name w:val="Char Char82"/>
    <w:qFormat/>
    <w:uiPriority w:val="0"/>
    <w:rPr>
      <w:rFonts w:eastAsia="宋体"/>
      <w:b/>
      <w:sz w:val="24"/>
      <w:lang w:val="en-GB" w:eastAsia="zh-CN"/>
    </w:rPr>
  </w:style>
  <w:style w:type="character" w:customStyle="1" w:styleId="380">
    <w:name w:val="正文文本缩进 3 Char"/>
    <w:link w:val="54"/>
    <w:qFormat/>
    <w:uiPriority w:val="0"/>
    <w:rPr>
      <w:kern w:val="2"/>
      <w:sz w:val="24"/>
    </w:rPr>
  </w:style>
  <w:style w:type="character" w:customStyle="1" w:styleId="381">
    <w:name w:val="日期 Char1"/>
    <w:semiHidden/>
    <w:qFormat/>
    <w:uiPriority w:val="99"/>
    <w:rPr>
      <w:rFonts w:ascii="Times New Roman" w:hAnsi="Times New Roman" w:eastAsia="宋体" w:cs="Times New Roman"/>
      <w:szCs w:val="24"/>
    </w:rPr>
  </w:style>
  <w:style w:type="character" w:customStyle="1" w:styleId="382">
    <w:name w:val="页眉 字符"/>
    <w:qFormat/>
    <w:uiPriority w:val="99"/>
    <w:rPr>
      <w:kern w:val="2"/>
      <w:sz w:val="18"/>
      <w:szCs w:val="18"/>
    </w:rPr>
  </w:style>
  <w:style w:type="character" w:customStyle="1" w:styleId="383">
    <w:name w:val="Char Char33"/>
    <w:qFormat/>
    <w:uiPriority w:val="6"/>
    <w:rPr>
      <w:rFonts w:ascii="Arial" w:hAnsi="Arial" w:eastAsia="黑体"/>
      <w:b/>
      <w:kern w:val="1"/>
      <w:sz w:val="24"/>
      <w:szCs w:val="24"/>
    </w:rPr>
  </w:style>
  <w:style w:type="character" w:customStyle="1" w:styleId="384">
    <w:name w:val="b11_01b Char"/>
    <w:link w:val="385"/>
    <w:qFormat/>
    <w:uiPriority w:val="0"/>
    <w:rPr>
      <w:rFonts w:ascii="Verdana" w:hAnsi="Verdana"/>
      <w:b/>
      <w:bCs/>
      <w:color w:val="4A82CA"/>
      <w:sz w:val="17"/>
      <w:szCs w:val="17"/>
    </w:rPr>
  </w:style>
  <w:style w:type="paragraph" w:customStyle="1" w:styleId="385">
    <w:name w:val="b11_01b"/>
    <w:basedOn w:val="1"/>
    <w:next w:val="1"/>
    <w:link w:val="384"/>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6">
    <w:name w:val="Char Char121"/>
    <w:qFormat/>
    <w:uiPriority w:val="6"/>
    <w:rPr>
      <w:rFonts w:ascii="仿宋_GB2312" w:eastAsia="仿宋_GB2312"/>
      <w:b/>
      <w:bCs/>
      <w:kern w:val="2"/>
      <w:sz w:val="24"/>
      <w:szCs w:val="24"/>
      <w:lang w:val="zh-CN" w:eastAsia="zh-CN" w:bidi="ar-SA"/>
    </w:rPr>
  </w:style>
  <w:style w:type="character" w:customStyle="1" w:styleId="387">
    <w:name w:val="Footer-Even Char"/>
    <w:qFormat/>
    <w:uiPriority w:val="0"/>
    <w:rPr>
      <w:rFonts w:eastAsia="宋体"/>
      <w:kern w:val="2"/>
      <w:sz w:val="18"/>
      <w:lang w:val="en-US" w:eastAsia="zh-CN" w:bidi="ar-SA"/>
    </w:rPr>
  </w:style>
  <w:style w:type="character" w:customStyle="1" w:styleId="388">
    <w:name w:val="页脚 Char2"/>
    <w:link w:val="41"/>
    <w:qFormat/>
    <w:locked/>
    <w:uiPriority w:val="99"/>
    <w:rPr>
      <w:kern w:val="2"/>
      <w:sz w:val="18"/>
      <w:szCs w:val="18"/>
    </w:rPr>
  </w:style>
  <w:style w:type="character" w:customStyle="1" w:styleId="389">
    <w:name w:val="Char Char36"/>
    <w:qFormat/>
    <w:uiPriority w:val="6"/>
    <w:rPr>
      <w:rFonts w:ascii="仿宋_GB2312" w:hAnsi="仿宋_GB2312" w:eastAsia="仿宋_GB2312" w:cs="Arial"/>
      <w:b/>
      <w:kern w:val="1"/>
      <w:sz w:val="32"/>
      <w:szCs w:val="32"/>
      <w:lang w:val="zh-CN" w:eastAsia="zh-CN" w:bidi="ar-SA"/>
    </w:rPr>
  </w:style>
  <w:style w:type="character" w:customStyle="1" w:styleId="390">
    <w:name w:val="Char Char61"/>
    <w:qFormat/>
    <w:uiPriority w:val="6"/>
    <w:rPr>
      <w:rFonts w:eastAsia="宋体"/>
      <w:kern w:val="2"/>
      <w:sz w:val="21"/>
      <w:szCs w:val="24"/>
      <w:lang w:val="en-US" w:eastAsia="zh-CN" w:bidi="ar-SA"/>
    </w:rPr>
  </w:style>
  <w:style w:type="character" w:customStyle="1" w:styleId="391">
    <w:name w:val="正文文字缩进 2 Char Char"/>
    <w:qFormat/>
    <w:uiPriority w:val="0"/>
    <w:rPr>
      <w:rFonts w:ascii="宋体"/>
      <w:sz w:val="28"/>
    </w:rPr>
  </w:style>
  <w:style w:type="character" w:customStyle="1" w:styleId="392">
    <w:name w:val="f141"/>
    <w:qFormat/>
    <w:uiPriority w:val="0"/>
    <w:rPr>
      <w:rFonts w:ascii="Tahoma" w:hAnsi="Tahoma" w:eastAsia="宋体"/>
      <w:b/>
      <w:kern w:val="2"/>
      <w:sz w:val="21"/>
      <w:szCs w:val="21"/>
      <w:lang w:val="en-US" w:eastAsia="zh-CN" w:bidi="ar-SA"/>
    </w:rPr>
  </w:style>
  <w:style w:type="character" w:customStyle="1" w:styleId="393">
    <w:name w:val="段落 Char Char"/>
    <w:link w:val="394"/>
    <w:qFormat/>
    <w:uiPriority w:val="0"/>
    <w:rPr>
      <w:rFonts w:ascii="宋体" w:hAnsi="宋体"/>
      <w:sz w:val="24"/>
    </w:rPr>
  </w:style>
  <w:style w:type="paragraph" w:customStyle="1" w:styleId="394">
    <w:name w:val="段落"/>
    <w:basedOn w:val="1"/>
    <w:link w:val="393"/>
    <w:qFormat/>
    <w:uiPriority w:val="0"/>
    <w:pPr>
      <w:adjustRightInd/>
      <w:spacing w:line="360" w:lineRule="auto"/>
      <w:ind w:firstLine="480" w:firstLineChars="200"/>
    </w:pPr>
    <w:rPr>
      <w:rFonts w:ascii="宋体" w:hAnsi="宋体"/>
      <w:kern w:val="0"/>
      <w:sz w:val="24"/>
      <w:szCs w:val="20"/>
    </w:rPr>
  </w:style>
  <w:style w:type="character" w:customStyle="1" w:styleId="395">
    <w:name w:val="标题 3 Char2"/>
    <w:qFormat/>
    <w:uiPriority w:val="0"/>
    <w:rPr>
      <w:rFonts w:eastAsia="宋体"/>
      <w:b/>
      <w:bCs/>
      <w:kern w:val="2"/>
      <w:sz w:val="32"/>
      <w:szCs w:val="32"/>
      <w:lang w:val="en-US" w:eastAsia="zh-CN" w:bidi="ar-SA"/>
    </w:rPr>
  </w:style>
  <w:style w:type="character" w:customStyle="1" w:styleId="396">
    <w:name w:val="apple-converted-space"/>
    <w:qFormat/>
    <w:uiPriority w:val="0"/>
  </w:style>
  <w:style w:type="character" w:customStyle="1" w:styleId="397">
    <w:name w:val="页眉 Char2"/>
    <w:link w:val="42"/>
    <w:qFormat/>
    <w:uiPriority w:val="99"/>
    <w:rPr>
      <w:kern w:val="2"/>
      <w:sz w:val="18"/>
      <w:szCs w:val="18"/>
    </w:rPr>
  </w:style>
  <w:style w:type="character" w:customStyle="1" w:styleId="398">
    <w:name w:val="Char Char9"/>
    <w:qFormat/>
    <w:uiPriority w:val="0"/>
    <w:rPr>
      <w:rFonts w:eastAsia="宋体"/>
      <w:kern w:val="2"/>
      <w:sz w:val="18"/>
      <w:szCs w:val="18"/>
      <w:lang w:val="en-US" w:eastAsia="zh-CN" w:bidi="ar-SA"/>
    </w:rPr>
  </w:style>
  <w:style w:type="character" w:customStyle="1" w:styleId="399">
    <w:name w:val="Char Char41"/>
    <w:qFormat/>
    <w:uiPriority w:val="0"/>
    <w:rPr>
      <w:rFonts w:eastAsia="宋体"/>
      <w:b/>
      <w:sz w:val="24"/>
      <w:lang w:val="en-GB" w:eastAsia="zh-CN" w:bidi="ar-SA"/>
    </w:rPr>
  </w:style>
  <w:style w:type="character" w:customStyle="1" w:styleId="400">
    <w:name w:val="large1"/>
    <w:qFormat/>
    <w:uiPriority w:val="0"/>
    <w:rPr>
      <w:rFonts w:hint="eastAsia" w:ascii="宋体" w:hAnsi="宋体" w:eastAsia="宋体"/>
      <w:sz w:val="21"/>
      <w:szCs w:val="21"/>
    </w:rPr>
  </w:style>
  <w:style w:type="character" w:customStyle="1" w:styleId="401">
    <w:name w:val="正文段 Char"/>
    <w:link w:val="402"/>
    <w:qFormat/>
    <w:uiPriority w:val="0"/>
    <w:rPr>
      <w:sz w:val="24"/>
    </w:rPr>
  </w:style>
  <w:style w:type="paragraph" w:customStyle="1" w:styleId="402">
    <w:name w:val="正文段"/>
    <w:basedOn w:val="1"/>
    <w:link w:val="401"/>
    <w:qFormat/>
    <w:uiPriority w:val="0"/>
    <w:pPr>
      <w:widowControl/>
      <w:snapToGrid w:val="0"/>
      <w:spacing w:after="156" w:afterLines="50"/>
      <w:ind w:firstLine="200" w:firstLineChars="200"/>
    </w:pPr>
    <w:rPr>
      <w:kern w:val="0"/>
      <w:sz w:val="24"/>
      <w:szCs w:val="20"/>
    </w:rPr>
  </w:style>
  <w:style w:type="character" w:customStyle="1" w:styleId="403">
    <w:name w:val="Char Char13"/>
    <w:qFormat/>
    <w:uiPriority w:val="6"/>
    <w:rPr>
      <w:rFonts w:ascii="宋体" w:hAnsi="宋体"/>
      <w:kern w:val="1"/>
      <w:sz w:val="21"/>
      <w:szCs w:val="24"/>
    </w:rPr>
  </w:style>
  <w:style w:type="character" w:customStyle="1" w:styleId="4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5">
    <w:name w:val="冯广丽 Char"/>
    <w:link w:val="406"/>
    <w:qFormat/>
    <w:uiPriority w:val="0"/>
    <w:rPr>
      <w:rFonts w:ascii="宋体" w:hAnsi="宋体"/>
      <w:kern w:val="2"/>
      <w:sz w:val="24"/>
      <w:szCs w:val="22"/>
    </w:rPr>
  </w:style>
  <w:style w:type="paragraph" w:customStyle="1" w:styleId="406">
    <w:name w:val="冯广丽"/>
    <w:basedOn w:val="1"/>
    <w:link w:val="405"/>
    <w:qFormat/>
    <w:uiPriority w:val="0"/>
    <w:pPr>
      <w:adjustRightInd/>
      <w:spacing w:line="360" w:lineRule="auto"/>
      <w:ind w:firstLine="480" w:firstLineChars="200"/>
    </w:pPr>
    <w:rPr>
      <w:rFonts w:ascii="宋体" w:hAnsi="宋体"/>
      <w:sz w:val="24"/>
      <w:szCs w:val="22"/>
    </w:rPr>
  </w:style>
  <w:style w:type="character" w:customStyle="1" w:styleId="407">
    <w:name w:val="批注文字 字符"/>
    <w:qFormat/>
    <w:uiPriority w:val="0"/>
    <w:rPr>
      <w:rFonts w:ascii="Arial" w:hAnsi="Arial" w:eastAsia="黑体" w:cs="Arial"/>
      <w:snapToGrid w:val="0"/>
      <w:kern w:val="0"/>
      <w:szCs w:val="21"/>
    </w:rPr>
  </w:style>
  <w:style w:type="character" w:customStyle="1" w:styleId="408">
    <w:name w:val="Char Char161"/>
    <w:qFormat/>
    <w:uiPriority w:val="0"/>
    <w:rPr>
      <w:rFonts w:eastAsia="宋体"/>
      <w:b/>
      <w:kern w:val="2"/>
      <w:sz w:val="32"/>
      <w:lang w:val="en-US" w:eastAsia="zh-CN"/>
    </w:rPr>
  </w:style>
  <w:style w:type="character" w:customStyle="1" w:styleId="409">
    <w:name w:val="javascript"/>
    <w:qFormat/>
    <w:uiPriority w:val="0"/>
  </w:style>
  <w:style w:type="character" w:customStyle="1" w:styleId="410">
    <w:name w:val="图名 Char"/>
    <w:qFormat/>
    <w:uiPriority w:val="0"/>
    <w:rPr>
      <w:rFonts w:ascii="Arial" w:hAnsi="Arial" w:eastAsia="黑体"/>
      <w:kern w:val="2"/>
      <w:sz w:val="24"/>
      <w:szCs w:val="24"/>
      <w:lang w:val="en-US" w:eastAsia="zh-CN" w:bidi="ar-SA"/>
    </w:rPr>
  </w:style>
  <w:style w:type="character" w:customStyle="1" w:styleId="411">
    <w:name w:val="Used by Word for text of Help footnotes Char Char"/>
    <w:qFormat/>
    <w:uiPriority w:val="0"/>
    <w:rPr>
      <w:rFonts w:ascii="Times New Roman" w:hAnsi="Times New Roman" w:eastAsia="宋体" w:cs="Times New Roman"/>
      <w:sz w:val="20"/>
      <w:szCs w:val="20"/>
    </w:rPr>
  </w:style>
  <w:style w:type="character" w:customStyle="1" w:styleId="412">
    <w:name w:val="编号，小四 Char"/>
    <w:link w:val="413"/>
    <w:qFormat/>
    <w:uiPriority w:val="0"/>
    <w:rPr>
      <w:rFonts w:ascii="Arial" w:hAnsi="Arial"/>
      <w:sz w:val="24"/>
    </w:rPr>
  </w:style>
  <w:style w:type="paragraph" w:customStyle="1" w:styleId="413">
    <w:name w:val="编号，小四"/>
    <w:basedOn w:val="1"/>
    <w:link w:val="412"/>
    <w:qFormat/>
    <w:uiPriority w:val="0"/>
    <w:pPr>
      <w:tabs>
        <w:tab w:val="left" w:pos="432"/>
      </w:tabs>
      <w:adjustRightInd/>
      <w:spacing w:line="360" w:lineRule="auto"/>
      <w:ind w:left="432" w:hanging="432"/>
    </w:pPr>
    <w:rPr>
      <w:rFonts w:ascii="Arial" w:hAnsi="Arial"/>
      <w:kern w:val="0"/>
      <w:sz w:val="24"/>
      <w:szCs w:val="20"/>
    </w:rPr>
  </w:style>
  <w:style w:type="character" w:customStyle="1" w:styleId="414">
    <w:name w:val="Font Style82"/>
    <w:qFormat/>
    <w:uiPriority w:val="99"/>
    <w:rPr>
      <w:rFonts w:ascii="宋体" w:eastAsia="宋体" w:cs="宋体"/>
      <w:color w:val="000000"/>
      <w:sz w:val="14"/>
      <w:szCs w:val="14"/>
    </w:rPr>
  </w:style>
  <w:style w:type="character" w:customStyle="1" w:styleId="415">
    <w:name w:val="标题 2 Char Char"/>
    <w:qFormat/>
    <w:uiPriority w:val="0"/>
    <w:rPr>
      <w:rFonts w:ascii="楷体_GB2312" w:hAnsi="Arial" w:eastAsia="楷体_GB2312"/>
      <w:b/>
      <w:bCs/>
      <w:kern w:val="2"/>
      <w:sz w:val="24"/>
      <w:szCs w:val="32"/>
      <w:lang w:val="en-US" w:eastAsia="zh-CN" w:bidi="ar-SA"/>
    </w:rPr>
  </w:style>
  <w:style w:type="character" w:customStyle="1" w:styleId="416">
    <w:name w:val="未用 Char"/>
    <w:qFormat/>
    <w:uiPriority w:val="0"/>
    <w:rPr>
      <w:rFonts w:ascii="Arial" w:hAnsi="Arial" w:eastAsia="黑体"/>
      <w:kern w:val="2"/>
      <w:sz w:val="21"/>
      <w:szCs w:val="21"/>
      <w:lang w:val="en-US" w:eastAsia="zh-CN" w:bidi="ar-SA"/>
    </w:rPr>
  </w:style>
  <w:style w:type="character" w:customStyle="1" w:styleId="417">
    <w:name w:val="myp1111"/>
    <w:qFormat/>
    <w:uiPriority w:val="0"/>
    <w:rPr>
      <w:rFonts w:hint="default" w:ascii="ˎ̥" w:hAnsi="ˎ̥"/>
      <w:color w:val="000000"/>
      <w:sz w:val="20"/>
      <w:szCs w:val="20"/>
      <w:u w:val="none"/>
    </w:rPr>
  </w:style>
  <w:style w:type="character" w:customStyle="1" w:styleId="418">
    <w:name w:val="样式 标题 4h4H4Fab-4T5Ref Heading 1rh1Heading sqlsect 1.2.3.... Char"/>
    <w:link w:val="310"/>
    <w:qFormat/>
    <w:uiPriority w:val="0"/>
    <w:rPr>
      <w:rFonts w:ascii="微软雅黑" w:hAnsi="微软雅黑" w:eastAsia="微软雅黑"/>
      <w:b/>
      <w:bCs/>
      <w:kern w:val="2"/>
      <w:sz w:val="24"/>
      <w:szCs w:val="28"/>
    </w:rPr>
  </w:style>
  <w:style w:type="character" w:customStyle="1" w:styleId="419">
    <w:name w:val="h Char Char"/>
    <w:qFormat/>
    <w:uiPriority w:val="0"/>
    <w:rPr>
      <w:rFonts w:eastAsia="宋体"/>
      <w:kern w:val="2"/>
      <w:sz w:val="18"/>
      <w:lang w:val="en-US" w:eastAsia="zh-CN" w:bidi="ar-SA"/>
    </w:rPr>
  </w:style>
  <w:style w:type="character" w:customStyle="1" w:styleId="420">
    <w:name w:val="仿宋正文 Char"/>
    <w:link w:val="421"/>
    <w:qFormat/>
    <w:uiPriority w:val="0"/>
    <w:rPr>
      <w:rFonts w:ascii="仿宋_GB2312" w:eastAsia="仿宋_GB2312"/>
      <w:kern w:val="2"/>
      <w:sz w:val="24"/>
      <w:lang w:val="en-US" w:eastAsia="zh-CN" w:bidi="ar-SA"/>
    </w:rPr>
  </w:style>
  <w:style w:type="paragraph" w:customStyle="1" w:styleId="421">
    <w:name w:val="仿宋正文"/>
    <w:basedOn w:val="1"/>
    <w:link w:val="420"/>
    <w:qFormat/>
    <w:uiPriority w:val="0"/>
    <w:pPr>
      <w:adjustRightInd/>
      <w:spacing w:line="360" w:lineRule="auto"/>
      <w:ind w:firstLine="480" w:firstLineChars="200"/>
    </w:pPr>
    <w:rPr>
      <w:rFonts w:ascii="仿宋_GB2312" w:eastAsia="仿宋_GB2312"/>
      <w:sz w:val="24"/>
      <w:szCs w:val="20"/>
    </w:rPr>
  </w:style>
  <w:style w:type="character" w:customStyle="1" w:styleId="422">
    <w:name w:val="正文首行缩进 Char Char Char Char Char Char"/>
    <w:qFormat/>
    <w:uiPriority w:val="0"/>
    <w:rPr>
      <w:rFonts w:ascii="宋体" w:eastAsia="宋体"/>
      <w:kern w:val="2"/>
      <w:sz w:val="24"/>
      <w:lang w:val="zh-CN" w:bidi="ar-SA"/>
    </w:rPr>
  </w:style>
  <w:style w:type="character" w:customStyle="1" w:styleId="423">
    <w:name w:val="样式 宋体"/>
    <w:qFormat/>
    <w:uiPriority w:val="0"/>
    <w:rPr>
      <w:rFonts w:ascii="宋体" w:hAnsi="宋体"/>
      <w:sz w:val="24"/>
    </w:rPr>
  </w:style>
  <w:style w:type="character" w:customStyle="1" w:styleId="424">
    <w:name w:val="tw4winJump"/>
    <w:qFormat/>
    <w:uiPriority w:val="0"/>
    <w:rPr>
      <w:rFonts w:ascii="Courier New" w:hAnsi="Courier New" w:cs="Courier New"/>
      <w:color w:val="008080"/>
      <w:lang w:val="en-US" w:eastAsia="zh-CN"/>
    </w:rPr>
  </w:style>
  <w:style w:type="character" w:customStyle="1" w:styleId="425">
    <w:name w:val="标题 1 字符"/>
    <w:qFormat/>
    <w:uiPriority w:val="9"/>
    <w:rPr>
      <w:rFonts w:ascii="Arial" w:hAnsi="Arial" w:eastAsia="黑体" w:cs="Arial"/>
      <w:b/>
      <w:bCs/>
      <w:snapToGrid w:val="0"/>
      <w:kern w:val="44"/>
      <w:sz w:val="44"/>
      <w:szCs w:val="44"/>
    </w:rPr>
  </w:style>
  <w:style w:type="character" w:customStyle="1" w:styleId="426">
    <w:name w:val="style36"/>
    <w:basedOn w:val="69"/>
    <w:qFormat/>
    <w:uiPriority w:val="0"/>
    <w:rPr>
      <w:rFonts w:ascii="Arial" w:hAnsi="Arial" w:eastAsia="黑体" w:cs="Arial"/>
      <w:snapToGrid w:val="0"/>
      <w:kern w:val="0"/>
      <w:szCs w:val="21"/>
    </w:rPr>
  </w:style>
  <w:style w:type="character" w:customStyle="1" w:styleId="427">
    <w:name w:val="pt9"/>
    <w:qFormat/>
    <w:uiPriority w:val="0"/>
    <w:rPr>
      <w:rFonts w:ascii="仿宋_GB2312" w:eastAsia="微软雅黑"/>
      <w:b/>
      <w:kern w:val="2"/>
      <w:sz w:val="32"/>
      <w:szCs w:val="32"/>
      <w:lang w:val="en-US" w:eastAsia="zh-CN" w:bidi="ar-SA"/>
    </w:rPr>
  </w:style>
  <w:style w:type="character" w:customStyle="1" w:styleId="428">
    <w:name w:val="DO_NOT_TRANSLATE"/>
    <w:qFormat/>
    <w:uiPriority w:val="0"/>
    <w:rPr>
      <w:rFonts w:ascii="Courier New" w:hAnsi="Courier New" w:cs="Courier New"/>
      <w:color w:val="800000"/>
      <w:lang w:val="en-US" w:eastAsia="zh-CN"/>
    </w:rPr>
  </w:style>
  <w:style w:type="character" w:customStyle="1" w:styleId="429">
    <w:name w:val="标书1 Char1"/>
    <w:qFormat/>
    <w:uiPriority w:val="0"/>
    <w:rPr>
      <w:rFonts w:eastAsia="宋体"/>
      <w:b/>
      <w:bCs/>
      <w:kern w:val="44"/>
      <w:sz w:val="44"/>
      <w:szCs w:val="44"/>
      <w:lang w:val="en-US" w:eastAsia="zh-CN" w:bidi="ar-SA"/>
    </w:rPr>
  </w:style>
  <w:style w:type="character" w:customStyle="1" w:styleId="430">
    <w:name w:val="页脚 字符"/>
    <w:qFormat/>
    <w:uiPriority w:val="99"/>
    <w:rPr>
      <w:kern w:val="2"/>
      <w:sz w:val="18"/>
      <w:szCs w:val="18"/>
    </w:rPr>
  </w:style>
  <w:style w:type="character" w:customStyle="1" w:styleId="431">
    <w:name w:val="正文2 Char"/>
    <w:qFormat/>
    <w:uiPriority w:val="0"/>
    <w:rPr>
      <w:rFonts w:eastAsia="宋体"/>
      <w:kern w:val="2"/>
      <w:sz w:val="24"/>
      <w:lang w:val="en-US" w:eastAsia="zh-CN" w:bidi="ar-SA"/>
    </w:rPr>
  </w:style>
  <w:style w:type="character" w:customStyle="1" w:styleId="432">
    <w:name w:val="Char Char21"/>
    <w:qFormat/>
    <w:uiPriority w:val="6"/>
    <w:rPr>
      <w:rFonts w:ascii="宋体" w:hAnsi="宋体"/>
      <w:kern w:val="1"/>
      <w:sz w:val="24"/>
      <w:szCs w:val="21"/>
      <w:lang w:val="zh-CN"/>
    </w:rPr>
  </w:style>
  <w:style w:type="character" w:customStyle="1" w:styleId="433">
    <w:name w:val="样式 正文缩进 + 首行缩进:  2 字符 Char Char"/>
    <w:link w:val="434"/>
    <w:qFormat/>
    <w:uiPriority w:val="0"/>
    <w:rPr>
      <w:rFonts w:cs="宋体"/>
      <w:kern w:val="2"/>
      <w:sz w:val="24"/>
    </w:rPr>
  </w:style>
  <w:style w:type="paragraph" w:customStyle="1" w:styleId="434">
    <w:name w:val="样式 正文缩进 + 首行缩进:  2 字符"/>
    <w:basedOn w:val="5"/>
    <w:link w:val="433"/>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5">
    <w:name w:val="正文文本 Char1"/>
    <w:link w:val="25"/>
    <w:qFormat/>
    <w:uiPriority w:val="0"/>
    <w:rPr>
      <w:rFonts w:ascii="宋体" w:hAnsi="Arial" w:eastAsia="宋体" w:cs="Arial"/>
      <w:snapToGrid w:val="0"/>
      <w:kern w:val="2"/>
      <w:sz w:val="24"/>
      <w:szCs w:val="21"/>
      <w:lang w:val="zh-CN" w:eastAsia="zh-CN" w:bidi="ar-SA"/>
    </w:rPr>
  </w:style>
  <w:style w:type="character" w:customStyle="1" w:styleId="436">
    <w:name w:val="gray6"/>
    <w:basedOn w:val="69"/>
    <w:qFormat/>
    <w:uiPriority w:val="0"/>
    <w:rPr>
      <w:rFonts w:ascii="Arial" w:hAnsi="Arial" w:eastAsia="黑体" w:cs="Arial"/>
      <w:snapToGrid w:val="0"/>
      <w:kern w:val="0"/>
      <w:szCs w:val="21"/>
    </w:rPr>
  </w:style>
  <w:style w:type="character" w:customStyle="1" w:styleId="437">
    <w:name w:val="hui"/>
    <w:basedOn w:val="69"/>
    <w:qFormat/>
    <w:uiPriority w:val="0"/>
    <w:rPr>
      <w:rFonts w:ascii="Arial" w:hAnsi="Arial" w:eastAsia="黑体" w:cs="Arial"/>
      <w:snapToGrid w:val="0"/>
      <w:kern w:val="0"/>
      <w:szCs w:val="21"/>
    </w:rPr>
  </w:style>
  <w:style w:type="character" w:customStyle="1" w:styleId="438">
    <w:name w:val="哈哈正文 Char Char"/>
    <w:qFormat/>
    <w:uiPriority w:val="0"/>
    <w:rPr>
      <w:rFonts w:ascii="宋体" w:hAnsi="宋体" w:eastAsia="宋体" w:cs="宋体"/>
      <w:kern w:val="2"/>
      <w:sz w:val="24"/>
      <w:lang w:val="en-US" w:eastAsia="zh-CN" w:bidi="ar-SA"/>
    </w:rPr>
  </w:style>
  <w:style w:type="paragraph" w:customStyle="1" w:styleId="439">
    <w:name w:val="样式 正文文本缩进 + 左侧:  2 字符 首行缩进:  2 字符"/>
    <w:basedOn w:val="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40">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41">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42">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43">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44">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5">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6">
    <w:name w:val="标题4_自定义"/>
    <w:basedOn w:val="8"/>
    <w:qFormat/>
    <w:uiPriority w:val="0"/>
    <w:pPr>
      <w:adjustRightInd/>
      <w:spacing w:before="0" w:after="0" w:line="360" w:lineRule="auto"/>
    </w:pPr>
    <w:rPr>
      <w:rFonts w:ascii="Verdana" w:eastAsia="Verdana"/>
      <w:sz w:val="21"/>
      <w:lang w:val="en-US"/>
    </w:rPr>
  </w:style>
  <w:style w:type="paragraph" w:customStyle="1" w:styleId="447">
    <w:name w:val="正文 内标 序号标"/>
    <w:basedOn w:val="448"/>
    <w:qFormat/>
    <w:uiPriority w:val="0"/>
    <w:pPr>
      <w:tabs>
        <w:tab w:val="left" w:pos="0"/>
      </w:tabs>
      <w:adjustRightInd/>
      <w:spacing w:before="0"/>
      <w:ind w:firstLine="482"/>
    </w:pPr>
    <w:rPr>
      <w:rFonts w:ascii="微软雅黑" w:hAnsi="微软雅黑"/>
      <w:sz w:val="24"/>
      <w:szCs w:val="24"/>
    </w:rPr>
  </w:style>
  <w:style w:type="paragraph" w:customStyle="1" w:styleId="448">
    <w:name w:val="My正文"/>
    <w:basedOn w:val="1"/>
    <w:qFormat/>
    <w:uiPriority w:val="0"/>
    <w:pPr>
      <w:spacing w:before="120" w:line="360" w:lineRule="auto"/>
      <w:ind w:firstLine="567"/>
    </w:pPr>
    <w:rPr>
      <w:rFonts w:ascii="Arial" w:hAnsi="Arial"/>
      <w:sz w:val="20"/>
      <w:szCs w:val="20"/>
    </w:rPr>
  </w:style>
  <w:style w:type="paragraph" w:customStyle="1" w:styleId="449">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50">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51">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52">
    <w:name w:val="修订2"/>
    <w:qFormat/>
    <w:uiPriority w:val="0"/>
    <w:rPr>
      <w:rFonts w:ascii="Times New Roman" w:hAnsi="Times New Roman" w:eastAsia="宋体" w:cs="Times New Roman"/>
      <w:kern w:val="2"/>
      <w:sz w:val="21"/>
      <w:lang w:val="en-US" w:eastAsia="zh-CN" w:bidi="ar-SA"/>
    </w:rPr>
  </w:style>
  <w:style w:type="paragraph" w:customStyle="1" w:styleId="453">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54">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5">
    <w:name w:val="文章标题"/>
    <w:next w:val="456"/>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6">
    <w:name w:val="封面公司名"/>
    <w:qFormat/>
    <w:uiPriority w:val="0"/>
    <w:pPr>
      <w:jc w:val="center"/>
    </w:pPr>
    <w:rPr>
      <w:rFonts w:ascii="Arial" w:hAnsi="Arial" w:eastAsia="楷体_GB2312" w:cs="宋体"/>
      <w:bCs/>
      <w:kern w:val="2"/>
      <w:sz w:val="28"/>
      <w:lang w:val="en-US" w:eastAsia="zh-CN" w:bidi="ar-SA"/>
    </w:rPr>
  </w:style>
  <w:style w:type="paragraph" w:customStyle="1" w:styleId="457">
    <w:name w:val="Char1 Char Char Char5"/>
    <w:basedOn w:val="1"/>
    <w:qFormat/>
    <w:uiPriority w:val="0"/>
    <w:pPr>
      <w:adjustRightInd/>
      <w:ind w:firstLine="200" w:firstLineChars="200"/>
    </w:pPr>
    <w:rPr>
      <w:rFonts w:ascii="Tahoma" w:hAnsi="Tahoma"/>
      <w:sz w:val="24"/>
      <w:szCs w:val="20"/>
    </w:rPr>
  </w:style>
  <w:style w:type="paragraph" w:customStyle="1" w:styleId="458">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9">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60">
    <w:name w:val="Char Char Char Char Char Char Char Char"/>
    <w:basedOn w:val="1"/>
    <w:qFormat/>
    <w:uiPriority w:val="0"/>
    <w:pPr>
      <w:tabs>
        <w:tab w:val="left" w:pos="360"/>
      </w:tabs>
    </w:pPr>
    <w:rPr>
      <w:sz w:val="24"/>
      <w:szCs w:val="20"/>
    </w:rPr>
  </w:style>
  <w:style w:type="paragraph" w:customStyle="1" w:styleId="461">
    <w:name w:val="Char Char11 Char Char Char"/>
    <w:basedOn w:val="1"/>
    <w:qFormat/>
    <w:uiPriority w:val="0"/>
    <w:pPr>
      <w:spacing w:line="360" w:lineRule="auto"/>
    </w:pPr>
    <w:rPr>
      <w:szCs w:val="20"/>
    </w:rPr>
  </w:style>
  <w:style w:type="paragraph" w:customStyle="1" w:styleId="462">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63">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64">
    <w:name w:val="样式3"/>
    <w:basedOn w:val="465"/>
    <w:qFormat/>
    <w:uiPriority w:val="0"/>
    <w:pPr>
      <w:tabs>
        <w:tab w:val="left" w:pos="2790"/>
        <w:tab w:val="left" w:pos="4230"/>
      </w:tabs>
      <w:spacing w:before="312" w:beforeLines="100"/>
      <w:jc w:val="left"/>
    </w:pPr>
  </w:style>
  <w:style w:type="paragraph" w:customStyle="1" w:styleId="465">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6">
    <w:name w:val="Char Char1 Char Char1 Char Char1"/>
    <w:basedOn w:val="1"/>
    <w:qFormat/>
    <w:uiPriority w:val="0"/>
    <w:pPr>
      <w:tabs>
        <w:tab w:val="left" w:pos="840"/>
      </w:tabs>
      <w:ind w:left="840" w:hanging="420"/>
    </w:pPr>
    <w:rPr>
      <w:rFonts w:ascii="Tahoma" w:hAnsi="Tahoma"/>
      <w:sz w:val="24"/>
    </w:rPr>
  </w:style>
  <w:style w:type="paragraph" w:customStyle="1" w:styleId="467">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8">
    <w:name w:val="标书标题2"/>
    <w:basedOn w:val="4"/>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9">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70">
    <w:name w:val="正文21"/>
    <w:basedOn w:val="1"/>
    <w:qFormat/>
    <w:uiPriority w:val="0"/>
    <w:pPr>
      <w:adjustRightInd/>
      <w:spacing w:before="156" w:line="360" w:lineRule="auto"/>
      <w:ind w:firstLine="510" w:firstLineChars="200"/>
    </w:pPr>
    <w:rPr>
      <w:sz w:val="24"/>
      <w:szCs w:val="20"/>
    </w:rPr>
  </w:style>
  <w:style w:type="paragraph" w:customStyle="1" w:styleId="471">
    <w:name w:val="Test2"/>
    <w:basedOn w:val="4"/>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72">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73">
    <w:name w:val="Char1"/>
    <w:basedOn w:val="1"/>
    <w:qFormat/>
    <w:uiPriority w:val="0"/>
    <w:rPr>
      <w:rFonts w:ascii="仿宋_GB2312" w:eastAsia="仿宋_GB2312"/>
      <w:b/>
      <w:sz w:val="32"/>
      <w:szCs w:val="32"/>
    </w:rPr>
  </w:style>
  <w:style w:type="paragraph" w:customStyle="1" w:styleId="474">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5">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6">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7">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8">
    <w:name w:val="6级标题"/>
    <w:basedOn w:val="479"/>
    <w:qFormat/>
    <w:uiPriority w:val="0"/>
    <w:pPr>
      <w:keepNext/>
      <w:tabs>
        <w:tab w:val="left" w:pos="360"/>
      </w:tabs>
      <w:spacing w:before="0" w:after="0"/>
      <w:outlineLvl w:val="5"/>
    </w:pPr>
  </w:style>
  <w:style w:type="paragraph" w:customStyle="1" w:styleId="479">
    <w:name w:val="5级标题"/>
    <w:basedOn w:val="480"/>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80">
    <w:name w:val="4级标题"/>
    <w:basedOn w:val="263"/>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81">
    <w:name w:val="样式 正文文本缩进 + 段前: 2 字符"/>
    <w:basedOn w:val="1"/>
    <w:qFormat/>
    <w:uiPriority w:val="0"/>
    <w:pPr>
      <w:adjustRightInd/>
      <w:ind w:left="420" w:leftChars="200"/>
      <w:jc w:val="left"/>
    </w:pPr>
    <w:rPr>
      <w:sz w:val="28"/>
      <w:szCs w:val="20"/>
      <w:lang w:eastAsia="zh-TW"/>
    </w:rPr>
  </w:style>
  <w:style w:type="paragraph" w:customStyle="1" w:styleId="482">
    <w:name w:val="Char2 Char Char"/>
    <w:basedOn w:val="1"/>
    <w:qFormat/>
    <w:uiPriority w:val="0"/>
    <w:pPr>
      <w:adjustRightInd/>
    </w:pPr>
    <w:rPr>
      <w:rFonts w:ascii="Tahoma" w:hAnsi="Tahoma"/>
      <w:sz w:val="24"/>
      <w:szCs w:val="20"/>
    </w:rPr>
  </w:style>
  <w:style w:type="paragraph" w:customStyle="1" w:styleId="483">
    <w:name w:val="_Style 11"/>
    <w:basedOn w:val="1"/>
    <w:qFormat/>
    <w:uiPriority w:val="34"/>
    <w:pPr>
      <w:adjustRightInd/>
      <w:ind w:firstLine="420" w:firstLineChars="200"/>
    </w:pPr>
    <w:rPr>
      <w:rFonts w:eastAsia="仿宋_GB2312"/>
      <w:sz w:val="28"/>
    </w:rPr>
  </w:style>
  <w:style w:type="paragraph" w:customStyle="1" w:styleId="484">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5">
    <w:name w:val="Char Char Char"/>
    <w:basedOn w:val="1"/>
    <w:qFormat/>
    <w:uiPriority w:val="0"/>
    <w:rPr>
      <w:rFonts w:ascii="Tahoma" w:hAnsi="Tahoma"/>
      <w:sz w:val="24"/>
      <w:szCs w:val="20"/>
    </w:rPr>
  </w:style>
  <w:style w:type="paragraph" w:customStyle="1" w:styleId="486">
    <w:name w:val="数字标题6"/>
    <w:basedOn w:val="10"/>
    <w:next w:val="1"/>
    <w:qFormat/>
    <w:uiPriority w:val="0"/>
    <w:pPr>
      <w:tabs>
        <w:tab w:val="left" w:pos="1080"/>
      </w:tabs>
      <w:ind w:left="1080" w:hanging="1080"/>
    </w:pPr>
    <w:rPr>
      <w:rFonts w:ascii="Times New Roman" w:hAnsi="Times New Roman" w:eastAsia="宋体"/>
      <w:i/>
    </w:rPr>
  </w:style>
  <w:style w:type="paragraph" w:customStyle="1" w:styleId="487">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488">
    <w:name w:val="无间隔2"/>
    <w:basedOn w:val="1"/>
    <w:link w:val="936"/>
    <w:qFormat/>
    <w:uiPriority w:val="99"/>
    <w:rPr>
      <w:szCs w:val="22"/>
    </w:rPr>
  </w:style>
  <w:style w:type="paragraph" w:customStyle="1" w:styleId="489">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90">
    <w:name w:val="Char Char Char Char Char Char Char Char Char Char Char Char1 Char1"/>
    <w:basedOn w:val="1"/>
    <w:qFormat/>
    <w:uiPriority w:val="6"/>
    <w:rPr>
      <w:rFonts w:ascii="Tahoma" w:hAnsi="Tahoma" w:cs="仿宋_GB2312"/>
      <w:sz w:val="24"/>
      <w:szCs w:val="20"/>
    </w:rPr>
  </w:style>
  <w:style w:type="paragraph" w:customStyle="1" w:styleId="491">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92">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93">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94">
    <w:name w:val="MM Topic 2"/>
    <w:basedOn w:val="4"/>
    <w:qFormat/>
    <w:uiPriority w:val="0"/>
    <w:pPr>
      <w:tabs>
        <w:tab w:val="left" w:pos="1260"/>
      </w:tabs>
      <w:ind w:left="1260" w:hanging="420"/>
    </w:pPr>
    <w:rPr>
      <w:rFonts w:ascii="Arial" w:hAnsi="Arial" w:eastAsia="黑体"/>
      <w:lang w:val="en-US"/>
    </w:rPr>
  </w:style>
  <w:style w:type="paragraph" w:customStyle="1" w:styleId="495">
    <w:name w:val="五级无标题条"/>
    <w:basedOn w:val="1"/>
    <w:qFormat/>
    <w:uiPriority w:val="0"/>
    <w:pPr>
      <w:adjustRightInd/>
    </w:pPr>
  </w:style>
  <w:style w:type="paragraph" w:customStyle="1" w:styleId="496">
    <w:name w:val="Char5"/>
    <w:basedOn w:val="1"/>
    <w:qFormat/>
    <w:uiPriority w:val="0"/>
    <w:rPr>
      <w:rFonts w:ascii="仿宋_GB2312" w:eastAsia="仿宋_GB2312"/>
      <w:b/>
      <w:sz w:val="32"/>
      <w:szCs w:val="32"/>
    </w:rPr>
  </w:style>
  <w:style w:type="paragraph" w:customStyle="1" w:styleId="497">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8">
    <w:name w:val="彩色列表 - 强调文字颜色 12"/>
    <w:basedOn w:val="1"/>
    <w:qFormat/>
    <w:uiPriority w:val="0"/>
    <w:pPr>
      <w:adjustRightInd/>
      <w:ind w:firstLine="420" w:firstLineChars="200"/>
    </w:pPr>
    <w:rPr>
      <w:rFonts w:ascii="Calibri" w:hAnsi="Calibri"/>
      <w:szCs w:val="22"/>
    </w:rPr>
  </w:style>
  <w:style w:type="paragraph" w:customStyle="1" w:styleId="499">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500">
    <w:name w:val="Char2"/>
    <w:basedOn w:val="1"/>
    <w:qFormat/>
    <w:uiPriority w:val="0"/>
    <w:rPr>
      <w:rFonts w:ascii="仿宋_GB2312" w:eastAsia="仿宋_GB2312"/>
      <w:b/>
      <w:sz w:val="32"/>
      <w:szCs w:val="32"/>
    </w:rPr>
  </w:style>
  <w:style w:type="paragraph" w:customStyle="1" w:styleId="501">
    <w:name w:val="数字标题3"/>
    <w:basedOn w:val="7"/>
    <w:next w:val="1"/>
    <w:qFormat/>
    <w:uiPriority w:val="0"/>
    <w:pPr>
      <w:spacing w:line="240" w:lineRule="auto"/>
    </w:pPr>
    <w:rPr>
      <w:sz w:val="28"/>
      <w:szCs w:val="28"/>
    </w:rPr>
  </w:style>
  <w:style w:type="paragraph" w:customStyle="1" w:styleId="502">
    <w:name w:val="FA正文"/>
    <w:basedOn w:val="1"/>
    <w:qFormat/>
    <w:uiPriority w:val="0"/>
    <w:pPr>
      <w:spacing w:line="360" w:lineRule="auto"/>
      <w:ind w:firstLine="480" w:firstLineChars="200"/>
    </w:pPr>
    <w:rPr>
      <w:rFonts w:hAnsi="宋体"/>
      <w:sz w:val="24"/>
      <w:szCs w:val="20"/>
    </w:rPr>
  </w:style>
  <w:style w:type="paragraph" w:customStyle="1" w:styleId="503">
    <w:name w:val="MM Topic 5"/>
    <w:basedOn w:val="9"/>
    <w:qFormat/>
    <w:uiPriority w:val="0"/>
    <w:pPr>
      <w:tabs>
        <w:tab w:val="left" w:pos="2520"/>
      </w:tabs>
      <w:adjustRightInd/>
      <w:ind w:left="2520" w:hanging="420"/>
    </w:pPr>
  </w:style>
  <w:style w:type="paragraph" w:customStyle="1" w:styleId="504">
    <w:name w:val="Char Char Char Char Char Char Char Char Char Char1"/>
    <w:basedOn w:val="1"/>
    <w:qFormat/>
    <w:uiPriority w:val="0"/>
    <w:rPr>
      <w:rFonts w:ascii="仿宋_GB2312" w:eastAsia="仿宋_GB2312"/>
      <w:b/>
      <w:sz w:val="32"/>
      <w:szCs w:val="32"/>
    </w:rPr>
  </w:style>
  <w:style w:type="paragraph" w:customStyle="1" w:styleId="505">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6">
    <w:name w:val="修订1"/>
    <w:qFormat/>
    <w:uiPriority w:val="3"/>
    <w:rPr>
      <w:rFonts w:ascii="Times New Roman" w:hAnsi="Times New Roman" w:eastAsia="宋体" w:cs="Times New Roman"/>
      <w:color w:val="000000"/>
      <w:kern w:val="1"/>
      <w:sz w:val="21"/>
      <w:lang w:val="en-US" w:eastAsia="zh-CN" w:bidi="ar-SA"/>
    </w:rPr>
  </w:style>
  <w:style w:type="paragraph" w:customStyle="1" w:styleId="507">
    <w:name w:val="Char2 Char Char Char"/>
    <w:basedOn w:val="1"/>
    <w:qFormat/>
    <w:uiPriority w:val="0"/>
    <w:rPr>
      <w:rFonts w:ascii="仿宋_GB2312" w:eastAsia="仿宋_GB2312"/>
      <w:b/>
      <w:sz w:val="32"/>
      <w:szCs w:val="32"/>
    </w:rPr>
  </w:style>
  <w:style w:type="paragraph" w:customStyle="1" w:styleId="508">
    <w:name w:val="Char2 Char Char Char1"/>
    <w:basedOn w:val="1"/>
    <w:qFormat/>
    <w:uiPriority w:val="6"/>
    <w:rPr>
      <w:rFonts w:ascii="仿宋_GB2312" w:eastAsia="仿宋_GB2312"/>
      <w:b/>
      <w:sz w:val="32"/>
      <w:szCs w:val="32"/>
    </w:rPr>
  </w:style>
  <w:style w:type="paragraph" w:customStyle="1" w:styleId="509">
    <w:name w:val="默认段落样式"/>
    <w:basedOn w:val="136"/>
    <w:qFormat/>
    <w:uiPriority w:val="0"/>
    <w:pPr>
      <w:spacing w:before="0"/>
      <w:ind w:firstLine="480"/>
      <w:outlineLvl w:val="2"/>
    </w:pPr>
    <w:rPr>
      <w:rFonts w:ascii="仿宋_GB2312" w:hAnsi="宋体" w:eastAsia="仿宋_GB2312"/>
      <w:color w:val="000000"/>
      <w:szCs w:val="24"/>
    </w:rPr>
  </w:style>
  <w:style w:type="paragraph" w:customStyle="1" w:styleId="510">
    <w:name w:val="图中文字"/>
    <w:basedOn w:val="1"/>
    <w:qFormat/>
    <w:uiPriority w:val="0"/>
    <w:pPr>
      <w:snapToGrid w:val="0"/>
      <w:spacing w:line="0" w:lineRule="atLeast"/>
      <w:ind w:firstLine="200" w:firstLineChars="200"/>
      <w:jc w:val="center"/>
    </w:pPr>
    <w:rPr>
      <w:sz w:val="24"/>
      <w:szCs w:val="20"/>
    </w:rPr>
  </w:style>
  <w:style w:type="paragraph" w:customStyle="1" w:styleId="511">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12">
    <w:name w:val="MM Topic 3"/>
    <w:basedOn w:val="7"/>
    <w:qFormat/>
    <w:uiPriority w:val="0"/>
    <w:pPr>
      <w:tabs>
        <w:tab w:val="left" w:pos="1680"/>
      </w:tabs>
      <w:adjustRightInd/>
      <w:ind w:left="1680" w:hanging="420"/>
    </w:pPr>
  </w:style>
  <w:style w:type="paragraph" w:customStyle="1" w:styleId="513">
    <w:name w:val="标准小四"/>
    <w:basedOn w:val="1"/>
    <w:qFormat/>
    <w:uiPriority w:val="0"/>
    <w:pPr>
      <w:spacing w:line="360" w:lineRule="auto"/>
      <w:ind w:firstLine="480" w:firstLineChars="200"/>
    </w:pPr>
    <w:rPr>
      <w:rFonts w:ascii="Arial" w:hAnsi="Arial"/>
      <w:sz w:val="24"/>
      <w:szCs w:val="21"/>
    </w:rPr>
  </w:style>
  <w:style w:type="paragraph" w:customStyle="1" w:styleId="514">
    <w:name w:val="样式 标题 2H2h2Underrubrik1prop2l2Chapter Titlesect 1.2DO NO..."/>
    <w:basedOn w:val="4"/>
    <w:qFormat/>
    <w:uiPriority w:val="0"/>
    <w:pPr>
      <w:spacing w:before="120" w:after="120"/>
      <w:ind w:left="425" w:hanging="425"/>
    </w:pPr>
    <w:rPr>
      <w:rFonts w:ascii="微软雅黑" w:hAnsi="微软雅黑" w:eastAsia="微软雅黑" w:cs="宋体"/>
      <w:szCs w:val="20"/>
      <w:lang w:val="en-US"/>
    </w:rPr>
  </w:style>
  <w:style w:type="paragraph" w:customStyle="1" w:styleId="515">
    <w:name w:val="表格（小）"/>
    <w:basedOn w:val="1"/>
    <w:qFormat/>
    <w:uiPriority w:val="0"/>
    <w:pPr>
      <w:adjustRightInd/>
      <w:snapToGrid w:val="0"/>
      <w:spacing w:line="300" w:lineRule="auto"/>
    </w:pPr>
    <w:rPr>
      <w:rFonts w:eastAsia="仿宋"/>
      <w:szCs w:val="21"/>
    </w:rPr>
  </w:style>
  <w:style w:type="paragraph" w:customStyle="1" w:styleId="516">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7">
    <w:name w:val="Char2 Char Char1"/>
    <w:basedOn w:val="1"/>
    <w:qFormat/>
    <w:uiPriority w:val="6"/>
    <w:pPr>
      <w:adjustRightInd/>
    </w:pPr>
    <w:rPr>
      <w:rFonts w:ascii="Tahoma" w:hAnsi="Tahoma"/>
      <w:sz w:val="24"/>
      <w:szCs w:val="20"/>
    </w:rPr>
  </w:style>
  <w:style w:type="paragraph" w:customStyle="1" w:styleId="518">
    <w:name w:val="列出段落5"/>
    <w:basedOn w:val="1"/>
    <w:qFormat/>
    <w:uiPriority w:val="0"/>
    <w:pPr>
      <w:spacing w:line="360" w:lineRule="auto"/>
      <w:ind w:firstLine="200" w:firstLineChars="200"/>
    </w:pPr>
    <w:rPr>
      <w:rFonts w:eastAsia="楷体_GB2312" w:cs="Lucida Sans"/>
      <w:sz w:val="24"/>
    </w:rPr>
  </w:style>
  <w:style w:type="paragraph" w:customStyle="1" w:styleId="519">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20">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21">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22">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23">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24">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5">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6">
    <w:name w:val="_Style 3"/>
    <w:basedOn w:val="1"/>
    <w:qFormat/>
    <w:uiPriority w:val="0"/>
    <w:pPr>
      <w:adjustRightInd/>
      <w:ind w:firstLine="420" w:firstLineChars="200"/>
    </w:pPr>
    <w:rPr>
      <w:rFonts w:eastAsia="仿宋_GB2312"/>
      <w:sz w:val="28"/>
    </w:rPr>
  </w:style>
  <w:style w:type="paragraph" w:customStyle="1" w:styleId="527">
    <w:name w:val="Bulleting First Indent 1"/>
    <w:basedOn w:val="26"/>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8">
    <w:name w:val="左对齐表格文字"/>
    <w:basedOn w:val="1"/>
    <w:qFormat/>
    <w:uiPriority w:val="0"/>
    <w:pPr>
      <w:adjustRightInd/>
      <w:ind w:firstLine="200" w:firstLineChars="200"/>
      <w:jc w:val="right"/>
    </w:pPr>
  </w:style>
  <w:style w:type="paragraph" w:customStyle="1" w:styleId="529">
    <w:name w:val="Char Char11 Char Char Char Char Char Char Char Char Char"/>
    <w:basedOn w:val="1"/>
    <w:qFormat/>
    <w:uiPriority w:val="0"/>
    <w:pPr>
      <w:spacing w:line="360" w:lineRule="auto"/>
    </w:pPr>
    <w:rPr>
      <w:szCs w:val="20"/>
    </w:rPr>
  </w:style>
  <w:style w:type="paragraph" w:customStyle="1" w:styleId="530">
    <w:name w:val="正文1.25"/>
    <w:basedOn w:val="1"/>
    <w:qFormat/>
    <w:uiPriority w:val="0"/>
    <w:pPr>
      <w:adjustRightInd/>
      <w:spacing w:line="300" w:lineRule="auto"/>
      <w:ind w:firstLine="480" w:firstLineChars="200"/>
    </w:pPr>
    <w:rPr>
      <w:sz w:val="24"/>
      <w:szCs w:val="20"/>
    </w:rPr>
  </w:style>
  <w:style w:type="paragraph" w:customStyle="1" w:styleId="531">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32">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33">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4">
    <w:name w:val="Char Char1 Char Char Char1"/>
    <w:basedOn w:val="1"/>
    <w:qFormat/>
    <w:uiPriority w:val="6"/>
    <w:rPr>
      <w:rFonts w:ascii="仿宋_GB2312" w:eastAsia="仿宋_GB2312"/>
      <w:b/>
      <w:sz w:val="32"/>
      <w:szCs w:val="20"/>
    </w:rPr>
  </w:style>
  <w:style w:type="paragraph" w:customStyle="1" w:styleId="535">
    <w:name w:val="列出段落2"/>
    <w:basedOn w:val="1"/>
    <w:qFormat/>
    <w:uiPriority w:val="0"/>
    <w:pPr>
      <w:adjustRightInd/>
      <w:ind w:firstLine="420" w:firstLineChars="200"/>
    </w:pPr>
    <w:rPr>
      <w:rFonts w:ascii="宋体" w:hAnsi="宋体"/>
      <w:sz w:val="24"/>
    </w:rPr>
  </w:style>
  <w:style w:type="paragraph" w:customStyle="1" w:styleId="536">
    <w:name w:val="默认段落字体 Para Char Char Char Char Char Char Char"/>
    <w:basedOn w:val="1"/>
    <w:qFormat/>
    <w:uiPriority w:val="0"/>
    <w:rPr>
      <w:rFonts w:eastAsia="仿宋_GB2312"/>
      <w:sz w:val="28"/>
      <w:szCs w:val="20"/>
    </w:rPr>
  </w:style>
  <w:style w:type="paragraph" w:customStyle="1" w:styleId="537">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8">
    <w:name w:val="样式 标题 4PIM 4H4h4bulletblbbH41H42H43H44H45H46H47H48...1"/>
    <w:basedOn w:val="8"/>
    <w:qFormat/>
    <w:uiPriority w:val="0"/>
    <w:pPr>
      <w:widowControl/>
      <w:jc w:val="left"/>
    </w:pPr>
    <w:rPr>
      <w:rFonts w:cs="宋体"/>
      <w:sz w:val="24"/>
      <w:szCs w:val="20"/>
    </w:rPr>
  </w:style>
  <w:style w:type="paragraph" w:customStyle="1" w:styleId="539">
    <w:name w:val="彩色列表 - 强调文字颜色 11"/>
    <w:basedOn w:val="1"/>
    <w:qFormat/>
    <w:uiPriority w:val="0"/>
    <w:pPr>
      <w:adjustRightInd/>
      <w:ind w:firstLine="420" w:firstLineChars="200"/>
    </w:pPr>
    <w:rPr>
      <w:rFonts w:ascii="Calibri" w:hAnsi="Calibri"/>
      <w:szCs w:val="22"/>
    </w:rPr>
  </w:style>
  <w:style w:type="paragraph" w:customStyle="1" w:styleId="540">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41">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42">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43">
    <w:name w:val="Char Char Char1 Char1"/>
    <w:basedOn w:val="1"/>
    <w:qFormat/>
    <w:uiPriority w:val="6"/>
    <w:rPr>
      <w:szCs w:val="20"/>
    </w:rPr>
  </w:style>
  <w:style w:type="paragraph" w:customStyle="1" w:styleId="544">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5">
    <w:name w:val="样式 标题 2 + 宋体 左侧:  1.76 厘米 首行缩进:  0 厘米"/>
    <w:basedOn w:val="4"/>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6">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7">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8">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9">
    <w:name w:val="CM14"/>
    <w:basedOn w:val="240"/>
    <w:next w:val="240"/>
    <w:qFormat/>
    <w:uiPriority w:val="0"/>
    <w:pPr>
      <w:spacing w:after="68"/>
    </w:pPr>
    <w:rPr>
      <w:rFonts w:ascii="FHLHE E+ Futura Bk" w:eastAsia="FHLHE E+ Futura Bk" w:cs="Times New Roman"/>
      <w:color w:val="auto"/>
    </w:rPr>
  </w:style>
  <w:style w:type="paragraph" w:customStyle="1" w:styleId="550">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51">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52">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53">
    <w:name w:val="正文文字 2"/>
    <w:basedOn w:val="240"/>
    <w:next w:val="240"/>
    <w:qFormat/>
    <w:uiPriority w:val="0"/>
    <w:rPr>
      <w:rFonts w:ascii="宋体" w:eastAsia="宋体" w:cs="Times New Roman"/>
      <w:color w:val="auto"/>
    </w:rPr>
  </w:style>
  <w:style w:type="paragraph" w:customStyle="1" w:styleId="554">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5">
    <w:name w:val="Char Char1 Char"/>
    <w:basedOn w:val="1"/>
    <w:qFormat/>
    <w:uiPriority w:val="0"/>
    <w:rPr>
      <w:rFonts w:ascii="仿宋_GB2312" w:eastAsia="仿宋_GB2312"/>
      <w:b/>
      <w:sz w:val="32"/>
      <w:szCs w:val="32"/>
    </w:rPr>
  </w:style>
  <w:style w:type="paragraph" w:customStyle="1" w:styleId="556">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7">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8">
    <w:name w:val="Char Char111"/>
    <w:basedOn w:val="1"/>
    <w:qFormat/>
    <w:uiPriority w:val="0"/>
    <w:pPr>
      <w:spacing w:line="360" w:lineRule="auto"/>
    </w:pPr>
    <w:rPr>
      <w:szCs w:val="20"/>
    </w:rPr>
  </w:style>
  <w:style w:type="paragraph" w:customStyle="1" w:styleId="559">
    <w:name w:val="Char"/>
    <w:basedOn w:val="1"/>
    <w:qFormat/>
    <w:uiPriority w:val="0"/>
    <w:rPr>
      <w:rFonts w:ascii="仿宋_GB2312" w:eastAsia="仿宋_GB2312"/>
      <w:b/>
      <w:sz w:val="32"/>
      <w:szCs w:val="32"/>
    </w:rPr>
  </w:style>
  <w:style w:type="paragraph" w:customStyle="1" w:styleId="560">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61">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62">
    <w:name w:val="Char Char Char1 Char"/>
    <w:basedOn w:val="1"/>
    <w:qFormat/>
    <w:uiPriority w:val="0"/>
    <w:rPr>
      <w:szCs w:val="20"/>
    </w:rPr>
  </w:style>
  <w:style w:type="paragraph" w:customStyle="1" w:styleId="563">
    <w:name w:val="正文标准"/>
    <w:basedOn w:val="1"/>
    <w:qFormat/>
    <w:uiPriority w:val="0"/>
    <w:pPr>
      <w:adjustRightInd/>
      <w:spacing w:line="360" w:lineRule="auto"/>
      <w:ind w:firstLine="200" w:firstLineChars="200"/>
    </w:pPr>
    <w:rPr>
      <w:rFonts w:ascii="宋体" w:hAnsi="Calibri"/>
      <w:sz w:val="24"/>
    </w:rPr>
  </w:style>
  <w:style w:type="paragraph" w:customStyle="1" w:styleId="564">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5">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6">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7">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8">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9">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70">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71">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2">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73">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4">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5">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6">
    <w:name w:val="Char Char Char Char Char Char Char Char Char Char"/>
    <w:basedOn w:val="1"/>
    <w:qFormat/>
    <w:uiPriority w:val="0"/>
    <w:rPr>
      <w:rFonts w:ascii="仿宋_GB2312" w:eastAsia="仿宋_GB2312"/>
      <w:b/>
      <w:sz w:val="32"/>
      <w:szCs w:val="32"/>
    </w:rPr>
  </w:style>
  <w:style w:type="paragraph" w:customStyle="1" w:styleId="577">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8">
    <w:name w:val="_正文段落"/>
    <w:basedOn w:val="1"/>
    <w:qFormat/>
    <w:uiPriority w:val="0"/>
    <w:pPr>
      <w:adjustRightInd/>
      <w:ind w:firstLine="560"/>
    </w:pPr>
    <w:rPr>
      <w:rFonts w:ascii="仿宋_GB2312" w:hAnsi="仿宋" w:eastAsia="仿宋_GB2312"/>
      <w:kern w:val="0"/>
      <w:sz w:val="28"/>
      <w:szCs w:val="28"/>
    </w:rPr>
  </w:style>
  <w:style w:type="paragraph" w:customStyle="1" w:styleId="579">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80">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81">
    <w:name w:val="正文（首行缩进）"/>
    <w:basedOn w:val="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82">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83">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4">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5">
    <w:name w:val="Char Char Char1 Char2"/>
    <w:basedOn w:val="1"/>
    <w:qFormat/>
    <w:uiPriority w:val="0"/>
    <w:rPr>
      <w:szCs w:val="20"/>
    </w:rPr>
  </w:style>
  <w:style w:type="paragraph" w:customStyle="1" w:styleId="586">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7">
    <w:name w:val="默认段落字体 Para Char"/>
    <w:basedOn w:val="1"/>
    <w:qFormat/>
    <w:uiPriority w:val="0"/>
    <w:rPr>
      <w:rFonts w:ascii="Tahoma" w:hAnsi="Tahoma"/>
      <w:sz w:val="24"/>
      <w:szCs w:val="20"/>
    </w:rPr>
  </w:style>
  <w:style w:type="paragraph" w:customStyle="1" w:styleId="588">
    <w:name w:val="标题五"/>
    <w:basedOn w:val="1"/>
    <w:qFormat/>
    <w:uiPriority w:val="0"/>
    <w:pPr>
      <w:adjustRightInd/>
      <w:spacing w:before="156" w:beforeLines="50" w:line="360" w:lineRule="auto"/>
    </w:pPr>
    <w:rPr>
      <w:b/>
      <w:sz w:val="24"/>
    </w:rPr>
  </w:style>
  <w:style w:type="paragraph" w:customStyle="1" w:styleId="589">
    <w:name w:val="Char Char1101"/>
    <w:basedOn w:val="1"/>
    <w:qFormat/>
    <w:uiPriority w:val="0"/>
    <w:pPr>
      <w:spacing w:line="360" w:lineRule="auto"/>
    </w:pPr>
    <w:rPr>
      <w:rFonts w:ascii="Tahoma" w:hAnsi="Tahoma"/>
      <w:sz w:val="24"/>
      <w:szCs w:val="20"/>
    </w:rPr>
  </w:style>
  <w:style w:type="paragraph" w:customStyle="1" w:styleId="590">
    <w:name w:val="Char Char Char Char Char Char Char Char1"/>
    <w:basedOn w:val="1"/>
    <w:qFormat/>
    <w:uiPriority w:val="0"/>
    <w:pPr>
      <w:tabs>
        <w:tab w:val="left" w:pos="360"/>
      </w:tabs>
    </w:pPr>
    <w:rPr>
      <w:sz w:val="24"/>
      <w:szCs w:val="20"/>
    </w:rPr>
  </w:style>
  <w:style w:type="paragraph" w:customStyle="1" w:styleId="591">
    <w:name w:val="Char Char Char 字元 字元"/>
    <w:basedOn w:val="1"/>
    <w:qFormat/>
    <w:uiPriority w:val="0"/>
    <w:pPr>
      <w:adjustRightInd/>
      <w:spacing w:line="360" w:lineRule="auto"/>
      <w:ind w:firstLine="200" w:firstLineChars="200"/>
    </w:pPr>
    <w:rPr>
      <w:szCs w:val="20"/>
    </w:rPr>
  </w:style>
  <w:style w:type="paragraph" w:customStyle="1" w:styleId="592">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93">
    <w:name w:val="Char Char Char Char Char Char Char"/>
    <w:basedOn w:val="1"/>
    <w:qFormat/>
    <w:uiPriority w:val="0"/>
    <w:rPr>
      <w:rFonts w:ascii="仿宋_GB2312" w:eastAsia="仿宋_GB2312"/>
      <w:b/>
      <w:sz w:val="32"/>
      <w:szCs w:val="32"/>
    </w:rPr>
  </w:style>
  <w:style w:type="paragraph" w:customStyle="1" w:styleId="594">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5">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6">
    <w:name w:val="样式 标题 22h2L1 Heading 2H2sect 1.2H21sect 1.21H22sect 1.2..."/>
    <w:basedOn w:val="4"/>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7">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8">
    <w:name w:val="批注框文本 Char Char"/>
    <w:basedOn w:val="1"/>
    <w:qFormat/>
    <w:uiPriority w:val="0"/>
    <w:pPr>
      <w:adjustRightInd/>
    </w:pPr>
    <w:rPr>
      <w:sz w:val="18"/>
      <w:szCs w:val="20"/>
    </w:rPr>
  </w:style>
  <w:style w:type="paragraph" w:customStyle="1" w:styleId="599">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600">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01">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602">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603">
    <w:name w:val="索引 11"/>
    <w:basedOn w:val="1"/>
    <w:next w:val="1"/>
    <w:qFormat/>
    <w:uiPriority w:val="99"/>
    <w:pPr>
      <w:adjustRightInd/>
      <w:spacing w:line="360" w:lineRule="auto"/>
    </w:pPr>
    <w:rPr>
      <w:rFonts w:ascii="仿宋_GB2312" w:eastAsia="仿宋_GB2312"/>
      <w:sz w:val="24"/>
      <w:szCs w:val="20"/>
    </w:rPr>
  </w:style>
  <w:style w:type="paragraph" w:customStyle="1" w:styleId="604">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5">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6">
    <w:name w:val="正文文字缩进项目"/>
    <w:basedOn w:val="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7">
    <w:name w:val="文档正文"/>
    <w:basedOn w:val="1"/>
    <w:qFormat/>
    <w:uiPriority w:val="0"/>
    <w:pPr>
      <w:spacing w:line="480" w:lineRule="atLeast"/>
      <w:ind w:firstLine="567"/>
      <w:textAlignment w:val="baseline"/>
    </w:pPr>
    <w:rPr>
      <w:kern w:val="0"/>
      <w:sz w:val="24"/>
      <w:szCs w:val="20"/>
    </w:rPr>
  </w:style>
  <w:style w:type="paragraph" w:customStyle="1" w:styleId="608">
    <w:name w:val="正文文字表格居中"/>
    <w:basedOn w:val="1"/>
    <w:next w:val="57"/>
    <w:qFormat/>
    <w:uiPriority w:val="0"/>
    <w:pPr>
      <w:snapToGrid w:val="0"/>
      <w:spacing w:line="360" w:lineRule="auto"/>
    </w:pPr>
    <w:rPr>
      <w:rFonts w:ascii="宋体"/>
      <w:b/>
      <w:sz w:val="24"/>
      <w:szCs w:val="20"/>
    </w:rPr>
  </w:style>
  <w:style w:type="paragraph" w:customStyle="1" w:styleId="609">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10">
    <w:name w:val="小节"/>
    <w:basedOn w:val="7"/>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11">
    <w:name w:val="Plain Text1"/>
    <w:basedOn w:val="1"/>
    <w:qFormat/>
    <w:uiPriority w:val="7"/>
    <w:pPr>
      <w:adjustRightInd/>
    </w:pPr>
    <w:rPr>
      <w:rFonts w:ascii="宋体" w:hAnsi="Courier New"/>
    </w:rPr>
  </w:style>
  <w:style w:type="paragraph" w:customStyle="1" w:styleId="612">
    <w:name w:val="Char3"/>
    <w:basedOn w:val="1"/>
    <w:qFormat/>
    <w:uiPriority w:val="0"/>
    <w:pPr>
      <w:adjustRightInd/>
    </w:pPr>
    <w:rPr>
      <w:rFonts w:ascii="仿宋_GB2312" w:eastAsia="仿宋_GB2312"/>
      <w:b/>
      <w:sz w:val="32"/>
      <w:szCs w:val="32"/>
    </w:rPr>
  </w:style>
  <w:style w:type="paragraph" w:customStyle="1" w:styleId="613">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4">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5">
    <w:name w:val="标题2"/>
    <w:basedOn w:val="4"/>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6">
    <w:name w:val="List Paragraph1"/>
    <w:basedOn w:val="1"/>
    <w:qFormat/>
    <w:uiPriority w:val="0"/>
    <w:pPr>
      <w:spacing w:line="360" w:lineRule="auto"/>
      <w:ind w:firstLine="200" w:firstLineChars="200"/>
    </w:pPr>
    <w:rPr>
      <w:rFonts w:eastAsia="楷体_GB2312" w:cs="Lucida Sans"/>
      <w:sz w:val="24"/>
    </w:rPr>
  </w:style>
  <w:style w:type="paragraph" w:customStyle="1" w:styleId="617">
    <w:name w:val="样式 标题 3标题 3 Char第二层条h33Bold Headbh章标题1小标题level_3PIM 3..."/>
    <w:basedOn w:val="7"/>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8">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9">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20">
    <w:name w:val="Char3 Char Char Char"/>
    <w:basedOn w:val="1"/>
    <w:qFormat/>
    <w:uiPriority w:val="0"/>
    <w:pPr>
      <w:widowControl/>
      <w:adjustRightInd/>
      <w:spacing w:after="160" w:line="240" w:lineRule="exact"/>
      <w:jc w:val="left"/>
    </w:pPr>
    <w:rPr>
      <w:szCs w:val="20"/>
    </w:rPr>
  </w:style>
  <w:style w:type="paragraph" w:customStyle="1" w:styleId="621">
    <w:name w:val="表格标题2"/>
    <w:basedOn w:val="622"/>
    <w:qFormat/>
    <w:uiPriority w:val="0"/>
    <w:rPr>
      <w:b/>
    </w:rPr>
  </w:style>
  <w:style w:type="paragraph" w:customStyle="1" w:styleId="622">
    <w:name w:val="表格内文"/>
    <w:basedOn w:val="1"/>
    <w:qFormat/>
    <w:uiPriority w:val="0"/>
    <w:pPr>
      <w:adjustRightInd/>
      <w:spacing w:line="360" w:lineRule="auto"/>
    </w:pPr>
    <w:rPr>
      <w:rFonts w:ascii="宋体" w:hAnsi="宋体" w:cs="宋体"/>
      <w:color w:val="000000"/>
      <w:szCs w:val="20"/>
    </w:rPr>
  </w:style>
  <w:style w:type="paragraph" w:customStyle="1" w:styleId="623">
    <w:name w:val="Char Char Char Char Char Char Char Char Char Char2"/>
    <w:basedOn w:val="1"/>
    <w:qFormat/>
    <w:uiPriority w:val="0"/>
    <w:rPr>
      <w:rFonts w:ascii="仿宋_GB2312" w:eastAsia="仿宋_GB2312"/>
      <w:b/>
      <w:sz w:val="32"/>
      <w:szCs w:val="32"/>
    </w:rPr>
  </w:style>
  <w:style w:type="paragraph" w:customStyle="1" w:styleId="624">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5">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6">
    <w:name w:val="Char Char11 Char Char Char Char Char Char Char Char Char11"/>
    <w:basedOn w:val="1"/>
    <w:qFormat/>
    <w:uiPriority w:val="0"/>
    <w:pPr>
      <w:spacing w:line="360" w:lineRule="auto"/>
    </w:pPr>
    <w:rPr>
      <w:szCs w:val="20"/>
    </w:rPr>
  </w:style>
  <w:style w:type="paragraph" w:customStyle="1" w:styleId="627">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8">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9">
    <w:name w:val="MM Topic 1"/>
    <w:basedOn w:val="3"/>
    <w:qFormat/>
    <w:uiPriority w:val="0"/>
    <w:pPr>
      <w:tabs>
        <w:tab w:val="left" w:pos="840"/>
      </w:tabs>
      <w:adjustRightInd/>
      <w:ind w:left="840" w:hanging="420"/>
    </w:pPr>
  </w:style>
  <w:style w:type="paragraph" w:customStyle="1" w:styleId="630">
    <w:name w:val="样式 标题 2标题2H2Heading 2 HiddenHeading 2 CCBSheading 22nd lev..."/>
    <w:basedOn w:val="4"/>
    <w:qFormat/>
    <w:uiPriority w:val="0"/>
    <w:pPr>
      <w:widowControl/>
      <w:spacing w:before="260" w:after="260" w:line="416" w:lineRule="auto"/>
      <w:ind w:left="0" w:firstLine="0"/>
    </w:pPr>
    <w:rPr>
      <w:rFonts w:ascii="Arial" w:hAnsi="Arial" w:eastAsia="黑体"/>
      <w:sz w:val="30"/>
      <w:szCs w:val="21"/>
    </w:rPr>
  </w:style>
  <w:style w:type="paragraph" w:customStyle="1" w:styleId="631">
    <w:name w:val="文本正文 Char"/>
    <w:basedOn w:val="1"/>
    <w:qFormat/>
    <w:uiPriority w:val="0"/>
    <w:pPr>
      <w:spacing w:line="360" w:lineRule="auto"/>
      <w:ind w:firstLine="200" w:firstLineChars="200"/>
    </w:pPr>
    <w:rPr>
      <w:kern w:val="0"/>
      <w:sz w:val="24"/>
      <w:szCs w:val="20"/>
    </w:rPr>
  </w:style>
  <w:style w:type="paragraph" w:customStyle="1" w:styleId="632">
    <w:name w:val="表格"/>
    <w:basedOn w:val="1"/>
    <w:qFormat/>
    <w:uiPriority w:val="0"/>
    <w:pPr>
      <w:snapToGrid w:val="0"/>
      <w:ind w:firstLine="42" w:firstLineChars="21"/>
    </w:pPr>
    <w:rPr>
      <w:rFonts w:ascii="宋体" w:hAnsi="宋体"/>
      <w:kern w:val="0"/>
      <w:sz w:val="20"/>
      <w:szCs w:val="20"/>
    </w:rPr>
  </w:style>
  <w:style w:type="paragraph" w:customStyle="1" w:styleId="633">
    <w:name w:val="标书标题4"/>
    <w:basedOn w:val="8"/>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4">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5">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6">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7">
    <w:name w:val="EB_表格"/>
    <w:basedOn w:val="1"/>
    <w:qFormat/>
    <w:uiPriority w:val="0"/>
    <w:pPr>
      <w:adjustRightInd/>
      <w:spacing w:line="300" w:lineRule="auto"/>
      <w:jc w:val="center"/>
    </w:pPr>
  </w:style>
  <w:style w:type="paragraph" w:customStyle="1" w:styleId="638">
    <w:name w:val="_Style 6"/>
    <w:basedOn w:val="1"/>
    <w:qFormat/>
    <w:uiPriority w:val="34"/>
    <w:pPr>
      <w:adjustRightInd/>
      <w:ind w:firstLine="420" w:firstLineChars="200"/>
    </w:pPr>
    <w:rPr>
      <w:rFonts w:eastAsia="仿宋_GB2312"/>
      <w:sz w:val="28"/>
    </w:rPr>
  </w:style>
  <w:style w:type="paragraph" w:customStyle="1" w:styleId="639">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40">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41">
    <w:name w:val="!大节"/>
    <w:basedOn w:val="4"/>
    <w:qFormat/>
    <w:uiPriority w:val="0"/>
    <w:pPr>
      <w:spacing w:before="260" w:after="260" w:line="415" w:lineRule="auto"/>
      <w:ind w:left="420" w:hanging="420"/>
    </w:pPr>
    <w:rPr>
      <w:rFonts w:ascii="Arial" w:hAnsi="Arial" w:eastAsia="微软雅黑"/>
      <w:lang w:val="en-US"/>
    </w:rPr>
  </w:style>
  <w:style w:type="paragraph" w:customStyle="1" w:styleId="642">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43">
    <w:name w:val="正文表标题"/>
    <w:next w:val="644"/>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4">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5">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6">
    <w:name w:val="trademark"/>
    <w:qFormat/>
    <w:uiPriority w:val="0"/>
    <w:pPr>
      <w:spacing w:after="60"/>
    </w:pPr>
    <w:rPr>
      <w:rFonts w:ascii="Futura Bk" w:hAnsi="Futura Bk" w:eastAsia="宋体" w:cs="Times New Roman"/>
      <w:sz w:val="15"/>
      <w:lang w:val="en-US" w:eastAsia="en-US" w:bidi="ar-SA"/>
    </w:rPr>
  </w:style>
  <w:style w:type="paragraph" w:customStyle="1" w:styleId="647">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8">
    <w:name w:val="Char Char1 Char Char Char Char Char Char1"/>
    <w:basedOn w:val="1"/>
    <w:qFormat/>
    <w:uiPriority w:val="0"/>
    <w:rPr>
      <w:rFonts w:ascii="仿宋_GB2312" w:eastAsia="仿宋_GB2312"/>
      <w:b/>
      <w:sz w:val="32"/>
      <w:szCs w:val="20"/>
    </w:rPr>
  </w:style>
  <w:style w:type="paragraph" w:customStyle="1" w:styleId="649">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50">
    <w:name w:val="Char1 Char Char Char1"/>
    <w:basedOn w:val="1"/>
    <w:qFormat/>
    <w:uiPriority w:val="0"/>
    <w:pPr>
      <w:adjustRightInd/>
      <w:ind w:firstLine="200" w:firstLineChars="200"/>
    </w:pPr>
    <w:rPr>
      <w:rFonts w:ascii="Tahoma" w:hAnsi="Tahoma"/>
      <w:sz w:val="24"/>
      <w:szCs w:val="20"/>
    </w:rPr>
  </w:style>
  <w:style w:type="paragraph" w:customStyle="1" w:styleId="651">
    <w:name w:val="a1"/>
    <w:basedOn w:val="1"/>
    <w:qFormat/>
    <w:uiPriority w:val="0"/>
    <w:pPr>
      <w:widowControl/>
      <w:spacing w:line="300" w:lineRule="atLeast"/>
      <w:jc w:val="left"/>
    </w:pPr>
    <w:rPr>
      <w:rFonts w:ascii="宋体" w:hAnsi="宋体"/>
      <w:kern w:val="0"/>
      <w:sz w:val="18"/>
      <w:szCs w:val="20"/>
    </w:rPr>
  </w:style>
  <w:style w:type="paragraph" w:customStyle="1" w:styleId="652">
    <w:name w:val="样式7"/>
    <w:basedOn w:val="653"/>
    <w:next w:val="1"/>
    <w:qFormat/>
    <w:uiPriority w:val="0"/>
    <w:pPr>
      <w:spacing w:after="156" w:afterLines="50"/>
      <w:jc w:val="left"/>
      <w:outlineLvl w:val="3"/>
    </w:pPr>
    <w:rPr>
      <w:sz w:val="24"/>
      <w:szCs w:val="24"/>
    </w:rPr>
  </w:style>
  <w:style w:type="paragraph" w:customStyle="1" w:styleId="653">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4">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5">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6">
    <w:name w:val="样式 样式2 + 左侧:  1 字符 右侧:  1 字符"/>
    <w:basedOn w:val="465"/>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7">
    <w:name w:val="Char2 Char Char2"/>
    <w:basedOn w:val="1"/>
    <w:qFormat/>
    <w:uiPriority w:val="0"/>
    <w:pPr>
      <w:adjustRightInd/>
    </w:pPr>
    <w:rPr>
      <w:rFonts w:ascii="Tahoma" w:hAnsi="Tahoma"/>
      <w:sz w:val="24"/>
      <w:szCs w:val="20"/>
    </w:rPr>
  </w:style>
  <w:style w:type="paragraph" w:customStyle="1" w:styleId="658">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9">
    <w:name w:val="三级条标题"/>
    <w:basedOn w:val="660"/>
    <w:next w:val="644"/>
    <w:qFormat/>
    <w:uiPriority w:val="0"/>
    <w:pPr>
      <w:tabs>
        <w:tab w:val="left" w:pos="1260"/>
        <w:tab w:val="left" w:pos="1680"/>
        <w:tab w:val="left" w:pos="2100"/>
        <w:tab w:val="left" w:pos="2520"/>
      </w:tabs>
      <w:ind w:left="2520"/>
      <w:outlineLvl w:val="4"/>
    </w:pPr>
  </w:style>
  <w:style w:type="paragraph" w:customStyle="1" w:styleId="660">
    <w:name w:val="二级条标题"/>
    <w:basedOn w:val="661"/>
    <w:next w:val="644"/>
    <w:qFormat/>
    <w:uiPriority w:val="0"/>
    <w:pPr>
      <w:tabs>
        <w:tab w:val="left" w:pos="1260"/>
        <w:tab w:val="left" w:pos="1680"/>
        <w:tab w:val="left" w:pos="2100"/>
      </w:tabs>
      <w:ind w:left="0"/>
      <w:outlineLvl w:val="3"/>
    </w:pPr>
  </w:style>
  <w:style w:type="paragraph" w:customStyle="1" w:styleId="661">
    <w:name w:val="一级条标题"/>
    <w:basedOn w:val="662"/>
    <w:next w:val="644"/>
    <w:qFormat/>
    <w:uiPriority w:val="0"/>
    <w:pPr>
      <w:tabs>
        <w:tab w:val="left" w:pos="1260"/>
        <w:tab w:val="left" w:pos="1680"/>
      </w:tabs>
      <w:spacing w:before="0" w:beforeLines="0" w:after="0" w:afterLines="0"/>
      <w:ind w:left="1680"/>
      <w:outlineLvl w:val="2"/>
    </w:pPr>
  </w:style>
  <w:style w:type="paragraph" w:customStyle="1" w:styleId="662">
    <w:name w:val="章标题"/>
    <w:next w:val="644"/>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63">
    <w:name w:val="数字标题2"/>
    <w:basedOn w:val="4"/>
    <w:next w:val="1"/>
    <w:qFormat/>
    <w:uiPriority w:val="0"/>
    <w:pPr>
      <w:tabs>
        <w:tab w:val="left" w:pos="480"/>
      </w:tabs>
      <w:ind w:left="480" w:hanging="480"/>
    </w:pPr>
    <w:rPr>
      <w:rFonts w:ascii="Times New Roman" w:eastAsia="宋体"/>
      <w:i/>
      <w:sz w:val="36"/>
      <w:szCs w:val="36"/>
      <w:lang w:val="en-US"/>
    </w:rPr>
  </w:style>
  <w:style w:type="paragraph" w:customStyle="1" w:styleId="664">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5">
    <w:name w:val="样式 标题 1Level 1 HeadPIM 1Section Headh1l11Heading 0Datash..."/>
    <w:basedOn w:val="3"/>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6">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7">
    <w:name w:val="样式 标题 1章节第一层h1H"/>
    <w:basedOn w:val="3"/>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8">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9">
    <w:name w:val="正文 项目2"/>
    <w:basedOn w:val="670"/>
    <w:qFormat/>
    <w:uiPriority w:val="0"/>
    <w:pPr>
      <w:tabs>
        <w:tab w:val="left" w:pos="840"/>
      </w:tabs>
      <w:spacing w:after="0"/>
      <w:ind w:left="900"/>
    </w:pPr>
  </w:style>
  <w:style w:type="paragraph" w:customStyle="1" w:styleId="670">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71">
    <w:name w:val="Body Text 2*"/>
    <w:basedOn w:val="1"/>
    <w:qFormat/>
    <w:uiPriority w:val="6"/>
    <w:pPr>
      <w:widowControl/>
      <w:adjustRightInd/>
      <w:ind w:left="720" w:hanging="720"/>
    </w:pPr>
    <w:rPr>
      <w:color w:val="000000"/>
      <w:kern w:val="0"/>
      <w:sz w:val="24"/>
      <w:szCs w:val="20"/>
      <w:lang w:val="en-GB"/>
    </w:rPr>
  </w:style>
  <w:style w:type="paragraph" w:customStyle="1" w:styleId="672">
    <w:name w:val="表1"/>
    <w:basedOn w:val="1"/>
    <w:qFormat/>
    <w:uiPriority w:val="0"/>
    <w:pPr>
      <w:tabs>
        <w:tab w:val="left" w:pos="703"/>
      </w:tabs>
      <w:adjustRightInd/>
      <w:spacing w:line="360" w:lineRule="auto"/>
      <w:ind w:left="703"/>
      <w:jc w:val="center"/>
    </w:pPr>
  </w:style>
  <w:style w:type="paragraph" w:customStyle="1" w:styleId="673">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4">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5">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6">
    <w:name w:val="2级标题"/>
    <w:basedOn w:val="677"/>
    <w:qFormat/>
    <w:uiPriority w:val="0"/>
    <w:pPr>
      <w:jc w:val="left"/>
      <w:outlineLvl w:val="1"/>
    </w:pPr>
    <w:rPr>
      <w:rFonts w:ascii="Times New Roman" w:hAnsi="Times New Roman" w:eastAsia="仿宋"/>
      <w:sz w:val="30"/>
    </w:rPr>
  </w:style>
  <w:style w:type="paragraph" w:customStyle="1" w:styleId="677">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8">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9">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80">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81">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82">
    <w:name w:val="bullet"/>
    <w:basedOn w:val="1"/>
    <w:qFormat/>
    <w:uiPriority w:val="0"/>
    <w:pPr>
      <w:tabs>
        <w:tab w:val="left" w:pos="840"/>
      </w:tabs>
      <w:adjustRightInd/>
      <w:ind w:left="840" w:hanging="420"/>
    </w:pPr>
  </w:style>
  <w:style w:type="paragraph" w:customStyle="1" w:styleId="683">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4">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5">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6">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7">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8">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9">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90">
    <w:name w:val="MM Topic 4"/>
    <w:basedOn w:val="8"/>
    <w:qFormat/>
    <w:uiPriority w:val="0"/>
    <w:pPr>
      <w:tabs>
        <w:tab w:val="left" w:pos="2100"/>
      </w:tabs>
      <w:adjustRightInd/>
      <w:ind w:left="2100" w:hanging="420"/>
    </w:pPr>
    <w:rPr>
      <w:lang w:val="en-US"/>
    </w:rPr>
  </w:style>
  <w:style w:type="paragraph" w:customStyle="1" w:styleId="691">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92">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93">
    <w:name w:val="Char Char11 Char Char Char Char Char Char Char Char Char1"/>
    <w:basedOn w:val="1"/>
    <w:qFormat/>
    <w:uiPriority w:val="6"/>
    <w:pPr>
      <w:spacing w:line="360" w:lineRule="auto"/>
    </w:pPr>
    <w:rPr>
      <w:szCs w:val="20"/>
    </w:rPr>
  </w:style>
  <w:style w:type="paragraph" w:customStyle="1" w:styleId="694">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5">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6">
    <w:name w:val="body text bold"/>
    <w:basedOn w:val="25"/>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7">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8">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9">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700">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701">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02">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703">
    <w:name w:val="单元格居中"/>
    <w:basedOn w:val="1"/>
    <w:qFormat/>
    <w:uiPriority w:val="0"/>
    <w:pPr>
      <w:adjustRightInd/>
      <w:spacing w:line="360" w:lineRule="auto"/>
      <w:jc w:val="center"/>
    </w:pPr>
    <w:rPr>
      <w:sz w:val="24"/>
    </w:rPr>
  </w:style>
  <w:style w:type="paragraph" w:customStyle="1" w:styleId="704">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5">
    <w:name w:val="Char Char Char Char Char Char Char1"/>
    <w:basedOn w:val="1"/>
    <w:qFormat/>
    <w:uiPriority w:val="6"/>
    <w:rPr>
      <w:rFonts w:ascii="仿宋_GB2312" w:eastAsia="仿宋_GB2312"/>
      <w:b/>
      <w:sz w:val="32"/>
      <w:szCs w:val="32"/>
    </w:rPr>
  </w:style>
  <w:style w:type="paragraph" w:customStyle="1" w:styleId="706">
    <w:name w:val="正文缩进1"/>
    <w:basedOn w:val="1"/>
    <w:next w:val="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7">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8">
    <w:name w:val="Char3 Char Char Char11"/>
    <w:basedOn w:val="1"/>
    <w:qFormat/>
    <w:uiPriority w:val="0"/>
    <w:pPr>
      <w:widowControl/>
      <w:adjustRightInd/>
      <w:spacing w:after="160" w:line="240" w:lineRule="exact"/>
      <w:jc w:val="left"/>
    </w:pPr>
    <w:rPr>
      <w:szCs w:val="20"/>
    </w:rPr>
  </w:style>
  <w:style w:type="paragraph" w:customStyle="1" w:styleId="709">
    <w:name w:val="Char Char1121"/>
    <w:basedOn w:val="1"/>
    <w:qFormat/>
    <w:uiPriority w:val="0"/>
    <w:pPr>
      <w:spacing w:line="360" w:lineRule="auto"/>
    </w:pPr>
    <w:rPr>
      <w:szCs w:val="20"/>
    </w:rPr>
  </w:style>
  <w:style w:type="paragraph" w:customStyle="1" w:styleId="710">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11">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12">
    <w:name w:val="Normal0"/>
    <w:qFormat/>
    <w:uiPriority w:val="0"/>
    <w:rPr>
      <w:rFonts w:ascii="Times New Roman" w:hAnsi="Times New Roman" w:eastAsia="宋体" w:cs="Times New Roman"/>
      <w:lang w:val="en-US" w:eastAsia="en-US" w:bidi="ar-SA"/>
    </w:rPr>
  </w:style>
  <w:style w:type="paragraph" w:customStyle="1" w:styleId="713">
    <w:name w:val="带编号样式"/>
    <w:basedOn w:val="631"/>
    <w:qFormat/>
    <w:uiPriority w:val="0"/>
    <w:pPr>
      <w:tabs>
        <w:tab w:val="left" w:pos="840"/>
      </w:tabs>
      <w:snapToGrid w:val="0"/>
      <w:ind w:left="840" w:hanging="420" w:firstLineChars="0"/>
    </w:pPr>
    <w:rPr>
      <w:rFonts w:ascii="仿宋_GB2312" w:eastAsia="仿宋_GB2312"/>
      <w:color w:val="000000"/>
    </w:rPr>
  </w:style>
  <w:style w:type="paragraph" w:customStyle="1" w:styleId="714">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5">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6">
    <w:name w:val="封面"/>
    <w:basedOn w:val="1"/>
    <w:qFormat/>
    <w:uiPriority w:val="0"/>
    <w:pPr>
      <w:spacing w:line="360" w:lineRule="atLeast"/>
      <w:jc w:val="right"/>
      <w:textAlignment w:val="baseline"/>
    </w:pPr>
    <w:rPr>
      <w:rFonts w:ascii="Symbol" w:hAnsi="Symbol"/>
      <w:kern w:val="0"/>
      <w:szCs w:val="20"/>
    </w:rPr>
  </w:style>
  <w:style w:type="paragraph" w:customStyle="1" w:styleId="717">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8">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9">
    <w:name w:val="默认段落字体 Para Char Char Char1 Char"/>
    <w:basedOn w:val="1"/>
    <w:qFormat/>
    <w:uiPriority w:val="0"/>
    <w:pPr>
      <w:spacing w:line="240" w:lineRule="atLeast"/>
      <w:ind w:left="420" w:firstLine="420"/>
    </w:pPr>
    <w:rPr>
      <w:sz w:val="24"/>
    </w:rPr>
  </w:style>
  <w:style w:type="paragraph" w:customStyle="1" w:styleId="720">
    <w:name w:val="WW-正文文字缩进 2"/>
    <w:basedOn w:val="1"/>
    <w:qFormat/>
    <w:uiPriority w:val="0"/>
    <w:pPr>
      <w:suppressAutoHyphens/>
      <w:adjustRightInd/>
      <w:ind w:firstLine="420"/>
    </w:pPr>
    <w:rPr>
      <w:kern w:val="1"/>
      <w:szCs w:val="20"/>
    </w:rPr>
  </w:style>
  <w:style w:type="paragraph" w:customStyle="1" w:styleId="721">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22">
    <w:name w:val="样式 标题 2 + 四号"/>
    <w:basedOn w:val="4"/>
    <w:qFormat/>
    <w:uiPriority w:val="0"/>
    <w:pPr>
      <w:spacing w:before="120" w:after="120"/>
      <w:ind w:left="0" w:firstLine="0"/>
      <w:jc w:val="both"/>
    </w:pPr>
    <w:rPr>
      <w:rFonts w:ascii="宋体" w:hAnsi="Arial" w:eastAsia="宋体"/>
      <w:sz w:val="28"/>
      <w:lang w:val="en-US"/>
    </w:rPr>
  </w:style>
  <w:style w:type="paragraph" w:customStyle="1" w:styleId="723">
    <w:name w:val="有符号正文"/>
    <w:basedOn w:val="1"/>
    <w:qFormat/>
    <w:uiPriority w:val="0"/>
    <w:pPr>
      <w:adjustRightInd/>
      <w:spacing w:line="400" w:lineRule="exact"/>
      <w:ind w:firstLine="200" w:firstLineChars="200"/>
    </w:pPr>
    <w:rPr>
      <w:rFonts w:ascii="Arial" w:hAnsi="Arial"/>
    </w:rPr>
  </w:style>
  <w:style w:type="paragraph" w:customStyle="1" w:styleId="724">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5">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6">
    <w:name w:val="4"/>
    <w:basedOn w:val="1"/>
    <w:next w:val="38"/>
    <w:qFormat/>
    <w:uiPriority w:val="0"/>
    <w:pPr>
      <w:spacing w:after="120" w:line="480" w:lineRule="auto"/>
      <w:ind w:left="420" w:leftChars="200"/>
    </w:pPr>
    <w:rPr>
      <w:sz w:val="24"/>
      <w:szCs w:val="20"/>
    </w:rPr>
  </w:style>
  <w:style w:type="paragraph" w:customStyle="1" w:styleId="727">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8">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9">
    <w:name w:val="样式 标题 3H3 + 两端对齐"/>
    <w:basedOn w:val="7"/>
    <w:qFormat/>
    <w:uiPriority w:val="0"/>
    <w:pPr>
      <w:keepLines w:val="0"/>
      <w:spacing w:before="0" w:after="0" w:line="240" w:lineRule="auto"/>
      <w:jc w:val="left"/>
    </w:pPr>
    <w:rPr>
      <w:rFonts w:cs="宋体"/>
      <w:sz w:val="21"/>
      <w:szCs w:val="20"/>
    </w:rPr>
  </w:style>
  <w:style w:type="paragraph" w:customStyle="1" w:styleId="730">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31">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32">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33">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4">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5">
    <w:name w:val="Char Char1 Char Char Char"/>
    <w:basedOn w:val="1"/>
    <w:qFormat/>
    <w:uiPriority w:val="0"/>
    <w:rPr>
      <w:rFonts w:ascii="仿宋_GB2312" w:eastAsia="仿宋_GB2312"/>
      <w:b/>
      <w:sz w:val="32"/>
      <w:szCs w:val="20"/>
    </w:rPr>
  </w:style>
  <w:style w:type="paragraph" w:customStyle="1" w:styleId="736">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7">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8">
    <w:name w:val="Picture"/>
    <w:basedOn w:val="1"/>
    <w:next w:val="18"/>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9">
    <w:name w:val="Char Char1 Char Char Char2"/>
    <w:basedOn w:val="1"/>
    <w:qFormat/>
    <w:uiPriority w:val="0"/>
    <w:rPr>
      <w:rFonts w:ascii="仿宋_GB2312" w:eastAsia="仿宋_GB2312"/>
      <w:b/>
      <w:sz w:val="32"/>
      <w:szCs w:val="32"/>
    </w:rPr>
  </w:style>
  <w:style w:type="paragraph" w:customStyle="1" w:styleId="740">
    <w:name w:val="Char3 Char Char Char1"/>
    <w:basedOn w:val="1"/>
    <w:qFormat/>
    <w:uiPriority w:val="6"/>
    <w:pPr>
      <w:widowControl/>
      <w:adjustRightInd/>
      <w:spacing w:after="160" w:line="240" w:lineRule="exact"/>
      <w:jc w:val="left"/>
    </w:pPr>
    <w:rPr>
      <w:szCs w:val="20"/>
    </w:rPr>
  </w:style>
  <w:style w:type="paragraph" w:customStyle="1" w:styleId="741">
    <w:name w:val="Char1 Char Char Char21"/>
    <w:basedOn w:val="1"/>
    <w:qFormat/>
    <w:uiPriority w:val="0"/>
    <w:rPr>
      <w:rFonts w:ascii="Tahoma" w:hAnsi="Tahoma"/>
      <w:sz w:val="24"/>
      <w:szCs w:val="20"/>
    </w:rPr>
  </w:style>
  <w:style w:type="paragraph" w:customStyle="1" w:styleId="742">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43">
    <w:name w:val="正文（标题三）"/>
    <w:basedOn w:val="1"/>
    <w:qFormat/>
    <w:uiPriority w:val="0"/>
    <w:pPr>
      <w:spacing w:line="360" w:lineRule="auto"/>
      <w:ind w:firstLine="200" w:firstLineChars="200"/>
    </w:pPr>
    <w:rPr>
      <w:sz w:val="24"/>
    </w:rPr>
  </w:style>
  <w:style w:type="paragraph" w:customStyle="1" w:styleId="744">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5">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6">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7">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8">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9">
    <w:name w:val="Char1 Char Char Char4"/>
    <w:basedOn w:val="1"/>
    <w:qFormat/>
    <w:uiPriority w:val="0"/>
    <w:pPr>
      <w:adjustRightInd/>
      <w:ind w:firstLine="200" w:firstLineChars="200"/>
    </w:pPr>
    <w:rPr>
      <w:rFonts w:ascii="Tahoma" w:hAnsi="Tahoma"/>
      <w:sz w:val="24"/>
      <w:szCs w:val="20"/>
    </w:rPr>
  </w:style>
  <w:style w:type="paragraph" w:customStyle="1" w:styleId="750">
    <w:name w:val="_标题2"/>
    <w:basedOn w:val="717"/>
    <w:next w:val="717"/>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51">
    <w:name w:val="样式1 + (中宋体"/>
    <w:basedOn w:val="728"/>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52">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53">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4">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5">
    <w:name w:val="四号　首行缩进"/>
    <w:basedOn w:val="1"/>
    <w:qFormat/>
    <w:uiPriority w:val="0"/>
    <w:pPr>
      <w:adjustRightInd/>
      <w:spacing w:line="360" w:lineRule="auto"/>
    </w:pPr>
    <w:rPr>
      <w:rFonts w:ascii="宋体" w:hAnsi="宋体"/>
      <w:szCs w:val="20"/>
    </w:rPr>
  </w:style>
  <w:style w:type="paragraph" w:customStyle="1" w:styleId="756">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7">
    <w:name w:val="Char Char Char Char Char Char Char Char Char Char Char1 Char"/>
    <w:basedOn w:val="1"/>
    <w:qFormat/>
    <w:uiPriority w:val="0"/>
    <w:pPr>
      <w:adjustRightInd/>
    </w:pPr>
    <w:rPr>
      <w:rFonts w:ascii="Tahoma" w:hAnsi="Tahoma"/>
      <w:sz w:val="24"/>
    </w:rPr>
  </w:style>
  <w:style w:type="paragraph" w:customStyle="1" w:styleId="758">
    <w:name w:val="Char Char Char Char11"/>
    <w:basedOn w:val="1"/>
    <w:qFormat/>
    <w:uiPriority w:val="0"/>
    <w:rPr>
      <w:rFonts w:ascii="Tahoma" w:hAnsi="Tahoma"/>
      <w:sz w:val="24"/>
      <w:szCs w:val="20"/>
    </w:rPr>
  </w:style>
  <w:style w:type="paragraph" w:customStyle="1" w:styleId="759">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60">
    <w:name w:val="Char Char Char Char"/>
    <w:basedOn w:val="1"/>
    <w:qFormat/>
    <w:uiPriority w:val="0"/>
    <w:rPr>
      <w:rFonts w:ascii="Tahoma" w:hAnsi="Tahoma"/>
      <w:sz w:val="24"/>
      <w:szCs w:val="20"/>
    </w:rPr>
  </w:style>
  <w:style w:type="paragraph" w:customStyle="1" w:styleId="761">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62">
    <w:name w:val="Char19"/>
    <w:basedOn w:val="1"/>
    <w:qFormat/>
    <w:uiPriority w:val="0"/>
    <w:pPr>
      <w:adjustRightInd/>
    </w:pPr>
    <w:rPr>
      <w:szCs w:val="20"/>
    </w:rPr>
  </w:style>
  <w:style w:type="paragraph" w:customStyle="1" w:styleId="763">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4">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5">
    <w:name w:val="_Style 5"/>
    <w:basedOn w:val="1"/>
    <w:qFormat/>
    <w:uiPriority w:val="34"/>
    <w:pPr>
      <w:adjustRightInd/>
      <w:ind w:firstLine="420" w:firstLineChars="200"/>
    </w:pPr>
    <w:rPr>
      <w:rFonts w:eastAsia="仿宋_GB2312"/>
      <w:sz w:val="28"/>
    </w:rPr>
  </w:style>
  <w:style w:type="paragraph" w:customStyle="1" w:styleId="766">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7">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8">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9">
    <w:name w:val="标书表格字体格式"/>
    <w:next w:val="763"/>
    <w:qFormat/>
    <w:uiPriority w:val="0"/>
    <w:rPr>
      <w:rFonts w:ascii="Times New Roman" w:hAnsi="Times New Roman" w:eastAsia="宋体" w:cs="Times New Roman"/>
      <w:kern w:val="2"/>
      <w:sz w:val="21"/>
      <w:szCs w:val="24"/>
      <w:lang w:val="en-US" w:eastAsia="zh-CN" w:bidi="ar-SA"/>
    </w:rPr>
  </w:style>
  <w:style w:type="paragraph" w:customStyle="1" w:styleId="770">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71">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72">
    <w:name w:val="修订3"/>
    <w:qFormat/>
    <w:uiPriority w:val="0"/>
    <w:rPr>
      <w:rFonts w:ascii="Times New Roman" w:hAnsi="Times New Roman" w:eastAsia="宋体" w:cs="Times New Roman"/>
      <w:kern w:val="2"/>
      <w:sz w:val="21"/>
      <w:lang w:val="en-US" w:eastAsia="zh-CN" w:bidi="ar-SA"/>
    </w:rPr>
  </w:style>
  <w:style w:type="paragraph" w:customStyle="1" w:styleId="773">
    <w:name w:val="CSS1级正文 Char"/>
    <w:basedOn w:val="25"/>
    <w:qFormat/>
    <w:uiPriority w:val="0"/>
    <w:pPr>
      <w:autoSpaceDE/>
      <w:autoSpaceDN/>
      <w:snapToGrid w:val="0"/>
      <w:ind w:firstLine="480" w:firstLineChars="200"/>
    </w:pPr>
    <w:rPr>
      <w:rFonts w:ascii="Times New Roman"/>
      <w:szCs w:val="24"/>
      <w:lang w:val="en-US"/>
    </w:rPr>
  </w:style>
  <w:style w:type="paragraph" w:customStyle="1" w:styleId="774">
    <w:name w:val="无间隔21"/>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5">
    <w:name w:val="表文字"/>
    <w:qFormat/>
    <w:uiPriority w:val="0"/>
    <w:rPr>
      <w:rFonts w:ascii="宋体" w:hAnsi="Times New Roman" w:eastAsia="宋体" w:cs="Times New Roman"/>
      <w:kern w:val="2"/>
      <w:lang w:val="en-US" w:eastAsia="zh-CN" w:bidi="ar-SA"/>
    </w:rPr>
  </w:style>
  <w:style w:type="paragraph" w:customStyle="1" w:styleId="776">
    <w:name w:val="MM Title"/>
    <w:basedOn w:val="60"/>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7">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8">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9">
    <w:name w:val="Char Char Char Char Char Char Char Char2"/>
    <w:basedOn w:val="1"/>
    <w:qFormat/>
    <w:uiPriority w:val="0"/>
    <w:pPr>
      <w:tabs>
        <w:tab w:val="left" w:pos="360"/>
      </w:tabs>
    </w:pPr>
    <w:rPr>
      <w:sz w:val="24"/>
      <w:szCs w:val="20"/>
    </w:rPr>
  </w:style>
  <w:style w:type="paragraph" w:customStyle="1" w:styleId="780">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81">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82">
    <w:name w:val="中文标题 3"/>
    <w:basedOn w:val="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83">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4">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5">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6">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7">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8">
    <w:name w:val="p0"/>
    <w:basedOn w:val="1"/>
    <w:qFormat/>
    <w:uiPriority w:val="0"/>
    <w:pPr>
      <w:widowControl/>
      <w:adjustRightInd/>
    </w:pPr>
    <w:rPr>
      <w:kern w:val="0"/>
      <w:szCs w:val="21"/>
    </w:rPr>
  </w:style>
  <w:style w:type="paragraph" w:customStyle="1" w:styleId="789">
    <w:name w:val="Char6"/>
    <w:basedOn w:val="1"/>
    <w:qFormat/>
    <w:uiPriority w:val="0"/>
    <w:rPr>
      <w:rFonts w:ascii="仿宋_GB2312" w:eastAsia="仿宋_GB2312"/>
      <w:b/>
      <w:sz w:val="32"/>
      <w:szCs w:val="32"/>
    </w:rPr>
  </w:style>
  <w:style w:type="paragraph" w:customStyle="1" w:styleId="790">
    <w:name w:val="Char111"/>
    <w:basedOn w:val="1"/>
    <w:qFormat/>
    <w:uiPriority w:val="0"/>
    <w:rPr>
      <w:rFonts w:ascii="仿宋_GB2312" w:eastAsia="仿宋_GB2312"/>
      <w:b/>
      <w:sz w:val="32"/>
      <w:szCs w:val="32"/>
    </w:rPr>
  </w:style>
  <w:style w:type="paragraph" w:customStyle="1" w:styleId="791">
    <w:name w:val="标题3"/>
    <w:basedOn w:val="7"/>
    <w:next w:val="54"/>
    <w:qFormat/>
    <w:uiPriority w:val="0"/>
    <w:pPr>
      <w:tabs>
        <w:tab w:val="clear" w:pos="900"/>
      </w:tabs>
      <w:spacing w:after="0" w:line="360" w:lineRule="auto"/>
    </w:pPr>
    <w:rPr>
      <w:rFonts w:ascii="仿宋" w:hAnsi="仿宋" w:eastAsia="仿宋" w:cs="仿宋"/>
    </w:rPr>
  </w:style>
  <w:style w:type="paragraph" w:customStyle="1" w:styleId="792">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93">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4">
    <w:name w:val="Char1 Char Char Char2"/>
    <w:basedOn w:val="1"/>
    <w:qFormat/>
    <w:uiPriority w:val="0"/>
    <w:pPr>
      <w:adjustRightInd/>
      <w:ind w:firstLine="200" w:firstLineChars="200"/>
    </w:pPr>
    <w:rPr>
      <w:rFonts w:ascii="Tahoma" w:hAnsi="Tahoma"/>
      <w:sz w:val="24"/>
      <w:szCs w:val="20"/>
    </w:rPr>
  </w:style>
  <w:style w:type="paragraph" w:customStyle="1" w:styleId="795">
    <w:name w:val="列出段落11"/>
    <w:basedOn w:val="1"/>
    <w:qFormat/>
    <w:uiPriority w:val="0"/>
    <w:pPr>
      <w:adjustRightInd/>
      <w:spacing w:line="360" w:lineRule="auto"/>
      <w:ind w:firstLine="420" w:firstLineChars="200"/>
    </w:pPr>
    <w:rPr>
      <w:rFonts w:ascii="Calibri" w:hAnsi="Calibri"/>
      <w:sz w:val="24"/>
      <w:szCs w:val="22"/>
    </w:rPr>
  </w:style>
  <w:style w:type="paragraph" w:customStyle="1" w:styleId="796">
    <w:name w:val="样式 标题 1 + 黑色 段前: 0.5 行 段后: 0.5 行1"/>
    <w:basedOn w:val="3"/>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7">
    <w:name w:val="Char Char Char Char Char Char Char2"/>
    <w:basedOn w:val="1"/>
    <w:qFormat/>
    <w:uiPriority w:val="0"/>
    <w:rPr>
      <w:rFonts w:ascii="仿宋_GB2312" w:eastAsia="仿宋_GB2312"/>
      <w:b/>
      <w:sz w:val="32"/>
      <w:szCs w:val="32"/>
    </w:rPr>
  </w:style>
  <w:style w:type="paragraph" w:customStyle="1" w:styleId="798">
    <w:name w:val="五级条标题"/>
    <w:basedOn w:val="799"/>
    <w:next w:val="644"/>
    <w:qFormat/>
    <w:uiPriority w:val="0"/>
    <w:pPr>
      <w:tabs>
        <w:tab w:val="left" w:pos="1260"/>
        <w:tab w:val="left" w:pos="1680"/>
        <w:tab w:val="left" w:pos="2100"/>
        <w:tab w:val="left" w:pos="2940"/>
        <w:tab w:val="left" w:pos="3360"/>
      </w:tabs>
      <w:ind w:left="3360"/>
      <w:outlineLvl w:val="6"/>
    </w:pPr>
  </w:style>
  <w:style w:type="paragraph" w:customStyle="1" w:styleId="799">
    <w:name w:val="四级条标题"/>
    <w:basedOn w:val="659"/>
    <w:next w:val="644"/>
    <w:qFormat/>
    <w:uiPriority w:val="0"/>
    <w:pPr>
      <w:tabs>
        <w:tab w:val="left" w:pos="2940"/>
        <w:tab w:val="clear" w:pos="2520"/>
      </w:tabs>
      <w:ind w:left="2940"/>
      <w:outlineLvl w:val="5"/>
    </w:pPr>
  </w:style>
  <w:style w:type="paragraph" w:customStyle="1" w:styleId="800">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801">
    <w:name w:val="Char23"/>
    <w:basedOn w:val="1"/>
    <w:qFormat/>
    <w:uiPriority w:val="0"/>
    <w:rPr>
      <w:rFonts w:ascii="仿宋_GB2312" w:eastAsia="仿宋_GB2312"/>
      <w:b/>
      <w:sz w:val="32"/>
      <w:szCs w:val="32"/>
    </w:rPr>
  </w:style>
  <w:style w:type="paragraph" w:customStyle="1" w:styleId="802">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803">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4">
    <w:name w:val="首行缩进"/>
    <w:basedOn w:val="1"/>
    <w:qFormat/>
    <w:uiPriority w:val="0"/>
    <w:pPr>
      <w:spacing w:line="360" w:lineRule="auto"/>
      <w:ind w:firstLine="480" w:firstLineChars="200"/>
    </w:pPr>
    <w:rPr>
      <w:rFonts w:ascii="宋体"/>
      <w:sz w:val="24"/>
      <w:szCs w:val="20"/>
    </w:rPr>
  </w:style>
  <w:style w:type="paragraph" w:customStyle="1" w:styleId="80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6">
    <w:name w:val="单元格左对齐"/>
    <w:basedOn w:val="1"/>
    <w:qFormat/>
    <w:uiPriority w:val="0"/>
    <w:pPr>
      <w:adjustRightInd/>
      <w:spacing w:line="360" w:lineRule="auto"/>
    </w:pPr>
    <w:rPr>
      <w:sz w:val="24"/>
    </w:rPr>
  </w:style>
  <w:style w:type="paragraph" w:customStyle="1" w:styleId="807">
    <w:name w:val="正文主体"/>
    <w:basedOn w:val="628"/>
    <w:qFormat/>
    <w:uiPriority w:val="0"/>
  </w:style>
  <w:style w:type="paragraph" w:customStyle="1" w:styleId="808">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9">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10">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11">
    <w:name w:val="正文（首行缩进2字符）"/>
    <w:basedOn w:val="1"/>
    <w:qFormat/>
    <w:uiPriority w:val="0"/>
    <w:pPr>
      <w:adjustRightInd/>
      <w:spacing w:line="360" w:lineRule="auto"/>
      <w:ind w:firstLine="480" w:firstLineChars="200"/>
    </w:pPr>
    <w:rPr>
      <w:sz w:val="24"/>
      <w:szCs w:val="20"/>
    </w:rPr>
  </w:style>
  <w:style w:type="paragraph" w:customStyle="1" w:styleId="812">
    <w:name w:val="P1"/>
    <w:basedOn w:val="1"/>
    <w:qFormat/>
    <w:uiPriority w:val="0"/>
    <w:pPr>
      <w:adjustRightInd/>
      <w:spacing w:line="288" w:lineRule="auto"/>
      <w:ind w:firstLine="425" w:firstLineChars="200"/>
    </w:pPr>
  </w:style>
  <w:style w:type="paragraph" w:customStyle="1" w:styleId="813">
    <w:name w:val="列表内容"/>
    <w:basedOn w:val="1"/>
    <w:next w:val="1"/>
    <w:qFormat/>
    <w:uiPriority w:val="0"/>
    <w:pPr>
      <w:widowControl/>
      <w:tabs>
        <w:tab w:val="left" w:pos="840"/>
      </w:tabs>
      <w:ind w:left="840" w:hanging="420"/>
      <w:jc w:val="left"/>
    </w:pPr>
    <w:rPr>
      <w:kern w:val="0"/>
      <w:sz w:val="18"/>
    </w:rPr>
  </w:style>
  <w:style w:type="paragraph" w:customStyle="1" w:styleId="814">
    <w:name w:val="Char Char11 Char Char Char1"/>
    <w:basedOn w:val="1"/>
    <w:qFormat/>
    <w:uiPriority w:val="6"/>
    <w:pPr>
      <w:spacing w:line="360" w:lineRule="auto"/>
    </w:pPr>
    <w:rPr>
      <w:szCs w:val="20"/>
    </w:rPr>
  </w:style>
  <w:style w:type="paragraph" w:customStyle="1" w:styleId="815">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6">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7">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8">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9">
    <w:name w:val="正文文字缩进2字"/>
    <w:basedOn w:val="25"/>
    <w:qFormat/>
    <w:uiPriority w:val="0"/>
    <w:pPr>
      <w:autoSpaceDE/>
      <w:autoSpaceDN/>
      <w:adjustRightInd/>
      <w:spacing w:before="60" w:after="60"/>
      <w:ind w:firstLine="200" w:firstLineChars="200"/>
    </w:pPr>
    <w:rPr>
      <w:rFonts w:ascii="Times New Roman"/>
      <w:szCs w:val="20"/>
      <w:lang w:val="en-US"/>
    </w:rPr>
  </w:style>
  <w:style w:type="paragraph" w:customStyle="1" w:styleId="820">
    <w:name w:val="默认段落字体 Para Char Char Char Char"/>
    <w:basedOn w:val="1"/>
    <w:qFormat/>
    <w:uiPriority w:val="0"/>
    <w:pPr>
      <w:spacing w:line="360" w:lineRule="auto"/>
    </w:pPr>
    <w:rPr>
      <w:szCs w:val="20"/>
    </w:rPr>
  </w:style>
  <w:style w:type="paragraph" w:customStyle="1" w:styleId="821">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22">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23">
    <w:name w:val="Char2 Char Char Char2"/>
    <w:basedOn w:val="1"/>
    <w:qFormat/>
    <w:uiPriority w:val="0"/>
    <w:rPr>
      <w:rFonts w:ascii="仿宋_GB2312" w:eastAsia="仿宋_GB2312"/>
      <w:b/>
      <w:sz w:val="32"/>
      <w:szCs w:val="32"/>
    </w:rPr>
  </w:style>
  <w:style w:type="paragraph" w:customStyle="1" w:styleId="824">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5">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6">
    <w:name w:val="正文 首行缩进:  2 字符 Char"/>
    <w:basedOn w:val="1"/>
    <w:qFormat/>
    <w:uiPriority w:val="0"/>
    <w:pPr>
      <w:adjustRightInd/>
      <w:spacing w:line="360" w:lineRule="auto"/>
      <w:ind w:firstLine="480"/>
    </w:pPr>
    <w:rPr>
      <w:rFonts w:cs="宋体"/>
      <w:sz w:val="24"/>
      <w:szCs w:val="20"/>
    </w:rPr>
  </w:style>
  <w:style w:type="paragraph" w:customStyle="1" w:styleId="827">
    <w:name w:val="Char Char4 Char Char"/>
    <w:basedOn w:val="1"/>
    <w:qFormat/>
    <w:uiPriority w:val="0"/>
    <w:pPr>
      <w:widowControl/>
      <w:adjustRightInd/>
      <w:spacing w:after="160" w:line="240" w:lineRule="exact"/>
      <w:jc w:val="left"/>
    </w:pPr>
  </w:style>
  <w:style w:type="paragraph" w:customStyle="1" w:styleId="828">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9">
    <w:name w:val="Char Char11 Char Char Char2"/>
    <w:basedOn w:val="1"/>
    <w:qFormat/>
    <w:uiPriority w:val="0"/>
    <w:pPr>
      <w:spacing w:line="360" w:lineRule="auto"/>
    </w:pPr>
    <w:rPr>
      <w:szCs w:val="20"/>
    </w:rPr>
  </w:style>
  <w:style w:type="paragraph" w:customStyle="1" w:styleId="830">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31">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32">
    <w:name w:val="数字标题4"/>
    <w:basedOn w:val="8"/>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33">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4">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5">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6">
    <w:name w:val="Char311"/>
    <w:basedOn w:val="1"/>
    <w:qFormat/>
    <w:uiPriority w:val="0"/>
    <w:pPr>
      <w:adjustRightInd/>
      <w:ind w:firstLine="200" w:firstLineChars="200"/>
    </w:pPr>
    <w:rPr>
      <w:rFonts w:ascii="Tahoma" w:hAnsi="Tahoma"/>
      <w:sz w:val="24"/>
      <w:szCs w:val="20"/>
    </w:rPr>
  </w:style>
  <w:style w:type="paragraph" w:customStyle="1" w:styleId="837">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8">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9">
    <w:name w:val="正文 内标"/>
    <w:basedOn w:val="754"/>
    <w:qFormat/>
    <w:uiPriority w:val="0"/>
    <w:pPr>
      <w:tabs>
        <w:tab w:val="left" w:pos="0"/>
      </w:tabs>
      <w:ind w:left="900" w:firstLine="0" w:firstLineChars="0"/>
    </w:pPr>
  </w:style>
  <w:style w:type="paragraph" w:customStyle="1" w:styleId="840">
    <w:name w:val="Bulleted List"/>
    <w:basedOn w:val="1"/>
    <w:qFormat/>
    <w:uiPriority w:val="0"/>
    <w:pPr>
      <w:tabs>
        <w:tab w:val="left" w:pos="1260"/>
      </w:tabs>
      <w:adjustRightInd/>
      <w:ind w:left="1260" w:hanging="420"/>
    </w:pPr>
  </w:style>
  <w:style w:type="paragraph" w:customStyle="1" w:styleId="841">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42">
    <w:name w:val="样式 左侧:  0.85 厘米"/>
    <w:basedOn w:val="1"/>
    <w:qFormat/>
    <w:uiPriority w:val="2"/>
    <w:pPr>
      <w:adjustRightInd/>
      <w:spacing w:line="360" w:lineRule="auto"/>
    </w:pPr>
    <w:rPr>
      <w:rFonts w:cs="宋体"/>
      <w:sz w:val="24"/>
      <w:szCs w:val="20"/>
    </w:rPr>
  </w:style>
  <w:style w:type="paragraph" w:customStyle="1" w:styleId="843">
    <w:name w:val="Char Char Char Char Char Char Char Char Char Char Char Char1 Char"/>
    <w:basedOn w:val="1"/>
    <w:qFormat/>
    <w:uiPriority w:val="0"/>
    <w:rPr>
      <w:rFonts w:ascii="Tahoma" w:hAnsi="Tahoma" w:cs="仿宋_GB2312"/>
      <w:sz w:val="24"/>
      <w:szCs w:val="20"/>
    </w:rPr>
  </w:style>
  <w:style w:type="paragraph" w:customStyle="1" w:styleId="844">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5">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6">
    <w:name w:val="模板普通正文"/>
    <w:basedOn w:val="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7">
    <w:name w:val="Char Char1 Char Char Char Char Char Char"/>
    <w:basedOn w:val="1"/>
    <w:qFormat/>
    <w:uiPriority w:val="0"/>
    <w:rPr>
      <w:rFonts w:ascii="仿宋_GB2312" w:eastAsia="仿宋_GB2312"/>
      <w:b/>
      <w:sz w:val="32"/>
      <w:szCs w:val="20"/>
    </w:rPr>
  </w:style>
  <w:style w:type="paragraph" w:customStyle="1" w:styleId="848">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9">
    <w:name w:val="Char Char1 Char Char Char Char Char Char2"/>
    <w:basedOn w:val="1"/>
    <w:qFormat/>
    <w:uiPriority w:val="0"/>
    <w:rPr>
      <w:rFonts w:ascii="仿宋_GB2312" w:eastAsia="仿宋_GB2312"/>
      <w:b/>
      <w:sz w:val="32"/>
      <w:szCs w:val="20"/>
    </w:rPr>
  </w:style>
  <w:style w:type="paragraph" w:customStyle="1" w:styleId="850">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51">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52">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3">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4">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5">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6">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7">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8">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9">
    <w:name w:val="Char31"/>
    <w:basedOn w:val="1"/>
    <w:qFormat/>
    <w:uiPriority w:val="0"/>
    <w:pPr>
      <w:adjustRightInd/>
    </w:pPr>
    <w:rPr>
      <w:rFonts w:ascii="仿宋_GB2312" w:eastAsia="仿宋_GB2312"/>
      <w:b/>
      <w:sz w:val="32"/>
      <w:szCs w:val="32"/>
    </w:rPr>
  </w:style>
  <w:style w:type="paragraph" w:customStyle="1" w:styleId="860">
    <w:name w:val="样式 标题 3h33rd level3Heading 3 - oldH3l3CTheading 3Headin..."/>
    <w:basedOn w:val="7"/>
    <w:qFormat/>
    <w:uiPriority w:val="0"/>
    <w:pPr>
      <w:snapToGrid w:val="0"/>
      <w:ind w:left="0" w:firstLine="0"/>
      <w:jc w:val="left"/>
    </w:pPr>
    <w:rPr>
      <w:rFonts w:eastAsia="黑体" w:cs="宋体"/>
      <w:sz w:val="28"/>
      <w:szCs w:val="20"/>
    </w:rPr>
  </w:style>
  <w:style w:type="paragraph" w:customStyle="1" w:styleId="861">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62">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3">
    <w:name w:val="Char Char1"/>
    <w:basedOn w:val="1"/>
    <w:qFormat/>
    <w:uiPriority w:val="0"/>
    <w:pPr>
      <w:widowControl/>
      <w:spacing w:after="160" w:line="240" w:lineRule="exact"/>
      <w:jc w:val="left"/>
    </w:pPr>
    <w:rPr>
      <w:rFonts w:eastAsia="仿宋_GB2312"/>
      <w:sz w:val="28"/>
    </w:rPr>
  </w:style>
  <w:style w:type="paragraph" w:customStyle="1" w:styleId="864">
    <w:name w:val="Char21"/>
    <w:basedOn w:val="1"/>
    <w:qFormat/>
    <w:uiPriority w:val="0"/>
    <w:pPr>
      <w:adjustRightInd/>
      <w:ind w:firstLine="200" w:firstLineChars="200"/>
    </w:pPr>
    <w:rPr>
      <w:rFonts w:ascii="仿宋_GB2312" w:eastAsia="仿宋_GB2312"/>
      <w:b/>
      <w:sz w:val="32"/>
      <w:szCs w:val="32"/>
    </w:rPr>
  </w:style>
  <w:style w:type="paragraph" w:customStyle="1" w:styleId="865">
    <w:name w:val="列表段落1"/>
    <w:basedOn w:val="1"/>
    <w:qFormat/>
    <w:uiPriority w:val="34"/>
    <w:pPr>
      <w:adjustRightInd/>
      <w:ind w:right="238" w:firstLine="420"/>
    </w:pPr>
    <w:rPr>
      <w:rFonts w:ascii="Calibri" w:hAnsi="Calibri"/>
      <w:sz w:val="24"/>
    </w:rPr>
  </w:style>
  <w:style w:type="paragraph" w:customStyle="1" w:styleId="866">
    <w:name w:val="Char Char110"/>
    <w:basedOn w:val="1"/>
    <w:qFormat/>
    <w:uiPriority w:val="6"/>
    <w:pPr>
      <w:spacing w:line="360" w:lineRule="auto"/>
    </w:pPr>
    <w:rPr>
      <w:rFonts w:ascii="Tahoma" w:hAnsi="Tahoma"/>
      <w:sz w:val="24"/>
      <w:szCs w:val="20"/>
    </w:rPr>
  </w:style>
  <w:style w:type="paragraph" w:customStyle="1" w:styleId="867">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8">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9">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70">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71">
    <w:name w:val="Char Char Char Char Char Char Char Char Char Char Char Char1 Char2"/>
    <w:basedOn w:val="1"/>
    <w:qFormat/>
    <w:uiPriority w:val="0"/>
    <w:rPr>
      <w:rFonts w:ascii="Tahoma" w:hAnsi="Tahoma" w:cs="仿宋_GB2312"/>
      <w:sz w:val="24"/>
      <w:szCs w:val="20"/>
    </w:rPr>
  </w:style>
  <w:style w:type="paragraph" w:customStyle="1" w:styleId="872">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3">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4">
    <w:name w:val="样式 列表编号 + 段后: 0.5 行"/>
    <w:basedOn w:val="17"/>
    <w:qFormat/>
    <w:uiPriority w:val="2"/>
    <w:pPr>
      <w:tabs>
        <w:tab w:val="clear" w:pos="390"/>
        <w:tab w:val="clear" w:pos="454"/>
      </w:tabs>
      <w:spacing w:after="0"/>
      <w:ind w:left="840" w:hanging="420"/>
      <w:contextualSpacing/>
    </w:pPr>
    <w:rPr>
      <w:rFonts w:cs="宋体"/>
    </w:rPr>
  </w:style>
  <w:style w:type="paragraph" w:customStyle="1" w:styleId="875">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6">
    <w:name w:val="_Style 12"/>
    <w:basedOn w:val="20"/>
    <w:qFormat/>
    <w:uiPriority w:val="0"/>
    <w:pPr>
      <w:snapToGrid w:val="0"/>
      <w:spacing w:line="360" w:lineRule="auto"/>
    </w:pPr>
  </w:style>
  <w:style w:type="paragraph" w:customStyle="1" w:styleId="877">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8">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9">
    <w:name w:val="_Style 94"/>
    <w:basedOn w:val="1"/>
    <w:next w:val="263"/>
    <w:qFormat/>
    <w:uiPriority w:val="34"/>
    <w:pPr>
      <w:adjustRightInd/>
      <w:spacing w:line="360" w:lineRule="auto"/>
      <w:ind w:firstLine="200" w:firstLineChars="200"/>
    </w:pPr>
    <w:rPr>
      <w:rFonts w:ascii="Calibri" w:hAnsi="Calibri"/>
      <w:sz w:val="28"/>
      <w:szCs w:val="20"/>
    </w:rPr>
  </w:style>
  <w:style w:type="paragraph" w:customStyle="1" w:styleId="880">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81">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82">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3">
    <w:name w:val="3级标题"/>
    <w:basedOn w:val="676"/>
    <w:qFormat/>
    <w:uiPriority w:val="0"/>
    <w:pPr>
      <w:outlineLvl w:val="2"/>
    </w:pPr>
  </w:style>
  <w:style w:type="paragraph" w:customStyle="1" w:styleId="884">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5">
    <w:name w:val="Char1 Char Char Char3"/>
    <w:basedOn w:val="1"/>
    <w:qFormat/>
    <w:uiPriority w:val="0"/>
    <w:pPr>
      <w:adjustRightInd/>
      <w:ind w:firstLine="200" w:firstLineChars="200"/>
    </w:pPr>
    <w:rPr>
      <w:rFonts w:ascii="Tahoma" w:hAnsi="Tahoma"/>
      <w:sz w:val="24"/>
      <w:szCs w:val="20"/>
    </w:rPr>
  </w:style>
  <w:style w:type="paragraph" w:customStyle="1" w:styleId="886">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7">
    <w:name w:val="MM Empty"/>
    <w:basedOn w:val="1"/>
    <w:qFormat/>
    <w:uiPriority w:val="0"/>
    <w:pPr>
      <w:adjustRightInd/>
    </w:pPr>
  </w:style>
  <w:style w:type="paragraph" w:customStyle="1" w:styleId="888">
    <w:name w:val="Char24"/>
    <w:basedOn w:val="1"/>
    <w:qFormat/>
    <w:uiPriority w:val="0"/>
    <w:rPr>
      <w:rFonts w:ascii="仿宋_GB2312" w:eastAsia="仿宋_GB2312"/>
      <w:b/>
      <w:sz w:val="32"/>
      <w:szCs w:val="32"/>
    </w:rPr>
  </w:style>
  <w:style w:type="paragraph" w:customStyle="1" w:styleId="889">
    <w:name w:val="正文箭头"/>
    <w:basedOn w:val="542"/>
    <w:qFormat/>
    <w:uiPriority w:val="0"/>
  </w:style>
  <w:style w:type="paragraph" w:customStyle="1" w:styleId="890">
    <w:name w:val="U_编号2"/>
    <w:basedOn w:val="1"/>
    <w:qFormat/>
    <w:uiPriority w:val="0"/>
    <w:pPr>
      <w:tabs>
        <w:tab w:val="left" w:pos="785"/>
      </w:tabs>
      <w:adjustRightInd/>
      <w:spacing w:beforeLines="10" w:afterLines="10" w:line="300" w:lineRule="auto"/>
    </w:pPr>
    <w:rPr>
      <w:sz w:val="24"/>
    </w:rPr>
  </w:style>
  <w:style w:type="paragraph" w:customStyle="1" w:styleId="891">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92">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3">
    <w:name w:val="标书标题3"/>
    <w:basedOn w:val="7"/>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4">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5">
    <w:name w:val="_Style 1"/>
    <w:basedOn w:val="1"/>
    <w:qFormat/>
    <w:uiPriority w:val="34"/>
    <w:pPr>
      <w:adjustRightInd/>
      <w:ind w:firstLine="420" w:firstLineChars="200"/>
    </w:pPr>
    <w:rPr>
      <w:rFonts w:eastAsia="仿宋_GB2312"/>
      <w:sz w:val="28"/>
    </w:rPr>
  </w:style>
  <w:style w:type="paragraph" w:customStyle="1" w:styleId="896">
    <w:name w:val="表格 内容"/>
    <w:basedOn w:val="733"/>
    <w:qFormat/>
    <w:uiPriority w:val="0"/>
    <w:rPr>
      <w:b w:val="0"/>
      <w:sz w:val="20"/>
    </w:rPr>
  </w:style>
  <w:style w:type="paragraph" w:customStyle="1" w:styleId="897">
    <w:name w:val="正文首行缩进1"/>
    <w:basedOn w:val="25"/>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8">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9">
    <w:name w:val="数字标题5"/>
    <w:basedOn w:val="9"/>
    <w:next w:val="1"/>
    <w:qFormat/>
    <w:uiPriority w:val="0"/>
    <w:pPr>
      <w:tabs>
        <w:tab w:val="left" w:pos="1080"/>
      </w:tabs>
      <w:ind w:left="1080" w:hanging="1080"/>
    </w:pPr>
  </w:style>
  <w:style w:type="paragraph" w:customStyle="1" w:styleId="900">
    <w:name w:val="数字标题1"/>
    <w:basedOn w:val="3"/>
    <w:next w:val="1"/>
    <w:qFormat/>
    <w:uiPriority w:val="0"/>
    <w:pPr>
      <w:tabs>
        <w:tab w:val="left" w:pos="480"/>
      </w:tabs>
      <w:ind w:left="480" w:hanging="480"/>
    </w:pPr>
  </w:style>
  <w:style w:type="paragraph" w:customStyle="1" w:styleId="901">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902">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3">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4">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5">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6">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7">
    <w:name w:val="0"/>
    <w:basedOn w:val="1"/>
    <w:qFormat/>
    <w:uiPriority w:val="0"/>
    <w:pPr>
      <w:widowControl/>
    </w:pPr>
    <w:rPr>
      <w:kern w:val="0"/>
      <w:sz w:val="24"/>
      <w:szCs w:val="20"/>
    </w:rPr>
  </w:style>
  <w:style w:type="paragraph" w:customStyle="1" w:styleId="908">
    <w:name w:val="Char Char113"/>
    <w:basedOn w:val="1"/>
    <w:qFormat/>
    <w:uiPriority w:val="0"/>
    <w:pPr>
      <w:widowControl/>
      <w:spacing w:after="160" w:line="240" w:lineRule="exact"/>
      <w:jc w:val="left"/>
    </w:pPr>
    <w:rPr>
      <w:rFonts w:eastAsia="仿宋_GB2312"/>
      <w:sz w:val="28"/>
    </w:rPr>
  </w:style>
  <w:style w:type="paragraph" w:customStyle="1" w:styleId="909">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10">
    <w:name w:val="_Style 8"/>
    <w:basedOn w:val="1"/>
    <w:qFormat/>
    <w:uiPriority w:val="34"/>
    <w:pPr>
      <w:adjustRightInd/>
      <w:ind w:firstLine="420" w:firstLineChars="200"/>
    </w:pPr>
    <w:rPr>
      <w:rFonts w:eastAsia="仿宋_GB2312"/>
      <w:sz w:val="28"/>
    </w:rPr>
  </w:style>
  <w:style w:type="paragraph" w:customStyle="1" w:styleId="911">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12">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3">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4">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5">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6">
    <w:name w:val="Char Char112"/>
    <w:basedOn w:val="1"/>
    <w:qFormat/>
    <w:uiPriority w:val="6"/>
    <w:pPr>
      <w:widowControl/>
      <w:spacing w:after="160" w:line="240" w:lineRule="exact"/>
      <w:jc w:val="left"/>
    </w:pPr>
    <w:rPr>
      <w:rFonts w:eastAsia="仿宋_GB2312"/>
      <w:sz w:val="28"/>
    </w:rPr>
  </w:style>
  <w:style w:type="paragraph" w:customStyle="1" w:styleId="917">
    <w:name w:val="正文 图"/>
    <w:basedOn w:val="448"/>
    <w:qFormat/>
    <w:uiPriority w:val="0"/>
    <w:pPr>
      <w:adjustRightInd/>
      <w:spacing w:before="0"/>
      <w:ind w:firstLine="0"/>
      <w:jc w:val="center"/>
    </w:pPr>
    <w:rPr>
      <w:rFonts w:ascii="微软雅黑" w:hAnsi="微软雅黑"/>
    </w:rPr>
  </w:style>
  <w:style w:type="paragraph" w:customStyle="1" w:styleId="918">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9">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20">
    <w:name w:val="Thf"/>
    <w:basedOn w:val="566"/>
    <w:qFormat/>
    <w:uiPriority w:val="0"/>
    <w:pPr>
      <w:ind w:left="0"/>
    </w:pPr>
  </w:style>
  <w:style w:type="paragraph" w:customStyle="1" w:styleId="921">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22">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3">
    <w:name w:val="注释"/>
    <w:basedOn w:val="1"/>
    <w:qFormat/>
    <w:uiPriority w:val="0"/>
    <w:pPr>
      <w:adjustRightInd/>
      <w:spacing w:line="360" w:lineRule="auto"/>
      <w:ind w:firstLine="480"/>
    </w:pPr>
    <w:rPr>
      <w:sz w:val="24"/>
    </w:rPr>
  </w:style>
  <w:style w:type="table" w:customStyle="1" w:styleId="924">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7">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8">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9">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30">
    <w:name w:val="列出段落111"/>
    <w:basedOn w:val="1"/>
    <w:qFormat/>
    <w:uiPriority w:val="34"/>
    <w:pPr>
      <w:ind w:firstLine="420" w:firstLineChars="200"/>
    </w:pPr>
  </w:style>
  <w:style w:type="character" w:customStyle="1" w:styleId="931">
    <w:name w:val="交叉引用"/>
    <w:qFormat/>
    <w:uiPriority w:val="1"/>
    <w:rPr>
      <w:rFonts w:ascii="Arial" w:hAnsi="Arial" w:eastAsia="黑体"/>
      <w:snapToGrid w:val="0"/>
      <w:color w:val="0000FF"/>
      <w:kern w:val="0"/>
      <w:sz w:val="20"/>
      <w:szCs w:val="21"/>
      <w:u w:val="single"/>
      <w:lang w:val="en-US" w:eastAsia="zh-CN"/>
    </w:rPr>
  </w:style>
  <w:style w:type="character" w:customStyle="1" w:styleId="932">
    <w:name w:val="正文缩进 字符1"/>
    <w:qFormat/>
    <w:uiPriority w:val="0"/>
    <w:rPr>
      <w:rFonts w:ascii="宋体" w:eastAsia="宋体"/>
      <w:snapToGrid w:val="0"/>
      <w:color w:val="000000"/>
      <w:kern w:val="28"/>
      <w:sz w:val="28"/>
      <w:lang w:val="en-US" w:eastAsia="zh-CN" w:bidi="ar-SA"/>
    </w:rPr>
  </w:style>
  <w:style w:type="character" w:customStyle="1" w:styleId="933">
    <w:name w:val="页脚 字符1"/>
    <w:qFormat/>
    <w:locked/>
    <w:uiPriority w:val="99"/>
    <w:rPr>
      <w:kern w:val="2"/>
      <w:sz w:val="18"/>
      <w:szCs w:val="18"/>
    </w:rPr>
  </w:style>
  <w:style w:type="character" w:customStyle="1" w:styleId="934">
    <w:name w:val="页眉 字符1"/>
    <w:qFormat/>
    <w:uiPriority w:val="99"/>
    <w:rPr>
      <w:kern w:val="2"/>
      <w:sz w:val="18"/>
      <w:szCs w:val="18"/>
    </w:rPr>
  </w:style>
  <w:style w:type="character" w:customStyle="1" w:styleId="935">
    <w:name w:val="尾注文本 Char"/>
    <w:link w:val="39"/>
    <w:qFormat/>
    <w:uiPriority w:val="0"/>
    <w:rPr>
      <w:kern w:val="2"/>
      <w:sz w:val="21"/>
      <w:szCs w:val="24"/>
      <w:lang w:val="zh-CN"/>
    </w:rPr>
  </w:style>
  <w:style w:type="character" w:customStyle="1" w:styleId="936">
    <w:name w:val="无间隔 字符"/>
    <w:link w:val="488"/>
    <w:qFormat/>
    <w:uiPriority w:val="99"/>
    <w:rPr>
      <w:kern w:val="2"/>
      <w:sz w:val="21"/>
      <w:szCs w:val="22"/>
    </w:rPr>
  </w:style>
  <w:style w:type="character" w:customStyle="1" w:styleId="937">
    <w:name w:val="标准文本 Char Char"/>
    <w:link w:val="938"/>
    <w:qFormat/>
    <w:uiPriority w:val="0"/>
    <w:rPr>
      <w:rFonts w:cs="宋体"/>
      <w:kern w:val="2"/>
      <w:sz w:val="24"/>
    </w:rPr>
  </w:style>
  <w:style w:type="paragraph" w:customStyle="1" w:styleId="938">
    <w:name w:val="标准文本"/>
    <w:basedOn w:val="1"/>
    <w:link w:val="937"/>
    <w:qFormat/>
    <w:uiPriority w:val="0"/>
    <w:pPr>
      <w:adjustRightInd/>
      <w:spacing w:line="360" w:lineRule="auto"/>
      <w:ind w:firstLine="480" w:firstLineChars="200"/>
    </w:pPr>
    <w:rPr>
      <w:rFonts w:cs="宋体"/>
      <w:sz w:val="24"/>
      <w:szCs w:val="20"/>
    </w:rPr>
  </w:style>
  <w:style w:type="character" w:customStyle="1" w:styleId="939">
    <w:name w:val="Char Char213"/>
    <w:qFormat/>
    <w:uiPriority w:val="0"/>
    <w:rPr>
      <w:rFonts w:eastAsia="Century Gothic"/>
      <w:b/>
      <w:bCs/>
      <w:kern w:val="44"/>
      <w:sz w:val="32"/>
      <w:szCs w:val="44"/>
      <w:lang w:val="en-US" w:eastAsia="zh-CN" w:bidi="ar-SA"/>
    </w:rPr>
  </w:style>
  <w:style w:type="character" w:customStyle="1" w:styleId="940">
    <w:name w:val="apple-style-span"/>
    <w:qFormat/>
    <w:uiPriority w:val="0"/>
    <w:rPr>
      <w:rFonts w:ascii="Arial" w:hAnsi="Arial" w:eastAsia="黑体" w:cs="Arial"/>
      <w:snapToGrid w:val="0"/>
      <w:kern w:val="0"/>
      <w:szCs w:val="21"/>
    </w:rPr>
  </w:style>
  <w:style w:type="character" w:customStyle="1" w:styleId="941">
    <w:name w:val="15"/>
    <w:qFormat/>
    <w:uiPriority w:val="0"/>
    <w:rPr>
      <w:rFonts w:hint="default" w:ascii="Calibri" w:hAnsi="Calibri"/>
      <w:color w:val="0000FF"/>
      <w:u w:val="single"/>
    </w:rPr>
  </w:style>
  <w:style w:type="character" w:customStyle="1" w:styleId="942">
    <w:name w:val="16"/>
    <w:qFormat/>
    <w:uiPriority w:val="0"/>
    <w:rPr>
      <w:rFonts w:hint="eastAsia" w:ascii="宋体" w:hAnsi="宋体" w:eastAsia="宋体"/>
      <w:color w:val="000000"/>
      <w:sz w:val="20"/>
      <w:szCs w:val="20"/>
    </w:rPr>
  </w:style>
  <w:style w:type="character" w:customStyle="1" w:styleId="943">
    <w:name w:val="edui-unclickable"/>
    <w:qFormat/>
    <w:uiPriority w:val="0"/>
    <w:rPr>
      <w:color w:val="808080"/>
    </w:rPr>
  </w:style>
  <w:style w:type="character" w:customStyle="1" w:styleId="944">
    <w:name w:val="tpc_content1"/>
    <w:qFormat/>
    <w:uiPriority w:val="0"/>
    <w:rPr>
      <w:sz w:val="20"/>
      <w:szCs w:val="20"/>
    </w:rPr>
  </w:style>
  <w:style w:type="character" w:customStyle="1" w:styleId="945">
    <w:name w:val="正文文本缩进 字符"/>
    <w:qFormat/>
    <w:uiPriority w:val="0"/>
    <w:rPr>
      <w:rFonts w:ascii="Century Gothic" w:hAnsi="Century Gothic" w:eastAsia="Century Gothic"/>
      <w:kern w:val="2"/>
      <w:sz w:val="24"/>
      <w:lang w:val="en-US" w:eastAsia="zh-CN" w:bidi="ar-SA"/>
    </w:rPr>
  </w:style>
  <w:style w:type="character" w:customStyle="1" w:styleId="946">
    <w:name w:val="正文文本 2 字符"/>
    <w:qFormat/>
    <w:uiPriority w:val="0"/>
    <w:rPr>
      <w:rFonts w:ascii="Arial" w:hAnsi="Arial" w:eastAsia="宋体"/>
      <w:kern w:val="2"/>
      <w:sz w:val="24"/>
      <w:szCs w:val="24"/>
      <w:lang w:val="en-US" w:eastAsia="zh-CN" w:bidi="ar-SA"/>
    </w:rPr>
  </w:style>
  <w:style w:type="character" w:customStyle="1" w:styleId="947">
    <w:name w:val="edui-clickable2"/>
    <w:qFormat/>
    <w:uiPriority w:val="0"/>
    <w:rPr>
      <w:color w:val="0000FF"/>
      <w:u w:val="single"/>
    </w:rPr>
  </w:style>
  <w:style w:type="character" w:customStyle="1" w:styleId="948">
    <w:name w:val="style1"/>
    <w:qFormat/>
    <w:uiPriority w:val="0"/>
    <w:rPr>
      <w:rFonts w:ascii="Arial" w:hAnsi="Arial" w:eastAsia="黑体" w:cs="Arial"/>
      <w:snapToGrid w:val="0"/>
      <w:kern w:val="0"/>
      <w:szCs w:val="21"/>
    </w:rPr>
  </w:style>
  <w:style w:type="character" w:customStyle="1" w:styleId="949">
    <w:name w:val="zbggtop11 style5"/>
    <w:qFormat/>
    <w:uiPriority w:val="0"/>
    <w:rPr>
      <w:rFonts w:ascii="Arial" w:hAnsi="Arial" w:eastAsia="黑体" w:cs="Arial"/>
      <w:snapToGrid w:val="0"/>
      <w:kern w:val="0"/>
      <w:szCs w:val="21"/>
    </w:rPr>
  </w:style>
  <w:style w:type="character" w:customStyle="1" w:styleId="950">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1">
    <w:name w:val="bulletintext1"/>
    <w:qFormat/>
    <w:uiPriority w:val="0"/>
    <w:rPr>
      <w:color w:val="000000"/>
      <w:sz w:val="18"/>
    </w:rPr>
  </w:style>
  <w:style w:type="paragraph" w:customStyle="1" w:styleId="952">
    <w:name w:val="_Style 947"/>
    <w:basedOn w:val="1"/>
    <w:next w:val="263"/>
    <w:qFormat/>
    <w:uiPriority w:val="34"/>
    <w:pPr>
      <w:adjustRightInd/>
      <w:ind w:firstLine="420" w:firstLineChars="200"/>
    </w:pPr>
  </w:style>
  <w:style w:type="paragraph" w:customStyle="1" w:styleId="953">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4">
    <w:name w:val="纯文本2"/>
    <w:basedOn w:val="1"/>
    <w:qFormat/>
    <w:uiPriority w:val="0"/>
    <w:pPr>
      <w:adjustRightInd/>
      <w:snapToGrid w:val="0"/>
      <w:jc w:val="left"/>
    </w:pPr>
    <w:rPr>
      <w:rFonts w:ascii="Century Gothic" w:hAnsi="楷体_GB2312" w:eastAsia="Century Gothic"/>
      <w:szCs w:val="20"/>
    </w:rPr>
  </w:style>
  <w:style w:type="paragraph" w:customStyle="1" w:styleId="955">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6">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7">
    <w:name w:val="节"/>
    <w:basedOn w:val="4"/>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8">
    <w:name w:val="Blockquote"/>
    <w:basedOn w:val="1"/>
    <w:qFormat/>
    <w:uiPriority w:val="0"/>
    <w:pPr>
      <w:autoSpaceDE w:val="0"/>
      <w:autoSpaceDN w:val="0"/>
      <w:spacing w:before="100" w:after="100"/>
      <w:ind w:left="360" w:right="360"/>
      <w:jc w:val="left"/>
    </w:pPr>
    <w:rPr>
      <w:kern w:val="0"/>
      <w:sz w:val="24"/>
      <w:szCs w:val="20"/>
    </w:rPr>
  </w:style>
  <w:style w:type="paragraph" w:customStyle="1" w:styleId="959">
    <w:name w:val="p1"/>
    <w:basedOn w:val="1"/>
    <w:qFormat/>
    <w:uiPriority w:val="0"/>
    <w:pPr>
      <w:widowControl/>
      <w:adjustRightInd/>
      <w:jc w:val="left"/>
    </w:pPr>
    <w:rPr>
      <w:rFonts w:ascii=".PingFang SC" w:eastAsia=".PingFang SC"/>
      <w:color w:val="454545"/>
      <w:kern w:val="0"/>
      <w:sz w:val="18"/>
      <w:szCs w:val="18"/>
    </w:rPr>
  </w:style>
  <w:style w:type="paragraph" w:customStyle="1" w:styleId="960">
    <w:name w:val="Table Paragraph"/>
    <w:basedOn w:val="1"/>
    <w:qFormat/>
    <w:uiPriority w:val="0"/>
    <w:pPr>
      <w:adjustRightInd/>
      <w:jc w:val="left"/>
    </w:pPr>
    <w:rPr>
      <w:rFonts w:ascii="Calibri" w:hAnsi="Calibri"/>
      <w:kern w:val="0"/>
      <w:sz w:val="22"/>
      <w:szCs w:val="22"/>
      <w:lang w:eastAsia="en-US"/>
    </w:rPr>
  </w:style>
  <w:style w:type="paragraph" w:customStyle="1" w:styleId="961">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62">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3">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4">
    <w:name w:val="ksfind_class_select1"/>
    <w:basedOn w:val="69"/>
    <w:qFormat/>
    <w:uiPriority w:val="0"/>
    <w:rPr>
      <w:color w:val="000000"/>
      <w:shd w:val="clear" w:color="auto" w:fill="EFD200"/>
    </w:rPr>
  </w:style>
  <w:style w:type="character" w:customStyle="1" w:styleId="965">
    <w:name w:val="font71"/>
    <w:qFormat/>
    <w:uiPriority w:val="0"/>
    <w:rPr>
      <w:rFonts w:hint="eastAsia" w:ascii="宋体" w:hAnsi="宋体" w:eastAsia="宋体" w:cs="宋体"/>
      <w:color w:val="000000"/>
      <w:sz w:val="22"/>
      <w:szCs w:val="22"/>
      <w:u w:val="none"/>
    </w:rPr>
  </w:style>
  <w:style w:type="character" w:customStyle="1" w:styleId="966">
    <w:name w:val="font91"/>
    <w:qFormat/>
    <w:uiPriority w:val="0"/>
    <w:rPr>
      <w:rFonts w:hint="eastAsia" w:ascii="仿宋" w:hAnsi="仿宋" w:eastAsia="仿宋" w:cs="仿宋"/>
      <w:color w:val="000000"/>
      <w:sz w:val="22"/>
      <w:szCs w:val="22"/>
      <w:u w:val="none"/>
    </w:rPr>
  </w:style>
  <w:style w:type="paragraph" w:customStyle="1" w:styleId="967">
    <w:name w:val="样式 标题 2 + Times New Roman 四号 非加粗 段前: 5 磅 段后: 0 磅 行距: 固定值 20..."/>
    <w:basedOn w:val="4"/>
    <w:qFormat/>
    <w:uiPriority w:val="0"/>
    <w:pPr>
      <w:tabs>
        <w:tab w:val="left" w:pos="1080"/>
        <w:tab w:val="clear" w:pos="432"/>
      </w:tabs>
      <w:spacing w:before="100" w:line="400" w:lineRule="exact"/>
    </w:pPr>
    <w:rPr>
      <w:rFonts w:ascii="Times New Roman" w:hAnsi="Times New Roman" w:eastAsia="黑体" w:cs="宋体"/>
      <w:b w:val="0"/>
      <w:sz w:val="28"/>
      <w:szCs w:val="20"/>
    </w:rPr>
  </w:style>
  <w:style w:type="paragraph" w:customStyle="1" w:styleId="968">
    <w:name w:val="p16"/>
    <w:basedOn w:val="1"/>
    <w:qFormat/>
    <w:uiPriority w:val="0"/>
    <w:pPr>
      <w:widowControl/>
      <w:spacing w:before="100" w:after="100"/>
      <w:jc w:val="left"/>
    </w:pPr>
    <w:rPr>
      <w:rFonts w:ascii="宋体" w:hAnsi="宋体" w:cs="宋体"/>
      <w:color w:val="000000"/>
      <w:kern w:val="0"/>
      <w:sz w:val="24"/>
    </w:rPr>
  </w:style>
  <w:style w:type="paragraph" w:customStyle="1" w:styleId="969">
    <w:name w:val="修订4"/>
    <w:hidden/>
    <w:semiHidden/>
    <w:qFormat/>
    <w:uiPriority w:val="99"/>
    <w:rPr>
      <w:rFonts w:ascii="Times New Roman" w:hAnsi="Times New Roman" w:eastAsia="宋体" w:cs="Times New Roman"/>
      <w:kern w:val="2"/>
      <w:sz w:val="21"/>
      <w:szCs w:val="24"/>
      <w:lang w:val="en-US" w:eastAsia="zh-CN" w:bidi="ar-SA"/>
    </w:rPr>
  </w:style>
  <w:style w:type="table" w:customStyle="1" w:styleId="970">
    <w:name w:val="Table Normal"/>
    <w:semiHidden/>
    <w:unhideWhenUsed/>
    <w:qFormat/>
    <w:uiPriority w:val="0"/>
    <w:tblPr>
      <w:tblCellMar>
        <w:top w:w="0" w:type="dxa"/>
        <w:left w:w="0" w:type="dxa"/>
        <w:bottom w:w="0" w:type="dxa"/>
        <w:right w:w="0" w:type="dxa"/>
      </w:tblCellMar>
    </w:tblPr>
  </w:style>
  <w:style w:type="paragraph" w:styleId="971">
    <w:name w:val="List Paragraph"/>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2" Type="http://schemas.openxmlformats.org/officeDocument/2006/relationships/fontTable" Target="fontTable.xml"/><Relationship Id="rId31" Type="http://schemas.openxmlformats.org/officeDocument/2006/relationships/numbering" Target="numbering.xml"/><Relationship Id="rId30" Type="http://schemas.openxmlformats.org/officeDocument/2006/relationships/customXml" Target="../customXml/item1.xml"/><Relationship Id="rId3" Type="http://schemas.openxmlformats.org/officeDocument/2006/relationships/header" Target="header1.xml"/><Relationship Id="rId29" Type="http://schemas.openxmlformats.org/officeDocument/2006/relationships/theme" Target="theme/theme1.xml"/><Relationship Id="rId28" Type="http://schemas.openxmlformats.org/officeDocument/2006/relationships/footer" Target="footer16.xml"/><Relationship Id="rId27" Type="http://schemas.openxmlformats.org/officeDocument/2006/relationships/footer" Target="footer15.xml"/><Relationship Id="rId26" Type="http://schemas.openxmlformats.org/officeDocument/2006/relationships/footer" Target="footer14.xml"/><Relationship Id="rId25" Type="http://schemas.openxmlformats.org/officeDocument/2006/relationships/header" Target="header10.xml"/><Relationship Id="rId24" Type="http://schemas.openxmlformats.org/officeDocument/2006/relationships/footer" Target="footer13.xml"/><Relationship Id="rId23" Type="http://schemas.openxmlformats.org/officeDocument/2006/relationships/footer" Target="footer12.xml"/><Relationship Id="rId22" Type="http://schemas.openxmlformats.org/officeDocument/2006/relationships/header" Target="header9.xml"/><Relationship Id="rId21" Type="http://schemas.openxmlformats.org/officeDocument/2006/relationships/footer" Target="footer11.xml"/><Relationship Id="rId20" Type="http://schemas.openxmlformats.org/officeDocument/2006/relationships/footer" Target="footer10.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杭州市国内经济合作办公室</Company>
  <Pages>116</Pages>
  <Words>45465</Words>
  <Characters>48059</Characters>
  <Lines>1</Lines>
  <Paragraphs>1</Paragraphs>
  <TotalTime>9</TotalTime>
  <ScaleCrop>false</ScaleCrop>
  <LinksUpToDate>false</LinksUpToDate>
  <CharactersWithSpaces>49805</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2022-05-07T23:35:00Z</dcterms:created>
  <dc:creator>玥</dc:creator>
  <cp:lastModifiedBy>。</cp:lastModifiedBy>
  <cp:lastPrinted>2021-12-28T03:06:00Z</cp:lastPrinted>
  <dcterms:modified xsi:type="dcterms:W3CDTF">2025-06-18T07:58:06Z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D71C19BB5E4E4C42B619D12479277FC4_13</vt:lpwstr>
  </property>
  <property fmtid="{D5CDD505-2E9C-101B-9397-08002B2CF9AE}" pid="5" name="commondata">
    <vt:lpwstr>eyJoZGlkIjoiNGNlMmFkMDQ1NDY0ZmRiM2Q0NjY4NTFjN2IwMTllYjMifQ==</vt:lpwstr>
  </property>
  <property fmtid="{D5CDD505-2E9C-101B-9397-08002B2CF9AE}" pid="6" name="KSOTemplateDocerSaveRecord">
    <vt:lpwstr>eyJoZGlkIjoiZmE2ZDQ1MTc1MjU3MWUyMjdhYWEwYmJjYmRjMGJiODAiLCJ1c2VySWQiOiI0NjIwNjY0MzYifQ==</vt:lpwstr>
  </property>
</Properties>
</file>