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38CE9">
      <w:pPr>
        <w:pStyle w:val="2"/>
        <w:shd w:val="clear"/>
        <w:rPr>
          <w:rFonts w:hint="eastAsia" w:ascii="宋体" w:hAnsi="宋体" w:eastAsia="宋体" w:cs="宋体"/>
          <w:color w:val="auto"/>
          <w:highlight w:val="none"/>
        </w:rPr>
      </w:pPr>
    </w:p>
    <w:p w14:paraId="7B7FD6F0">
      <w:pPr>
        <w:shd w:val="clear"/>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44"/>
          <w:szCs w:val="44"/>
          <w:highlight w:val="none"/>
          <w:lang w:eastAsia="zh-CN"/>
        </w:rPr>
        <w:t xml:space="preserve">2025年上虞区智慧城管信息采集项目 </w:t>
      </w:r>
    </w:p>
    <w:p w14:paraId="2DF39DF8">
      <w:pPr>
        <w:pStyle w:val="3"/>
        <w:shd w:val="clear"/>
        <w:rPr>
          <w:rFonts w:hint="eastAsia" w:ascii="宋体" w:hAnsi="宋体" w:eastAsia="宋体" w:cs="宋体"/>
          <w:b/>
          <w:bCs/>
          <w:color w:val="auto"/>
          <w:sz w:val="44"/>
          <w:szCs w:val="44"/>
          <w:highlight w:val="none"/>
        </w:rPr>
      </w:pPr>
    </w:p>
    <w:p w14:paraId="58F7E55F">
      <w:pPr>
        <w:pStyle w:val="3"/>
        <w:shd w:val="clear"/>
        <w:rPr>
          <w:rFonts w:hint="eastAsia" w:ascii="宋体" w:hAnsi="宋体" w:eastAsia="宋体" w:cs="宋体"/>
          <w:b/>
          <w:bCs/>
          <w:color w:val="auto"/>
          <w:sz w:val="44"/>
          <w:szCs w:val="44"/>
          <w:highlight w:val="none"/>
        </w:rPr>
      </w:pPr>
    </w:p>
    <w:p w14:paraId="5B96D541">
      <w:pPr>
        <w:pStyle w:val="12"/>
        <w:shd w:val="clear"/>
        <w:rPr>
          <w:rFonts w:hint="eastAsia"/>
          <w:color w:val="auto"/>
          <w:highlight w:val="none"/>
        </w:rPr>
      </w:pPr>
    </w:p>
    <w:p w14:paraId="0C5F2972">
      <w:pPr>
        <w:pStyle w:val="28"/>
        <w:shd w:val="clear"/>
        <w:rPr>
          <w:rFonts w:hint="eastAsia"/>
          <w:color w:val="auto"/>
          <w:highlight w:val="none"/>
        </w:rPr>
      </w:pPr>
    </w:p>
    <w:p w14:paraId="66E139C7">
      <w:pPr>
        <w:pStyle w:val="3"/>
        <w:shd w:val="clear"/>
        <w:rPr>
          <w:rFonts w:hint="eastAsia" w:ascii="宋体" w:hAnsi="宋体" w:eastAsia="宋体" w:cs="宋体"/>
          <w:b/>
          <w:bCs/>
          <w:color w:val="auto"/>
          <w:sz w:val="44"/>
          <w:szCs w:val="44"/>
          <w:highlight w:val="none"/>
        </w:rPr>
      </w:pPr>
    </w:p>
    <w:p w14:paraId="3AA3327F">
      <w:pPr>
        <w:pStyle w:val="3"/>
        <w:shd w:val="clear"/>
        <w:rPr>
          <w:rFonts w:hint="eastAsia" w:ascii="宋体" w:hAnsi="宋体" w:eastAsia="宋体" w:cs="宋体"/>
          <w:b/>
          <w:bCs/>
          <w:color w:val="auto"/>
          <w:sz w:val="44"/>
          <w:szCs w:val="44"/>
          <w:highlight w:val="none"/>
        </w:rPr>
      </w:pPr>
    </w:p>
    <w:p w14:paraId="259BA786">
      <w:pPr>
        <w:pStyle w:val="3"/>
        <w:shd w:val="clear"/>
        <w:rPr>
          <w:rFonts w:hint="eastAsia" w:ascii="宋体" w:hAnsi="宋体" w:eastAsia="宋体" w:cs="宋体"/>
          <w:color w:val="auto"/>
          <w:highlight w:val="none"/>
        </w:rPr>
      </w:pPr>
    </w:p>
    <w:p w14:paraId="37D15FC4">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774D5593">
      <w:pPr>
        <w:shd w:val="clear"/>
        <w:spacing w:line="360" w:lineRule="auto"/>
        <w:jc w:val="center"/>
        <w:rPr>
          <w:rFonts w:hint="eastAsia" w:ascii="宋体" w:hAnsi="宋体" w:eastAsia="宋体" w:cs="宋体"/>
          <w:b/>
          <w:bCs/>
          <w:color w:val="auto"/>
          <w:sz w:val="24"/>
          <w:szCs w:val="24"/>
          <w:highlight w:val="none"/>
        </w:rPr>
      </w:pPr>
    </w:p>
    <w:p w14:paraId="52AA8B21">
      <w:pPr>
        <w:shd w:val="clear"/>
        <w:snapToGrid w:val="0"/>
        <w:spacing w:line="360" w:lineRule="auto"/>
        <w:ind w:firstLine="2301" w:firstLineChars="767"/>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val="en-US" w:eastAsia="zh-CN"/>
        </w:rPr>
        <w:t>ZJCTSY-2025-0612</w:t>
      </w:r>
    </w:p>
    <w:p w14:paraId="2AEB5D2E">
      <w:pPr>
        <w:shd w:val="clear"/>
        <w:spacing w:line="360" w:lineRule="auto"/>
        <w:rPr>
          <w:rFonts w:hint="eastAsia" w:ascii="宋体" w:hAnsi="宋体" w:eastAsia="宋体" w:cs="宋体"/>
          <w:color w:val="auto"/>
          <w:sz w:val="28"/>
          <w:szCs w:val="28"/>
          <w:highlight w:val="none"/>
        </w:rPr>
      </w:pPr>
    </w:p>
    <w:p w14:paraId="0ECA2B00">
      <w:pPr>
        <w:shd w:val="clear"/>
        <w:spacing w:line="360" w:lineRule="auto"/>
        <w:jc w:val="center"/>
        <w:rPr>
          <w:rFonts w:hint="eastAsia" w:ascii="宋体" w:hAnsi="宋体" w:eastAsia="宋体" w:cs="宋体"/>
          <w:color w:val="auto"/>
          <w:sz w:val="24"/>
          <w:szCs w:val="24"/>
          <w:highlight w:val="none"/>
        </w:rPr>
      </w:pPr>
    </w:p>
    <w:p w14:paraId="2D7BE036">
      <w:pPr>
        <w:pStyle w:val="2"/>
        <w:shd w:val="clear"/>
        <w:rPr>
          <w:rFonts w:hint="eastAsia"/>
          <w:color w:val="auto"/>
          <w:highlight w:val="none"/>
        </w:rPr>
      </w:pPr>
    </w:p>
    <w:p w14:paraId="23E17D9D">
      <w:pPr>
        <w:shd w:val="clear"/>
        <w:spacing w:line="360" w:lineRule="auto"/>
        <w:jc w:val="center"/>
        <w:rPr>
          <w:rFonts w:hint="eastAsia" w:ascii="宋体" w:hAnsi="宋体" w:eastAsia="宋体" w:cs="宋体"/>
          <w:color w:val="auto"/>
          <w:sz w:val="24"/>
          <w:szCs w:val="24"/>
          <w:highlight w:val="none"/>
        </w:rPr>
      </w:pPr>
    </w:p>
    <w:p w14:paraId="6C3D85C3">
      <w:pPr>
        <w:shd w:val="clear"/>
        <w:spacing w:line="360" w:lineRule="auto"/>
        <w:jc w:val="center"/>
        <w:rPr>
          <w:rFonts w:hint="eastAsia" w:ascii="宋体" w:hAnsi="宋体" w:eastAsia="宋体" w:cs="宋体"/>
          <w:color w:val="auto"/>
          <w:sz w:val="24"/>
          <w:szCs w:val="24"/>
          <w:highlight w:val="none"/>
        </w:rPr>
      </w:pPr>
    </w:p>
    <w:p w14:paraId="62F8F7F3">
      <w:pPr>
        <w:shd w:val="clear"/>
        <w:spacing w:line="360" w:lineRule="auto"/>
        <w:jc w:val="center"/>
        <w:rPr>
          <w:rFonts w:hint="eastAsia" w:ascii="宋体" w:hAnsi="宋体" w:eastAsia="宋体" w:cs="宋体"/>
          <w:color w:val="auto"/>
          <w:sz w:val="24"/>
          <w:szCs w:val="24"/>
          <w:highlight w:val="none"/>
        </w:rPr>
      </w:pPr>
    </w:p>
    <w:p w14:paraId="00B05EC4">
      <w:pPr>
        <w:shd w:val="clear"/>
        <w:spacing w:line="360" w:lineRule="auto"/>
        <w:jc w:val="center"/>
        <w:rPr>
          <w:rFonts w:hint="eastAsia" w:ascii="宋体" w:hAnsi="宋体" w:eastAsia="宋体" w:cs="宋体"/>
          <w:color w:val="auto"/>
          <w:sz w:val="24"/>
          <w:szCs w:val="24"/>
          <w:highlight w:val="none"/>
        </w:rPr>
      </w:pPr>
    </w:p>
    <w:p w14:paraId="462B4D64">
      <w:pPr>
        <w:shd w:val="clea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 购 人：</w:t>
      </w:r>
      <w:r>
        <w:rPr>
          <w:rFonts w:hint="eastAsia" w:ascii="宋体" w:hAnsi="宋体" w:cs="宋体"/>
          <w:color w:val="auto"/>
          <w:sz w:val="30"/>
          <w:szCs w:val="30"/>
          <w:highlight w:val="none"/>
          <w:lang w:eastAsia="zh-CN"/>
        </w:rPr>
        <w:t>绍兴市上虞区综合行政执法局</w:t>
      </w:r>
    </w:p>
    <w:p w14:paraId="23343B1C">
      <w:pPr>
        <w:shd w:val="clear"/>
        <w:snapToGrid w:val="0"/>
        <w:spacing w:line="360" w:lineRule="auto"/>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eastAsia="zh-CN"/>
        </w:rPr>
        <w:t>浙江省成套工程有限公司</w:t>
      </w:r>
    </w:p>
    <w:p w14:paraId="338E3612">
      <w:pPr>
        <w:shd w:val="clear"/>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w:t>
      </w:r>
      <w:r>
        <w:rPr>
          <w:rFonts w:hint="eastAsia" w:ascii="宋体" w:hAnsi="宋体" w:cs="宋体"/>
          <w:color w:val="auto"/>
          <w:sz w:val="30"/>
          <w:szCs w:val="30"/>
          <w:highlight w:val="none"/>
          <w:lang w:val="en-US" w:eastAsia="zh-CN"/>
        </w:rPr>
        <w:t>〇二五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七</w:t>
      </w:r>
      <w:r>
        <w:rPr>
          <w:rFonts w:hint="eastAsia" w:ascii="宋体" w:hAnsi="宋体" w:eastAsia="宋体" w:cs="宋体"/>
          <w:color w:val="auto"/>
          <w:sz w:val="30"/>
          <w:szCs w:val="30"/>
          <w:highlight w:val="none"/>
        </w:rPr>
        <w:t>月</w:t>
      </w:r>
    </w:p>
    <w:p w14:paraId="3C48F22D">
      <w:pPr>
        <w:shd w:val="clear"/>
        <w:spacing w:line="360" w:lineRule="auto"/>
        <w:jc w:val="center"/>
        <w:rPr>
          <w:rFonts w:hint="eastAsia" w:ascii="宋体" w:hAnsi="宋体" w:eastAsia="宋体" w:cs="宋体"/>
          <w:b/>
          <w:bCs/>
          <w:color w:val="auto"/>
          <w:sz w:val="32"/>
          <w:szCs w:val="32"/>
          <w:highlight w:val="none"/>
        </w:rPr>
      </w:pPr>
    </w:p>
    <w:p w14:paraId="2A7781F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2677C908">
      <w:pPr>
        <w:pStyle w:val="21"/>
        <w:shd w:val="clear"/>
        <w:tabs>
          <w:tab w:val="right" w:leader="dot" w:pos="8306"/>
        </w:tabs>
        <w:spacing w:line="360" w:lineRule="auto"/>
        <w:rPr>
          <w:rFonts w:hint="eastAsia" w:ascii="宋体" w:hAnsi="宋体" w:eastAsia="宋体" w:cs="宋体"/>
          <w:color w:val="auto"/>
          <w:sz w:val="28"/>
          <w:szCs w:val="28"/>
          <w:highlight w:val="none"/>
        </w:rPr>
      </w:pPr>
    </w:p>
    <w:p w14:paraId="59738A47">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_Toc30433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第一部分 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4489BFE">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_Toc5238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2D89F84">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_Toc7992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30E9D3B">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_Toc6940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二、 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DA6AB83">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_Toc16098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三、 竞争性磋商响应文件的编写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_Toc16098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25C7566">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_Toc2412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四、 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488942E2">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_Toc21419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五、 磋商无效的情形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514FE82">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_Toc21771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六、 采购中止的情形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C19AC9B">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_Toc22404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七、 确定成交供应商与签订合同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944C41C">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_Toc1917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4D1FB5AA">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_Toc2107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第四部分 磋商原则及磋商方法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71CF74C">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_Toc14171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 磋商原则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9DC7EB3">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_Toc31855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二、 磋商程序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B490CD7">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_Toc20874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三、 注意事项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70467CF">
      <w:pPr>
        <w:pStyle w:val="23"/>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_Toc21029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四、 评分细则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4BB5D103">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_Toc18878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第五部分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0C373C8">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_Toc19237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第六部分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CD10748">
      <w:pPr>
        <w:pStyle w:val="2"/>
        <w:shd w:val="clea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p w14:paraId="5F4ACEC9">
      <w:pPr>
        <w:shd w:val="clear"/>
        <w:rPr>
          <w:rFonts w:hint="eastAsia" w:ascii="宋体" w:hAnsi="宋体" w:eastAsia="宋体" w:cs="宋体"/>
          <w:color w:val="auto"/>
          <w:highlight w:val="none"/>
        </w:rPr>
      </w:pPr>
    </w:p>
    <w:p w14:paraId="474AD994">
      <w:pPr>
        <w:shd w:val="clear"/>
        <w:rPr>
          <w:rFonts w:hint="eastAsia" w:ascii="宋体" w:hAnsi="宋体" w:eastAsia="宋体" w:cs="宋体"/>
          <w:color w:val="auto"/>
          <w:highlight w:val="none"/>
        </w:rPr>
      </w:pPr>
    </w:p>
    <w:p w14:paraId="4E6AB16A">
      <w:pPr>
        <w:shd w:val="clear"/>
        <w:rPr>
          <w:rFonts w:hint="eastAsia" w:ascii="宋体" w:hAnsi="宋体" w:eastAsia="宋体" w:cs="宋体"/>
          <w:color w:val="auto"/>
          <w:highlight w:val="none"/>
        </w:rPr>
      </w:pPr>
    </w:p>
    <w:p w14:paraId="30F9C4AA">
      <w:pPr>
        <w:shd w:val="clear"/>
        <w:rPr>
          <w:rFonts w:hint="eastAsia" w:ascii="宋体" w:hAnsi="宋体" w:eastAsia="宋体" w:cs="宋体"/>
          <w:color w:val="auto"/>
          <w:highlight w:val="none"/>
        </w:rPr>
      </w:pPr>
    </w:p>
    <w:p w14:paraId="0339DB69">
      <w:pPr>
        <w:shd w:val="clea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541BB73D">
      <w:pPr>
        <w:pStyle w:val="5"/>
        <w:shd w:val="clear"/>
        <w:jc w:val="center"/>
        <w:rPr>
          <w:rFonts w:hint="eastAsia" w:ascii="宋体" w:hAnsi="宋体" w:eastAsia="宋体" w:cs="宋体"/>
          <w:color w:val="auto"/>
          <w:highlight w:val="none"/>
        </w:rPr>
      </w:pPr>
      <w:bookmarkStart w:id="0" w:name="_Toc31034"/>
      <w:bookmarkStart w:id="1" w:name="_Toc32199"/>
      <w:bookmarkStart w:id="2" w:name="_Toc30433"/>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53A25B33">
      <w:pPr>
        <w:shd w:val="clear"/>
        <w:adjustRightInd w:val="0"/>
        <w:spacing w:line="360" w:lineRule="auto"/>
        <w:ind w:right="-313" w:rightChars="-149"/>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浙江省成套工程有限公司</w:t>
      </w:r>
      <w:r>
        <w:rPr>
          <w:rFonts w:hint="eastAsia" w:ascii="宋体" w:hAnsi="宋体" w:eastAsia="宋体" w:cs="宋体"/>
          <w:color w:val="auto"/>
          <w:sz w:val="28"/>
          <w:szCs w:val="28"/>
          <w:highlight w:val="none"/>
        </w:rPr>
        <w:t>关于</w:t>
      </w:r>
      <w:r>
        <w:rPr>
          <w:rFonts w:hint="eastAsia" w:ascii="宋体" w:hAnsi="宋体" w:cs="宋体"/>
          <w:color w:val="auto"/>
          <w:sz w:val="28"/>
          <w:szCs w:val="28"/>
          <w:highlight w:val="none"/>
          <w:lang w:eastAsia="zh-CN"/>
        </w:rPr>
        <w:t xml:space="preserve">2025年上虞区智慧城管信息采集项目 </w:t>
      </w:r>
      <w:r>
        <w:rPr>
          <w:rFonts w:hint="eastAsia" w:ascii="宋体" w:hAnsi="宋体" w:eastAsia="宋体" w:cs="宋体"/>
          <w:color w:val="auto"/>
          <w:sz w:val="28"/>
          <w:szCs w:val="28"/>
          <w:highlight w:val="none"/>
        </w:rPr>
        <w:t>的竞争性磋商公告</w:t>
      </w:r>
    </w:p>
    <w:p w14:paraId="2CD25DC2">
      <w:pPr>
        <w:shd w:val="clea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w:t>
      </w:r>
      <w:r>
        <w:rPr>
          <w:rFonts w:hint="eastAsia" w:ascii="宋体" w:hAnsi="宋体" w:cs="宋体"/>
          <w:color w:val="auto"/>
          <w:sz w:val="28"/>
          <w:szCs w:val="28"/>
          <w:highlight w:val="none"/>
          <w:lang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日</w:t>
      </w:r>
    </w:p>
    <w:p w14:paraId="1683D768">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绍兴市上虞区综合行政执法局</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 xml:space="preserve">2025年上虞区智慧城管信息采集项目 </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竞争性磋商采购进行</w:t>
      </w:r>
      <w:r>
        <w:rPr>
          <w:rFonts w:hint="eastAsia" w:ascii="宋体" w:hAnsi="宋体" w:eastAsia="宋体" w:cs="宋体"/>
          <w:color w:val="auto"/>
          <w:sz w:val="24"/>
          <w:szCs w:val="24"/>
          <w:highlight w:val="none"/>
          <w:u w:val="single"/>
        </w:rPr>
        <w:t>竞争性磋商公告</w:t>
      </w:r>
      <w:r>
        <w:rPr>
          <w:rFonts w:hint="eastAsia" w:ascii="宋体" w:hAnsi="宋体" w:eastAsia="宋体" w:cs="宋体"/>
          <w:color w:val="auto"/>
          <w:sz w:val="24"/>
          <w:szCs w:val="24"/>
          <w:highlight w:val="none"/>
        </w:rPr>
        <w:t>，欢迎国内合格的供应商参加本次采购活动。</w:t>
      </w:r>
    </w:p>
    <w:p w14:paraId="1B57C4EA">
      <w:pPr>
        <w:shd w:val="clear"/>
        <w:adjustRightIn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一． 磋商项目编号：</w:t>
      </w:r>
      <w:r>
        <w:rPr>
          <w:rFonts w:hint="eastAsia" w:ascii="宋体" w:hAnsi="宋体" w:cs="宋体"/>
          <w:color w:val="auto"/>
          <w:sz w:val="24"/>
          <w:szCs w:val="24"/>
          <w:highlight w:val="none"/>
          <w:lang w:val="en-US" w:eastAsia="zh-CN"/>
        </w:rPr>
        <w:t xml:space="preserve">ZJCTSY-2025-0612 </w:t>
      </w:r>
    </w:p>
    <w:p w14:paraId="7F3B568F">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采购组织类型：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分散</w:t>
      </w: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rPr>
        <w:t xml:space="preserve"> </w:t>
      </w:r>
    </w:p>
    <w:p w14:paraId="25786F46">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p>
    <w:tbl>
      <w:tblPr>
        <w:tblStyle w:val="29"/>
        <w:tblW w:w="897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235"/>
        <w:gridCol w:w="2310"/>
        <w:gridCol w:w="1184"/>
        <w:gridCol w:w="648"/>
      </w:tblGrid>
      <w:tr w14:paraId="6DA4794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1E44A251">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7" w:type="dxa"/>
            <w:tcBorders>
              <w:top w:val="single" w:color="000000" w:sz="4" w:space="0"/>
            </w:tcBorders>
            <w:vAlign w:val="center"/>
          </w:tcPr>
          <w:p w14:paraId="03F61841">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 w:type="dxa"/>
            <w:tcBorders>
              <w:top w:val="single" w:color="000000" w:sz="4" w:space="0"/>
            </w:tcBorders>
            <w:vAlign w:val="center"/>
          </w:tcPr>
          <w:p w14:paraId="72D285B8">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75" w:type="dxa"/>
            <w:tcBorders>
              <w:top w:val="single" w:color="000000" w:sz="4" w:space="0"/>
            </w:tcBorders>
            <w:vAlign w:val="center"/>
          </w:tcPr>
          <w:p w14:paraId="661C7E90">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35" w:type="dxa"/>
            <w:tcBorders>
              <w:top w:val="single" w:color="000000" w:sz="4" w:space="0"/>
            </w:tcBorders>
            <w:vAlign w:val="center"/>
          </w:tcPr>
          <w:p w14:paraId="0B3C8756">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tc>
        <w:tc>
          <w:tcPr>
            <w:tcW w:w="2310" w:type="dxa"/>
            <w:tcBorders>
              <w:top w:val="single" w:color="000000" w:sz="4" w:space="0"/>
            </w:tcBorders>
            <w:vAlign w:val="center"/>
          </w:tcPr>
          <w:p w14:paraId="18E0A5F3">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1184" w:type="dxa"/>
            <w:tcBorders>
              <w:top w:val="single" w:color="000000" w:sz="4" w:space="0"/>
            </w:tcBorders>
            <w:vAlign w:val="center"/>
          </w:tcPr>
          <w:p w14:paraId="20A7B4A6">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648" w:type="dxa"/>
            <w:tcBorders>
              <w:top w:val="single" w:color="000000" w:sz="4" w:space="0"/>
            </w:tcBorders>
            <w:vAlign w:val="center"/>
          </w:tcPr>
          <w:p w14:paraId="04DDD061">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B74B34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PrEx>
        <w:trPr>
          <w:jc w:val="center"/>
        </w:trPr>
        <w:tc>
          <w:tcPr>
            <w:tcW w:w="469" w:type="dxa"/>
            <w:tcBorders>
              <w:bottom w:val="single" w:color="000000" w:sz="4" w:space="0"/>
            </w:tcBorders>
            <w:vAlign w:val="center"/>
          </w:tcPr>
          <w:p w14:paraId="24110ACB">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7" w:type="dxa"/>
            <w:tcBorders>
              <w:bottom w:val="single" w:color="000000" w:sz="4" w:space="0"/>
            </w:tcBorders>
            <w:vAlign w:val="center"/>
          </w:tcPr>
          <w:p w14:paraId="0471F90D">
            <w:pPr>
              <w:pStyle w:val="15"/>
              <w:shd w:val="clear"/>
              <w:snapToGrid w:val="0"/>
              <w:spacing w:before="120" w:after="12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 xml:space="preserve">2025年上虞区智慧城管信息采集项目 </w:t>
            </w:r>
          </w:p>
        </w:tc>
        <w:tc>
          <w:tcPr>
            <w:tcW w:w="645" w:type="dxa"/>
            <w:tcBorders>
              <w:bottom w:val="single" w:color="000000" w:sz="4" w:space="0"/>
            </w:tcBorders>
            <w:vAlign w:val="center"/>
          </w:tcPr>
          <w:p w14:paraId="7B82F543">
            <w:pPr>
              <w:shd w:val="clea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75" w:type="dxa"/>
            <w:tcBorders>
              <w:bottom w:val="single" w:color="000000" w:sz="4" w:space="0"/>
            </w:tcBorders>
            <w:vAlign w:val="center"/>
          </w:tcPr>
          <w:p w14:paraId="336B8FCB">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235" w:type="dxa"/>
            <w:tcBorders>
              <w:bottom w:val="single" w:color="000000" w:sz="4" w:space="0"/>
            </w:tcBorders>
            <w:vAlign w:val="center"/>
          </w:tcPr>
          <w:p w14:paraId="7EA02D6A">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79.85</w:t>
            </w:r>
          </w:p>
        </w:tc>
        <w:tc>
          <w:tcPr>
            <w:tcW w:w="2310" w:type="dxa"/>
            <w:tcBorders>
              <w:bottom w:val="single" w:color="000000" w:sz="4" w:space="0"/>
            </w:tcBorders>
            <w:vAlign w:val="center"/>
          </w:tcPr>
          <w:p w14:paraId="49A28B36">
            <w:pPr>
              <w:pStyle w:val="15"/>
              <w:shd w:val="clear"/>
              <w:snapToGrid w:val="0"/>
              <w:spacing w:before="120" w:after="12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详见采购需求</w:t>
            </w:r>
          </w:p>
        </w:tc>
        <w:tc>
          <w:tcPr>
            <w:tcW w:w="1184" w:type="dxa"/>
            <w:tcBorders>
              <w:bottom w:val="single" w:color="000000" w:sz="4" w:space="0"/>
            </w:tcBorders>
            <w:vAlign w:val="center"/>
          </w:tcPr>
          <w:p w14:paraId="66BEC9F0">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79.85</w:t>
            </w:r>
          </w:p>
        </w:tc>
        <w:tc>
          <w:tcPr>
            <w:tcW w:w="648" w:type="dxa"/>
            <w:tcBorders>
              <w:bottom w:val="single" w:color="000000" w:sz="4" w:space="0"/>
            </w:tcBorders>
            <w:vAlign w:val="center"/>
          </w:tcPr>
          <w:p w14:paraId="12F548D4">
            <w:pPr>
              <w:shd w:val="clea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w:t>
            </w:r>
          </w:p>
        </w:tc>
      </w:tr>
    </w:tbl>
    <w:p w14:paraId="0DDB52CB">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p>
    <w:p w14:paraId="7A52BF14">
      <w:pPr>
        <w:numPr>
          <w:ilvl w:val="0"/>
          <w:numId w:val="3"/>
        </w:numPr>
        <w:shd w:val="clear"/>
        <w:wordWrap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2CB2A853">
      <w:pPr>
        <w:numPr>
          <w:ilvl w:val="0"/>
          <w:numId w:val="3"/>
        </w:numPr>
        <w:shd w:val="clea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shd w:val="clear" w:color="auto" w:fill="auto"/>
        </w:rPr>
        <w:t>落实政府采购政策需满足的资格要求：</w:t>
      </w:r>
      <w:r>
        <w:rPr>
          <w:rFonts w:hint="eastAsia" w:ascii="宋体" w:hAnsi="宋体" w:cs="宋体"/>
          <w:color w:val="auto"/>
          <w:sz w:val="24"/>
          <w:highlight w:val="none"/>
          <w:shd w:val="clear" w:color="auto" w:fill="auto"/>
        </w:rPr>
        <w:t>供应商为中小企业/小微企业</w:t>
      </w:r>
      <w:r>
        <w:rPr>
          <w:rFonts w:hint="eastAsia" w:ascii="宋体" w:hAnsi="宋体" w:cs="宋体"/>
          <w:color w:val="auto"/>
          <w:sz w:val="24"/>
          <w:szCs w:val="24"/>
          <w:highlight w:val="none"/>
          <w:shd w:val="clear" w:color="auto" w:fill="auto"/>
        </w:rPr>
        <w:t>。</w:t>
      </w:r>
    </w:p>
    <w:p w14:paraId="4450A474">
      <w:pPr>
        <w:numPr>
          <w:ilvl w:val="0"/>
          <w:numId w:val="0"/>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不接受 </w:t>
      </w:r>
      <w:r>
        <w:rPr>
          <w:rFonts w:hint="eastAsia" w:ascii="宋体" w:hAnsi="宋体" w:eastAsia="宋体" w:cs="宋体"/>
          <w:color w:val="auto"/>
          <w:sz w:val="24"/>
          <w:szCs w:val="24"/>
          <w:highlight w:val="none"/>
        </w:rPr>
        <w:t>联合体参加磋商。</w:t>
      </w:r>
    </w:p>
    <w:p w14:paraId="56E1FDCD">
      <w:pPr>
        <w:numPr>
          <w:ilvl w:val="0"/>
          <w:numId w:val="0"/>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本项目采用资格后审的审查方式，由磋商小组负责审查。</w:t>
      </w:r>
    </w:p>
    <w:p w14:paraId="5A3FD3C0">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65F53995">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bookmarkEnd w:id="5"/>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09:30</w:t>
      </w:r>
      <w:r>
        <w:rPr>
          <w:rFonts w:hint="eastAsia" w:ascii="宋体" w:hAnsi="宋体" w:eastAsia="宋体" w:cs="宋体"/>
          <w:color w:val="auto"/>
          <w:sz w:val="24"/>
          <w:szCs w:val="24"/>
          <w:highlight w:val="none"/>
        </w:rPr>
        <w:t>之前获取。</w:t>
      </w:r>
    </w:p>
    <w:p w14:paraId="1293B91E">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获取磋商文件方式：供应商登陆政采云平台http://www.zcygov.cn/，在线申请获取磋商文件（进入“项目采购”应用，在获取采购文件菜单中选择项目，申请获取采购文件）。</w:t>
      </w:r>
    </w:p>
    <w:p w14:paraId="523A7399">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06CE1F30">
      <w:pPr>
        <w:numPr>
          <w:ilvl w:val="0"/>
          <w:numId w:val="5"/>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66D94863">
      <w:pPr>
        <w:numPr>
          <w:ilvl w:val="0"/>
          <w:numId w:val="5"/>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7E84888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5400526B">
      <w:pPr>
        <w:numPr>
          <w:ilvl w:val="0"/>
          <w:numId w:val="6"/>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26ED00C7">
      <w:pPr>
        <w:numPr>
          <w:ilvl w:val="0"/>
          <w:numId w:val="6"/>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47D94E38">
      <w:pPr>
        <w:shd w:val="clea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9B869E9">
      <w:pPr>
        <w:shd w:val="clea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788C4BD">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4D4B0A7F">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5FA2F2E0">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0E825E49">
      <w:pPr>
        <w:shd w:val="clea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http://zfcg.czt.zj.gov.cn/bidClientTemplate/2019-05-27/12945.html</w:t>
      </w:r>
    </w:p>
    <w:p w14:paraId="4EF3AE6D">
      <w:pPr>
        <w:numPr>
          <w:ilvl w:val="0"/>
          <w:numId w:val="6"/>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1B8997D5">
      <w:pPr>
        <w:keepNext w:val="0"/>
        <w:keepLines w:val="0"/>
        <w:pageBreakBefore w:val="0"/>
        <w:widowControl w:val="0"/>
        <w:numPr>
          <w:ilvl w:val="0"/>
          <w:numId w:val="7"/>
        </w:numPr>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65A84521">
      <w:pPr>
        <w:keepNext w:val="0"/>
        <w:keepLines w:val="0"/>
        <w:pageBreakBefore w:val="0"/>
        <w:widowControl w:val="0"/>
        <w:numPr>
          <w:ilvl w:val="0"/>
          <w:numId w:val="7"/>
        </w:numPr>
        <w:shd w:val="clea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3D2D83BA">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1E0ED919">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http://zfcg.czt.zj.gov.cn/bidClientTemplate/2019-09-24/12975.html</w:t>
      </w:r>
    </w:p>
    <w:p w14:paraId="3F84232B">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《供应商-政府采购项目电子交易操作指南》：(需登录账号后查看)</w:t>
      </w:r>
    </w:p>
    <w:p w14:paraId="64872E4C">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https://service.zcygov.cn/#/knowledges/tree?tag=AG1DtGwBFdiHxlNdhY0r</w:t>
      </w:r>
    </w:p>
    <w:p w14:paraId="6FCF9F90">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4.供应商在法定质疑期内应一次性提出针对同一采购程序环节的质疑。</w:t>
      </w:r>
    </w:p>
    <w:p w14:paraId="27B2EA07">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14:paraId="4DD558C6">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25972CD6">
      <w:pPr>
        <w:keepNext w:val="0"/>
        <w:keepLines w:val="0"/>
        <w:pageBreakBefore w:val="0"/>
        <w:widowControl w:val="0"/>
        <w:numPr>
          <w:ilvl w:val="0"/>
          <w:numId w:val="8"/>
        </w:numPr>
        <w:shd w:val="clea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691160C8">
      <w:pPr>
        <w:keepNext w:val="0"/>
        <w:keepLines w:val="0"/>
        <w:pageBreakBefore w:val="0"/>
        <w:widowControl w:val="0"/>
        <w:numPr>
          <w:ilvl w:val="0"/>
          <w:numId w:val="8"/>
        </w:numPr>
        <w:shd w:val="clea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t>。</w:t>
      </w:r>
    </w:p>
    <w:p w14:paraId="4F59D66E">
      <w:pPr>
        <w:shd w:val="clea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5F5CB23E">
      <w:pPr>
        <w:shd w:val="clea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18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分整在</w:t>
      </w:r>
      <w:r>
        <w:rPr>
          <w:rFonts w:hint="eastAsia" w:ascii="宋体" w:hAnsi="宋体" w:cs="宋体"/>
          <w:color w:val="auto"/>
          <w:sz w:val="24"/>
          <w:szCs w:val="24"/>
          <w:highlight w:val="none"/>
          <w:shd w:val="clear" w:color="auto" w:fill="auto"/>
          <w:lang w:val="en-US" w:eastAsia="zh-CN"/>
        </w:rPr>
        <w:t>绍兴市上虞区百官街道财富广场6号楼902开标室</w:t>
      </w:r>
      <w:r>
        <w:rPr>
          <w:rFonts w:hint="eastAsia" w:ascii="宋体" w:hAnsi="宋体" w:eastAsia="宋体" w:cs="宋体"/>
          <w:color w:val="auto"/>
          <w:sz w:val="24"/>
          <w:szCs w:val="24"/>
          <w:highlight w:val="none"/>
          <w:shd w:val="clear" w:color="auto" w:fill="auto"/>
        </w:rPr>
        <w:t>开标</w:t>
      </w:r>
      <w:r>
        <w:rPr>
          <w:rFonts w:hint="eastAsia" w:ascii="宋体" w:hAnsi="宋体" w:eastAsia="宋体" w:cs="宋体"/>
          <w:color w:val="auto"/>
          <w:sz w:val="24"/>
          <w:szCs w:val="24"/>
          <w:highlight w:val="none"/>
        </w:rPr>
        <w:t>。</w:t>
      </w:r>
      <w:bookmarkEnd w:id="6"/>
    </w:p>
    <w:p w14:paraId="3EBD4CEC">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前）供应商可以登录“政采云”平台，用“项目采购-开标评标”功能进行解密响应文件。若供应商在规定时间内（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356E1530">
      <w:pPr>
        <w:shd w:val="clea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2EF7BF5A">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37DEDFED">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479E665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5811B0C8">
      <w:pPr>
        <w:adjustRightInd w:val="0"/>
        <w:spacing w:line="360" w:lineRule="auto"/>
        <w:ind w:firstLine="480" w:firstLineChars="200"/>
        <w:outlineLvl w:val="1"/>
        <w:rPr>
          <w:rFonts w:hint="eastAsia" w:ascii="宋体" w:hAnsi="宋体" w:eastAsia="宋体" w:cs="宋体"/>
          <w:color w:val="auto"/>
          <w:sz w:val="24"/>
          <w:highlight w:val="none"/>
          <w:lang w:eastAsia="zh-CN"/>
        </w:rPr>
      </w:pPr>
      <w:bookmarkStart w:id="7" w:name="_Toc13205"/>
      <w:bookmarkStart w:id="8" w:name="_Toc20192"/>
      <w:bookmarkStart w:id="9" w:name="_Toc20841"/>
      <w:bookmarkStart w:id="10" w:name="_Toc14147"/>
      <w:bookmarkStart w:id="11" w:name="_Toc29599"/>
      <w:bookmarkStart w:id="12" w:name="_Toc8374"/>
      <w:r>
        <w:rPr>
          <w:rFonts w:hint="eastAsia" w:ascii="宋体" w:hAnsi="宋体" w:cs="宋体"/>
          <w:color w:val="auto"/>
          <w:sz w:val="24"/>
          <w:highlight w:val="none"/>
        </w:rPr>
        <w:t>1、采购代理机构名称：</w:t>
      </w:r>
      <w:bookmarkEnd w:id="7"/>
      <w:bookmarkEnd w:id="8"/>
      <w:bookmarkEnd w:id="9"/>
      <w:bookmarkEnd w:id="10"/>
      <w:bookmarkEnd w:id="11"/>
      <w:bookmarkEnd w:id="12"/>
      <w:r>
        <w:rPr>
          <w:rFonts w:hint="eastAsia" w:ascii="宋体" w:hAnsi="宋体" w:cs="宋体"/>
          <w:color w:val="auto"/>
          <w:sz w:val="24"/>
          <w:highlight w:val="none"/>
          <w:lang w:eastAsia="zh-CN"/>
        </w:rPr>
        <w:t>浙江省成套工程有限公司</w:t>
      </w:r>
    </w:p>
    <w:p w14:paraId="6154A41D">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项建海</w:t>
      </w:r>
    </w:p>
    <w:p w14:paraId="39C65F73">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13819570604</w:t>
      </w:r>
    </w:p>
    <w:p w14:paraId="3711B649">
      <w:pPr>
        <w:adjustRightInd w:val="0"/>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章建锋</w:t>
      </w:r>
    </w:p>
    <w:p w14:paraId="45787B46">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13372401551</w:t>
      </w:r>
      <w:r>
        <w:rPr>
          <w:rFonts w:hint="eastAsia" w:ascii="宋体" w:hAnsi="宋体" w:cs="宋体"/>
          <w:color w:val="auto"/>
          <w:sz w:val="24"/>
          <w:highlight w:val="none"/>
        </w:rPr>
        <w:t xml:space="preserve">                       </w:t>
      </w:r>
    </w:p>
    <w:p w14:paraId="2AF0BEA8">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绍兴市上虞区财富广场6号楼902室</w:t>
      </w:r>
    </w:p>
    <w:p w14:paraId="54BCA0AA">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2．采购人名称：</w:t>
      </w:r>
      <w:r>
        <w:rPr>
          <w:rFonts w:hint="eastAsia" w:ascii="宋体" w:hAnsi="宋体" w:cs="宋体"/>
          <w:color w:val="auto"/>
          <w:sz w:val="24"/>
          <w:szCs w:val="24"/>
          <w:highlight w:val="none"/>
          <w:lang w:eastAsia="zh-CN"/>
        </w:rPr>
        <w:t>绍兴市上虞区综合行政执法局</w:t>
      </w:r>
      <w:r>
        <w:rPr>
          <w:rFonts w:hint="eastAsia" w:ascii="宋体" w:hAnsi="宋体" w:cs="宋体"/>
          <w:color w:val="auto"/>
          <w:sz w:val="24"/>
          <w:szCs w:val="24"/>
          <w:highlight w:val="none"/>
        </w:rPr>
        <w:t xml:space="preserve">  </w:t>
      </w:r>
    </w:p>
    <w:p w14:paraId="3951347D">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方先生</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35B00BC5">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项目联系方式（询问）：0575-81261020</w:t>
      </w:r>
      <w:r>
        <w:rPr>
          <w:rFonts w:hint="eastAsia" w:ascii="宋体" w:hAnsi="宋体" w:cs="宋体"/>
          <w:color w:val="auto"/>
          <w:sz w:val="24"/>
          <w:szCs w:val="24"/>
          <w:highlight w:val="none"/>
          <w:lang w:val="en-US" w:eastAsia="zh-CN"/>
        </w:rPr>
        <w:t xml:space="preserve"> </w:t>
      </w:r>
    </w:p>
    <w:p w14:paraId="2F9EA7CE">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李女士 </w:t>
      </w:r>
      <w:r>
        <w:rPr>
          <w:rFonts w:hint="eastAsia" w:ascii="宋体" w:hAnsi="宋体" w:cs="宋体"/>
          <w:color w:val="auto"/>
          <w:sz w:val="24"/>
          <w:szCs w:val="24"/>
          <w:highlight w:val="none"/>
        </w:rPr>
        <w:t xml:space="preserve">  </w:t>
      </w:r>
    </w:p>
    <w:p w14:paraId="7FF8A626">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w:t>
      </w:r>
      <w:bookmarkStart w:id="111" w:name="_GoBack"/>
      <w:r>
        <w:rPr>
          <w:rFonts w:hint="eastAsia" w:ascii="宋体" w:hAnsi="宋体" w:cs="宋体"/>
          <w:color w:val="auto"/>
          <w:sz w:val="24"/>
          <w:szCs w:val="24"/>
          <w:highlight w:val="none"/>
          <w:lang w:val="en-US" w:eastAsia="zh-CN"/>
        </w:rPr>
        <w:t>0575-82917028</w:t>
      </w:r>
      <w:bookmarkEnd w:id="111"/>
      <w:r>
        <w:rPr>
          <w:rFonts w:hint="eastAsia" w:ascii="宋体" w:hAnsi="宋体" w:cs="宋体"/>
          <w:color w:val="auto"/>
          <w:sz w:val="24"/>
          <w:szCs w:val="24"/>
          <w:highlight w:val="none"/>
          <w:lang w:val="en-US" w:eastAsia="zh-CN"/>
        </w:rPr>
        <w:t xml:space="preserve"> </w:t>
      </w:r>
    </w:p>
    <w:p w14:paraId="22C79BD1">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地址：绍兴市上虞区称山北路306号D区</w:t>
      </w:r>
    </w:p>
    <w:p w14:paraId="4F957B4C">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3．同级政府采购监督管理部门名称：上虞区财政局政府采购监管科</w:t>
      </w:r>
    </w:p>
    <w:p w14:paraId="267CAA0B">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联系人：谷先生</w:t>
      </w:r>
    </w:p>
    <w:p w14:paraId="4DDDADC2">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监督投诉电话：0575-82130212</w:t>
      </w:r>
    </w:p>
    <w:p w14:paraId="4414793A">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传真：0575-82154859</w:t>
      </w:r>
    </w:p>
    <w:p w14:paraId="46F55186">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地址：绍兴市上虞区体育场路18号</w:t>
      </w:r>
    </w:p>
    <w:p w14:paraId="3D00C315">
      <w:pPr>
        <w:shd w:val="clear"/>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13" w:name="_Toc29834"/>
      <w:bookmarkStart w:id="14" w:name="_Toc5238"/>
      <w:bookmarkStart w:id="15" w:name="_Toc546"/>
      <w:r>
        <w:rPr>
          <w:rStyle w:val="45"/>
          <w:rFonts w:hint="eastAsia" w:ascii="宋体" w:hAnsi="宋体" w:eastAsia="宋体" w:cs="宋体"/>
          <w:color w:val="auto"/>
          <w:sz w:val="36"/>
          <w:szCs w:val="36"/>
          <w:highlight w:val="none"/>
        </w:rPr>
        <w:t>第二部分</w:t>
      </w:r>
      <w:bookmarkEnd w:id="3"/>
      <w:r>
        <w:rPr>
          <w:rStyle w:val="45"/>
          <w:rFonts w:hint="eastAsia" w:ascii="宋体" w:hAnsi="宋体" w:eastAsia="宋体" w:cs="宋体"/>
          <w:color w:val="auto"/>
          <w:sz w:val="36"/>
          <w:szCs w:val="36"/>
          <w:highlight w:val="none"/>
        </w:rPr>
        <w:t xml:space="preserve"> </w:t>
      </w:r>
      <w:bookmarkEnd w:id="4"/>
      <w:r>
        <w:rPr>
          <w:rStyle w:val="45"/>
          <w:rFonts w:hint="eastAsia" w:ascii="宋体" w:hAnsi="宋体" w:eastAsia="宋体" w:cs="宋体"/>
          <w:color w:val="auto"/>
          <w:sz w:val="36"/>
          <w:szCs w:val="36"/>
          <w:highlight w:val="none"/>
        </w:rPr>
        <w:t>供应商须知</w:t>
      </w:r>
      <w:bookmarkEnd w:id="13"/>
      <w:bookmarkEnd w:id="14"/>
      <w:bookmarkEnd w:id="15"/>
    </w:p>
    <w:p w14:paraId="07FCA98A">
      <w:pPr>
        <w:widowControl/>
        <w:shd w:val="clear"/>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77ED4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2908D942">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74371761">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3DD2BAE6">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2213B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5AB4A37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5ADCBAD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2C399224">
            <w:pPr>
              <w:shd w:val="clea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t xml:space="preserve">2025年上虞区智慧城管信息采集项目 </w:t>
            </w:r>
          </w:p>
        </w:tc>
      </w:tr>
      <w:tr w14:paraId="6AA0A2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513AA1A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4170948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6492B654">
            <w:pPr>
              <w:shd w:val="clea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05153A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117EFB1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327A2E06">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23D53FD4">
            <w:pPr>
              <w:spacing w:line="360" w:lineRule="auto"/>
              <w:ind w:firstLine="420" w:firstLineChars="200"/>
              <w:rPr>
                <w:rFonts w:hint="eastAsia" w:ascii="宋体" w:hAnsi="宋体" w:eastAsia="宋体" w:cs="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lang w:val="en-US" w:eastAsia="zh-CN"/>
              </w:rPr>
              <w:t>79.85</w:t>
            </w:r>
            <w:r>
              <w:rPr>
                <w:rFonts w:hint="eastAsia" w:ascii="宋体" w:hAnsi="宋体" w:cs="宋体"/>
                <w:color w:val="auto"/>
                <w:highlight w:val="none"/>
                <w:u w:val="none"/>
                <w:lang w:val="en-US" w:eastAsia="zh-CN"/>
              </w:rPr>
              <w:t>万</w:t>
            </w:r>
            <w:r>
              <w:rPr>
                <w:rFonts w:hint="eastAsia" w:ascii="宋体" w:hAnsi="宋体" w:cs="宋体"/>
                <w:color w:val="auto"/>
                <w:highlight w:val="none"/>
                <w:lang w:val="en-US" w:eastAsia="zh-CN"/>
              </w:rPr>
              <w:t>元</w:t>
            </w:r>
            <w:r>
              <w:rPr>
                <w:rFonts w:hint="eastAsia" w:ascii="宋体" w:hAnsi="宋体" w:cs="宋体"/>
                <w:color w:val="auto"/>
                <w:highlight w:val="none"/>
              </w:rPr>
              <w:t xml:space="preserve">。 </w:t>
            </w:r>
          </w:p>
        </w:tc>
      </w:tr>
      <w:tr w14:paraId="6C64D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CD4C8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71CCD89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4158450B">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4440A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470E5BF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646F5BC7">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1284E12A">
            <w:pPr>
              <w:shd w:val="clea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37AB4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1508947">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49D9C727">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2F7842EC">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7F9F70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A61589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22413BB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54309D63">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eastAsia="宋体" w:cs="宋体"/>
                <w:snapToGrid w:val="0"/>
                <w:color w:val="auto"/>
                <w:kern w:val="0"/>
                <w:highlight w:val="none"/>
                <w:lang w:val="en-US" w:eastAsia="zh-CN"/>
              </w:rPr>
              <w:t>止</w:t>
            </w:r>
            <w:r>
              <w:rPr>
                <w:rFonts w:hint="eastAsia" w:ascii="宋体" w:hAnsi="宋体" w:eastAsia="宋体" w:cs="宋体"/>
                <w:snapToGrid w:val="0"/>
                <w:color w:val="auto"/>
                <w:kern w:val="0"/>
                <w:highlight w:val="none"/>
              </w:rPr>
              <w:t>时间至少5日前，在磋商公告发布的媒体上发布更正公告。本项目磋商文件和补充（答疑、澄清）、修改文件等请自行登录浙江政府采购网或绍兴市上虞区公共资源交易中心网站查看。</w:t>
            </w:r>
          </w:p>
        </w:tc>
      </w:tr>
      <w:tr w14:paraId="6C6CD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B6E9480">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7F926642">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5C8F2103">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38C38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28AA5E8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169C5740">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2C312AF2">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3CE91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F9D603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27F2F9DB">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0A99C71D">
            <w:pPr>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33305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A4B0F3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5D99DEC2">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43D7AF8B">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6ED21C05">
            <w:pPr>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1AB2B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8DE0660">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454B8EF2">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70B222FF">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600EB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48" w:type="dxa"/>
            <w:vAlign w:val="center"/>
          </w:tcPr>
          <w:p w14:paraId="7C510800">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w:t>
            </w:r>
          </w:p>
        </w:tc>
        <w:tc>
          <w:tcPr>
            <w:tcW w:w="1800" w:type="dxa"/>
            <w:vAlign w:val="center"/>
          </w:tcPr>
          <w:p w14:paraId="198D197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履约保证金</w:t>
            </w:r>
          </w:p>
        </w:tc>
        <w:tc>
          <w:tcPr>
            <w:tcW w:w="6682" w:type="dxa"/>
            <w:vAlign w:val="center"/>
          </w:tcPr>
          <w:p w14:paraId="453BF343">
            <w:pPr>
              <w:widowControl/>
              <w:shd w:val="clear"/>
              <w:ind w:firstLine="42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本项目无需缴纳履约保证金</w:t>
            </w:r>
          </w:p>
        </w:tc>
      </w:tr>
      <w:tr w14:paraId="3496BC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977E92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w:t>
            </w:r>
          </w:p>
        </w:tc>
        <w:tc>
          <w:tcPr>
            <w:tcW w:w="1800" w:type="dxa"/>
            <w:vAlign w:val="center"/>
          </w:tcPr>
          <w:p w14:paraId="7574794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34A2A0A2">
            <w:pPr>
              <w:pStyle w:val="15"/>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 绍兴市上虞区公共资源交易中心网站</w:t>
            </w:r>
          </w:p>
        </w:tc>
      </w:tr>
      <w:tr w14:paraId="08435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32147E6">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800" w:type="dxa"/>
            <w:vAlign w:val="center"/>
          </w:tcPr>
          <w:p w14:paraId="46F66067">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487346B5">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根据《中华人民共和国政府采购法》第五十二条、《中华人民共和国政府采购法实施条例》第五十三条、《浙江省政府采购供应商质疑处理办法》的规定：</w:t>
            </w:r>
          </w:p>
          <w:p w14:paraId="48A4EA37">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p>
          <w:p w14:paraId="6013AA69">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供应商如认为采购过程使自身的合法权益受到损害的，应于各采购程序环节结束之日起七个工作日内以书面形式向采购机构提出质疑；</w:t>
            </w:r>
          </w:p>
          <w:p w14:paraId="6B9D4A15">
            <w:pPr>
              <w:shd w:val="clea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highlight w:val="none"/>
              </w:rPr>
              <w:t>。</w:t>
            </w:r>
          </w:p>
        </w:tc>
      </w:tr>
      <w:tr w14:paraId="27CE1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7DBF5D">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149B9073">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50FC51D0">
            <w:pPr>
              <w:shd w:val="clea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3939B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3AFDDC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0BCCCE9B">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37F8B8BF">
            <w:pPr>
              <w:pStyle w:val="15"/>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0A1DE89D">
            <w:pPr>
              <w:pStyle w:val="15"/>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3A3B0CC">
            <w:pPr>
              <w:pStyle w:val="15"/>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质疑、投诉人未按前列进行质疑、投诉（申诉），均属于扰乱政府采购市场不良行为。</w:t>
            </w:r>
          </w:p>
          <w:p w14:paraId="1984C70F">
            <w:pPr>
              <w:pStyle w:val="15"/>
              <w:shd w:val="clear"/>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磋商文件中凡标注“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”的条款均为实质性要求，不响应的响应文件将作无效标处理。</w:t>
            </w:r>
          </w:p>
        </w:tc>
      </w:tr>
      <w:tr w14:paraId="078C4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1FDDC68B">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4EE57D6E">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29457555">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7BD5896C">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7BF11C6D">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05B71E48">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3D1B5C5F">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6228799E">
            <w:pPr>
              <w:shd w:val="clear"/>
              <w:snapToGrid w:val="0"/>
              <w:jc w:val="center"/>
              <w:rPr>
                <w:rFonts w:hint="eastAsia" w:ascii="宋体" w:hAnsi="宋体" w:eastAsia="宋体" w:cs="宋体"/>
                <w:color w:val="auto"/>
                <w:highlight w:val="none"/>
              </w:rPr>
            </w:pPr>
          </w:p>
        </w:tc>
        <w:tc>
          <w:tcPr>
            <w:tcW w:w="6682" w:type="dxa"/>
            <w:vAlign w:val="center"/>
          </w:tcPr>
          <w:p w14:paraId="683DBA42">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839CD7D">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2A7BF5B3">
            <w:pPr>
              <w:shd w:val="clea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37E29968">
            <w:pPr>
              <w:shd w:val="clea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0D295977">
            <w:pPr>
              <w:shd w:val="clear"/>
              <w:bidi w:val="0"/>
              <w:ind w:firstLine="420" w:firstLineChars="200"/>
              <w:rPr>
                <w:rFonts w:hint="eastAsia" w:ascii="宋体" w:hAnsi="宋体" w:eastAsia="宋体" w:cs="宋体"/>
                <w:color w:val="auto"/>
                <w:highlight w:val="none"/>
              </w:rPr>
            </w:pPr>
            <w:bookmarkStart w:id="16" w:name="_Toc16526"/>
            <w:r>
              <w:rPr>
                <w:rFonts w:hint="eastAsia" w:ascii="宋体" w:hAnsi="宋体" w:eastAsia="宋体" w:cs="宋体"/>
                <w:color w:val="auto"/>
                <w:highlight w:val="none"/>
              </w:rPr>
              <w:t>联合体各方均为小型、微型企业的，联合体视同为小型、微型企业。</w:t>
            </w:r>
            <w:bookmarkEnd w:id="16"/>
          </w:p>
          <w:p w14:paraId="79A2E6D5">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8C03D4">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38256FC1">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335F8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7864A53">
            <w:pPr>
              <w:snapToGrid w:val="0"/>
              <w:jc w:val="center"/>
              <w:rPr>
                <w:rFonts w:hint="eastAsia" w:ascii="宋体" w:hAnsi="宋体" w:cs="宋体"/>
                <w:snapToGrid w:val="0"/>
                <w:color w:val="auto"/>
                <w:kern w:val="0"/>
                <w:highlight w:val="none"/>
                <w:lang w:val="en-US" w:eastAsia="zh-CN"/>
              </w:rPr>
            </w:pPr>
            <w:r>
              <w:rPr>
                <w:rFonts w:hint="eastAsia" w:ascii="宋体" w:hAnsi="宋体" w:cs="宋体"/>
                <w:snapToGrid w:val="0"/>
                <w:color w:val="auto"/>
                <w:sz w:val="21"/>
                <w:szCs w:val="21"/>
                <w:highlight w:val="none"/>
              </w:rPr>
              <w:t>19</w:t>
            </w:r>
          </w:p>
        </w:tc>
        <w:tc>
          <w:tcPr>
            <w:tcW w:w="1800" w:type="dxa"/>
            <w:vAlign w:val="center"/>
          </w:tcPr>
          <w:p w14:paraId="0BF82CA5">
            <w:pPr>
              <w:snapToGrid w:val="0"/>
              <w:jc w:val="center"/>
              <w:rPr>
                <w:rFonts w:hint="eastAsia" w:ascii="宋体" w:hAnsi="宋体" w:eastAsia="宋体" w:cs="宋体"/>
                <w:color w:val="auto"/>
                <w:highlight w:val="none"/>
              </w:rPr>
            </w:pPr>
            <w:r>
              <w:rPr>
                <w:rFonts w:hint="eastAsia" w:ascii="宋体" w:hAnsi="宋体" w:cs="宋体"/>
                <w:color w:val="auto"/>
                <w:sz w:val="21"/>
                <w:szCs w:val="21"/>
                <w:highlight w:val="none"/>
              </w:rPr>
              <w:t>招标代理服务费</w:t>
            </w:r>
          </w:p>
        </w:tc>
        <w:tc>
          <w:tcPr>
            <w:tcW w:w="6682" w:type="dxa"/>
            <w:vAlign w:val="center"/>
          </w:tcPr>
          <w:p w14:paraId="6C6E5FDE">
            <w:pPr>
              <w:autoSpaceDN w:val="0"/>
              <w:spacing w:line="34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招标代理服务费由成交供应商支付，按下列服务招标计算方式</w:t>
            </w:r>
            <w:r>
              <w:rPr>
                <w:rFonts w:hint="eastAsia" w:ascii="宋体" w:hAnsi="宋体" w:cs="宋体"/>
                <w:snapToGrid w:val="0"/>
                <w:color w:val="auto"/>
                <w:kern w:val="0"/>
                <w:sz w:val="21"/>
                <w:szCs w:val="21"/>
                <w:highlight w:val="none"/>
                <w:lang w:val="en-US" w:eastAsia="zh-CN"/>
              </w:rPr>
              <w:t>5折</w:t>
            </w:r>
            <w:r>
              <w:rPr>
                <w:rFonts w:hint="eastAsia" w:ascii="宋体" w:hAnsi="宋体" w:cs="宋体"/>
                <w:snapToGrid w:val="0"/>
                <w:color w:val="auto"/>
                <w:kern w:val="0"/>
                <w:sz w:val="21"/>
                <w:szCs w:val="21"/>
                <w:highlight w:val="none"/>
              </w:rPr>
              <w:t>计取。</w:t>
            </w:r>
          </w:p>
          <w:tbl>
            <w:tblPr>
              <w:tblStyle w:val="29"/>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381D15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54766E10">
                  <w:pPr>
                    <w:jc w:val="center"/>
                    <w:rPr>
                      <w:rFonts w:ascii="宋体" w:hAnsi="宋体" w:cs="宋体"/>
                      <w:color w:val="auto"/>
                      <w:sz w:val="21"/>
                      <w:szCs w:val="21"/>
                      <w:highlight w:val="none"/>
                    </w:rPr>
                  </w:pPr>
                  <w:r>
                    <w:rPr>
                      <w:rFonts w:hint="eastAsia" w:ascii="宋体" w:hAnsi="宋体" w:cs="宋体"/>
                      <w:color w:val="auto"/>
                      <w:sz w:val="21"/>
                      <w:szCs w:val="21"/>
                      <w:highlight w:val="none"/>
                    </w:rPr>
                    <w:t>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69E439C">
                  <w:pPr>
                    <w:pStyle w:val="25"/>
                    <w:jc w:val="center"/>
                    <w:rPr>
                      <w:color w:val="auto"/>
                      <w:sz w:val="21"/>
                      <w:szCs w:val="21"/>
                      <w:highlight w:val="none"/>
                    </w:rPr>
                  </w:pPr>
                  <w:r>
                    <w:rPr>
                      <w:rFonts w:hint="eastAsia"/>
                      <w:color w:val="auto"/>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956E5D5">
                  <w:pPr>
                    <w:jc w:val="center"/>
                    <w:rPr>
                      <w:rFonts w:ascii="宋体" w:hAnsi="宋体" w:cs="宋体"/>
                      <w:color w:val="auto"/>
                      <w:sz w:val="21"/>
                      <w:szCs w:val="21"/>
                      <w:highlight w:val="none"/>
                    </w:rPr>
                  </w:pPr>
                  <w:r>
                    <w:rPr>
                      <w:rFonts w:hint="eastAsia" w:ascii="宋体" w:hAnsi="宋体" w:cs="宋体"/>
                      <w:color w:val="auto"/>
                      <w:sz w:val="21"/>
                      <w:szCs w:val="21"/>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4412013F">
                  <w:pPr>
                    <w:jc w:val="center"/>
                    <w:rPr>
                      <w:rFonts w:ascii="宋体" w:hAnsi="宋体" w:cs="宋体"/>
                      <w:color w:val="auto"/>
                      <w:sz w:val="21"/>
                      <w:szCs w:val="21"/>
                      <w:highlight w:val="none"/>
                    </w:rPr>
                  </w:pPr>
                  <w:r>
                    <w:rPr>
                      <w:rFonts w:hint="eastAsia" w:ascii="宋体" w:hAnsi="宋体" w:cs="宋体"/>
                      <w:color w:val="auto"/>
                      <w:sz w:val="21"/>
                      <w:szCs w:val="21"/>
                      <w:highlight w:val="none"/>
                    </w:rPr>
                    <w:t>工程招标</w:t>
                  </w:r>
                </w:p>
              </w:tc>
            </w:tr>
            <w:tr w14:paraId="3E0048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057021DA">
                  <w:pPr>
                    <w:jc w:val="center"/>
                    <w:rPr>
                      <w:rFonts w:ascii="宋体" w:hAnsi="宋体" w:cs="宋体"/>
                      <w:color w:val="auto"/>
                      <w:sz w:val="21"/>
                      <w:szCs w:val="21"/>
                      <w:highlight w:val="none"/>
                    </w:rPr>
                  </w:pPr>
                  <w:r>
                    <w:rPr>
                      <w:rFonts w:ascii="宋体" w:hAnsi="宋体" w:cs="宋体"/>
                      <w:color w:val="auto"/>
                      <w:sz w:val="21"/>
                      <w:szCs w:val="21"/>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03A7054">
                  <w:pPr>
                    <w:jc w:val="center"/>
                    <w:rPr>
                      <w:rFonts w:ascii="宋体" w:hAnsi="宋体" w:cs="宋体"/>
                      <w:color w:val="auto"/>
                      <w:sz w:val="21"/>
                      <w:szCs w:val="21"/>
                      <w:highlight w:val="none"/>
                    </w:rPr>
                  </w:pPr>
                  <w:r>
                    <w:rPr>
                      <w:rFonts w:ascii="宋体" w:hAnsi="宋体" w:cs="宋体"/>
                      <w:color w:val="auto"/>
                      <w:sz w:val="21"/>
                      <w:szCs w:val="21"/>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71EADBB">
                  <w:pPr>
                    <w:jc w:val="center"/>
                    <w:rPr>
                      <w:rFonts w:ascii="宋体" w:hAnsi="宋体" w:cs="宋体"/>
                      <w:color w:val="auto"/>
                      <w:sz w:val="21"/>
                      <w:szCs w:val="21"/>
                      <w:highlight w:val="none"/>
                    </w:rPr>
                  </w:pPr>
                  <w:r>
                    <w:rPr>
                      <w:rFonts w:ascii="宋体" w:hAnsi="宋体" w:cs="宋体"/>
                      <w:color w:val="auto"/>
                      <w:sz w:val="21"/>
                      <w:szCs w:val="21"/>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A8F9641">
                  <w:pPr>
                    <w:jc w:val="center"/>
                    <w:rPr>
                      <w:rFonts w:ascii="宋体" w:hAnsi="宋体" w:cs="宋体"/>
                      <w:color w:val="auto"/>
                      <w:sz w:val="21"/>
                      <w:szCs w:val="21"/>
                      <w:highlight w:val="none"/>
                    </w:rPr>
                  </w:pPr>
                  <w:r>
                    <w:rPr>
                      <w:rFonts w:ascii="宋体" w:hAnsi="宋体" w:cs="宋体"/>
                      <w:color w:val="auto"/>
                      <w:sz w:val="21"/>
                      <w:szCs w:val="21"/>
                      <w:highlight w:val="none"/>
                    </w:rPr>
                    <w:t>1.0％</w:t>
                  </w:r>
                </w:p>
              </w:tc>
            </w:tr>
            <w:tr w14:paraId="264EB5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3C6E7D4D">
                  <w:pPr>
                    <w:jc w:val="center"/>
                    <w:rPr>
                      <w:rFonts w:ascii="宋体" w:hAnsi="宋体" w:cs="宋体"/>
                      <w:color w:val="auto"/>
                      <w:sz w:val="21"/>
                      <w:szCs w:val="21"/>
                      <w:highlight w:val="none"/>
                    </w:rPr>
                  </w:pPr>
                  <w:r>
                    <w:rPr>
                      <w:rFonts w:ascii="宋体" w:hAnsi="宋体" w:cs="宋体"/>
                      <w:color w:val="auto"/>
                      <w:sz w:val="21"/>
                      <w:szCs w:val="21"/>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493C5670">
                  <w:pPr>
                    <w:jc w:val="center"/>
                    <w:rPr>
                      <w:rFonts w:ascii="宋体" w:hAnsi="宋体" w:cs="宋体"/>
                      <w:color w:val="auto"/>
                      <w:sz w:val="21"/>
                      <w:szCs w:val="21"/>
                      <w:highlight w:val="none"/>
                    </w:rPr>
                  </w:pPr>
                  <w:r>
                    <w:rPr>
                      <w:rFonts w:ascii="宋体" w:hAnsi="宋体" w:cs="宋体"/>
                      <w:color w:val="auto"/>
                      <w:sz w:val="21"/>
                      <w:szCs w:val="21"/>
                      <w:highlight w:val="none"/>
                    </w:rPr>
                    <w:t>1.1％</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9ED6296">
                  <w:pPr>
                    <w:jc w:val="center"/>
                    <w:rPr>
                      <w:rFonts w:ascii="宋体" w:hAnsi="宋体" w:cs="宋体"/>
                      <w:color w:val="auto"/>
                      <w:sz w:val="21"/>
                      <w:szCs w:val="21"/>
                      <w:highlight w:val="none"/>
                    </w:rPr>
                  </w:pPr>
                  <w:r>
                    <w:rPr>
                      <w:rFonts w:ascii="宋体" w:hAnsi="宋体" w:cs="宋体"/>
                      <w:color w:val="auto"/>
                      <w:sz w:val="21"/>
                      <w:szCs w:val="21"/>
                      <w:highlight w:val="none"/>
                    </w:rPr>
                    <w:t>0.8％</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2F462E09">
                  <w:pPr>
                    <w:jc w:val="center"/>
                    <w:rPr>
                      <w:rFonts w:ascii="宋体" w:hAnsi="宋体" w:cs="宋体"/>
                      <w:color w:val="auto"/>
                      <w:sz w:val="21"/>
                      <w:szCs w:val="21"/>
                      <w:highlight w:val="none"/>
                    </w:rPr>
                  </w:pPr>
                  <w:r>
                    <w:rPr>
                      <w:rFonts w:ascii="宋体" w:hAnsi="宋体" w:cs="宋体"/>
                      <w:color w:val="auto"/>
                      <w:sz w:val="21"/>
                      <w:szCs w:val="21"/>
                      <w:highlight w:val="none"/>
                    </w:rPr>
                    <w:t>0.7％</w:t>
                  </w:r>
                </w:p>
              </w:tc>
            </w:tr>
            <w:tr w14:paraId="2F2DC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E9AFEF3">
                  <w:pPr>
                    <w:jc w:val="center"/>
                    <w:rPr>
                      <w:rFonts w:ascii="宋体" w:hAnsi="宋体" w:cs="宋体"/>
                      <w:color w:val="auto"/>
                      <w:sz w:val="21"/>
                      <w:szCs w:val="21"/>
                      <w:highlight w:val="none"/>
                    </w:rPr>
                  </w:pPr>
                  <w:r>
                    <w:rPr>
                      <w:rFonts w:ascii="宋体" w:hAnsi="宋体" w:cs="宋体"/>
                      <w:color w:val="auto"/>
                      <w:sz w:val="21"/>
                      <w:szCs w:val="21"/>
                      <w:highlight w:val="none"/>
                    </w:rPr>
                    <w:t>500—1000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6483DD4">
                  <w:pPr>
                    <w:jc w:val="center"/>
                    <w:rPr>
                      <w:rFonts w:ascii="宋体" w:hAnsi="宋体" w:cs="宋体"/>
                      <w:color w:val="auto"/>
                      <w:sz w:val="21"/>
                      <w:szCs w:val="21"/>
                      <w:highlight w:val="none"/>
                    </w:rPr>
                  </w:pPr>
                  <w:r>
                    <w:rPr>
                      <w:rFonts w:ascii="宋体" w:hAnsi="宋体" w:cs="宋体"/>
                      <w:color w:val="auto"/>
                      <w:sz w:val="21"/>
                      <w:szCs w:val="21"/>
                      <w:highlight w:val="none"/>
                    </w:rPr>
                    <w:t>0.8％</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2E1125E">
                  <w:pPr>
                    <w:jc w:val="center"/>
                    <w:rPr>
                      <w:rFonts w:ascii="宋体" w:hAnsi="宋体" w:cs="宋体"/>
                      <w:color w:val="auto"/>
                      <w:sz w:val="21"/>
                      <w:szCs w:val="21"/>
                      <w:highlight w:val="none"/>
                    </w:rPr>
                  </w:pPr>
                  <w:r>
                    <w:rPr>
                      <w:rFonts w:ascii="宋体" w:hAnsi="宋体" w:cs="宋体"/>
                      <w:color w:val="auto"/>
                      <w:sz w:val="21"/>
                      <w:szCs w:val="21"/>
                      <w:highlight w:val="none"/>
                    </w:rPr>
                    <w:t>0.45％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2F4529A1">
                  <w:pPr>
                    <w:jc w:val="center"/>
                    <w:rPr>
                      <w:rFonts w:ascii="宋体" w:hAnsi="宋体" w:cs="宋体"/>
                      <w:color w:val="auto"/>
                      <w:sz w:val="21"/>
                      <w:szCs w:val="21"/>
                      <w:highlight w:val="none"/>
                    </w:rPr>
                  </w:pPr>
                  <w:r>
                    <w:rPr>
                      <w:rFonts w:ascii="宋体" w:hAnsi="宋体" w:cs="宋体"/>
                      <w:color w:val="auto"/>
                      <w:sz w:val="21"/>
                      <w:szCs w:val="21"/>
                      <w:highlight w:val="none"/>
                    </w:rPr>
                    <w:t>0.55％</w:t>
                  </w:r>
                </w:p>
              </w:tc>
            </w:tr>
            <w:tr w14:paraId="7DFC90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21434B5">
                  <w:pPr>
                    <w:jc w:val="center"/>
                    <w:rPr>
                      <w:rFonts w:ascii="宋体" w:hAnsi="宋体" w:cs="宋体"/>
                      <w:color w:val="auto"/>
                      <w:sz w:val="21"/>
                      <w:szCs w:val="21"/>
                      <w:highlight w:val="none"/>
                    </w:rPr>
                  </w:pPr>
                  <w:r>
                    <w:rPr>
                      <w:rFonts w:ascii="宋体" w:hAnsi="宋体" w:cs="宋体"/>
                      <w:color w:val="auto"/>
                      <w:sz w:val="21"/>
                      <w:szCs w:val="21"/>
                      <w:highlight w:val="none"/>
                    </w:rPr>
                    <w:t>1000—5000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174A681">
                  <w:pPr>
                    <w:jc w:val="center"/>
                    <w:rPr>
                      <w:rFonts w:ascii="宋体" w:hAnsi="宋体" w:cs="宋体"/>
                      <w:color w:val="auto"/>
                      <w:sz w:val="21"/>
                      <w:szCs w:val="21"/>
                      <w:highlight w:val="none"/>
                    </w:rPr>
                  </w:pPr>
                  <w:r>
                    <w:rPr>
                      <w:rFonts w:ascii="宋体" w:hAnsi="宋体" w:cs="宋体"/>
                      <w:color w:val="auto"/>
                      <w:sz w:val="21"/>
                      <w:szCs w:val="21"/>
                      <w:highlight w:val="none"/>
                    </w:rPr>
                    <w:t>0.5％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851E3E7">
                  <w:pPr>
                    <w:jc w:val="center"/>
                    <w:rPr>
                      <w:rFonts w:ascii="宋体" w:hAnsi="宋体" w:cs="宋体"/>
                      <w:color w:val="auto"/>
                      <w:sz w:val="21"/>
                      <w:szCs w:val="21"/>
                      <w:highlight w:val="none"/>
                    </w:rPr>
                  </w:pPr>
                  <w:r>
                    <w:rPr>
                      <w:rFonts w:ascii="宋体" w:hAnsi="宋体" w:cs="宋体"/>
                      <w:color w:val="auto"/>
                      <w:sz w:val="21"/>
                      <w:szCs w:val="21"/>
                      <w:highlight w:val="none"/>
                    </w:rPr>
                    <w:t>0.25％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3A827E54">
                  <w:pPr>
                    <w:jc w:val="center"/>
                    <w:rPr>
                      <w:rFonts w:ascii="宋体" w:hAnsi="宋体" w:cs="宋体"/>
                      <w:color w:val="auto"/>
                      <w:sz w:val="21"/>
                      <w:szCs w:val="21"/>
                      <w:highlight w:val="none"/>
                    </w:rPr>
                  </w:pPr>
                  <w:r>
                    <w:rPr>
                      <w:rFonts w:ascii="宋体" w:hAnsi="宋体" w:cs="宋体"/>
                      <w:color w:val="auto"/>
                      <w:sz w:val="21"/>
                      <w:szCs w:val="21"/>
                      <w:highlight w:val="none"/>
                    </w:rPr>
                    <w:t>0.35％</w:t>
                  </w:r>
                </w:p>
              </w:tc>
            </w:tr>
            <w:tr w14:paraId="7370E4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1BCBD3E7">
                  <w:pPr>
                    <w:jc w:val="center"/>
                    <w:rPr>
                      <w:rFonts w:ascii="宋体" w:hAnsi="宋体" w:cs="宋体"/>
                      <w:color w:val="auto"/>
                      <w:sz w:val="21"/>
                      <w:szCs w:val="21"/>
                      <w:highlight w:val="none"/>
                    </w:rPr>
                  </w:pPr>
                  <w:r>
                    <w:rPr>
                      <w:rFonts w:ascii="宋体" w:hAnsi="宋体" w:cs="宋体"/>
                      <w:color w:val="auto"/>
                      <w:sz w:val="21"/>
                      <w:szCs w:val="21"/>
                      <w:highlight w:val="none"/>
                    </w:rPr>
                    <w:t>5000—10000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47FFA276">
                  <w:pPr>
                    <w:jc w:val="center"/>
                    <w:rPr>
                      <w:rFonts w:ascii="宋体" w:hAnsi="宋体" w:cs="宋体"/>
                      <w:color w:val="auto"/>
                      <w:sz w:val="21"/>
                      <w:szCs w:val="21"/>
                      <w:highlight w:val="none"/>
                    </w:rPr>
                  </w:pPr>
                  <w:r>
                    <w:rPr>
                      <w:rFonts w:ascii="宋体" w:hAnsi="宋体" w:cs="宋体"/>
                      <w:color w:val="auto"/>
                      <w:sz w:val="21"/>
                      <w:szCs w:val="21"/>
                      <w:highlight w:val="none"/>
                    </w:rPr>
                    <w:t>0.25％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A56461B">
                  <w:pPr>
                    <w:jc w:val="center"/>
                    <w:rPr>
                      <w:rFonts w:ascii="宋体" w:hAnsi="宋体" w:cs="宋体"/>
                      <w:color w:val="auto"/>
                      <w:sz w:val="21"/>
                      <w:szCs w:val="21"/>
                      <w:highlight w:val="none"/>
                    </w:rPr>
                  </w:pPr>
                  <w:r>
                    <w:rPr>
                      <w:rFonts w:ascii="宋体" w:hAnsi="宋体" w:cs="宋体"/>
                      <w:color w:val="auto"/>
                      <w:sz w:val="21"/>
                      <w:szCs w:val="21"/>
                      <w:highlight w:val="none"/>
                    </w:rPr>
                    <w:t>0.1％</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3819050C">
                  <w:pPr>
                    <w:jc w:val="center"/>
                    <w:rPr>
                      <w:rFonts w:ascii="宋体" w:hAnsi="宋体" w:cs="宋体"/>
                      <w:color w:val="auto"/>
                      <w:sz w:val="21"/>
                      <w:szCs w:val="21"/>
                      <w:highlight w:val="none"/>
                    </w:rPr>
                  </w:pPr>
                  <w:r>
                    <w:rPr>
                      <w:rFonts w:ascii="宋体" w:hAnsi="宋体" w:cs="宋体"/>
                      <w:color w:val="auto"/>
                      <w:sz w:val="21"/>
                      <w:szCs w:val="21"/>
                      <w:highlight w:val="none"/>
                    </w:rPr>
                    <w:t>0.2％</w:t>
                  </w:r>
                </w:p>
              </w:tc>
            </w:tr>
            <w:tr w14:paraId="0B1AA9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782DC884">
                  <w:pPr>
                    <w:jc w:val="center"/>
                    <w:rPr>
                      <w:rFonts w:ascii="宋体" w:hAnsi="宋体" w:cs="宋体"/>
                      <w:color w:val="auto"/>
                      <w:sz w:val="21"/>
                      <w:szCs w:val="21"/>
                      <w:highlight w:val="none"/>
                    </w:rPr>
                  </w:pPr>
                  <w:r>
                    <w:rPr>
                      <w:rFonts w:ascii="宋体" w:hAnsi="宋体" w:cs="宋体"/>
                      <w:color w:val="auto"/>
                      <w:sz w:val="21"/>
                      <w:szCs w:val="21"/>
                      <w:highlight w:val="none"/>
                    </w:rPr>
                    <w:t>10000——100000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68687E8">
                  <w:pPr>
                    <w:jc w:val="center"/>
                    <w:rPr>
                      <w:rFonts w:ascii="宋体" w:hAnsi="宋体" w:cs="宋体"/>
                      <w:color w:val="auto"/>
                      <w:sz w:val="21"/>
                      <w:szCs w:val="21"/>
                      <w:highlight w:val="none"/>
                    </w:rPr>
                  </w:pPr>
                  <w:r>
                    <w:rPr>
                      <w:rFonts w:ascii="宋体" w:hAnsi="宋体" w:cs="宋体"/>
                      <w:color w:val="auto"/>
                      <w:sz w:val="21"/>
                      <w:szCs w:val="21"/>
                      <w:highlight w:val="none"/>
                    </w:rPr>
                    <w:t>0.05％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CF93027">
                  <w:pPr>
                    <w:jc w:val="center"/>
                    <w:rPr>
                      <w:rFonts w:ascii="宋体" w:hAnsi="宋体" w:cs="宋体"/>
                      <w:color w:val="auto"/>
                      <w:sz w:val="21"/>
                      <w:szCs w:val="21"/>
                      <w:highlight w:val="none"/>
                    </w:rPr>
                  </w:pPr>
                  <w:r>
                    <w:rPr>
                      <w:rFonts w:ascii="宋体" w:hAnsi="宋体" w:cs="宋体"/>
                      <w:color w:val="auto"/>
                      <w:sz w:val="21"/>
                      <w:szCs w:val="21"/>
                      <w:highlight w:val="none"/>
                    </w:rPr>
                    <w:t>0.05％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505E3A05">
                  <w:pPr>
                    <w:jc w:val="center"/>
                    <w:rPr>
                      <w:rFonts w:ascii="宋体" w:hAnsi="宋体" w:cs="宋体"/>
                      <w:color w:val="auto"/>
                      <w:sz w:val="21"/>
                      <w:szCs w:val="21"/>
                      <w:highlight w:val="none"/>
                    </w:rPr>
                  </w:pPr>
                  <w:r>
                    <w:rPr>
                      <w:rFonts w:ascii="宋体" w:hAnsi="宋体" w:cs="宋体"/>
                      <w:color w:val="auto"/>
                      <w:sz w:val="21"/>
                      <w:szCs w:val="21"/>
                      <w:highlight w:val="none"/>
                    </w:rPr>
                    <w:t>0.05％</w:t>
                  </w:r>
                </w:p>
              </w:tc>
            </w:tr>
            <w:tr w14:paraId="704979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019B64C7">
                  <w:pPr>
                    <w:jc w:val="center"/>
                    <w:rPr>
                      <w:rFonts w:ascii="宋体" w:hAnsi="宋体" w:cs="宋体"/>
                      <w:color w:val="auto"/>
                      <w:sz w:val="21"/>
                      <w:szCs w:val="21"/>
                      <w:highlight w:val="none"/>
                    </w:rPr>
                  </w:pPr>
                  <w:r>
                    <w:rPr>
                      <w:rFonts w:ascii="宋体" w:hAnsi="宋体" w:cs="宋体"/>
                      <w:color w:val="auto"/>
                      <w:sz w:val="21"/>
                      <w:szCs w:val="21"/>
                      <w:highlight w:val="none"/>
                    </w:rPr>
                    <w:t>1000000以上</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C44DA8F">
                  <w:pPr>
                    <w:jc w:val="center"/>
                    <w:rPr>
                      <w:rFonts w:ascii="宋体" w:hAnsi="宋体" w:cs="宋体"/>
                      <w:color w:val="auto"/>
                      <w:sz w:val="21"/>
                      <w:szCs w:val="21"/>
                      <w:highlight w:val="none"/>
                    </w:rPr>
                  </w:pPr>
                  <w:r>
                    <w:rPr>
                      <w:rFonts w:ascii="宋体" w:hAnsi="宋体" w:cs="宋体"/>
                      <w:color w:val="auto"/>
                      <w:sz w:val="21"/>
                      <w:szCs w:val="21"/>
                      <w:highlight w:val="none"/>
                    </w:rPr>
                    <w:t>0.01％</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45721C5">
                  <w:pPr>
                    <w:jc w:val="center"/>
                    <w:rPr>
                      <w:rFonts w:ascii="宋体" w:hAnsi="宋体" w:cs="宋体"/>
                      <w:color w:val="auto"/>
                      <w:sz w:val="21"/>
                      <w:szCs w:val="21"/>
                      <w:highlight w:val="none"/>
                    </w:rPr>
                  </w:pPr>
                  <w:r>
                    <w:rPr>
                      <w:rFonts w:ascii="宋体" w:hAnsi="宋体" w:cs="宋体"/>
                      <w:color w:val="auto"/>
                      <w:sz w:val="21"/>
                      <w:szCs w:val="21"/>
                      <w:highlight w:val="none"/>
                    </w:rPr>
                    <w:t>0.01％</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3B21F4FF">
                  <w:pPr>
                    <w:jc w:val="center"/>
                    <w:rPr>
                      <w:rFonts w:ascii="宋体" w:hAnsi="宋体" w:cs="宋体"/>
                      <w:color w:val="auto"/>
                      <w:sz w:val="21"/>
                      <w:szCs w:val="21"/>
                      <w:highlight w:val="none"/>
                    </w:rPr>
                  </w:pPr>
                  <w:r>
                    <w:rPr>
                      <w:rFonts w:ascii="宋体" w:hAnsi="宋体" w:cs="宋体"/>
                      <w:color w:val="auto"/>
                      <w:sz w:val="21"/>
                      <w:szCs w:val="21"/>
                      <w:highlight w:val="none"/>
                    </w:rPr>
                    <w:t>0.01％</w:t>
                  </w:r>
                </w:p>
              </w:tc>
            </w:tr>
          </w:tbl>
          <w:p w14:paraId="5015EAF6">
            <w:pPr>
              <w:ind w:firstLine="420" w:firstLineChars="200"/>
              <w:rPr>
                <w:rFonts w:hint="eastAsia" w:ascii="宋体" w:hAnsi="宋体" w:eastAsia="宋体" w:cs="宋体"/>
                <w:color w:val="auto"/>
                <w:highlight w:val="none"/>
              </w:rPr>
            </w:pPr>
            <w:r>
              <w:rPr>
                <w:rFonts w:hint="eastAsia" w:ascii="宋体" w:hAnsi="宋体" w:cs="宋体"/>
                <w:snapToGrid w:val="0"/>
                <w:color w:val="auto"/>
                <w:kern w:val="0"/>
                <w:sz w:val="21"/>
                <w:szCs w:val="21"/>
                <w:highlight w:val="none"/>
              </w:rPr>
              <w:t>结算方式及时间为：在领取中标通知书前由成交供应商一次性向采购代理机构付清。</w:t>
            </w:r>
          </w:p>
        </w:tc>
      </w:tr>
      <w:tr w14:paraId="75D6A5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5C2F995">
            <w:pPr>
              <w:shd w:val="clea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20</w:t>
            </w:r>
          </w:p>
        </w:tc>
        <w:tc>
          <w:tcPr>
            <w:tcW w:w="1800" w:type="dxa"/>
            <w:vAlign w:val="center"/>
          </w:tcPr>
          <w:p w14:paraId="52572671">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7B526CF9">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04218E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227F9D65">
            <w:pPr>
              <w:shd w:val="clea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21</w:t>
            </w:r>
          </w:p>
        </w:tc>
        <w:tc>
          <w:tcPr>
            <w:tcW w:w="1800" w:type="dxa"/>
            <w:tcBorders>
              <w:top w:val="single" w:color="auto" w:sz="4" w:space="0"/>
            </w:tcBorders>
            <w:vAlign w:val="center"/>
          </w:tcPr>
          <w:p w14:paraId="1274A7CB">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27FFB849">
            <w:pPr>
              <w:shd w:val="clear"/>
              <w:ind w:firstLine="420" w:firstLineChars="200"/>
              <w:rPr>
                <w:rFonts w:hint="default" w:ascii="宋体" w:hAnsi="宋体" w:eastAsia="宋体" w:cs="宋体"/>
                <w:color w:val="auto"/>
                <w:highlight w:val="none"/>
                <w:lang w:val="en-US"/>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val="en-US" w:eastAsia="zh-CN"/>
              </w:rPr>
              <w:t>不</w:t>
            </w:r>
            <w:r>
              <w:rPr>
                <w:rFonts w:hint="eastAsia" w:ascii="宋体" w:hAnsi="宋体" w:cs="宋体"/>
                <w:b/>
                <w:bCs/>
                <w:color w:val="auto"/>
                <w:szCs w:val="21"/>
                <w:highlight w:val="none"/>
                <w:u w:val="single"/>
              </w:rPr>
              <w:t>需要</w:t>
            </w:r>
            <w:r>
              <w:rPr>
                <w:rFonts w:ascii="宋体" w:hAnsi="宋体" w:cs="宋体"/>
                <w:color w:val="auto"/>
                <w:szCs w:val="21"/>
                <w:highlight w:val="none"/>
                <w:u w:val="single"/>
              </w:rPr>
              <w:t xml:space="preserve"> </w:t>
            </w:r>
            <w:r>
              <w:rPr>
                <w:rFonts w:hint="eastAsia" w:ascii="宋体" w:hAnsi="宋体" w:cs="宋体"/>
                <w:color w:val="auto"/>
                <w:szCs w:val="21"/>
                <w:highlight w:val="none"/>
              </w:rPr>
              <w:t>提供演示。</w:t>
            </w:r>
          </w:p>
        </w:tc>
      </w:tr>
      <w:tr w14:paraId="284746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56E13F55">
            <w:pPr>
              <w:shd w:val="clea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6DF01133">
            <w:pPr>
              <w:shd w:val="clea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预付款</w:t>
            </w:r>
          </w:p>
          <w:p w14:paraId="3FDF73D2">
            <w:pPr>
              <w:shd w:val="clea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5A9C3311">
            <w:pPr>
              <w:shd w:val="clea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本项目预付款</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如中标人明确表示无需预付款，本项目将不执行支付预付款。</w:t>
            </w:r>
          </w:p>
        </w:tc>
      </w:tr>
      <w:tr w14:paraId="327808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73B47E37">
            <w:pPr>
              <w:shd w:val="clear"/>
              <w:snapToGrid w:val="0"/>
              <w:jc w:val="center"/>
              <w:rPr>
                <w:rFonts w:hint="eastAsia" w:ascii="宋体" w:hAnsi="宋体" w:eastAsia="宋体" w:cs="宋体"/>
                <w:snapToGrid w:val="0"/>
                <w:color w:val="auto"/>
                <w:kern w:val="0"/>
                <w:highlight w:val="none"/>
              </w:rPr>
            </w:pPr>
          </w:p>
        </w:tc>
        <w:tc>
          <w:tcPr>
            <w:tcW w:w="1800" w:type="dxa"/>
            <w:vMerge w:val="continue"/>
            <w:vAlign w:val="center"/>
          </w:tcPr>
          <w:p w14:paraId="257BE29D">
            <w:pPr>
              <w:shd w:val="clea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0B64B6D7">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314AA871">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18ADB386">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5231126C">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1E5CD59A">
            <w:pPr>
              <w:shd w:val="clea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25696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DE32D35">
            <w:pPr>
              <w:shd w:val="clea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23</w:t>
            </w:r>
          </w:p>
        </w:tc>
        <w:tc>
          <w:tcPr>
            <w:tcW w:w="1800" w:type="dxa"/>
            <w:vAlign w:val="center"/>
          </w:tcPr>
          <w:p w14:paraId="2F7984B1">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5B15FE1D">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1、查询渠道：信用中国（网址：http://www.creditchina.gov.cn）、中国政府采购网(网址：http://www.ccgp.gov.cn）。</w:t>
            </w:r>
          </w:p>
          <w:p w14:paraId="112394E9">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2、截止时点：开标后评标前。</w:t>
            </w:r>
          </w:p>
          <w:p w14:paraId="1540E757">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3、信用信息查询记录和证据留存的具体方式：由采购组织机构在规定查询时间内打印信用信息查询记录并归入项目档案。</w:t>
            </w:r>
          </w:p>
          <w:p w14:paraId="53298C34">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23F71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D04F93">
            <w:pPr>
              <w:shd w:val="clea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648D7969">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6C35A9C5">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为支持和促进中小企业发展，进一步发挥政府采购政策功能，企业若有融资意向，可登陆政采云平台融资服务（https://jinrong.zcygov.cn/），查看相应融资政策文件及各相关银行服务方案。</w:t>
            </w:r>
          </w:p>
        </w:tc>
      </w:tr>
      <w:tr w14:paraId="61F64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5B709D8D">
            <w:pPr>
              <w:shd w:val="clea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69CD734C">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7D05040C">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本磋商文件要求提供的身份证复印件皆需提供正反面，否则按不提供处理。</w:t>
            </w:r>
          </w:p>
          <w:p w14:paraId="60A8E8E3">
            <w:pPr>
              <w:shd w:val="clea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2、本项目货物如涉及柴油动力移动源，柴油动力移动源应当符合低排放要求。</w:t>
            </w:r>
          </w:p>
        </w:tc>
      </w:tr>
    </w:tbl>
    <w:p w14:paraId="10AC4209">
      <w:pPr>
        <w:pStyle w:val="3"/>
        <w:shd w:val="clear"/>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13B4FD38">
      <w:pPr>
        <w:pStyle w:val="2"/>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7" w:name="_Toc7992"/>
      <w:bookmarkStart w:id="18" w:name="_Toc25187"/>
      <w:r>
        <w:rPr>
          <w:rFonts w:hint="eastAsia" w:ascii="宋体" w:hAnsi="宋体" w:eastAsia="宋体" w:cs="宋体"/>
          <w:color w:val="auto"/>
          <w:highlight w:val="none"/>
        </w:rPr>
        <w:t>总则</w:t>
      </w:r>
      <w:bookmarkEnd w:id="17"/>
      <w:bookmarkEnd w:id="18"/>
    </w:p>
    <w:p w14:paraId="71AA208C">
      <w:pPr>
        <w:shd w:val="clea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26190116">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1095C7B1">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 xml:space="preserve">2025年上虞区智慧城管信息采集项目 </w:t>
      </w:r>
      <w:r>
        <w:rPr>
          <w:rFonts w:hint="eastAsia" w:ascii="宋体" w:hAnsi="宋体" w:eastAsia="宋体" w:cs="宋体"/>
          <w:color w:val="auto"/>
          <w:sz w:val="24"/>
          <w:szCs w:val="24"/>
          <w:highlight w:val="none"/>
        </w:rPr>
        <w:t>。</w:t>
      </w:r>
    </w:p>
    <w:p w14:paraId="52914758">
      <w:pPr>
        <w:pStyle w:val="27"/>
        <w:shd w:val="clea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1.2本项目采购方式采用竞争性磋商方式。</w:t>
      </w:r>
    </w:p>
    <w:p w14:paraId="3007895D">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6F03358E">
      <w:pPr>
        <w:shd w:val="clea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绍兴市上虞区综合行政执法局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为本项目采购代理机构。</w:t>
      </w:r>
    </w:p>
    <w:p w14:paraId="0D043B1C">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3EFE401A">
      <w:pPr>
        <w:shd w:val="clear"/>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394F12F5">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5FA47F3F">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4FE57977">
      <w:pPr>
        <w:shd w:val="clea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4E9058B5">
      <w:pPr>
        <w:shd w:val="clear"/>
        <w:spacing w:line="336" w:lineRule="auto"/>
        <w:ind w:firstLine="480" w:firstLineChars="200"/>
        <w:rPr>
          <w:rFonts w:hint="eastAsia" w:ascii="宋体" w:hAnsi="宋体" w:eastAsia="宋体" w:cs="宋体"/>
          <w:color w:val="auto"/>
          <w:sz w:val="24"/>
          <w:szCs w:val="24"/>
          <w:highlight w:val="none"/>
        </w:rPr>
      </w:pPr>
      <w:bookmarkStart w:id="19" w:name="_Toc211412066"/>
      <w:bookmarkStart w:id="20" w:name="_Toc193538208"/>
      <w:bookmarkStart w:id="21" w:name="_Toc209504018"/>
      <w:bookmarkStart w:id="22" w:name="_Toc208287611"/>
      <w:bookmarkStart w:id="23" w:name="_Toc197163261"/>
      <w:bookmarkStart w:id="24" w:name="_Toc207946571"/>
      <w:bookmarkStart w:id="25" w:name="_Toc197657950"/>
      <w:bookmarkStart w:id="26" w:name="_Toc204683265"/>
      <w:bookmarkStart w:id="27" w:name="_Toc209520993"/>
      <w:bookmarkStart w:id="28" w:name="_Toc197156227"/>
      <w:bookmarkStart w:id="29" w:name="_Toc193523219"/>
      <w:bookmarkStart w:id="30" w:name="_Toc208913145"/>
      <w:bookmarkStart w:id="31" w:name="_Toc197053926"/>
      <w:bookmarkStart w:id="32" w:name="_Toc209435242"/>
      <w:r>
        <w:rPr>
          <w:rFonts w:hint="eastAsia" w:ascii="宋体" w:hAnsi="宋体" w:eastAsia="宋体" w:cs="宋体"/>
          <w:color w:val="auto"/>
          <w:sz w:val="24"/>
          <w:szCs w:val="24"/>
          <w:highlight w:val="none"/>
        </w:rPr>
        <w:t>详见竞争性磋商采购公告磋商供应商的资格要求规定。</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297805B">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7369C5F9">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0237B82F">
      <w:pPr>
        <w:pStyle w:val="2"/>
        <w:numPr>
          <w:ilvl w:val="0"/>
          <w:numId w:val="9"/>
        </w:numPr>
        <w:shd w:val="clear"/>
        <w:spacing w:line="336" w:lineRule="auto"/>
        <w:jc w:val="center"/>
        <w:rPr>
          <w:rFonts w:hint="eastAsia" w:ascii="宋体" w:hAnsi="宋体" w:eastAsia="宋体" w:cs="宋体"/>
          <w:color w:val="auto"/>
          <w:highlight w:val="none"/>
        </w:rPr>
      </w:pPr>
      <w:bookmarkStart w:id="33" w:name="_Toc25923"/>
      <w:bookmarkStart w:id="34" w:name="_Toc32689"/>
      <w:bookmarkStart w:id="35" w:name="_Toc416992151"/>
      <w:r>
        <w:rPr>
          <w:rFonts w:hint="eastAsia" w:ascii="宋体" w:hAnsi="宋体" w:eastAsia="宋体" w:cs="宋体"/>
          <w:color w:val="auto"/>
          <w:highlight w:val="none"/>
        </w:rPr>
        <w:t xml:space="preserve"> </w:t>
      </w:r>
      <w:bookmarkStart w:id="36" w:name="_Toc6940"/>
      <w:bookmarkStart w:id="37" w:name="_Toc11814"/>
      <w:r>
        <w:rPr>
          <w:rFonts w:hint="eastAsia" w:ascii="宋体" w:hAnsi="宋体" w:eastAsia="宋体" w:cs="宋体"/>
          <w:color w:val="auto"/>
          <w:highlight w:val="none"/>
        </w:rPr>
        <w:t>竞争性磋商文件</w:t>
      </w:r>
      <w:bookmarkEnd w:id="33"/>
      <w:bookmarkEnd w:id="34"/>
      <w:bookmarkEnd w:id="35"/>
      <w:bookmarkEnd w:id="36"/>
      <w:bookmarkEnd w:id="37"/>
    </w:p>
    <w:p w14:paraId="6D6B2595">
      <w:pPr>
        <w:shd w:val="clea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309498F9">
      <w:pPr>
        <w:shd w:val="clear"/>
        <w:adjustRightInd w:val="0"/>
        <w:spacing w:line="336"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6.1本磋商文件包括目录所</w:t>
      </w:r>
      <w:r>
        <w:rPr>
          <w:rFonts w:hint="eastAsia" w:ascii="宋体" w:hAnsi="宋体" w:eastAsia="宋体" w:cs="宋体"/>
          <w:color w:val="auto"/>
          <w:sz w:val="21"/>
          <w:szCs w:val="21"/>
          <w:highlight w:val="none"/>
        </w:rPr>
        <w:t>示内容及所有按本须知发出的补充资料（如果有）。</w:t>
      </w:r>
    </w:p>
    <w:p w14:paraId="04FD2D51">
      <w:pPr>
        <w:shd w:val="clear"/>
        <w:adjustRightIn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6.2除上述所列内容外，采购人及采购代理机构的任何工作人员对磋商供应商所作的任何口头解释、介绍、答复，只能供磋商供应商参考，对采购人和磋商供应商无任何约束力。</w:t>
      </w:r>
    </w:p>
    <w:p w14:paraId="78308789">
      <w:pPr>
        <w:shd w:val="clear"/>
        <w:adjustRightIn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6.3磋商供应商应仔细阅读磋商文件的所有内容，按照文件要求提交响应文件，并保证所提交的全部资料的真实性。不按磋商文件的要求提供的响应文件和资料，可能导致磋商被拒绝。</w:t>
      </w:r>
    </w:p>
    <w:p w14:paraId="3406ED60">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31490DFF">
      <w:pPr>
        <w:shd w:val="clear"/>
        <w:adjustRightInd w:val="0"/>
        <w:spacing w:line="336"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4B54BB3E">
      <w:pPr>
        <w:pStyle w:val="12"/>
        <w:keepNext w:val="0"/>
        <w:keepLines w:val="0"/>
        <w:pageBreakBefore w:val="0"/>
        <w:widowControl w:val="0"/>
        <w:shd w:val="clear"/>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5CFD38B">
      <w:pPr>
        <w:pStyle w:val="12"/>
        <w:keepNext w:val="0"/>
        <w:keepLines w:val="0"/>
        <w:pageBreakBefore w:val="0"/>
        <w:widowControl w:val="0"/>
        <w:shd w:val="clear"/>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7.2磋商供应商要求解释或澄清的问题应以书面形式，并加盖公章、写明日期。</w:t>
      </w:r>
    </w:p>
    <w:p w14:paraId="51E2209B">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7.3提交响应文件截止之日前，采购人、采购代理机构或者磋商小组可以对已发出的磋商文件进行必要的澄清或者修改，澄清或者修改的内容作为磋商文件的组成部分。</w:t>
      </w:r>
    </w:p>
    <w:p w14:paraId="42E0BCB8">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7.4竞争性磋商文件的澄清修改文件及更正补充公告，请自行登录浙江政府采购网或绍兴市上虞区公共资源交易中心网站，在采购公告页面中下载。</w:t>
      </w:r>
    </w:p>
    <w:p w14:paraId="4D033FF1">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0B773C26">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7.6竞争性磋商文件澄清、答复、修改、补充的内容为竞争性磋商文件的组成部分。</w:t>
      </w:r>
    </w:p>
    <w:p w14:paraId="67267CEA">
      <w:pPr>
        <w:pStyle w:val="3"/>
        <w:keepNext w:val="0"/>
        <w:keepLines w:val="0"/>
        <w:pageBreakBefore w:val="0"/>
        <w:widowControl w:val="0"/>
        <w:shd w:val="clear"/>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7.7磋商文件发售截止日后，经采购人同意后购买磋商文件的磋商供应商不得对磋商文件和补充文件提出答疑或质疑。</w:t>
      </w:r>
    </w:p>
    <w:p w14:paraId="45FCE0D2">
      <w:pPr>
        <w:pStyle w:val="2"/>
        <w:numPr>
          <w:ilvl w:val="0"/>
          <w:numId w:val="9"/>
        </w:numPr>
        <w:shd w:val="clear"/>
        <w:spacing w:line="336" w:lineRule="auto"/>
        <w:jc w:val="center"/>
        <w:rPr>
          <w:rFonts w:hint="eastAsia" w:ascii="宋体" w:hAnsi="宋体" w:eastAsia="宋体" w:cs="宋体"/>
          <w:color w:val="auto"/>
          <w:highlight w:val="none"/>
        </w:rPr>
      </w:pPr>
      <w:bookmarkStart w:id="38" w:name="_Toc6273"/>
      <w:bookmarkStart w:id="39" w:name="_Toc7126"/>
      <w:bookmarkStart w:id="40" w:name="_Toc10810"/>
      <w:bookmarkStart w:id="41" w:name="_Toc14650"/>
      <w:bookmarkStart w:id="42" w:name="_Toc6457"/>
      <w:bookmarkStart w:id="43" w:name="_Toc26027"/>
      <w:bookmarkStart w:id="44" w:name="_Toc11669"/>
      <w:bookmarkStart w:id="45" w:name="_Toc18702"/>
      <w:bookmarkStart w:id="46" w:name="_Toc391298957"/>
      <w:bookmarkStart w:id="47" w:name="_Toc10669"/>
      <w:bookmarkStart w:id="48" w:name="_Toc1828"/>
      <w:bookmarkStart w:id="49" w:name="_Toc23975"/>
      <w:bookmarkStart w:id="50" w:name="_Toc8860"/>
      <w:bookmarkStart w:id="51" w:name="_Toc1729"/>
      <w:bookmarkStart w:id="52" w:name="_Toc24622"/>
      <w:bookmarkStart w:id="53" w:name="_Toc6079"/>
      <w:bookmarkStart w:id="54" w:name="_Toc26603"/>
      <w:bookmarkStart w:id="55" w:name="_Toc11093"/>
      <w:bookmarkStart w:id="56" w:name="_Toc11692"/>
      <w:bookmarkStart w:id="57" w:name="_Toc31748"/>
      <w:bookmarkStart w:id="58" w:name="_Toc23135"/>
      <w:bookmarkStart w:id="59" w:name="_Toc1202"/>
      <w:r>
        <w:rPr>
          <w:rFonts w:hint="eastAsia" w:ascii="宋体" w:hAnsi="宋体" w:eastAsia="宋体" w:cs="宋体"/>
          <w:color w:val="auto"/>
          <w:highlight w:val="none"/>
        </w:rPr>
        <w:t xml:space="preserve"> </w:t>
      </w:r>
      <w:bookmarkStart w:id="60" w:name="_Toc11515"/>
      <w:bookmarkStart w:id="61" w:name="_Toc16098"/>
      <w:r>
        <w:rPr>
          <w:rFonts w:hint="eastAsia" w:ascii="宋体" w:hAnsi="宋体" w:eastAsia="宋体" w:cs="宋体"/>
          <w:color w:val="auto"/>
          <w:highlight w:val="none"/>
        </w:rPr>
        <w:t>竞争性磋商响应文件的编写</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271D42C">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33EF28BC">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A0C9901">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59B5DAD7">
      <w:pPr>
        <w:shd w:val="clear"/>
        <w:spacing w:line="336"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1FF35C83">
      <w:pPr>
        <w:pStyle w:val="61"/>
        <w:shd w:val="clear"/>
        <w:tabs>
          <w:tab w:val="left" w:pos="0"/>
        </w:tabs>
        <w:spacing w:line="336"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none"/>
        </w:rPr>
        <w:t>8.2.2</w:t>
      </w:r>
      <w:r>
        <w:rPr>
          <w:rFonts w:hint="eastAsia" w:hAnsi="宋体" w:cs="Times New Roman"/>
          <w:b/>
          <w:bCs/>
          <w:color w:val="auto"/>
          <w:sz w:val="24"/>
          <w:szCs w:val="24"/>
          <w:highlight w:val="none"/>
          <w:u w:val="none"/>
        </w:rPr>
        <w:t>本</w:t>
      </w:r>
      <w:r>
        <w:rPr>
          <w:rFonts w:hint="eastAsia" w:hAnsi="宋体" w:cs="Times New Roman"/>
          <w:b/>
          <w:bCs/>
          <w:color w:val="auto"/>
          <w:sz w:val="24"/>
          <w:szCs w:val="24"/>
          <w:highlight w:val="none"/>
        </w:rPr>
        <w:t>次报价应包含项目所需全部服务，不得缺漏，是履行合同的最终价格（包括但不限于本次采购项目所需的人员工资、福利、员工服装费、利润、税金、保险</w:t>
      </w:r>
      <w:r>
        <w:rPr>
          <w:rFonts w:hint="eastAsia" w:hAnsi="宋体" w:cs="Times New Roman"/>
          <w:b/>
          <w:bCs/>
          <w:color w:val="auto"/>
          <w:sz w:val="24"/>
          <w:szCs w:val="24"/>
          <w:highlight w:val="none"/>
          <w:lang w:eastAsia="zh-CN"/>
        </w:rPr>
        <w:t>、</w:t>
      </w:r>
      <w:r>
        <w:rPr>
          <w:rFonts w:hint="eastAsia" w:hAnsi="宋体" w:cs="Times New Roman"/>
          <w:b/>
          <w:bCs/>
          <w:color w:val="auto"/>
          <w:sz w:val="24"/>
          <w:szCs w:val="24"/>
          <w:highlight w:val="none"/>
          <w:lang w:val="en-US" w:eastAsia="zh-CN"/>
        </w:rPr>
        <w:t>招标代理费</w:t>
      </w:r>
      <w:r>
        <w:rPr>
          <w:rFonts w:hint="eastAsia" w:hAnsi="宋体" w:cs="Times New Roman"/>
          <w:b/>
          <w:bCs/>
          <w:color w:val="auto"/>
          <w:sz w:val="24"/>
          <w:szCs w:val="24"/>
          <w:highlight w:val="none"/>
        </w:rPr>
        <w:t>及不可预见费用（如突击工作费，防台、抗旱、抗雪、抗暴风雨等措施费，人工增加费及其它等）等一切费用）。</w:t>
      </w:r>
      <w:r>
        <w:rPr>
          <w:rFonts w:hint="eastAsia" w:cs="宋体"/>
          <w:color w:val="auto"/>
          <w:highlight w:val="none"/>
        </w:rPr>
        <w:t>投标报价为供应商所能承受的最低、最终报价，供应商不得再要求追加任何费用。</w:t>
      </w:r>
    </w:p>
    <w:p w14:paraId="6AEF48CF">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18760F34">
      <w:pPr>
        <w:shd w:val="clea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0FC633C">
      <w:pPr>
        <w:pStyle w:val="15"/>
        <w:shd w:val="clear"/>
        <w:spacing w:line="336"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4FF8D496">
      <w:pPr>
        <w:pStyle w:val="61"/>
        <w:shd w:val="clear"/>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02A09777">
      <w:pPr>
        <w:pStyle w:val="61"/>
        <w:numPr>
          <w:ilvl w:val="0"/>
          <w:numId w:val="10"/>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3D01F00C">
      <w:pPr>
        <w:pStyle w:val="61"/>
        <w:numPr>
          <w:ilvl w:val="0"/>
          <w:numId w:val="11"/>
        </w:numPr>
        <w:shd w:val="clear"/>
        <w:spacing w:before="0" w:line="336" w:lineRule="auto"/>
        <w:ind w:firstLine="480"/>
        <w:rPr>
          <w:rFonts w:hint="eastAsia" w:cs="宋体" w:asciiTheme="minorEastAsia" w:hAnsiTheme="minorEastAsia" w:eastAsiaTheme="minorEastAsia"/>
          <w:color w:val="auto"/>
          <w:highlight w:val="none"/>
          <w:lang w:val="en-US" w:eastAsia="zh-CN" w:bidi="ar-SA"/>
        </w:rPr>
      </w:pPr>
      <w:r>
        <w:rPr>
          <w:rFonts w:hint="eastAsia" w:cs="宋体" w:asciiTheme="minorEastAsia" w:hAnsiTheme="minorEastAsia" w:eastAsiaTheme="minorEastAsia"/>
          <w:color w:val="auto"/>
          <w:highlight w:val="none"/>
          <w:lang w:val="en-US" w:eastAsia="zh-CN" w:bidi="ar-SA"/>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4C236DC7">
      <w:pPr>
        <w:pStyle w:val="61"/>
        <w:numPr>
          <w:ilvl w:val="0"/>
          <w:numId w:val="11"/>
        </w:numPr>
        <w:shd w:val="clear"/>
        <w:spacing w:before="0" w:line="336" w:lineRule="auto"/>
        <w:ind w:firstLine="480"/>
        <w:rPr>
          <w:rFonts w:hint="eastAsia" w:cs="宋体" w:asciiTheme="minorEastAsia" w:hAnsiTheme="minorEastAsia" w:eastAsiaTheme="minorEastAsia"/>
          <w:color w:val="auto"/>
          <w:highlight w:val="none"/>
          <w:lang w:val="en-US" w:eastAsia="zh-CN" w:bidi="ar-SA"/>
        </w:rPr>
      </w:pPr>
      <w:r>
        <w:rPr>
          <w:rFonts w:hint="eastAsia" w:cs="宋体" w:asciiTheme="minorEastAsia" w:hAnsiTheme="minorEastAsia" w:eastAsiaTheme="minorEastAsia"/>
          <w:color w:val="auto"/>
          <w:highlight w:val="none"/>
          <w:lang w:val="en-US" w:eastAsia="zh-CN" w:bidi="ar-SA"/>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3B3ECE8">
      <w:pPr>
        <w:pStyle w:val="61"/>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D1342D1">
      <w:pPr>
        <w:pStyle w:val="61"/>
        <w:numPr>
          <w:ilvl w:val="0"/>
          <w:numId w:val="11"/>
        </w:numPr>
        <w:shd w:val="clear"/>
        <w:spacing w:before="0" w:line="336" w:lineRule="auto"/>
        <w:ind w:firstLine="480"/>
        <w:rPr>
          <w:rFonts w:hint="eastAsia" w:cs="宋体" w:asciiTheme="minorEastAsia" w:hAnsiTheme="minorEastAsia" w:eastAsiaTheme="minorEastAsia"/>
          <w:color w:val="auto"/>
          <w:highlight w:val="none"/>
          <w:lang w:val="en-US" w:eastAsia="zh-CN" w:bidi="ar-SA"/>
        </w:rPr>
      </w:pPr>
      <w:r>
        <w:rPr>
          <w:rFonts w:hint="eastAsia" w:cs="宋体" w:asciiTheme="minorEastAsia" w:hAnsiTheme="minorEastAsia" w:eastAsiaTheme="minorEastAsia"/>
          <w:color w:val="auto"/>
          <w:highlight w:val="none"/>
          <w:lang w:val="en-US" w:eastAsia="zh-CN" w:bidi="ar-SA"/>
        </w:rPr>
        <w:t>具有履行合同所必需的产品和专业技术能力的承诺函；</w:t>
      </w:r>
    </w:p>
    <w:p w14:paraId="4199D1A1">
      <w:pPr>
        <w:pStyle w:val="61"/>
        <w:numPr>
          <w:ilvl w:val="0"/>
          <w:numId w:val="11"/>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cs="宋体" w:asciiTheme="minorEastAsia" w:hAnsiTheme="minorEastAsia" w:eastAsiaTheme="minorEastAsia"/>
          <w:color w:val="auto"/>
          <w:highlight w:val="none"/>
          <w:lang w:val="en-US" w:eastAsia="zh-CN" w:bidi="ar-SA"/>
        </w:rPr>
        <w:t>投标人承诺函（格式见附件）。</w:t>
      </w:r>
    </w:p>
    <w:p w14:paraId="7A5AB6F8">
      <w:pPr>
        <w:pStyle w:val="61"/>
        <w:numPr>
          <w:ilvl w:val="0"/>
          <w:numId w:val="11"/>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中小企业声明函（格式见附件）； </w:t>
      </w:r>
    </w:p>
    <w:p w14:paraId="353755E1">
      <w:pPr>
        <w:pStyle w:val="61"/>
        <w:numPr>
          <w:ilvl w:val="0"/>
          <w:numId w:val="11"/>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残疾人福利性单位声明函(如有)（格式见附件）；</w:t>
      </w:r>
    </w:p>
    <w:p w14:paraId="2CF39530">
      <w:pPr>
        <w:pStyle w:val="61"/>
        <w:numPr>
          <w:ilvl w:val="0"/>
          <w:numId w:val="11"/>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监狱企业证明文件(如有)（格式见附件）。</w:t>
      </w:r>
    </w:p>
    <w:p w14:paraId="2918EAC4">
      <w:pPr>
        <w:pStyle w:val="61"/>
        <w:numPr>
          <w:ilvl w:val="0"/>
          <w:numId w:val="10"/>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4BC6B49B">
      <w:pPr>
        <w:pStyle w:val="61"/>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评分对应表（格式见附件，主要用于评委对应评分内容）；</w:t>
      </w:r>
    </w:p>
    <w:p w14:paraId="0FD64329">
      <w:pPr>
        <w:pStyle w:val="61"/>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资信分自评表（格式见附件）；</w:t>
      </w:r>
    </w:p>
    <w:p w14:paraId="160563CE">
      <w:pPr>
        <w:pStyle w:val="61"/>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投标项目明细清单（格式见附件）；</w:t>
      </w:r>
    </w:p>
    <w:p w14:paraId="7D64B033">
      <w:pPr>
        <w:pStyle w:val="61"/>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技术响应及建议表（格式见附件）；</w:t>
      </w:r>
    </w:p>
    <w:p w14:paraId="6C456A63">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项目管理综合服务能力</w:t>
      </w:r>
      <w:r>
        <w:rPr>
          <w:rFonts w:hint="eastAsia" w:ascii="宋体" w:hAnsi="宋体" w:cs="宋体"/>
          <w:color w:val="auto"/>
          <w:highlight w:val="none"/>
          <w:lang w:eastAsia="zh-CN"/>
        </w:rPr>
        <w:t>；</w:t>
      </w:r>
    </w:p>
    <w:p w14:paraId="1C4542A7">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现场测评分析</w:t>
      </w:r>
      <w:r>
        <w:rPr>
          <w:rFonts w:hint="eastAsia" w:ascii="宋体" w:hAnsi="宋体" w:cs="宋体"/>
          <w:color w:val="auto"/>
          <w:highlight w:val="none"/>
          <w:lang w:eastAsia="zh-CN"/>
        </w:rPr>
        <w:t>；</w:t>
      </w:r>
    </w:p>
    <w:p w14:paraId="661E1844">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项目启动和网格划分方案</w:t>
      </w:r>
      <w:r>
        <w:rPr>
          <w:rFonts w:hint="eastAsia" w:ascii="宋体" w:hAnsi="宋体" w:cs="宋体"/>
          <w:color w:val="auto"/>
          <w:highlight w:val="none"/>
          <w:lang w:eastAsia="zh-CN"/>
        </w:rPr>
        <w:t>；</w:t>
      </w:r>
    </w:p>
    <w:p w14:paraId="6665FD5B">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人员配置方案</w:t>
      </w:r>
      <w:r>
        <w:rPr>
          <w:rFonts w:hint="eastAsia" w:ascii="宋体" w:hAnsi="宋体" w:cs="宋体"/>
          <w:color w:val="auto"/>
          <w:highlight w:val="none"/>
          <w:lang w:eastAsia="zh-CN"/>
        </w:rPr>
        <w:t>；</w:t>
      </w:r>
    </w:p>
    <w:p w14:paraId="61884361">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巡查采集保障方案及应急服务保障预案</w:t>
      </w:r>
      <w:r>
        <w:rPr>
          <w:rFonts w:hint="eastAsia" w:ascii="宋体" w:hAnsi="宋体" w:cs="宋体"/>
          <w:color w:val="auto"/>
          <w:highlight w:val="none"/>
          <w:lang w:eastAsia="zh-CN"/>
        </w:rPr>
        <w:t>；</w:t>
      </w:r>
    </w:p>
    <w:p w14:paraId="6415C182">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“信息采集器”管理办法</w:t>
      </w:r>
      <w:r>
        <w:rPr>
          <w:rFonts w:hint="eastAsia" w:ascii="宋体" w:hAnsi="宋体" w:cs="宋体"/>
          <w:color w:val="auto"/>
          <w:highlight w:val="none"/>
          <w:lang w:eastAsia="zh-CN"/>
        </w:rPr>
        <w:t>；</w:t>
      </w:r>
    </w:p>
    <w:p w14:paraId="5F7B046F">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内部管理制度和员工考核管理办法</w:t>
      </w:r>
      <w:r>
        <w:rPr>
          <w:rFonts w:hint="eastAsia" w:ascii="宋体" w:hAnsi="宋体" w:cs="宋体"/>
          <w:color w:val="auto"/>
          <w:highlight w:val="none"/>
          <w:lang w:eastAsia="zh-CN"/>
        </w:rPr>
        <w:t>；</w:t>
      </w:r>
    </w:p>
    <w:p w14:paraId="6CF3290D">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信息采集质量校核机制</w:t>
      </w:r>
      <w:r>
        <w:rPr>
          <w:rFonts w:hint="eastAsia" w:ascii="宋体" w:hAnsi="宋体" w:cs="宋体"/>
          <w:color w:val="auto"/>
          <w:highlight w:val="none"/>
          <w:lang w:eastAsia="zh-CN"/>
        </w:rPr>
        <w:t>；</w:t>
      </w:r>
    </w:p>
    <w:p w14:paraId="03D1A924">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创新采集方式及可实现程度</w:t>
      </w:r>
      <w:r>
        <w:rPr>
          <w:rFonts w:hint="eastAsia" w:ascii="宋体" w:hAnsi="宋体" w:cs="宋体"/>
          <w:color w:val="auto"/>
          <w:highlight w:val="none"/>
          <w:lang w:eastAsia="zh-CN"/>
        </w:rPr>
        <w:t>；</w:t>
      </w:r>
    </w:p>
    <w:p w14:paraId="1DC34D81">
      <w:pPr>
        <w:pStyle w:val="61"/>
        <w:numPr>
          <w:ilvl w:val="0"/>
          <w:numId w:val="12"/>
        </w:numPr>
        <w:spacing w:before="0"/>
        <w:ind w:firstLine="480"/>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14:paraId="108C1DCA">
      <w:pPr>
        <w:pStyle w:val="61"/>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宣传</w:t>
      </w:r>
      <w:r>
        <w:rPr>
          <w:rFonts w:hint="eastAsia" w:ascii="宋体" w:hAnsi="宋体" w:cs="宋体"/>
          <w:color w:val="auto"/>
          <w:highlight w:val="none"/>
          <w:lang w:eastAsia="zh-CN"/>
        </w:rPr>
        <w:t>；</w:t>
      </w:r>
    </w:p>
    <w:p w14:paraId="5BC6E8E4">
      <w:pPr>
        <w:pStyle w:val="61"/>
        <w:numPr>
          <w:ilvl w:val="0"/>
          <w:numId w:val="12"/>
        </w:numPr>
        <w:spacing w:before="0"/>
        <w:ind w:firstLine="480"/>
        <w:rPr>
          <w:rFonts w:ascii="宋体" w:hAnsi="宋体" w:cs="宋体"/>
          <w:color w:val="auto"/>
          <w:highlight w:val="none"/>
        </w:rPr>
      </w:pPr>
      <w:r>
        <w:rPr>
          <w:rFonts w:hint="eastAsia" w:ascii="宋体" w:hAnsi="宋体" w:cs="宋体"/>
          <w:color w:val="auto"/>
          <w:highlight w:val="none"/>
        </w:rPr>
        <w:t>投标方认为需要的其他文件资料。</w:t>
      </w:r>
      <w:r>
        <w:rPr>
          <w:rFonts w:ascii="宋体" w:hAnsi="宋体" w:cs="宋体"/>
          <w:color w:val="auto"/>
          <w:highlight w:val="none"/>
        </w:rPr>
        <w:t xml:space="preserve"> </w:t>
      </w:r>
    </w:p>
    <w:p w14:paraId="7E469916">
      <w:pPr>
        <w:pStyle w:val="61"/>
        <w:shd w:val="clear"/>
        <w:tabs>
          <w:tab w:val="left" w:pos="0"/>
        </w:tabs>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注：以上内容应与评标办法中内容具有一致性。</w:t>
      </w:r>
    </w:p>
    <w:p w14:paraId="3BF3DEA3">
      <w:pPr>
        <w:pStyle w:val="61"/>
        <w:shd w:val="clear"/>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F599E04">
      <w:pPr>
        <w:pStyle w:val="61"/>
        <w:shd w:val="clear"/>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1CED55D">
      <w:pPr>
        <w:pStyle w:val="61"/>
        <w:numPr>
          <w:ilvl w:val="0"/>
          <w:numId w:val="10"/>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410F1DFE">
      <w:pPr>
        <w:pStyle w:val="61"/>
        <w:numPr>
          <w:ilvl w:val="0"/>
          <w:numId w:val="11"/>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4385BA0C">
      <w:pPr>
        <w:pStyle w:val="61"/>
        <w:numPr>
          <w:ilvl w:val="0"/>
          <w:numId w:val="11"/>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155EA13A">
      <w:pPr>
        <w:pStyle w:val="61"/>
        <w:numPr>
          <w:ilvl w:val="0"/>
          <w:numId w:val="11"/>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磋商报价明细表（格式见附件）</w:t>
      </w:r>
      <w:r>
        <w:rPr>
          <w:rFonts w:hint="eastAsia" w:ascii="宋体" w:hAnsi="宋体" w:cs="宋体"/>
          <w:color w:val="auto"/>
          <w:highlight w:val="none"/>
          <w:lang w:eastAsia="zh-CN"/>
        </w:rPr>
        <w:t>；</w:t>
      </w:r>
    </w:p>
    <w:p w14:paraId="73145EE7">
      <w:pPr>
        <w:pStyle w:val="61"/>
        <w:shd w:val="clear"/>
        <w:spacing w:before="0" w:line="336"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注：“资格文件”、“商务技术文件”、“报价文件”须分3个PDF格式分别导入。</w:t>
      </w:r>
    </w:p>
    <w:p w14:paraId="5B1694F8">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1BD05F71">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01CD187F">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31642715">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0CB70E7B">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35025D30">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4EA94E49">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2891B164">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4C6F4179">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76F9391E">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262B82CF">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7C377F8E">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650B23D1">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12B4E546">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响应文件须按附件格式要求进行电子签章，供应商应写全称。（电子磋商响应文件中所须加盖公章部分均应采用电子签章）</w:t>
      </w:r>
    </w:p>
    <w:p w14:paraId="7B6F9182">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3B00627D">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1267A5D6">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7FE07A81">
      <w:pPr>
        <w:pStyle w:val="61"/>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响应文件为电子磋商响应文件，电子磋商响应文件按“政采云供应商项目采购-电子招投标操作指南”及本磋商文件要求制作、加密传输。</w:t>
      </w:r>
    </w:p>
    <w:p w14:paraId="2AD79E61">
      <w:pPr>
        <w:pStyle w:val="2"/>
        <w:numPr>
          <w:ilvl w:val="0"/>
          <w:numId w:val="9"/>
        </w:numPr>
        <w:shd w:val="clear"/>
        <w:spacing w:line="336" w:lineRule="auto"/>
        <w:jc w:val="center"/>
        <w:rPr>
          <w:rFonts w:hint="eastAsia" w:ascii="宋体" w:hAnsi="宋体" w:eastAsia="宋体" w:cs="宋体"/>
          <w:color w:val="auto"/>
          <w:highlight w:val="none"/>
        </w:rPr>
      </w:pPr>
      <w:bookmarkStart w:id="62" w:name="_Toc1420"/>
      <w:r>
        <w:rPr>
          <w:rFonts w:hint="eastAsia" w:ascii="宋体" w:hAnsi="宋体" w:eastAsia="宋体" w:cs="宋体"/>
          <w:color w:val="auto"/>
          <w:highlight w:val="none"/>
        </w:rPr>
        <w:t xml:space="preserve"> </w:t>
      </w:r>
      <w:bookmarkStart w:id="63" w:name="_Toc21266"/>
      <w:bookmarkStart w:id="64" w:name="_Toc2412"/>
      <w:r>
        <w:rPr>
          <w:rFonts w:hint="eastAsia" w:ascii="宋体" w:hAnsi="宋体" w:eastAsia="宋体" w:cs="宋体"/>
          <w:color w:val="auto"/>
          <w:highlight w:val="none"/>
        </w:rPr>
        <w:t>响应文件的递交</w:t>
      </w:r>
      <w:bookmarkEnd w:id="62"/>
      <w:bookmarkEnd w:id="63"/>
      <w:bookmarkEnd w:id="64"/>
    </w:p>
    <w:p w14:paraId="65CF3402">
      <w:pPr>
        <w:pStyle w:val="15"/>
        <w:shd w:val="clear"/>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4986A005">
      <w:pPr>
        <w:pStyle w:val="61"/>
        <w:keepNext w:val="0"/>
        <w:keepLines w:val="0"/>
        <w:pageBreakBefore w:val="0"/>
        <w:widowControl w:val="0"/>
        <w:numPr>
          <w:ilvl w:val="0"/>
          <w:numId w:val="0"/>
        </w:numPr>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14.1 </w:t>
      </w: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4EF5799A">
      <w:pPr>
        <w:pStyle w:val="61"/>
        <w:keepNext w:val="0"/>
        <w:keepLines w:val="0"/>
        <w:pageBreakBefore w:val="0"/>
        <w:widowControl w:val="0"/>
        <w:numPr>
          <w:ilvl w:val="0"/>
          <w:numId w:val="0"/>
        </w:numPr>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14.2 </w:t>
      </w: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30816273">
      <w:pPr>
        <w:pStyle w:val="15"/>
        <w:keepNext w:val="0"/>
        <w:keepLines w:val="0"/>
        <w:pageBreakBefore w:val="0"/>
        <w:widowControl w:val="0"/>
        <w:shd w:val="clear"/>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63905B84">
      <w:pPr>
        <w:pStyle w:val="15"/>
        <w:keepNext w:val="0"/>
        <w:keepLines w:val="0"/>
        <w:pageBreakBefore w:val="0"/>
        <w:widowControl w:val="0"/>
        <w:shd w:val="clear"/>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7B797BD">
      <w:pPr>
        <w:pStyle w:val="2"/>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5" w:name="_Toc24120"/>
      <w:bookmarkStart w:id="66" w:name="_Toc21419"/>
      <w:r>
        <w:rPr>
          <w:rFonts w:hint="eastAsia" w:ascii="宋体" w:hAnsi="宋体" w:eastAsia="宋体" w:cs="宋体"/>
          <w:color w:val="auto"/>
          <w:highlight w:val="none"/>
        </w:rPr>
        <w:t>磋商无效的情形</w:t>
      </w:r>
      <w:bookmarkEnd w:id="65"/>
      <w:bookmarkEnd w:id="66"/>
    </w:p>
    <w:p w14:paraId="587F368D">
      <w:pPr>
        <w:pStyle w:val="15"/>
        <w:shd w:val="clea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02E93580">
      <w:pPr>
        <w:pStyle w:val="15"/>
        <w:shd w:val="clea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603CC345">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29DB29AF">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7FAE86D6">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3718662E">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464C5AFA">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198EC319">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16.6因未按规定的格式填写，内容不全或主要实质性内容字迹模糊辨认不清,经评标委员会认定为无法评审的；</w:t>
      </w:r>
    </w:p>
    <w:p w14:paraId="001ADC9E">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1159B4F8">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770E70B1">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3943E1C7">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72FDC7C0">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283D1298">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708320F3">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471161DF">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51814B68">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38BE6EBA">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03DCE172">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3A0EE57A">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4ADB47E0">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32D2147E">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19175EC7">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72A56466">
      <w:pPr>
        <w:shd w:val="clear"/>
        <w:tabs>
          <w:tab w:val="left" w:pos="3870"/>
          <w:tab w:val="left" w:pos="4085"/>
        </w:tabs>
        <w:snapToGrid w:val="0"/>
        <w:spacing w:line="336"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其他违反法律、法规的情形。</w:t>
      </w:r>
    </w:p>
    <w:p w14:paraId="62C5AF69">
      <w:pPr>
        <w:pStyle w:val="2"/>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7" w:name="_Toc21752"/>
      <w:bookmarkStart w:id="68" w:name="_Toc21771"/>
      <w:r>
        <w:rPr>
          <w:rFonts w:hint="eastAsia" w:ascii="宋体" w:hAnsi="宋体" w:eastAsia="宋体" w:cs="宋体"/>
          <w:color w:val="auto"/>
          <w:highlight w:val="none"/>
        </w:rPr>
        <w:t>采购中止的情形</w:t>
      </w:r>
      <w:bookmarkEnd w:id="67"/>
      <w:bookmarkEnd w:id="68"/>
    </w:p>
    <w:p w14:paraId="76B4F23A">
      <w:pPr>
        <w:pStyle w:val="15"/>
        <w:keepNext w:val="0"/>
        <w:keepLines w:val="0"/>
        <w:pageBreakBefore w:val="0"/>
        <w:widowControl w:val="0"/>
        <w:shd w:val="clear"/>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5A5EAC33">
      <w:pPr>
        <w:pStyle w:val="61"/>
        <w:keepNext w:val="0"/>
        <w:keepLines w:val="0"/>
        <w:pageBreakBefore w:val="0"/>
        <w:widowControl w:val="0"/>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03854537">
      <w:pPr>
        <w:keepNext w:val="0"/>
        <w:keepLines w:val="0"/>
        <w:pageBreakBefore w:val="0"/>
        <w:widowControl w:val="0"/>
        <w:numPr>
          <w:ilvl w:val="0"/>
          <w:numId w:val="13"/>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5A75CCDC">
      <w:pPr>
        <w:keepNext w:val="0"/>
        <w:keepLines w:val="0"/>
        <w:pageBreakBefore w:val="0"/>
        <w:widowControl w:val="0"/>
        <w:numPr>
          <w:ilvl w:val="0"/>
          <w:numId w:val="13"/>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6B273EA3">
      <w:pPr>
        <w:keepNext w:val="0"/>
        <w:keepLines w:val="0"/>
        <w:pageBreakBefore w:val="0"/>
        <w:widowControl w:val="0"/>
        <w:numPr>
          <w:ilvl w:val="0"/>
          <w:numId w:val="13"/>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2BFAFFEA">
      <w:pPr>
        <w:keepNext w:val="0"/>
        <w:keepLines w:val="0"/>
        <w:pageBreakBefore w:val="0"/>
        <w:widowControl w:val="0"/>
        <w:numPr>
          <w:ilvl w:val="0"/>
          <w:numId w:val="13"/>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58365D6D">
      <w:pPr>
        <w:keepNext w:val="0"/>
        <w:keepLines w:val="0"/>
        <w:pageBreakBefore w:val="0"/>
        <w:widowControl w:val="0"/>
        <w:numPr>
          <w:ilvl w:val="0"/>
          <w:numId w:val="13"/>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6B424197">
      <w:pPr>
        <w:pStyle w:val="61"/>
        <w:keepNext w:val="0"/>
        <w:keepLines w:val="0"/>
        <w:pageBreakBefore w:val="0"/>
        <w:widowControl w:val="0"/>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7E977AF8">
      <w:pPr>
        <w:pStyle w:val="2"/>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9" w:name="_Toc22404"/>
      <w:bookmarkStart w:id="70" w:name="_Toc14029"/>
      <w:r>
        <w:rPr>
          <w:rFonts w:hint="eastAsia" w:ascii="宋体" w:hAnsi="宋体" w:eastAsia="宋体" w:cs="宋体"/>
          <w:color w:val="auto"/>
          <w:highlight w:val="none"/>
        </w:rPr>
        <w:t>确定成交供应商与签订合同</w:t>
      </w:r>
      <w:bookmarkEnd w:id="69"/>
      <w:bookmarkEnd w:id="70"/>
    </w:p>
    <w:p w14:paraId="14430F6F">
      <w:pPr>
        <w:shd w:val="clea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756903BA">
      <w:pPr>
        <w:shd w:val="clea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1B246E73">
      <w:pPr>
        <w:shd w:val="clea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02F40C44">
      <w:pPr>
        <w:shd w:val="clea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2788ED79">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8DD434">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0F5E18C7">
      <w:pPr>
        <w:shd w:val="clea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193C6E0E">
      <w:pPr>
        <w:pStyle w:val="61"/>
        <w:shd w:val="clear"/>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1B76C0AD">
      <w:pPr>
        <w:pStyle w:val="61"/>
        <w:shd w:val="clear"/>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EEDAA19">
      <w:pPr>
        <w:shd w:val="clear"/>
        <w:adjustRightInd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6590F8F3">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绍兴市上虞区综合行政执法局</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35D505">
      <w:pPr>
        <w:pStyle w:val="5"/>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71" w:name="_Toc21248"/>
      <w:bookmarkStart w:id="72" w:name="_Toc1917"/>
      <w:r>
        <w:rPr>
          <w:rFonts w:hint="eastAsia" w:ascii="宋体" w:hAnsi="宋体" w:eastAsia="宋体" w:cs="宋体"/>
          <w:color w:val="auto"/>
          <w:sz w:val="36"/>
          <w:szCs w:val="36"/>
          <w:highlight w:val="none"/>
        </w:rPr>
        <w:t>第三部分 采购内容及要求</w:t>
      </w:r>
      <w:bookmarkEnd w:id="71"/>
      <w:bookmarkEnd w:id="72"/>
    </w:p>
    <w:p w14:paraId="0C0AE9E3">
      <w:pPr>
        <w:widowControl w:val="0"/>
        <w:numPr>
          <w:ilvl w:val="0"/>
          <w:numId w:val="0"/>
        </w:numPr>
        <w:adjustRightInd/>
        <w:snapToGrid/>
        <w:spacing w:after="0" w:line="360" w:lineRule="auto"/>
        <w:ind w:leftChars="200"/>
        <w:jc w:val="both"/>
        <w:rPr>
          <w:rFonts w:hint="eastAsia" w:ascii="宋体" w:hAnsi="宋体" w:eastAsia="宋体" w:cs="宋体"/>
          <w:b/>
          <w:bCs/>
          <w:sz w:val="24"/>
          <w:szCs w:val="20"/>
        </w:rPr>
      </w:pPr>
      <w:bookmarkStart w:id="73" w:name="_Toc15284"/>
      <w:r>
        <w:rPr>
          <w:rFonts w:hint="eastAsia" w:ascii="宋体" w:hAnsi="宋体" w:eastAsia="宋体" w:cs="宋体"/>
          <w:b/>
          <w:bCs/>
          <w:sz w:val="24"/>
          <w:szCs w:val="20"/>
          <w:lang w:eastAsia="zh-CN"/>
        </w:rPr>
        <w:t>一、</w:t>
      </w:r>
      <w:r>
        <w:rPr>
          <w:rFonts w:hint="eastAsia" w:ascii="宋体" w:hAnsi="宋体" w:eastAsia="宋体" w:cs="宋体"/>
          <w:b/>
          <w:bCs/>
          <w:sz w:val="24"/>
          <w:szCs w:val="20"/>
        </w:rPr>
        <w:t>项目内容及范围</w:t>
      </w:r>
    </w:p>
    <w:p w14:paraId="6E2BCA63">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1、内容：</w:t>
      </w:r>
    </w:p>
    <w:p w14:paraId="4A898CA0">
      <w:pPr>
        <w:widowControl w:val="0"/>
        <w:numPr>
          <w:ilvl w:val="0"/>
          <w:numId w:val="14"/>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依据管理标准，负责对城市事件动态问题及城市部件完好信息的限时采集；</w:t>
      </w:r>
    </w:p>
    <w:p w14:paraId="33743083">
      <w:pPr>
        <w:widowControl w:val="0"/>
        <w:numPr>
          <w:ilvl w:val="0"/>
          <w:numId w:val="14"/>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lang w:eastAsia="zh-CN"/>
        </w:rPr>
        <w:t>对</w:t>
      </w:r>
      <w:r>
        <w:rPr>
          <w:rFonts w:hint="eastAsia" w:ascii="宋体" w:hAnsi="宋体" w:eastAsia="宋体" w:cs="宋体"/>
          <w:bCs/>
          <w:sz w:val="24"/>
          <w:szCs w:val="20"/>
        </w:rPr>
        <w:t>视频抓拍、微信</w:t>
      </w:r>
      <w:r>
        <w:rPr>
          <w:rFonts w:hint="eastAsia" w:ascii="宋体" w:hAnsi="宋体" w:eastAsia="宋体" w:cs="宋体"/>
          <w:bCs/>
          <w:sz w:val="24"/>
          <w:szCs w:val="20"/>
          <w:lang w:eastAsia="zh-CN"/>
        </w:rPr>
        <w:t>上报</w:t>
      </w:r>
      <w:r>
        <w:rPr>
          <w:rFonts w:hint="eastAsia" w:ascii="宋体" w:hAnsi="宋体" w:eastAsia="宋体" w:cs="宋体"/>
          <w:bCs/>
          <w:sz w:val="24"/>
          <w:szCs w:val="20"/>
        </w:rPr>
        <w:t>、“</w:t>
      </w:r>
      <w:r>
        <w:rPr>
          <w:rFonts w:hint="eastAsia" w:ascii="宋体" w:hAnsi="宋体" w:eastAsia="宋体" w:cs="宋体"/>
          <w:bCs/>
          <w:sz w:val="24"/>
          <w:szCs w:val="20"/>
          <w:lang w:eastAsia="zh-CN"/>
        </w:rPr>
        <w:t>上虞</w:t>
      </w:r>
      <w:r>
        <w:rPr>
          <w:rFonts w:hint="eastAsia" w:ascii="宋体" w:hAnsi="宋体" w:eastAsia="宋体" w:cs="宋体"/>
          <w:bCs/>
          <w:sz w:val="24"/>
          <w:szCs w:val="20"/>
          <w:lang w:val="en-US" w:eastAsia="zh-CN"/>
        </w:rPr>
        <w:t>e城事</w:t>
      </w:r>
      <w:r>
        <w:rPr>
          <w:rFonts w:hint="eastAsia" w:ascii="宋体" w:hAnsi="宋体" w:eastAsia="宋体" w:cs="宋体"/>
          <w:bCs/>
          <w:sz w:val="24"/>
          <w:szCs w:val="20"/>
        </w:rPr>
        <w:t>”等途径反馈问题进行核查；</w:t>
      </w:r>
    </w:p>
    <w:p w14:paraId="0BFCFED7">
      <w:pPr>
        <w:widowControl w:val="0"/>
        <w:numPr>
          <w:ilvl w:val="0"/>
          <w:numId w:val="14"/>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对所发现问题结案前进行核实；</w:t>
      </w:r>
    </w:p>
    <w:p w14:paraId="5218B4CC">
      <w:pPr>
        <w:widowControl w:val="0"/>
        <w:numPr>
          <w:ilvl w:val="0"/>
          <w:numId w:val="14"/>
        </w:numPr>
        <w:adjustRightInd/>
        <w:snapToGrid/>
        <w:spacing w:after="0" w:line="360" w:lineRule="auto"/>
        <w:ind w:firstLine="480" w:firstLineChars="200"/>
        <w:jc w:val="both"/>
        <w:rPr>
          <w:rFonts w:hint="eastAsia"/>
        </w:rPr>
      </w:pPr>
      <w:r>
        <w:rPr>
          <w:rFonts w:hint="eastAsia" w:ascii="宋体" w:hAnsi="宋体" w:eastAsia="宋体" w:cs="宋体"/>
          <w:bCs/>
          <w:sz w:val="24"/>
          <w:szCs w:val="20"/>
        </w:rPr>
        <w:t>对智慧城管实施区域内新增部件及时采集、上报；</w:t>
      </w:r>
    </w:p>
    <w:p w14:paraId="0368ED1D">
      <w:pPr>
        <w:widowControl w:val="0"/>
        <w:numPr>
          <w:ilvl w:val="0"/>
          <w:numId w:val="14"/>
        </w:numPr>
        <w:adjustRightInd/>
        <w:snapToGrid/>
        <w:spacing w:after="0" w:line="360" w:lineRule="auto"/>
        <w:ind w:firstLine="480" w:firstLineChars="200"/>
        <w:jc w:val="both"/>
        <w:rPr>
          <w:rFonts w:hint="eastAsia"/>
        </w:rPr>
      </w:pPr>
      <w:r>
        <w:rPr>
          <w:rFonts w:hint="eastAsia" w:ascii="宋体" w:hAnsi="宋体" w:cs="宋体"/>
          <w:bCs/>
          <w:sz w:val="24"/>
          <w:szCs w:val="20"/>
          <w:lang w:val="en-US" w:eastAsia="zh-CN"/>
        </w:rPr>
        <w:t>配合对城市管理中的部分疑难案件进行处理；</w:t>
      </w:r>
    </w:p>
    <w:p w14:paraId="7E7C1D51">
      <w:pPr>
        <w:widowControl w:val="0"/>
        <w:numPr>
          <w:ilvl w:val="0"/>
          <w:numId w:val="14"/>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根据需要协助政府部门做好城市管理其他相关工作。</w:t>
      </w:r>
    </w:p>
    <w:p w14:paraId="6E9AFA21">
      <w:pPr>
        <w:widowControl w:val="0"/>
        <w:numPr>
          <w:ilvl w:val="0"/>
          <w:numId w:val="15"/>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lang w:val="en-US" w:eastAsia="zh-CN"/>
        </w:rPr>
        <w:t>信息采集</w:t>
      </w:r>
      <w:r>
        <w:rPr>
          <w:rFonts w:hint="eastAsia" w:ascii="宋体" w:hAnsi="宋体" w:eastAsia="宋体" w:cs="宋体"/>
          <w:bCs/>
          <w:sz w:val="24"/>
          <w:szCs w:val="20"/>
        </w:rPr>
        <w:t>范围：</w:t>
      </w:r>
    </w:p>
    <w:p w14:paraId="1A0E4772">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上虞</w:t>
      </w:r>
      <w:r>
        <w:rPr>
          <w:rFonts w:hint="eastAsia" w:ascii="宋体" w:hAnsi="宋体" w:eastAsia="宋体" w:cs="宋体"/>
          <w:bCs/>
          <w:sz w:val="24"/>
          <w:szCs w:val="20"/>
          <w:lang w:eastAsia="zh-CN"/>
        </w:rPr>
        <w:t>区建成区和建制镇（乡）街全覆盖</w:t>
      </w:r>
      <w:r>
        <w:rPr>
          <w:rFonts w:hint="eastAsia" w:ascii="宋体" w:hAnsi="宋体" w:eastAsia="宋体" w:cs="宋体"/>
          <w:bCs/>
          <w:sz w:val="24"/>
          <w:szCs w:val="20"/>
        </w:rPr>
        <w:t>。</w:t>
      </w:r>
      <w:r>
        <w:rPr>
          <w:rFonts w:hint="eastAsia" w:ascii="宋体" w:hAnsi="宋体" w:eastAsia="宋体" w:cs="宋体"/>
          <w:bCs/>
          <w:sz w:val="24"/>
          <w:szCs w:val="20"/>
          <w:lang w:eastAsia="zh-CN"/>
        </w:rPr>
        <w:t>其中</w:t>
      </w:r>
      <w:r>
        <w:rPr>
          <w:rFonts w:hint="eastAsia" w:ascii="宋体" w:hAnsi="宋体" w:eastAsia="宋体" w:cs="宋体"/>
          <w:bCs/>
          <w:sz w:val="24"/>
          <w:szCs w:val="20"/>
        </w:rPr>
        <w:t>上虞城区四环以内范围</w:t>
      </w:r>
      <w:r>
        <w:rPr>
          <w:rFonts w:hint="eastAsia" w:ascii="宋体" w:hAnsi="宋体" w:eastAsia="宋体" w:cs="宋体"/>
          <w:bCs/>
          <w:sz w:val="24"/>
          <w:szCs w:val="20"/>
          <w:lang w:eastAsia="zh-CN"/>
        </w:rPr>
        <w:t>为核心区域，</w:t>
      </w:r>
      <w:r>
        <w:rPr>
          <w:rFonts w:hint="eastAsia" w:ascii="宋体" w:hAnsi="宋体" w:eastAsia="宋体" w:cs="宋体"/>
          <w:bCs/>
          <w:sz w:val="24"/>
          <w:szCs w:val="20"/>
        </w:rPr>
        <w:t>东关街道、崧厦街道、道墟街道、小越街道、梁湖街道建成区范围</w:t>
      </w:r>
      <w:r>
        <w:rPr>
          <w:rFonts w:hint="eastAsia" w:ascii="宋体" w:hAnsi="宋体" w:eastAsia="宋体" w:cs="宋体"/>
          <w:bCs/>
          <w:sz w:val="24"/>
          <w:szCs w:val="20"/>
          <w:lang w:eastAsia="zh-CN"/>
        </w:rPr>
        <w:t>为次核心区域，其他区域为非核心区域。</w:t>
      </w:r>
    </w:p>
    <w:p w14:paraId="6A21BD11">
      <w:pPr>
        <w:widowControl w:val="0"/>
        <w:numPr>
          <w:ilvl w:val="0"/>
          <w:numId w:val="0"/>
        </w:numPr>
        <w:adjustRightInd/>
        <w:snapToGrid/>
        <w:spacing w:after="0" w:line="360" w:lineRule="auto"/>
        <w:ind w:leftChars="200"/>
        <w:jc w:val="both"/>
        <w:rPr>
          <w:rFonts w:hint="eastAsia" w:ascii="宋体" w:hAnsi="宋体" w:eastAsia="宋体" w:cs="宋体"/>
          <w:b/>
          <w:bCs/>
          <w:sz w:val="24"/>
          <w:szCs w:val="20"/>
        </w:rPr>
      </w:pPr>
      <w:r>
        <w:rPr>
          <w:rFonts w:hint="eastAsia" w:ascii="宋体" w:hAnsi="宋体" w:eastAsia="宋体" w:cs="宋体"/>
          <w:b/>
          <w:bCs/>
          <w:sz w:val="24"/>
          <w:szCs w:val="20"/>
          <w:lang w:eastAsia="zh-CN"/>
        </w:rPr>
        <w:t>二、</w:t>
      </w:r>
      <w:r>
        <w:rPr>
          <w:rFonts w:hint="eastAsia" w:ascii="宋体" w:hAnsi="宋体" w:eastAsia="宋体" w:cs="宋体"/>
          <w:b/>
          <w:bCs/>
          <w:sz w:val="24"/>
          <w:szCs w:val="20"/>
        </w:rPr>
        <w:t>相关要求及计扣方法</w:t>
      </w:r>
    </w:p>
    <w:p w14:paraId="7008BFA6">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lang w:val="zh-CN" w:eastAsia="zh-CN"/>
        </w:rPr>
      </w:pP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期限内保证上传有效问题信息</w:t>
      </w:r>
      <w:r>
        <w:rPr>
          <w:rFonts w:hint="eastAsia" w:ascii="宋体" w:hAnsi="宋体" w:eastAsia="宋体" w:cs="宋体"/>
          <w:bCs/>
          <w:color w:val="auto"/>
          <w:sz w:val="24"/>
          <w:szCs w:val="20"/>
          <w:highlight w:val="none"/>
          <w:lang w:eastAsia="zh-CN"/>
        </w:rPr>
        <w:t>（不包括快速上报信息）</w:t>
      </w:r>
      <w:r>
        <w:rPr>
          <w:rFonts w:hint="eastAsia" w:ascii="宋体" w:hAnsi="宋体" w:eastAsia="宋体" w:cs="宋体"/>
          <w:bCs/>
          <w:color w:val="auto"/>
          <w:sz w:val="24"/>
          <w:szCs w:val="20"/>
          <w:highlight w:val="none"/>
        </w:rPr>
        <w:t>不少</w:t>
      </w:r>
      <w:r>
        <w:rPr>
          <w:rFonts w:hint="eastAsia" w:ascii="宋体" w:hAnsi="宋体" w:eastAsia="宋体" w:cs="宋体"/>
          <w:bCs/>
          <w:color w:val="C00000"/>
          <w:sz w:val="24"/>
          <w:szCs w:val="20"/>
          <w:highlight w:val="none"/>
        </w:rPr>
        <w:t>于</w:t>
      </w:r>
      <w:r>
        <w:rPr>
          <w:rFonts w:hint="eastAsia" w:ascii="宋体" w:hAnsi="宋体" w:eastAsia="宋体" w:cs="宋体"/>
          <w:bCs/>
          <w:color w:val="auto"/>
          <w:sz w:val="24"/>
          <w:szCs w:val="20"/>
          <w:highlight w:val="none"/>
          <w:lang w:val="en-US" w:eastAsia="zh-CN"/>
        </w:rPr>
        <w:t>3500</w:t>
      </w:r>
      <w:r>
        <w:rPr>
          <w:rFonts w:hint="eastAsia" w:ascii="宋体" w:hAnsi="宋体" w:eastAsia="宋体" w:cs="宋体"/>
          <w:bCs/>
          <w:color w:val="auto"/>
          <w:sz w:val="24"/>
          <w:szCs w:val="20"/>
          <w:highlight w:val="none"/>
          <w:lang w:eastAsia="zh-CN"/>
        </w:rPr>
        <w:t>件/月。</w:t>
      </w:r>
    </w:p>
    <w:p w14:paraId="78910C71">
      <w:pPr>
        <w:widowControl w:val="0"/>
        <w:numPr>
          <w:ilvl w:val="0"/>
          <w:numId w:val="16"/>
        </w:numPr>
        <w:tabs>
          <w:tab w:val="left" w:pos="720"/>
        </w:tabs>
        <w:adjustRightInd/>
        <w:snapToGrid/>
        <w:spacing w:after="0" w:line="360" w:lineRule="auto"/>
        <w:ind w:left="0" w:leftChars="0" w:firstLine="480" w:firstLineChars="200"/>
        <w:jc w:val="both"/>
        <w:rPr>
          <w:rFonts w:ascii="宋体" w:hAnsi="宋体" w:eastAsia="宋体" w:cs="仿宋_GB2312"/>
          <w:color w:val="auto"/>
          <w:kern w:val="0"/>
          <w:sz w:val="24"/>
          <w:szCs w:val="20"/>
          <w:highlight w:val="none"/>
          <w:lang w:val="zh-CN"/>
        </w:rPr>
      </w:pPr>
      <w:r>
        <w:rPr>
          <w:rFonts w:hint="eastAsia" w:ascii="宋体" w:hAnsi="宋体" w:eastAsia="宋体" w:cs="Times New Roman"/>
          <w:color w:val="auto"/>
          <w:sz w:val="24"/>
          <w:szCs w:val="20"/>
          <w:highlight w:val="none"/>
        </w:rPr>
        <w:t>保证上传各类数据的准确性：</w:t>
      </w:r>
      <w:r>
        <w:rPr>
          <w:rFonts w:hint="eastAsia" w:ascii="宋体" w:hAnsi="宋体" w:eastAsia="宋体" w:cs="宋体"/>
          <w:bCs/>
          <w:color w:val="auto"/>
          <w:sz w:val="24"/>
          <w:szCs w:val="20"/>
          <w:highlight w:val="none"/>
        </w:rPr>
        <w:t>要求上传信息（包括核查和核实）差错率（按月统计）不超过</w:t>
      </w:r>
      <w:r>
        <w:rPr>
          <w:rFonts w:hint="eastAsia" w:ascii="宋体" w:hAnsi="宋体" w:eastAsia="宋体" w:cs="宋体"/>
          <w:bCs/>
          <w:color w:val="auto"/>
          <w:sz w:val="24"/>
          <w:szCs w:val="20"/>
          <w:highlight w:val="none"/>
          <w:lang w:val="en-US" w:eastAsia="zh-CN"/>
        </w:rPr>
        <w:t>2</w:t>
      </w:r>
      <w:r>
        <w:rPr>
          <w:rFonts w:hint="eastAsia" w:ascii="宋体" w:hAnsi="宋体" w:eastAsia="宋体" w:cs="宋体"/>
          <w:bCs/>
          <w:color w:val="auto"/>
          <w:sz w:val="24"/>
          <w:szCs w:val="20"/>
          <w:highlight w:val="none"/>
        </w:rPr>
        <w:t>%。月计扣办法：差错率(含不立案)每增加1</w:t>
      </w:r>
      <w:r>
        <w:rPr>
          <w:rFonts w:hint="eastAsia" w:ascii="宋体" w:hAnsi="宋体" w:eastAsia="宋体" w:cs="宋体"/>
          <w:bCs/>
          <w:color w:val="auto"/>
          <w:sz w:val="24"/>
          <w:szCs w:val="20"/>
          <w:highlight w:val="none"/>
          <w:lang w:val="en-US" w:eastAsia="zh-CN"/>
        </w:rPr>
        <w:t>%</w:t>
      </w:r>
      <w:r>
        <w:rPr>
          <w:rFonts w:hint="eastAsia" w:ascii="宋体" w:hAnsi="宋体" w:eastAsia="宋体" w:cs="宋体"/>
          <w:bCs/>
          <w:color w:val="auto"/>
          <w:sz w:val="24"/>
          <w:szCs w:val="20"/>
          <w:highlight w:val="none"/>
        </w:rPr>
        <w:t>扣</w:t>
      </w:r>
      <w:r>
        <w:rPr>
          <w:rFonts w:hint="eastAsia" w:ascii="宋体" w:hAnsi="宋体" w:cs="宋体"/>
          <w:bCs/>
          <w:color w:val="auto"/>
          <w:sz w:val="24"/>
          <w:szCs w:val="20"/>
          <w:highlight w:val="none"/>
          <w:lang w:val="en-US" w:eastAsia="zh-CN"/>
        </w:rPr>
        <w:t>1000</w:t>
      </w:r>
      <w:r>
        <w:rPr>
          <w:rFonts w:hint="eastAsia" w:ascii="宋体" w:hAnsi="宋体" w:eastAsia="宋体" w:cs="宋体"/>
          <w:bCs/>
          <w:color w:val="auto"/>
          <w:sz w:val="24"/>
          <w:szCs w:val="20"/>
          <w:highlight w:val="none"/>
        </w:rPr>
        <w:t>元，以此类推。若上传产生重大差错且产生较大影响，一经核实，每件扣</w:t>
      </w:r>
      <w:r>
        <w:rPr>
          <w:rFonts w:hint="eastAsia" w:ascii="宋体" w:hAnsi="宋体" w:cs="宋体"/>
          <w:bCs/>
          <w:color w:val="auto"/>
          <w:sz w:val="24"/>
          <w:szCs w:val="20"/>
          <w:highlight w:val="none"/>
          <w:lang w:val="en-US" w:eastAsia="zh-CN"/>
        </w:rPr>
        <w:t>2000-5000</w:t>
      </w:r>
      <w:r>
        <w:rPr>
          <w:rFonts w:hint="eastAsia" w:ascii="宋体" w:hAnsi="宋体" w:eastAsia="宋体" w:cs="宋体"/>
          <w:bCs/>
          <w:color w:val="auto"/>
          <w:sz w:val="24"/>
          <w:szCs w:val="20"/>
          <w:highlight w:val="none"/>
        </w:rPr>
        <w:t>元。</w:t>
      </w:r>
    </w:p>
    <w:p w14:paraId="2431FA0B">
      <w:pPr>
        <w:widowControl w:val="0"/>
        <w:numPr>
          <w:ilvl w:val="0"/>
          <w:numId w:val="16"/>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宋体" w:hAnsi="宋体" w:eastAsia="宋体" w:cs="仿宋_GB2312"/>
          <w:color w:val="auto"/>
          <w:kern w:val="0"/>
          <w:sz w:val="24"/>
          <w:szCs w:val="20"/>
          <w:highlight w:val="none"/>
          <w:lang w:val="zh-CN"/>
        </w:rPr>
        <w:t>巡查密度要求：</w:t>
      </w:r>
      <w:r>
        <w:rPr>
          <w:rFonts w:hint="eastAsia" w:ascii="宋体" w:hAnsi="宋体" w:eastAsia="宋体" w:cs="宋体"/>
          <w:bCs/>
          <w:color w:val="auto"/>
          <w:sz w:val="24"/>
          <w:szCs w:val="20"/>
          <w:highlight w:val="none"/>
        </w:rPr>
        <w:t>在单元网格的基础上划分工作责任网格，原则上每个工作责任网格配置固定人员，设定固定巡查路线，保证巡查间隔时间</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lang w:val="en-US" w:eastAsia="zh-CN"/>
        </w:rPr>
        <w:t>核心区域1次/4小时，次核心区域1次/周，非核心区域1次/季度</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。月计扣办法：</w:t>
      </w:r>
      <w:r>
        <w:rPr>
          <w:rFonts w:hint="eastAsia" w:ascii="宋体" w:hAnsi="宋体" w:eastAsia="宋体" w:cs="宋体"/>
          <w:bCs/>
          <w:color w:val="auto"/>
          <w:sz w:val="24"/>
          <w:szCs w:val="20"/>
          <w:highlight w:val="none"/>
          <w:lang w:eastAsia="zh-CN"/>
        </w:rPr>
        <w:t>每缺</w:t>
      </w:r>
      <w:r>
        <w:rPr>
          <w:rFonts w:hint="eastAsia" w:ascii="宋体" w:hAnsi="宋体" w:eastAsia="宋体" w:cs="宋体"/>
          <w:bCs/>
          <w:color w:val="auto"/>
          <w:sz w:val="24"/>
          <w:szCs w:val="20"/>
          <w:highlight w:val="none"/>
          <w:lang w:val="en-US" w:eastAsia="zh-CN"/>
        </w:rPr>
        <w:t>1次</w:t>
      </w:r>
      <w:r>
        <w:rPr>
          <w:rFonts w:hint="eastAsia" w:ascii="宋体" w:hAnsi="宋体" w:eastAsia="宋体" w:cs="宋体"/>
          <w:bCs/>
          <w:color w:val="auto"/>
          <w:sz w:val="24"/>
          <w:szCs w:val="20"/>
          <w:highlight w:val="none"/>
        </w:rPr>
        <w:t>扣300元</w:t>
      </w:r>
      <w:r>
        <w:rPr>
          <w:rFonts w:hint="eastAsia" w:ascii="宋体" w:hAnsi="宋体" w:eastAsia="宋体" w:cs="宋体"/>
          <w:bCs/>
          <w:color w:val="auto"/>
          <w:sz w:val="24"/>
          <w:szCs w:val="20"/>
          <w:highlight w:val="none"/>
          <w:lang w:eastAsia="zh-CN"/>
        </w:rPr>
        <w:t>。</w:t>
      </w:r>
    </w:p>
    <w:p w14:paraId="6CE3F0BD">
      <w:pPr>
        <w:widowControl w:val="0"/>
        <w:numPr>
          <w:ilvl w:val="0"/>
          <w:numId w:val="16"/>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宋体" w:hAnsi="宋体" w:eastAsia="宋体" w:cs="宋体"/>
          <w:bCs/>
          <w:color w:val="auto"/>
          <w:sz w:val="24"/>
          <w:szCs w:val="20"/>
          <w:highlight w:val="none"/>
        </w:rPr>
        <w:t>人员配置要求：</w:t>
      </w:r>
      <w:r>
        <w:rPr>
          <w:rFonts w:hint="eastAsia" w:ascii="宋体" w:hAnsi="宋体" w:eastAsia="宋体" w:cs="宋体"/>
          <w:bCs/>
          <w:color w:val="auto"/>
          <w:sz w:val="24"/>
          <w:szCs w:val="20"/>
          <w:highlight w:val="none"/>
          <w:lang w:val="en-US" w:eastAsia="zh-CN"/>
        </w:rPr>
        <w:t>每个工作网格需安排固定采集人员</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如出现人员离岗等特殊情况，</w:t>
      </w:r>
      <w:r>
        <w:rPr>
          <w:rFonts w:hint="eastAsia" w:ascii="宋体" w:hAnsi="宋体" w:eastAsia="宋体" w:cs="宋体"/>
          <w:bCs/>
          <w:color w:val="auto"/>
          <w:sz w:val="24"/>
          <w:szCs w:val="20"/>
          <w:highlight w:val="none"/>
          <w:lang w:val="en-US" w:eastAsia="zh-CN"/>
        </w:rPr>
        <w:t>供应商</w:t>
      </w:r>
      <w:r>
        <w:rPr>
          <w:rFonts w:hint="eastAsia" w:ascii="宋体" w:hAnsi="宋体" w:eastAsia="宋体" w:cs="宋体"/>
          <w:bCs/>
          <w:color w:val="auto"/>
          <w:sz w:val="24"/>
          <w:szCs w:val="20"/>
          <w:highlight w:val="none"/>
        </w:rPr>
        <w:t>应及时上报采购人，并在7个工作日内配备到位，未按规定时间配备到位的，每人次扣1000元。</w:t>
      </w:r>
    </w:p>
    <w:p w14:paraId="73B1412C">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仿宋_GB2312"/>
          <w:color w:val="auto"/>
          <w:kern w:val="0"/>
          <w:sz w:val="24"/>
          <w:szCs w:val="20"/>
          <w:highlight w:val="none"/>
          <w:lang w:val="zh-CN"/>
        </w:rPr>
      </w:pPr>
      <w:r>
        <w:rPr>
          <w:rFonts w:hint="eastAsia" w:ascii="宋体" w:hAnsi="宋体" w:eastAsia="宋体" w:cs="仿宋_GB2312"/>
          <w:color w:val="auto"/>
          <w:kern w:val="0"/>
          <w:sz w:val="24"/>
          <w:szCs w:val="20"/>
          <w:highlight w:val="none"/>
          <w:lang w:val="zh-CN"/>
        </w:rPr>
        <w:t>巡查数据传输时间，每天8:00-18:00，因工作需要或季节变化视情适当调整，节假日和双休日原则上不休息，中心发出的核查、核定指令回复时间，8:30-12:00和14:00-17:00内需在1小时内予以回复，城郊结合部核查指令需在当日予以回复，突发、重大事件核查指令需在30分钟内予以回复，其余事件段以限定事件为准，回复准时率为92%(含)。及时率下降1%扣300元。核查回复率必须达到98%以上（含），每下降1%扣500元，以此类推。</w:t>
      </w:r>
    </w:p>
    <w:p w14:paraId="7EC2A9C1">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仿宋_GB2312"/>
          <w:color w:val="auto"/>
          <w:kern w:val="0"/>
          <w:sz w:val="24"/>
          <w:szCs w:val="20"/>
          <w:highlight w:val="none"/>
          <w:lang w:val="zh-CN"/>
        </w:rPr>
      </w:pPr>
      <w:r>
        <w:rPr>
          <w:rFonts w:hint="eastAsia" w:ascii="宋体" w:hAnsi="宋体" w:eastAsia="宋体" w:cs="仿宋_GB2312"/>
          <w:color w:val="auto"/>
          <w:kern w:val="0"/>
          <w:sz w:val="24"/>
          <w:szCs w:val="20"/>
          <w:highlight w:val="none"/>
          <w:lang w:val="zh-CN"/>
        </w:rPr>
        <w:t>上报案卷及时准确，工作时间和区域内发生新闻曝光、社会反映较大的问题而信息采集员未作上报的，每发生一次扣</w:t>
      </w:r>
      <w:r>
        <w:rPr>
          <w:rFonts w:hint="eastAsia" w:ascii="宋体" w:hAnsi="宋体" w:cs="仿宋_GB2312"/>
          <w:color w:val="auto"/>
          <w:kern w:val="0"/>
          <w:sz w:val="24"/>
          <w:szCs w:val="20"/>
          <w:highlight w:val="none"/>
          <w:lang w:val="en-US" w:eastAsia="zh-CN"/>
        </w:rPr>
        <w:t>3000</w:t>
      </w:r>
      <w:r>
        <w:rPr>
          <w:rFonts w:hint="eastAsia" w:ascii="宋体" w:hAnsi="宋体" w:eastAsia="宋体" w:cs="仿宋_GB2312"/>
          <w:color w:val="auto"/>
          <w:kern w:val="0"/>
          <w:sz w:val="24"/>
          <w:szCs w:val="20"/>
          <w:highlight w:val="none"/>
          <w:lang w:val="zh-CN"/>
        </w:rPr>
        <w:t>元。</w:t>
      </w:r>
    </w:p>
    <w:p w14:paraId="1B1D5399">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仿宋_GB2312"/>
          <w:color w:val="auto"/>
          <w:kern w:val="0"/>
          <w:sz w:val="24"/>
          <w:szCs w:val="20"/>
          <w:highlight w:val="none"/>
          <w:lang w:val="zh-CN"/>
        </w:rPr>
      </w:pPr>
      <w:r>
        <w:rPr>
          <w:rFonts w:hint="eastAsia" w:ascii="宋体" w:hAnsi="宋体" w:eastAsia="宋体" w:cs="仿宋_GB2312"/>
          <w:color w:val="auto"/>
          <w:kern w:val="0"/>
          <w:sz w:val="24"/>
          <w:szCs w:val="20"/>
          <w:highlight w:val="none"/>
          <w:lang w:val="zh-CN"/>
        </w:rPr>
        <w:t>加强信息质量管理，提高业务水平。建立管理人员定人定岗制度，未建立的扣1000元。建立重点区域信息采集制度，未建立的扣1000元。工作做到有计划有总结，每月5日前需提供本月工作计划，未提供每次扣1000元；每月5日前需提供上个月的工作总结，要对上一个月的案卷上报内容、分类、区域等情况进行分析，未提拱每次扣1000元；年度提供详细工作总结报告，未提供的扣5000元。</w:t>
      </w:r>
    </w:p>
    <w:p w14:paraId="0EC957AD">
      <w:pPr>
        <w:widowControl w:val="0"/>
        <w:numPr>
          <w:ilvl w:val="0"/>
          <w:numId w:val="16"/>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宋体" w:hAnsi="宋体" w:eastAsia="宋体" w:cs="仿宋_GB2312"/>
          <w:color w:val="auto"/>
          <w:kern w:val="0"/>
          <w:sz w:val="24"/>
          <w:szCs w:val="20"/>
          <w:highlight w:val="none"/>
          <w:lang w:val="en-US" w:eastAsia="zh-CN"/>
        </w:rPr>
        <w:t>供应商</w:t>
      </w:r>
      <w:r>
        <w:rPr>
          <w:rFonts w:hint="eastAsia" w:ascii="宋体" w:hAnsi="宋体" w:eastAsia="宋体" w:cs="仿宋_GB2312"/>
          <w:color w:val="auto"/>
          <w:kern w:val="0"/>
          <w:sz w:val="24"/>
          <w:szCs w:val="20"/>
          <w:highlight w:val="none"/>
          <w:lang w:val="zh-CN"/>
        </w:rPr>
        <w:t>加强</w:t>
      </w:r>
      <w:r>
        <w:rPr>
          <w:rFonts w:hint="eastAsia" w:ascii="宋体" w:hAnsi="宋体" w:eastAsia="宋体" w:cs="仿宋_GB2312"/>
          <w:color w:val="auto"/>
          <w:kern w:val="0"/>
          <w:sz w:val="24"/>
          <w:szCs w:val="20"/>
          <w:highlight w:val="none"/>
          <w:lang w:val="en-US" w:eastAsia="zh-CN"/>
        </w:rPr>
        <w:t>对所雇佣人员、</w:t>
      </w:r>
      <w:r>
        <w:rPr>
          <w:rFonts w:hint="eastAsia" w:ascii="宋体" w:hAnsi="宋体" w:eastAsia="宋体" w:cs="仿宋_GB2312"/>
          <w:color w:val="auto"/>
          <w:kern w:val="0"/>
          <w:sz w:val="24"/>
          <w:szCs w:val="20"/>
          <w:highlight w:val="none"/>
          <w:lang w:val="zh-CN"/>
        </w:rPr>
        <w:t>员工队伍管理。每月不少于二次</w:t>
      </w:r>
      <w:r>
        <w:rPr>
          <w:rFonts w:hint="eastAsia" w:ascii="宋体" w:hAnsi="宋体" w:eastAsia="宋体" w:cs="仿宋_GB2312"/>
          <w:color w:val="auto"/>
          <w:kern w:val="0"/>
          <w:sz w:val="24"/>
          <w:szCs w:val="20"/>
          <w:highlight w:val="none"/>
          <w:lang w:val="zh-CN" w:eastAsia="zh-Hans"/>
        </w:rPr>
        <w:t>对员</w:t>
      </w:r>
      <w:r>
        <w:rPr>
          <w:rFonts w:hint="eastAsia" w:ascii="宋体" w:hAnsi="宋体" w:eastAsia="宋体" w:cs="仿宋_GB2312"/>
          <w:color w:val="auto"/>
          <w:kern w:val="0"/>
          <w:sz w:val="24"/>
          <w:szCs w:val="20"/>
          <w:highlight w:val="none"/>
          <w:lang w:val="zh-CN"/>
        </w:rPr>
        <w:t>工</w:t>
      </w:r>
      <w:r>
        <w:rPr>
          <w:rFonts w:hint="eastAsia" w:ascii="宋体" w:hAnsi="宋体" w:eastAsia="宋体" w:cs="仿宋_GB2312"/>
          <w:color w:val="auto"/>
          <w:kern w:val="0"/>
          <w:sz w:val="24"/>
          <w:szCs w:val="20"/>
          <w:highlight w:val="none"/>
          <w:lang w:val="zh-CN" w:eastAsia="zh-Hans"/>
        </w:rPr>
        <w:t>进行思想素质教育、从业道德教育和业务教育培训</w:t>
      </w:r>
      <w:r>
        <w:rPr>
          <w:rFonts w:hint="eastAsia" w:ascii="宋体" w:hAnsi="宋体" w:eastAsia="宋体" w:cs="仿宋_GB2312"/>
          <w:color w:val="auto"/>
          <w:kern w:val="0"/>
          <w:sz w:val="24"/>
          <w:szCs w:val="20"/>
          <w:highlight w:val="none"/>
          <w:lang w:val="zh-CN"/>
        </w:rPr>
        <w:t>。每月每少一次教育学习培训的扣1000元。不发生与工作相关的吃、拿、卡、要等问题，不发生有责纠纷，不发生弄虚作假的行为，不发生克扣员工工资福利等行为，以上行为每出现一次扣2000元，出现三次采购人可立即中止合同。</w:t>
      </w:r>
    </w:p>
    <w:p w14:paraId="17A63424">
      <w:pPr>
        <w:widowControl w:val="0"/>
        <w:numPr>
          <w:ilvl w:val="0"/>
          <w:numId w:val="16"/>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加强档案管理。每月5日前需上报员工的考勤情况登记表、教育学习培训签到单及学习记录。未按时提交，每缺一项扣500元。</w:t>
      </w:r>
    </w:p>
    <w:p w14:paraId="5C6A076B">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仿宋_GB2312"/>
          <w:color w:val="auto"/>
          <w:kern w:val="0"/>
          <w:sz w:val="24"/>
          <w:szCs w:val="20"/>
          <w:highlight w:val="none"/>
          <w:lang w:val="zh-CN"/>
        </w:rPr>
        <w:t>运用科技手段提高信息采集工作的质量和智能化管理水平。通过装备车（电动自行车）载自动采集设备、无人机等，提升采集方式信息化，</w:t>
      </w:r>
      <w:r>
        <w:rPr>
          <w:rFonts w:hint="eastAsia" w:ascii="宋体" w:hAnsi="宋体" w:eastAsia="宋体" w:cs="仿宋_GB2312"/>
          <w:color w:val="auto"/>
          <w:kern w:val="0"/>
          <w:sz w:val="24"/>
          <w:szCs w:val="20"/>
          <w:highlight w:val="none"/>
          <w:lang w:val="en-US" w:eastAsia="zh-CN"/>
        </w:rPr>
        <w:t>在服务期限内</w:t>
      </w:r>
      <w:r>
        <w:rPr>
          <w:rFonts w:hint="eastAsia" w:ascii="宋体" w:hAnsi="宋体" w:eastAsia="宋体" w:cs="仿宋_GB2312"/>
          <w:color w:val="auto"/>
          <w:kern w:val="0"/>
          <w:sz w:val="24"/>
          <w:szCs w:val="20"/>
          <w:highlight w:val="none"/>
          <w:lang w:val="zh-CN"/>
        </w:rPr>
        <w:t>不少于</w:t>
      </w:r>
      <w:r>
        <w:rPr>
          <w:rFonts w:hint="eastAsia" w:ascii="宋体" w:hAnsi="宋体" w:eastAsia="宋体" w:cs="仿宋_GB2312"/>
          <w:color w:val="auto"/>
          <w:kern w:val="0"/>
          <w:sz w:val="24"/>
          <w:szCs w:val="20"/>
          <w:highlight w:val="none"/>
          <w:lang w:val="en-US" w:eastAsia="zh-CN"/>
        </w:rPr>
        <w:t>2次</w:t>
      </w:r>
      <w:r>
        <w:rPr>
          <w:rFonts w:hint="eastAsia" w:ascii="宋体" w:hAnsi="宋体" w:eastAsia="宋体" w:cs="仿宋_GB2312"/>
          <w:color w:val="auto"/>
          <w:kern w:val="0"/>
          <w:sz w:val="24"/>
          <w:szCs w:val="20"/>
          <w:highlight w:val="none"/>
          <w:lang w:val="zh-CN"/>
        </w:rPr>
        <w:t>。</w:t>
      </w:r>
    </w:p>
    <w:p w14:paraId="41E913BC">
      <w:pPr>
        <w:widowControl w:val="0"/>
        <w:numPr>
          <w:ilvl w:val="0"/>
          <w:numId w:val="16"/>
        </w:numPr>
        <w:tabs>
          <w:tab w:val="left" w:pos="720"/>
        </w:tabs>
        <w:adjustRightInd/>
        <w:snapToGrid/>
        <w:spacing w:after="0" w:line="360" w:lineRule="auto"/>
        <w:ind w:left="0" w:leftChars="0" w:firstLine="480" w:firstLineChars="200"/>
        <w:jc w:val="left"/>
        <w:rPr>
          <w:rFonts w:hint="eastAsia" w:ascii="宋体" w:hAnsi="宋体" w:eastAsia="宋体" w:cs="宋体"/>
          <w:bCs/>
          <w:color w:val="auto"/>
          <w:sz w:val="24"/>
          <w:szCs w:val="20"/>
          <w:highlight w:val="none"/>
        </w:rPr>
      </w:pPr>
      <w:r>
        <w:rPr>
          <w:rFonts w:hint="eastAsia" w:ascii="宋体" w:hAnsi="宋体" w:eastAsia="宋体" w:cs="Times New Roman"/>
          <w:color w:val="auto"/>
          <w:sz w:val="24"/>
          <w:szCs w:val="20"/>
          <w:highlight w:val="none"/>
        </w:rPr>
        <w:t>具备现代企业管理制度，具备完善有效的监督、考核、奖惩机制。</w:t>
      </w:r>
    </w:p>
    <w:p w14:paraId="143F3493">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按照《</w:t>
      </w:r>
      <w:r>
        <w:rPr>
          <w:rFonts w:hint="eastAsia" w:ascii="宋体" w:hAnsi="宋体" w:eastAsia="宋体" w:cs="宋体"/>
          <w:bCs/>
          <w:color w:val="auto"/>
          <w:sz w:val="24"/>
          <w:szCs w:val="20"/>
          <w:highlight w:val="none"/>
          <w:lang w:eastAsia="zh-CN"/>
        </w:rPr>
        <w:t>绍兴市</w:t>
      </w:r>
      <w:r>
        <w:rPr>
          <w:rFonts w:hint="eastAsia" w:ascii="宋体" w:hAnsi="宋体" w:eastAsia="宋体" w:cs="宋体"/>
          <w:bCs/>
          <w:color w:val="auto"/>
          <w:sz w:val="24"/>
          <w:szCs w:val="20"/>
          <w:highlight w:val="none"/>
        </w:rPr>
        <w:t>智慧城管考核办法》有关规定，确保每月部件类问题占比达</w:t>
      </w:r>
      <w:r>
        <w:rPr>
          <w:rFonts w:hint="eastAsia" w:ascii="宋体" w:hAnsi="宋体" w:eastAsia="宋体" w:cs="宋体"/>
          <w:bCs/>
          <w:color w:val="auto"/>
          <w:sz w:val="24"/>
          <w:szCs w:val="20"/>
          <w:highlight w:val="none"/>
          <w:lang w:val="en-US" w:eastAsia="zh-CN"/>
        </w:rPr>
        <w:t>12</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eastAsia="zh-CN"/>
        </w:rPr>
        <w:t>部件处置难度系数</w:t>
      </w:r>
      <w:r>
        <w:rPr>
          <w:rFonts w:hint="eastAsia" w:ascii="宋体" w:hAnsi="宋体" w:eastAsia="宋体" w:cs="宋体"/>
          <w:bCs/>
          <w:color w:val="auto"/>
          <w:sz w:val="24"/>
          <w:szCs w:val="20"/>
          <w:highlight w:val="none"/>
        </w:rPr>
        <w:t>达</w:t>
      </w:r>
      <w:r>
        <w:rPr>
          <w:rFonts w:hint="eastAsia" w:ascii="宋体" w:hAnsi="宋体" w:eastAsia="宋体" w:cs="宋体"/>
          <w:bCs/>
          <w:color w:val="auto"/>
          <w:sz w:val="24"/>
          <w:szCs w:val="20"/>
          <w:highlight w:val="none"/>
          <w:lang w:val="en-US" w:eastAsia="zh-CN"/>
        </w:rPr>
        <w:t>0.75</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eastAsia="zh-CN"/>
        </w:rPr>
        <w:t>，未达到扣</w:t>
      </w:r>
      <w:r>
        <w:rPr>
          <w:rFonts w:hint="eastAsia" w:ascii="宋体" w:hAnsi="宋体" w:eastAsia="宋体" w:cs="宋体"/>
          <w:bCs/>
          <w:color w:val="auto"/>
          <w:sz w:val="24"/>
          <w:szCs w:val="20"/>
          <w:highlight w:val="none"/>
          <w:lang w:val="en-US" w:eastAsia="zh-CN"/>
        </w:rPr>
        <w:t>1000元</w:t>
      </w:r>
      <w:r>
        <w:rPr>
          <w:rFonts w:hint="eastAsia" w:ascii="宋体" w:hAnsi="宋体" w:eastAsia="宋体" w:cs="宋体"/>
          <w:bCs/>
          <w:color w:val="auto"/>
          <w:sz w:val="24"/>
          <w:szCs w:val="20"/>
          <w:highlight w:val="none"/>
          <w:lang w:eastAsia="zh-CN"/>
        </w:rPr>
        <w:t>。</w:t>
      </w:r>
    </w:p>
    <w:p w14:paraId="0AA10A6B">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确保每月上报问题的部门覆盖率达到</w:t>
      </w:r>
      <w:r>
        <w:rPr>
          <w:rFonts w:hint="eastAsia" w:ascii="宋体" w:hAnsi="宋体" w:eastAsia="宋体" w:cs="宋体"/>
          <w:bCs/>
          <w:color w:val="auto"/>
          <w:sz w:val="24"/>
          <w:szCs w:val="20"/>
          <w:highlight w:val="none"/>
          <w:lang w:val="en-US" w:eastAsia="zh-CN"/>
        </w:rPr>
        <w:t>70</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val="en-US" w:eastAsia="zh-CN"/>
        </w:rPr>
        <w:t>全服务年</w:t>
      </w:r>
      <w:r>
        <w:rPr>
          <w:rFonts w:hint="eastAsia" w:ascii="宋体" w:hAnsi="宋体" w:eastAsia="宋体" w:cs="宋体"/>
          <w:bCs/>
          <w:color w:val="auto"/>
          <w:sz w:val="24"/>
          <w:szCs w:val="20"/>
          <w:highlight w:val="none"/>
        </w:rPr>
        <w:t>度</w:t>
      </w:r>
      <w:r>
        <w:rPr>
          <w:rFonts w:hint="eastAsia" w:ascii="宋体" w:hAnsi="宋体" w:eastAsia="宋体" w:cs="宋体"/>
          <w:bCs/>
          <w:color w:val="auto"/>
          <w:sz w:val="24"/>
          <w:szCs w:val="20"/>
          <w:highlight w:val="none"/>
          <w:lang w:val="en-US" w:eastAsia="zh-CN"/>
        </w:rPr>
        <w:t>内</w:t>
      </w:r>
      <w:r>
        <w:rPr>
          <w:rFonts w:hint="eastAsia" w:ascii="宋体" w:hAnsi="宋体" w:eastAsia="宋体" w:cs="宋体"/>
          <w:bCs/>
          <w:color w:val="auto"/>
          <w:sz w:val="24"/>
          <w:szCs w:val="20"/>
          <w:highlight w:val="none"/>
        </w:rPr>
        <w:t>部门覆盖率达到</w:t>
      </w:r>
      <w:r>
        <w:rPr>
          <w:rFonts w:hint="eastAsia" w:ascii="宋体" w:hAnsi="宋体" w:eastAsia="宋体" w:cs="宋体"/>
          <w:bCs/>
          <w:color w:val="auto"/>
          <w:sz w:val="24"/>
          <w:szCs w:val="20"/>
          <w:highlight w:val="none"/>
          <w:lang w:val="en-US" w:eastAsia="zh-CN"/>
        </w:rPr>
        <w:t>85</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eastAsia="zh-CN"/>
        </w:rPr>
        <w:t>，未达到</w:t>
      </w:r>
      <w:r>
        <w:rPr>
          <w:rFonts w:hint="eastAsia" w:ascii="宋体" w:hAnsi="宋体" w:eastAsia="宋体" w:cs="宋体"/>
          <w:bCs/>
          <w:color w:val="auto"/>
          <w:sz w:val="24"/>
          <w:szCs w:val="20"/>
          <w:highlight w:val="none"/>
        </w:rPr>
        <w:t>每</w:t>
      </w:r>
      <w:r>
        <w:rPr>
          <w:rFonts w:hint="eastAsia" w:ascii="宋体" w:hAnsi="宋体" w:eastAsia="宋体" w:cs="宋体"/>
          <w:bCs/>
          <w:color w:val="auto"/>
          <w:sz w:val="24"/>
          <w:szCs w:val="20"/>
          <w:highlight w:val="none"/>
          <w:lang w:eastAsia="zh-CN"/>
        </w:rPr>
        <w:t>低</w:t>
      </w:r>
      <w:r>
        <w:rPr>
          <w:rFonts w:hint="eastAsia" w:ascii="宋体" w:hAnsi="宋体" w:eastAsia="宋体" w:cs="宋体"/>
          <w:bCs/>
          <w:color w:val="auto"/>
          <w:sz w:val="24"/>
          <w:szCs w:val="20"/>
          <w:highlight w:val="none"/>
        </w:rPr>
        <w:t>1%扣</w:t>
      </w:r>
      <w:r>
        <w:rPr>
          <w:rFonts w:hint="eastAsia" w:ascii="宋体" w:hAnsi="宋体" w:eastAsia="宋体" w:cs="宋体"/>
          <w:bCs/>
          <w:color w:val="auto"/>
          <w:sz w:val="24"/>
          <w:szCs w:val="20"/>
          <w:highlight w:val="none"/>
          <w:lang w:val="en-US" w:eastAsia="zh-CN"/>
        </w:rPr>
        <w:t>500</w:t>
      </w:r>
      <w:r>
        <w:rPr>
          <w:rFonts w:hint="eastAsia" w:ascii="宋体" w:hAnsi="宋体" w:eastAsia="宋体" w:cs="宋体"/>
          <w:bCs/>
          <w:color w:val="auto"/>
          <w:sz w:val="24"/>
          <w:szCs w:val="20"/>
          <w:highlight w:val="none"/>
        </w:rPr>
        <w:t>元</w:t>
      </w:r>
      <w:r>
        <w:rPr>
          <w:rFonts w:hint="eastAsia" w:ascii="宋体" w:hAnsi="宋体" w:eastAsia="宋体" w:cs="宋体"/>
          <w:bCs/>
          <w:color w:val="auto"/>
          <w:sz w:val="24"/>
          <w:szCs w:val="20"/>
          <w:highlight w:val="none"/>
          <w:lang w:eastAsia="zh-CN"/>
        </w:rPr>
        <w:t>。</w:t>
      </w:r>
    </w:p>
    <w:p w14:paraId="1949485E">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如因智慧城管运行实际需要，所产生的相关指标变化，</w:t>
      </w:r>
      <w:r>
        <w:rPr>
          <w:rFonts w:hint="eastAsia" w:ascii="宋体" w:hAnsi="宋体" w:eastAsia="宋体" w:cs="宋体"/>
          <w:bCs/>
          <w:color w:val="auto"/>
          <w:sz w:val="24"/>
          <w:szCs w:val="20"/>
          <w:highlight w:val="none"/>
          <w:lang w:val="en-US" w:eastAsia="zh-CN"/>
        </w:rPr>
        <w:t>供应商</w:t>
      </w:r>
      <w:r>
        <w:rPr>
          <w:rFonts w:hint="eastAsia" w:ascii="宋体" w:hAnsi="宋体" w:eastAsia="宋体" w:cs="宋体"/>
          <w:bCs/>
          <w:color w:val="auto"/>
          <w:sz w:val="24"/>
          <w:szCs w:val="20"/>
          <w:highlight w:val="none"/>
        </w:rPr>
        <w:t>必须无条件接受</w:t>
      </w:r>
      <w:r>
        <w:rPr>
          <w:rFonts w:hint="eastAsia" w:ascii="宋体" w:hAnsi="宋体" w:eastAsia="宋体" w:cs="宋体"/>
          <w:bCs/>
          <w:color w:val="auto"/>
          <w:sz w:val="24"/>
          <w:szCs w:val="20"/>
          <w:highlight w:val="none"/>
          <w:lang w:eastAsia="zh-CN"/>
        </w:rPr>
        <w:t>。</w:t>
      </w:r>
    </w:p>
    <w:p w14:paraId="04E0B468">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重大节庆活动、防台防汛抗雪和其他突发性事件等特殊任务需要时，应服从智慧城管中心的统一安排，并无偿提供人员保障</w:t>
      </w:r>
      <w:r>
        <w:rPr>
          <w:rFonts w:hint="eastAsia" w:ascii="宋体" w:hAnsi="宋体" w:eastAsia="宋体" w:cs="宋体"/>
          <w:bCs/>
          <w:color w:val="auto"/>
          <w:sz w:val="24"/>
          <w:szCs w:val="20"/>
          <w:highlight w:val="none"/>
          <w:lang w:eastAsia="zh-CN"/>
        </w:rPr>
        <w:t>。</w:t>
      </w:r>
    </w:p>
    <w:p w14:paraId="431936DE">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发扬精神文明，提倡职业道德，轻微问题（举手之劳）做到及时劝导、处理。</w:t>
      </w:r>
    </w:p>
    <w:p w14:paraId="487BF78F">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垃圾箱小门打开（未破损）或盖子未盖；</w:t>
      </w:r>
    </w:p>
    <w:p w14:paraId="1B41029E">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垃圾箱外的小袋装垃圾；</w:t>
      </w:r>
    </w:p>
    <w:p w14:paraId="367F2527">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网络通讯交接箱、燃气表箱门打开（门锁、设施未破损）；</w:t>
      </w:r>
    </w:p>
    <w:p w14:paraId="76441DEA">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窨井盖轻微错位，在采集员能力范围内；</w:t>
      </w:r>
    </w:p>
    <w:p w14:paraId="471F95C0">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绿地或主干道上的小木板广告；</w:t>
      </w:r>
    </w:p>
    <w:p w14:paraId="4D8D2711">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粘贴不实的单张小广告；</w:t>
      </w:r>
    </w:p>
    <w:p w14:paraId="75093864">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无故障的公共自行车座凳歪斜；</w:t>
      </w:r>
    </w:p>
    <w:p w14:paraId="059B7055">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非泊车位的停车（车主正准备停）单个现象，自行车停在泊车线外；</w:t>
      </w:r>
    </w:p>
    <w:p w14:paraId="1212306D">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交通护栏轻微移位、脱节、侧倒（非水泥柱等）</w:t>
      </w:r>
    </w:p>
    <w:p w14:paraId="56850334">
      <w:pPr>
        <w:widowControl w:val="0"/>
        <w:numPr>
          <w:ilvl w:val="0"/>
          <w:numId w:val="17"/>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其他区执法局指挥中心（智慧城管）认为应该</w:t>
      </w:r>
      <w:r>
        <w:rPr>
          <w:rFonts w:hint="eastAsia" w:ascii="宋体" w:hAnsi="宋体" w:eastAsia="宋体" w:cs="宋体"/>
          <w:bCs/>
          <w:color w:val="auto"/>
          <w:sz w:val="24"/>
          <w:szCs w:val="20"/>
          <w:highlight w:val="none"/>
          <w:lang w:val="en-US" w:eastAsia="zh-CN"/>
        </w:rPr>
        <w:t>由供应商的采集员</w:t>
      </w:r>
      <w:r>
        <w:rPr>
          <w:rFonts w:hint="eastAsia" w:ascii="宋体" w:hAnsi="宋体" w:eastAsia="宋体" w:cs="宋体"/>
          <w:bCs/>
          <w:color w:val="auto"/>
          <w:sz w:val="24"/>
          <w:szCs w:val="20"/>
          <w:highlight w:val="none"/>
        </w:rPr>
        <w:t>处置的轻微问题。</w:t>
      </w:r>
    </w:p>
    <w:p w14:paraId="2F9FE8B4">
      <w:pPr>
        <w:widowControl w:val="0"/>
        <w:numPr>
          <w:ilvl w:val="0"/>
          <w:numId w:val="16"/>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因乙方工作失误导致甲方在市级智慧城管月度考核排名全市末位的，每次额外扣除合同总额 3%的费用。</w:t>
      </w:r>
    </w:p>
    <w:p w14:paraId="1F16B6B9">
      <w:pPr>
        <w:widowControl w:val="0"/>
        <w:numPr>
          <w:ilvl w:val="0"/>
          <w:numId w:val="0"/>
        </w:numPr>
        <w:adjustRightInd/>
        <w:snapToGrid/>
        <w:spacing w:after="0" w:line="360" w:lineRule="auto"/>
        <w:ind w:firstLine="482" w:firstLineChars="200"/>
        <w:jc w:val="both"/>
        <w:rPr>
          <w:rFonts w:hint="eastAsia" w:ascii="宋体" w:hAnsi="宋体" w:eastAsia="宋体" w:cs="Times New Roman"/>
          <w:b/>
          <w:bCs/>
          <w:sz w:val="24"/>
          <w:szCs w:val="20"/>
        </w:rPr>
      </w:pPr>
      <w:r>
        <w:rPr>
          <w:rFonts w:hint="eastAsia" w:ascii="宋体" w:hAnsi="宋体" w:eastAsia="宋体" w:cs="Times New Roman"/>
          <w:b/>
          <w:bCs/>
          <w:sz w:val="24"/>
          <w:szCs w:val="20"/>
          <w:lang w:eastAsia="zh-CN"/>
        </w:rPr>
        <w:t>三、</w:t>
      </w:r>
      <w:r>
        <w:rPr>
          <w:rFonts w:hint="eastAsia" w:ascii="宋体" w:hAnsi="宋体" w:eastAsia="宋体" w:cs="Times New Roman"/>
          <w:b/>
          <w:bCs/>
          <w:sz w:val="24"/>
          <w:szCs w:val="20"/>
          <w:lang w:val="en-US" w:eastAsia="zh-CN"/>
        </w:rPr>
        <w:t>供应商的</w:t>
      </w:r>
      <w:r>
        <w:rPr>
          <w:rFonts w:hint="eastAsia" w:ascii="宋体" w:hAnsi="宋体" w:eastAsia="宋体" w:cs="Times New Roman"/>
          <w:b/>
          <w:bCs/>
          <w:sz w:val="24"/>
          <w:szCs w:val="20"/>
        </w:rPr>
        <w:t>工作安排</w:t>
      </w:r>
    </w:p>
    <w:p w14:paraId="79F9EAD8">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项目经理：承担202</w:t>
      </w:r>
      <w:r>
        <w:rPr>
          <w:rFonts w:hint="eastAsia" w:ascii="宋体" w:hAnsi="宋体" w:eastAsia="宋体" w:cs="宋体"/>
          <w:bCs/>
          <w:sz w:val="24"/>
          <w:szCs w:val="20"/>
          <w:lang w:val="en-US" w:eastAsia="zh-CN"/>
        </w:rPr>
        <w:t>5</w:t>
      </w:r>
      <w:r>
        <w:rPr>
          <w:rFonts w:hint="eastAsia" w:ascii="宋体" w:hAnsi="宋体" w:cs="宋体"/>
          <w:bCs/>
          <w:sz w:val="24"/>
          <w:szCs w:val="20"/>
          <w:lang w:val="en-US" w:eastAsia="zh-CN"/>
        </w:rPr>
        <w:t>-2026</w:t>
      </w:r>
      <w:r>
        <w:rPr>
          <w:rFonts w:hint="eastAsia" w:ascii="宋体" w:hAnsi="宋体" w:eastAsia="宋体" w:cs="宋体"/>
          <w:bCs/>
          <w:sz w:val="24"/>
          <w:szCs w:val="20"/>
        </w:rPr>
        <w:t>年上虞区智慧城管信息采集项目的整体管理。</w:t>
      </w:r>
    </w:p>
    <w:p w14:paraId="658F230B">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项目管理员：负责202</w:t>
      </w:r>
      <w:r>
        <w:rPr>
          <w:rFonts w:hint="eastAsia" w:ascii="宋体" w:hAnsi="宋体" w:eastAsia="宋体" w:cs="宋体"/>
          <w:bCs/>
          <w:sz w:val="24"/>
          <w:szCs w:val="20"/>
          <w:lang w:val="en-US" w:eastAsia="zh-CN"/>
        </w:rPr>
        <w:t>5</w:t>
      </w:r>
      <w:r>
        <w:rPr>
          <w:rFonts w:hint="eastAsia" w:ascii="宋体" w:hAnsi="宋体" w:cs="宋体"/>
          <w:bCs/>
          <w:sz w:val="24"/>
          <w:szCs w:val="20"/>
          <w:lang w:val="en-US" w:eastAsia="zh-CN"/>
        </w:rPr>
        <w:t>-2026</w:t>
      </w:r>
      <w:r>
        <w:rPr>
          <w:rFonts w:hint="eastAsia" w:ascii="宋体" w:hAnsi="宋体" w:eastAsia="宋体" w:cs="宋体"/>
          <w:bCs/>
          <w:sz w:val="24"/>
          <w:szCs w:val="20"/>
        </w:rPr>
        <w:t>年上虞区智慧城管信息采集项目的业务、质量、人员考勤等日常管理。</w:t>
      </w:r>
    </w:p>
    <w:p w14:paraId="49D78E48">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信息采集员：负责上虞区建成区和建制镇（乡）街的日常信息采集工作。</w:t>
      </w:r>
    </w:p>
    <w:p w14:paraId="7233E619">
      <w:pPr>
        <w:widowControl w:val="0"/>
        <w:numPr>
          <w:ilvl w:val="0"/>
          <w:numId w:val="0"/>
        </w:numPr>
        <w:adjustRightInd/>
        <w:snapToGrid/>
        <w:spacing w:after="0" w:line="360" w:lineRule="auto"/>
        <w:ind w:left="480" w:leftChars="0"/>
        <w:jc w:val="both"/>
        <w:rPr>
          <w:rFonts w:hint="eastAsia" w:ascii="宋体" w:hAnsi="宋体" w:eastAsia="宋体" w:cs="Times New Roman"/>
          <w:b/>
          <w:bCs/>
          <w:sz w:val="24"/>
          <w:szCs w:val="20"/>
        </w:rPr>
      </w:pPr>
      <w:r>
        <w:rPr>
          <w:rFonts w:hint="eastAsia" w:ascii="宋体" w:hAnsi="宋体" w:eastAsia="宋体" w:cs="Times New Roman"/>
          <w:b/>
          <w:bCs/>
          <w:sz w:val="24"/>
          <w:szCs w:val="20"/>
          <w:lang w:eastAsia="zh-CN"/>
        </w:rPr>
        <w:t>四、</w:t>
      </w:r>
      <w:r>
        <w:rPr>
          <w:rFonts w:hint="eastAsia" w:ascii="宋体" w:hAnsi="宋体" w:eastAsia="宋体" w:cs="Times New Roman"/>
          <w:b/>
          <w:bCs/>
          <w:sz w:val="24"/>
          <w:szCs w:val="20"/>
        </w:rPr>
        <w:t>“信息采集器”要求</w:t>
      </w:r>
    </w:p>
    <w:p w14:paraId="4EE7D796">
      <w:pPr>
        <w:widowControl w:val="0"/>
        <w:numPr>
          <w:ilvl w:val="0"/>
          <w:numId w:val="18"/>
        </w:numPr>
        <w:adjustRightInd/>
        <w:snapToGrid/>
        <w:spacing w:after="0" w:line="360" w:lineRule="auto"/>
        <w:ind w:firstLine="480" w:firstLineChars="200"/>
        <w:jc w:val="both"/>
        <w:rPr>
          <w:rFonts w:hint="eastAsia" w:ascii="宋体" w:hAnsi="宋体" w:eastAsia="宋体" w:cs="宋体"/>
          <w:bCs/>
          <w:sz w:val="24"/>
          <w:szCs w:val="20"/>
          <w:lang w:val="zh-CN"/>
        </w:rPr>
      </w:pPr>
      <w:r>
        <w:rPr>
          <w:rFonts w:hint="eastAsia" w:ascii="宋体" w:hAnsi="宋体" w:eastAsia="宋体" w:cs="宋体"/>
          <w:bCs/>
          <w:sz w:val="24"/>
          <w:szCs w:val="20"/>
          <w:lang w:val="zh-CN"/>
        </w:rPr>
        <w:t>合同签订后，乙方须在五天内，按信息采集配置人数自行足额配置采集器，并保证</w:t>
      </w:r>
      <w:r>
        <w:rPr>
          <w:rFonts w:hint="eastAsia" w:ascii="宋体" w:hAnsi="宋体" w:eastAsia="宋体" w:cs="宋体"/>
          <w:bCs/>
          <w:sz w:val="24"/>
          <w:szCs w:val="20"/>
        </w:rPr>
        <w:t>2台备用机，</w:t>
      </w:r>
      <w:r>
        <w:rPr>
          <w:rFonts w:hint="eastAsia" w:ascii="宋体" w:hAnsi="宋体" w:eastAsia="宋体" w:cs="宋体"/>
          <w:bCs/>
          <w:sz w:val="24"/>
          <w:szCs w:val="20"/>
          <w:lang w:val="zh-CN"/>
        </w:rPr>
        <w:t>采集器所产生的无线通信运行费均由乙方负责。</w:t>
      </w:r>
    </w:p>
    <w:p w14:paraId="5ED0DC34">
      <w:pPr>
        <w:widowControl w:val="0"/>
        <w:numPr>
          <w:ilvl w:val="0"/>
          <w:numId w:val="18"/>
        </w:numPr>
        <w:adjustRightInd/>
        <w:snapToGrid/>
        <w:spacing w:after="0" w:line="360" w:lineRule="auto"/>
        <w:ind w:firstLine="480" w:firstLineChars="200"/>
        <w:jc w:val="both"/>
        <w:rPr>
          <w:rFonts w:hint="eastAsia" w:ascii="宋体" w:hAnsi="宋体" w:eastAsia="宋体" w:cs="宋体"/>
          <w:bCs/>
          <w:sz w:val="24"/>
          <w:szCs w:val="20"/>
          <w:lang w:val="zh-CN"/>
        </w:rPr>
      </w:pPr>
      <w:r>
        <w:rPr>
          <w:rFonts w:hint="eastAsia" w:ascii="宋体" w:hAnsi="宋体" w:eastAsia="宋体" w:cs="宋体"/>
          <w:bCs/>
          <w:sz w:val="24"/>
          <w:szCs w:val="20"/>
          <w:lang w:val="zh-CN"/>
        </w:rPr>
        <w:t>乙方须保证设备使用过程中的正常使用，一旦发生问题，需及时维修并在此期间使用备用机。</w:t>
      </w:r>
    </w:p>
    <w:p w14:paraId="4C8DFD9D">
      <w:pPr>
        <w:widowControl w:val="0"/>
        <w:numPr>
          <w:ilvl w:val="0"/>
          <w:numId w:val="18"/>
        </w:numPr>
        <w:adjustRightInd/>
        <w:snapToGrid/>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Cs/>
          <w:sz w:val="24"/>
          <w:szCs w:val="20"/>
          <w:lang w:val="zh-CN"/>
        </w:rPr>
        <w:t>乙方应加强机具的管理，并落实专人负责，同时要制定采集器管理使用制度，保障信息采集器正常的使用。</w:t>
      </w:r>
    </w:p>
    <w:p w14:paraId="163FB6FF">
      <w:pPr>
        <w:widowControl w:val="0"/>
        <w:numPr>
          <w:ilvl w:val="0"/>
          <w:numId w:val="0"/>
        </w:numPr>
        <w:adjustRightInd/>
        <w:snapToGrid/>
        <w:spacing w:after="0" w:line="360" w:lineRule="auto"/>
        <w:ind w:left="480" w:leftChars="0"/>
        <w:jc w:val="both"/>
        <w:rPr>
          <w:rFonts w:hint="eastAsia" w:ascii="宋体" w:hAnsi="宋体" w:eastAsia="宋体" w:cs="Times New Roman"/>
          <w:b/>
          <w:bCs/>
          <w:sz w:val="24"/>
          <w:szCs w:val="20"/>
          <w:lang w:val="en-US" w:eastAsia="zh-CN"/>
        </w:rPr>
      </w:pPr>
      <w:r>
        <w:rPr>
          <w:rFonts w:hint="eastAsia" w:ascii="宋体" w:hAnsi="宋体" w:eastAsia="宋体" w:cs="Times New Roman"/>
          <w:b/>
          <w:bCs/>
          <w:sz w:val="24"/>
          <w:szCs w:val="20"/>
          <w:lang w:val="en-US" w:eastAsia="zh-CN"/>
        </w:rPr>
        <w:t>五、项目工期</w:t>
      </w:r>
    </w:p>
    <w:p w14:paraId="549F9FE0">
      <w:pPr>
        <w:widowControl w:val="0"/>
        <w:adjustRightInd/>
        <w:snapToGrid/>
        <w:spacing w:after="0" w:line="360" w:lineRule="auto"/>
        <w:ind w:firstLine="480" w:firstLineChars="200"/>
        <w:jc w:val="both"/>
        <w:rPr>
          <w:rFonts w:hint="eastAsia" w:ascii="宋体" w:hAnsi="宋体" w:eastAsia="宋体" w:cs="宋体"/>
          <w:bCs/>
          <w:color w:val="auto"/>
          <w:kern w:val="44"/>
          <w:sz w:val="24"/>
          <w:szCs w:val="24"/>
          <w:lang w:val="en-US" w:eastAsia="zh-CN" w:bidi="ar-SA"/>
        </w:rPr>
      </w:pPr>
      <w:r>
        <w:rPr>
          <w:rFonts w:hint="eastAsia" w:ascii="宋体" w:hAnsi="宋体" w:eastAsia="宋体" w:cs="宋体"/>
          <w:bCs/>
          <w:color w:val="auto"/>
          <w:kern w:val="44"/>
          <w:sz w:val="24"/>
          <w:szCs w:val="24"/>
          <w:lang w:val="en-US" w:eastAsia="zh-CN" w:bidi="ar-SA"/>
        </w:rPr>
        <w:t>项目工期为合同签订之后满一年。</w:t>
      </w:r>
    </w:p>
    <w:p w14:paraId="0E0936E6">
      <w:pPr>
        <w:widowControl w:val="0"/>
        <w:numPr>
          <w:ilvl w:val="0"/>
          <w:numId w:val="0"/>
        </w:numPr>
        <w:adjustRightInd/>
        <w:snapToGrid/>
        <w:spacing w:after="0" w:line="360" w:lineRule="auto"/>
        <w:ind w:left="480" w:leftChars="0"/>
        <w:jc w:val="both"/>
        <w:rPr>
          <w:rFonts w:hint="eastAsia" w:ascii="宋体" w:hAnsi="宋体" w:eastAsia="宋体" w:cs="Times New Roman"/>
          <w:b/>
          <w:bCs/>
          <w:sz w:val="24"/>
          <w:szCs w:val="20"/>
          <w:lang w:val="en-US" w:eastAsia="zh-CN"/>
        </w:rPr>
      </w:pPr>
      <w:bookmarkStart w:id="74" w:name="_Toc119862805"/>
      <w:r>
        <w:rPr>
          <w:rFonts w:hint="eastAsia" w:ascii="宋体" w:hAnsi="宋体" w:eastAsia="宋体" w:cs="Times New Roman"/>
          <w:b/>
          <w:bCs/>
          <w:sz w:val="24"/>
          <w:szCs w:val="20"/>
          <w:lang w:val="en-US" w:eastAsia="zh-CN"/>
        </w:rPr>
        <w:t>六、付款方式</w:t>
      </w:r>
      <w:bookmarkEnd w:id="74"/>
    </w:p>
    <w:p w14:paraId="6BF30610">
      <w:pPr>
        <w:pStyle w:val="5"/>
        <w:shd w:val="clea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kern w:val="0"/>
          <w:sz w:val="24"/>
          <w:szCs w:val="20"/>
          <w:lang w:val="en-US" w:eastAsia="zh-CN" w:bidi="ar-SA"/>
        </w:rPr>
        <w:t>合同生效以及具备实施条件并收到供应商提供的正规发票后7个工作日采购人向供应商支付合同总价的20%作为预付款，</w:t>
      </w:r>
      <w:r>
        <w:rPr>
          <w:rFonts w:hint="eastAsia" w:ascii="宋体" w:hAnsi="宋体" w:eastAsia="宋体" w:cs="宋体"/>
          <w:b w:val="0"/>
          <w:bCs w:val="0"/>
          <w:color w:val="auto"/>
          <w:kern w:val="0"/>
          <w:sz w:val="24"/>
          <w:szCs w:val="24"/>
          <w:highlight w:val="none"/>
          <w:lang w:val="en-US" w:eastAsia="zh-CN" w:bidi="ar-SA"/>
        </w:rPr>
        <w:t>预付款用于抵扣供应商前三个月的服务费用，若前三个月结算的费用未达到合同总价的20%，则预付款多余部分累计至下一次付款时扣回，剩余合同款平均至每三月支付一次，直至履约结束。</w:t>
      </w:r>
    </w:p>
    <w:p w14:paraId="64447E26">
      <w:pPr>
        <w:pStyle w:val="5"/>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24"/>
          <w:szCs w:val="24"/>
          <w:highlight w:val="none"/>
        </w:rPr>
        <w:br w:type="page"/>
      </w:r>
      <w:bookmarkStart w:id="75" w:name="_Toc2107"/>
      <w:r>
        <w:rPr>
          <w:rFonts w:hint="eastAsia" w:ascii="宋体" w:hAnsi="宋体" w:eastAsia="宋体" w:cs="宋体"/>
          <w:color w:val="auto"/>
          <w:sz w:val="36"/>
          <w:szCs w:val="36"/>
          <w:highlight w:val="none"/>
        </w:rPr>
        <w:t>第四部分 磋商原则及磋商方法</w:t>
      </w:r>
      <w:bookmarkEnd w:id="73"/>
      <w:bookmarkEnd w:id="75"/>
    </w:p>
    <w:p w14:paraId="139B506E">
      <w:pPr>
        <w:pStyle w:val="2"/>
        <w:numPr>
          <w:ilvl w:val="0"/>
          <w:numId w:val="19"/>
        </w:numPr>
        <w:shd w:val="clear"/>
        <w:jc w:val="center"/>
        <w:rPr>
          <w:rFonts w:hint="eastAsia" w:ascii="宋体" w:hAnsi="宋体" w:eastAsia="宋体" w:cs="宋体"/>
          <w:color w:val="auto"/>
          <w:highlight w:val="none"/>
        </w:rPr>
      </w:pPr>
      <w:bookmarkStart w:id="76" w:name="_Toc1265"/>
      <w:r>
        <w:rPr>
          <w:rFonts w:hint="eastAsia" w:ascii="宋体" w:hAnsi="宋体" w:eastAsia="宋体" w:cs="宋体"/>
          <w:color w:val="auto"/>
          <w:highlight w:val="none"/>
        </w:rPr>
        <w:t xml:space="preserve"> </w:t>
      </w:r>
      <w:bookmarkStart w:id="77" w:name="_Toc14171"/>
      <w:r>
        <w:rPr>
          <w:rFonts w:hint="eastAsia" w:ascii="宋体" w:hAnsi="宋体" w:eastAsia="宋体" w:cs="宋体"/>
          <w:color w:val="auto"/>
          <w:highlight w:val="none"/>
        </w:rPr>
        <w:t>磋商原则</w:t>
      </w:r>
      <w:bookmarkEnd w:id="76"/>
      <w:bookmarkEnd w:id="77"/>
    </w:p>
    <w:p w14:paraId="1353E42E">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477E07AA">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2E7F40C6">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2FDEBD0B">
      <w:pPr>
        <w:pStyle w:val="15"/>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7D0CE745">
      <w:pPr>
        <w:pStyle w:val="1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228E86EF">
      <w:pPr>
        <w:pStyle w:val="15"/>
        <w:shd w:val="clea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5254857E">
      <w:pPr>
        <w:pStyle w:val="1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2C71E9D0">
      <w:pPr>
        <w:pStyle w:val="61"/>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4F38EC46">
      <w:pPr>
        <w:pStyle w:val="61"/>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95B609">
      <w:pPr>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29F58761">
      <w:pPr>
        <w:pStyle w:val="61"/>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6051F05F">
      <w:pPr>
        <w:pStyle w:val="61"/>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690CF4F6">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231470B1">
      <w:pPr>
        <w:pStyle w:val="2"/>
        <w:numPr>
          <w:ilvl w:val="0"/>
          <w:numId w:val="19"/>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8" w:name="_Toc31855"/>
      <w:bookmarkStart w:id="79" w:name="_Toc10093"/>
      <w:r>
        <w:rPr>
          <w:rFonts w:hint="eastAsia" w:ascii="宋体" w:hAnsi="宋体" w:eastAsia="宋体" w:cs="宋体"/>
          <w:color w:val="auto"/>
          <w:highlight w:val="none"/>
        </w:rPr>
        <w:t>磋商程序</w:t>
      </w:r>
      <w:bookmarkEnd w:id="78"/>
      <w:bookmarkEnd w:id="79"/>
    </w:p>
    <w:p w14:paraId="76483D57">
      <w:pPr>
        <w:shd w:val="clea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16357B1F">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153BA31D">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6B28FA5F">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139CF9A6">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2F19EA28">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23470633">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31D80C29">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33C7981A">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76FDD8EA">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6221664D">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13974FB4">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2111942D">
      <w:pPr>
        <w:widowControl/>
        <w:shd w:val="clea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2B6225C1">
      <w:pPr>
        <w:widowControl/>
        <w:shd w:val="clea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45A3635F">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B80C1A">
      <w:pPr>
        <w:pStyle w:val="61"/>
        <w:shd w:val="clear"/>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13643B69">
      <w:pPr>
        <w:shd w:val="clea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34ECD18A">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7AA726BA">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697AFCC5">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1FFA1E9">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53F0E675">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583206AE">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C71482A">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3B654E1D">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7723E83">
      <w:pPr>
        <w:shd w:val="clea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3F3216E3">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12837F02">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3.2最后报价是供应商响应文件的有效组成部分，若最后报价高于响应文件报价文件报价，则以第一次报价计入评分。</w:t>
      </w:r>
    </w:p>
    <w:p w14:paraId="6C4C136E">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50D9533F">
      <w:pPr>
        <w:pStyle w:val="3"/>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025A63F6">
      <w:pPr>
        <w:pStyle w:val="3"/>
        <w:shd w:val="clear"/>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4.1磋商活动由采购代理机构主持,磋商响应截止时间后,供应商登录政采云平台对电子响应文件进行在线解密；</w:t>
      </w:r>
    </w:p>
    <w:p w14:paraId="3D9373A8">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4.2响应文件解密结束,开启响应文件,磋商小组对资格和商务技术响应文件进行资格审查和符合性审查；</w:t>
      </w:r>
    </w:p>
    <w:p w14:paraId="747E801A">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4D0A42F4">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00B8DCA0">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281DDAE0">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1978A490">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481A2AE4">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70055F8E">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21BD9154">
      <w:pPr>
        <w:pStyle w:val="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7C2DA7CB">
      <w:pPr>
        <w:shd w:val="clea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特别说明:政采云如对电子化开标及评审程序有调整的,按调整后的程序操作。</w:t>
      </w:r>
    </w:p>
    <w:p w14:paraId="3D5E9C11">
      <w:pPr>
        <w:shd w:val="clea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2BB035E5">
      <w:pPr>
        <w:shd w:val="clea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80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分；满分为100分。</w:t>
      </w:r>
    </w:p>
    <w:p w14:paraId="77CFE520">
      <w:pPr>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1F53F076">
      <w:pPr>
        <w:pStyle w:val="1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CF2A850">
      <w:pPr>
        <w:pStyle w:val="15"/>
        <w:shd w:val="clea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66C79088">
      <w:pPr>
        <w:pStyle w:val="61"/>
        <w:shd w:val="clear"/>
        <w:spacing w:before="0"/>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2F605C30">
      <w:pPr>
        <w:pStyle w:val="61"/>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21B1A9A5">
      <w:pPr>
        <w:pStyle w:val="61"/>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644C1823">
      <w:pPr>
        <w:pStyle w:val="61"/>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4787CBB9">
      <w:pPr>
        <w:pStyle w:val="61"/>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2059C17B">
      <w:pPr>
        <w:pStyle w:val="61"/>
        <w:shd w:val="clear"/>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5C42C915">
      <w:pPr>
        <w:pStyle w:val="15"/>
        <w:shd w:val="clea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415C5D9E">
      <w:pPr>
        <w:pStyle w:val="61"/>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1013E4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35A5C9E4">
      <w:pPr>
        <w:pStyle w:val="2"/>
        <w:numPr>
          <w:ilvl w:val="0"/>
          <w:numId w:val="19"/>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0" w:name="_Toc20874"/>
      <w:bookmarkStart w:id="81" w:name="_Toc12816"/>
      <w:r>
        <w:rPr>
          <w:rFonts w:hint="eastAsia" w:ascii="宋体" w:hAnsi="宋体" w:eastAsia="宋体" w:cs="宋体"/>
          <w:color w:val="auto"/>
          <w:highlight w:val="none"/>
        </w:rPr>
        <w:t>注意事项</w:t>
      </w:r>
      <w:bookmarkEnd w:id="80"/>
      <w:bookmarkEnd w:id="81"/>
    </w:p>
    <w:p w14:paraId="134A02B1">
      <w:pPr>
        <w:pStyle w:val="3"/>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19DBEB9">
      <w:pPr>
        <w:pStyle w:val="2"/>
        <w:numPr>
          <w:ilvl w:val="0"/>
          <w:numId w:val="20"/>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2" w:name="_Toc13782"/>
      <w:bookmarkStart w:id="83" w:name="_Toc21029"/>
      <w:r>
        <w:rPr>
          <w:rFonts w:hint="eastAsia" w:ascii="宋体" w:hAnsi="宋体" w:eastAsia="宋体" w:cs="宋体"/>
          <w:color w:val="auto"/>
          <w:highlight w:val="none"/>
        </w:rPr>
        <w:t>评分细则</w:t>
      </w:r>
      <w:bookmarkEnd w:id="82"/>
      <w:bookmarkEnd w:id="83"/>
    </w:p>
    <w:p w14:paraId="48BBAE39">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20 </w:t>
      </w:r>
      <w:r>
        <w:rPr>
          <w:rFonts w:hint="eastAsia" w:ascii="宋体" w:hAnsi="宋体" w:eastAsia="宋体" w:cs="宋体"/>
          <w:b/>
          <w:bCs/>
          <w:color w:val="auto"/>
          <w:sz w:val="24"/>
          <w:szCs w:val="24"/>
          <w:highlight w:val="none"/>
        </w:rPr>
        <w:t>分）</w:t>
      </w:r>
    </w:p>
    <w:p w14:paraId="1D24DF6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67581D1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04FF3789">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lang w:val="en-US" w:eastAsia="zh-CN"/>
        </w:rPr>
        <w:t>柒拾玖万捌仟伍佰元</w:t>
      </w:r>
      <w:r>
        <w:rPr>
          <w:rFonts w:hint="eastAsia" w:ascii="宋体" w:hAnsi="宋体"/>
          <w:b/>
          <w:color w:val="auto"/>
          <w:sz w:val="24"/>
          <w:szCs w:val="21"/>
          <w:highlight w:val="none"/>
          <w:u w:val="single"/>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798500</w:t>
      </w:r>
      <w:r>
        <w:rPr>
          <w:rFonts w:hint="eastAsia" w:ascii="宋体" w:hAnsi="宋体" w:eastAsia="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w:t>
      </w:r>
    </w:p>
    <w:p w14:paraId="11E6E06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13C10A0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7359DF5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137F0B1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5165FED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5EE74D5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cs="宋体"/>
          <w:b/>
          <w:bCs/>
          <w:color w:val="auto"/>
          <w:sz w:val="24"/>
          <w:highlight w:val="none"/>
        </w:rPr>
        <w:t>无效投标</w:t>
      </w:r>
      <w:r>
        <w:rPr>
          <w:rFonts w:hint="eastAsia" w:ascii="宋体" w:hAnsi="宋体" w:cs="宋体"/>
          <w:color w:val="auto"/>
          <w:sz w:val="24"/>
          <w:highlight w:val="none"/>
        </w:rPr>
        <w:t>处理。</w:t>
      </w:r>
    </w:p>
    <w:p w14:paraId="6FE6BDDD">
      <w:pPr>
        <w:autoSpaceDE w:val="0"/>
        <w:autoSpaceDN w:val="0"/>
        <w:spacing w:line="360" w:lineRule="auto"/>
        <w:ind w:firstLine="482"/>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b/>
          <w:color w:val="auto"/>
          <w:sz w:val="24"/>
          <w:highlight w:val="none"/>
        </w:rPr>
        <w:t>投标价格的合理性</w:t>
      </w: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的证明材料需包含货物本身成本、人工费用、运输、税收、技术经济指标等，以及报价不会影响产品质量或诚信履约能力的说明等。若投标人拟低价投标的（至少可以最高限价为参照），可事先作好书面说明或提供相关证明材料以备用。</w:t>
      </w:r>
    </w:p>
    <w:p w14:paraId="7FB8DAA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6628F7">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w:t>
      </w:r>
      <w:r>
        <w:rPr>
          <w:rFonts w:hint="eastAsia" w:ascii="宋体" w:hAnsi="宋体" w:eastAsia="宋体" w:cs="宋体"/>
          <w:color w:val="auto"/>
          <w:sz w:val="24"/>
          <w:szCs w:val="21"/>
          <w:highlight w:val="none"/>
          <w:lang w:val="en-US" w:eastAsia="zh-CN"/>
        </w:rPr>
        <w:t>财政部</w:t>
      </w:r>
      <w:r>
        <w:rPr>
          <w:rFonts w:hint="eastAsia" w:ascii="宋体" w:hAnsi="宋体" w:eastAsia="宋体" w:cs="宋体"/>
          <w:color w:val="auto"/>
          <w:sz w:val="24"/>
          <w:szCs w:val="21"/>
          <w:highlight w:val="none"/>
        </w:rPr>
        <w:t>的《关于进一步加大政府采购支持中小企业力度的通知》（</w:t>
      </w:r>
      <w:r>
        <w:rPr>
          <w:rFonts w:hint="eastAsia" w:ascii="宋体" w:hAnsi="宋体" w:eastAsia="宋体" w:cs="宋体"/>
          <w:color w:val="auto"/>
          <w:sz w:val="24"/>
          <w:szCs w:val="21"/>
          <w:highlight w:val="none"/>
          <w:lang w:val="en-US" w:eastAsia="zh-CN"/>
        </w:rPr>
        <w:t>财库</w:t>
      </w:r>
      <w:r>
        <w:rPr>
          <w:rFonts w:hint="eastAsia" w:ascii="宋体" w:hAnsi="宋体" w:eastAsia="宋体" w:cs="宋体"/>
          <w:color w:val="auto"/>
          <w:sz w:val="24"/>
          <w:szCs w:val="21"/>
          <w:highlight w:val="none"/>
        </w:rPr>
        <w:t>〔2022〕</w:t>
      </w:r>
      <w:r>
        <w:rPr>
          <w:rFonts w:hint="eastAsia" w:ascii="宋体" w:hAnsi="宋体" w:eastAsia="宋体" w:cs="宋体"/>
          <w:color w:val="auto"/>
          <w:sz w:val="24"/>
          <w:szCs w:val="21"/>
          <w:highlight w:val="none"/>
          <w:lang w:val="en-US" w:eastAsia="zh-CN"/>
        </w:rPr>
        <w:t>19</w:t>
      </w:r>
      <w:r>
        <w:rPr>
          <w:rFonts w:hint="eastAsia" w:ascii="宋体" w:hAnsi="宋体" w:eastAsia="宋体" w:cs="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给予扣除，用扣除后的价格参加评审。</w:t>
      </w:r>
    </w:p>
    <w:p w14:paraId="32375ED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eastAsia="宋体" w:cs="宋体"/>
          <w:color w:val="auto"/>
          <w:sz w:val="24"/>
          <w:szCs w:val="24"/>
          <w:highlight w:val="none"/>
        </w:rPr>
        <w:t>。</w:t>
      </w:r>
    </w:p>
    <w:p w14:paraId="71A0E91A">
      <w:pPr>
        <w:numPr>
          <w:ilvl w:val="0"/>
          <w:numId w:val="21"/>
        </w:numPr>
        <w:shd w:val="clea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80 </w:t>
      </w:r>
      <w:r>
        <w:rPr>
          <w:rFonts w:hint="eastAsia" w:ascii="宋体" w:hAnsi="宋体" w:eastAsia="宋体" w:cs="宋体"/>
          <w:b/>
          <w:bCs/>
          <w:color w:val="auto"/>
          <w:sz w:val="24"/>
          <w:szCs w:val="24"/>
          <w:highlight w:val="none"/>
        </w:rPr>
        <w:t>分）</w:t>
      </w:r>
    </w:p>
    <w:tbl>
      <w:tblPr>
        <w:tblStyle w:val="29"/>
        <w:tblpPr w:leftFromText="180" w:rightFromText="180" w:vertAnchor="text" w:horzAnchor="page" w:tblpXSpec="center" w:tblpY="707"/>
        <w:tblOverlap w:val="never"/>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240"/>
        <w:gridCol w:w="6171"/>
        <w:gridCol w:w="708"/>
      </w:tblGrid>
      <w:tr w14:paraId="1FC86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noWrap w:val="0"/>
            <w:vAlign w:val="center"/>
          </w:tcPr>
          <w:p w14:paraId="01C222E7">
            <w:pPr>
              <w:widowControl w:val="0"/>
              <w:shd w:val="clear" w:color="auto" w:fill="auto"/>
              <w:adjustRightInd/>
              <w:snapToGrid/>
              <w:spacing w:after="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w:t>
            </w:r>
          </w:p>
        </w:tc>
        <w:tc>
          <w:tcPr>
            <w:tcW w:w="1240" w:type="dxa"/>
            <w:noWrap w:val="0"/>
            <w:vAlign w:val="center"/>
          </w:tcPr>
          <w:p w14:paraId="4E1B5D29">
            <w:pPr>
              <w:widowControl w:val="0"/>
              <w:shd w:val="clear" w:color="auto" w:fill="auto"/>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6171" w:type="dxa"/>
            <w:noWrap w:val="0"/>
            <w:vAlign w:val="center"/>
          </w:tcPr>
          <w:p w14:paraId="71FEB21E">
            <w:pPr>
              <w:widowControl w:val="0"/>
              <w:shd w:val="clear" w:color="auto" w:fill="auto"/>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计分办法</w:t>
            </w:r>
          </w:p>
        </w:tc>
        <w:tc>
          <w:tcPr>
            <w:tcW w:w="708" w:type="dxa"/>
            <w:noWrap w:val="0"/>
            <w:vAlign w:val="center"/>
          </w:tcPr>
          <w:p w14:paraId="7F4356BB">
            <w:pPr>
              <w:widowControl w:val="0"/>
              <w:shd w:val="clear" w:color="auto" w:fill="auto"/>
              <w:adjustRightInd/>
              <w:snapToGrid/>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7824B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Merge w:val="restart"/>
            <w:noWrap w:val="0"/>
            <w:vAlign w:val="center"/>
          </w:tcPr>
          <w:p w14:paraId="52651EB8">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1240" w:type="dxa"/>
            <w:vMerge w:val="restart"/>
            <w:noWrap w:val="0"/>
            <w:vAlign w:val="center"/>
          </w:tcPr>
          <w:p w14:paraId="1FF97D75">
            <w:pPr>
              <w:widowControl w:val="0"/>
              <w:shd w:val="clear" w:color="auto" w:fill="auto"/>
              <w:adjustRightInd/>
              <w:snapToGrid/>
              <w:spacing w:after="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lang w:val="en-US" w:eastAsia="zh-CN"/>
              </w:rPr>
              <w:t>综合服务能力</w:t>
            </w:r>
          </w:p>
        </w:tc>
        <w:tc>
          <w:tcPr>
            <w:tcW w:w="6171" w:type="dxa"/>
            <w:noWrap w:val="0"/>
            <w:vAlign w:val="center"/>
          </w:tcPr>
          <w:p w14:paraId="53964E0E">
            <w:pPr>
              <w:widowControl w:val="0"/>
              <w:shd w:val="clear" w:color="auto" w:fill="auto"/>
              <w:tabs>
                <w:tab w:val="left" w:pos="1275"/>
              </w:tabs>
              <w:spacing w:line="360" w:lineRule="auto"/>
              <w:ind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根据城市管理工作中对人员、镇街、垃圾分类等工作的监管、采集、宣传等方面具备相关平台系统的全面性进行综合评</w:t>
            </w:r>
            <w:r>
              <w:rPr>
                <w:rFonts w:hint="eastAsia" w:ascii="宋体" w:hAnsi="宋体" w:eastAsia="宋体" w:cs="宋体"/>
                <w:color w:val="auto"/>
                <w:sz w:val="24"/>
                <w:szCs w:val="24"/>
                <w:highlight w:val="none"/>
              </w:rPr>
              <w:t>议</w:t>
            </w:r>
            <w:r>
              <w:rPr>
                <w:rFonts w:hint="eastAsia" w:ascii="宋体" w:hAnsi="宋体" w:eastAsia="宋体" w:cs="宋体"/>
                <w:color w:val="auto"/>
                <w:sz w:val="24"/>
                <w:szCs w:val="24"/>
                <w:highlight w:val="none"/>
                <w:lang w:val="en-US" w:eastAsia="zh-CN"/>
              </w:rPr>
              <w:t>。</w:t>
            </w:r>
          </w:p>
        </w:tc>
        <w:tc>
          <w:tcPr>
            <w:tcW w:w="708" w:type="dxa"/>
            <w:noWrap w:val="0"/>
            <w:vAlign w:val="center"/>
          </w:tcPr>
          <w:p w14:paraId="106E2823">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1B5FF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Merge w:val="continue"/>
            <w:noWrap w:val="0"/>
            <w:vAlign w:val="center"/>
          </w:tcPr>
          <w:p w14:paraId="01EDED2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14:paraId="5C096358">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6171" w:type="dxa"/>
            <w:noWrap w:val="0"/>
            <w:vAlign w:val="center"/>
          </w:tcPr>
          <w:p w14:paraId="641BD2F3">
            <w:pPr>
              <w:widowControl w:val="0"/>
              <w:shd w:val="clear" w:color="auto" w:fill="auto"/>
              <w:adjustRightInd/>
              <w:snapToGrid/>
              <w:spacing w:after="0" w:line="360" w:lineRule="auto"/>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对城市管理考核</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val="en-US" w:eastAsia="zh-CN"/>
              </w:rPr>
              <w:t>方面具备相关的服务</w:t>
            </w:r>
            <w:r>
              <w:rPr>
                <w:rFonts w:hint="eastAsia" w:ascii="宋体" w:hAnsi="宋体" w:eastAsia="宋体" w:cs="宋体"/>
                <w:color w:val="auto"/>
                <w:sz w:val="24"/>
                <w:szCs w:val="24"/>
                <w:highlight w:val="none"/>
              </w:rPr>
              <w:t>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服务能力、全面性</w:t>
            </w:r>
            <w:r>
              <w:rPr>
                <w:rFonts w:hint="eastAsia" w:ascii="宋体" w:hAnsi="宋体" w:eastAsia="宋体" w:cs="宋体"/>
                <w:color w:val="auto"/>
                <w:sz w:val="24"/>
                <w:szCs w:val="24"/>
                <w:highlight w:val="none"/>
              </w:rPr>
              <w:t>等方面进行综合评议。</w:t>
            </w:r>
          </w:p>
        </w:tc>
        <w:tc>
          <w:tcPr>
            <w:tcW w:w="708" w:type="dxa"/>
            <w:noWrap w:val="0"/>
            <w:vAlign w:val="center"/>
          </w:tcPr>
          <w:p w14:paraId="0DF9A289">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5318C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Merge w:val="continue"/>
            <w:noWrap w:val="0"/>
            <w:vAlign w:val="center"/>
          </w:tcPr>
          <w:p w14:paraId="43B43B28">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noWrap w:val="0"/>
            <w:vAlign w:val="center"/>
          </w:tcPr>
          <w:p w14:paraId="2CCE9B3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现场测评分析</w:t>
            </w:r>
          </w:p>
        </w:tc>
        <w:tc>
          <w:tcPr>
            <w:tcW w:w="6171" w:type="dxa"/>
            <w:noWrap w:val="0"/>
            <w:vAlign w:val="center"/>
          </w:tcPr>
          <w:p w14:paraId="6CFDCA3C">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Times New Roman" w:hAnsi="宋体" w:eastAsia="宋体" w:cs="Times New Roman"/>
                <w:kern w:val="0"/>
                <w:sz w:val="24"/>
                <w:szCs w:val="24"/>
              </w:rPr>
              <w:t>评委根据</w:t>
            </w:r>
            <w:r>
              <w:rPr>
                <w:rFonts w:hint="eastAsia" w:ascii="Times New Roman" w:hAnsi="宋体" w:eastAsia="宋体" w:cs="Times New Roman"/>
                <w:bCs/>
                <w:kern w:val="0"/>
                <w:sz w:val="24"/>
                <w:szCs w:val="24"/>
              </w:rPr>
              <w:t>投标人自行组织对上虞区智慧城管信息采集区域进行现场踏勘，根据踏勘结果出具的现场测评结果和分析，</w:t>
            </w:r>
            <w:r>
              <w:rPr>
                <w:rFonts w:hint="eastAsia" w:ascii="Times New Roman" w:hAnsi="Times New Roman" w:eastAsia="宋体" w:cs="Times New Roman"/>
                <w:kern w:val="0"/>
                <w:sz w:val="24"/>
                <w:szCs w:val="24"/>
              </w:rPr>
              <w:t>进行综合评分</w:t>
            </w:r>
            <w:r>
              <w:rPr>
                <w:rFonts w:hint="eastAsia" w:eastAsia="宋体" w:cs="Times New Roman"/>
                <w:kern w:val="0"/>
                <w:sz w:val="24"/>
                <w:szCs w:val="24"/>
              </w:rPr>
              <w:t>。</w:t>
            </w:r>
          </w:p>
        </w:tc>
        <w:tc>
          <w:tcPr>
            <w:tcW w:w="708" w:type="dxa"/>
            <w:noWrap w:val="0"/>
            <w:vAlign w:val="center"/>
          </w:tcPr>
          <w:p w14:paraId="7B56B0C8">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3F15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94" w:type="dxa"/>
            <w:vMerge w:val="continue"/>
            <w:noWrap w:val="0"/>
            <w:vAlign w:val="center"/>
          </w:tcPr>
          <w:p w14:paraId="0B07B29C">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14:paraId="1B7F7BB7">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项目启动和网格划分方案</w:t>
            </w:r>
          </w:p>
        </w:tc>
        <w:tc>
          <w:tcPr>
            <w:tcW w:w="6171" w:type="dxa"/>
            <w:noWrap w:val="0"/>
            <w:vAlign w:val="center"/>
          </w:tcPr>
          <w:p w14:paraId="007453C0">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有项目启动实施进度表，项目启动措施、启动保障方案，并符合项目启动要求</w:t>
            </w:r>
            <w:r>
              <w:rPr>
                <w:rFonts w:hint="eastAsia" w:ascii="宋体" w:hAnsi="宋体" w:eastAsia="宋体" w:cs="宋体"/>
                <w:color w:val="auto"/>
                <w:sz w:val="24"/>
                <w:szCs w:val="24"/>
                <w:highlight w:val="none"/>
                <w:lang w:eastAsia="zh-CN"/>
              </w:rPr>
              <w:t>。</w:t>
            </w:r>
          </w:p>
        </w:tc>
        <w:tc>
          <w:tcPr>
            <w:tcW w:w="708" w:type="dxa"/>
            <w:noWrap w:val="0"/>
            <w:vAlign w:val="center"/>
          </w:tcPr>
          <w:p w14:paraId="717977C5">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414B3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Merge w:val="continue"/>
            <w:noWrap w:val="0"/>
            <w:vAlign w:val="center"/>
          </w:tcPr>
          <w:p w14:paraId="4A95D44C">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14:paraId="1492E32B">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6171" w:type="dxa"/>
            <w:noWrap w:val="0"/>
            <w:vAlign w:val="center"/>
          </w:tcPr>
          <w:p w14:paraId="5A2C8CFF">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提出合理的工作网格划分方案，实现采集区域全覆盖，设定合理的采集巡查频率和密度，符合巡查要求。</w:t>
            </w:r>
          </w:p>
        </w:tc>
        <w:tc>
          <w:tcPr>
            <w:tcW w:w="708" w:type="dxa"/>
            <w:noWrap w:val="0"/>
            <w:vAlign w:val="center"/>
          </w:tcPr>
          <w:p w14:paraId="0F12A136">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35DB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94" w:type="dxa"/>
            <w:vMerge w:val="continue"/>
            <w:noWrap w:val="0"/>
            <w:vAlign w:val="center"/>
          </w:tcPr>
          <w:p w14:paraId="7D2F6E01">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p>
        </w:tc>
        <w:tc>
          <w:tcPr>
            <w:tcW w:w="1240" w:type="dxa"/>
            <w:noWrap w:val="0"/>
            <w:vAlign w:val="center"/>
          </w:tcPr>
          <w:p w14:paraId="55E95B8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w:t>
            </w:r>
          </w:p>
        </w:tc>
        <w:tc>
          <w:tcPr>
            <w:tcW w:w="6171" w:type="dxa"/>
            <w:noWrap w:val="0"/>
            <w:vAlign w:val="center"/>
          </w:tcPr>
          <w:p w14:paraId="421A8E70">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实行层级管理体系，有本项目层级管理图，建立本项目人员配置方案，进行岗位分工和建立岗位职责。</w:t>
            </w:r>
          </w:p>
        </w:tc>
        <w:tc>
          <w:tcPr>
            <w:tcW w:w="708" w:type="dxa"/>
            <w:noWrap w:val="0"/>
            <w:vAlign w:val="center"/>
          </w:tcPr>
          <w:p w14:paraId="295C0B73">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21CB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94" w:type="dxa"/>
            <w:vMerge w:val="continue"/>
            <w:noWrap w:val="0"/>
            <w:vAlign w:val="center"/>
          </w:tcPr>
          <w:p w14:paraId="10FAAA3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14:paraId="5B63BA45">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巡查采集保障方案及应急服务保障预案</w:t>
            </w:r>
          </w:p>
        </w:tc>
        <w:tc>
          <w:tcPr>
            <w:tcW w:w="6171" w:type="dxa"/>
            <w:noWrap w:val="0"/>
            <w:vAlign w:val="center"/>
          </w:tcPr>
          <w:p w14:paraId="14658A01">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根据投标人提出全覆盖、巡查覆盖频次、徒步巡查频次和及时核查巡查方案进行综合评议。</w:t>
            </w:r>
          </w:p>
        </w:tc>
        <w:tc>
          <w:tcPr>
            <w:tcW w:w="708" w:type="dxa"/>
            <w:noWrap w:val="0"/>
            <w:vAlign w:val="center"/>
          </w:tcPr>
          <w:p w14:paraId="716BCD1D">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1550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794" w:type="dxa"/>
            <w:vMerge w:val="continue"/>
            <w:noWrap w:val="0"/>
            <w:vAlign w:val="center"/>
          </w:tcPr>
          <w:p w14:paraId="4352700B">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14:paraId="766BEE41">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6171" w:type="dxa"/>
            <w:noWrap w:val="0"/>
            <w:vAlign w:val="center"/>
          </w:tcPr>
          <w:p w14:paraId="4FEF451C">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建立智慧城管信息采集应急保障预案，预案是否合理可行，具备创新性进行综合评议。</w:t>
            </w:r>
          </w:p>
        </w:tc>
        <w:tc>
          <w:tcPr>
            <w:tcW w:w="708" w:type="dxa"/>
            <w:noWrap w:val="0"/>
            <w:vAlign w:val="center"/>
          </w:tcPr>
          <w:p w14:paraId="72B7EF91">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5896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794" w:type="dxa"/>
            <w:vMerge w:val="continue"/>
            <w:noWrap w:val="0"/>
            <w:vAlign w:val="center"/>
          </w:tcPr>
          <w:p w14:paraId="41FCC747">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14:paraId="2455573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6171" w:type="dxa"/>
            <w:noWrap w:val="0"/>
            <w:vAlign w:val="center"/>
          </w:tcPr>
          <w:p w14:paraId="5BE23B35">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建立“文明城市创建”等重大活动任务保障的预案，预案是否合理可行，具备创新性进行综合评议。</w:t>
            </w:r>
          </w:p>
        </w:tc>
        <w:tc>
          <w:tcPr>
            <w:tcW w:w="708" w:type="dxa"/>
            <w:noWrap w:val="0"/>
            <w:vAlign w:val="center"/>
          </w:tcPr>
          <w:p w14:paraId="1DB22380">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49E1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94" w:type="dxa"/>
            <w:vMerge w:val="continue"/>
            <w:noWrap w:val="0"/>
            <w:vAlign w:val="center"/>
          </w:tcPr>
          <w:p w14:paraId="7792BA97">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noWrap w:val="0"/>
            <w:vAlign w:val="center"/>
          </w:tcPr>
          <w:p w14:paraId="32A32BAA">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“信息采集器”管理办法</w:t>
            </w:r>
          </w:p>
        </w:tc>
        <w:tc>
          <w:tcPr>
            <w:tcW w:w="6171" w:type="dxa"/>
            <w:noWrap w:val="0"/>
            <w:vAlign w:val="center"/>
          </w:tcPr>
          <w:p w14:paraId="17C182AE">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严格按照采集器管理要求制定采集器管理办法，制定采集器统一维护流程，根据投标人提供的采购流程进行综合评议。</w:t>
            </w:r>
          </w:p>
        </w:tc>
        <w:tc>
          <w:tcPr>
            <w:tcW w:w="708" w:type="dxa"/>
            <w:noWrap w:val="0"/>
            <w:vAlign w:val="center"/>
          </w:tcPr>
          <w:p w14:paraId="380C0C7D">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61D02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794" w:type="dxa"/>
            <w:vMerge w:val="continue"/>
            <w:noWrap w:val="0"/>
            <w:vAlign w:val="center"/>
          </w:tcPr>
          <w:p w14:paraId="7E5CA000">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14:paraId="69FBCA4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内部管理制度和员工考核管理办法</w:t>
            </w:r>
          </w:p>
        </w:tc>
        <w:tc>
          <w:tcPr>
            <w:tcW w:w="6171" w:type="dxa"/>
            <w:noWrap w:val="0"/>
            <w:vAlign w:val="center"/>
          </w:tcPr>
          <w:p w14:paraId="6FA712B1">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Times New Roman" w:hAnsi="Times New Roman" w:eastAsia="宋体" w:cs="Times New Roman"/>
                <w:kern w:val="0"/>
                <w:sz w:val="24"/>
                <w:szCs w:val="24"/>
              </w:rPr>
              <w:t>评委根据本项目制定的</w:t>
            </w:r>
            <w:r>
              <w:rPr>
                <w:rFonts w:ascii="Times New Roman" w:hAnsi="Times New Roman" w:eastAsia="宋体" w:cs="Times New Roman"/>
                <w:kern w:val="0"/>
                <w:sz w:val="24"/>
                <w:szCs w:val="24"/>
              </w:rPr>
              <w:t>管理制度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包括行为规范、行政制度等</w:t>
            </w:r>
            <w:r>
              <w:rPr>
                <w:rFonts w:hint="eastAsia" w:ascii="Times New Roman" w:hAnsi="Times New Roman" w:eastAsia="宋体" w:cs="Times New Roman"/>
                <w:kern w:val="0"/>
                <w:sz w:val="24"/>
                <w:szCs w:val="24"/>
              </w:rPr>
              <w:t>）的科学、合理性进行综合评分。</w:t>
            </w:r>
          </w:p>
        </w:tc>
        <w:tc>
          <w:tcPr>
            <w:tcW w:w="708" w:type="dxa"/>
            <w:noWrap w:val="0"/>
            <w:vAlign w:val="center"/>
          </w:tcPr>
          <w:p w14:paraId="70C84824">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0F451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794" w:type="dxa"/>
            <w:vMerge w:val="continue"/>
            <w:noWrap w:val="0"/>
            <w:vAlign w:val="center"/>
          </w:tcPr>
          <w:p w14:paraId="3A0AFD27">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14:paraId="32A7F186">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6171" w:type="dxa"/>
            <w:noWrap w:val="0"/>
            <w:vAlign w:val="center"/>
          </w:tcPr>
          <w:p w14:paraId="5FD1EE33">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Times New Roman" w:hAnsi="Times New Roman" w:eastAsia="宋体" w:cs="Times New Roman"/>
                <w:kern w:val="0"/>
                <w:sz w:val="24"/>
                <w:szCs w:val="24"/>
              </w:rPr>
              <w:t>评委根据本项目制定的</w:t>
            </w:r>
            <w:r>
              <w:rPr>
                <w:rFonts w:ascii="Times New Roman" w:hAnsi="Times New Roman" w:eastAsia="宋体" w:cs="Times New Roman"/>
                <w:kern w:val="0"/>
                <w:sz w:val="24"/>
                <w:szCs w:val="24"/>
              </w:rPr>
              <w:t>员工考核管理办法</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制定岗位考核办法，考核办法包括：采集员考核办法、管理人员考核办法</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采集员考核办法、管理人员考核办法</w:t>
            </w:r>
            <w:r>
              <w:rPr>
                <w:rFonts w:hint="eastAsia" w:ascii="Times New Roman" w:hAnsi="Times New Roman" w:eastAsia="宋体" w:cs="Times New Roman"/>
                <w:kern w:val="0"/>
                <w:sz w:val="24"/>
                <w:szCs w:val="24"/>
              </w:rPr>
              <w:t>等）的科学、合理性进行综合评分。</w:t>
            </w:r>
          </w:p>
        </w:tc>
        <w:tc>
          <w:tcPr>
            <w:tcW w:w="708" w:type="dxa"/>
            <w:noWrap w:val="0"/>
            <w:vAlign w:val="center"/>
          </w:tcPr>
          <w:p w14:paraId="4AE8936E">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397EB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2" w:hRule="atLeast"/>
          <w:jc w:val="center"/>
        </w:trPr>
        <w:tc>
          <w:tcPr>
            <w:tcW w:w="794" w:type="dxa"/>
            <w:vMerge w:val="continue"/>
            <w:noWrap w:val="0"/>
            <w:vAlign w:val="center"/>
          </w:tcPr>
          <w:p w14:paraId="0204473D">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restart"/>
            <w:noWrap w:val="0"/>
            <w:vAlign w:val="center"/>
          </w:tcPr>
          <w:p w14:paraId="454F51A0">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p w14:paraId="527BE10D">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p w14:paraId="11B72895">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信息采集质量校核机制</w:t>
            </w:r>
          </w:p>
        </w:tc>
        <w:tc>
          <w:tcPr>
            <w:tcW w:w="6171" w:type="dxa"/>
            <w:noWrap w:val="0"/>
            <w:vAlign w:val="center"/>
          </w:tcPr>
          <w:p w14:paraId="0118E36D">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设立质量管理专门机构，并建立质量管理制度和流程，对漏报、投诉等问题实行跟踪、反馈制度，确保处置、回复、满意率均达100％。根据投标人提供的质量管理制度、流程进行综合评议。</w:t>
            </w:r>
          </w:p>
        </w:tc>
        <w:tc>
          <w:tcPr>
            <w:tcW w:w="708" w:type="dxa"/>
            <w:noWrap w:val="0"/>
            <w:vAlign w:val="center"/>
          </w:tcPr>
          <w:p w14:paraId="217862A4">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3DE2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794" w:type="dxa"/>
            <w:vMerge w:val="continue"/>
            <w:noWrap w:val="0"/>
            <w:vAlign w:val="center"/>
          </w:tcPr>
          <w:p w14:paraId="2ABE0098">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vMerge w:val="continue"/>
            <w:noWrap w:val="0"/>
            <w:vAlign w:val="center"/>
          </w:tcPr>
          <w:p w14:paraId="02AE0D73">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6171" w:type="dxa"/>
            <w:noWrap w:val="0"/>
            <w:vAlign w:val="center"/>
          </w:tcPr>
          <w:p w14:paraId="3B07AAD6">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建立质量管控和处罚机制，在机制设定上预防触碰三条高压线（防止虚假信息、防止吃拿卡要、有责投诉）。根据投标人提供的质量管控和处罚机制进行综合评议）。</w:t>
            </w:r>
          </w:p>
        </w:tc>
        <w:tc>
          <w:tcPr>
            <w:tcW w:w="708" w:type="dxa"/>
            <w:noWrap w:val="0"/>
            <w:vAlign w:val="center"/>
          </w:tcPr>
          <w:p w14:paraId="2DEC9313">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294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794" w:type="dxa"/>
            <w:vMerge w:val="continue"/>
            <w:noWrap w:val="0"/>
            <w:vAlign w:val="center"/>
          </w:tcPr>
          <w:p w14:paraId="4B3EC48C">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noWrap w:val="0"/>
            <w:vAlign w:val="center"/>
          </w:tcPr>
          <w:p w14:paraId="255B5ABF">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创新采集方式及可实现程度</w:t>
            </w:r>
          </w:p>
        </w:tc>
        <w:tc>
          <w:tcPr>
            <w:tcW w:w="6171" w:type="dxa"/>
            <w:noWrap w:val="0"/>
            <w:vAlign w:val="center"/>
          </w:tcPr>
          <w:p w14:paraId="7990F7A6">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根据投标人提出的创新性信息采集方式以及可实现程度进行综合评议（如利用无人机巡查，车载视频监控系统等）。</w:t>
            </w:r>
          </w:p>
        </w:tc>
        <w:tc>
          <w:tcPr>
            <w:tcW w:w="708" w:type="dxa"/>
            <w:noWrap w:val="0"/>
            <w:vAlign w:val="center"/>
          </w:tcPr>
          <w:p w14:paraId="0E381782">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2971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Merge w:val="continue"/>
            <w:noWrap w:val="0"/>
            <w:vAlign w:val="center"/>
          </w:tcPr>
          <w:p w14:paraId="46C939B9">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noWrap w:val="0"/>
            <w:vAlign w:val="center"/>
          </w:tcPr>
          <w:p w14:paraId="59344E97">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6171" w:type="dxa"/>
            <w:noWrap w:val="0"/>
            <w:vAlign w:val="center"/>
          </w:tcPr>
          <w:p w14:paraId="0D9B0EF4">
            <w:pPr>
              <w:widowControl w:val="0"/>
              <w:shd w:val="clear" w:color="auto" w:fill="auto"/>
              <w:adjustRightInd/>
              <w:snapToGrid/>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根据投标人提供的培训方案，培训内容如岗位标准、专业知识、职业道德规范、应急保障等，培训方式如理论学习、实践操作，是否有定期培训和考试制度等方面进行综合评议。</w:t>
            </w:r>
          </w:p>
        </w:tc>
        <w:tc>
          <w:tcPr>
            <w:tcW w:w="708" w:type="dxa"/>
            <w:noWrap w:val="0"/>
            <w:vAlign w:val="center"/>
          </w:tcPr>
          <w:p w14:paraId="67194BD1">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1F2F1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94" w:type="dxa"/>
            <w:vMerge w:val="continue"/>
            <w:noWrap w:val="0"/>
            <w:vAlign w:val="center"/>
          </w:tcPr>
          <w:p w14:paraId="34FA077A">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p>
        </w:tc>
        <w:tc>
          <w:tcPr>
            <w:tcW w:w="1240" w:type="dxa"/>
            <w:noWrap w:val="0"/>
            <w:vAlign w:val="center"/>
          </w:tcPr>
          <w:p w14:paraId="5C22B271">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w:t>
            </w:r>
          </w:p>
        </w:tc>
        <w:tc>
          <w:tcPr>
            <w:tcW w:w="6171" w:type="dxa"/>
            <w:noWrap w:val="0"/>
            <w:vAlign w:val="center"/>
          </w:tcPr>
          <w:p w14:paraId="5ED858A6">
            <w:pPr>
              <w:widowControl w:val="0"/>
              <w:shd w:val="clear" w:color="auto" w:fill="auto"/>
              <w:adjustRightInd/>
              <w:snapToGrid/>
              <w:spacing w:after="0" w:line="360" w:lineRule="auto"/>
              <w:jc w:val="both"/>
              <w:rPr>
                <w:rFonts w:hint="eastAsia" w:ascii="宋体" w:hAnsi="宋体" w:eastAsia="宋体" w:cs="宋体"/>
                <w:b/>
                <w:bCs/>
                <w:color w:val="auto"/>
                <w:sz w:val="24"/>
                <w:szCs w:val="24"/>
                <w:highlight w:val="none"/>
              </w:rPr>
            </w:pPr>
            <w:r>
              <w:rPr>
                <w:rFonts w:hAnsi="宋体" w:eastAsia="宋体" w:cs="Times New Roman"/>
                <w:kern w:val="0"/>
                <w:sz w:val="24"/>
                <w:szCs w:val="24"/>
              </w:rPr>
              <w:t>评委根据</w:t>
            </w:r>
            <w:r>
              <w:rPr>
                <w:rFonts w:hint="eastAsia" w:ascii="Times New Roman" w:hAnsi="宋体" w:eastAsia="宋体" w:cs="Times New Roman"/>
                <w:kern w:val="0"/>
                <w:sz w:val="24"/>
                <w:szCs w:val="24"/>
              </w:rPr>
              <w:t>投标人的</w:t>
            </w:r>
            <w:r>
              <w:rPr>
                <w:rFonts w:hint="eastAsia" w:ascii="宋体" w:hAnsi="宋体" w:eastAsia="宋体" w:cs="宋体"/>
                <w:kern w:val="0"/>
                <w:sz w:val="24"/>
                <w:szCs w:val="24"/>
              </w:rPr>
              <w:t>宣传保障方案</w:t>
            </w:r>
            <w:r>
              <w:rPr>
                <w:rFonts w:hint="eastAsia" w:ascii="Times New Roman" w:hAnsi="宋体" w:eastAsia="宋体" w:cs="Times New Roman"/>
                <w:kern w:val="0"/>
                <w:sz w:val="24"/>
                <w:szCs w:val="24"/>
              </w:rPr>
              <w:t>对智慧城管宣传工作方面的保障能力进行综合打分。</w:t>
            </w:r>
          </w:p>
        </w:tc>
        <w:tc>
          <w:tcPr>
            <w:tcW w:w="708" w:type="dxa"/>
            <w:noWrap w:val="0"/>
            <w:vAlign w:val="center"/>
          </w:tcPr>
          <w:p w14:paraId="2FCE9EF8">
            <w:pPr>
              <w:widowControl w:val="0"/>
              <w:shd w:val="clear" w:color="auto" w:fill="auto"/>
              <w:adjustRightInd/>
              <w:snapToGrid/>
              <w:spacing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bl>
    <w:p w14:paraId="239824D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0B6E2FF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84" w:name="_Toc4517"/>
      <w:bookmarkStart w:id="85" w:name="_Toc8033"/>
    </w:p>
    <w:p w14:paraId="44DE0DA8">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4E421E8">
      <w:pPr>
        <w:pStyle w:val="5"/>
        <w:shd w:val="clear"/>
        <w:jc w:val="center"/>
        <w:rPr>
          <w:rFonts w:hint="eastAsia" w:ascii="宋体" w:hAnsi="宋体" w:eastAsia="宋体" w:cs="宋体"/>
          <w:color w:val="auto"/>
          <w:highlight w:val="none"/>
        </w:rPr>
      </w:pPr>
      <w:bookmarkStart w:id="86" w:name="_Toc18878"/>
      <w:r>
        <w:rPr>
          <w:rFonts w:hint="eastAsia" w:ascii="宋体" w:hAnsi="宋体" w:eastAsia="宋体" w:cs="宋体"/>
          <w:color w:val="auto"/>
          <w:sz w:val="36"/>
          <w:szCs w:val="36"/>
          <w:highlight w:val="none"/>
        </w:rPr>
        <w:t>第五部分 采购合同</w:t>
      </w:r>
      <w:bookmarkEnd w:id="84"/>
      <w:bookmarkEnd w:id="85"/>
      <w:bookmarkEnd w:id="86"/>
    </w:p>
    <w:p w14:paraId="279FAD51">
      <w:pPr>
        <w:keepNext w:val="0"/>
        <w:keepLines w:val="0"/>
        <w:pageBreakBefore w:val="0"/>
        <w:widowControl w:val="0"/>
        <w:shd w:val="clear"/>
        <w:kinsoku/>
        <w:overflowPunct/>
        <w:topLinePunct w:val="0"/>
        <w:bidi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r>
        <w:rPr>
          <w:rFonts w:hint="eastAsia" w:ascii="宋体" w:hAnsi="宋体" w:cs="宋体"/>
          <w:color w:val="auto"/>
          <w:kern w:val="0"/>
          <w:sz w:val="24"/>
          <w:highlight w:val="none"/>
          <w:lang w:eastAsia="zh-CN"/>
        </w:rPr>
        <w:t>2025</w:t>
      </w: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号</w:t>
      </w:r>
    </w:p>
    <w:p w14:paraId="2FE00DED">
      <w:pPr>
        <w:keepNext w:val="0"/>
        <w:keepLines w:val="0"/>
        <w:pageBreakBefore w:val="0"/>
        <w:widowControl w:val="0"/>
        <w:shd w:val="clear"/>
        <w:kinsoku/>
        <w:overflowPunct/>
        <w:topLinePunct w:val="0"/>
        <w:bidi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签订日期：</w:t>
      </w:r>
      <w:r>
        <w:rPr>
          <w:rFonts w:hint="eastAsia" w:ascii="宋体" w:hAnsi="宋体" w:cs="宋体"/>
          <w:color w:val="auto"/>
          <w:kern w:val="0"/>
          <w:sz w:val="24"/>
          <w:highlight w:val="none"/>
          <w:lang w:eastAsia="zh-CN"/>
        </w:rPr>
        <w:t>2025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53F16D89">
      <w:pPr>
        <w:keepNext w:val="0"/>
        <w:keepLines w:val="0"/>
        <w:pageBreakBefore w:val="0"/>
        <w:widowControl w:val="0"/>
        <w:shd w:val="clear"/>
        <w:kinsoku/>
        <w:overflowPunct/>
        <w:topLinePunct w:val="0"/>
        <w:bidi w:val="0"/>
        <w:spacing w:line="440" w:lineRule="exact"/>
        <w:ind w:firstLine="480" w:firstLineChars="200"/>
        <w:textAlignment w:val="auto"/>
        <w:rPr>
          <w:rFonts w:hint="eastAsia" w:ascii="宋体" w:hAnsi="宋体" w:eastAsia="宋体" w:cs="宋体"/>
          <w:color w:val="auto"/>
          <w:sz w:val="28"/>
          <w:highlight w:val="none"/>
          <w:u w:val="single"/>
        </w:rPr>
      </w:pP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　　　　　　　　　　　　　　　　　　　　　　　</w:t>
      </w:r>
    </w:p>
    <w:p w14:paraId="4F97EE34">
      <w:pPr>
        <w:keepNext w:val="0"/>
        <w:keepLines w:val="0"/>
        <w:pageBreakBefore w:val="0"/>
        <w:widowControl w:val="0"/>
        <w:shd w:val="clear"/>
        <w:kinsoku/>
        <w:overflowPunct/>
        <w:topLinePunct w:val="0"/>
        <w:bidi w:val="0"/>
        <w:spacing w:line="440" w:lineRule="exact"/>
        <w:ind w:firstLine="480" w:firstLineChars="200"/>
        <w:jc w:val="left"/>
        <w:textAlignment w:val="auto"/>
        <w:rPr>
          <w:rFonts w:hint="eastAsia" w:ascii="宋体" w:hAnsi="宋体" w:eastAsia="宋体" w:cs="宋体"/>
          <w:color w:val="auto"/>
          <w:sz w:val="28"/>
          <w:highlight w:val="none"/>
          <w:u w:val="single"/>
        </w:rPr>
      </w:pP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　　　　　　　　　　　　　　　　　　　　　　　</w:t>
      </w:r>
    </w:p>
    <w:p w14:paraId="007FA90C">
      <w:pPr>
        <w:keepNext w:val="0"/>
        <w:keepLines w:val="0"/>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根据《中华人民共和国民法典》、政府采购编号为</w:t>
      </w:r>
      <w:r>
        <w:rPr>
          <w:rFonts w:hint="eastAsia" w:ascii="宋体" w:hAnsi="宋体" w:cs="宋体"/>
          <w:color w:val="auto"/>
          <w:sz w:val="24"/>
          <w:szCs w:val="24"/>
          <w:highlight w:val="none"/>
          <w:lang w:val="en-US" w:eastAsia="zh-CN"/>
        </w:rPr>
        <w:t>ZJCTSY-2025-0612</w:t>
      </w:r>
      <w:r>
        <w:rPr>
          <w:rFonts w:hint="eastAsia" w:ascii="宋体" w:hAnsi="宋体" w:eastAsia="宋体" w:cs="宋体"/>
          <w:color w:val="auto"/>
          <w:kern w:val="0"/>
          <w:sz w:val="24"/>
          <w:highlight w:val="none"/>
        </w:rPr>
        <w:t>招标文件、</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响应文件的规定，经公开招标采购，签订本合同。</w:t>
      </w:r>
      <w:r>
        <w:rPr>
          <w:rFonts w:hint="eastAsia" w:ascii="宋体" w:hAnsi="宋体" w:eastAsia="宋体" w:cs="宋体"/>
          <w:b/>
          <w:bCs/>
          <w:color w:val="auto"/>
          <w:sz w:val="24"/>
          <w:highlight w:val="none"/>
        </w:rPr>
        <w:t xml:space="preserve"> </w:t>
      </w:r>
    </w:p>
    <w:p w14:paraId="1CC429A6">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项目内容及范围</w:t>
      </w:r>
    </w:p>
    <w:p w14:paraId="1E5E3EE4">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1、内容：</w:t>
      </w:r>
    </w:p>
    <w:p w14:paraId="4B4B2F11">
      <w:pPr>
        <w:widowControl w:val="0"/>
        <w:numPr>
          <w:ilvl w:val="0"/>
          <w:numId w:val="23"/>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依据管理标准，负责对城市事件动态问题及城市部件完好信息的限时采集；</w:t>
      </w:r>
    </w:p>
    <w:p w14:paraId="1BDE9A85">
      <w:pPr>
        <w:widowControl w:val="0"/>
        <w:numPr>
          <w:ilvl w:val="0"/>
          <w:numId w:val="23"/>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lang w:eastAsia="zh-CN"/>
        </w:rPr>
        <w:t>对</w:t>
      </w:r>
      <w:r>
        <w:rPr>
          <w:rFonts w:hint="eastAsia" w:ascii="宋体" w:hAnsi="宋体" w:eastAsia="宋体" w:cs="宋体"/>
          <w:bCs/>
          <w:sz w:val="24"/>
          <w:szCs w:val="20"/>
        </w:rPr>
        <w:t>视频抓拍、微信</w:t>
      </w:r>
      <w:r>
        <w:rPr>
          <w:rFonts w:hint="eastAsia" w:ascii="宋体" w:hAnsi="宋体" w:eastAsia="宋体" w:cs="宋体"/>
          <w:bCs/>
          <w:sz w:val="24"/>
          <w:szCs w:val="20"/>
          <w:lang w:eastAsia="zh-CN"/>
        </w:rPr>
        <w:t>上报</w:t>
      </w:r>
      <w:r>
        <w:rPr>
          <w:rFonts w:hint="eastAsia" w:ascii="宋体" w:hAnsi="宋体" w:eastAsia="宋体" w:cs="宋体"/>
          <w:bCs/>
          <w:sz w:val="24"/>
          <w:szCs w:val="20"/>
        </w:rPr>
        <w:t>、“</w:t>
      </w:r>
      <w:r>
        <w:rPr>
          <w:rFonts w:hint="eastAsia" w:ascii="宋体" w:hAnsi="宋体" w:eastAsia="宋体" w:cs="宋体"/>
          <w:bCs/>
          <w:sz w:val="24"/>
          <w:szCs w:val="20"/>
          <w:lang w:eastAsia="zh-CN"/>
        </w:rPr>
        <w:t>上虞</w:t>
      </w:r>
      <w:r>
        <w:rPr>
          <w:rFonts w:hint="eastAsia" w:ascii="宋体" w:hAnsi="宋体" w:eastAsia="宋体" w:cs="宋体"/>
          <w:bCs/>
          <w:sz w:val="24"/>
          <w:szCs w:val="20"/>
          <w:lang w:val="en-US" w:eastAsia="zh-CN"/>
        </w:rPr>
        <w:t>e城事</w:t>
      </w:r>
      <w:r>
        <w:rPr>
          <w:rFonts w:hint="eastAsia" w:ascii="宋体" w:hAnsi="宋体" w:eastAsia="宋体" w:cs="宋体"/>
          <w:bCs/>
          <w:sz w:val="24"/>
          <w:szCs w:val="20"/>
        </w:rPr>
        <w:t>”等途径反馈问题进行核查；</w:t>
      </w:r>
    </w:p>
    <w:p w14:paraId="1E9FAC10">
      <w:pPr>
        <w:widowControl w:val="0"/>
        <w:numPr>
          <w:ilvl w:val="0"/>
          <w:numId w:val="23"/>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对所发现问题结案前进行核实；</w:t>
      </w:r>
    </w:p>
    <w:p w14:paraId="71FBA94F">
      <w:pPr>
        <w:widowControl w:val="0"/>
        <w:numPr>
          <w:ilvl w:val="0"/>
          <w:numId w:val="23"/>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对智慧城管实施区域内新增部件及时采集、上报；</w:t>
      </w:r>
    </w:p>
    <w:p w14:paraId="54976CCC">
      <w:pPr>
        <w:widowControl w:val="0"/>
        <w:numPr>
          <w:ilvl w:val="0"/>
          <w:numId w:val="23"/>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cs="宋体"/>
          <w:bCs/>
          <w:sz w:val="24"/>
          <w:szCs w:val="20"/>
          <w:lang w:val="en-US" w:eastAsia="zh-CN"/>
        </w:rPr>
        <w:t>配合对城市管理中的部分疑难案件的进行处理；</w:t>
      </w:r>
    </w:p>
    <w:p w14:paraId="457D7C14">
      <w:pPr>
        <w:widowControl w:val="0"/>
        <w:numPr>
          <w:ilvl w:val="0"/>
          <w:numId w:val="23"/>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根据需要协助政府部门做好城市管理其他相关工作。</w:t>
      </w:r>
    </w:p>
    <w:p w14:paraId="680BDA6A">
      <w:pPr>
        <w:widowControl w:val="0"/>
        <w:numPr>
          <w:ilvl w:val="0"/>
          <w:numId w:val="24"/>
        </w:numPr>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lang w:val="en-US" w:eastAsia="zh-CN"/>
        </w:rPr>
        <w:t>信息采集</w:t>
      </w:r>
      <w:r>
        <w:rPr>
          <w:rFonts w:hint="eastAsia" w:ascii="宋体" w:hAnsi="宋体" w:eastAsia="宋体" w:cs="宋体"/>
          <w:bCs/>
          <w:sz w:val="24"/>
          <w:szCs w:val="20"/>
        </w:rPr>
        <w:t>范围：</w:t>
      </w:r>
    </w:p>
    <w:p w14:paraId="686EABD2">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上虞</w:t>
      </w:r>
      <w:r>
        <w:rPr>
          <w:rFonts w:hint="eastAsia" w:ascii="宋体" w:hAnsi="宋体" w:eastAsia="宋体" w:cs="宋体"/>
          <w:bCs/>
          <w:sz w:val="24"/>
          <w:szCs w:val="20"/>
          <w:lang w:eastAsia="zh-CN"/>
        </w:rPr>
        <w:t>区建成区和建制镇（乡）街全覆盖</w:t>
      </w:r>
      <w:r>
        <w:rPr>
          <w:rFonts w:hint="eastAsia" w:ascii="宋体" w:hAnsi="宋体" w:eastAsia="宋体" w:cs="宋体"/>
          <w:bCs/>
          <w:sz w:val="24"/>
          <w:szCs w:val="20"/>
        </w:rPr>
        <w:t>。</w:t>
      </w:r>
      <w:r>
        <w:rPr>
          <w:rFonts w:hint="eastAsia" w:ascii="宋体" w:hAnsi="宋体" w:eastAsia="宋体" w:cs="宋体"/>
          <w:bCs/>
          <w:sz w:val="24"/>
          <w:szCs w:val="20"/>
          <w:lang w:eastAsia="zh-CN"/>
        </w:rPr>
        <w:t>其中</w:t>
      </w:r>
      <w:r>
        <w:rPr>
          <w:rFonts w:hint="eastAsia" w:ascii="宋体" w:hAnsi="宋体" w:eastAsia="宋体" w:cs="宋体"/>
          <w:bCs/>
          <w:sz w:val="24"/>
          <w:szCs w:val="20"/>
        </w:rPr>
        <w:t>上虞城区四环以内范围</w:t>
      </w:r>
      <w:r>
        <w:rPr>
          <w:rFonts w:hint="eastAsia" w:ascii="宋体" w:hAnsi="宋体" w:eastAsia="宋体" w:cs="宋体"/>
          <w:bCs/>
          <w:sz w:val="24"/>
          <w:szCs w:val="20"/>
          <w:lang w:eastAsia="zh-CN"/>
        </w:rPr>
        <w:t>为核心区域，</w:t>
      </w:r>
      <w:r>
        <w:rPr>
          <w:rFonts w:hint="eastAsia" w:ascii="宋体" w:hAnsi="宋体" w:eastAsia="宋体" w:cs="宋体"/>
          <w:bCs/>
          <w:sz w:val="24"/>
          <w:szCs w:val="20"/>
        </w:rPr>
        <w:t>东关街道、崧厦街道、道墟街道、小越街道、梁湖街道建成区范围</w:t>
      </w:r>
      <w:r>
        <w:rPr>
          <w:rFonts w:hint="eastAsia" w:ascii="宋体" w:hAnsi="宋体" w:eastAsia="宋体" w:cs="宋体"/>
          <w:bCs/>
          <w:sz w:val="24"/>
          <w:szCs w:val="20"/>
          <w:lang w:eastAsia="zh-CN"/>
        </w:rPr>
        <w:t>为次核心区域，其他区域为非核心区域。</w:t>
      </w:r>
    </w:p>
    <w:p w14:paraId="7D4C792F">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相关要求及计扣方法</w:t>
      </w:r>
    </w:p>
    <w:p w14:paraId="4C9620F4">
      <w:pPr>
        <w:widowControl w:val="0"/>
        <w:numPr>
          <w:ilvl w:val="0"/>
          <w:numId w:val="25"/>
        </w:numPr>
        <w:tabs>
          <w:tab w:val="left" w:pos="720"/>
        </w:tabs>
        <w:adjustRightInd/>
        <w:snapToGrid/>
        <w:spacing w:after="0" w:line="360" w:lineRule="auto"/>
        <w:ind w:left="0" w:leftChars="0" w:firstLine="480" w:firstLineChars="200"/>
        <w:jc w:val="both"/>
        <w:rPr>
          <w:rFonts w:ascii="宋体" w:hAnsi="宋体" w:eastAsia="宋体" w:cs="仿宋_GB2312"/>
          <w:color w:val="auto"/>
          <w:kern w:val="0"/>
          <w:sz w:val="24"/>
          <w:szCs w:val="20"/>
          <w:highlight w:val="none"/>
          <w:lang w:val="zh-CN"/>
        </w:rPr>
      </w:pP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期限内保证上传有效问题信息</w:t>
      </w:r>
      <w:r>
        <w:rPr>
          <w:rFonts w:hint="eastAsia" w:ascii="宋体" w:hAnsi="宋体" w:eastAsia="宋体" w:cs="宋体"/>
          <w:bCs/>
          <w:color w:val="auto"/>
          <w:sz w:val="24"/>
          <w:szCs w:val="20"/>
          <w:highlight w:val="none"/>
          <w:lang w:eastAsia="zh-CN"/>
        </w:rPr>
        <w:t>（不包括快速上报信息）</w:t>
      </w:r>
      <w:r>
        <w:rPr>
          <w:rFonts w:hint="eastAsia" w:ascii="宋体" w:hAnsi="宋体" w:eastAsia="宋体" w:cs="宋体"/>
          <w:bCs/>
          <w:color w:val="auto"/>
          <w:sz w:val="24"/>
          <w:szCs w:val="20"/>
          <w:highlight w:val="none"/>
        </w:rPr>
        <w:t>不少于3</w:t>
      </w:r>
      <w:r>
        <w:rPr>
          <w:rFonts w:hint="eastAsia" w:ascii="宋体" w:hAnsi="宋体" w:cs="宋体"/>
          <w:bCs/>
          <w:color w:val="auto"/>
          <w:sz w:val="24"/>
          <w:szCs w:val="20"/>
          <w:highlight w:val="none"/>
          <w:lang w:val="en-US" w:eastAsia="zh-CN"/>
        </w:rPr>
        <w:t>5</w:t>
      </w:r>
      <w:r>
        <w:rPr>
          <w:rFonts w:hint="eastAsia" w:ascii="宋体" w:hAnsi="宋体" w:eastAsia="宋体" w:cs="宋体"/>
          <w:bCs/>
          <w:color w:val="auto"/>
          <w:sz w:val="24"/>
          <w:szCs w:val="20"/>
          <w:highlight w:val="none"/>
        </w:rPr>
        <w:t>00件/月</w:t>
      </w:r>
      <w:r>
        <w:rPr>
          <w:rFonts w:hint="eastAsia" w:ascii="宋体" w:hAnsi="宋体" w:eastAsia="宋体" w:cs="宋体"/>
          <w:bCs/>
          <w:color w:val="auto"/>
          <w:sz w:val="24"/>
          <w:szCs w:val="20"/>
          <w:highlight w:val="none"/>
          <w:lang w:eastAsia="zh-CN"/>
        </w:rPr>
        <w:t>。</w:t>
      </w:r>
    </w:p>
    <w:p w14:paraId="5EDAB3A6">
      <w:pPr>
        <w:widowControl w:val="0"/>
        <w:numPr>
          <w:ilvl w:val="0"/>
          <w:numId w:val="25"/>
        </w:numPr>
        <w:tabs>
          <w:tab w:val="left" w:pos="720"/>
        </w:tabs>
        <w:adjustRightInd/>
        <w:snapToGrid/>
        <w:spacing w:after="0" w:line="360" w:lineRule="auto"/>
        <w:ind w:left="0" w:leftChars="0" w:firstLine="480" w:firstLineChars="200"/>
        <w:jc w:val="both"/>
        <w:rPr>
          <w:rFonts w:ascii="宋体" w:hAnsi="宋体" w:eastAsia="宋体" w:cs="仿宋_GB2312"/>
          <w:color w:val="auto"/>
          <w:kern w:val="0"/>
          <w:sz w:val="24"/>
          <w:szCs w:val="20"/>
          <w:highlight w:val="none"/>
          <w:lang w:val="zh-CN"/>
        </w:rPr>
      </w:pPr>
      <w:r>
        <w:rPr>
          <w:rFonts w:hint="eastAsia" w:ascii="宋体" w:hAnsi="宋体" w:eastAsia="宋体" w:cs="Times New Roman"/>
          <w:color w:val="auto"/>
          <w:sz w:val="24"/>
          <w:szCs w:val="20"/>
          <w:highlight w:val="none"/>
        </w:rPr>
        <w:t>保证上传各类数据的准确性：</w:t>
      </w:r>
      <w:r>
        <w:rPr>
          <w:rFonts w:hint="eastAsia" w:ascii="宋体" w:hAnsi="宋体" w:eastAsia="宋体" w:cs="宋体"/>
          <w:bCs/>
          <w:color w:val="auto"/>
          <w:sz w:val="24"/>
          <w:szCs w:val="20"/>
          <w:highlight w:val="none"/>
        </w:rPr>
        <w:t>要求上传信息（包括核查和核实）差错率（按月统计）不超过</w:t>
      </w:r>
      <w:r>
        <w:rPr>
          <w:rFonts w:hint="eastAsia" w:ascii="宋体" w:hAnsi="宋体" w:eastAsia="宋体" w:cs="宋体"/>
          <w:bCs/>
          <w:color w:val="auto"/>
          <w:sz w:val="24"/>
          <w:szCs w:val="20"/>
          <w:highlight w:val="none"/>
          <w:lang w:val="en-US" w:eastAsia="zh-CN"/>
        </w:rPr>
        <w:t>2</w:t>
      </w:r>
      <w:r>
        <w:rPr>
          <w:rFonts w:hint="eastAsia" w:ascii="宋体" w:hAnsi="宋体" w:eastAsia="宋体" w:cs="宋体"/>
          <w:bCs/>
          <w:color w:val="auto"/>
          <w:sz w:val="24"/>
          <w:szCs w:val="20"/>
          <w:highlight w:val="none"/>
        </w:rPr>
        <w:t>%。月计扣办法：差错率(含不立案)每增加1</w:t>
      </w:r>
      <w:r>
        <w:rPr>
          <w:rFonts w:hint="eastAsia" w:ascii="宋体" w:hAnsi="宋体" w:eastAsia="宋体" w:cs="宋体"/>
          <w:bCs/>
          <w:color w:val="auto"/>
          <w:sz w:val="24"/>
          <w:szCs w:val="20"/>
          <w:highlight w:val="none"/>
          <w:lang w:val="en-US" w:eastAsia="zh-CN"/>
        </w:rPr>
        <w:t>%</w:t>
      </w:r>
      <w:r>
        <w:rPr>
          <w:rFonts w:hint="eastAsia" w:ascii="宋体" w:hAnsi="宋体" w:eastAsia="宋体" w:cs="宋体"/>
          <w:bCs/>
          <w:color w:val="auto"/>
          <w:sz w:val="24"/>
          <w:szCs w:val="20"/>
          <w:highlight w:val="none"/>
        </w:rPr>
        <w:t>扣</w:t>
      </w:r>
      <w:r>
        <w:rPr>
          <w:rFonts w:hint="eastAsia" w:ascii="宋体" w:hAnsi="宋体" w:cs="宋体"/>
          <w:bCs/>
          <w:color w:val="auto"/>
          <w:sz w:val="24"/>
          <w:szCs w:val="20"/>
          <w:highlight w:val="none"/>
          <w:lang w:val="en-US" w:eastAsia="zh-CN"/>
        </w:rPr>
        <w:t>1000</w:t>
      </w:r>
      <w:r>
        <w:rPr>
          <w:rFonts w:hint="eastAsia" w:ascii="宋体" w:hAnsi="宋体" w:eastAsia="宋体" w:cs="宋体"/>
          <w:bCs/>
          <w:color w:val="auto"/>
          <w:sz w:val="24"/>
          <w:szCs w:val="20"/>
          <w:highlight w:val="none"/>
        </w:rPr>
        <w:t>元，以此类推。若上传产生重大差错且产生较大影响，一经核实，每件扣</w:t>
      </w:r>
      <w:r>
        <w:rPr>
          <w:rFonts w:hint="eastAsia" w:ascii="宋体" w:hAnsi="宋体" w:cs="宋体"/>
          <w:bCs/>
          <w:color w:val="auto"/>
          <w:sz w:val="24"/>
          <w:szCs w:val="20"/>
          <w:highlight w:val="none"/>
          <w:lang w:val="en-US" w:eastAsia="zh-CN"/>
        </w:rPr>
        <w:t>2</w:t>
      </w:r>
      <w:r>
        <w:rPr>
          <w:rFonts w:hint="eastAsia" w:ascii="宋体" w:hAnsi="宋体" w:eastAsia="宋体" w:cs="宋体"/>
          <w:bCs/>
          <w:color w:val="auto"/>
          <w:sz w:val="24"/>
          <w:szCs w:val="20"/>
          <w:highlight w:val="none"/>
          <w:lang w:val="en-US" w:eastAsia="zh-CN"/>
        </w:rPr>
        <w:t>000</w:t>
      </w:r>
      <w:r>
        <w:rPr>
          <w:rFonts w:hint="eastAsia" w:ascii="宋体" w:hAnsi="宋体" w:cs="宋体"/>
          <w:bCs/>
          <w:color w:val="auto"/>
          <w:sz w:val="24"/>
          <w:szCs w:val="20"/>
          <w:highlight w:val="none"/>
          <w:lang w:val="en-US" w:eastAsia="zh-CN"/>
        </w:rPr>
        <w:t>-5000</w:t>
      </w:r>
      <w:r>
        <w:rPr>
          <w:rFonts w:hint="eastAsia" w:ascii="宋体" w:hAnsi="宋体" w:eastAsia="宋体" w:cs="宋体"/>
          <w:bCs/>
          <w:color w:val="auto"/>
          <w:sz w:val="24"/>
          <w:szCs w:val="20"/>
          <w:highlight w:val="none"/>
        </w:rPr>
        <w:t>元。</w:t>
      </w:r>
    </w:p>
    <w:p w14:paraId="023B0340">
      <w:pPr>
        <w:widowControl w:val="0"/>
        <w:numPr>
          <w:ilvl w:val="0"/>
          <w:numId w:val="25"/>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宋体" w:hAnsi="宋体" w:eastAsia="宋体" w:cs="仿宋_GB2312"/>
          <w:color w:val="auto"/>
          <w:kern w:val="0"/>
          <w:sz w:val="24"/>
          <w:szCs w:val="20"/>
          <w:highlight w:val="none"/>
          <w:lang w:val="zh-CN"/>
        </w:rPr>
        <w:t>巡查密度要求：</w:t>
      </w:r>
      <w:r>
        <w:rPr>
          <w:rFonts w:hint="eastAsia" w:ascii="宋体" w:hAnsi="宋体" w:eastAsia="宋体" w:cs="宋体"/>
          <w:bCs/>
          <w:color w:val="auto"/>
          <w:sz w:val="24"/>
          <w:szCs w:val="20"/>
          <w:highlight w:val="none"/>
        </w:rPr>
        <w:t>在单元网格的基础上划分工作责任网格，原则上每个工作责任网格配置固定人员，设定固定巡查路线，保证巡查间隔时间</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lang w:val="en-US" w:eastAsia="zh-CN"/>
        </w:rPr>
        <w:t>核心区域1次/4小时，次核心区域1次/周，非核心区域1次/季度</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。月计扣办法：</w:t>
      </w:r>
      <w:r>
        <w:rPr>
          <w:rFonts w:hint="eastAsia" w:ascii="宋体" w:hAnsi="宋体" w:eastAsia="宋体" w:cs="宋体"/>
          <w:bCs/>
          <w:color w:val="auto"/>
          <w:sz w:val="24"/>
          <w:szCs w:val="20"/>
          <w:highlight w:val="none"/>
          <w:lang w:eastAsia="zh-CN"/>
        </w:rPr>
        <w:t>每缺</w:t>
      </w:r>
      <w:r>
        <w:rPr>
          <w:rFonts w:hint="eastAsia" w:ascii="宋体" w:hAnsi="宋体" w:eastAsia="宋体" w:cs="宋体"/>
          <w:bCs/>
          <w:color w:val="auto"/>
          <w:sz w:val="24"/>
          <w:szCs w:val="20"/>
          <w:highlight w:val="none"/>
          <w:lang w:val="en-US" w:eastAsia="zh-CN"/>
        </w:rPr>
        <w:t>1次</w:t>
      </w:r>
      <w:r>
        <w:rPr>
          <w:rFonts w:hint="eastAsia" w:ascii="宋体" w:hAnsi="宋体" w:eastAsia="宋体" w:cs="宋体"/>
          <w:bCs/>
          <w:color w:val="auto"/>
          <w:sz w:val="24"/>
          <w:szCs w:val="20"/>
          <w:highlight w:val="none"/>
        </w:rPr>
        <w:t>扣300元</w:t>
      </w:r>
      <w:r>
        <w:rPr>
          <w:rFonts w:hint="eastAsia" w:ascii="宋体" w:hAnsi="宋体" w:eastAsia="宋体" w:cs="宋体"/>
          <w:bCs/>
          <w:color w:val="auto"/>
          <w:sz w:val="24"/>
          <w:szCs w:val="20"/>
          <w:highlight w:val="none"/>
          <w:lang w:eastAsia="zh-CN"/>
        </w:rPr>
        <w:t>。</w:t>
      </w:r>
    </w:p>
    <w:p w14:paraId="1A694153">
      <w:pPr>
        <w:widowControl w:val="0"/>
        <w:numPr>
          <w:ilvl w:val="0"/>
          <w:numId w:val="25"/>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宋体" w:hAnsi="宋体" w:eastAsia="宋体" w:cs="宋体"/>
          <w:bCs/>
          <w:color w:val="auto"/>
          <w:sz w:val="24"/>
          <w:szCs w:val="20"/>
          <w:highlight w:val="none"/>
        </w:rPr>
        <w:t>人员配置要求：</w:t>
      </w:r>
      <w:r>
        <w:rPr>
          <w:rFonts w:hint="eastAsia" w:ascii="宋体" w:hAnsi="宋体" w:eastAsia="宋体" w:cs="宋体"/>
          <w:bCs/>
          <w:color w:val="auto"/>
          <w:sz w:val="24"/>
          <w:szCs w:val="20"/>
          <w:highlight w:val="none"/>
          <w:lang w:val="en-US" w:eastAsia="zh-CN"/>
        </w:rPr>
        <w:t>每个工作网格需安排固定采集人员</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如出现人员离岗等特殊情况，</w:t>
      </w:r>
      <w:r>
        <w:rPr>
          <w:rFonts w:hint="eastAsia" w:ascii="宋体" w:hAnsi="宋体" w:eastAsia="宋体" w:cs="宋体"/>
          <w:bCs/>
          <w:color w:val="auto"/>
          <w:sz w:val="24"/>
          <w:szCs w:val="20"/>
          <w:highlight w:val="none"/>
          <w:lang w:val="en-US" w:eastAsia="zh-CN"/>
        </w:rPr>
        <w:t>供应商</w:t>
      </w:r>
      <w:r>
        <w:rPr>
          <w:rFonts w:hint="eastAsia" w:ascii="宋体" w:hAnsi="宋体" w:eastAsia="宋体" w:cs="宋体"/>
          <w:bCs/>
          <w:color w:val="auto"/>
          <w:sz w:val="24"/>
          <w:szCs w:val="20"/>
          <w:highlight w:val="none"/>
        </w:rPr>
        <w:t>应及时上报采购人，并在7个工作日内配备到位，未按规定时间配备到位的，每人次扣1000元。</w:t>
      </w:r>
    </w:p>
    <w:p w14:paraId="59616776">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仿宋_GB2312"/>
          <w:color w:val="auto"/>
          <w:kern w:val="0"/>
          <w:sz w:val="24"/>
          <w:szCs w:val="20"/>
          <w:highlight w:val="none"/>
          <w:lang w:val="zh-CN"/>
        </w:rPr>
      </w:pPr>
      <w:r>
        <w:rPr>
          <w:rFonts w:hint="eastAsia" w:ascii="宋体" w:hAnsi="宋体" w:eastAsia="宋体" w:cs="仿宋_GB2312"/>
          <w:color w:val="auto"/>
          <w:kern w:val="0"/>
          <w:sz w:val="24"/>
          <w:szCs w:val="20"/>
          <w:highlight w:val="none"/>
          <w:lang w:val="zh-CN"/>
        </w:rPr>
        <w:t>巡查数据传输时间，每天8:00-18:00，因工作需要或季节变化视情适当调整，节假日和双休日原则上不休息，中心发出的核查、核定指令回复时间，8:30-12:00和14:00-17:00内需在1小时内予以回复，城郊结合部核查指令需在当日予以回复，突发、重大事件核查指令需在30分钟内予以回复，其余事件段以限定事件为准，回复准时率为92%(含)。及时率下降1%扣300元。核查回复率必须达到98%以上（含），每下降1%扣500元，以此类推。</w:t>
      </w:r>
    </w:p>
    <w:p w14:paraId="200B9D7E">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仿宋_GB2312"/>
          <w:color w:val="auto"/>
          <w:kern w:val="0"/>
          <w:sz w:val="24"/>
          <w:szCs w:val="20"/>
          <w:highlight w:val="none"/>
          <w:lang w:val="zh-CN"/>
        </w:rPr>
      </w:pPr>
      <w:r>
        <w:rPr>
          <w:rFonts w:hint="eastAsia" w:ascii="宋体" w:hAnsi="宋体" w:eastAsia="宋体" w:cs="仿宋_GB2312"/>
          <w:color w:val="auto"/>
          <w:kern w:val="0"/>
          <w:sz w:val="24"/>
          <w:szCs w:val="20"/>
          <w:highlight w:val="none"/>
          <w:lang w:val="zh-CN"/>
        </w:rPr>
        <w:t>上报案卷及时准确，工作时间和区域内发生新闻曝光、社会反映较大的问题而信息采集员未作上报的，每发生一次扣</w:t>
      </w:r>
      <w:r>
        <w:rPr>
          <w:rFonts w:hint="eastAsia" w:ascii="宋体" w:hAnsi="宋体" w:cs="仿宋_GB2312"/>
          <w:color w:val="auto"/>
          <w:kern w:val="0"/>
          <w:sz w:val="24"/>
          <w:szCs w:val="20"/>
          <w:highlight w:val="none"/>
          <w:lang w:val="en-US" w:eastAsia="zh-CN"/>
        </w:rPr>
        <w:t>3000</w:t>
      </w:r>
      <w:r>
        <w:rPr>
          <w:rFonts w:hint="eastAsia" w:ascii="宋体" w:hAnsi="宋体" w:eastAsia="宋体" w:cs="仿宋_GB2312"/>
          <w:color w:val="auto"/>
          <w:kern w:val="0"/>
          <w:sz w:val="24"/>
          <w:szCs w:val="20"/>
          <w:highlight w:val="none"/>
          <w:lang w:val="zh-CN"/>
        </w:rPr>
        <w:t>元。</w:t>
      </w:r>
    </w:p>
    <w:p w14:paraId="740D0627">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仿宋_GB2312"/>
          <w:color w:val="auto"/>
          <w:kern w:val="0"/>
          <w:sz w:val="24"/>
          <w:szCs w:val="20"/>
          <w:highlight w:val="none"/>
          <w:lang w:val="zh-CN"/>
        </w:rPr>
      </w:pPr>
      <w:r>
        <w:rPr>
          <w:rFonts w:hint="eastAsia" w:ascii="宋体" w:hAnsi="宋体" w:eastAsia="宋体" w:cs="仿宋_GB2312"/>
          <w:color w:val="auto"/>
          <w:kern w:val="0"/>
          <w:sz w:val="24"/>
          <w:szCs w:val="20"/>
          <w:highlight w:val="none"/>
          <w:lang w:val="zh-CN"/>
        </w:rPr>
        <w:t>加强信息质量管理，提高业务水平。建立管理人员定人定岗制度，未建立的扣1000元。建立重点区域信息采集制度，未建立的扣1000元。工作做到有计划有总结，每月5日前需提供本月工作计划，未提供每次扣1000元；每月5日前需提供上个月的工作总结，要对上一个月的案卷上报内容、分类、区域等情况进行分析，未提拱每次扣1000元；年度提供详细工作总结报告，未提供的扣5000元。</w:t>
      </w:r>
    </w:p>
    <w:p w14:paraId="457842D6">
      <w:pPr>
        <w:widowControl w:val="0"/>
        <w:numPr>
          <w:ilvl w:val="0"/>
          <w:numId w:val="25"/>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宋体" w:hAnsi="宋体" w:cs="仿宋_GB2312"/>
          <w:color w:val="auto"/>
          <w:kern w:val="0"/>
          <w:sz w:val="24"/>
          <w:szCs w:val="20"/>
          <w:highlight w:val="none"/>
          <w:lang w:val="en-US" w:eastAsia="zh-CN"/>
        </w:rPr>
        <w:t>乙方</w:t>
      </w:r>
      <w:r>
        <w:rPr>
          <w:rFonts w:hint="eastAsia" w:ascii="宋体" w:hAnsi="宋体" w:eastAsia="宋体" w:cs="仿宋_GB2312"/>
          <w:color w:val="auto"/>
          <w:kern w:val="0"/>
          <w:sz w:val="24"/>
          <w:szCs w:val="20"/>
          <w:highlight w:val="none"/>
          <w:lang w:val="zh-CN"/>
        </w:rPr>
        <w:t>加强</w:t>
      </w:r>
      <w:r>
        <w:rPr>
          <w:rFonts w:hint="eastAsia" w:ascii="宋体" w:hAnsi="宋体" w:eastAsia="宋体" w:cs="仿宋_GB2312"/>
          <w:color w:val="auto"/>
          <w:kern w:val="0"/>
          <w:sz w:val="24"/>
          <w:szCs w:val="20"/>
          <w:highlight w:val="none"/>
          <w:lang w:val="en-US" w:eastAsia="zh-CN"/>
        </w:rPr>
        <w:t>对所雇佣人员、</w:t>
      </w:r>
      <w:r>
        <w:rPr>
          <w:rFonts w:hint="eastAsia" w:ascii="宋体" w:hAnsi="宋体" w:eastAsia="宋体" w:cs="仿宋_GB2312"/>
          <w:color w:val="auto"/>
          <w:kern w:val="0"/>
          <w:sz w:val="24"/>
          <w:szCs w:val="20"/>
          <w:highlight w:val="none"/>
          <w:lang w:val="zh-CN"/>
        </w:rPr>
        <w:t>员工队伍管理。每月不少于二次</w:t>
      </w:r>
      <w:r>
        <w:rPr>
          <w:rFonts w:hint="eastAsia" w:ascii="宋体" w:hAnsi="宋体" w:eastAsia="宋体" w:cs="仿宋_GB2312"/>
          <w:color w:val="auto"/>
          <w:kern w:val="0"/>
          <w:sz w:val="24"/>
          <w:szCs w:val="20"/>
          <w:highlight w:val="none"/>
          <w:lang w:val="zh-CN" w:eastAsia="zh-Hans"/>
        </w:rPr>
        <w:t>对员</w:t>
      </w:r>
      <w:r>
        <w:rPr>
          <w:rFonts w:hint="eastAsia" w:ascii="宋体" w:hAnsi="宋体" w:eastAsia="宋体" w:cs="仿宋_GB2312"/>
          <w:color w:val="auto"/>
          <w:kern w:val="0"/>
          <w:sz w:val="24"/>
          <w:szCs w:val="20"/>
          <w:highlight w:val="none"/>
          <w:lang w:val="zh-CN"/>
        </w:rPr>
        <w:t>工</w:t>
      </w:r>
      <w:r>
        <w:rPr>
          <w:rFonts w:hint="eastAsia" w:ascii="宋体" w:hAnsi="宋体" w:eastAsia="宋体" w:cs="仿宋_GB2312"/>
          <w:color w:val="auto"/>
          <w:kern w:val="0"/>
          <w:sz w:val="24"/>
          <w:szCs w:val="20"/>
          <w:highlight w:val="none"/>
          <w:lang w:val="zh-CN" w:eastAsia="zh-Hans"/>
        </w:rPr>
        <w:t>进行思想素质教育、从业道德教育和业务教育培训</w:t>
      </w:r>
      <w:r>
        <w:rPr>
          <w:rFonts w:hint="eastAsia" w:ascii="宋体" w:hAnsi="宋体" w:eastAsia="宋体" w:cs="仿宋_GB2312"/>
          <w:color w:val="auto"/>
          <w:kern w:val="0"/>
          <w:sz w:val="24"/>
          <w:szCs w:val="20"/>
          <w:highlight w:val="none"/>
          <w:lang w:val="zh-CN"/>
        </w:rPr>
        <w:t>。每月每少一次教育学习培训的扣1000元。不发生与工作相关的吃、拿、卡、要等问题，不发生有责纠纷，不发生弄虚作假的行为，不发生克扣员工工资福利等行为，以上行为每出现一次扣2000元，出现三次采购人可立即中止合同。</w:t>
      </w:r>
    </w:p>
    <w:p w14:paraId="4C09BB78">
      <w:pPr>
        <w:widowControl w:val="0"/>
        <w:numPr>
          <w:ilvl w:val="0"/>
          <w:numId w:val="25"/>
        </w:numPr>
        <w:tabs>
          <w:tab w:val="left" w:pos="720"/>
        </w:tabs>
        <w:adjustRightInd/>
        <w:snapToGrid/>
        <w:spacing w:after="0" w:line="360" w:lineRule="auto"/>
        <w:ind w:left="0" w:leftChars="0" w:firstLine="480" w:firstLineChars="200"/>
        <w:jc w:val="both"/>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加强档案管理。每月5日前需上报员工的考勤情况登记表、教育学习培训签到单及学习记录。未按时提交，每缺一项扣500元。</w:t>
      </w:r>
    </w:p>
    <w:p w14:paraId="63F2EAFB">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仿宋_GB2312"/>
          <w:color w:val="auto"/>
          <w:kern w:val="0"/>
          <w:sz w:val="24"/>
          <w:szCs w:val="20"/>
          <w:highlight w:val="none"/>
          <w:lang w:val="zh-CN"/>
        </w:rPr>
        <w:t>运用科技手段提高信息采集工作的质量和智能化管理水平。通过装备车（电动自行车）载自动采集设备、无人机等，提升采集方式信息化，</w:t>
      </w:r>
      <w:r>
        <w:rPr>
          <w:rFonts w:hint="eastAsia" w:ascii="宋体" w:hAnsi="宋体" w:eastAsia="宋体" w:cs="仿宋_GB2312"/>
          <w:color w:val="auto"/>
          <w:kern w:val="0"/>
          <w:sz w:val="24"/>
          <w:szCs w:val="20"/>
          <w:highlight w:val="none"/>
          <w:lang w:val="en-US" w:eastAsia="zh-CN"/>
        </w:rPr>
        <w:t>在服务期限内</w:t>
      </w:r>
      <w:r>
        <w:rPr>
          <w:rFonts w:hint="eastAsia" w:ascii="宋体" w:hAnsi="宋体" w:eastAsia="宋体" w:cs="仿宋_GB2312"/>
          <w:color w:val="auto"/>
          <w:kern w:val="0"/>
          <w:sz w:val="24"/>
          <w:szCs w:val="20"/>
          <w:highlight w:val="none"/>
          <w:lang w:val="zh-CN"/>
        </w:rPr>
        <w:t>不少于</w:t>
      </w:r>
      <w:r>
        <w:rPr>
          <w:rFonts w:hint="eastAsia" w:ascii="宋体" w:hAnsi="宋体" w:eastAsia="宋体" w:cs="仿宋_GB2312"/>
          <w:color w:val="auto"/>
          <w:kern w:val="0"/>
          <w:sz w:val="24"/>
          <w:szCs w:val="20"/>
          <w:highlight w:val="none"/>
          <w:lang w:val="en-US" w:eastAsia="zh-CN"/>
        </w:rPr>
        <w:t>2次</w:t>
      </w:r>
      <w:r>
        <w:rPr>
          <w:rFonts w:hint="eastAsia" w:ascii="宋体" w:hAnsi="宋体" w:eastAsia="宋体" w:cs="仿宋_GB2312"/>
          <w:color w:val="auto"/>
          <w:kern w:val="0"/>
          <w:sz w:val="24"/>
          <w:szCs w:val="20"/>
          <w:highlight w:val="none"/>
          <w:lang w:val="zh-CN"/>
        </w:rPr>
        <w:t>。</w:t>
      </w:r>
    </w:p>
    <w:p w14:paraId="0658D7ED">
      <w:pPr>
        <w:widowControl w:val="0"/>
        <w:numPr>
          <w:ilvl w:val="0"/>
          <w:numId w:val="25"/>
        </w:numPr>
        <w:tabs>
          <w:tab w:val="left" w:pos="720"/>
        </w:tabs>
        <w:adjustRightInd/>
        <w:snapToGrid/>
        <w:spacing w:after="0" w:line="360" w:lineRule="auto"/>
        <w:ind w:left="0" w:leftChars="0" w:firstLine="480" w:firstLineChars="200"/>
        <w:jc w:val="left"/>
        <w:rPr>
          <w:rFonts w:hint="eastAsia" w:ascii="宋体" w:hAnsi="宋体" w:eastAsia="宋体" w:cs="宋体"/>
          <w:bCs/>
          <w:color w:val="auto"/>
          <w:sz w:val="24"/>
          <w:szCs w:val="20"/>
          <w:highlight w:val="none"/>
        </w:rPr>
      </w:pPr>
      <w:r>
        <w:rPr>
          <w:rFonts w:hint="eastAsia" w:ascii="宋体" w:hAnsi="宋体" w:eastAsia="宋体" w:cs="Times New Roman"/>
          <w:color w:val="auto"/>
          <w:sz w:val="24"/>
          <w:szCs w:val="20"/>
          <w:highlight w:val="none"/>
        </w:rPr>
        <w:t>具备现代企业管理制度，具备完善有效的监督、考核、奖惩机制。</w:t>
      </w:r>
    </w:p>
    <w:p w14:paraId="1A430F15">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按照《</w:t>
      </w:r>
      <w:r>
        <w:rPr>
          <w:rFonts w:hint="eastAsia" w:ascii="宋体" w:hAnsi="宋体" w:eastAsia="宋体" w:cs="宋体"/>
          <w:bCs/>
          <w:color w:val="auto"/>
          <w:sz w:val="24"/>
          <w:szCs w:val="20"/>
          <w:highlight w:val="none"/>
          <w:lang w:eastAsia="zh-CN"/>
        </w:rPr>
        <w:t>绍兴市</w:t>
      </w:r>
      <w:r>
        <w:rPr>
          <w:rFonts w:hint="eastAsia" w:ascii="宋体" w:hAnsi="宋体" w:eastAsia="宋体" w:cs="宋体"/>
          <w:bCs/>
          <w:color w:val="auto"/>
          <w:sz w:val="24"/>
          <w:szCs w:val="20"/>
          <w:highlight w:val="none"/>
        </w:rPr>
        <w:t>智慧城管考核办法》有关规定，确保每月部件类问题占比达</w:t>
      </w:r>
      <w:r>
        <w:rPr>
          <w:rFonts w:hint="eastAsia" w:ascii="宋体" w:hAnsi="宋体" w:eastAsia="宋体" w:cs="宋体"/>
          <w:bCs/>
          <w:color w:val="auto"/>
          <w:sz w:val="24"/>
          <w:szCs w:val="20"/>
          <w:highlight w:val="none"/>
          <w:lang w:val="en-US" w:eastAsia="zh-CN"/>
        </w:rPr>
        <w:t>12</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eastAsia="zh-CN"/>
        </w:rPr>
        <w:t>部件处置难度系数</w:t>
      </w:r>
      <w:r>
        <w:rPr>
          <w:rFonts w:hint="eastAsia" w:ascii="宋体" w:hAnsi="宋体" w:eastAsia="宋体" w:cs="宋体"/>
          <w:bCs/>
          <w:color w:val="auto"/>
          <w:sz w:val="24"/>
          <w:szCs w:val="20"/>
          <w:highlight w:val="none"/>
        </w:rPr>
        <w:t>达</w:t>
      </w:r>
      <w:r>
        <w:rPr>
          <w:rFonts w:hint="eastAsia" w:ascii="宋体" w:hAnsi="宋体" w:eastAsia="宋体" w:cs="宋体"/>
          <w:bCs/>
          <w:color w:val="auto"/>
          <w:sz w:val="24"/>
          <w:szCs w:val="20"/>
          <w:highlight w:val="none"/>
          <w:lang w:val="en-US" w:eastAsia="zh-CN"/>
        </w:rPr>
        <w:t>0.75</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eastAsia="zh-CN"/>
        </w:rPr>
        <w:t>，未达到扣</w:t>
      </w:r>
      <w:r>
        <w:rPr>
          <w:rFonts w:hint="eastAsia" w:ascii="宋体" w:hAnsi="宋体" w:eastAsia="宋体" w:cs="宋体"/>
          <w:bCs/>
          <w:color w:val="auto"/>
          <w:sz w:val="24"/>
          <w:szCs w:val="20"/>
          <w:highlight w:val="none"/>
          <w:lang w:val="en-US" w:eastAsia="zh-CN"/>
        </w:rPr>
        <w:t>1000元</w:t>
      </w:r>
      <w:r>
        <w:rPr>
          <w:rFonts w:hint="eastAsia" w:ascii="宋体" w:hAnsi="宋体" w:eastAsia="宋体" w:cs="宋体"/>
          <w:bCs/>
          <w:color w:val="auto"/>
          <w:sz w:val="24"/>
          <w:szCs w:val="20"/>
          <w:highlight w:val="none"/>
          <w:lang w:eastAsia="zh-CN"/>
        </w:rPr>
        <w:t>。</w:t>
      </w:r>
    </w:p>
    <w:p w14:paraId="689E24D8">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确保每月上报问题的部门覆盖率达到</w:t>
      </w:r>
      <w:r>
        <w:rPr>
          <w:rFonts w:hint="eastAsia" w:ascii="宋体" w:hAnsi="宋体" w:eastAsia="宋体" w:cs="宋体"/>
          <w:bCs/>
          <w:color w:val="auto"/>
          <w:sz w:val="24"/>
          <w:szCs w:val="20"/>
          <w:highlight w:val="none"/>
          <w:lang w:val="en-US" w:eastAsia="zh-CN"/>
        </w:rPr>
        <w:t>70</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val="en-US" w:eastAsia="zh-CN"/>
        </w:rPr>
        <w:t>全服务年</w:t>
      </w:r>
      <w:r>
        <w:rPr>
          <w:rFonts w:hint="eastAsia" w:ascii="宋体" w:hAnsi="宋体" w:eastAsia="宋体" w:cs="宋体"/>
          <w:bCs/>
          <w:color w:val="auto"/>
          <w:sz w:val="24"/>
          <w:szCs w:val="20"/>
          <w:highlight w:val="none"/>
        </w:rPr>
        <w:t>度</w:t>
      </w:r>
      <w:r>
        <w:rPr>
          <w:rFonts w:hint="eastAsia" w:ascii="宋体" w:hAnsi="宋体" w:eastAsia="宋体" w:cs="宋体"/>
          <w:bCs/>
          <w:color w:val="auto"/>
          <w:sz w:val="24"/>
          <w:szCs w:val="20"/>
          <w:highlight w:val="none"/>
          <w:lang w:val="en-US" w:eastAsia="zh-CN"/>
        </w:rPr>
        <w:t>内</w:t>
      </w:r>
      <w:r>
        <w:rPr>
          <w:rFonts w:hint="eastAsia" w:ascii="宋体" w:hAnsi="宋体" w:eastAsia="宋体" w:cs="宋体"/>
          <w:bCs/>
          <w:color w:val="auto"/>
          <w:sz w:val="24"/>
          <w:szCs w:val="20"/>
          <w:highlight w:val="none"/>
        </w:rPr>
        <w:t>部门覆盖率达到</w:t>
      </w:r>
      <w:r>
        <w:rPr>
          <w:rFonts w:hint="eastAsia" w:ascii="宋体" w:hAnsi="宋体" w:eastAsia="宋体" w:cs="宋体"/>
          <w:bCs/>
          <w:color w:val="auto"/>
          <w:sz w:val="24"/>
          <w:szCs w:val="20"/>
          <w:highlight w:val="none"/>
          <w:lang w:val="en-US" w:eastAsia="zh-CN"/>
        </w:rPr>
        <w:t>85</w:t>
      </w:r>
      <w:r>
        <w:rPr>
          <w:rFonts w:hint="eastAsia" w:ascii="宋体" w:hAnsi="宋体" w:eastAsia="宋体" w:cs="宋体"/>
          <w:bCs/>
          <w:color w:val="auto"/>
          <w:sz w:val="24"/>
          <w:szCs w:val="20"/>
          <w:highlight w:val="none"/>
        </w:rPr>
        <w:t>%以上</w:t>
      </w:r>
      <w:r>
        <w:rPr>
          <w:rFonts w:hint="eastAsia" w:ascii="宋体" w:hAnsi="宋体" w:eastAsia="宋体" w:cs="宋体"/>
          <w:bCs/>
          <w:color w:val="auto"/>
          <w:sz w:val="24"/>
          <w:szCs w:val="20"/>
          <w:highlight w:val="none"/>
          <w:lang w:eastAsia="zh-CN"/>
        </w:rPr>
        <w:t>，未达到</w:t>
      </w:r>
      <w:r>
        <w:rPr>
          <w:rFonts w:hint="eastAsia" w:ascii="宋体" w:hAnsi="宋体" w:eastAsia="宋体" w:cs="宋体"/>
          <w:bCs/>
          <w:color w:val="auto"/>
          <w:sz w:val="24"/>
          <w:szCs w:val="20"/>
          <w:highlight w:val="none"/>
        </w:rPr>
        <w:t>每</w:t>
      </w:r>
      <w:r>
        <w:rPr>
          <w:rFonts w:hint="eastAsia" w:ascii="宋体" w:hAnsi="宋体" w:eastAsia="宋体" w:cs="宋体"/>
          <w:bCs/>
          <w:color w:val="auto"/>
          <w:sz w:val="24"/>
          <w:szCs w:val="20"/>
          <w:highlight w:val="none"/>
          <w:lang w:eastAsia="zh-CN"/>
        </w:rPr>
        <w:t>低</w:t>
      </w:r>
      <w:r>
        <w:rPr>
          <w:rFonts w:hint="eastAsia" w:ascii="宋体" w:hAnsi="宋体" w:eastAsia="宋体" w:cs="宋体"/>
          <w:bCs/>
          <w:color w:val="auto"/>
          <w:sz w:val="24"/>
          <w:szCs w:val="20"/>
          <w:highlight w:val="none"/>
        </w:rPr>
        <w:t>1%扣</w:t>
      </w:r>
      <w:r>
        <w:rPr>
          <w:rFonts w:hint="eastAsia" w:ascii="宋体" w:hAnsi="宋体" w:eastAsia="宋体" w:cs="宋体"/>
          <w:bCs/>
          <w:color w:val="auto"/>
          <w:sz w:val="24"/>
          <w:szCs w:val="20"/>
          <w:highlight w:val="none"/>
          <w:lang w:val="en-US" w:eastAsia="zh-CN"/>
        </w:rPr>
        <w:t>500</w:t>
      </w:r>
      <w:r>
        <w:rPr>
          <w:rFonts w:hint="eastAsia" w:ascii="宋体" w:hAnsi="宋体" w:eastAsia="宋体" w:cs="宋体"/>
          <w:bCs/>
          <w:color w:val="auto"/>
          <w:sz w:val="24"/>
          <w:szCs w:val="20"/>
          <w:highlight w:val="none"/>
        </w:rPr>
        <w:t>元</w:t>
      </w:r>
      <w:r>
        <w:rPr>
          <w:rFonts w:hint="eastAsia" w:ascii="宋体" w:hAnsi="宋体" w:eastAsia="宋体" w:cs="宋体"/>
          <w:bCs/>
          <w:color w:val="auto"/>
          <w:sz w:val="24"/>
          <w:szCs w:val="20"/>
          <w:highlight w:val="none"/>
          <w:lang w:eastAsia="zh-CN"/>
        </w:rPr>
        <w:t>。</w:t>
      </w:r>
    </w:p>
    <w:p w14:paraId="69C9C588">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如因智慧城管运行实际需要，所产生的相关指标变化，</w:t>
      </w:r>
      <w:r>
        <w:rPr>
          <w:rFonts w:hint="eastAsia" w:ascii="宋体" w:hAnsi="宋体" w:eastAsia="宋体" w:cs="宋体"/>
          <w:bCs/>
          <w:color w:val="auto"/>
          <w:sz w:val="24"/>
          <w:szCs w:val="20"/>
          <w:highlight w:val="none"/>
          <w:lang w:val="en-US" w:eastAsia="zh-CN"/>
        </w:rPr>
        <w:t>供应商</w:t>
      </w:r>
      <w:r>
        <w:rPr>
          <w:rFonts w:hint="eastAsia" w:ascii="宋体" w:hAnsi="宋体" w:eastAsia="宋体" w:cs="宋体"/>
          <w:bCs/>
          <w:color w:val="auto"/>
          <w:sz w:val="24"/>
          <w:szCs w:val="20"/>
          <w:highlight w:val="none"/>
        </w:rPr>
        <w:t>必须无条件接受</w:t>
      </w:r>
      <w:r>
        <w:rPr>
          <w:rFonts w:hint="eastAsia" w:ascii="宋体" w:hAnsi="宋体" w:eastAsia="宋体" w:cs="宋体"/>
          <w:bCs/>
          <w:color w:val="auto"/>
          <w:sz w:val="24"/>
          <w:szCs w:val="20"/>
          <w:highlight w:val="none"/>
          <w:lang w:eastAsia="zh-CN"/>
        </w:rPr>
        <w:t>。</w:t>
      </w:r>
    </w:p>
    <w:p w14:paraId="73276AE3">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重大节庆活动、防台防汛抗雪和其他突发性事件等特殊任务需要时，应服从智慧城管中心的统一安排，并无偿提供人员保障</w:t>
      </w:r>
      <w:r>
        <w:rPr>
          <w:rFonts w:hint="eastAsia" w:ascii="宋体" w:hAnsi="宋体" w:eastAsia="宋体" w:cs="宋体"/>
          <w:bCs/>
          <w:color w:val="auto"/>
          <w:sz w:val="24"/>
          <w:szCs w:val="20"/>
          <w:highlight w:val="none"/>
          <w:lang w:eastAsia="zh-CN"/>
        </w:rPr>
        <w:t>。</w:t>
      </w:r>
    </w:p>
    <w:p w14:paraId="373A506B">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发扬精神文明，提倡职业道德，轻微问题（举手之劳）做到及时劝导、处理。</w:t>
      </w:r>
    </w:p>
    <w:p w14:paraId="4F60701D">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垃圾箱小门打开（未破损）或盖子未盖；</w:t>
      </w:r>
    </w:p>
    <w:p w14:paraId="0C7AFC7A">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垃圾箱外的小袋装垃圾；</w:t>
      </w:r>
    </w:p>
    <w:p w14:paraId="0BC97EB1">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网络通讯交接箱、燃气表箱门打开（门锁、设施未破损）；</w:t>
      </w:r>
    </w:p>
    <w:p w14:paraId="7A4390D6">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窨井盖轻微错位，在采集员能力范围内；</w:t>
      </w:r>
    </w:p>
    <w:p w14:paraId="2DD577CF">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绿地或主干道上的小木板广告；</w:t>
      </w:r>
    </w:p>
    <w:p w14:paraId="67CDBEFD">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粘贴不实的单张小广告；</w:t>
      </w:r>
    </w:p>
    <w:p w14:paraId="3EC1ADAA">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无故障的公共自行车座凳歪斜；</w:t>
      </w:r>
    </w:p>
    <w:p w14:paraId="6A3B3865">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非泊车位的停车（车主正准备停）单个现象，自行车停在泊车线外；</w:t>
      </w:r>
    </w:p>
    <w:p w14:paraId="0809E63D">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交通护栏轻微移位、脱节、侧倒（非水泥柱等）</w:t>
      </w:r>
    </w:p>
    <w:p w14:paraId="0C1812FE">
      <w:pPr>
        <w:widowControl w:val="0"/>
        <w:numPr>
          <w:ilvl w:val="0"/>
          <w:numId w:val="26"/>
        </w:numPr>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其他区执法局指挥中心（智慧城管）认为应该</w:t>
      </w:r>
      <w:r>
        <w:rPr>
          <w:rFonts w:hint="eastAsia" w:ascii="宋体" w:hAnsi="宋体" w:eastAsia="宋体" w:cs="宋体"/>
          <w:bCs/>
          <w:color w:val="auto"/>
          <w:sz w:val="24"/>
          <w:szCs w:val="20"/>
          <w:highlight w:val="none"/>
          <w:lang w:val="en-US" w:eastAsia="zh-CN"/>
        </w:rPr>
        <w:t>由供应商的采集员</w:t>
      </w:r>
      <w:r>
        <w:rPr>
          <w:rFonts w:hint="eastAsia" w:ascii="宋体" w:hAnsi="宋体" w:eastAsia="宋体" w:cs="宋体"/>
          <w:bCs/>
          <w:color w:val="auto"/>
          <w:sz w:val="24"/>
          <w:szCs w:val="20"/>
          <w:highlight w:val="none"/>
        </w:rPr>
        <w:t>处置的轻微问题。</w:t>
      </w:r>
    </w:p>
    <w:p w14:paraId="71D0F5A1">
      <w:pPr>
        <w:widowControl w:val="0"/>
        <w:numPr>
          <w:ilvl w:val="0"/>
          <w:numId w:val="25"/>
        </w:numPr>
        <w:tabs>
          <w:tab w:val="left" w:pos="720"/>
        </w:tabs>
        <w:adjustRightInd/>
        <w:snapToGrid/>
        <w:spacing w:after="0" w:line="360" w:lineRule="auto"/>
        <w:ind w:left="0" w:leftChars="0" w:firstLine="480" w:firstLineChars="200"/>
        <w:jc w:val="both"/>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因乙方工作失误导致甲方在市级智慧城管月度考核排名全市末位的，每次额外扣除合同总额 3%的费用。</w:t>
      </w:r>
    </w:p>
    <w:p w14:paraId="41925001">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供应商的工作安排</w:t>
      </w:r>
    </w:p>
    <w:p w14:paraId="2D0C3A56">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项目经理：承担202</w:t>
      </w:r>
      <w:r>
        <w:rPr>
          <w:rFonts w:hint="eastAsia" w:ascii="宋体" w:hAnsi="宋体" w:eastAsia="宋体" w:cs="宋体"/>
          <w:bCs/>
          <w:sz w:val="24"/>
          <w:szCs w:val="20"/>
          <w:lang w:val="en-US" w:eastAsia="zh-CN"/>
        </w:rPr>
        <w:t>5</w:t>
      </w:r>
      <w:r>
        <w:rPr>
          <w:rFonts w:hint="eastAsia" w:ascii="宋体" w:hAnsi="宋体" w:cs="宋体"/>
          <w:bCs/>
          <w:sz w:val="24"/>
          <w:szCs w:val="20"/>
          <w:lang w:val="en-US" w:eastAsia="zh-CN"/>
        </w:rPr>
        <w:t>-2026</w:t>
      </w:r>
      <w:r>
        <w:rPr>
          <w:rFonts w:hint="eastAsia" w:ascii="宋体" w:hAnsi="宋体" w:eastAsia="宋体" w:cs="宋体"/>
          <w:bCs/>
          <w:sz w:val="24"/>
          <w:szCs w:val="20"/>
        </w:rPr>
        <w:t>年上虞区智慧城管信息采集项目的整体管理。</w:t>
      </w:r>
    </w:p>
    <w:p w14:paraId="61250872">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项目管理员：负责202</w:t>
      </w:r>
      <w:r>
        <w:rPr>
          <w:rFonts w:hint="eastAsia" w:ascii="宋体" w:hAnsi="宋体" w:eastAsia="宋体" w:cs="宋体"/>
          <w:bCs/>
          <w:sz w:val="24"/>
          <w:szCs w:val="20"/>
          <w:lang w:val="en-US" w:eastAsia="zh-CN"/>
        </w:rPr>
        <w:t>5</w:t>
      </w:r>
      <w:r>
        <w:rPr>
          <w:rFonts w:hint="eastAsia" w:ascii="宋体" w:hAnsi="宋体" w:cs="宋体"/>
          <w:bCs/>
          <w:sz w:val="24"/>
          <w:szCs w:val="20"/>
          <w:lang w:val="en-US" w:eastAsia="zh-CN"/>
        </w:rPr>
        <w:t>-2026</w:t>
      </w:r>
      <w:r>
        <w:rPr>
          <w:rFonts w:hint="eastAsia" w:ascii="宋体" w:hAnsi="宋体" w:eastAsia="宋体" w:cs="宋体"/>
          <w:bCs/>
          <w:sz w:val="24"/>
          <w:szCs w:val="20"/>
        </w:rPr>
        <w:t>年上虞区智慧城管信息采集项目的业务、质量、人员考勤等日常管理。</w:t>
      </w:r>
    </w:p>
    <w:p w14:paraId="397DB457">
      <w:pPr>
        <w:widowControl w:val="0"/>
        <w:adjustRightInd/>
        <w:snapToGrid/>
        <w:spacing w:after="0" w:line="360" w:lineRule="auto"/>
        <w:ind w:firstLine="480" w:firstLineChars="200"/>
        <w:jc w:val="both"/>
        <w:rPr>
          <w:rFonts w:hint="eastAsia" w:ascii="宋体" w:hAnsi="宋体" w:eastAsia="宋体" w:cs="宋体"/>
          <w:bCs/>
          <w:sz w:val="24"/>
          <w:szCs w:val="20"/>
        </w:rPr>
      </w:pPr>
      <w:r>
        <w:rPr>
          <w:rFonts w:hint="eastAsia" w:ascii="宋体" w:hAnsi="宋体" w:eastAsia="宋体" w:cs="宋体"/>
          <w:bCs/>
          <w:sz w:val="24"/>
          <w:szCs w:val="20"/>
        </w:rPr>
        <w:t>信息采集员：负责上虞区建成区和建制镇（乡）街的日常信息采集工作。</w:t>
      </w:r>
    </w:p>
    <w:p w14:paraId="708E0753">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“信息采集器”要求</w:t>
      </w:r>
    </w:p>
    <w:p w14:paraId="43C2ACF5">
      <w:pPr>
        <w:widowControl w:val="0"/>
        <w:numPr>
          <w:ilvl w:val="0"/>
          <w:numId w:val="27"/>
        </w:numPr>
        <w:adjustRightInd/>
        <w:snapToGrid/>
        <w:spacing w:after="0" w:line="360" w:lineRule="auto"/>
        <w:ind w:firstLine="480" w:firstLineChars="200"/>
        <w:jc w:val="both"/>
        <w:rPr>
          <w:rFonts w:hint="eastAsia" w:ascii="宋体" w:hAnsi="宋体" w:eastAsia="宋体" w:cs="宋体"/>
          <w:bCs/>
          <w:sz w:val="24"/>
          <w:szCs w:val="20"/>
          <w:lang w:val="zh-CN"/>
        </w:rPr>
      </w:pPr>
      <w:r>
        <w:rPr>
          <w:rFonts w:hint="eastAsia" w:ascii="宋体" w:hAnsi="宋体" w:eastAsia="宋体" w:cs="宋体"/>
          <w:bCs/>
          <w:sz w:val="24"/>
          <w:szCs w:val="20"/>
          <w:lang w:val="zh-CN"/>
        </w:rPr>
        <w:t>合同签订后，乙方须在五天内，按信息采集配置人数自行足额配置采集器，并保证</w:t>
      </w:r>
      <w:r>
        <w:rPr>
          <w:rFonts w:hint="eastAsia" w:ascii="宋体" w:hAnsi="宋体" w:eastAsia="宋体" w:cs="宋体"/>
          <w:bCs/>
          <w:sz w:val="24"/>
          <w:szCs w:val="20"/>
        </w:rPr>
        <w:t>2台备用机，</w:t>
      </w:r>
      <w:r>
        <w:rPr>
          <w:rFonts w:hint="eastAsia" w:ascii="宋体" w:hAnsi="宋体" w:eastAsia="宋体" w:cs="宋体"/>
          <w:bCs/>
          <w:sz w:val="24"/>
          <w:szCs w:val="20"/>
          <w:lang w:val="zh-CN"/>
        </w:rPr>
        <w:t>采集器所产生的无线通信运行费均由乙方负责。</w:t>
      </w:r>
    </w:p>
    <w:p w14:paraId="17B90580">
      <w:pPr>
        <w:widowControl w:val="0"/>
        <w:numPr>
          <w:ilvl w:val="0"/>
          <w:numId w:val="27"/>
        </w:numPr>
        <w:adjustRightInd/>
        <w:snapToGrid/>
        <w:spacing w:after="0" w:line="360" w:lineRule="auto"/>
        <w:ind w:firstLine="480" w:firstLineChars="200"/>
        <w:jc w:val="both"/>
        <w:rPr>
          <w:rFonts w:hint="eastAsia" w:ascii="宋体" w:hAnsi="宋体" w:eastAsia="宋体" w:cs="宋体"/>
          <w:bCs/>
          <w:sz w:val="24"/>
          <w:szCs w:val="20"/>
          <w:lang w:val="zh-CN"/>
        </w:rPr>
      </w:pPr>
      <w:r>
        <w:rPr>
          <w:rFonts w:hint="eastAsia" w:ascii="宋体" w:hAnsi="宋体" w:eastAsia="宋体" w:cs="宋体"/>
          <w:bCs/>
          <w:sz w:val="24"/>
          <w:szCs w:val="20"/>
          <w:lang w:val="zh-CN"/>
        </w:rPr>
        <w:t>乙方须保证设备使用过程中的正常使用，一旦发生问题，需及时维修并在此期间使用备用机。</w:t>
      </w:r>
    </w:p>
    <w:p w14:paraId="42C13312">
      <w:pPr>
        <w:widowControl w:val="0"/>
        <w:numPr>
          <w:ilvl w:val="0"/>
          <w:numId w:val="27"/>
        </w:numPr>
        <w:adjustRightInd/>
        <w:snapToGrid/>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Cs/>
          <w:sz w:val="24"/>
          <w:szCs w:val="20"/>
          <w:lang w:val="zh-CN"/>
        </w:rPr>
        <w:t>乙方应加强机具的管理，并落实专人负责，同时要制定采集器管理使用制度，保障信息采集器正常的使用。</w:t>
      </w:r>
    </w:p>
    <w:p w14:paraId="32C8350C">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lang w:val="en-US" w:eastAsia="zh-CN"/>
        </w:rPr>
        <w:t>要求</w:t>
      </w:r>
    </w:p>
    <w:p w14:paraId="690B8D20">
      <w:pPr>
        <w:pStyle w:val="15"/>
        <w:numPr>
          <w:ilvl w:val="0"/>
          <w:numId w:val="28"/>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乙方应按采购文件规定的时间和具体要求提供并完成约定服务内容。</w:t>
      </w:r>
    </w:p>
    <w:p w14:paraId="159409A8">
      <w:pPr>
        <w:pStyle w:val="15"/>
        <w:numPr>
          <w:ilvl w:val="0"/>
          <w:numId w:val="28"/>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w:t>
      </w:r>
      <w:r>
        <w:rPr>
          <w:rFonts w:hint="eastAsia" w:hAnsi="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年上虞区智慧城管信息采集项目</w:t>
      </w:r>
      <w:r>
        <w:rPr>
          <w:rFonts w:hint="eastAsia"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”的顺利安全进行。</w:t>
      </w:r>
    </w:p>
    <w:p w14:paraId="46518814">
      <w:pPr>
        <w:pStyle w:val="15"/>
        <w:numPr>
          <w:ilvl w:val="0"/>
          <w:numId w:val="28"/>
        </w:numPr>
        <w:shd w:val="clear" w:color="auto" w:fill="auto"/>
        <w:adjustRightInd w:val="0"/>
        <w:snapToGrid w:val="0"/>
        <w:spacing w:before="120" w:after="120" w:line="360" w:lineRule="auto"/>
        <w:ind w:left="0" w:leftChars="0" w:firstLine="420" w:firstLineChars="0"/>
        <w:rPr>
          <w:rFonts w:hint="eastAsia"/>
        </w:rPr>
      </w:pPr>
      <w:r>
        <w:rPr>
          <w:rFonts w:hint="eastAsia" w:ascii="宋体" w:hAnsi="宋体" w:eastAsia="宋体" w:cs="宋体"/>
          <w:color w:val="auto"/>
          <w:sz w:val="24"/>
          <w:szCs w:val="24"/>
          <w:highlight w:val="none"/>
        </w:rPr>
        <w:t>乙方应对服务过程中接触到的甲方或相关方的保密信息承担保密义务，该义务不因本合同终止而终止。</w:t>
      </w:r>
    </w:p>
    <w:p w14:paraId="781F2B10">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项目工期</w:t>
      </w:r>
    </w:p>
    <w:p w14:paraId="54B52811">
      <w:pPr>
        <w:widowControl w:val="0"/>
        <w:adjustRightInd/>
        <w:snapToGrid/>
        <w:spacing w:after="0" w:line="360" w:lineRule="auto"/>
        <w:ind w:firstLine="480" w:firstLineChars="200"/>
        <w:jc w:val="both"/>
        <w:rPr>
          <w:rFonts w:hint="eastAsia" w:ascii="宋体" w:hAnsi="宋体" w:eastAsia="宋体" w:cs="宋体"/>
          <w:bCs/>
          <w:color w:val="auto"/>
          <w:kern w:val="44"/>
          <w:sz w:val="24"/>
          <w:szCs w:val="24"/>
          <w:lang w:val="en-US" w:eastAsia="zh-CN" w:bidi="ar-SA"/>
        </w:rPr>
      </w:pPr>
      <w:r>
        <w:rPr>
          <w:rFonts w:hint="eastAsia" w:ascii="宋体" w:hAnsi="宋体" w:eastAsia="宋体" w:cs="宋体"/>
          <w:bCs/>
          <w:color w:val="auto"/>
          <w:kern w:val="44"/>
          <w:sz w:val="24"/>
          <w:szCs w:val="24"/>
          <w:lang w:val="en-US" w:eastAsia="zh-CN" w:bidi="ar-SA"/>
        </w:rPr>
        <w:t>项目工期为合同签订之后满一年。</w:t>
      </w:r>
    </w:p>
    <w:p w14:paraId="08561D6F">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付款方式</w:t>
      </w:r>
    </w:p>
    <w:p w14:paraId="0D784051">
      <w:pPr>
        <w:keepNext/>
        <w:keepLines/>
        <w:widowControl w:val="0"/>
        <w:spacing w:line="360" w:lineRule="auto"/>
        <w:jc w:val="left"/>
        <w:outlineLvl w:val="9"/>
        <w:rPr>
          <w:rFonts w:hint="eastAsia" w:ascii="宋体" w:hAnsi="宋体" w:eastAsia="宋体" w:cs="宋体"/>
          <w:b w:val="0"/>
          <w:bCs/>
          <w:kern w:val="0"/>
          <w:sz w:val="24"/>
          <w:szCs w:val="20"/>
          <w:lang w:val="en-US" w:eastAsia="zh-CN" w:bidi="ar-SA"/>
        </w:rPr>
      </w:pPr>
      <w:r>
        <w:rPr>
          <w:rFonts w:hint="eastAsia" w:ascii="宋体" w:hAnsi="宋体" w:eastAsia="宋体" w:cs="宋体"/>
          <w:b/>
          <w:bCs/>
          <w:color w:val="auto"/>
          <w:kern w:val="44"/>
          <w:sz w:val="24"/>
          <w:szCs w:val="24"/>
          <w:highlight w:val="none"/>
          <w:lang w:val="en-US" w:eastAsia="zh-CN" w:bidi="ar-SA"/>
        </w:rPr>
        <w:t xml:space="preserve">  </w:t>
      </w:r>
      <w:r>
        <w:rPr>
          <w:rFonts w:hint="eastAsia" w:ascii="宋体" w:hAnsi="宋体" w:eastAsia="宋体" w:cs="宋体"/>
          <w:b w:val="0"/>
          <w:bCs/>
          <w:kern w:val="0"/>
          <w:sz w:val="24"/>
          <w:szCs w:val="20"/>
          <w:lang w:val="en-US" w:eastAsia="zh-CN" w:bidi="ar-SA"/>
        </w:rPr>
        <w:t xml:space="preserve">   合同生效以及具备实施条件并收到乙方开具的正规发票后7个工作日采购人向供应商支付合同总价的20%作为预付款，预付款用于抵扣乙方前三个月的服务费用，若前三个月结算的费用未达到合同总价的20%，则预付款多余部分累计至下一次付款时扣回，剩余合同款平均至每三月支付一次，直至履约结束。</w:t>
      </w:r>
    </w:p>
    <w:p w14:paraId="5BC5CAA3">
      <w:pPr>
        <w:autoSpaceDE w:val="0"/>
        <w:autoSpaceDN w:val="0"/>
        <w:adjustRightInd w:val="0"/>
        <w:spacing w:line="360" w:lineRule="auto"/>
        <w:ind w:firstLine="480" w:firstLineChars="200"/>
        <w:jc w:val="left"/>
        <w:rPr>
          <w:rFonts w:hint="default"/>
          <w:lang w:val="en-US" w:eastAsia="zh-CN"/>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在收款之前，应</w:t>
      </w:r>
      <w:r>
        <w:rPr>
          <w:rFonts w:hint="eastAsia" w:ascii="宋体" w:hAnsi="宋体" w:cs="宋体"/>
          <w:color w:val="auto"/>
          <w:sz w:val="24"/>
          <w:highlight w:val="none"/>
          <w:lang w:val="en-US" w:eastAsia="zh-CN"/>
        </w:rPr>
        <w:t>根据业务数据</w:t>
      </w:r>
      <w:r>
        <w:rPr>
          <w:rFonts w:hint="eastAsia" w:ascii="宋体" w:hAnsi="宋体" w:cs="宋体"/>
          <w:color w:val="auto"/>
          <w:sz w:val="24"/>
          <w:highlight w:val="none"/>
        </w:rPr>
        <w:t>向</w:t>
      </w:r>
      <w:r>
        <w:rPr>
          <w:rFonts w:hint="eastAsia" w:ascii="宋体" w:hAnsi="宋体" w:cs="宋体"/>
          <w:color w:val="auto"/>
          <w:sz w:val="24"/>
          <w:highlight w:val="none"/>
          <w:lang w:eastAsia="zh-CN"/>
        </w:rPr>
        <w:t>甲方</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相应金额的正规发票</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凭发票付款。如</w:t>
      </w:r>
      <w:r>
        <w:rPr>
          <w:rFonts w:hint="eastAsia" w:ascii="宋体" w:hAnsi="宋体" w:cs="宋体"/>
          <w:color w:val="auto"/>
          <w:sz w:val="24"/>
          <w:highlight w:val="none"/>
          <w:lang w:eastAsia="zh-CN"/>
        </w:rPr>
        <w:t>乙方</w:t>
      </w:r>
      <w:r>
        <w:rPr>
          <w:rFonts w:hint="eastAsia" w:ascii="宋体" w:hAnsi="宋体" w:cs="宋体"/>
          <w:color w:val="auto"/>
          <w:sz w:val="24"/>
          <w:highlight w:val="none"/>
        </w:rPr>
        <w:t>未按约定提供</w:t>
      </w:r>
      <w:r>
        <w:rPr>
          <w:rFonts w:hint="eastAsia" w:ascii="宋体" w:hAnsi="宋体" w:cs="宋体"/>
          <w:color w:val="auto"/>
          <w:sz w:val="24"/>
          <w:highlight w:val="none"/>
          <w:lang w:val="en-US" w:eastAsia="zh-CN"/>
        </w:rPr>
        <w:t>正规发票</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有权拒绝付款，直至收到</w:t>
      </w:r>
      <w:r>
        <w:rPr>
          <w:rFonts w:hint="eastAsia" w:ascii="宋体" w:hAnsi="宋体" w:cs="宋体"/>
          <w:color w:val="auto"/>
          <w:sz w:val="24"/>
          <w:highlight w:val="none"/>
          <w:lang w:eastAsia="zh-CN"/>
        </w:rPr>
        <w:t>乙方</w:t>
      </w:r>
      <w:r>
        <w:rPr>
          <w:rFonts w:hint="eastAsia" w:ascii="宋体" w:hAnsi="宋体" w:cs="宋体"/>
          <w:color w:val="auto"/>
          <w:sz w:val="24"/>
          <w:highlight w:val="none"/>
        </w:rPr>
        <w:t>提交的相应</w:t>
      </w:r>
      <w:r>
        <w:rPr>
          <w:rFonts w:hint="eastAsia" w:ascii="宋体" w:hAnsi="宋体" w:cs="宋体"/>
          <w:color w:val="auto"/>
          <w:sz w:val="24"/>
          <w:highlight w:val="none"/>
          <w:lang w:val="en-US" w:eastAsia="zh-CN"/>
        </w:rPr>
        <w:t>正规发票</w:t>
      </w:r>
      <w:r>
        <w:rPr>
          <w:rFonts w:hint="eastAsia" w:ascii="宋体" w:hAnsi="宋体" w:cs="宋体"/>
          <w:color w:val="auto"/>
          <w:sz w:val="24"/>
          <w:highlight w:val="none"/>
        </w:rPr>
        <w:t>为止，在此情况下，</w:t>
      </w:r>
      <w:r>
        <w:rPr>
          <w:rFonts w:hint="eastAsia" w:ascii="宋体" w:hAnsi="宋体" w:cs="宋体"/>
          <w:color w:val="auto"/>
          <w:sz w:val="24"/>
          <w:highlight w:val="none"/>
          <w:lang w:eastAsia="zh-CN"/>
        </w:rPr>
        <w:t>甲方</w:t>
      </w:r>
      <w:r>
        <w:rPr>
          <w:rFonts w:hint="eastAsia" w:ascii="宋体" w:hAnsi="宋体" w:cs="宋体"/>
          <w:color w:val="auto"/>
          <w:sz w:val="24"/>
          <w:highlight w:val="none"/>
        </w:rPr>
        <w:t>不承担逾期付款违约责任。</w:t>
      </w:r>
    </w:p>
    <w:p w14:paraId="291AEA7D">
      <w:pPr>
        <w:numPr>
          <w:ilvl w:val="0"/>
          <w:numId w:val="22"/>
        </w:numPr>
        <w:autoSpaceDE w:val="0"/>
        <w:autoSpaceDN w:val="0"/>
        <w:adjustRightInd w:val="0"/>
        <w:spacing w:line="480" w:lineRule="auto"/>
        <w:ind w:firstLine="482" w:firstLineChars="200"/>
        <w:jc w:val="left"/>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其他要求</w:t>
      </w:r>
    </w:p>
    <w:p w14:paraId="71ED630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1、乙方对在详查工作中使用或获得的、属于国家秘密的文件资料、信息数据，必须严格执行国家有关保密法律法规，确保不发生失泄密问题，否则甲方有权对因此造成的损失追究责任。</w:t>
      </w:r>
    </w:p>
    <w:p w14:paraId="2BF888B4">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2、</w:t>
      </w:r>
      <w:r>
        <w:rPr>
          <w:rFonts w:hint="eastAsia" w:ascii="宋体" w:hAnsi="宋体" w:cs="宋体"/>
          <w:bCs/>
          <w:color w:val="auto"/>
          <w:sz w:val="24"/>
          <w:highlight w:val="none"/>
          <w:lang w:val="zh-CN"/>
        </w:rPr>
        <w:t>甲方应向乙方提供有关信息采集标准、工作流程以及相关设备使用的说明。</w:t>
      </w:r>
    </w:p>
    <w:p w14:paraId="5C05E350">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3、</w:t>
      </w:r>
      <w:r>
        <w:rPr>
          <w:rFonts w:hint="eastAsia" w:ascii="宋体" w:hAnsi="宋体" w:cs="宋体"/>
          <w:bCs/>
          <w:color w:val="auto"/>
          <w:sz w:val="24"/>
          <w:highlight w:val="none"/>
          <w:lang w:val="zh-CN"/>
        </w:rPr>
        <w:t>甲方还应将属乙方管理所需要的相关信息无偿提供，乙方按月提出自查表，甲方每月考核结果，采集中使用的设备均由乙方自行解决。</w:t>
      </w:r>
    </w:p>
    <w:p w14:paraId="48A8B2FC">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4、</w:t>
      </w:r>
      <w:r>
        <w:rPr>
          <w:rFonts w:hint="eastAsia" w:ascii="宋体" w:hAnsi="宋体" w:cs="宋体"/>
          <w:bCs/>
          <w:color w:val="auto"/>
          <w:sz w:val="24"/>
          <w:highlight w:val="none"/>
          <w:lang w:val="zh-CN"/>
        </w:rPr>
        <w:t>日常工作中，乙方应及时对甲方提出需反馈的意见在限定时间内作出答复。</w:t>
      </w:r>
    </w:p>
    <w:p w14:paraId="722ECD11">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rPr>
        <w:t>5、</w:t>
      </w:r>
      <w:r>
        <w:rPr>
          <w:rFonts w:hint="eastAsia" w:ascii="宋体" w:hAnsi="宋体" w:cs="宋体"/>
          <w:bCs/>
          <w:color w:val="auto"/>
          <w:sz w:val="24"/>
          <w:highlight w:val="none"/>
          <w:lang w:val="zh-CN"/>
        </w:rPr>
        <w:t>甲方除按信息采集考核结果支付采集费外，不再承担其他费用。员工所涉及的薪酬、社保、医疗和工伤等“五金”问题，均由乙方负责。乙方应确保员工收入不低于上虞最低工资标准。</w:t>
      </w:r>
    </w:p>
    <w:p w14:paraId="128D6D03">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6、乙方提供相关媒体发布渠道，保障智慧城管宣传需要，乙方在服务期内至少在两种以上媒体渠道各投放一次智慧城管宣传公益广告，完成采购人交办的其他智慧城管宣传发布任务。</w:t>
      </w:r>
    </w:p>
    <w:p w14:paraId="513F82DB">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7、完成采购人交办的其他城市管理相关工作任务。</w:t>
      </w:r>
    </w:p>
    <w:p w14:paraId="06CA3739">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乙方应保证提供的服务过程和服务成果不会侵犯任何第三方的知识产权及其他权利。若因此甲方遭到索赔或者起诉，甲方有权要求乙方承担全部赔偿责任。</w:t>
      </w:r>
    </w:p>
    <w:p w14:paraId="5D86BFC3">
      <w:pPr>
        <w:shd w:val="clear" w:color="auto" w:fill="auto"/>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本合同执行中相关的一切税费均由乙方负担。</w:t>
      </w:r>
    </w:p>
    <w:p w14:paraId="3FF2ECD9">
      <w:pPr>
        <w:shd w:val="clear" w:color="auto" w:fill="auto"/>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10、本合同履行期间，甲方与乙方工作人员不存在任何劳动、劳务或雇佣关系，乙方在履行本合同内容的过程中应做好安全防护工作，若发生安全事故导致甲方、乙方、第三方人身伤亡，财产损失的，由乙方承担一切责任与费用，甲方概不承担任何责任。</w:t>
      </w:r>
    </w:p>
    <w:p w14:paraId="4682587A">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合同金额及付款方式</w:t>
      </w:r>
    </w:p>
    <w:p w14:paraId="0EA323DB">
      <w:pPr>
        <w:pStyle w:val="15"/>
        <w:numPr>
          <w:ilvl w:val="0"/>
          <w:numId w:val="0"/>
        </w:numPr>
        <w:shd w:val="clear" w:color="auto" w:fill="auto"/>
        <w:adjustRightInd w:val="0"/>
        <w:snapToGrid w:val="0"/>
        <w:spacing w:before="120" w:after="120"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0"/>
          <w:sz w:val="24"/>
          <w:highlight w:val="none"/>
          <w:lang w:val="en-US" w:eastAsia="zh-CN"/>
        </w:rPr>
        <w:t>合同金额</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大写人民币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整（</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合同金额包含项目所需全部服务，不得缺漏，是履行合同的最终价格，包括</w:t>
      </w:r>
      <w:r>
        <w:rPr>
          <w:rFonts w:hint="eastAsia" w:ascii="宋体" w:hAnsi="宋体" w:cs="宋体"/>
          <w:color w:val="auto"/>
          <w:kern w:val="0"/>
          <w:sz w:val="24"/>
          <w:highlight w:val="none"/>
          <w:lang w:val="en-US" w:eastAsia="zh-CN"/>
        </w:rPr>
        <w:t>服务内容</w:t>
      </w:r>
      <w:r>
        <w:rPr>
          <w:rFonts w:hint="eastAsia" w:ascii="宋体" w:hAnsi="宋体" w:eastAsia="宋体" w:cs="宋体"/>
          <w:color w:val="auto"/>
          <w:kern w:val="0"/>
          <w:sz w:val="24"/>
          <w:highlight w:val="none"/>
          <w:lang w:val="en-US" w:eastAsia="zh-CN"/>
        </w:rPr>
        <w:t>、税金、代理服务费及不可预见费用等一切费用。</w:t>
      </w:r>
    </w:p>
    <w:p w14:paraId="1263260C">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质量保证及后续服务</w:t>
      </w:r>
    </w:p>
    <w:p w14:paraId="3ABAC100">
      <w:pPr>
        <w:pStyle w:val="15"/>
        <w:numPr>
          <w:ilvl w:val="0"/>
          <w:numId w:val="29"/>
        </w:numPr>
        <w:shd w:val="clear" w:color="auto" w:fill="auto"/>
        <w:adjustRightInd w:val="0"/>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乙方应按采购文件规定向甲方提供服务。</w:t>
      </w:r>
    </w:p>
    <w:p w14:paraId="52A0AACD">
      <w:pPr>
        <w:pStyle w:val="15"/>
        <w:numPr>
          <w:ilvl w:val="0"/>
          <w:numId w:val="29"/>
        </w:numPr>
        <w:shd w:val="clear" w:color="auto" w:fill="auto"/>
        <w:snapToGrid w:val="0"/>
        <w:spacing w:before="120" w:after="120"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乙方应保证服务及提供的服务成果的质量，保证“</w:t>
      </w:r>
      <w:r>
        <w:rPr>
          <w:rFonts w:hint="eastAsia" w:hAnsi="宋体" w:cs="宋体"/>
          <w:color w:val="auto"/>
          <w:sz w:val="24"/>
          <w:szCs w:val="24"/>
          <w:highlight w:val="none"/>
          <w:lang w:eastAsia="zh-CN"/>
        </w:rPr>
        <w:t>202</w:t>
      </w:r>
      <w:r>
        <w:rPr>
          <w:rFonts w:hint="eastAsia" w:hAnsi="宋体" w:cs="宋体"/>
          <w:color w:val="auto"/>
          <w:sz w:val="24"/>
          <w:szCs w:val="24"/>
          <w:highlight w:val="none"/>
          <w:lang w:val="en-US" w:eastAsia="zh-CN"/>
        </w:rPr>
        <w:t>5-2026</w:t>
      </w:r>
      <w:r>
        <w:rPr>
          <w:rFonts w:hint="eastAsia" w:hAnsi="宋体" w:cs="宋体"/>
          <w:color w:val="auto"/>
          <w:sz w:val="24"/>
          <w:szCs w:val="24"/>
          <w:highlight w:val="none"/>
          <w:lang w:eastAsia="zh-CN"/>
        </w:rPr>
        <w:t>年上虞区智慧城管信息采集项目</w:t>
      </w:r>
      <w:r>
        <w:rPr>
          <w:rFonts w:hint="eastAsia"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安全顺利进行，期间发生任何质量或安全问题，乙方应负责及时采取补救措施，相关费用由乙方自行承担，且不得影响后续服务。乙方服务过程中，甲方发现乙方的服务达不到要求的，根据实际情况，甲方有权按以下任何一种办法处理：</w:t>
      </w:r>
    </w:p>
    <w:p w14:paraId="54FE021E">
      <w:pPr>
        <w:pStyle w:val="15"/>
        <w:numPr>
          <w:ilvl w:val="0"/>
          <w:numId w:val="30"/>
        </w:numPr>
        <w:shd w:val="clear" w:color="auto" w:fill="auto"/>
        <w:adjustRightInd w:val="0"/>
        <w:snapToGrid w:val="0"/>
        <w:spacing w:before="120" w:after="120" w:line="360" w:lineRule="auto"/>
        <w:ind w:left="105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要求乙方重做：由乙方承担所发生的全部费用。</w:t>
      </w:r>
    </w:p>
    <w:p w14:paraId="4839392A">
      <w:pPr>
        <w:pStyle w:val="15"/>
        <w:numPr>
          <w:ilvl w:val="0"/>
          <w:numId w:val="30"/>
        </w:numPr>
        <w:shd w:val="clear" w:color="auto" w:fill="auto"/>
        <w:adjustRightInd w:val="0"/>
        <w:snapToGrid w:val="0"/>
        <w:spacing w:before="120" w:after="120" w:line="360" w:lineRule="auto"/>
        <w:ind w:left="105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贬值处理：由甲乙双方合议定价。</w:t>
      </w:r>
    </w:p>
    <w:p w14:paraId="5C43BDE7">
      <w:pPr>
        <w:pStyle w:val="15"/>
        <w:numPr>
          <w:ilvl w:val="0"/>
          <w:numId w:val="30"/>
        </w:numPr>
        <w:shd w:val="clear" w:color="auto" w:fill="auto"/>
        <w:adjustRightInd w:val="0"/>
        <w:snapToGrid w:val="0"/>
        <w:spacing w:before="120" w:after="120" w:line="360" w:lineRule="auto"/>
        <w:ind w:left="1055" w:leftChars="0" w:hanging="425" w:firstLineChars="0"/>
        <w:rPr>
          <w:rFonts w:hint="eastAsia"/>
          <w:lang w:eastAsia="zh-CN"/>
        </w:rPr>
      </w:pPr>
      <w:r>
        <w:rPr>
          <w:rFonts w:hint="eastAsia" w:ascii="宋体" w:hAnsi="宋体" w:eastAsia="宋体" w:cs="宋体"/>
          <w:color w:val="auto"/>
          <w:sz w:val="24"/>
          <w:szCs w:val="24"/>
          <w:highlight w:val="none"/>
        </w:rPr>
        <w:t>解除合同：由乙方承担违约责任。</w:t>
      </w:r>
    </w:p>
    <w:p w14:paraId="2F93E847">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验收要求及考核</w:t>
      </w:r>
    </w:p>
    <w:p w14:paraId="29ED1640">
      <w:pPr>
        <w:shd w:val="clear" w:color="auto" w:fill="auto"/>
        <w:adjustRightInd w:val="0"/>
        <w:snapToGrid w:val="0"/>
        <w:spacing w:line="360" w:lineRule="auto"/>
        <w:ind w:firstLine="480" w:firstLineChars="200"/>
        <w:jc w:val="left"/>
        <w:rPr>
          <w:rFonts w:hint="eastAsia"/>
          <w:lang w:val="en-US" w:eastAsia="zh-CN"/>
        </w:rPr>
      </w:pPr>
      <w:r>
        <w:rPr>
          <w:rFonts w:hint="eastAsia" w:ascii="宋体" w:hAnsi="宋体" w:eastAsia="宋体" w:cs="宋体"/>
          <w:color w:val="auto"/>
          <w:sz w:val="24"/>
          <w:szCs w:val="24"/>
          <w:highlight w:val="none"/>
        </w:rPr>
        <w:t>项目结束后，将由甲方按招标文件及合同要求进行验收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验收合格报告作为项目支付的依据。</w:t>
      </w:r>
    </w:p>
    <w:p w14:paraId="149C7E8F">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违约责任</w:t>
      </w:r>
    </w:p>
    <w:p w14:paraId="3A19410D">
      <w:pPr>
        <w:keepNext w:val="0"/>
        <w:keepLines w:val="0"/>
        <w:pageBreakBefore w:val="0"/>
        <w:widowControl w:val="0"/>
        <w:numPr>
          <w:ilvl w:val="0"/>
          <w:numId w:val="31"/>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rPr>
        <w:t>如乙方未能按合同要求提供服务给甲方造成恶劣影响和损失时，甲方有权终止本合同，并还可要求乙方赔偿由此造成的一切损失。</w:t>
      </w:r>
    </w:p>
    <w:p w14:paraId="0EC05E86">
      <w:pPr>
        <w:keepNext w:val="0"/>
        <w:keepLines w:val="0"/>
        <w:pageBreakBefore w:val="0"/>
        <w:widowControl w:val="0"/>
        <w:numPr>
          <w:ilvl w:val="0"/>
          <w:numId w:val="31"/>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乙方项目经甲方验收不合格的，甲方有权要求乙方限期整改，乙方未在甲方要求期限内整改完成或整改后仍不合格或已不能整改的，甲方有权解除合同并要求其承担合同总金额【</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%】的违约金。</w:t>
      </w:r>
    </w:p>
    <w:p w14:paraId="5BBD9B19">
      <w:pPr>
        <w:keepNext w:val="0"/>
        <w:keepLines w:val="0"/>
        <w:pageBreakBefore w:val="0"/>
        <w:widowControl w:val="0"/>
        <w:numPr>
          <w:ilvl w:val="0"/>
          <w:numId w:val="31"/>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kern w:val="0"/>
          <w:sz w:val="24"/>
          <w:szCs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5E0C2787">
      <w:pPr>
        <w:keepNext w:val="0"/>
        <w:keepLines w:val="0"/>
        <w:pageBreakBefore w:val="0"/>
        <w:widowControl w:val="0"/>
        <w:numPr>
          <w:ilvl w:val="0"/>
          <w:numId w:val="31"/>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乙方未经甲方同意擅自转包，甲方有权终止本合同。</w:t>
      </w:r>
    </w:p>
    <w:p w14:paraId="6E91DA66">
      <w:pPr>
        <w:keepNext w:val="0"/>
        <w:keepLines w:val="0"/>
        <w:pageBreakBefore w:val="0"/>
        <w:widowControl w:val="0"/>
        <w:numPr>
          <w:ilvl w:val="0"/>
          <w:numId w:val="31"/>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由于政策或不可抗力等因素引起项目中断，甲方终止本合同应提前15天通知乙方。</w:t>
      </w:r>
    </w:p>
    <w:p w14:paraId="06038CD6">
      <w:pPr>
        <w:keepNext w:val="0"/>
        <w:keepLines w:val="0"/>
        <w:pageBreakBefore w:val="0"/>
        <w:widowControl w:val="0"/>
        <w:numPr>
          <w:ilvl w:val="0"/>
          <w:numId w:val="31"/>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本合同履行期间，甲方与乙方工作人员不存在任何劳动、劳务或雇佣关系，乙方在履行本合同内容的过程中应做好安全防护工作，若发生安全事故导致甲方、乙方、第三方人身伤亡，财产损失的，由乙方承担一切责任与费用，甲方概不承担任何责任</w:t>
      </w:r>
      <w:r>
        <w:rPr>
          <w:rFonts w:hint="eastAsia" w:ascii="宋体" w:hAnsi="宋体" w:cs="宋体"/>
          <w:bCs/>
          <w:color w:val="auto"/>
          <w:sz w:val="24"/>
          <w:highlight w:val="none"/>
          <w:lang w:eastAsia="zh-CN"/>
        </w:rPr>
        <w:t>。</w:t>
      </w:r>
    </w:p>
    <w:p w14:paraId="5C2D670A">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争议解决</w:t>
      </w:r>
    </w:p>
    <w:p w14:paraId="17C7F175">
      <w:pPr>
        <w:shd w:val="clear"/>
        <w:tabs>
          <w:tab w:val="left" w:pos="525"/>
          <w:tab w:val="left" w:pos="1365"/>
        </w:tabs>
        <w:spacing w:line="42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2180B134">
      <w:pPr>
        <w:shd w:val="clear"/>
        <w:tabs>
          <w:tab w:val="left" w:pos="525"/>
          <w:tab w:val="left" w:pos="1365"/>
        </w:tabs>
        <w:spacing w:line="42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选择仲裁的，</w:t>
      </w:r>
      <w:r>
        <w:rPr>
          <w:rFonts w:hint="eastAsia" w:ascii="宋体" w:hAnsi="宋体" w:cs="宋体"/>
          <w:color w:val="auto"/>
          <w:sz w:val="24"/>
          <w:szCs w:val="24"/>
          <w:highlight w:val="none"/>
          <w:lang w:val="en-US" w:eastAsia="zh-CN"/>
        </w:rPr>
        <w:t>以绍兴仲裁委员会仲裁解决，通过诉讼方式解决的，</w:t>
      </w:r>
      <w:r>
        <w:rPr>
          <w:rFonts w:hint="eastAsia" w:ascii="宋体" w:hAnsi="宋体" w:eastAsia="宋体" w:cs="宋体"/>
          <w:color w:val="auto"/>
          <w:kern w:val="0"/>
          <w:sz w:val="24"/>
          <w:szCs w:val="24"/>
          <w:highlight w:val="none"/>
        </w:rPr>
        <w:t>任何一方均可向</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方所在地人民法院提起诉讼</w:t>
      </w:r>
      <w:r>
        <w:rPr>
          <w:rFonts w:hint="eastAsia" w:ascii="宋体" w:hAnsi="宋体" w:eastAsia="宋体" w:cs="宋体"/>
          <w:color w:val="auto"/>
          <w:sz w:val="24"/>
          <w:szCs w:val="24"/>
          <w:highlight w:val="none"/>
        </w:rPr>
        <w:t>；通过诉讼方式解决的。</w:t>
      </w:r>
    </w:p>
    <w:p w14:paraId="25F75746">
      <w:pPr>
        <w:shd w:val="clear"/>
        <w:tabs>
          <w:tab w:val="left" w:pos="525"/>
          <w:tab w:val="left" w:pos="1365"/>
        </w:tabs>
        <w:spacing w:line="420" w:lineRule="exact"/>
        <w:ind w:firstLine="480"/>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183747DE">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免责条款</w:t>
      </w:r>
    </w:p>
    <w:p w14:paraId="7FE72208">
      <w:pPr>
        <w:shd w:val="clear"/>
        <w:tabs>
          <w:tab w:val="left" w:pos="525"/>
          <w:tab w:val="left" w:pos="1365"/>
        </w:tabs>
        <w:spacing w:line="42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因不可抗力导致甲乙双方或一方不能履行或不能完全履行本协议项下有关义务时，双方相互不承担违约责任。但遇有不可抗力的一方应于不可抗力发生后15日内将情况告知对方，并提供有关部门的证明。在不可抗力影响消除后的合理时间内，一方或双方应当继续履行协议。由于不可抗力导致协议不能或者没有必要继续履行的，本协议可由乙方解除。</w:t>
      </w:r>
    </w:p>
    <w:p w14:paraId="2C3C2E0F">
      <w:pPr>
        <w:numPr>
          <w:ilvl w:val="0"/>
          <w:numId w:val="0"/>
        </w:numPr>
        <w:shd w:val="clear"/>
        <w:tabs>
          <w:tab w:val="left" w:pos="525"/>
          <w:tab w:val="left" w:pos="1365"/>
        </w:tabs>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若因一方延迟履行后发生不可抗力导致不能履行，不能免除责任。</w:t>
      </w:r>
    </w:p>
    <w:p w14:paraId="6180AFD1">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协议期限</w:t>
      </w:r>
    </w:p>
    <w:p w14:paraId="09F4DD25">
      <w:pPr>
        <w:numPr>
          <w:ilvl w:val="-1"/>
          <w:numId w:val="0"/>
        </w:numPr>
        <w:shd w:val="clear"/>
        <w:tabs>
          <w:tab w:val="left" w:pos="525"/>
          <w:tab w:val="left" w:pos="1365"/>
        </w:tabs>
        <w:spacing w:line="420" w:lineRule="exact"/>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本协议确定的期限为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6B8A17DD">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政府采购政策</w:t>
      </w:r>
    </w:p>
    <w:p w14:paraId="4E4C3DEB">
      <w:pPr>
        <w:shd w:val="clear"/>
        <w:tabs>
          <w:tab w:val="left" w:pos="525"/>
          <w:tab w:val="left" w:pos="1155"/>
          <w:tab w:val="left" w:pos="1365"/>
        </w:tabs>
        <w:autoSpaceDE/>
        <w:autoSpaceDN/>
        <w:adjustRightInd/>
        <w:snapToGrid/>
        <w:spacing w:before="0" w:line="420" w:lineRule="exact"/>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GB"/>
        </w:rPr>
        <w:t>本合同应当按照规定执行政府采购政策。</w:t>
      </w:r>
    </w:p>
    <w:p w14:paraId="14A22F9F">
      <w:pPr>
        <w:shd w:val="clear"/>
        <w:tabs>
          <w:tab w:val="left" w:pos="525"/>
          <w:tab w:val="left" w:pos="1155"/>
          <w:tab w:val="left" w:pos="1365"/>
        </w:tabs>
        <w:autoSpaceDE/>
        <w:autoSpaceDN/>
        <w:adjustRightInd/>
        <w:snapToGrid/>
        <w:spacing w:before="0" w:line="420" w:lineRule="exact"/>
        <w:ind w:firstLine="48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cs="宋体"/>
          <w:color w:val="auto"/>
          <w:sz w:val="24"/>
          <w:szCs w:val="24"/>
          <w:highlight w:val="none"/>
        </w:rPr>
        <w:t>，有过错的一方应当承担赔偿责任，双方都有过错的，各自承担相应的责任。</w:t>
      </w:r>
    </w:p>
    <w:p w14:paraId="211ECFCA">
      <w:pPr>
        <w:shd w:val="clear"/>
        <w:tabs>
          <w:tab w:val="left" w:pos="525"/>
          <w:tab w:val="left" w:pos="1155"/>
          <w:tab w:val="left" w:pos="1365"/>
        </w:tabs>
        <w:spacing w:after="0"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对于</w:t>
      </w:r>
      <w:r>
        <w:rPr>
          <w:rFonts w:hint="eastAsia" w:ascii="宋体" w:hAnsi="宋体" w:cs="宋体"/>
          <w:color w:val="auto"/>
          <w:sz w:val="24"/>
          <w:szCs w:val="24"/>
          <w:highlight w:val="none"/>
          <w:lang w:eastAsia="zh-CN"/>
        </w:rPr>
        <w:t>为落实中小企业支持政策，</w:t>
      </w:r>
      <w:r>
        <w:rPr>
          <w:rFonts w:hint="eastAsia" w:ascii="宋体" w:hAnsi="宋体" w:cs="宋体"/>
          <w:color w:val="auto"/>
          <w:sz w:val="24"/>
          <w:szCs w:val="24"/>
          <w:highlight w:val="none"/>
        </w:rPr>
        <w:t>通过采购项目</w:t>
      </w:r>
      <w:r>
        <w:rPr>
          <w:rFonts w:hint="eastAsia" w:ascii="宋体" w:hAnsi="宋体" w:cs="宋体"/>
          <w:color w:val="auto"/>
          <w:sz w:val="24"/>
          <w:szCs w:val="24"/>
          <w:highlight w:val="none"/>
          <w:lang w:eastAsia="zh-CN"/>
        </w:rPr>
        <w:t>整体</w:t>
      </w:r>
      <w:r>
        <w:rPr>
          <w:rFonts w:hint="eastAsia" w:ascii="宋体" w:hAnsi="宋体" w:cs="宋体"/>
          <w:color w:val="auto"/>
          <w:sz w:val="24"/>
          <w:szCs w:val="24"/>
          <w:highlight w:val="none"/>
        </w:rPr>
        <w:t>预留、</w:t>
      </w:r>
      <w:r>
        <w:rPr>
          <w:rFonts w:hint="eastAsia" w:ascii="宋体" w:hAnsi="宋体" w:cs="宋体"/>
          <w:color w:val="auto"/>
          <w:sz w:val="24"/>
          <w:szCs w:val="24"/>
          <w:highlight w:val="none"/>
          <w:lang w:eastAsia="zh-CN"/>
        </w:rPr>
        <w:t>设置</w:t>
      </w:r>
      <w:r>
        <w:rPr>
          <w:rFonts w:hint="eastAsia" w:ascii="宋体" w:hAnsi="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6AE4F9">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法律适用</w:t>
      </w:r>
    </w:p>
    <w:p w14:paraId="728DE458">
      <w:pPr>
        <w:pStyle w:val="97"/>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本合同的订立、生效、解释、履行及与本合同有关的争议解决，均适用法律、行政法规。</w:t>
      </w:r>
    </w:p>
    <w:p w14:paraId="3A21CBAB">
      <w:pPr>
        <w:pStyle w:val="97"/>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本合同条款与法律、行政法规的强制性规定不一致的，双方当事人应按照法律、行政法规的强制性规定修改本合同的相关条款。</w:t>
      </w:r>
    </w:p>
    <w:p w14:paraId="137B9F4E">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通知</w:t>
      </w:r>
    </w:p>
    <w:p w14:paraId="6F45DA9E">
      <w:pPr>
        <w:pStyle w:val="97"/>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本合同任何一方向对方发出的通知、信件、数据电文等，应当发送至本合同所约定的通讯地址、联系人、联系电话或电子邮箱。</w:t>
      </w:r>
    </w:p>
    <w:p w14:paraId="170D91ED">
      <w:pPr>
        <w:pStyle w:val="97"/>
        <w:shd w:val="clear"/>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75EF001E">
      <w:pPr>
        <w:pStyle w:val="97"/>
        <w:shd w:val="clear"/>
        <w:adjustRightInd w:val="0"/>
        <w:snapToGrid w:val="0"/>
        <w:spacing w:before="0" w:line="400" w:lineRule="exact"/>
        <w:ind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0726BCD7">
      <w:pPr>
        <w:pStyle w:val="97"/>
        <w:shd w:val="clear"/>
        <w:adjustRightInd w:val="0"/>
        <w:snapToGrid w:val="0"/>
        <w:spacing w:before="0" w:line="400" w:lineRule="exact"/>
        <w:ind w:firstLineChars="200"/>
        <w:jc w:val="both"/>
        <w:rPr>
          <w:rFonts w:hint="eastAsia"/>
          <w:color w:val="auto"/>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F5E6CF1">
      <w:pPr>
        <w:numPr>
          <w:ilvl w:val="0"/>
          <w:numId w:val="22"/>
        </w:numPr>
        <w:autoSpaceDE w:val="0"/>
        <w:autoSpaceDN w:val="0"/>
        <w:adjustRightInd w:val="0"/>
        <w:spacing w:line="48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附则   </w:t>
      </w:r>
    </w:p>
    <w:p w14:paraId="352CA32A">
      <w:pPr>
        <w:pStyle w:val="3"/>
        <w:keepNext w:val="0"/>
        <w:keepLines w:val="0"/>
        <w:pageBreakBefore w:val="0"/>
        <w:widowControl w:val="0"/>
        <w:shd w:val="clear"/>
        <w:kinsoku/>
        <w:wordWrap/>
        <w:overflowPunct/>
        <w:topLinePunct w:val="0"/>
        <w:autoSpaceDE/>
        <w:autoSpaceDN/>
        <w:bidi w:val="0"/>
        <w:adjustRightInd/>
        <w:snapToGrid/>
        <w:spacing w:line="480" w:lineRule="exact"/>
        <w:ind w:left="480"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1、本合同附件属于本合同不可分割部分，具有同等效力。</w:t>
      </w:r>
    </w:p>
    <w:p w14:paraId="186E48E1">
      <w:pPr>
        <w:pStyle w:val="3"/>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2、甲乙双方经协商后，可对本合同的条款进行修订、补充，并以书面形式签订补充协议，补充协议与本合同具有同等法律效力。</w:t>
      </w:r>
    </w:p>
    <w:p w14:paraId="3A5772AB">
      <w:pPr>
        <w:pStyle w:val="3"/>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3、合同期满，本合同自然终止。</w:t>
      </w:r>
    </w:p>
    <w:p w14:paraId="65BFEF52">
      <w:pPr>
        <w:pStyle w:val="3"/>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4、本项目招标文件具有同等的法律效力。</w:t>
      </w:r>
    </w:p>
    <w:p w14:paraId="7C5D76E7">
      <w:pPr>
        <w:pStyle w:val="3"/>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5、本合同未尽事宜，甲乙双方友好协商解决，协商不成提交上虞区人民法院裁决。</w:t>
      </w:r>
    </w:p>
    <w:p w14:paraId="44487A79">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6、本项目货物如涉及柴油动力移动源，柴油动力移动源应当符合低排放要求</w:t>
      </w:r>
      <w:r>
        <w:rPr>
          <w:rFonts w:hint="eastAsia" w:ascii="宋体" w:hAnsi="宋体" w:cs="宋体"/>
          <w:b w:val="0"/>
          <w:bCs/>
          <w:color w:val="auto"/>
          <w:kern w:val="0"/>
          <w:sz w:val="24"/>
          <w:highlight w:val="none"/>
          <w:lang w:val="en-US" w:eastAsia="zh-CN"/>
        </w:rPr>
        <w:t>。</w:t>
      </w:r>
    </w:p>
    <w:p w14:paraId="2CAF7C10">
      <w:pPr>
        <w:keepNext w:val="0"/>
        <w:keepLines w:val="0"/>
        <w:pageBreakBefore w:val="0"/>
        <w:widowControl w:val="0"/>
        <w:shd w:val="clea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本合同一式</w:t>
      </w:r>
      <w:r>
        <w:rPr>
          <w:rFonts w:hint="eastAsia" w:ascii="宋体" w:hAnsi="宋体" w:eastAsia="宋体" w:cs="宋体"/>
          <w:b/>
          <w:color w:val="auto"/>
          <w:kern w:val="0"/>
          <w:sz w:val="24"/>
          <w:highlight w:val="none"/>
          <w:u w:val="single"/>
        </w:rPr>
        <w:t>　</w:t>
      </w:r>
      <w:r>
        <w:rPr>
          <w:rFonts w:hint="eastAsia" w:ascii="宋体" w:hAnsi="宋体" w:cs="宋体"/>
          <w:b/>
          <w:color w:val="auto"/>
          <w:kern w:val="0"/>
          <w:sz w:val="24"/>
          <w:highlight w:val="none"/>
          <w:u w:val="single"/>
          <w:lang w:val="en-US" w:eastAsia="zh-CN"/>
        </w:rPr>
        <w:t>陆</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份，</w:t>
      </w:r>
      <w:r>
        <w:rPr>
          <w:rFonts w:hint="eastAsia" w:ascii="宋体" w:hAnsi="宋体" w:eastAsia="宋体" w:cs="宋体"/>
          <w:b/>
          <w:color w:val="auto"/>
          <w:kern w:val="0"/>
          <w:sz w:val="24"/>
          <w:highlight w:val="none"/>
          <w:lang w:eastAsia="zh-CN"/>
        </w:rPr>
        <w:t>甲方</w:t>
      </w:r>
      <w:r>
        <w:rPr>
          <w:rFonts w:hint="eastAsia" w:ascii="宋体" w:hAnsi="宋体" w:eastAsia="宋体" w:cs="宋体"/>
          <w:b/>
          <w:color w:val="auto"/>
          <w:kern w:val="0"/>
          <w:sz w:val="24"/>
          <w:highlight w:val="none"/>
        </w:rPr>
        <w:t>和</w:t>
      </w:r>
      <w:r>
        <w:rPr>
          <w:rFonts w:hint="eastAsia" w:ascii="宋体" w:hAnsi="宋体" w:eastAsia="宋体" w:cs="宋体"/>
          <w:b/>
          <w:color w:val="auto"/>
          <w:kern w:val="0"/>
          <w:sz w:val="24"/>
          <w:highlight w:val="none"/>
          <w:lang w:eastAsia="zh-CN"/>
        </w:rPr>
        <w:t>乙方</w:t>
      </w:r>
      <w:r>
        <w:rPr>
          <w:rFonts w:hint="eastAsia" w:ascii="宋体" w:hAnsi="宋体" w:eastAsia="宋体" w:cs="宋体"/>
          <w:b/>
          <w:color w:val="auto"/>
          <w:kern w:val="0"/>
          <w:sz w:val="24"/>
          <w:highlight w:val="none"/>
        </w:rPr>
        <w:t>各执</w:t>
      </w:r>
      <w:r>
        <w:rPr>
          <w:rFonts w:hint="eastAsia" w:ascii="宋体" w:hAnsi="宋体" w:cs="宋体"/>
          <w:b/>
          <w:color w:val="auto"/>
          <w:kern w:val="0"/>
          <w:sz w:val="24"/>
          <w:highlight w:val="none"/>
          <w:u w:val="single"/>
          <w:lang w:val="en-US" w:eastAsia="zh-CN"/>
        </w:rPr>
        <w:t xml:space="preserve"> 叁 </w:t>
      </w:r>
      <w:r>
        <w:rPr>
          <w:rFonts w:hint="eastAsia" w:ascii="宋体" w:hAnsi="宋体" w:eastAsia="宋体" w:cs="宋体"/>
          <w:b/>
          <w:color w:val="auto"/>
          <w:kern w:val="0"/>
          <w:sz w:val="24"/>
          <w:highlight w:val="none"/>
        </w:rPr>
        <w:t>份，</w:t>
      </w:r>
      <w:r>
        <w:rPr>
          <w:rFonts w:hint="eastAsia" w:ascii="宋体" w:hAnsi="宋体" w:eastAsia="宋体" w:cs="宋体"/>
          <w:b/>
          <w:color w:val="auto"/>
          <w:kern w:val="0"/>
          <w:sz w:val="24"/>
          <w:highlight w:val="none"/>
          <w:lang w:val="en-US" w:eastAsia="zh-CN"/>
        </w:rPr>
        <w:t>并由甲方在30日内做好政采云平台网上合同创建及备案。</w:t>
      </w:r>
    </w:p>
    <w:tbl>
      <w:tblPr>
        <w:tblStyle w:val="2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7"/>
      </w:tblGrid>
      <w:tr w14:paraId="206C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60398303">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甲方单位</w:t>
            </w:r>
          </w:p>
        </w:tc>
        <w:tc>
          <w:tcPr>
            <w:tcW w:w="2362" w:type="dxa"/>
            <w:noWrap w:val="0"/>
            <w:vAlign w:val="center"/>
          </w:tcPr>
          <w:p w14:paraId="5777BC03">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c>
          <w:tcPr>
            <w:tcW w:w="1636" w:type="dxa"/>
            <w:noWrap w:val="0"/>
            <w:vAlign w:val="center"/>
          </w:tcPr>
          <w:p w14:paraId="1550817A">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乙方单位</w:t>
            </w:r>
          </w:p>
        </w:tc>
        <w:tc>
          <w:tcPr>
            <w:tcW w:w="2727" w:type="dxa"/>
            <w:noWrap w:val="0"/>
            <w:vAlign w:val="center"/>
          </w:tcPr>
          <w:p w14:paraId="1715C2D0">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r>
      <w:tr w14:paraId="529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01973CE6">
            <w:pPr>
              <w:shd w:val="clear"/>
              <w:tabs>
                <w:tab w:val="left" w:pos="525"/>
                <w:tab w:val="left" w:pos="1155"/>
                <w:tab w:val="left" w:pos="1365"/>
              </w:tabs>
              <w:adjustRightInd/>
              <w:snapToGrid/>
              <w:spacing w:line="420" w:lineRule="exact"/>
              <w:ind w:firstLine="0"/>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法定代表人</w:t>
            </w:r>
          </w:p>
          <w:p w14:paraId="17D3E17E">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color w:val="auto"/>
                <w:sz w:val="24"/>
                <w:szCs w:val="24"/>
                <w:highlight w:val="none"/>
                <w:lang w:val="en-GB"/>
              </w:rPr>
              <w:t>或</w:t>
            </w:r>
            <w:r>
              <w:rPr>
                <w:rFonts w:hint="eastAsia" w:ascii="宋体" w:hAnsi="宋体" w:cs="宋体"/>
                <w:color w:val="auto"/>
                <w:sz w:val="24"/>
                <w:szCs w:val="24"/>
                <w:highlight w:val="none"/>
                <w:lang w:val="en-GB" w:eastAsia="zh-CN"/>
              </w:rPr>
              <w:t>授权代表</w:t>
            </w:r>
            <w:r>
              <w:rPr>
                <w:rFonts w:hint="eastAsia" w:ascii="宋体" w:hAnsi="宋体" w:cs="宋体"/>
                <w:snapToGrid w:val="0"/>
                <w:color w:val="auto"/>
                <w:kern w:val="0"/>
                <w:sz w:val="24"/>
                <w:highlight w:val="none"/>
              </w:rPr>
              <w:t>签名</w:t>
            </w:r>
          </w:p>
        </w:tc>
        <w:tc>
          <w:tcPr>
            <w:tcW w:w="2362" w:type="dxa"/>
            <w:noWrap w:val="0"/>
            <w:vAlign w:val="center"/>
          </w:tcPr>
          <w:p w14:paraId="66376237">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09A02616">
            <w:pPr>
              <w:keepNext w:val="0"/>
              <w:keepLines w:val="0"/>
              <w:pageBreakBefore w:val="0"/>
              <w:widowControl/>
              <w:shd w:val="clear"/>
              <w:tabs>
                <w:tab w:val="left" w:pos="525"/>
                <w:tab w:val="left" w:pos="1155"/>
                <w:tab w:val="left" w:pos="1365"/>
              </w:tabs>
              <w:kinsoku/>
              <w:wordWrap/>
              <w:overflowPunct/>
              <w:topLinePunct w:val="0"/>
              <w:bidi w:val="0"/>
              <w:snapToGrid/>
              <w:spacing w:line="42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color w:val="auto"/>
                <w:sz w:val="24"/>
                <w:szCs w:val="24"/>
                <w:highlight w:val="none"/>
                <w:lang w:val="en-GB"/>
              </w:rPr>
              <w:t>法定代表人或</w:t>
            </w:r>
            <w:r>
              <w:rPr>
                <w:rFonts w:hint="eastAsia" w:ascii="宋体" w:hAnsi="宋体" w:cs="宋体"/>
                <w:color w:val="auto"/>
                <w:sz w:val="24"/>
                <w:szCs w:val="24"/>
                <w:highlight w:val="none"/>
                <w:lang w:val="en-GB" w:eastAsia="zh-CN"/>
              </w:rPr>
              <w:t>授权代表签名</w:t>
            </w:r>
          </w:p>
        </w:tc>
        <w:tc>
          <w:tcPr>
            <w:tcW w:w="2727" w:type="dxa"/>
            <w:noWrap w:val="0"/>
            <w:vAlign w:val="center"/>
          </w:tcPr>
          <w:p w14:paraId="70AB5C73">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5F9C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2FFFAF35">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362" w:type="dxa"/>
            <w:noWrap w:val="0"/>
            <w:vAlign w:val="center"/>
          </w:tcPr>
          <w:p w14:paraId="295CCE09">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24726E79">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727" w:type="dxa"/>
            <w:noWrap w:val="0"/>
            <w:vAlign w:val="center"/>
          </w:tcPr>
          <w:p w14:paraId="08E9047E">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5A41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099FCE4B">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362" w:type="dxa"/>
            <w:noWrap w:val="0"/>
            <w:vAlign w:val="center"/>
          </w:tcPr>
          <w:p w14:paraId="19D7DB10">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2EC09502">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727" w:type="dxa"/>
            <w:noWrap w:val="0"/>
            <w:vAlign w:val="center"/>
          </w:tcPr>
          <w:p w14:paraId="6117329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46D5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2F9101E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362" w:type="dxa"/>
            <w:noWrap w:val="0"/>
            <w:vAlign w:val="center"/>
          </w:tcPr>
          <w:p w14:paraId="23A1054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41B92AEA">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727" w:type="dxa"/>
            <w:noWrap w:val="0"/>
            <w:vAlign w:val="center"/>
          </w:tcPr>
          <w:p w14:paraId="340BC71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537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453" w:type="dxa"/>
            <w:noWrap w:val="0"/>
            <w:vAlign w:val="center"/>
          </w:tcPr>
          <w:p w14:paraId="554E5392">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账号</w:t>
            </w:r>
          </w:p>
        </w:tc>
        <w:tc>
          <w:tcPr>
            <w:tcW w:w="2362" w:type="dxa"/>
            <w:noWrap w:val="0"/>
            <w:vAlign w:val="center"/>
          </w:tcPr>
          <w:p w14:paraId="3A96760D">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6E6EA46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账号</w:t>
            </w:r>
          </w:p>
        </w:tc>
        <w:tc>
          <w:tcPr>
            <w:tcW w:w="2727" w:type="dxa"/>
            <w:noWrap w:val="0"/>
            <w:vAlign w:val="center"/>
          </w:tcPr>
          <w:p w14:paraId="4C71E757">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0949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178" w:type="dxa"/>
            <w:gridSpan w:val="4"/>
            <w:noWrap w:val="0"/>
            <w:vAlign w:val="center"/>
          </w:tcPr>
          <w:p w14:paraId="265D743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olor w:val="auto"/>
                <w:sz w:val="24"/>
                <w:szCs w:val="24"/>
                <w:highlight w:val="none"/>
                <w:lang w:val="en-GB"/>
              </w:rPr>
              <w:t>注：涉及联合体或其他合同主体的信息应按上表格式加列。</w:t>
            </w:r>
          </w:p>
        </w:tc>
      </w:tr>
    </w:tbl>
    <w:p w14:paraId="2A22045F">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10BBFB">
      <w:pPr>
        <w:pStyle w:val="5"/>
        <w:shd w:val="clear"/>
        <w:jc w:val="center"/>
        <w:rPr>
          <w:rFonts w:hint="eastAsia" w:ascii="宋体" w:hAnsi="宋体" w:eastAsia="宋体" w:cs="宋体"/>
          <w:color w:val="auto"/>
          <w:sz w:val="36"/>
          <w:szCs w:val="36"/>
          <w:highlight w:val="none"/>
        </w:rPr>
      </w:pPr>
      <w:bookmarkStart w:id="87" w:name="_Toc4669"/>
      <w:bookmarkStart w:id="88" w:name="_Toc19237"/>
      <w:bookmarkStart w:id="89" w:name="_Toc7690"/>
      <w:r>
        <w:rPr>
          <w:rFonts w:hint="eastAsia" w:ascii="宋体" w:hAnsi="宋体" w:eastAsia="宋体" w:cs="宋体"/>
          <w:color w:val="auto"/>
          <w:sz w:val="36"/>
          <w:szCs w:val="36"/>
          <w:highlight w:val="none"/>
        </w:rPr>
        <w:t>第六部分 应提交的有关格式范例</w:t>
      </w:r>
      <w:bookmarkEnd w:id="87"/>
      <w:bookmarkEnd w:id="88"/>
      <w:bookmarkEnd w:id="89"/>
    </w:p>
    <w:p w14:paraId="47549844">
      <w:pPr>
        <w:shd w:val="clear"/>
        <w:rPr>
          <w:rFonts w:hint="eastAsia" w:ascii="宋体" w:hAnsi="宋体" w:eastAsia="宋体" w:cs="宋体"/>
          <w:color w:val="auto"/>
          <w:highlight w:val="none"/>
        </w:rPr>
      </w:pPr>
    </w:p>
    <w:p w14:paraId="5FB78CC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“资格文件”、“商务技术文件”、“报价文件”须分3个PDF格式分别导入。</w:t>
      </w:r>
    </w:p>
    <w:p w14:paraId="22EC96E6">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167388A3">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0"/>
          <w:sz w:val="36"/>
          <w:szCs w:val="36"/>
          <w:highlight w:val="none"/>
        </w:rPr>
        <w:t>资格文件部分</w:t>
      </w:r>
    </w:p>
    <w:p w14:paraId="5D77C688">
      <w:pPr>
        <w:shd w:val="clear"/>
        <w:spacing w:line="360" w:lineRule="auto"/>
        <w:jc w:val="center"/>
        <w:rPr>
          <w:rFonts w:hint="eastAsia" w:ascii="宋体" w:hAnsi="宋体" w:eastAsia="宋体" w:cs="宋体"/>
          <w:b/>
          <w:bCs/>
          <w:color w:val="auto"/>
          <w:kern w:val="0"/>
          <w:sz w:val="36"/>
          <w:szCs w:val="36"/>
          <w:highlight w:val="none"/>
        </w:rPr>
      </w:pPr>
    </w:p>
    <w:p w14:paraId="5D60B192">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475F69A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（1）法定代表人授权书；（格式见附件）</w:t>
      </w:r>
    </w:p>
    <w:p w14:paraId="1918319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1493BB1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960F64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（3）具有履行合同所必需的产品和专业技术能力的承诺函；</w:t>
      </w:r>
    </w:p>
    <w:p w14:paraId="6EC145B5">
      <w:pPr>
        <w:shd w:val="clea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（4）投标人承诺函（格式见附件）</w:t>
      </w:r>
      <w:r>
        <w:rPr>
          <w:rFonts w:hint="eastAsia" w:ascii="宋体" w:hAnsi="宋体" w:cs="宋体"/>
          <w:color w:val="auto"/>
          <w:sz w:val="24"/>
          <w:szCs w:val="24"/>
          <w:highlight w:val="none"/>
          <w:lang w:eastAsia="zh-CN"/>
        </w:rPr>
        <w:t>；</w:t>
      </w:r>
    </w:p>
    <w:p w14:paraId="039CED0E">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）中小企业声明函（格式见附件）；</w:t>
      </w:r>
    </w:p>
    <w:p w14:paraId="03C7DD50">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）残疾人福利性单位声明函(如有)（格式见附件）；</w:t>
      </w:r>
    </w:p>
    <w:p w14:paraId="69C828AC">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）监狱企业证明文件(如有)（格式见附件）。</w:t>
      </w:r>
    </w:p>
    <w:p w14:paraId="2D30084D">
      <w:pPr>
        <w:pStyle w:val="3"/>
        <w:shd w:val="clear"/>
        <w:rPr>
          <w:rFonts w:hint="eastAsia"/>
          <w:color w:val="auto"/>
          <w:highlight w:val="none"/>
          <w:lang w:eastAsia="zh-CN"/>
        </w:rPr>
      </w:pPr>
    </w:p>
    <w:p w14:paraId="6AF719D8">
      <w:pPr>
        <w:pStyle w:val="12"/>
        <w:shd w:val="clear"/>
        <w:ind w:firstLine="486"/>
        <w:rPr>
          <w:rFonts w:hint="eastAsia" w:ascii="宋体" w:hAnsi="宋体" w:eastAsia="宋体" w:cs="宋体"/>
          <w:color w:val="auto"/>
          <w:highlight w:val="none"/>
        </w:rPr>
      </w:pPr>
    </w:p>
    <w:p w14:paraId="1D52CB45">
      <w:pPr>
        <w:pStyle w:val="12"/>
        <w:shd w:val="clear"/>
        <w:ind w:firstLine="486"/>
        <w:rPr>
          <w:rFonts w:hint="eastAsia" w:ascii="宋体" w:hAnsi="宋体" w:eastAsia="宋体" w:cs="宋体"/>
          <w:color w:val="auto"/>
          <w:highlight w:val="none"/>
        </w:rPr>
      </w:pPr>
    </w:p>
    <w:p w14:paraId="59BAF2A9">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0" w:name="_Toc24699"/>
    </w:p>
    <w:p w14:paraId="5F411021">
      <w:pPr>
        <w:shd w:val="clear"/>
        <w:rPr>
          <w:rFonts w:hint="eastAsia" w:ascii="宋体" w:hAnsi="宋体" w:eastAsia="宋体" w:cs="宋体"/>
          <w:b/>
          <w:bCs/>
          <w:color w:val="auto"/>
          <w:highlight w:val="none"/>
        </w:rPr>
      </w:pPr>
      <w:r>
        <w:rPr>
          <w:rFonts w:hint="eastAsia" w:ascii="宋体" w:hAnsi="宋体" w:eastAsia="宋体" w:cs="宋体"/>
          <w:b/>
          <w:bCs/>
          <w:color w:val="auto"/>
          <w:highlight w:val="none"/>
        </w:rPr>
        <w:t>附件一：</w:t>
      </w:r>
    </w:p>
    <w:p w14:paraId="38BCD627">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0"/>
    </w:p>
    <w:p w14:paraId="2B783A3B">
      <w:pPr>
        <w:pStyle w:val="3"/>
        <w:shd w:val="clear"/>
        <w:spacing w:line="360" w:lineRule="auto"/>
        <w:rPr>
          <w:rFonts w:hint="eastAsia" w:ascii="宋体" w:hAnsi="宋体" w:eastAsia="宋体" w:cs="宋体"/>
          <w:color w:val="auto"/>
          <w:highlight w:val="none"/>
        </w:rPr>
      </w:pPr>
    </w:p>
    <w:p w14:paraId="33AA992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绍兴市上虞区综合行政执法局</w:t>
      </w:r>
      <w:r>
        <w:rPr>
          <w:rFonts w:hint="eastAsia" w:ascii="宋体" w:hAnsi="宋体" w:eastAsia="宋体" w:cs="宋体"/>
          <w:color w:val="auto"/>
          <w:sz w:val="24"/>
          <w:szCs w:val="24"/>
          <w:highlight w:val="none"/>
        </w:rPr>
        <w:t>：</w:t>
      </w:r>
    </w:p>
    <w:p w14:paraId="43D35AD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浙江省成套工程有限公司</w:t>
      </w:r>
      <w:r>
        <w:rPr>
          <w:rFonts w:hint="eastAsia" w:ascii="宋体" w:hAnsi="宋体" w:eastAsia="宋体" w:cs="宋体"/>
          <w:color w:val="auto"/>
          <w:sz w:val="24"/>
          <w:szCs w:val="24"/>
          <w:highlight w:val="none"/>
        </w:rPr>
        <w:t>：</w:t>
      </w:r>
    </w:p>
    <w:p w14:paraId="3E5582B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3CA348BE">
      <w:pPr>
        <w:shd w:val="clear"/>
        <w:spacing w:line="360" w:lineRule="auto"/>
        <w:ind w:firstLine="480" w:firstLineChars="200"/>
        <w:rPr>
          <w:rFonts w:hint="eastAsia" w:ascii="宋体" w:hAnsi="宋体" w:eastAsia="宋体" w:cs="宋体"/>
          <w:color w:val="auto"/>
          <w:sz w:val="24"/>
          <w:szCs w:val="24"/>
          <w:highlight w:val="none"/>
        </w:rPr>
      </w:pPr>
    </w:p>
    <w:p w14:paraId="6D6A2DD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1125013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0AACF07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9CBC9F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4037A2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2FD07F7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7418C22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744A9A5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704A238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3832CA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79354E7A">
      <w:pPr>
        <w:pStyle w:val="15"/>
        <w:shd w:val="clear"/>
        <w:snapToGrid w:val="0"/>
        <w:spacing w:line="360" w:lineRule="auto"/>
        <w:rPr>
          <w:rFonts w:hint="eastAsia" w:ascii="宋体" w:hAnsi="宋体" w:eastAsia="宋体" w:cs="宋体"/>
          <w:color w:val="auto"/>
          <w:sz w:val="24"/>
          <w:szCs w:val="24"/>
          <w:highlight w:val="none"/>
        </w:rPr>
      </w:pPr>
    </w:p>
    <w:p w14:paraId="47B712E5">
      <w:pPr>
        <w:pStyle w:val="15"/>
        <w:shd w:val="clear"/>
        <w:snapToGrid w:val="0"/>
        <w:spacing w:line="360" w:lineRule="auto"/>
        <w:rPr>
          <w:rFonts w:hint="eastAsia" w:ascii="宋体" w:hAnsi="宋体" w:eastAsia="宋体" w:cs="宋体"/>
          <w:color w:val="auto"/>
          <w:sz w:val="24"/>
          <w:szCs w:val="24"/>
          <w:highlight w:val="none"/>
        </w:rPr>
      </w:pPr>
    </w:p>
    <w:p w14:paraId="12F76A47">
      <w:pPr>
        <w:pStyle w:val="15"/>
        <w:shd w:val="clear"/>
        <w:snapToGrid w:val="0"/>
        <w:spacing w:line="360" w:lineRule="auto"/>
        <w:rPr>
          <w:rFonts w:hint="eastAsia" w:ascii="宋体" w:hAnsi="宋体" w:eastAsia="宋体" w:cs="宋体"/>
          <w:color w:val="auto"/>
          <w:sz w:val="24"/>
          <w:szCs w:val="24"/>
          <w:highlight w:val="none"/>
        </w:rPr>
      </w:pPr>
    </w:p>
    <w:p w14:paraId="1F25E814">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01529F24">
      <w:pPr>
        <w:shd w:val="clear"/>
        <w:spacing w:line="360" w:lineRule="auto"/>
        <w:rPr>
          <w:rFonts w:hint="eastAsia" w:ascii="宋体" w:hAnsi="宋体" w:eastAsia="宋体" w:cs="宋体"/>
          <w:b/>
          <w:bCs/>
          <w:color w:val="auto"/>
          <w:sz w:val="24"/>
          <w:szCs w:val="24"/>
          <w:highlight w:val="none"/>
        </w:rPr>
      </w:pPr>
    </w:p>
    <w:p w14:paraId="5631F63F">
      <w:pPr>
        <w:pStyle w:val="12"/>
        <w:shd w:val="clear"/>
        <w:ind w:firstLine="486"/>
        <w:rPr>
          <w:rFonts w:hint="eastAsia" w:ascii="宋体" w:hAnsi="宋体" w:eastAsia="宋体" w:cs="宋体"/>
          <w:color w:val="auto"/>
          <w:highlight w:val="none"/>
        </w:rPr>
      </w:pPr>
    </w:p>
    <w:p w14:paraId="70D2084F">
      <w:pPr>
        <w:shd w:val="clea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44CCEC1F">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投 标 </w:t>
      </w:r>
      <w:r>
        <w:rPr>
          <w:rFonts w:hint="eastAsia" w:ascii="宋体" w:hAnsi="宋体" w:eastAsia="宋体" w:cs="宋体"/>
          <w:b/>
          <w:bCs/>
          <w:color w:val="auto"/>
          <w:sz w:val="32"/>
          <w:szCs w:val="32"/>
          <w:highlight w:val="none"/>
          <w:lang w:eastAsia="zh-CN"/>
        </w:rPr>
        <w:t>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44ECD2B9">
      <w:pPr>
        <w:pStyle w:val="22"/>
        <w:shd w:val="clear"/>
        <w:rPr>
          <w:rFonts w:hint="eastAsia" w:ascii="宋体" w:hAnsi="宋体" w:eastAsia="宋体" w:cs="宋体"/>
          <w:color w:val="auto"/>
          <w:highlight w:val="none"/>
        </w:rPr>
      </w:pPr>
    </w:p>
    <w:p w14:paraId="21B345DC">
      <w:pPr>
        <w:shd w:val="clear"/>
        <w:rPr>
          <w:rFonts w:hint="eastAsia" w:ascii="宋体" w:hAnsi="宋体" w:eastAsia="宋体" w:cs="宋体"/>
          <w:color w:val="auto"/>
          <w:highlight w:val="none"/>
        </w:rPr>
      </w:pPr>
    </w:p>
    <w:p w14:paraId="72BAD7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绍兴市上虞区综合行政执法局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7EE373A">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浙江省成套工程有限公司</w:t>
      </w:r>
      <w:r>
        <w:rPr>
          <w:rFonts w:hint="eastAsia" w:ascii="宋体" w:hAnsi="宋体" w:eastAsia="宋体" w:cs="宋体"/>
          <w:color w:val="auto"/>
          <w:sz w:val="24"/>
          <w:highlight w:val="none"/>
          <w:u w:val="single"/>
        </w:rPr>
        <w:t>：</w:t>
      </w:r>
    </w:p>
    <w:p w14:paraId="0A8C9A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0780407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6BAF6D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5D5A4C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340B0D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5A67CFF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2826DB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2D51D9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7205A79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FE3A05F">
      <w:pPr>
        <w:pStyle w:val="61"/>
        <w:numPr>
          <w:ilvl w:val="0"/>
          <w:numId w:val="0"/>
        </w:numPr>
        <w:shd w:val="clea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2E36499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6E67CE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33F3985B">
      <w:pPr>
        <w:shd w:val="clear"/>
        <w:spacing w:line="360" w:lineRule="auto"/>
        <w:ind w:firstLine="480" w:firstLineChars="200"/>
        <w:rPr>
          <w:rFonts w:hint="eastAsia" w:ascii="宋体" w:hAnsi="宋体" w:eastAsia="宋体" w:cs="宋体"/>
          <w:color w:val="auto"/>
          <w:sz w:val="24"/>
          <w:highlight w:val="none"/>
        </w:rPr>
      </w:pPr>
    </w:p>
    <w:p w14:paraId="1CB507FA">
      <w:pPr>
        <w:pStyle w:val="12"/>
        <w:shd w:val="clear"/>
        <w:rPr>
          <w:rFonts w:hint="eastAsia" w:ascii="宋体" w:hAnsi="宋体" w:eastAsia="宋体" w:cs="宋体"/>
          <w:color w:val="auto"/>
          <w:highlight w:val="none"/>
        </w:rPr>
      </w:pPr>
    </w:p>
    <w:p w14:paraId="3920D5B3">
      <w:pPr>
        <w:shd w:val="clea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64DE6411">
      <w:pPr>
        <w:shd w:val="clea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0DC589A">
      <w:pPr>
        <w:shd w:val="clea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18E0DA71">
      <w:pPr>
        <w:shd w:val="clear"/>
        <w:spacing w:line="360" w:lineRule="auto"/>
        <w:jc w:val="left"/>
        <w:rPr>
          <w:rFonts w:hint="eastAsia" w:ascii="宋体" w:hAnsi="宋体" w:eastAsia="宋体" w:cs="宋体"/>
          <w:b/>
          <w:bCs/>
          <w:color w:val="auto"/>
          <w:sz w:val="24"/>
          <w:szCs w:val="24"/>
          <w:highlight w:val="none"/>
          <w:lang w:val="zh-CN"/>
        </w:rPr>
      </w:pPr>
    </w:p>
    <w:p w14:paraId="0D8EE801">
      <w:pPr>
        <w:pStyle w:val="3"/>
        <w:shd w:val="clear"/>
        <w:rPr>
          <w:rFonts w:hint="eastAsia"/>
          <w:color w:val="auto"/>
          <w:highlight w:val="none"/>
          <w:lang w:val="zh-CN"/>
        </w:rPr>
      </w:pPr>
    </w:p>
    <w:p w14:paraId="00C28307">
      <w:pPr>
        <w:shd w:val="clea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5C88B674">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1221A7A1">
      <w:pPr>
        <w:shd w:val="clear"/>
        <w:spacing w:line="288"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14:paraId="22A2A1DE">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1DF70350">
      <w:pPr>
        <w:shd w:val="clea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833D4DD">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F1FC667">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52565E1">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97745F6">
      <w:pPr>
        <w:shd w:val="clear"/>
        <w:spacing w:line="288" w:lineRule="auto"/>
        <w:ind w:right="420" w:firstLine="4320" w:firstLineChars="1800"/>
        <w:rPr>
          <w:rFonts w:hint="eastAsia" w:ascii="宋体" w:hAnsi="宋体" w:eastAsia="宋体" w:cs="宋体"/>
          <w:color w:val="auto"/>
          <w:sz w:val="24"/>
          <w:szCs w:val="24"/>
          <w:highlight w:val="none"/>
        </w:rPr>
      </w:pPr>
    </w:p>
    <w:p w14:paraId="7B312CCE">
      <w:pPr>
        <w:shd w:val="clear"/>
        <w:spacing w:line="288" w:lineRule="auto"/>
        <w:ind w:right="420" w:firstLine="4320" w:firstLineChars="1800"/>
        <w:rPr>
          <w:rFonts w:hint="eastAsia" w:ascii="宋体" w:hAnsi="宋体" w:eastAsia="宋体" w:cs="宋体"/>
          <w:color w:val="auto"/>
          <w:sz w:val="24"/>
          <w:szCs w:val="24"/>
          <w:highlight w:val="none"/>
        </w:rPr>
      </w:pPr>
    </w:p>
    <w:p w14:paraId="40B6CC78">
      <w:pPr>
        <w:shd w:val="clear"/>
        <w:spacing w:line="288" w:lineRule="auto"/>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07C3C04E">
      <w:pPr>
        <w:shd w:val="clear"/>
        <w:spacing w:line="288" w:lineRule="auto"/>
        <w:ind w:left="3780" w:leftChars="18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4F98FBF">
      <w:pPr>
        <w:pStyle w:val="3"/>
        <w:shd w:val="clear"/>
        <w:spacing w:line="288" w:lineRule="auto"/>
        <w:rPr>
          <w:rFonts w:hint="eastAsia" w:ascii="宋体" w:hAnsi="宋体" w:eastAsia="宋体" w:cs="宋体"/>
          <w:color w:val="auto"/>
          <w:sz w:val="24"/>
          <w:szCs w:val="24"/>
          <w:highlight w:val="none"/>
        </w:rPr>
      </w:pPr>
    </w:p>
    <w:p w14:paraId="3A62D03C">
      <w:pPr>
        <w:shd w:val="clear"/>
        <w:spacing w:line="288" w:lineRule="auto"/>
        <w:ind w:firstLine="480" w:firstLineChars="200"/>
        <w:jc w:val="left"/>
        <w:rPr>
          <w:rFonts w:hint="eastAsia" w:ascii="宋体" w:hAnsi="宋体" w:eastAsia="宋体" w:cs="宋体"/>
          <w:color w:val="auto"/>
          <w:sz w:val="24"/>
          <w:szCs w:val="24"/>
          <w:highlight w:val="none"/>
        </w:rPr>
      </w:pPr>
    </w:p>
    <w:p w14:paraId="738E000A">
      <w:pPr>
        <w:shd w:val="clear"/>
        <w:spacing w:line="288" w:lineRule="auto"/>
        <w:ind w:firstLine="480" w:firstLineChars="200"/>
        <w:jc w:val="left"/>
        <w:rPr>
          <w:rFonts w:hint="eastAsia" w:ascii="宋体" w:hAnsi="宋体" w:eastAsia="宋体" w:cs="宋体"/>
          <w:color w:val="auto"/>
          <w:sz w:val="24"/>
          <w:szCs w:val="24"/>
          <w:highlight w:val="none"/>
        </w:rPr>
      </w:pPr>
    </w:p>
    <w:p w14:paraId="2190CDC4">
      <w:pPr>
        <w:shd w:val="clear"/>
        <w:spacing w:line="288" w:lineRule="auto"/>
        <w:ind w:firstLine="480" w:firstLineChars="200"/>
        <w:jc w:val="left"/>
        <w:rPr>
          <w:rFonts w:hint="eastAsia" w:ascii="宋体" w:hAnsi="宋体" w:eastAsia="宋体" w:cs="宋体"/>
          <w:color w:val="auto"/>
          <w:sz w:val="24"/>
          <w:szCs w:val="24"/>
          <w:highlight w:val="none"/>
        </w:rPr>
      </w:pPr>
    </w:p>
    <w:p w14:paraId="7D790997">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00EA1786">
      <w:pPr>
        <w:widowControl/>
        <w:shd w:val="clear"/>
        <w:snapToGrid w:val="0"/>
        <w:spacing w:line="324" w:lineRule="auto"/>
        <w:ind w:firstLine="480" w:firstLineChars="200"/>
        <w:jc w:val="left"/>
        <w:rPr>
          <w:rFonts w:hint="eastAsia" w:ascii="宋体" w:hAnsi="宋体" w:eastAsia="宋体" w:cs="宋体"/>
          <w:color w:val="auto"/>
          <w:sz w:val="24"/>
          <w:szCs w:val="24"/>
          <w:highlight w:val="none"/>
        </w:rPr>
      </w:pPr>
    </w:p>
    <w:p w14:paraId="18F2F93E">
      <w:pPr>
        <w:pStyle w:val="2"/>
        <w:shd w:val="clear"/>
        <w:spacing w:line="360" w:lineRule="auto"/>
        <w:jc w:val="center"/>
        <w:rPr>
          <w:rFonts w:hint="eastAsia" w:ascii="宋体" w:hAnsi="宋体" w:eastAsia="宋体" w:cs="宋体"/>
          <w:color w:val="auto"/>
          <w:sz w:val="24"/>
          <w:szCs w:val="24"/>
          <w:highlight w:val="none"/>
        </w:rPr>
      </w:pPr>
    </w:p>
    <w:p w14:paraId="0C0D5CA2">
      <w:pPr>
        <w:pStyle w:val="2"/>
        <w:shd w:val="clear"/>
        <w:spacing w:line="360" w:lineRule="auto"/>
        <w:jc w:val="center"/>
        <w:rPr>
          <w:rFonts w:hint="eastAsia" w:ascii="宋体" w:hAnsi="宋体" w:eastAsia="宋体" w:cs="宋体"/>
          <w:color w:val="auto"/>
          <w:sz w:val="24"/>
          <w:szCs w:val="24"/>
          <w:highlight w:val="none"/>
        </w:rPr>
      </w:pPr>
    </w:p>
    <w:p w14:paraId="43994DFB">
      <w:pPr>
        <w:shd w:val="clear"/>
        <w:jc w:val="center"/>
        <w:rPr>
          <w:rFonts w:hint="eastAsia" w:ascii="宋体" w:hAnsi="宋体" w:eastAsia="宋体" w:cs="宋体"/>
          <w:color w:val="auto"/>
          <w:highlight w:val="none"/>
          <w:lang w:val="zh-CN"/>
        </w:rPr>
      </w:pPr>
      <w:bookmarkStart w:id="91" w:name="_Toc2071"/>
      <w:bookmarkStart w:id="92" w:name="_Toc3295"/>
      <w:bookmarkStart w:id="93" w:name="_Toc30916"/>
      <w:r>
        <w:rPr>
          <w:rFonts w:hint="eastAsia" w:ascii="宋体" w:hAnsi="宋体" w:eastAsia="宋体" w:cs="宋体"/>
          <w:color w:val="auto"/>
          <w:highlight w:val="none"/>
        </w:rPr>
        <w:br w:type="page"/>
      </w:r>
      <w:bookmarkEnd w:id="91"/>
      <w:bookmarkEnd w:id="92"/>
      <w:bookmarkEnd w:id="93"/>
    </w:p>
    <w:p w14:paraId="772F2BC7">
      <w:pPr>
        <w:shd w:val="clear"/>
        <w:rPr>
          <w:rFonts w:hint="eastAsia" w:ascii="宋体" w:hAnsi="宋体" w:eastAsia="宋体" w:cs="宋体"/>
          <w:b/>
          <w:bCs/>
          <w:color w:val="auto"/>
          <w:sz w:val="24"/>
          <w:szCs w:val="24"/>
          <w:highlight w:val="none"/>
          <w:lang w:val="zh-CN"/>
        </w:rPr>
      </w:pPr>
      <w:bookmarkStart w:id="94" w:name="_Toc16150"/>
      <w:bookmarkStart w:id="95" w:name="_Toc31472"/>
      <w:bookmarkStart w:id="96" w:name="_Toc9715"/>
      <w:bookmarkStart w:id="97" w:name="_Toc25017"/>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6121DC70">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94"/>
      <w:bookmarkEnd w:id="95"/>
      <w:bookmarkEnd w:id="96"/>
      <w:bookmarkEnd w:id="97"/>
    </w:p>
    <w:p w14:paraId="15501383">
      <w:pPr>
        <w:widowControl/>
        <w:shd w:val="clear"/>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【不属于残疾人福利性单位的无需填写、递交】</w:t>
      </w:r>
    </w:p>
    <w:p w14:paraId="61338AD8">
      <w:pPr>
        <w:shd w:val="clear"/>
        <w:spacing w:line="588" w:lineRule="exact"/>
        <w:rPr>
          <w:rFonts w:hint="eastAsia" w:ascii="宋体" w:hAnsi="宋体" w:eastAsia="宋体" w:cs="宋体"/>
          <w:b/>
          <w:bCs/>
          <w:color w:val="auto"/>
          <w:spacing w:val="6"/>
          <w:sz w:val="30"/>
          <w:szCs w:val="30"/>
          <w:highlight w:val="none"/>
        </w:rPr>
      </w:pPr>
    </w:p>
    <w:p w14:paraId="5CB2B85E">
      <w:pPr>
        <w:shd w:val="clea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05B71F1A">
      <w:pPr>
        <w:pStyle w:val="2"/>
        <w:shd w:val="clear"/>
        <w:rPr>
          <w:rFonts w:hint="eastAsia" w:ascii="宋体" w:hAnsi="宋体" w:eastAsia="宋体" w:cs="宋体"/>
          <w:color w:val="auto"/>
          <w:highlight w:val="none"/>
        </w:rPr>
      </w:pPr>
    </w:p>
    <w:p w14:paraId="645479CA">
      <w:pPr>
        <w:pStyle w:val="3"/>
        <w:shd w:val="clear"/>
        <w:rPr>
          <w:rFonts w:hint="eastAsia" w:ascii="宋体" w:hAnsi="宋体" w:eastAsia="宋体" w:cs="宋体"/>
          <w:color w:val="auto"/>
          <w:highlight w:val="none"/>
        </w:rPr>
      </w:pPr>
    </w:p>
    <w:p w14:paraId="4E90D214">
      <w:pPr>
        <w:shd w:val="clear"/>
        <w:spacing w:line="588" w:lineRule="exact"/>
        <w:rPr>
          <w:rFonts w:hint="eastAsia" w:ascii="宋体" w:hAnsi="宋体" w:eastAsia="宋体" w:cs="宋体"/>
          <w:color w:val="auto"/>
          <w:sz w:val="24"/>
          <w:szCs w:val="24"/>
          <w:highlight w:val="none"/>
        </w:rPr>
      </w:pPr>
    </w:p>
    <w:p w14:paraId="3A355D4B">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40C57F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A0F2F9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5F612FB">
      <w:pPr>
        <w:shd w:val="clear"/>
        <w:rPr>
          <w:rFonts w:hint="eastAsia" w:ascii="宋体" w:hAnsi="宋体" w:eastAsia="宋体" w:cs="宋体"/>
          <w:b/>
          <w:bCs/>
          <w:color w:val="auto"/>
          <w:sz w:val="24"/>
          <w:szCs w:val="24"/>
          <w:highlight w:val="none"/>
          <w:lang w:val="zh-CN"/>
        </w:rPr>
      </w:pPr>
      <w:bookmarkStart w:id="98" w:name="_Toc5441"/>
      <w:bookmarkStart w:id="99" w:name="_Toc24"/>
      <w:bookmarkStart w:id="100" w:name="_Toc2386"/>
      <w:bookmarkStart w:id="101" w:name="_Toc15966"/>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p>
    <w:p w14:paraId="24CCD8E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bookmarkEnd w:id="98"/>
      <w:bookmarkEnd w:id="99"/>
      <w:bookmarkEnd w:id="100"/>
      <w:bookmarkEnd w:id="101"/>
    </w:p>
    <w:p w14:paraId="2FB2DCF5">
      <w:pPr>
        <w:widowControl/>
        <w:shd w:val="clear"/>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【不属于监狱企业的无需填写、递交】</w:t>
      </w:r>
    </w:p>
    <w:p w14:paraId="4EC06FF9">
      <w:pPr>
        <w:widowControl/>
        <w:shd w:val="clear"/>
        <w:snapToGrid w:val="0"/>
        <w:spacing w:line="324" w:lineRule="auto"/>
        <w:jc w:val="center"/>
        <w:rPr>
          <w:rFonts w:hint="eastAsia" w:ascii="宋体" w:hAnsi="宋体" w:eastAsia="宋体" w:cs="宋体"/>
          <w:color w:val="auto"/>
          <w:kern w:val="0"/>
          <w:sz w:val="24"/>
          <w:szCs w:val="24"/>
          <w:highlight w:val="none"/>
        </w:rPr>
      </w:pPr>
    </w:p>
    <w:p w14:paraId="45AB92CF">
      <w:pPr>
        <w:shd w:val="clear"/>
        <w:spacing w:line="588" w:lineRule="exact"/>
        <w:ind w:firstLine="480" w:firstLineChars="200"/>
        <w:rPr>
          <w:rFonts w:hint="eastAsia" w:ascii="宋体" w:hAnsi="宋体" w:eastAsia="宋体" w:cs="宋体"/>
          <w:color w:val="auto"/>
          <w:sz w:val="24"/>
          <w:szCs w:val="24"/>
          <w:highlight w:val="none"/>
        </w:rPr>
      </w:pPr>
    </w:p>
    <w:p w14:paraId="1B286B55">
      <w:pPr>
        <w:shd w:val="clear"/>
        <w:adjustRightInd w:val="0"/>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监狱企业需提供省级以上的监狱管理局、戒毒管理局（含新疆生产建设兵团）出具的属于监狱企业的证明文件。  </w:t>
      </w:r>
    </w:p>
    <w:p w14:paraId="3CA58EA5">
      <w:pPr>
        <w:pStyle w:val="2"/>
        <w:shd w:val="clear"/>
        <w:rPr>
          <w:rFonts w:hint="eastAsia" w:ascii="宋体" w:hAnsi="宋体" w:eastAsia="宋体" w:cs="宋体"/>
          <w:color w:val="auto"/>
          <w:highlight w:val="none"/>
        </w:rPr>
      </w:pPr>
    </w:p>
    <w:p w14:paraId="5972359A">
      <w:pPr>
        <w:pStyle w:val="3"/>
        <w:shd w:val="clear"/>
        <w:rPr>
          <w:rFonts w:hint="eastAsia" w:ascii="宋体" w:hAnsi="宋体" w:eastAsia="宋体" w:cs="宋体"/>
          <w:color w:val="auto"/>
          <w:highlight w:val="none"/>
        </w:rPr>
      </w:pPr>
    </w:p>
    <w:p w14:paraId="21D51D4E">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9FFFB49">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3602D52">
      <w:pPr>
        <w:pStyle w:val="12"/>
        <w:shd w:val="clear"/>
        <w:ind w:firstLine="0"/>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rPr>
        <w:t>供应商全称（公章）：</w:t>
      </w:r>
    </w:p>
    <w:p w14:paraId="01544C6D">
      <w:pPr>
        <w:pStyle w:val="12"/>
        <w:shd w:val="clear"/>
        <w:ind w:firstLine="0"/>
        <w:rPr>
          <w:rFonts w:hint="eastAsia" w:ascii="宋体" w:hAnsi="宋体" w:eastAsia="宋体" w:cs="宋体"/>
          <w:b/>
          <w:bCs/>
          <w:color w:val="auto"/>
          <w:highlight w:val="none"/>
          <w:lang w:val="zh-CN"/>
        </w:rPr>
      </w:pPr>
    </w:p>
    <w:p w14:paraId="4E586BDC">
      <w:pPr>
        <w:pStyle w:val="12"/>
        <w:shd w:val="clear"/>
        <w:ind w:firstLine="0"/>
        <w:rPr>
          <w:rFonts w:hint="eastAsia" w:ascii="宋体" w:hAnsi="宋体" w:eastAsia="宋体" w:cs="宋体"/>
          <w:b/>
          <w:bCs/>
          <w:color w:val="auto"/>
          <w:highlight w:val="none"/>
          <w:lang w:val="zh-CN"/>
        </w:rPr>
      </w:pPr>
    </w:p>
    <w:p w14:paraId="3B38C681">
      <w:pPr>
        <w:pStyle w:val="28"/>
        <w:shd w:val="clear"/>
        <w:rPr>
          <w:rFonts w:hint="eastAsia" w:ascii="宋体" w:hAnsi="宋体" w:eastAsia="宋体" w:cs="宋体"/>
          <w:b/>
          <w:bCs/>
          <w:color w:val="auto"/>
          <w:highlight w:val="none"/>
          <w:lang w:val="zh-CN"/>
        </w:rPr>
      </w:pPr>
    </w:p>
    <w:p w14:paraId="3C3B8DB9">
      <w:pPr>
        <w:pStyle w:val="27"/>
        <w:shd w:val="clear"/>
        <w:rPr>
          <w:rFonts w:hint="eastAsia" w:ascii="宋体" w:hAnsi="宋体" w:eastAsia="宋体" w:cs="宋体"/>
          <w:b/>
          <w:bCs/>
          <w:color w:val="auto"/>
          <w:highlight w:val="none"/>
          <w:lang w:val="zh-CN"/>
        </w:rPr>
      </w:pPr>
    </w:p>
    <w:p w14:paraId="6C158A16">
      <w:pPr>
        <w:pStyle w:val="22"/>
        <w:rPr>
          <w:rFonts w:hint="eastAsia" w:ascii="宋体" w:hAnsi="宋体" w:eastAsia="宋体" w:cs="宋体"/>
          <w:b/>
          <w:bCs/>
          <w:color w:val="auto"/>
          <w:highlight w:val="none"/>
          <w:lang w:val="zh-CN"/>
        </w:rPr>
      </w:pPr>
    </w:p>
    <w:p w14:paraId="7C09BA4F">
      <w:pPr>
        <w:rPr>
          <w:rFonts w:hint="eastAsia" w:ascii="宋体" w:hAnsi="宋体" w:eastAsia="宋体" w:cs="宋体"/>
          <w:b/>
          <w:bCs/>
          <w:color w:val="auto"/>
          <w:highlight w:val="none"/>
          <w:lang w:val="zh-CN"/>
        </w:rPr>
      </w:pPr>
    </w:p>
    <w:p w14:paraId="4A9262C9">
      <w:pPr>
        <w:rPr>
          <w:rFonts w:hint="eastAsia" w:ascii="宋体" w:hAnsi="宋体" w:eastAsia="宋体" w:cs="宋体"/>
          <w:b/>
          <w:bCs/>
          <w:color w:val="auto"/>
          <w:highlight w:val="none"/>
          <w:lang w:val="zh-CN"/>
        </w:rPr>
      </w:pPr>
    </w:p>
    <w:p w14:paraId="32FA0C81">
      <w:pPr>
        <w:rPr>
          <w:rFonts w:hint="eastAsia" w:ascii="宋体" w:hAnsi="宋体" w:eastAsia="宋体" w:cs="宋体"/>
          <w:b/>
          <w:bCs/>
          <w:color w:val="auto"/>
          <w:highlight w:val="none"/>
          <w:lang w:val="zh-CN"/>
        </w:rPr>
      </w:pPr>
    </w:p>
    <w:p w14:paraId="153F9BF5">
      <w:pPr>
        <w:rPr>
          <w:rFonts w:hint="eastAsia" w:ascii="宋体" w:hAnsi="宋体" w:eastAsia="宋体" w:cs="宋体"/>
          <w:b/>
          <w:bCs/>
          <w:color w:val="auto"/>
          <w:highlight w:val="none"/>
          <w:lang w:val="zh-CN"/>
        </w:rPr>
      </w:pPr>
    </w:p>
    <w:p w14:paraId="39D95E78">
      <w:pPr>
        <w:rPr>
          <w:rFonts w:hint="eastAsia" w:ascii="宋体" w:hAnsi="宋体" w:eastAsia="宋体" w:cs="宋体"/>
          <w:b/>
          <w:bCs/>
          <w:color w:val="auto"/>
          <w:highlight w:val="none"/>
          <w:lang w:val="zh-CN"/>
        </w:rPr>
      </w:pPr>
    </w:p>
    <w:p w14:paraId="282EA82A">
      <w:pPr>
        <w:rPr>
          <w:rFonts w:hint="eastAsia" w:ascii="宋体" w:hAnsi="宋体" w:eastAsia="宋体" w:cs="宋体"/>
          <w:b/>
          <w:bCs/>
          <w:color w:val="auto"/>
          <w:highlight w:val="none"/>
          <w:lang w:val="zh-CN"/>
        </w:rPr>
      </w:pPr>
    </w:p>
    <w:p w14:paraId="221A05D7">
      <w:pPr>
        <w:rPr>
          <w:rFonts w:hint="eastAsia" w:ascii="宋体" w:hAnsi="宋体" w:eastAsia="宋体" w:cs="宋体"/>
          <w:b/>
          <w:bCs/>
          <w:color w:val="auto"/>
          <w:highlight w:val="none"/>
          <w:lang w:val="zh-CN"/>
        </w:rPr>
      </w:pPr>
    </w:p>
    <w:p w14:paraId="550EE261">
      <w:pPr>
        <w:rPr>
          <w:rFonts w:hint="eastAsia" w:ascii="宋体" w:hAnsi="宋体" w:eastAsia="宋体" w:cs="宋体"/>
          <w:b/>
          <w:bCs/>
          <w:color w:val="auto"/>
          <w:highlight w:val="none"/>
          <w:lang w:val="zh-CN"/>
        </w:rPr>
      </w:pPr>
    </w:p>
    <w:p w14:paraId="52B24784">
      <w:pPr>
        <w:rPr>
          <w:rFonts w:hint="eastAsia" w:ascii="宋体" w:hAnsi="宋体" w:eastAsia="宋体" w:cs="宋体"/>
          <w:b/>
          <w:bCs/>
          <w:color w:val="auto"/>
          <w:highlight w:val="none"/>
          <w:lang w:val="zh-CN"/>
        </w:rPr>
      </w:pPr>
    </w:p>
    <w:p w14:paraId="12C9A740">
      <w:pPr>
        <w:rPr>
          <w:rFonts w:hint="eastAsia" w:ascii="宋体" w:hAnsi="宋体" w:eastAsia="宋体" w:cs="宋体"/>
          <w:b/>
          <w:bCs/>
          <w:color w:val="auto"/>
          <w:highlight w:val="none"/>
          <w:lang w:val="zh-CN"/>
        </w:rPr>
      </w:pPr>
    </w:p>
    <w:p w14:paraId="37028241">
      <w:pPr>
        <w:rPr>
          <w:rFonts w:hint="eastAsia" w:ascii="宋体" w:hAnsi="宋体" w:eastAsia="宋体" w:cs="宋体"/>
          <w:b/>
          <w:bCs/>
          <w:color w:val="auto"/>
          <w:highlight w:val="none"/>
          <w:lang w:val="zh-CN"/>
        </w:rPr>
      </w:pPr>
    </w:p>
    <w:p w14:paraId="2C011EB4">
      <w:pPr>
        <w:rPr>
          <w:rFonts w:hint="eastAsia" w:ascii="宋体" w:hAnsi="宋体" w:eastAsia="宋体" w:cs="宋体"/>
          <w:b/>
          <w:bCs/>
          <w:color w:val="auto"/>
          <w:highlight w:val="none"/>
          <w:lang w:val="zh-CN"/>
        </w:rPr>
      </w:pPr>
    </w:p>
    <w:p w14:paraId="30F72E7F">
      <w:pPr>
        <w:rPr>
          <w:rFonts w:hint="eastAsia" w:ascii="宋体" w:hAnsi="宋体" w:eastAsia="宋体" w:cs="宋体"/>
          <w:b/>
          <w:bCs/>
          <w:color w:val="auto"/>
          <w:highlight w:val="none"/>
          <w:lang w:val="zh-CN"/>
        </w:rPr>
      </w:pPr>
    </w:p>
    <w:p w14:paraId="21DCB795">
      <w:pPr>
        <w:rPr>
          <w:rFonts w:hint="eastAsia" w:ascii="宋体" w:hAnsi="宋体" w:eastAsia="宋体" w:cs="宋体"/>
          <w:b/>
          <w:bCs/>
          <w:color w:val="auto"/>
          <w:highlight w:val="none"/>
          <w:lang w:val="zh-CN"/>
        </w:rPr>
      </w:pPr>
    </w:p>
    <w:p w14:paraId="5A03EDA5">
      <w:pPr>
        <w:rPr>
          <w:rFonts w:hint="eastAsia" w:ascii="宋体" w:hAnsi="宋体" w:eastAsia="宋体" w:cs="宋体"/>
          <w:b/>
          <w:bCs/>
          <w:color w:val="auto"/>
          <w:highlight w:val="none"/>
          <w:lang w:val="zh-CN"/>
        </w:rPr>
      </w:pPr>
    </w:p>
    <w:p w14:paraId="5F7659AC">
      <w:pPr>
        <w:rPr>
          <w:rFonts w:hint="eastAsia" w:ascii="宋体" w:hAnsi="宋体" w:eastAsia="宋体" w:cs="宋体"/>
          <w:b/>
          <w:bCs/>
          <w:color w:val="auto"/>
          <w:highlight w:val="none"/>
          <w:lang w:val="zh-CN"/>
        </w:rPr>
      </w:pPr>
    </w:p>
    <w:p w14:paraId="60B6E097">
      <w:pPr>
        <w:pStyle w:val="22"/>
        <w:shd w:val="clear"/>
        <w:rPr>
          <w:rFonts w:hint="eastAsia" w:ascii="宋体" w:hAnsi="宋体" w:eastAsia="宋体" w:cs="宋体"/>
          <w:b/>
          <w:bCs/>
          <w:color w:val="auto"/>
          <w:highlight w:val="none"/>
          <w:lang w:val="zh-CN"/>
        </w:rPr>
      </w:pPr>
    </w:p>
    <w:p w14:paraId="4D933FD5">
      <w:pPr>
        <w:shd w:val="clear"/>
        <w:rPr>
          <w:rFonts w:hint="eastAsia" w:ascii="宋体" w:hAnsi="宋体" w:eastAsia="宋体" w:cs="宋体"/>
          <w:b/>
          <w:bCs/>
          <w:color w:val="auto"/>
          <w:highlight w:val="none"/>
          <w:lang w:val="zh-CN"/>
        </w:rPr>
      </w:pPr>
    </w:p>
    <w:p w14:paraId="26B2D0D1">
      <w:pPr>
        <w:shd w:val="clear"/>
        <w:spacing w:line="360" w:lineRule="auto"/>
        <w:jc w:val="left"/>
        <w:rPr>
          <w:rFonts w:hint="eastAsia" w:ascii="宋体" w:hAnsi="宋体" w:eastAsia="宋体" w:cs="宋体"/>
          <w:b/>
          <w:bCs/>
          <w:color w:val="auto"/>
          <w:sz w:val="24"/>
          <w:szCs w:val="24"/>
          <w:highlight w:val="none"/>
          <w:lang w:val="zh-CN"/>
        </w:rPr>
      </w:pPr>
    </w:p>
    <w:p w14:paraId="0E168792">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6EFB6F96">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bookmarkStart w:id="102" w:name="_Toc10131"/>
    </w:p>
    <w:p w14:paraId="49C4C1EE">
      <w:pPr>
        <w:pStyle w:val="12"/>
        <w:rPr>
          <w:color w:val="auto"/>
          <w:highlight w:val="none"/>
        </w:rPr>
      </w:pPr>
    </w:p>
    <w:p w14:paraId="40D16263">
      <w:pPr>
        <w:pStyle w:val="61"/>
        <w:numPr>
          <w:ilvl w:val="0"/>
          <w:numId w:val="32"/>
        </w:numPr>
        <w:spacing w:before="0"/>
        <w:ind w:firstLine="480"/>
        <w:rPr>
          <w:rFonts w:ascii="宋体" w:hAnsi="宋体" w:cs="宋体"/>
          <w:color w:val="auto"/>
          <w:highlight w:val="none"/>
        </w:rPr>
      </w:pPr>
      <w:r>
        <w:rPr>
          <w:rFonts w:hint="eastAsia" w:ascii="宋体" w:hAnsi="宋体" w:cs="宋体"/>
          <w:color w:val="auto"/>
          <w:highlight w:val="none"/>
        </w:rPr>
        <w:t>评分对应表（格式见附件，主要用于评委对应评分内容）；</w:t>
      </w:r>
    </w:p>
    <w:p w14:paraId="34E13AFE">
      <w:pPr>
        <w:pStyle w:val="61"/>
        <w:numPr>
          <w:ilvl w:val="0"/>
          <w:numId w:val="32"/>
        </w:numPr>
        <w:spacing w:before="0"/>
        <w:ind w:firstLine="480"/>
        <w:rPr>
          <w:rFonts w:ascii="宋体" w:hAnsi="宋体" w:cs="宋体"/>
          <w:color w:val="auto"/>
          <w:highlight w:val="none"/>
        </w:rPr>
      </w:pPr>
      <w:r>
        <w:rPr>
          <w:rFonts w:hint="eastAsia" w:ascii="宋体" w:hAnsi="宋体" w:cs="宋体"/>
          <w:color w:val="auto"/>
          <w:highlight w:val="none"/>
        </w:rPr>
        <w:t>资信分自评表（格式见附件）；</w:t>
      </w:r>
    </w:p>
    <w:p w14:paraId="50D3A05C">
      <w:pPr>
        <w:pStyle w:val="61"/>
        <w:numPr>
          <w:ilvl w:val="0"/>
          <w:numId w:val="32"/>
        </w:numPr>
        <w:spacing w:before="0"/>
        <w:ind w:firstLine="480"/>
        <w:rPr>
          <w:rFonts w:ascii="宋体" w:hAnsi="宋体" w:cs="宋体"/>
          <w:color w:val="auto"/>
          <w:highlight w:val="none"/>
        </w:rPr>
      </w:pPr>
      <w:r>
        <w:rPr>
          <w:rFonts w:hint="eastAsia" w:ascii="宋体" w:hAnsi="宋体" w:cs="宋体"/>
          <w:color w:val="auto"/>
          <w:highlight w:val="none"/>
        </w:rPr>
        <w:t>投标项目明细清单（格式见附件）；</w:t>
      </w:r>
    </w:p>
    <w:p w14:paraId="0E3AE7EB">
      <w:pPr>
        <w:pStyle w:val="61"/>
        <w:numPr>
          <w:ilvl w:val="0"/>
          <w:numId w:val="32"/>
        </w:numPr>
        <w:spacing w:before="0"/>
        <w:ind w:firstLine="480"/>
        <w:rPr>
          <w:rFonts w:ascii="宋体" w:hAnsi="宋体" w:cs="宋体"/>
          <w:color w:val="auto"/>
          <w:highlight w:val="none"/>
        </w:rPr>
      </w:pPr>
      <w:r>
        <w:rPr>
          <w:rFonts w:hint="eastAsia" w:ascii="宋体" w:hAnsi="宋体" w:cs="宋体"/>
          <w:color w:val="auto"/>
          <w:highlight w:val="none"/>
        </w:rPr>
        <w:t>技术响应及建议表（格式见附件）；</w:t>
      </w:r>
    </w:p>
    <w:p w14:paraId="3A5B6736">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项目管理综合服务能力</w:t>
      </w:r>
      <w:r>
        <w:rPr>
          <w:rFonts w:hint="eastAsia" w:ascii="宋体" w:hAnsi="宋体" w:cs="宋体"/>
          <w:color w:val="auto"/>
          <w:highlight w:val="none"/>
          <w:lang w:eastAsia="zh-CN"/>
        </w:rPr>
        <w:t>；</w:t>
      </w:r>
    </w:p>
    <w:p w14:paraId="54A7936A">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现场测评分析</w:t>
      </w:r>
      <w:r>
        <w:rPr>
          <w:rFonts w:hint="eastAsia" w:ascii="宋体" w:hAnsi="宋体" w:cs="宋体"/>
          <w:color w:val="auto"/>
          <w:highlight w:val="none"/>
          <w:lang w:eastAsia="zh-CN"/>
        </w:rPr>
        <w:t>；</w:t>
      </w:r>
    </w:p>
    <w:p w14:paraId="1B5B04A6">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项目启动和网格划分方案</w:t>
      </w:r>
      <w:r>
        <w:rPr>
          <w:rFonts w:hint="eastAsia" w:ascii="宋体" w:hAnsi="宋体" w:cs="宋体"/>
          <w:color w:val="auto"/>
          <w:highlight w:val="none"/>
          <w:lang w:eastAsia="zh-CN"/>
        </w:rPr>
        <w:t>；</w:t>
      </w:r>
    </w:p>
    <w:p w14:paraId="62E56E31">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人员配置方案</w:t>
      </w:r>
      <w:r>
        <w:rPr>
          <w:rFonts w:hint="eastAsia" w:ascii="宋体" w:hAnsi="宋体" w:cs="宋体"/>
          <w:color w:val="auto"/>
          <w:highlight w:val="none"/>
          <w:lang w:eastAsia="zh-CN"/>
        </w:rPr>
        <w:t>；</w:t>
      </w:r>
    </w:p>
    <w:p w14:paraId="3038C5B5">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巡查采集保障方案及应急服务保障预案</w:t>
      </w:r>
      <w:r>
        <w:rPr>
          <w:rFonts w:hint="eastAsia" w:ascii="宋体" w:hAnsi="宋体" w:cs="宋体"/>
          <w:color w:val="auto"/>
          <w:highlight w:val="none"/>
          <w:lang w:eastAsia="zh-CN"/>
        </w:rPr>
        <w:t>；</w:t>
      </w:r>
    </w:p>
    <w:p w14:paraId="44F89854">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“信息采集器”管理办法</w:t>
      </w:r>
      <w:r>
        <w:rPr>
          <w:rFonts w:hint="eastAsia" w:ascii="宋体" w:hAnsi="宋体" w:cs="宋体"/>
          <w:color w:val="auto"/>
          <w:highlight w:val="none"/>
          <w:lang w:eastAsia="zh-CN"/>
        </w:rPr>
        <w:t>；</w:t>
      </w:r>
    </w:p>
    <w:p w14:paraId="258C97E1">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内部管理制度和员工考核管理办法</w:t>
      </w:r>
      <w:r>
        <w:rPr>
          <w:rFonts w:hint="eastAsia" w:ascii="宋体" w:hAnsi="宋体" w:cs="宋体"/>
          <w:color w:val="auto"/>
          <w:highlight w:val="none"/>
          <w:lang w:eastAsia="zh-CN"/>
        </w:rPr>
        <w:t>；</w:t>
      </w:r>
    </w:p>
    <w:p w14:paraId="2C348A60">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信息采集质量校核机制</w:t>
      </w:r>
      <w:r>
        <w:rPr>
          <w:rFonts w:hint="eastAsia" w:ascii="宋体" w:hAnsi="宋体" w:cs="宋体"/>
          <w:color w:val="auto"/>
          <w:highlight w:val="none"/>
          <w:lang w:eastAsia="zh-CN"/>
        </w:rPr>
        <w:t>；</w:t>
      </w:r>
    </w:p>
    <w:p w14:paraId="5BAD470A">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创新采集方式及可实现程度</w:t>
      </w:r>
      <w:r>
        <w:rPr>
          <w:rFonts w:hint="eastAsia" w:ascii="宋体" w:hAnsi="宋体" w:cs="宋体"/>
          <w:color w:val="auto"/>
          <w:highlight w:val="none"/>
          <w:lang w:eastAsia="zh-CN"/>
        </w:rPr>
        <w:t>；</w:t>
      </w:r>
    </w:p>
    <w:p w14:paraId="6ED57D4D">
      <w:pPr>
        <w:pStyle w:val="61"/>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14:paraId="3DC36D3B">
      <w:pPr>
        <w:pStyle w:val="61"/>
        <w:numPr>
          <w:ilvl w:val="0"/>
          <w:numId w:val="32"/>
        </w:numPr>
        <w:spacing w:before="0"/>
        <w:ind w:firstLine="480"/>
        <w:rPr>
          <w:rFonts w:ascii="宋体" w:hAnsi="宋体" w:cs="宋体"/>
          <w:color w:val="auto"/>
          <w:highlight w:val="none"/>
        </w:rPr>
      </w:pPr>
      <w:r>
        <w:rPr>
          <w:rFonts w:hint="eastAsia" w:ascii="宋体" w:hAnsi="宋体" w:cs="宋体"/>
          <w:color w:val="auto"/>
          <w:highlight w:val="none"/>
        </w:rPr>
        <w:t>宣传</w:t>
      </w:r>
      <w:r>
        <w:rPr>
          <w:rFonts w:hint="eastAsia" w:ascii="宋体" w:hAnsi="宋体" w:cs="宋体"/>
          <w:color w:val="auto"/>
          <w:highlight w:val="none"/>
          <w:lang w:eastAsia="zh-CN"/>
        </w:rPr>
        <w:t>；</w:t>
      </w:r>
    </w:p>
    <w:p w14:paraId="704D54C8">
      <w:pPr>
        <w:pStyle w:val="61"/>
        <w:numPr>
          <w:ilvl w:val="0"/>
          <w:numId w:val="32"/>
        </w:numPr>
        <w:spacing w:before="0"/>
        <w:ind w:firstLine="480"/>
        <w:rPr>
          <w:rFonts w:ascii="宋体" w:hAnsi="宋体" w:cs="宋体"/>
          <w:color w:val="auto"/>
          <w:highlight w:val="none"/>
        </w:rPr>
      </w:pPr>
      <w:r>
        <w:rPr>
          <w:rFonts w:hint="eastAsia" w:ascii="宋体" w:hAnsi="宋体" w:cs="宋体"/>
          <w:color w:val="auto"/>
          <w:highlight w:val="none"/>
        </w:rPr>
        <w:t>投标方认为需要的其他文件资料。</w:t>
      </w:r>
      <w:r>
        <w:rPr>
          <w:rFonts w:ascii="宋体" w:hAnsi="宋体" w:cs="宋体"/>
          <w:color w:val="auto"/>
          <w:highlight w:val="none"/>
        </w:rPr>
        <w:t xml:space="preserve"> </w:t>
      </w:r>
    </w:p>
    <w:p w14:paraId="1BD731E1">
      <w:pPr>
        <w:pStyle w:val="61"/>
        <w:shd w:val="clear"/>
        <w:tabs>
          <w:tab w:val="left" w:pos="0"/>
        </w:tabs>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注：以上内容应与评标办法中内容具有一致性。</w:t>
      </w:r>
    </w:p>
    <w:p w14:paraId="75CE3BD0">
      <w:pPr>
        <w:shd w:val="clear"/>
        <w:snapToGrid w:val="0"/>
        <w:spacing w:before="50" w:after="50"/>
        <w:jc w:val="left"/>
        <w:rPr>
          <w:rFonts w:hint="eastAsia" w:ascii="宋体" w:hAnsi="宋体" w:eastAsia="宋体" w:cs="宋体"/>
          <w:b/>
          <w:bCs/>
          <w:color w:val="auto"/>
          <w:sz w:val="24"/>
          <w:szCs w:val="24"/>
          <w:highlight w:val="none"/>
          <w:lang w:val="zh-CN"/>
        </w:rPr>
      </w:pPr>
    </w:p>
    <w:p w14:paraId="1AD9B221">
      <w:pPr>
        <w:pStyle w:val="3"/>
        <w:shd w:val="clear"/>
        <w:rPr>
          <w:rFonts w:hint="eastAsia" w:ascii="宋体" w:hAnsi="宋体" w:eastAsia="宋体" w:cs="宋体"/>
          <w:b/>
          <w:bCs/>
          <w:color w:val="auto"/>
          <w:sz w:val="24"/>
          <w:szCs w:val="24"/>
          <w:highlight w:val="none"/>
          <w:lang w:val="zh-CN"/>
        </w:rPr>
      </w:pPr>
    </w:p>
    <w:p w14:paraId="46B5BA36">
      <w:pPr>
        <w:shd w:val="clear"/>
        <w:rPr>
          <w:rFonts w:hint="eastAsia"/>
          <w:color w:val="auto"/>
          <w:highlight w:val="none"/>
          <w:lang w:val="zh-CN"/>
        </w:rPr>
      </w:pPr>
    </w:p>
    <w:p w14:paraId="5F628DEB">
      <w:pPr>
        <w:pStyle w:val="26"/>
        <w:rPr>
          <w:rFonts w:hint="eastAsia"/>
          <w:color w:val="auto"/>
          <w:highlight w:val="none"/>
          <w:lang w:val="zh-CN"/>
        </w:rPr>
      </w:pPr>
    </w:p>
    <w:p w14:paraId="03F56105">
      <w:pPr>
        <w:rPr>
          <w:rFonts w:hint="eastAsia"/>
          <w:color w:val="auto"/>
          <w:highlight w:val="none"/>
          <w:lang w:val="zh-CN"/>
        </w:rPr>
      </w:pPr>
    </w:p>
    <w:p w14:paraId="7C8BC012">
      <w:pPr>
        <w:pStyle w:val="26"/>
        <w:rPr>
          <w:rFonts w:hint="eastAsia"/>
          <w:color w:val="auto"/>
          <w:highlight w:val="none"/>
          <w:lang w:val="zh-CN"/>
        </w:rPr>
      </w:pPr>
    </w:p>
    <w:p w14:paraId="6362F959">
      <w:pPr>
        <w:rPr>
          <w:rFonts w:hint="eastAsia"/>
          <w:color w:val="auto"/>
          <w:highlight w:val="none"/>
          <w:lang w:val="zh-CN"/>
        </w:rPr>
      </w:pPr>
    </w:p>
    <w:p w14:paraId="320EB63A">
      <w:pPr>
        <w:rPr>
          <w:rFonts w:hint="eastAsia"/>
          <w:color w:val="auto"/>
          <w:highlight w:val="none"/>
          <w:lang w:val="zh-CN"/>
        </w:rPr>
      </w:pPr>
    </w:p>
    <w:p w14:paraId="73B6509D">
      <w:pPr>
        <w:pStyle w:val="3"/>
        <w:shd w:val="clear"/>
        <w:rPr>
          <w:rFonts w:hint="eastAsia"/>
          <w:color w:val="auto"/>
          <w:highlight w:val="none"/>
          <w:lang w:val="zh-CN"/>
        </w:rPr>
      </w:pPr>
    </w:p>
    <w:p w14:paraId="09C5CD99">
      <w:pPr>
        <w:shd w:val="clear"/>
        <w:snapToGrid w:val="0"/>
        <w:spacing w:before="50" w:after="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w:t>
      </w:r>
    </w:p>
    <w:p w14:paraId="1AD995A6">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29E66542">
      <w:pPr>
        <w:shd w:val="clear"/>
        <w:snapToGrid w:val="0"/>
        <w:spacing w:before="50"/>
        <w:jc w:val="center"/>
        <w:rPr>
          <w:rFonts w:hint="eastAsia" w:ascii="宋体" w:hAnsi="宋体" w:eastAsia="宋体" w:cs="宋体"/>
          <w:b/>
          <w:bCs/>
          <w:color w:val="auto"/>
          <w:sz w:val="32"/>
          <w:szCs w:val="32"/>
          <w:highlight w:val="none"/>
        </w:rPr>
      </w:pPr>
    </w:p>
    <w:p w14:paraId="5B04C83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1AAEB3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6975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D29B1A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886606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0DEFFE0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0B743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34096D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1296947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522050BD">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55E84B6">
            <w:pPr>
              <w:shd w:val="clear"/>
              <w:jc w:val="center"/>
              <w:rPr>
                <w:rFonts w:hint="eastAsia" w:ascii="宋体" w:hAnsi="宋体" w:eastAsia="宋体" w:cs="宋体"/>
                <w:color w:val="auto"/>
                <w:sz w:val="24"/>
                <w:szCs w:val="24"/>
                <w:highlight w:val="none"/>
              </w:rPr>
            </w:pPr>
          </w:p>
        </w:tc>
      </w:tr>
      <w:tr w14:paraId="69AF5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60ECB9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0B4EB44A">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6E5DEE4">
            <w:pPr>
              <w:shd w:val="clear"/>
              <w:jc w:val="center"/>
              <w:rPr>
                <w:rFonts w:hint="eastAsia" w:ascii="宋体" w:hAnsi="宋体" w:eastAsia="宋体" w:cs="宋体"/>
                <w:color w:val="auto"/>
                <w:sz w:val="24"/>
                <w:szCs w:val="24"/>
                <w:highlight w:val="none"/>
              </w:rPr>
            </w:pPr>
          </w:p>
        </w:tc>
      </w:tr>
      <w:tr w14:paraId="2E32E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65C1E34">
            <w:pPr>
              <w:shd w:val="clear"/>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4B4D95F">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FAB0A73">
            <w:pPr>
              <w:shd w:val="clear"/>
              <w:jc w:val="center"/>
              <w:rPr>
                <w:rFonts w:hint="eastAsia" w:ascii="宋体" w:hAnsi="宋体" w:eastAsia="宋体" w:cs="宋体"/>
                <w:color w:val="auto"/>
                <w:sz w:val="24"/>
                <w:szCs w:val="24"/>
                <w:highlight w:val="none"/>
              </w:rPr>
            </w:pPr>
          </w:p>
        </w:tc>
      </w:tr>
      <w:tr w14:paraId="799AA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45E5EEC">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A139D0F">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DE35DCA">
            <w:pPr>
              <w:shd w:val="clear"/>
              <w:spacing w:line="360" w:lineRule="auto"/>
              <w:ind w:firstLine="480" w:firstLineChars="200"/>
              <w:jc w:val="center"/>
              <w:rPr>
                <w:rFonts w:hint="eastAsia" w:ascii="宋体" w:hAnsi="宋体" w:eastAsia="宋体" w:cs="宋体"/>
                <w:color w:val="auto"/>
                <w:sz w:val="24"/>
                <w:szCs w:val="24"/>
                <w:highlight w:val="none"/>
              </w:rPr>
            </w:pPr>
          </w:p>
        </w:tc>
      </w:tr>
      <w:tr w14:paraId="69B13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AD63433">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A76E675">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97399F4">
            <w:pPr>
              <w:shd w:val="clear"/>
              <w:spacing w:line="360" w:lineRule="auto"/>
              <w:ind w:firstLine="480" w:firstLineChars="200"/>
              <w:jc w:val="center"/>
              <w:rPr>
                <w:rFonts w:hint="eastAsia" w:ascii="宋体" w:hAnsi="宋体" w:eastAsia="宋体" w:cs="宋体"/>
                <w:color w:val="auto"/>
                <w:sz w:val="24"/>
                <w:szCs w:val="24"/>
                <w:highlight w:val="none"/>
              </w:rPr>
            </w:pPr>
          </w:p>
        </w:tc>
      </w:tr>
      <w:tr w14:paraId="09DD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2E6E5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024FF7D">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97801B0">
            <w:pPr>
              <w:shd w:val="clear"/>
              <w:spacing w:line="360" w:lineRule="auto"/>
              <w:ind w:firstLine="480" w:firstLineChars="200"/>
              <w:jc w:val="center"/>
              <w:rPr>
                <w:rFonts w:hint="eastAsia" w:ascii="宋体" w:hAnsi="宋体" w:eastAsia="宋体" w:cs="宋体"/>
                <w:color w:val="auto"/>
                <w:sz w:val="24"/>
                <w:szCs w:val="24"/>
                <w:highlight w:val="none"/>
              </w:rPr>
            </w:pPr>
          </w:p>
        </w:tc>
      </w:tr>
      <w:tr w14:paraId="5A60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DDC23B5">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391629A">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F6406B8">
            <w:pPr>
              <w:shd w:val="clear"/>
              <w:spacing w:line="360" w:lineRule="auto"/>
              <w:ind w:firstLine="480" w:firstLineChars="200"/>
              <w:jc w:val="center"/>
              <w:rPr>
                <w:rFonts w:hint="eastAsia" w:ascii="宋体" w:hAnsi="宋体" w:eastAsia="宋体" w:cs="宋体"/>
                <w:color w:val="auto"/>
                <w:sz w:val="24"/>
                <w:szCs w:val="24"/>
                <w:highlight w:val="none"/>
              </w:rPr>
            </w:pPr>
          </w:p>
        </w:tc>
      </w:tr>
      <w:tr w14:paraId="7D89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78F0455">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9195F4D">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C61C947">
            <w:pPr>
              <w:shd w:val="clear"/>
              <w:spacing w:line="360" w:lineRule="auto"/>
              <w:ind w:firstLine="480" w:firstLineChars="200"/>
              <w:jc w:val="center"/>
              <w:rPr>
                <w:rFonts w:hint="eastAsia" w:ascii="宋体" w:hAnsi="宋体" w:eastAsia="宋体" w:cs="宋体"/>
                <w:color w:val="auto"/>
                <w:sz w:val="24"/>
                <w:szCs w:val="24"/>
                <w:highlight w:val="none"/>
              </w:rPr>
            </w:pPr>
          </w:p>
        </w:tc>
      </w:tr>
      <w:tr w14:paraId="5475E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BE794C0">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8C1A3B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FD594AF">
            <w:pPr>
              <w:shd w:val="clear"/>
              <w:spacing w:line="360" w:lineRule="auto"/>
              <w:ind w:firstLine="480" w:firstLineChars="200"/>
              <w:jc w:val="center"/>
              <w:rPr>
                <w:rFonts w:hint="eastAsia" w:ascii="宋体" w:hAnsi="宋体" w:eastAsia="宋体" w:cs="宋体"/>
                <w:color w:val="auto"/>
                <w:sz w:val="24"/>
                <w:szCs w:val="24"/>
                <w:highlight w:val="none"/>
              </w:rPr>
            </w:pPr>
          </w:p>
        </w:tc>
      </w:tr>
    </w:tbl>
    <w:p w14:paraId="7C958968">
      <w:pPr>
        <w:shd w:val="clear"/>
        <w:spacing w:line="360" w:lineRule="auto"/>
        <w:ind w:firstLine="480" w:firstLineChars="200"/>
        <w:rPr>
          <w:rFonts w:hint="eastAsia" w:ascii="宋体" w:hAnsi="宋体" w:eastAsia="宋体" w:cs="宋体"/>
          <w:color w:val="auto"/>
          <w:sz w:val="24"/>
          <w:szCs w:val="24"/>
          <w:highlight w:val="none"/>
        </w:rPr>
      </w:pPr>
    </w:p>
    <w:p w14:paraId="6662289F">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0AAC9C4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773B70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9A9E13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7878205B">
      <w:pPr>
        <w:shd w:val="clear"/>
        <w:rPr>
          <w:rFonts w:hint="eastAsia" w:ascii="宋体" w:hAnsi="宋体" w:eastAsia="宋体" w:cs="宋体"/>
          <w:color w:val="auto"/>
          <w:highlight w:val="none"/>
          <w:lang w:val="zh-CN"/>
        </w:rPr>
      </w:pPr>
    </w:p>
    <w:p w14:paraId="26B201DC">
      <w:pPr>
        <w:shd w:val="clea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58A1D704">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102"/>
    </w:p>
    <w:p w14:paraId="0669475A">
      <w:pPr>
        <w:shd w:val="clear"/>
        <w:snapToGrid w:val="0"/>
        <w:spacing w:before="50"/>
        <w:jc w:val="center"/>
        <w:rPr>
          <w:rFonts w:hint="eastAsia" w:ascii="宋体" w:hAnsi="宋体" w:eastAsia="宋体" w:cs="宋体"/>
          <w:b/>
          <w:bCs/>
          <w:color w:val="auto"/>
          <w:sz w:val="32"/>
          <w:szCs w:val="32"/>
          <w:highlight w:val="none"/>
        </w:rPr>
      </w:pPr>
    </w:p>
    <w:p w14:paraId="0250C25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0F3E36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6FB4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28BD27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0D2E683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2482111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581E2AA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6E90E0B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3F584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911CE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1E25EC75">
            <w:pPr>
              <w:shd w:val="clear"/>
              <w:jc w:val="center"/>
              <w:rPr>
                <w:rFonts w:hint="eastAsia" w:ascii="宋体" w:hAnsi="宋体" w:eastAsia="宋体" w:cs="宋体"/>
                <w:color w:val="auto"/>
                <w:sz w:val="24"/>
                <w:szCs w:val="24"/>
                <w:highlight w:val="none"/>
              </w:rPr>
            </w:pPr>
          </w:p>
        </w:tc>
        <w:tc>
          <w:tcPr>
            <w:tcW w:w="1462" w:type="dxa"/>
          </w:tcPr>
          <w:p w14:paraId="4EEFA472">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B3AB589">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BB8B980">
            <w:pPr>
              <w:shd w:val="clear"/>
              <w:jc w:val="center"/>
              <w:rPr>
                <w:rFonts w:hint="eastAsia" w:ascii="宋体" w:hAnsi="宋体" w:eastAsia="宋体" w:cs="宋体"/>
                <w:color w:val="auto"/>
                <w:sz w:val="24"/>
                <w:szCs w:val="24"/>
                <w:highlight w:val="none"/>
              </w:rPr>
            </w:pPr>
          </w:p>
        </w:tc>
      </w:tr>
      <w:tr w14:paraId="32AC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0A344A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0CABA645">
            <w:pPr>
              <w:shd w:val="clear"/>
              <w:jc w:val="center"/>
              <w:rPr>
                <w:rFonts w:hint="eastAsia" w:ascii="宋体" w:hAnsi="宋体" w:eastAsia="宋体" w:cs="宋体"/>
                <w:color w:val="auto"/>
                <w:sz w:val="24"/>
                <w:szCs w:val="24"/>
                <w:highlight w:val="none"/>
              </w:rPr>
            </w:pPr>
          </w:p>
        </w:tc>
        <w:tc>
          <w:tcPr>
            <w:tcW w:w="1462" w:type="dxa"/>
          </w:tcPr>
          <w:p w14:paraId="29C11B86">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62AF8DD">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FCF362F">
            <w:pPr>
              <w:shd w:val="clear"/>
              <w:jc w:val="center"/>
              <w:rPr>
                <w:rFonts w:hint="eastAsia" w:ascii="宋体" w:hAnsi="宋体" w:eastAsia="宋体" w:cs="宋体"/>
                <w:color w:val="auto"/>
                <w:sz w:val="24"/>
                <w:szCs w:val="24"/>
                <w:highlight w:val="none"/>
              </w:rPr>
            </w:pPr>
          </w:p>
        </w:tc>
      </w:tr>
      <w:tr w14:paraId="4A199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7630BD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0E0A6CFD">
            <w:pPr>
              <w:shd w:val="clear"/>
              <w:jc w:val="center"/>
              <w:rPr>
                <w:rFonts w:hint="eastAsia" w:ascii="宋体" w:hAnsi="宋体" w:eastAsia="宋体" w:cs="宋体"/>
                <w:color w:val="auto"/>
                <w:sz w:val="24"/>
                <w:szCs w:val="24"/>
                <w:highlight w:val="none"/>
              </w:rPr>
            </w:pPr>
          </w:p>
        </w:tc>
        <w:tc>
          <w:tcPr>
            <w:tcW w:w="1462" w:type="dxa"/>
          </w:tcPr>
          <w:p w14:paraId="443C5396">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2E8A4DB">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47CCDB7">
            <w:pPr>
              <w:shd w:val="clear"/>
              <w:jc w:val="center"/>
              <w:rPr>
                <w:rFonts w:hint="eastAsia" w:ascii="宋体" w:hAnsi="宋体" w:eastAsia="宋体" w:cs="宋体"/>
                <w:color w:val="auto"/>
                <w:sz w:val="24"/>
                <w:szCs w:val="24"/>
                <w:highlight w:val="none"/>
              </w:rPr>
            </w:pPr>
          </w:p>
        </w:tc>
      </w:tr>
      <w:tr w14:paraId="4FE3A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3B9606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6C9CD5A4">
            <w:pPr>
              <w:shd w:val="clear"/>
              <w:jc w:val="center"/>
              <w:rPr>
                <w:rFonts w:hint="eastAsia" w:ascii="宋体" w:hAnsi="宋体" w:eastAsia="宋体" w:cs="宋体"/>
                <w:color w:val="auto"/>
                <w:sz w:val="24"/>
                <w:szCs w:val="24"/>
                <w:highlight w:val="none"/>
              </w:rPr>
            </w:pPr>
          </w:p>
        </w:tc>
        <w:tc>
          <w:tcPr>
            <w:tcW w:w="1462" w:type="dxa"/>
          </w:tcPr>
          <w:p w14:paraId="53BA3508">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3F8EC4A">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68938C2">
            <w:pPr>
              <w:shd w:val="clear"/>
              <w:jc w:val="center"/>
              <w:rPr>
                <w:rFonts w:hint="eastAsia" w:ascii="宋体" w:hAnsi="宋体" w:eastAsia="宋体" w:cs="宋体"/>
                <w:color w:val="auto"/>
                <w:sz w:val="24"/>
                <w:szCs w:val="24"/>
                <w:highlight w:val="none"/>
              </w:rPr>
            </w:pPr>
          </w:p>
        </w:tc>
      </w:tr>
      <w:tr w14:paraId="3E17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A05BCC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00163C89">
            <w:pPr>
              <w:shd w:val="clear"/>
              <w:jc w:val="center"/>
              <w:rPr>
                <w:rFonts w:hint="eastAsia" w:ascii="宋体" w:hAnsi="宋体" w:eastAsia="宋体" w:cs="宋体"/>
                <w:color w:val="auto"/>
                <w:sz w:val="24"/>
                <w:szCs w:val="24"/>
                <w:highlight w:val="none"/>
              </w:rPr>
            </w:pPr>
          </w:p>
        </w:tc>
        <w:tc>
          <w:tcPr>
            <w:tcW w:w="1462" w:type="dxa"/>
          </w:tcPr>
          <w:p w14:paraId="40013433">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1E94870">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71FE073">
            <w:pPr>
              <w:shd w:val="clear"/>
              <w:jc w:val="center"/>
              <w:rPr>
                <w:rFonts w:hint="eastAsia" w:ascii="宋体" w:hAnsi="宋体" w:eastAsia="宋体" w:cs="宋体"/>
                <w:color w:val="auto"/>
                <w:sz w:val="24"/>
                <w:szCs w:val="24"/>
                <w:highlight w:val="none"/>
              </w:rPr>
            </w:pPr>
          </w:p>
        </w:tc>
      </w:tr>
      <w:tr w14:paraId="0BB9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5C2996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34BD7EC5">
            <w:pPr>
              <w:shd w:val="clear"/>
              <w:jc w:val="center"/>
              <w:rPr>
                <w:rFonts w:hint="eastAsia" w:ascii="宋体" w:hAnsi="宋体" w:eastAsia="宋体" w:cs="宋体"/>
                <w:color w:val="auto"/>
                <w:sz w:val="24"/>
                <w:szCs w:val="24"/>
                <w:highlight w:val="none"/>
              </w:rPr>
            </w:pPr>
          </w:p>
        </w:tc>
        <w:tc>
          <w:tcPr>
            <w:tcW w:w="1462" w:type="dxa"/>
          </w:tcPr>
          <w:p w14:paraId="64D73141">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D91BD13">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9C4A161">
            <w:pPr>
              <w:shd w:val="clear"/>
              <w:jc w:val="center"/>
              <w:rPr>
                <w:rFonts w:hint="eastAsia" w:ascii="宋体" w:hAnsi="宋体" w:eastAsia="宋体" w:cs="宋体"/>
                <w:color w:val="auto"/>
                <w:sz w:val="24"/>
                <w:szCs w:val="24"/>
                <w:highlight w:val="none"/>
              </w:rPr>
            </w:pPr>
          </w:p>
        </w:tc>
      </w:tr>
      <w:tr w14:paraId="28A5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1E5F1B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4FE6C43C">
            <w:pPr>
              <w:shd w:val="clear"/>
              <w:jc w:val="center"/>
              <w:rPr>
                <w:rFonts w:hint="eastAsia" w:ascii="宋体" w:hAnsi="宋体" w:eastAsia="宋体" w:cs="宋体"/>
                <w:color w:val="auto"/>
                <w:sz w:val="24"/>
                <w:szCs w:val="24"/>
                <w:highlight w:val="none"/>
              </w:rPr>
            </w:pPr>
          </w:p>
        </w:tc>
        <w:tc>
          <w:tcPr>
            <w:tcW w:w="1462" w:type="dxa"/>
          </w:tcPr>
          <w:p w14:paraId="76263EFE">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F6FA176">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1FB2CA9">
            <w:pPr>
              <w:shd w:val="clear"/>
              <w:jc w:val="center"/>
              <w:rPr>
                <w:rFonts w:hint="eastAsia" w:ascii="宋体" w:hAnsi="宋体" w:eastAsia="宋体" w:cs="宋体"/>
                <w:color w:val="auto"/>
                <w:sz w:val="24"/>
                <w:szCs w:val="24"/>
                <w:highlight w:val="none"/>
              </w:rPr>
            </w:pPr>
          </w:p>
        </w:tc>
      </w:tr>
      <w:tr w14:paraId="0430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58935A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4D5B70FB">
            <w:pPr>
              <w:shd w:val="clear"/>
              <w:jc w:val="center"/>
              <w:rPr>
                <w:rFonts w:hint="eastAsia" w:ascii="宋体" w:hAnsi="宋体" w:eastAsia="宋体" w:cs="宋体"/>
                <w:color w:val="auto"/>
                <w:sz w:val="24"/>
                <w:szCs w:val="24"/>
                <w:highlight w:val="none"/>
              </w:rPr>
            </w:pPr>
          </w:p>
        </w:tc>
        <w:tc>
          <w:tcPr>
            <w:tcW w:w="1462" w:type="dxa"/>
          </w:tcPr>
          <w:p w14:paraId="0AA89C70">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2F55052">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D391D7B">
            <w:pPr>
              <w:shd w:val="clear"/>
              <w:jc w:val="center"/>
              <w:rPr>
                <w:rFonts w:hint="eastAsia" w:ascii="宋体" w:hAnsi="宋体" w:eastAsia="宋体" w:cs="宋体"/>
                <w:color w:val="auto"/>
                <w:sz w:val="24"/>
                <w:szCs w:val="24"/>
                <w:highlight w:val="none"/>
              </w:rPr>
            </w:pPr>
          </w:p>
        </w:tc>
      </w:tr>
      <w:tr w14:paraId="0426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2E9D6B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75AB9B89">
            <w:pPr>
              <w:shd w:val="clear"/>
              <w:jc w:val="center"/>
              <w:rPr>
                <w:rFonts w:hint="eastAsia" w:ascii="宋体" w:hAnsi="宋体" w:eastAsia="宋体" w:cs="宋体"/>
                <w:color w:val="auto"/>
                <w:sz w:val="24"/>
                <w:szCs w:val="24"/>
                <w:highlight w:val="none"/>
              </w:rPr>
            </w:pPr>
          </w:p>
        </w:tc>
        <w:tc>
          <w:tcPr>
            <w:tcW w:w="1462" w:type="dxa"/>
          </w:tcPr>
          <w:p w14:paraId="3BE5D010">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15C9C7C5">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96E0B3F">
            <w:pPr>
              <w:shd w:val="clear"/>
              <w:jc w:val="center"/>
              <w:rPr>
                <w:rFonts w:hint="eastAsia" w:ascii="宋体" w:hAnsi="宋体" w:eastAsia="宋体" w:cs="宋体"/>
                <w:color w:val="auto"/>
                <w:sz w:val="24"/>
                <w:szCs w:val="24"/>
                <w:highlight w:val="none"/>
              </w:rPr>
            </w:pPr>
          </w:p>
        </w:tc>
      </w:tr>
    </w:tbl>
    <w:p w14:paraId="4DE48E2C">
      <w:pPr>
        <w:shd w:val="clear"/>
        <w:spacing w:line="360" w:lineRule="auto"/>
        <w:ind w:firstLine="480" w:firstLineChars="200"/>
        <w:rPr>
          <w:rFonts w:hint="eastAsia" w:ascii="宋体" w:hAnsi="宋体" w:eastAsia="宋体" w:cs="宋体"/>
          <w:color w:val="auto"/>
          <w:sz w:val="24"/>
          <w:szCs w:val="24"/>
          <w:highlight w:val="none"/>
        </w:rPr>
      </w:pPr>
    </w:p>
    <w:p w14:paraId="11581699">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7952BEE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BD9910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D0B7FD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7C7B71D3">
      <w:pPr>
        <w:shd w:val="clea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w:t>
      </w:r>
    </w:p>
    <w:p w14:paraId="7755ECCF">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10F36F61">
      <w:pPr>
        <w:shd w:val="clear"/>
        <w:spacing w:line="360" w:lineRule="auto"/>
        <w:ind w:firstLine="480" w:firstLineChars="200"/>
        <w:rPr>
          <w:rFonts w:hint="eastAsia" w:ascii="宋体" w:hAnsi="宋体" w:eastAsia="宋体" w:cs="宋体"/>
          <w:color w:val="auto"/>
          <w:sz w:val="24"/>
          <w:szCs w:val="24"/>
          <w:highlight w:val="none"/>
        </w:rPr>
      </w:pPr>
    </w:p>
    <w:p w14:paraId="4D02FD7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3DE717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8659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9438D8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52DC42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6D0BAA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6DBEA84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6BAB5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61D612A">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03E4DC9">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C817E43">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6BF6B85">
            <w:pPr>
              <w:shd w:val="clear"/>
              <w:snapToGrid w:val="0"/>
              <w:spacing w:before="50" w:after="50"/>
              <w:jc w:val="center"/>
              <w:rPr>
                <w:rFonts w:hint="eastAsia" w:ascii="宋体" w:hAnsi="宋体" w:eastAsia="宋体" w:cs="宋体"/>
                <w:color w:val="auto"/>
                <w:sz w:val="24"/>
                <w:szCs w:val="24"/>
                <w:highlight w:val="none"/>
              </w:rPr>
            </w:pPr>
          </w:p>
        </w:tc>
      </w:tr>
      <w:tr w14:paraId="2BB1A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8D10BBD">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2F3DBA1">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7AC9AFD">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08D7E432">
            <w:pPr>
              <w:shd w:val="clear"/>
              <w:snapToGrid w:val="0"/>
              <w:spacing w:before="50" w:after="50"/>
              <w:jc w:val="center"/>
              <w:rPr>
                <w:rFonts w:hint="eastAsia" w:ascii="宋体" w:hAnsi="宋体" w:eastAsia="宋体" w:cs="宋体"/>
                <w:color w:val="auto"/>
                <w:sz w:val="24"/>
                <w:szCs w:val="24"/>
                <w:highlight w:val="none"/>
              </w:rPr>
            </w:pPr>
          </w:p>
        </w:tc>
      </w:tr>
    </w:tbl>
    <w:p w14:paraId="017B9075">
      <w:pPr>
        <w:shd w:val="clea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7DD8741B">
      <w:pPr>
        <w:pStyle w:val="12"/>
        <w:shd w:val="clear"/>
        <w:rPr>
          <w:rFonts w:hint="eastAsia" w:ascii="宋体" w:hAnsi="宋体" w:eastAsia="宋体" w:cs="宋体"/>
          <w:color w:val="auto"/>
          <w:highlight w:val="none"/>
        </w:rPr>
      </w:pPr>
    </w:p>
    <w:p w14:paraId="5922206A">
      <w:pPr>
        <w:pStyle w:val="12"/>
        <w:shd w:val="clear"/>
        <w:rPr>
          <w:rFonts w:hint="eastAsia" w:ascii="宋体" w:hAnsi="宋体" w:eastAsia="宋体" w:cs="宋体"/>
          <w:color w:val="auto"/>
          <w:highlight w:val="none"/>
        </w:rPr>
      </w:pPr>
    </w:p>
    <w:p w14:paraId="1543F6A7">
      <w:pPr>
        <w:pStyle w:val="12"/>
        <w:shd w:val="clear"/>
        <w:rPr>
          <w:rFonts w:hint="eastAsia" w:ascii="宋体" w:hAnsi="宋体" w:eastAsia="宋体" w:cs="宋体"/>
          <w:color w:val="auto"/>
          <w:highlight w:val="none"/>
        </w:rPr>
      </w:pPr>
    </w:p>
    <w:p w14:paraId="399849DE">
      <w:pPr>
        <w:shd w:val="clear"/>
        <w:snapToGrid w:val="0"/>
        <w:spacing w:beforeLines="50"/>
        <w:rPr>
          <w:rFonts w:hint="eastAsia" w:ascii="宋体" w:hAnsi="宋体" w:eastAsia="宋体" w:cs="宋体"/>
          <w:color w:val="auto"/>
          <w:sz w:val="24"/>
          <w:szCs w:val="24"/>
          <w:highlight w:val="none"/>
        </w:rPr>
      </w:pPr>
    </w:p>
    <w:p w14:paraId="1D84E4AD">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59CF075">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9145101">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7B9758AE">
      <w:pPr>
        <w:shd w:val="clear"/>
        <w:snapToGrid w:val="0"/>
        <w:spacing w:before="50" w:after="50"/>
        <w:rPr>
          <w:rFonts w:hint="eastAsia" w:ascii="宋体" w:hAnsi="宋体" w:eastAsia="宋体" w:cs="宋体"/>
          <w:color w:val="auto"/>
          <w:spacing w:val="20"/>
          <w:sz w:val="24"/>
          <w:szCs w:val="24"/>
          <w:highlight w:val="none"/>
        </w:rPr>
      </w:pPr>
    </w:p>
    <w:p w14:paraId="0B6680A1">
      <w:pPr>
        <w:shd w:val="clear"/>
        <w:snapToGrid w:val="0"/>
        <w:spacing w:before="50" w:after="50"/>
        <w:rPr>
          <w:rFonts w:hint="eastAsia" w:ascii="宋体" w:hAnsi="宋体" w:eastAsia="宋体" w:cs="宋体"/>
          <w:color w:val="auto"/>
          <w:spacing w:val="20"/>
          <w:sz w:val="30"/>
          <w:szCs w:val="30"/>
          <w:highlight w:val="none"/>
        </w:rPr>
      </w:pPr>
    </w:p>
    <w:p w14:paraId="424311C8">
      <w:pPr>
        <w:pStyle w:val="12"/>
        <w:shd w:val="clear"/>
        <w:ind w:firstLine="686"/>
        <w:rPr>
          <w:rFonts w:hint="eastAsia" w:ascii="宋体" w:hAnsi="宋体" w:eastAsia="宋体" w:cs="宋体"/>
          <w:color w:val="auto"/>
          <w:spacing w:val="20"/>
          <w:sz w:val="30"/>
          <w:szCs w:val="30"/>
          <w:highlight w:val="none"/>
        </w:rPr>
      </w:pPr>
    </w:p>
    <w:p w14:paraId="4E790E4B">
      <w:pPr>
        <w:pStyle w:val="12"/>
        <w:shd w:val="clear"/>
        <w:ind w:firstLine="686"/>
        <w:rPr>
          <w:rFonts w:hint="eastAsia" w:ascii="宋体" w:hAnsi="宋体" w:eastAsia="宋体" w:cs="宋体"/>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65D9ECC3">
      <w:pPr>
        <w:shd w:val="clear"/>
        <w:rPr>
          <w:rFonts w:hint="eastAsia" w:ascii="宋体" w:hAnsi="宋体" w:eastAsia="宋体" w:cs="宋体"/>
          <w:b/>
          <w:bCs/>
          <w:color w:val="auto"/>
          <w:sz w:val="24"/>
          <w:szCs w:val="24"/>
          <w:highlight w:val="none"/>
        </w:rPr>
      </w:pPr>
      <w:bookmarkStart w:id="103"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0D51A22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103"/>
    </w:p>
    <w:p w14:paraId="24C55C3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F95EA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982524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85D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0E48204">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31AF03E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46128F8D">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3641D48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0C3D9FA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09D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FC10824">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43E48DDC">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37AB8931">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05C0506F">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340D04E6">
            <w:pPr>
              <w:shd w:val="clear"/>
              <w:snapToGrid w:val="0"/>
              <w:spacing w:before="50" w:after="50"/>
              <w:jc w:val="center"/>
              <w:rPr>
                <w:rFonts w:hint="eastAsia" w:ascii="宋体" w:hAnsi="宋体" w:eastAsia="宋体" w:cs="宋体"/>
                <w:color w:val="auto"/>
                <w:sz w:val="24"/>
                <w:szCs w:val="24"/>
                <w:highlight w:val="none"/>
              </w:rPr>
            </w:pPr>
          </w:p>
        </w:tc>
      </w:tr>
      <w:tr w14:paraId="196D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BF8EEB2">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74643662">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55C76017">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59EBF208">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30400431">
            <w:pPr>
              <w:shd w:val="clear"/>
              <w:snapToGrid w:val="0"/>
              <w:spacing w:before="50" w:after="50"/>
              <w:jc w:val="center"/>
              <w:rPr>
                <w:rFonts w:hint="eastAsia" w:ascii="宋体" w:hAnsi="宋体" w:eastAsia="宋体" w:cs="宋体"/>
                <w:color w:val="auto"/>
                <w:sz w:val="24"/>
                <w:szCs w:val="24"/>
                <w:highlight w:val="none"/>
              </w:rPr>
            </w:pPr>
          </w:p>
        </w:tc>
      </w:tr>
      <w:tr w14:paraId="475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CEF0C40">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67FD1567">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5AD4F917">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136FD8A7">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32EF8D75">
            <w:pPr>
              <w:shd w:val="clear"/>
              <w:snapToGrid w:val="0"/>
              <w:spacing w:before="50" w:after="50"/>
              <w:jc w:val="center"/>
              <w:rPr>
                <w:rFonts w:hint="eastAsia" w:ascii="宋体" w:hAnsi="宋体" w:eastAsia="宋体" w:cs="宋体"/>
                <w:color w:val="auto"/>
                <w:sz w:val="24"/>
                <w:szCs w:val="24"/>
                <w:highlight w:val="none"/>
              </w:rPr>
            </w:pPr>
          </w:p>
        </w:tc>
      </w:tr>
      <w:tr w14:paraId="10BD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333B48A">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2A17945F">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06222B43">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38E10E35">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4E6382F9">
            <w:pPr>
              <w:shd w:val="clear"/>
              <w:snapToGrid w:val="0"/>
              <w:spacing w:before="50" w:after="50"/>
              <w:jc w:val="center"/>
              <w:rPr>
                <w:rFonts w:hint="eastAsia" w:ascii="宋体" w:hAnsi="宋体" w:eastAsia="宋体" w:cs="宋体"/>
                <w:color w:val="auto"/>
                <w:sz w:val="24"/>
                <w:szCs w:val="24"/>
                <w:highlight w:val="none"/>
              </w:rPr>
            </w:pPr>
          </w:p>
        </w:tc>
      </w:tr>
      <w:tr w14:paraId="6CD0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F0FDCB0">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4A01761E">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12F08865">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4B2AEC7C">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7F5A2366">
            <w:pPr>
              <w:shd w:val="clear"/>
              <w:snapToGrid w:val="0"/>
              <w:spacing w:before="50" w:after="50"/>
              <w:jc w:val="center"/>
              <w:rPr>
                <w:rFonts w:hint="eastAsia" w:ascii="宋体" w:hAnsi="宋体" w:eastAsia="宋体" w:cs="宋体"/>
                <w:color w:val="auto"/>
                <w:sz w:val="24"/>
                <w:szCs w:val="24"/>
                <w:highlight w:val="none"/>
              </w:rPr>
            </w:pPr>
          </w:p>
        </w:tc>
      </w:tr>
      <w:tr w14:paraId="2D55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189FF24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683CF807">
            <w:pPr>
              <w:shd w:val="clear"/>
              <w:spacing w:line="360" w:lineRule="auto"/>
              <w:jc w:val="center"/>
              <w:rPr>
                <w:rFonts w:hint="eastAsia" w:ascii="宋体" w:hAnsi="宋体" w:eastAsia="宋体" w:cs="宋体"/>
                <w:color w:val="auto"/>
                <w:sz w:val="24"/>
                <w:szCs w:val="24"/>
                <w:highlight w:val="none"/>
              </w:rPr>
            </w:pPr>
          </w:p>
        </w:tc>
      </w:tr>
    </w:tbl>
    <w:p w14:paraId="3E1B491D">
      <w:pPr>
        <w:shd w:val="clear"/>
        <w:snapToGrid w:val="0"/>
        <w:spacing w:line="360" w:lineRule="auto"/>
        <w:rPr>
          <w:rFonts w:hint="eastAsia" w:ascii="宋体" w:hAnsi="宋体" w:eastAsia="宋体" w:cs="宋体"/>
          <w:color w:val="auto"/>
          <w:sz w:val="24"/>
          <w:szCs w:val="24"/>
          <w:highlight w:val="none"/>
        </w:rPr>
      </w:pPr>
    </w:p>
    <w:p w14:paraId="101AB749">
      <w:pPr>
        <w:pStyle w:val="15"/>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08222178">
      <w:pPr>
        <w:shd w:val="clear"/>
        <w:rPr>
          <w:rFonts w:hint="eastAsia" w:ascii="宋体" w:hAnsi="宋体" w:eastAsia="宋体" w:cs="宋体"/>
          <w:color w:val="auto"/>
          <w:sz w:val="24"/>
          <w:szCs w:val="24"/>
          <w:highlight w:val="none"/>
        </w:rPr>
      </w:pPr>
    </w:p>
    <w:p w14:paraId="6CA0BD53">
      <w:pPr>
        <w:pStyle w:val="12"/>
        <w:shd w:val="clear"/>
        <w:rPr>
          <w:rFonts w:hint="eastAsia" w:ascii="宋体" w:hAnsi="宋体" w:eastAsia="宋体" w:cs="宋体"/>
          <w:color w:val="auto"/>
          <w:highlight w:val="none"/>
        </w:rPr>
      </w:pPr>
    </w:p>
    <w:p w14:paraId="6043AC38">
      <w:pPr>
        <w:shd w:val="clear"/>
        <w:snapToGrid w:val="0"/>
        <w:spacing w:line="360" w:lineRule="auto"/>
        <w:rPr>
          <w:rFonts w:hint="eastAsia" w:ascii="宋体" w:hAnsi="宋体" w:eastAsia="宋体" w:cs="宋体"/>
          <w:color w:val="auto"/>
          <w:sz w:val="24"/>
          <w:szCs w:val="24"/>
          <w:highlight w:val="none"/>
        </w:rPr>
      </w:pPr>
    </w:p>
    <w:p w14:paraId="5398DA6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F6F2F2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DF9AE0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307179F">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DA5F6B">
      <w:pPr>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14:paraId="3AEA9377">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452A5EFE">
      <w:pPr>
        <w:shd w:val="clear"/>
        <w:snapToGrid w:val="0"/>
        <w:spacing w:before="50"/>
        <w:jc w:val="center"/>
        <w:rPr>
          <w:rFonts w:hint="eastAsia" w:ascii="宋体" w:hAnsi="宋体" w:eastAsia="宋体" w:cs="宋体"/>
          <w:b/>
          <w:bCs/>
          <w:color w:val="auto"/>
          <w:sz w:val="32"/>
          <w:szCs w:val="32"/>
          <w:highlight w:val="none"/>
        </w:rPr>
      </w:pPr>
    </w:p>
    <w:p w14:paraId="778D90B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03BDF7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516DE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56CDE98">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5CCF67AC">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1AFC3E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3AD9BC94">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1EB7657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07801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0349410">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21EB7399">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355061">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AE81338">
            <w:pPr>
              <w:shd w:val="clear"/>
              <w:snapToGrid w:val="0"/>
              <w:spacing w:before="50" w:after="50"/>
              <w:jc w:val="center"/>
              <w:rPr>
                <w:rFonts w:hint="eastAsia" w:ascii="宋体" w:hAnsi="宋体" w:eastAsia="宋体" w:cs="宋体"/>
                <w:color w:val="auto"/>
                <w:sz w:val="24"/>
                <w:szCs w:val="24"/>
                <w:highlight w:val="none"/>
              </w:rPr>
            </w:pPr>
          </w:p>
        </w:tc>
      </w:tr>
      <w:tr w14:paraId="6873A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0C609BE">
            <w:pPr>
              <w:shd w:val="clear"/>
              <w:snapToGrid w:val="0"/>
              <w:spacing w:before="50" w:after="5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付款条件</w:t>
            </w:r>
            <w:r>
              <w:rPr>
                <w:rFonts w:hint="eastAsia" w:ascii="宋体" w:hAnsi="宋体" w:cs="宋体"/>
                <w:color w:val="auto"/>
                <w:sz w:val="24"/>
                <w:szCs w:val="24"/>
                <w:highlight w:val="none"/>
                <w:lang w:eastAsia="zh-CN"/>
              </w:rPr>
              <w:t>（是</w:t>
            </w:r>
            <w:r>
              <w:rPr>
                <w:rFonts w:hint="eastAsia" w:ascii="宋体" w:hAnsi="宋体" w:cs="宋体"/>
                <w:color w:val="auto"/>
                <w:sz w:val="24"/>
                <w:szCs w:val="24"/>
                <w:highlight w:val="none"/>
                <w:lang w:val="en-US" w:eastAsia="zh-CN"/>
              </w:rPr>
              <w:t>否放弃预付款</w:t>
            </w:r>
            <w:r>
              <w:rPr>
                <w:rFonts w:hint="eastAsia" w:ascii="宋体" w:hAnsi="宋体" w:cs="宋体"/>
                <w:color w:val="auto"/>
                <w:sz w:val="24"/>
                <w:szCs w:val="24"/>
                <w:highlight w:val="none"/>
                <w:lang w:eastAsia="zh-CN"/>
              </w:rPr>
              <w:t>）</w:t>
            </w:r>
          </w:p>
        </w:tc>
        <w:tc>
          <w:tcPr>
            <w:tcW w:w="2700" w:type="dxa"/>
            <w:tcBorders>
              <w:top w:val="single" w:color="auto" w:sz="4" w:space="0"/>
              <w:left w:val="single" w:color="auto" w:sz="4" w:space="0"/>
              <w:bottom w:val="single" w:color="auto" w:sz="4" w:space="0"/>
              <w:right w:val="single" w:color="auto" w:sz="4" w:space="0"/>
            </w:tcBorders>
            <w:vAlign w:val="center"/>
          </w:tcPr>
          <w:p w14:paraId="1C499D19">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5F77D4">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824CDAF">
            <w:pPr>
              <w:shd w:val="clear"/>
              <w:snapToGrid w:val="0"/>
              <w:spacing w:before="50" w:after="50"/>
              <w:jc w:val="center"/>
              <w:rPr>
                <w:rFonts w:hint="eastAsia" w:ascii="宋体" w:hAnsi="宋体" w:eastAsia="宋体" w:cs="宋体"/>
                <w:color w:val="auto"/>
                <w:sz w:val="24"/>
                <w:szCs w:val="24"/>
                <w:highlight w:val="none"/>
              </w:rPr>
            </w:pPr>
          </w:p>
        </w:tc>
      </w:tr>
      <w:tr w14:paraId="4C423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3423CF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1E5F64D4">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9F8F42">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DF0791A">
            <w:pPr>
              <w:shd w:val="clear"/>
              <w:snapToGrid w:val="0"/>
              <w:spacing w:before="50" w:after="50"/>
              <w:jc w:val="center"/>
              <w:rPr>
                <w:rFonts w:hint="eastAsia" w:ascii="宋体" w:hAnsi="宋体" w:eastAsia="宋体" w:cs="宋体"/>
                <w:color w:val="auto"/>
                <w:sz w:val="24"/>
                <w:szCs w:val="24"/>
                <w:highlight w:val="none"/>
              </w:rPr>
            </w:pPr>
          </w:p>
        </w:tc>
      </w:tr>
      <w:tr w14:paraId="188DE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1272DA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4463FFFB">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0025C7">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2336915">
            <w:pPr>
              <w:shd w:val="clear"/>
              <w:snapToGrid w:val="0"/>
              <w:spacing w:before="50" w:after="50"/>
              <w:jc w:val="center"/>
              <w:rPr>
                <w:rFonts w:hint="eastAsia" w:ascii="宋体" w:hAnsi="宋体" w:eastAsia="宋体" w:cs="宋体"/>
                <w:color w:val="auto"/>
                <w:sz w:val="24"/>
                <w:szCs w:val="24"/>
                <w:highlight w:val="none"/>
              </w:rPr>
            </w:pPr>
          </w:p>
        </w:tc>
      </w:tr>
      <w:tr w14:paraId="59499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A2533F9">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31F7602A">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042DD0">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0F33E77">
            <w:pPr>
              <w:shd w:val="clear"/>
              <w:snapToGrid w:val="0"/>
              <w:spacing w:before="50" w:after="50"/>
              <w:jc w:val="center"/>
              <w:rPr>
                <w:rFonts w:hint="eastAsia" w:ascii="宋体" w:hAnsi="宋体" w:eastAsia="宋体" w:cs="宋体"/>
                <w:color w:val="auto"/>
                <w:sz w:val="24"/>
                <w:szCs w:val="24"/>
                <w:highlight w:val="none"/>
              </w:rPr>
            </w:pPr>
          </w:p>
        </w:tc>
      </w:tr>
      <w:tr w14:paraId="647FD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361267B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68B76027">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CFF45B">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F0B2D75">
            <w:pPr>
              <w:shd w:val="clear"/>
              <w:snapToGrid w:val="0"/>
              <w:spacing w:before="50" w:after="50"/>
              <w:jc w:val="center"/>
              <w:rPr>
                <w:rFonts w:hint="eastAsia" w:ascii="宋体" w:hAnsi="宋体" w:eastAsia="宋体" w:cs="宋体"/>
                <w:color w:val="auto"/>
                <w:sz w:val="24"/>
                <w:szCs w:val="24"/>
                <w:highlight w:val="none"/>
              </w:rPr>
            </w:pPr>
          </w:p>
        </w:tc>
      </w:tr>
      <w:tr w14:paraId="521E8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97E4D97">
            <w:pPr>
              <w:shd w:val="clear"/>
              <w:snapToGrid w:val="0"/>
              <w:spacing w:before="50" w:after="50"/>
              <w:jc w:val="center"/>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B29B270">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3C96C9">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5AEF7CC">
            <w:pPr>
              <w:shd w:val="clear"/>
              <w:snapToGrid w:val="0"/>
              <w:spacing w:before="50" w:after="50"/>
              <w:jc w:val="center"/>
              <w:rPr>
                <w:rFonts w:hint="eastAsia" w:ascii="宋体" w:hAnsi="宋体" w:eastAsia="宋体" w:cs="宋体"/>
                <w:color w:val="auto"/>
                <w:sz w:val="24"/>
                <w:szCs w:val="24"/>
                <w:highlight w:val="none"/>
              </w:rPr>
            </w:pPr>
          </w:p>
        </w:tc>
      </w:tr>
      <w:tr w14:paraId="0BBA7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FD3B7E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489FB8E2">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6027E0">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962433F">
            <w:pPr>
              <w:shd w:val="clear"/>
              <w:snapToGrid w:val="0"/>
              <w:spacing w:before="50" w:after="50"/>
              <w:jc w:val="center"/>
              <w:rPr>
                <w:rFonts w:hint="eastAsia" w:ascii="宋体" w:hAnsi="宋体" w:eastAsia="宋体" w:cs="宋体"/>
                <w:color w:val="auto"/>
                <w:sz w:val="24"/>
                <w:szCs w:val="24"/>
                <w:highlight w:val="none"/>
              </w:rPr>
            </w:pPr>
          </w:p>
        </w:tc>
      </w:tr>
    </w:tbl>
    <w:p w14:paraId="3AF1C1FA">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514C0AF7">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4F817C56">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3EFC495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63F82EC">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8B78E9F">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521D084">
      <w:pPr>
        <w:shd w:val="clear"/>
        <w:snapToGrid w:val="0"/>
        <w:spacing w:before="50" w:after="5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zh-CN"/>
        </w:rPr>
        <w:t>：</w:t>
      </w:r>
    </w:p>
    <w:p w14:paraId="4DE0E31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25ED3948">
      <w:pPr>
        <w:shd w:val="clear"/>
        <w:snapToGrid w:val="0"/>
        <w:spacing w:beforeLines="50" w:after="50"/>
        <w:jc w:val="center"/>
        <w:rPr>
          <w:rFonts w:hint="eastAsia" w:ascii="宋体" w:hAnsi="宋体" w:eastAsia="宋体" w:cs="宋体"/>
          <w:b/>
          <w:bCs/>
          <w:color w:val="auto"/>
          <w:sz w:val="30"/>
          <w:szCs w:val="30"/>
          <w:highlight w:val="none"/>
        </w:rPr>
      </w:pPr>
    </w:p>
    <w:p w14:paraId="1E86BDF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00D94B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917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76B665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D89C0B8">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783AB4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ABB0FF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6F9438DC">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76F20839">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6EF32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F4914D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26B6B1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4CDE09D">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2FFAB9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B97EA8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87FDFDD">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017E5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D1400C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1A7F227">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1C5B15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123016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B58BB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2B58173">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56A45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E1B8F8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AE8BE6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BE5EC69">
            <w:pPr>
              <w:pStyle w:val="16"/>
              <w:shd w:val="clear"/>
              <w:snapToGrid w:val="0"/>
              <w:spacing w:before="156" w:beforeLines="50" w:after="50" w:line="460" w:lineRule="exact"/>
              <w:ind w:left="525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E2656CD">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D53725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41EE594">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05B62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B5423E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AA2B8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402299D">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D37C36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FCBDDC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585E60E">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6307B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DDA562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CF10CB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842F73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988DC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E1716F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61D7E8E">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7FF4B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449F2A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8EF4FB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8B7F5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F39FD8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75280A7">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EE05BBE">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35785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FAE21E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DB21CD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82EFA9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8D86F5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5F88CA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57FB585">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21E1E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3A47DEC">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B56473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29E268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BEC98B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B171BD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853920F">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1DC3F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3C9D45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D8F35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53A63C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D6A89F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798D62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EDE4CBB">
            <w:pPr>
              <w:shd w:val="clear"/>
              <w:snapToGrid w:val="0"/>
              <w:spacing w:before="156" w:beforeLines="50" w:after="50" w:line="460" w:lineRule="exact"/>
              <w:rPr>
                <w:rFonts w:hint="eastAsia" w:ascii="宋体" w:hAnsi="宋体" w:eastAsia="宋体" w:cs="宋体"/>
                <w:color w:val="auto"/>
                <w:sz w:val="24"/>
                <w:szCs w:val="24"/>
                <w:highlight w:val="none"/>
              </w:rPr>
            </w:pPr>
          </w:p>
        </w:tc>
      </w:tr>
    </w:tbl>
    <w:p w14:paraId="7D5FD837">
      <w:pPr>
        <w:shd w:val="clear"/>
        <w:spacing w:line="360" w:lineRule="auto"/>
        <w:ind w:firstLine="480" w:firstLineChars="200"/>
        <w:rPr>
          <w:rFonts w:hint="eastAsia" w:ascii="宋体" w:hAnsi="宋体" w:eastAsia="宋体" w:cs="宋体"/>
          <w:color w:val="auto"/>
          <w:sz w:val="24"/>
          <w:szCs w:val="24"/>
          <w:highlight w:val="none"/>
        </w:rPr>
      </w:pPr>
    </w:p>
    <w:p w14:paraId="78B9A5B2">
      <w:pPr>
        <w:shd w:val="clea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注：在填写时，如本表格不适合投标单位的实际情况，可根据本表格式自行划表填写。 </w:t>
      </w:r>
    </w:p>
    <w:p w14:paraId="709C8358">
      <w:pPr>
        <w:pStyle w:val="12"/>
        <w:shd w:val="clear"/>
        <w:rPr>
          <w:rFonts w:hint="eastAsia" w:ascii="宋体" w:hAnsi="宋体" w:eastAsia="宋体" w:cs="宋体"/>
          <w:color w:val="auto"/>
          <w:highlight w:val="none"/>
        </w:rPr>
      </w:pPr>
    </w:p>
    <w:p w14:paraId="4852A50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6954C6E">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00BFB1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8678187">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bCs/>
          <w:color w:val="auto"/>
          <w:kern w:val="0"/>
          <w:sz w:val="36"/>
          <w:szCs w:val="36"/>
          <w:highlight w:val="none"/>
        </w:rPr>
        <w:t>报价文件</w:t>
      </w:r>
    </w:p>
    <w:p w14:paraId="0D960AF2">
      <w:pPr>
        <w:shd w:val="clear"/>
        <w:spacing w:line="360" w:lineRule="auto"/>
        <w:jc w:val="center"/>
        <w:rPr>
          <w:rFonts w:hint="eastAsia" w:ascii="宋体" w:hAnsi="宋体" w:eastAsia="宋体" w:cs="宋体"/>
          <w:b/>
          <w:bCs/>
          <w:color w:val="auto"/>
          <w:kern w:val="0"/>
          <w:sz w:val="36"/>
          <w:szCs w:val="36"/>
          <w:highlight w:val="none"/>
        </w:rPr>
      </w:pPr>
    </w:p>
    <w:p w14:paraId="0CB799E4">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3EF12D21">
      <w:pPr>
        <w:pStyle w:val="12"/>
        <w:shd w:val="clear"/>
        <w:ind w:firstLine="723"/>
        <w:rPr>
          <w:rFonts w:hint="eastAsia" w:ascii="宋体" w:hAnsi="宋体" w:eastAsia="宋体" w:cs="宋体"/>
          <w:b/>
          <w:bCs/>
          <w:color w:val="auto"/>
          <w:kern w:val="0"/>
          <w:sz w:val="36"/>
          <w:szCs w:val="36"/>
          <w:highlight w:val="none"/>
        </w:rPr>
      </w:pPr>
    </w:p>
    <w:p w14:paraId="3980FBC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0FDE57E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0377B395">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685EDC3E">
      <w:pPr>
        <w:shd w:val="clear"/>
        <w:spacing w:line="360" w:lineRule="auto"/>
        <w:rPr>
          <w:rFonts w:hint="eastAsia" w:ascii="宋体" w:hAnsi="宋体" w:eastAsia="宋体" w:cs="宋体"/>
          <w:color w:val="auto"/>
          <w:sz w:val="24"/>
          <w:szCs w:val="24"/>
          <w:highlight w:val="none"/>
          <w:lang w:eastAsia="zh-CN"/>
        </w:rPr>
      </w:pPr>
    </w:p>
    <w:p w14:paraId="41BFD5D8">
      <w:pPr>
        <w:shd w:val="clear"/>
        <w:rPr>
          <w:rFonts w:hint="eastAsia" w:ascii="宋体" w:hAnsi="宋体" w:eastAsia="宋体" w:cs="宋体"/>
          <w:color w:val="auto"/>
          <w:highlight w:val="none"/>
        </w:rPr>
      </w:pPr>
    </w:p>
    <w:p w14:paraId="26087708">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EC26A7">
      <w:pPr>
        <w:shd w:val="clear"/>
        <w:rPr>
          <w:rFonts w:hint="eastAsia" w:ascii="宋体" w:hAnsi="宋体" w:eastAsia="宋体" w:cs="宋体"/>
          <w:b/>
          <w:bCs/>
          <w:color w:val="auto"/>
          <w:highlight w:val="none"/>
          <w:lang w:val="zh-CN"/>
        </w:rPr>
      </w:pPr>
      <w:bookmarkStart w:id="104" w:name="_Toc3094"/>
      <w:r>
        <w:rPr>
          <w:rFonts w:hint="eastAsia" w:ascii="宋体" w:hAnsi="宋体" w:eastAsia="宋体" w:cs="宋体"/>
          <w:b/>
          <w:bCs/>
          <w:color w:val="auto"/>
          <w:sz w:val="24"/>
          <w:szCs w:val="24"/>
          <w:highlight w:val="none"/>
          <w:lang w:val="zh-CN"/>
        </w:rPr>
        <w:t>附件</w:t>
      </w:r>
      <w:bookmarkStart w:id="105" w:name="_Toc98731770"/>
      <w:bookmarkStart w:id="106" w:name="_Toc130094924"/>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w:t>
      </w:r>
    </w:p>
    <w:p w14:paraId="21104D1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104"/>
      <w:bookmarkEnd w:id="105"/>
      <w:bookmarkEnd w:id="106"/>
    </w:p>
    <w:p w14:paraId="0022A771">
      <w:pPr>
        <w:shd w:val="clear"/>
        <w:spacing w:line="360" w:lineRule="auto"/>
        <w:ind w:firstLine="480" w:firstLineChars="200"/>
        <w:rPr>
          <w:rFonts w:hint="eastAsia" w:ascii="宋体" w:hAnsi="宋体" w:eastAsia="宋体" w:cs="宋体"/>
          <w:color w:val="auto"/>
          <w:sz w:val="24"/>
          <w:szCs w:val="24"/>
          <w:highlight w:val="none"/>
          <w:u w:val="single"/>
        </w:rPr>
      </w:pPr>
    </w:p>
    <w:p w14:paraId="2D56A84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绍兴市上虞区综合行政执法局</w:t>
      </w:r>
      <w:r>
        <w:rPr>
          <w:rFonts w:hint="eastAsia" w:ascii="宋体" w:hAnsi="宋体" w:eastAsia="宋体" w:cs="宋体"/>
          <w:color w:val="auto"/>
          <w:sz w:val="24"/>
          <w:szCs w:val="24"/>
          <w:highlight w:val="none"/>
        </w:rPr>
        <w:t>：</w:t>
      </w:r>
    </w:p>
    <w:p w14:paraId="7A1885B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浙江省成套工程有限公司</w:t>
      </w:r>
      <w:r>
        <w:rPr>
          <w:rFonts w:hint="eastAsia" w:ascii="宋体" w:hAnsi="宋体" w:eastAsia="宋体" w:cs="宋体"/>
          <w:color w:val="auto"/>
          <w:sz w:val="24"/>
          <w:szCs w:val="24"/>
          <w:highlight w:val="none"/>
        </w:rPr>
        <w:t>：</w:t>
      </w:r>
    </w:p>
    <w:p w14:paraId="2C893A81">
      <w:pPr>
        <w:shd w:val="clea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5D835C1">
      <w:pPr>
        <w:shd w:val="clea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w:t>
      </w:r>
    </w:p>
    <w:p w14:paraId="0D2EDE5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我单位同意提供按照采购人的可能要求与其投标有关的一切数据和资料，完全理解采购人不一定要接受最低价者作为成交供应商。</w:t>
      </w:r>
    </w:p>
    <w:p w14:paraId="2C4478F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1122CA9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08DF6CF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3037DBA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规定情形，承担该条款约定的责任。</w:t>
      </w:r>
    </w:p>
    <w:p w14:paraId="0B3D97C0">
      <w:pPr>
        <w:pStyle w:val="15"/>
        <w:shd w:val="clear"/>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E7101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55B877CE">
      <w:pPr>
        <w:shd w:val="clea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0083B19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34B1EC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62BC006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50BFF55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21DB77F">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94E7927">
      <w:pPr>
        <w:shd w:val="clear"/>
        <w:spacing w:line="360" w:lineRule="auto"/>
        <w:ind w:firstLine="5280" w:firstLineChars="2200"/>
        <w:rPr>
          <w:rFonts w:hint="eastAsia" w:ascii="宋体" w:hAnsi="宋体" w:eastAsia="宋体" w:cs="宋体"/>
          <w:color w:val="auto"/>
          <w:sz w:val="24"/>
          <w:szCs w:val="24"/>
          <w:highlight w:val="none"/>
        </w:rPr>
      </w:pPr>
    </w:p>
    <w:p w14:paraId="29D39299">
      <w:pPr>
        <w:shd w:val="clear"/>
        <w:rPr>
          <w:rFonts w:hint="eastAsia" w:ascii="宋体" w:hAnsi="宋体" w:eastAsia="宋体" w:cs="宋体"/>
          <w:color w:val="auto"/>
          <w:sz w:val="24"/>
          <w:szCs w:val="24"/>
          <w:highlight w:val="none"/>
          <w:lang w:val="zh-CN"/>
        </w:rPr>
      </w:pPr>
      <w:bookmarkStart w:id="107" w:name="_Toc12011"/>
      <w:r>
        <w:rPr>
          <w:rFonts w:hint="eastAsia" w:ascii="宋体" w:hAnsi="宋体" w:eastAsia="宋体" w:cs="宋体"/>
          <w:color w:val="auto"/>
          <w:sz w:val="24"/>
          <w:szCs w:val="24"/>
          <w:highlight w:val="none"/>
          <w:lang w:val="zh-CN"/>
        </w:rPr>
        <w:br w:type="page"/>
      </w:r>
    </w:p>
    <w:p w14:paraId="648AAEC6">
      <w:pPr>
        <w:shd w:val="clea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108" w:name="_Toc130094925"/>
      <w:bookmarkStart w:id="109" w:name="_Toc98731771"/>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p>
    <w:p w14:paraId="3E9AD6D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107"/>
      <w:bookmarkEnd w:id="108"/>
      <w:bookmarkEnd w:id="109"/>
    </w:p>
    <w:p w14:paraId="5B3DD157">
      <w:pPr>
        <w:pStyle w:val="15"/>
        <w:shd w:val="clear"/>
        <w:spacing w:line="360" w:lineRule="auto"/>
        <w:rPr>
          <w:rFonts w:hint="eastAsia" w:ascii="宋体" w:hAnsi="宋体" w:eastAsia="宋体" w:cs="宋体"/>
          <w:color w:val="auto"/>
          <w:sz w:val="24"/>
          <w:szCs w:val="24"/>
          <w:highlight w:val="none"/>
        </w:rPr>
      </w:pPr>
    </w:p>
    <w:p w14:paraId="4735CB7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2AC335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pPr w:leftFromText="180" w:rightFromText="180" w:vertAnchor="text" w:horzAnchor="page" w:tblpX="1662" w:tblpY="454"/>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C6B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089" w:type="dxa"/>
            <w:vAlign w:val="center"/>
          </w:tcPr>
          <w:p w14:paraId="2A7C1AB1">
            <w:pPr>
              <w:pStyle w:val="15"/>
              <w:spacing w:line="360" w:lineRule="auto"/>
              <w:jc w:val="center"/>
              <w:rPr>
                <w:rFonts w:hAnsi="宋体" w:cs="宋体"/>
                <w:b/>
                <w:bCs/>
                <w:color w:val="auto"/>
                <w:sz w:val="24"/>
              </w:rPr>
            </w:pPr>
            <w:r>
              <w:rPr>
                <w:rFonts w:hint="eastAsia" w:hAnsi="宋体" w:cs="宋体"/>
                <w:b/>
                <w:bCs/>
                <w:color w:val="auto"/>
                <w:sz w:val="24"/>
              </w:rPr>
              <w:t>投标总价</w:t>
            </w:r>
          </w:p>
        </w:tc>
        <w:tc>
          <w:tcPr>
            <w:tcW w:w="6707" w:type="dxa"/>
            <w:vAlign w:val="center"/>
          </w:tcPr>
          <w:p w14:paraId="2A0DD9B9">
            <w:pPr>
              <w:pStyle w:val="15"/>
              <w:spacing w:line="360" w:lineRule="auto"/>
              <w:jc w:val="center"/>
              <w:rPr>
                <w:rFonts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14:paraId="24F9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trPr>
        <w:tc>
          <w:tcPr>
            <w:tcW w:w="8796" w:type="dxa"/>
            <w:gridSpan w:val="2"/>
            <w:vAlign w:val="center"/>
          </w:tcPr>
          <w:p w14:paraId="64F9CB78">
            <w:pPr>
              <w:widowControl/>
              <w:jc w:val="left"/>
              <w:rPr>
                <w:rFonts w:hAnsi="宋体"/>
                <w:b/>
                <w:bCs/>
                <w:color w:val="auto"/>
                <w:sz w:val="24"/>
                <w:szCs w:val="24"/>
              </w:rPr>
            </w:pPr>
            <w:r>
              <w:rPr>
                <w:rFonts w:hint="eastAsia" w:hAnsi="宋体"/>
                <w:b/>
                <w:bCs/>
                <w:color w:val="auto"/>
                <w:sz w:val="24"/>
                <w:szCs w:val="24"/>
              </w:rPr>
              <w:t xml:space="preserve">本次报价包括完成本项目所需的所有费用必须包含在总报价中，如以后已实施 </w:t>
            </w:r>
          </w:p>
          <w:p w14:paraId="15D7D9E8">
            <w:pPr>
              <w:pStyle w:val="15"/>
              <w:spacing w:line="360" w:lineRule="auto"/>
              <w:ind w:firstLine="482" w:firstLineChars="200"/>
              <w:rPr>
                <w:rFonts w:hint="eastAsia" w:hAnsi="宋体" w:eastAsia="宋体" w:cs="宋体"/>
                <w:b/>
                <w:bCs/>
                <w:color w:val="auto"/>
                <w:sz w:val="24"/>
                <w:lang w:eastAsia="zh-CN"/>
              </w:rPr>
            </w:pPr>
            <w:r>
              <w:rPr>
                <w:rFonts w:hint="eastAsia" w:hAnsi="宋体"/>
                <w:b/>
                <w:bCs/>
                <w:color w:val="auto"/>
                <w:sz w:val="24"/>
                <w:szCs w:val="24"/>
              </w:rPr>
              <w:t>而未列入报价的费用将被视为投标人优惠，采购人均不予支付。</w:t>
            </w:r>
          </w:p>
        </w:tc>
      </w:tr>
    </w:tbl>
    <w:p w14:paraId="0B36F7C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517769B">
      <w:pPr>
        <w:pStyle w:val="15"/>
        <w:shd w:val="clear"/>
        <w:spacing w:line="360" w:lineRule="auto"/>
        <w:rPr>
          <w:rFonts w:hint="eastAsia" w:ascii="宋体" w:hAnsi="宋体" w:eastAsia="宋体" w:cs="宋体"/>
          <w:color w:val="auto"/>
          <w:sz w:val="24"/>
          <w:szCs w:val="24"/>
          <w:highlight w:val="none"/>
        </w:rPr>
      </w:pPr>
    </w:p>
    <w:p w14:paraId="384C91FE">
      <w:pPr>
        <w:pStyle w:val="15"/>
        <w:shd w:val="clear"/>
        <w:spacing w:line="360" w:lineRule="auto"/>
        <w:rPr>
          <w:rFonts w:hint="eastAsia" w:ascii="宋体" w:hAnsi="宋体" w:eastAsia="宋体" w:cs="宋体"/>
          <w:color w:val="auto"/>
          <w:sz w:val="24"/>
          <w:szCs w:val="24"/>
          <w:highlight w:val="none"/>
        </w:rPr>
      </w:pPr>
    </w:p>
    <w:p w14:paraId="6C609D62">
      <w:pPr>
        <w:pStyle w:val="15"/>
        <w:shd w:val="clear"/>
        <w:spacing w:line="360" w:lineRule="auto"/>
        <w:rPr>
          <w:rFonts w:hint="eastAsia" w:ascii="宋体" w:hAnsi="宋体" w:eastAsia="宋体" w:cs="宋体"/>
          <w:color w:val="auto"/>
          <w:sz w:val="24"/>
          <w:szCs w:val="24"/>
          <w:highlight w:val="none"/>
        </w:rPr>
      </w:pPr>
    </w:p>
    <w:p w14:paraId="11597126">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EDF4EA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A651FD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59CC516">
      <w:pPr>
        <w:shd w:val="clear"/>
        <w:snapToGrid w:val="0"/>
        <w:spacing w:line="360" w:lineRule="auto"/>
        <w:ind w:firstLine="435"/>
        <w:rPr>
          <w:rFonts w:hint="eastAsia" w:ascii="宋体" w:hAnsi="宋体" w:eastAsia="宋体" w:cs="宋体"/>
          <w:color w:val="auto"/>
          <w:highlight w:val="none"/>
        </w:rPr>
      </w:pPr>
    </w:p>
    <w:p w14:paraId="154102AC">
      <w:pPr>
        <w:shd w:val="clear"/>
        <w:snapToGrid w:val="0"/>
        <w:spacing w:line="360" w:lineRule="auto"/>
        <w:ind w:firstLine="435"/>
        <w:rPr>
          <w:rFonts w:hint="eastAsia" w:ascii="宋体" w:hAnsi="宋体" w:eastAsia="宋体" w:cs="宋体"/>
          <w:color w:val="auto"/>
          <w:highlight w:val="none"/>
        </w:rPr>
      </w:pPr>
    </w:p>
    <w:p w14:paraId="480F62AB">
      <w:pPr>
        <w:shd w:val="clea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10" w:name="_Toc7196"/>
      <w:r>
        <w:rPr>
          <w:rFonts w:hint="eastAsia" w:ascii="宋体" w:hAnsi="宋体" w:eastAsia="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w:t>
      </w:r>
    </w:p>
    <w:p w14:paraId="581853C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267489D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39A645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4B9E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41958800">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w:t>
            </w:r>
          </w:p>
          <w:p w14:paraId="6B4684D5">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w:t>
            </w:r>
          </w:p>
        </w:tc>
        <w:tc>
          <w:tcPr>
            <w:tcW w:w="1927" w:type="dxa"/>
            <w:vMerge w:val="restart"/>
            <w:vAlign w:val="center"/>
          </w:tcPr>
          <w:p w14:paraId="65F01BF4">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1065" w:type="dxa"/>
            <w:vMerge w:val="restart"/>
            <w:vAlign w:val="center"/>
          </w:tcPr>
          <w:p w14:paraId="38B68E86">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1755" w:type="dxa"/>
            <w:vMerge w:val="restart"/>
            <w:vAlign w:val="center"/>
          </w:tcPr>
          <w:p w14:paraId="7D166EBE">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80" w:type="dxa"/>
            <w:vMerge w:val="restart"/>
            <w:vAlign w:val="center"/>
          </w:tcPr>
          <w:p w14:paraId="37B08049">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428AA7A8">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1049" w:type="dxa"/>
            <w:vMerge w:val="restart"/>
            <w:vAlign w:val="center"/>
          </w:tcPr>
          <w:p w14:paraId="32A37428">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272" w:type="dxa"/>
            <w:gridSpan w:val="2"/>
            <w:vAlign w:val="center"/>
          </w:tcPr>
          <w:p w14:paraId="1AF350AC">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r>
      <w:tr w14:paraId="4FFD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557B45CF">
            <w:pPr>
              <w:pStyle w:val="15"/>
              <w:shd w:val="clear"/>
              <w:spacing w:line="360" w:lineRule="auto"/>
              <w:jc w:val="center"/>
              <w:rPr>
                <w:rFonts w:hint="eastAsia" w:ascii="宋体" w:hAnsi="宋体" w:eastAsia="宋体" w:cs="宋体"/>
                <w:color w:val="auto"/>
                <w:sz w:val="22"/>
                <w:szCs w:val="22"/>
                <w:highlight w:val="none"/>
              </w:rPr>
            </w:pPr>
          </w:p>
        </w:tc>
        <w:tc>
          <w:tcPr>
            <w:tcW w:w="1927" w:type="dxa"/>
            <w:vMerge w:val="continue"/>
            <w:vAlign w:val="center"/>
          </w:tcPr>
          <w:p w14:paraId="60A34D46">
            <w:pPr>
              <w:pStyle w:val="15"/>
              <w:shd w:val="clear"/>
              <w:spacing w:line="360" w:lineRule="auto"/>
              <w:jc w:val="center"/>
              <w:rPr>
                <w:rFonts w:hint="eastAsia" w:ascii="宋体" w:hAnsi="宋体" w:eastAsia="宋体" w:cs="宋体"/>
                <w:color w:val="auto"/>
                <w:sz w:val="22"/>
                <w:szCs w:val="22"/>
                <w:highlight w:val="none"/>
              </w:rPr>
            </w:pPr>
          </w:p>
        </w:tc>
        <w:tc>
          <w:tcPr>
            <w:tcW w:w="1065" w:type="dxa"/>
            <w:vMerge w:val="continue"/>
            <w:vAlign w:val="center"/>
          </w:tcPr>
          <w:p w14:paraId="183040E4">
            <w:pPr>
              <w:pStyle w:val="15"/>
              <w:shd w:val="clear"/>
              <w:spacing w:line="360" w:lineRule="auto"/>
              <w:jc w:val="center"/>
              <w:rPr>
                <w:rFonts w:hint="eastAsia" w:ascii="宋体" w:hAnsi="宋体" w:eastAsia="宋体" w:cs="宋体"/>
                <w:color w:val="auto"/>
                <w:sz w:val="22"/>
                <w:szCs w:val="22"/>
                <w:highlight w:val="none"/>
              </w:rPr>
            </w:pPr>
          </w:p>
        </w:tc>
        <w:tc>
          <w:tcPr>
            <w:tcW w:w="1755" w:type="dxa"/>
            <w:vMerge w:val="continue"/>
            <w:vAlign w:val="center"/>
          </w:tcPr>
          <w:p w14:paraId="5AEEF089">
            <w:pPr>
              <w:pStyle w:val="15"/>
              <w:shd w:val="clear"/>
              <w:spacing w:line="360" w:lineRule="auto"/>
              <w:jc w:val="center"/>
              <w:rPr>
                <w:rFonts w:hint="eastAsia" w:ascii="宋体" w:hAnsi="宋体" w:eastAsia="宋体" w:cs="宋体"/>
                <w:color w:val="auto"/>
                <w:sz w:val="22"/>
                <w:szCs w:val="22"/>
                <w:highlight w:val="none"/>
              </w:rPr>
            </w:pPr>
          </w:p>
        </w:tc>
        <w:tc>
          <w:tcPr>
            <w:tcW w:w="480" w:type="dxa"/>
            <w:vMerge w:val="continue"/>
            <w:vAlign w:val="center"/>
          </w:tcPr>
          <w:p w14:paraId="76E81938">
            <w:pPr>
              <w:pStyle w:val="15"/>
              <w:shd w:val="clear"/>
              <w:spacing w:line="360" w:lineRule="auto"/>
              <w:jc w:val="center"/>
              <w:rPr>
                <w:rFonts w:hint="eastAsia" w:ascii="宋体" w:hAnsi="宋体" w:eastAsia="宋体" w:cs="宋体"/>
                <w:color w:val="auto"/>
                <w:sz w:val="22"/>
                <w:szCs w:val="22"/>
                <w:highlight w:val="none"/>
              </w:rPr>
            </w:pPr>
          </w:p>
        </w:tc>
        <w:tc>
          <w:tcPr>
            <w:tcW w:w="1049" w:type="dxa"/>
            <w:vMerge w:val="continue"/>
            <w:vAlign w:val="center"/>
          </w:tcPr>
          <w:p w14:paraId="44D09527">
            <w:pPr>
              <w:pStyle w:val="15"/>
              <w:shd w:val="clear"/>
              <w:spacing w:line="360" w:lineRule="auto"/>
              <w:jc w:val="center"/>
              <w:rPr>
                <w:rFonts w:hint="eastAsia" w:ascii="宋体" w:hAnsi="宋体" w:eastAsia="宋体" w:cs="宋体"/>
                <w:color w:val="auto"/>
                <w:sz w:val="22"/>
                <w:szCs w:val="22"/>
                <w:highlight w:val="none"/>
              </w:rPr>
            </w:pPr>
          </w:p>
        </w:tc>
        <w:tc>
          <w:tcPr>
            <w:tcW w:w="1148" w:type="dxa"/>
            <w:vAlign w:val="center"/>
          </w:tcPr>
          <w:p w14:paraId="2E3DBF7C">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124" w:type="dxa"/>
            <w:vAlign w:val="center"/>
          </w:tcPr>
          <w:p w14:paraId="7F7A8A39">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小计</w:t>
            </w:r>
          </w:p>
        </w:tc>
      </w:tr>
      <w:tr w14:paraId="0D51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F07CD99">
            <w:pPr>
              <w:pStyle w:val="15"/>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27" w:type="dxa"/>
            <w:vAlign w:val="center"/>
          </w:tcPr>
          <w:p w14:paraId="51C35AEF">
            <w:pPr>
              <w:pStyle w:val="15"/>
              <w:shd w:val="clear"/>
              <w:rPr>
                <w:rFonts w:hint="eastAsia" w:ascii="宋体" w:hAnsi="宋体" w:eastAsia="宋体" w:cs="宋体"/>
                <w:color w:val="auto"/>
                <w:sz w:val="22"/>
                <w:szCs w:val="22"/>
                <w:highlight w:val="none"/>
              </w:rPr>
            </w:pPr>
          </w:p>
        </w:tc>
        <w:tc>
          <w:tcPr>
            <w:tcW w:w="1065" w:type="dxa"/>
            <w:vAlign w:val="center"/>
          </w:tcPr>
          <w:p w14:paraId="23927879">
            <w:pPr>
              <w:pStyle w:val="15"/>
              <w:shd w:val="clear"/>
              <w:spacing w:line="360" w:lineRule="auto"/>
              <w:rPr>
                <w:rFonts w:hint="eastAsia" w:ascii="宋体" w:hAnsi="宋体" w:eastAsia="宋体" w:cs="宋体"/>
                <w:b/>
                <w:bCs/>
                <w:color w:val="auto"/>
                <w:sz w:val="22"/>
                <w:szCs w:val="22"/>
                <w:highlight w:val="none"/>
              </w:rPr>
            </w:pPr>
          </w:p>
        </w:tc>
        <w:tc>
          <w:tcPr>
            <w:tcW w:w="1755" w:type="dxa"/>
            <w:vAlign w:val="center"/>
          </w:tcPr>
          <w:p w14:paraId="5DC20739">
            <w:pPr>
              <w:pStyle w:val="15"/>
              <w:shd w:val="clear"/>
              <w:spacing w:line="360" w:lineRule="auto"/>
              <w:rPr>
                <w:rFonts w:hint="eastAsia" w:ascii="宋体" w:hAnsi="宋体" w:eastAsia="宋体" w:cs="宋体"/>
                <w:b/>
                <w:bCs/>
                <w:color w:val="auto"/>
                <w:sz w:val="22"/>
                <w:szCs w:val="22"/>
                <w:highlight w:val="none"/>
              </w:rPr>
            </w:pPr>
          </w:p>
        </w:tc>
        <w:tc>
          <w:tcPr>
            <w:tcW w:w="480" w:type="dxa"/>
            <w:vAlign w:val="center"/>
          </w:tcPr>
          <w:p w14:paraId="4610CCBB">
            <w:pPr>
              <w:pStyle w:val="15"/>
              <w:shd w:val="clear"/>
              <w:spacing w:line="360" w:lineRule="auto"/>
              <w:rPr>
                <w:rFonts w:hint="eastAsia" w:ascii="宋体" w:hAnsi="宋体" w:eastAsia="宋体" w:cs="宋体"/>
                <w:b w:val="0"/>
                <w:bCs w:val="0"/>
                <w:color w:val="auto"/>
                <w:sz w:val="22"/>
                <w:szCs w:val="22"/>
                <w:highlight w:val="none"/>
                <w:lang w:val="en-US" w:eastAsia="zh-CN"/>
              </w:rPr>
            </w:pPr>
          </w:p>
        </w:tc>
        <w:tc>
          <w:tcPr>
            <w:tcW w:w="1049" w:type="dxa"/>
            <w:vAlign w:val="center"/>
          </w:tcPr>
          <w:p w14:paraId="77A34F38">
            <w:pPr>
              <w:pStyle w:val="15"/>
              <w:shd w:val="clear"/>
              <w:spacing w:line="360" w:lineRule="auto"/>
              <w:rPr>
                <w:rFonts w:hint="eastAsia" w:ascii="宋体" w:hAnsi="宋体" w:eastAsia="宋体" w:cs="宋体"/>
                <w:b w:val="0"/>
                <w:bCs w:val="0"/>
                <w:color w:val="auto"/>
                <w:sz w:val="22"/>
                <w:szCs w:val="22"/>
                <w:highlight w:val="none"/>
                <w:lang w:val="en-US" w:eastAsia="zh-CN"/>
              </w:rPr>
            </w:pPr>
          </w:p>
        </w:tc>
        <w:tc>
          <w:tcPr>
            <w:tcW w:w="1148" w:type="dxa"/>
          </w:tcPr>
          <w:p w14:paraId="3E26FC2B">
            <w:pPr>
              <w:pStyle w:val="15"/>
              <w:shd w:val="clear"/>
              <w:spacing w:line="360" w:lineRule="auto"/>
              <w:rPr>
                <w:rFonts w:hint="eastAsia" w:ascii="宋体" w:hAnsi="宋体" w:eastAsia="宋体" w:cs="宋体"/>
                <w:color w:val="auto"/>
                <w:sz w:val="22"/>
                <w:szCs w:val="22"/>
                <w:highlight w:val="none"/>
              </w:rPr>
            </w:pPr>
          </w:p>
        </w:tc>
        <w:tc>
          <w:tcPr>
            <w:tcW w:w="1124" w:type="dxa"/>
          </w:tcPr>
          <w:p w14:paraId="190480CC">
            <w:pPr>
              <w:pStyle w:val="15"/>
              <w:shd w:val="clear"/>
              <w:spacing w:line="360" w:lineRule="auto"/>
              <w:rPr>
                <w:rFonts w:hint="eastAsia" w:ascii="宋体" w:hAnsi="宋体" w:eastAsia="宋体" w:cs="宋体"/>
                <w:color w:val="auto"/>
                <w:sz w:val="22"/>
                <w:szCs w:val="22"/>
                <w:highlight w:val="none"/>
              </w:rPr>
            </w:pPr>
          </w:p>
        </w:tc>
      </w:tr>
      <w:tr w14:paraId="1E7B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A6BD580">
            <w:pPr>
              <w:pStyle w:val="15"/>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27" w:type="dxa"/>
            <w:vAlign w:val="center"/>
          </w:tcPr>
          <w:p w14:paraId="0F01DB25">
            <w:pPr>
              <w:pStyle w:val="15"/>
              <w:shd w:val="clear"/>
              <w:rPr>
                <w:rFonts w:hint="eastAsia" w:ascii="宋体" w:hAnsi="宋体" w:eastAsia="宋体" w:cs="宋体"/>
                <w:color w:val="auto"/>
                <w:sz w:val="22"/>
                <w:szCs w:val="22"/>
                <w:highlight w:val="none"/>
              </w:rPr>
            </w:pPr>
          </w:p>
        </w:tc>
        <w:tc>
          <w:tcPr>
            <w:tcW w:w="1065" w:type="dxa"/>
            <w:vAlign w:val="center"/>
          </w:tcPr>
          <w:p w14:paraId="1370F4EA">
            <w:pPr>
              <w:pStyle w:val="15"/>
              <w:shd w:val="clear"/>
              <w:spacing w:line="360" w:lineRule="auto"/>
              <w:rPr>
                <w:rFonts w:hint="eastAsia" w:ascii="宋体" w:hAnsi="宋体" w:eastAsia="宋体" w:cs="宋体"/>
                <w:b/>
                <w:bCs/>
                <w:color w:val="auto"/>
                <w:sz w:val="22"/>
                <w:szCs w:val="22"/>
                <w:highlight w:val="none"/>
              </w:rPr>
            </w:pPr>
          </w:p>
        </w:tc>
        <w:tc>
          <w:tcPr>
            <w:tcW w:w="1755" w:type="dxa"/>
            <w:vAlign w:val="center"/>
          </w:tcPr>
          <w:p w14:paraId="1309677C">
            <w:pPr>
              <w:pStyle w:val="15"/>
              <w:shd w:val="clear"/>
              <w:spacing w:line="360" w:lineRule="auto"/>
              <w:rPr>
                <w:rFonts w:hint="eastAsia" w:ascii="宋体" w:hAnsi="宋体" w:eastAsia="宋体" w:cs="宋体"/>
                <w:b/>
                <w:bCs/>
                <w:color w:val="auto"/>
                <w:sz w:val="22"/>
                <w:szCs w:val="22"/>
                <w:highlight w:val="none"/>
              </w:rPr>
            </w:pPr>
          </w:p>
        </w:tc>
        <w:tc>
          <w:tcPr>
            <w:tcW w:w="480" w:type="dxa"/>
            <w:vAlign w:val="center"/>
          </w:tcPr>
          <w:p w14:paraId="0BAEA0B1">
            <w:pPr>
              <w:pStyle w:val="15"/>
              <w:shd w:val="clear"/>
              <w:spacing w:line="360" w:lineRule="auto"/>
              <w:rPr>
                <w:rFonts w:hint="eastAsia" w:ascii="宋体" w:hAnsi="宋体" w:eastAsia="宋体" w:cs="宋体"/>
                <w:b w:val="0"/>
                <w:bCs w:val="0"/>
                <w:color w:val="auto"/>
                <w:sz w:val="22"/>
                <w:szCs w:val="22"/>
                <w:highlight w:val="none"/>
                <w:lang w:val="en-US" w:eastAsia="zh-CN"/>
              </w:rPr>
            </w:pPr>
          </w:p>
        </w:tc>
        <w:tc>
          <w:tcPr>
            <w:tcW w:w="1049" w:type="dxa"/>
            <w:vAlign w:val="center"/>
          </w:tcPr>
          <w:p w14:paraId="0D260308">
            <w:pPr>
              <w:pStyle w:val="15"/>
              <w:shd w:val="clear"/>
              <w:spacing w:line="360" w:lineRule="auto"/>
              <w:rPr>
                <w:rFonts w:hint="eastAsia" w:ascii="宋体" w:hAnsi="宋体" w:eastAsia="宋体" w:cs="宋体"/>
                <w:b w:val="0"/>
                <w:bCs w:val="0"/>
                <w:color w:val="auto"/>
                <w:sz w:val="22"/>
                <w:szCs w:val="22"/>
                <w:highlight w:val="none"/>
                <w:lang w:val="en-US" w:eastAsia="zh-CN"/>
              </w:rPr>
            </w:pPr>
          </w:p>
        </w:tc>
        <w:tc>
          <w:tcPr>
            <w:tcW w:w="1148" w:type="dxa"/>
          </w:tcPr>
          <w:p w14:paraId="373E103D">
            <w:pPr>
              <w:pStyle w:val="15"/>
              <w:shd w:val="clear"/>
              <w:spacing w:line="360" w:lineRule="auto"/>
              <w:rPr>
                <w:rFonts w:hint="eastAsia" w:ascii="宋体" w:hAnsi="宋体" w:eastAsia="宋体" w:cs="宋体"/>
                <w:color w:val="auto"/>
                <w:sz w:val="22"/>
                <w:szCs w:val="22"/>
                <w:highlight w:val="none"/>
              </w:rPr>
            </w:pPr>
          </w:p>
        </w:tc>
        <w:tc>
          <w:tcPr>
            <w:tcW w:w="1124" w:type="dxa"/>
          </w:tcPr>
          <w:p w14:paraId="02D80F08">
            <w:pPr>
              <w:pStyle w:val="15"/>
              <w:shd w:val="clear"/>
              <w:spacing w:line="360" w:lineRule="auto"/>
              <w:rPr>
                <w:rFonts w:hint="eastAsia" w:ascii="宋体" w:hAnsi="宋体" w:eastAsia="宋体" w:cs="宋体"/>
                <w:color w:val="auto"/>
                <w:sz w:val="22"/>
                <w:szCs w:val="22"/>
                <w:highlight w:val="none"/>
              </w:rPr>
            </w:pPr>
          </w:p>
        </w:tc>
      </w:tr>
      <w:tr w14:paraId="5AA0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327CF10">
            <w:pPr>
              <w:pStyle w:val="15"/>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27" w:type="dxa"/>
            <w:vAlign w:val="center"/>
          </w:tcPr>
          <w:p w14:paraId="3D623A75">
            <w:pPr>
              <w:pStyle w:val="15"/>
              <w:shd w:val="clear"/>
              <w:rPr>
                <w:rFonts w:hint="eastAsia" w:ascii="宋体" w:hAnsi="宋体" w:eastAsia="宋体" w:cs="宋体"/>
                <w:color w:val="auto"/>
                <w:sz w:val="22"/>
                <w:szCs w:val="22"/>
                <w:highlight w:val="none"/>
              </w:rPr>
            </w:pPr>
          </w:p>
        </w:tc>
        <w:tc>
          <w:tcPr>
            <w:tcW w:w="1065" w:type="dxa"/>
            <w:vAlign w:val="center"/>
          </w:tcPr>
          <w:p w14:paraId="7348147E">
            <w:pPr>
              <w:pStyle w:val="15"/>
              <w:shd w:val="clear"/>
              <w:spacing w:line="360" w:lineRule="auto"/>
              <w:rPr>
                <w:rFonts w:hint="eastAsia" w:ascii="宋体" w:hAnsi="宋体" w:eastAsia="宋体" w:cs="宋体"/>
                <w:b/>
                <w:bCs/>
                <w:color w:val="auto"/>
                <w:sz w:val="22"/>
                <w:szCs w:val="22"/>
                <w:highlight w:val="none"/>
              </w:rPr>
            </w:pPr>
          </w:p>
        </w:tc>
        <w:tc>
          <w:tcPr>
            <w:tcW w:w="1755" w:type="dxa"/>
            <w:vAlign w:val="center"/>
          </w:tcPr>
          <w:p w14:paraId="2B0EC100">
            <w:pPr>
              <w:pStyle w:val="15"/>
              <w:shd w:val="clear"/>
              <w:spacing w:line="360" w:lineRule="auto"/>
              <w:rPr>
                <w:rFonts w:hint="eastAsia" w:ascii="宋体" w:hAnsi="宋体" w:eastAsia="宋体" w:cs="宋体"/>
                <w:b/>
                <w:bCs/>
                <w:color w:val="auto"/>
                <w:sz w:val="22"/>
                <w:szCs w:val="22"/>
                <w:highlight w:val="none"/>
              </w:rPr>
            </w:pPr>
          </w:p>
        </w:tc>
        <w:tc>
          <w:tcPr>
            <w:tcW w:w="480" w:type="dxa"/>
            <w:vAlign w:val="center"/>
          </w:tcPr>
          <w:p w14:paraId="033F4D06">
            <w:pPr>
              <w:pStyle w:val="15"/>
              <w:shd w:val="clear"/>
              <w:spacing w:line="360" w:lineRule="auto"/>
              <w:rPr>
                <w:rFonts w:hint="eastAsia" w:ascii="宋体" w:hAnsi="宋体" w:eastAsia="宋体" w:cs="宋体"/>
                <w:b/>
                <w:bCs/>
                <w:color w:val="auto"/>
                <w:sz w:val="22"/>
                <w:szCs w:val="22"/>
                <w:highlight w:val="none"/>
              </w:rPr>
            </w:pPr>
          </w:p>
        </w:tc>
        <w:tc>
          <w:tcPr>
            <w:tcW w:w="1049" w:type="dxa"/>
            <w:vAlign w:val="center"/>
          </w:tcPr>
          <w:p w14:paraId="69284474">
            <w:pPr>
              <w:pStyle w:val="15"/>
              <w:shd w:val="clear"/>
              <w:spacing w:line="360" w:lineRule="auto"/>
              <w:rPr>
                <w:rFonts w:hint="eastAsia" w:ascii="宋体" w:hAnsi="宋体" w:eastAsia="宋体" w:cs="宋体"/>
                <w:b/>
                <w:bCs/>
                <w:color w:val="auto"/>
                <w:sz w:val="22"/>
                <w:szCs w:val="22"/>
                <w:highlight w:val="none"/>
              </w:rPr>
            </w:pPr>
          </w:p>
        </w:tc>
        <w:tc>
          <w:tcPr>
            <w:tcW w:w="1148" w:type="dxa"/>
          </w:tcPr>
          <w:p w14:paraId="78C2122B">
            <w:pPr>
              <w:pStyle w:val="15"/>
              <w:shd w:val="clear"/>
              <w:spacing w:line="360" w:lineRule="auto"/>
              <w:rPr>
                <w:rFonts w:hint="eastAsia" w:ascii="宋体" w:hAnsi="宋体" w:eastAsia="宋体" w:cs="宋体"/>
                <w:color w:val="auto"/>
                <w:sz w:val="22"/>
                <w:szCs w:val="22"/>
                <w:highlight w:val="none"/>
              </w:rPr>
            </w:pPr>
          </w:p>
        </w:tc>
        <w:tc>
          <w:tcPr>
            <w:tcW w:w="1124" w:type="dxa"/>
          </w:tcPr>
          <w:p w14:paraId="50A0C7AD">
            <w:pPr>
              <w:pStyle w:val="15"/>
              <w:shd w:val="clear"/>
              <w:spacing w:line="360" w:lineRule="auto"/>
              <w:rPr>
                <w:rFonts w:hint="eastAsia" w:ascii="宋体" w:hAnsi="宋体" w:eastAsia="宋体" w:cs="宋体"/>
                <w:color w:val="auto"/>
                <w:sz w:val="22"/>
                <w:szCs w:val="22"/>
                <w:highlight w:val="none"/>
              </w:rPr>
            </w:pPr>
          </w:p>
        </w:tc>
      </w:tr>
      <w:tr w14:paraId="09CA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50D02C79">
            <w:pPr>
              <w:pStyle w:val="15"/>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927" w:type="dxa"/>
            <w:vAlign w:val="center"/>
          </w:tcPr>
          <w:p w14:paraId="48AAFEF7">
            <w:pPr>
              <w:pStyle w:val="15"/>
              <w:shd w:val="clear"/>
              <w:rPr>
                <w:rFonts w:hint="eastAsia" w:ascii="宋体" w:hAnsi="宋体" w:eastAsia="宋体" w:cs="宋体"/>
                <w:color w:val="auto"/>
                <w:sz w:val="22"/>
                <w:szCs w:val="22"/>
                <w:highlight w:val="none"/>
              </w:rPr>
            </w:pPr>
          </w:p>
        </w:tc>
        <w:tc>
          <w:tcPr>
            <w:tcW w:w="1065" w:type="dxa"/>
            <w:vAlign w:val="center"/>
          </w:tcPr>
          <w:p w14:paraId="1D1A88A4">
            <w:pPr>
              <w:pStyle w:val="15"/>
              <w:shd w:val="clear"/>
              <w:spacing w:line="360" w:lineRule="auto"/>
              <w:jc w:val="center"/>
              <w:rPr>
                <w:rFonts w:hint="eastAsia" w:ascii="宋体" w:hAnsi="宋体" w:eastAsia="宋体" w:cs="宋体"/>
                <w:color w:val="auto"/>
                <w:sz w:val="22"/>
                <w:szCs w:val="22"/>
                <w:highlight w:val="none"/>
              </w:rPr>
            </w:pPr>
          </w:p>
        </w:tc>
        <w:tc>
          <w:tcPr>
            <w:tcW w:w="1755" w:type="dxa"/>
            <w:vAlign w:val="center"/>
          </w:tcPr>
          <w:p w14:paraId="2E5DDB89">
            <w:pPr>
              <w:pStyle w:val="15"/>
              <w:shd w:val="clear"/>
              <w:spacing w:line="360" w:lineRule="auto"/>
              <w:jc w:val="center"/>
              <w:rPr>
                <w:rFonts w:hint="eastAsia" w:ascii="宋体" w:hAnsi="宋体" w:eastAsia="宋体" w:cs="宋体"/>
                <w:color w:val="auto"/>
                <w:sz w:val="22"/>
                <w:szCs w:val="22"/>
                <w:highlight w:val="none"/>
              </w:rPr>
            </w:pPr>
          </w:p>
        </w:tc>
        <w:tc>
          <w:tcPr>
            <w:tcW w:w="480" w:type="dxa"/>
            <w:vAlign w:val="center"/>
          </w:tcPr>
          <w:p w14:paraId="6A2A2410">
            <w:pPr>
              <w:pStyle w:val="15"/>
              <w:shd w:val="clear"/>
              <w:spacing w:line="360" w:lineRule="auto"/>
              <w:jc w:val="center"/>
              <w:rPr>
                <w:rFonts w:hint="eastAsia" w:ascii="宋体" w:hAnsi="宋体" w:eastAsia="宋体" w:cs="宋体"/>
                <w:color w:val="auto"/>
                <w:sz w:val="22"/>
                <w:szCs w:val="22"/>
                <w:highlight w:val="none"/>
              </w:rPr>
            </w:pPr>
          </w:p>
        </w:tc>
        <w:tc>
          <w:tcPr>
            <w:tcW w:w="1049" w:type="dxa"/>
            <w:vAlign w:val="center"/>
          </w:tcPr>
          <w:p w14:paraId="3394D94F">
            <w:pPr>
              <w:pStyle w:val="15"/>
              <w:shd w:val="clear"/>
              <w:spacing w:line="360" w:lineRule="auto"/>
              <w:jc w:val="center"/>
              <w:rPr>
                <w:rFonts w:hint="eastAsia" w:ascii="宋体" w:hAnsi="宋体" w:eastAsia="宋体" w:cs="宋体"/>
                <w:color w:val="auto"/>
                <w:sz w:val="22"/>
                <w:szCs w:val="22"/>
                <w:highlight w:val="none"/>
              </w:rPr>
            </w:pPr>
          </w:p>
        </w:tc>
        <w:tc>
          <w:tcPr>
            <w:tcW w:w="1148" w:type="dxa"/>
          </w:tcPr>
          <w:p w14:paraId="50604076">
            <w:pPr>
              <w:pStyle w:val="15"/>
              <w:shd w:val="clear"/>
              <w:spacing w:line="360" w:lineRule="auto"/>
              <w:rPr>
                <w:rFonts w:hint="eastAsia" w:ascii="宋体" w:hAnsi="宋体" w:eastAsia="宋体" w:cs="宋体"/>
                <w:color w:val="auto"/>
                <w:sz w:val="22"/>
                <w:szCs w:val="22"/>
                <w:highlight w:val="none"/>
              </w:rPr>
            </w:pPr>
          </w:p>
        </w:tc>
        <w:tc>
          <w:tcPr>
            <w:tcW w:w="1124" w:type="dxa"/>
          </w:tcPr>
          <w:p w14:paraId="479509DF">
            <w:pPr>
              <w:pStyle w:val="15"/>
              <w:shd w:val="clear"/>
              <w:spacing w:line="360" w:lineRule="auto"/>
              <w:rPr>
                <w:rFonts w:hint="eastAsia" w:ascii="宋体" w:hAnsi="宋体" w:eastAsia="宋体" w:cs="宋体"/>
                <w:color w:val="auto"/>
                <w:sz w:val="22"/>
                <w:szCs w:val="22"/>
                <w:highlight w:val="none"/>
              </w:rPr>
            </w:pPr>
          </w:p>
        </w:tc>
      </w:tr>
      <w:tr w14:paraId="0A9B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A9BEE4D">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27" w:type="dxa"/>
            <w:vAlign w:val="center"/>
          </w:tcPr>
          <w:p w14:paraId="0B52FBE1">
            <w:pPr>
              <w:pStyle w:val="15"/>
              <w:shd w:val="clear"/>
              <w:spacing w:line="360" w:lineRule="auto"/>
              <w:jc w:val="center"/>
              <w:rPr>
                <w:rFonts w:hint="eastAsia" w:ascii="宋体" w:hAnsi="宋体" w:eastAsia="宋体" w:cs="宋体"/>
                <w:color w:val="auto"/>
                <w:sz w:val="22"/>
                <w:szCs w:val="22"/>
                <w:highlight w:val="none"/>
              </w:rPr>
            </w:pPr>
          </w:p>
        </w:tc>
        <w:tc>
          <w:tcPr>
            <w:tcW w:w="1065" w:type="dxa"/>
            <w:vAlign w:val="center"/>
          </w:tcPr>
          <w:p w14:paraId="2C59ED8A">
            <w:pPr>
              <w:shd w:val="clear"/>
              <w:jc w:val="center"/>
              <w:rPr>
                <w:rFonts w:hint="eastAsia" w:ascii="宋体" w:hAnsi="宋体" w:eastAsia="宋体" w:cs="宋体"/>
                <w:b/>
                <w:bCs/>
                <w:color w:val="auto"/>
                <w:sz w:val="22"/>
                <w:szCs w:val="22"/>
                <w:highlight w:val="none"/>
              </w:rPr>
            </w:pPr>
          </w:p>
        </w:tc>
        <w:tc>
          <w:tcPr>
            <w:tcW w:w="1755" w:type="dxa"/>
            <w:vAlign w:val="center"/>
          </w:tcPr>
          <w:p w14:paraId="1AF45A60">
            <w:pPr>
              <w:shd w:val="clear"/>
              <w:jc w:val="center"/>
              <w:rPr>
                <w:rFonts w:hint="eastAsia" w:ascii="宋体" w:hAnsi="宋体" w:eastAsia="宋体" w:cs="宋体"/>
                <w:b/>
                <w:bCs/>
                <w:color w:val="auto"/>
                <w:sz w:val="22"/>
                <w:szCs w:val="22"/>
                <w:highlight w:val="none"/>
              </w:rPr>
            </w:pPr>
          </w:p>
        </w:tc>
        <w:tc>
          <w:tcPr>
            <w:tcW w:w="480" w:type="dxa"/>
            <w:vAlign w:val="center"/>
          </w:tcPr>
          <w:p w14:paraId="2DA757DD">
            <w:pPr>
              <w:pStyle w:val="15"/>
              <w:shd w:val="clear"/>
              <w:spacing w:line="360" w:lineRule="auto"/>
              <w:jc w:val="center"/>
              <w:rPr>
                <w:rFonts w:hint="eastAsia" w:ascii="宋体" w:hAnsi="宋体" w:eastAsia="宋体" w:cs="宋体"/>
                <w:b/>
                <w:bCs/>
                <w:color w:val="auto"/>
                <w:sz w:val="22"/>
                <w:szCs w:val="22"/>
                <w:highlight w:val="none"/>
              </w:rPr>
            </w:pPr>
          </w:p>
        </w:tc>
        <w:tc>
          <w:tcPr>
            <w:tcW w:w="1049" w:type="dxa"/>
            <w:vAlign w:val="center"/>
          </w:tcPr>
          <w:p w14:paraId="0ACCC26A">
            <w:pPr>
              <w:pStyle w:val="15"/>
              <w:shd w:val="clear"/>
              <w:spacing w:line="360" w:lineRule="auto"/>
              <w:jc w:val="center"/>
              <w:rPr>
                <w:rFonts w:hint="eastAsia" w:ascii="宋体" w:hAnsi="宋体" w:eastAsia="宋体" w:cs="宋体"/>
                <w:b/>
                <w:bCs/>
                <w:color w:val="auto"/>
                <w:sz w:val="22"/>
                <w:szCs w:val="22"/>
                <w:highlight w:val="none"/>
              </w:rPr>
            </w:pPr>
          </w:p>
        </w:tc>
        <w:tc>
          <w:tcPr>
            <w:tcW w:w="1148" w:type="dxa"/>
            <w:vAlign w:val="center"/>
          </w:tcPr>
          <w:p w14:paraId="529395FE">
            <w:pPr>
              <w:pStyle w:val="15"/>
              <w:shd w:val="clear"/>
              <w:spacing w:line="360" w:lineRule="auto"/>
              <w:jc w:val="center"/>
              <w:rPr>
                <w:rFonts w:hint="eastAsia" w:ascii="宋体" w:hAnsi="宋体" w:eastAsia="宋体" w:cs="宋体"/>
                <w:b/>
                <w:bCs/>
                <w:color w:val="auto"/>
                <w:sz w:val="22"/>
                <w:szCs w:val="22"/>
                <w:highlight w:val="none"/>
              </w:rPr>
            </w:pPr>
          </w:p>
        </w:tc>
        <w:tc>
          <w:tcPr>
            <w:tcW w:w="1124" w:type="dxa"/>
            <w:vAlign w:val="center"/>
          </w:tcPr>
          <w:p w14:paraId="7D6A0461">
            <w:pPr>
              <w:pStyle w:val="15"/>
              <w:shd w:val="clear"/>
              <w:spacing w:line="360" w:lineRule="auto"/>
              <w:jc w:val="center"/>
              <w:rPr>
                <w:rFonts w:hint="eastAsia" w:ascii="宋体" w:hAnsi="宋体" w:eastAsia="宋体" w:cs="宋体"/>
                <w:b/>
                <w:bCs/>
                <w:color w:val="auto"/>
                <w:sz w:val="22"/>
                <w:szCs w:val="22"/>
                <w:highlight w:val="none"/>
              </w:rPr>
            </w:pPr>
          </w:p>
        </w:tc>
      </w:tr>
      <w:tr w14:paraId="748B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60478070">
            <w:pPr>
              <w:pStyle w:val="15"/>
              <w:shd w:val="clea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927" w:type="dxa"/>
            <w:vAlign w:val="center"/>
          </w:tcPr>
          <w:p w14:paraId="32DF8BB3">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065" w:type="dxa"/>
            <w:vAlign w:val="center"/>
          </w:tcPr>
          <w:p w14:paraId="412156FC">
            <w:pPr>
              <w:shd w:val="clear"/>
              <w:jc w:val="center"/>
              <w:rPr>
                <w:rFonts w:hint="eastAsia" w:ascii="宋体" w:hAnsi="宋体" w:eastAsia="宋体" w:cs="宋体"/>
                <w:color w:val="auto"/>
                <w:sz w:val="22"/>
                <w:szCs w:val="22"/>
                <w:highlight w:val="none"/>
              </w:rPr>
            </w:pPr>
          </w:p>
        </w:tc>
        <w:tc>
          <w:tcPr>
            <w:tcW w:w="1755" w:type="dxa"/>
            <w:vAlign w:val="center"/>
          </w:tcPr>
          <w:p w14:paraId="0F844C36">
            <w:pPr>
              <w:shd w:val="clear"/>
              <w:jc w:val="center"/>
              <w:rPr>
                <w:rFonts w:hint="eastAsia" w:ascii="宋体" w:hAnsi="宋体" w:eastAsia="宋体" w:cs="宋体"/>
                <w:color w:val="auto"/>
                <w:sz w:val="22"/>
                <w:szCs w:val="22"/>
                <w:highlight w:val="none"/>
              </w:rPr>
            </w:pPr>
          </w:p>
        </w:tc>
        <w:tc>
          <w:tcPr>
            <w:tcW w:w="480" w:type="dxa"/>
            <w:vAlign w:val="center"/>
          </w:tcPr>
          <w:p w14:paraId="6DAA41EA">
            <w:pPr>
              <w:pStyle w:val="15"/>
              <w:shd w:val="clear"/>
              <w:spacing w:line="360" w:lineRule="auto"/>
              <w:jc w:val="center"/>
              <w:rPr>
                <w:rFonts w:hint="eastAsia" w:ascii="宋体" w:hAnsi="宋体" w:eastAsia="宋体" w:cs="宋体"/>
                <w:color w:val="auto"/>
                <w:sz w:val="22"/>
                <w:szCs w:val="22"/>
                <w:highlight w:val="none"/>
              </w:rPr>
            </w:pPr>
          </w:p>
        </w:tc>
        <w:tc>
          <w:tcPr>
            <w:tcW w:w="1049" w:type="dxa"/>
            <w:vAlign w:val="center"/>
          </w:tcPr>
          <w:p w14:paraId="5E812C0F">
            <w:pPr>
              <w:pStyle w:val="15"/>
              <w:shd w:val="clear"/>
              <w:spacing w:line="360" w:lineRule="auto"/>
              <w:jc w:val="center"/>
              <w:rPr>
                <w:rFonts w:hint="eastAsia" w:ascii="宋体" w:hAnsi="宋体" w:eastAsia="宋体" w:cs="宋体"/>
                <w:color w:val="auto"/>
                <w:sz w:val="22"/>
                <w:szCs w:val="22"/>
                <w:highlight w:val="none"/>
              </w:rPr>
            </w:pPr>
          </w:p>
        </w:tc>
        <w:tc>
          <w:tcPr>
            <w:tcW w:w="1148" w:type="dxa"/>
          </w:tcPr>
          <w:p w14:paraId="254D5FAA">
            <w:pPr>
              <w:pStyle w:val="15"/>
              <w:shd w:val="clear"/>
              <w:spacing w:line="360" w:lineRule="auto"/>
              <w:rPr>
                <w:rFonts w:hint="eastAsia" w:ascii="宋体" w:hAnsi="宋体" w:eastAsia="宋体" w:cs="宋体"/>
                <w:color w:val="auto"/>
                <w:sz w:val="22"/>
                <w:szCs w:val="22"/>
                <w:highlight w:val="none"/>
              </w:rPr>
            </w:pPr>
          </w:p>
        </w:tc>
        <w:tc>
          <w:tcPr>
            <w:tcW w:w="1124" w:type="dxa"/>
          </w:tcPr>
          <w:p w14:paraId="04AC8555">
            <w:pPr>
              <w:pStyle w:val="15"/>
              <w:shd w:val="clear"/>
              <w:spacing w:line="360" w:lineRule="auto"/>
              <w:rPr>
                <w:rFonts w:hint="eastAsia" w:ascii="宋体" w:hAnsi="宋体" w:eastAsia="宋体" w:cs="宋体"/>
                <w:color w:val="auto"/>
                <w:sz w:val="22"/>
                <w:szCs w:val="22"/>
                <w:highlight w:val="none"/>
              </w:rPr>
            </w:pPr>
          </w:p>
        </w:tc>
      </w:tr>
      <w:tr w14:paraId="00AC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3BB1995D">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621" w:type="dxa"/>
            <w:gridSpan w:val="6"/>
            <w:vAlign w:val="center"/>
          </w:tcPr>
          <w:p w14:paraId="2FE2C55D">
            <w:pPr>
              <w:pStyle w:val="15"/>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　　　　                元（小写：　　　　　）</w:t>
            </w:r>
          </w:p>
        </w:tc>
      </w:tr>
      <w:tr w14:paraId="146E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4D91D36B">
            <w:pPr>
              <w:widowControl/>
              <w:jc w:val="center"/>
              <w:rPr>
                <w:rFonts w:hAnsi="宋体"/>
                <w:b/>
                <w:bCs/>
                <w:color w:val="auto"/>
                <w:sz w:val="24"/>
                <w:szCs w:val="24"/>
              </w:rPr>
            </w:pPr>
            <w:r>
              <w:rPr>
                <w:rFonts w:hint="eastAsia" w:hAnsi="宋体"/>
                <w:b/>
                <w:bCs/>
                <w:color w:val="auto"/>
                <w:sz w:val="24"/>
                <w:szCs w:val="24"/>
              </w:rPr>
              <w:t>本次报价包括完成本项目所需的所有费用必须包含在总报价中，如以后已实施</w:t>
            </w:r>
          </w:p>
          <w:p w14:paraId="5A064900">
            <w:pPr>
              <w:pStyle w:val="15"/>
              <w:shd w:val="clear"/>
              <w:spacing w:line="360" w:lineRule="auto"/>
              <w:ind w:firstLine="482" w:firstLineChars="200"/>
              <w:jc w:val="left"/>
              <w:rPr>
                <w:rFonts w:hint="eastAsia" w:ascii="宋体" w:hAnsi="宋体" w:eastAsia="宋体" w:cs="宋体"/>
                <w:color w:val="auto"/>
                <w:sz w:val="22"/>
                <w:szCs w:val="22"/>
                <w:highlight w:val="none"/>
              </w:rPr>
            </w:pPr>
            <w:r>
              <w:rPr>
                <w:rFonts w:hint="eastAsia" w:hAnsi="宋体"/>
                <w:b/>
                <w:bCs/>
                <w:color w:val="auto"/>
                <w:sz w:val="24"/>
                <w:szCs w:val="24"/>
              </w:rPr>
              <w:t>而未列入报价的费用将被视为投标人优惠，采购人均不予支付。</w:t>
            </w:r>
          </w:p>
        </w:tc>
      </w:tr>
    </w:tbl>
    <w:p w14:paraId="549007C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AC3C05">
      <w:pPr>
        <w:pStyle w:val="1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1EBD140F">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3DF6BC13">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357FADC">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DDA5450">
      <w:pPr>
        <w:pStyle w:val="2"/>
        <w:shd w:val="clear"/>
        <w:rPr>
          <w:rFonts w:hint="eastAsia" w:ascii="宋体" w:hAnsi="宋体" w:eastAsia="宋体" w:cs="宋体"/>
          <w:b/>
          <w:bCs/>
          <w:color w:val="auto"/>
          <w:highlight w:val="none"/>
          <w:lang w:val="zh-CN"/>
        </w:rPr>
      </w:pPr>
    </w:p>
    <w:p w14:paraId="565B0840">
      <w:pPr>
        <w:pStyle w:val="3"/>
        <w:shd w:val="clear"/>
        <w:rPr>
          <w:rFonts w:hint="eastAsia" w:ascii="宋体" w:hAnsi="宋体" w:eastAsia="宋体" w:cs="宋体"/>
          <w:b/>
          <w:bCs/>
          <w:color w:val="auto"/>
          <w:highlight w:val="none"/>
          <w:lang w:val="zh-CN"/>
        </w:rPr>
      </w:pPr>
    </w:p>
    <w:p w14:paraId="6D7AE851">
      <w:pPr>
        <w:pStyle w:val="3"/>
        <w:shd w:val="clear"/>
        <w:rPr>
          <w:rFonts w:hint="eastAsia" w:ascii="宋体" w:hAnsi="宋体" w:eastAsia="宋体" w:cs="宋体"/>
          <w:b/>
          <w:bCs/>
          <w:color w:val="auto"/>
          <w:highlight w:val="none"/>
          <w:lang w:val="zh-CN"/>
        </w:rPr>
      </w:pPr>
    </w:p>
    <w:bookmarkEnd w:id="110"/>
    <w:p w14:paraId="61E1ADB8">
      <w:pPr>
        <w:shd w:val="clear"/>
        <w:spacing w:line="360" w:lineRule="auto"/>
        <w:jc w:val="left"/>
        <w:rPr>
          <w:rFonts w:hint="eastAsia" w:ascii="宋体" w:hAnsi="宋体" w:eastAsia="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1F2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C9DB">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5A5639">
                          <w:pPr>
                            <w:pStyle w:val="1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2A5A5639">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A67D">
    <w:pPr>
      <w:pStyle w:val="19"/>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6AA51CA7">
                          <w:pPr>
                            <w:pStyle w:val="19"/>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6AA51CA7">
                    <w:pPr>
                      <w:pStyle w:val="19"/>
                    </w:pPr>
                    <w:r>
                      <w:fldChar w:fldCharType="begin"/>
                    </w:r>
                    <w:r>
                      <w:instrText xml:space="preserve"> PAGE  \* MERGEFORMAT </w:instrText>
                    </w:r>
                    <w:r>
                      <w:fldChar w:fldCharType="separate"/>
                    </w:r>
                    <w:r>
                      <w:t>59</w:t>
                    </w:r>
                    <w:r>
                      <w:fldChar w:fldCharType="end"/>
                    </w:r>
                  </w:p>
                </w:txbxContent>
              </v:textbox>
            </v:shape>
          </w:pict>
        </mc:Fallback>
      </mc:AlternateContent>
    </w:r>
  </w:p>
  <w:p w14:paraId="27B712C6">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7C708">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FA260"/>
    <w:multiLevelType w:val="singleLevel"/>
    <w:tmpl w:val="859FA260"/>
    <w:lvl w:ilvl="0" w:tentative="0">
      <w:start w:val="1"/>
      <w:numFmt w:val="decimalEnclosedCircleChinese"/>
      <w:suff w:val="nothing"/>
      <w:lvlText w:val="%1  "/>
      <w:lvlJc w:val="left"/>
      <w:pPr>
        <w:ind w:left="0" w:firstLine="397"/>
      </w:pPr>
      <w:rPr>
        <w:rFonts w:hint="eastAsia"/>
      </w:rPr>
    </w:lvl>
  </w:abstractNum>
  <w:abstractNum w:abstractNumId="1">
    <w:nsid w:val="8A4CB853"/>
    <w:multiLevelType w:val="singleLevel"/>
    <w:tmpl w:val="8A4CB853"/>
    <w:lvl w:ilvl="0" w:tentative="0">
      <w:start w:val="2"/>
      <w:numFmt w:val="decimal"/>
      <w:suff w:val="nothing"/>
      <w:lvlText w:val="%1、"/>
      <w:lvlJc w:val="left"/>
    </w:lvl>
  </w:abstractNum>
  <w:abstractNum w:abstractNumId="2">
    <w:nsid w:val="9149D103"/>
    <w:multiLevelType w:val="singleLevel"/>
    <w:tmpl w:val="9149D103"/>
    <w:lvl w:ilvl="0" w:tentative="0">
      <w:start w:val="1"/>
      <w:numFmt w:val="decimal"/>
      <w:suff w:val="nothing"/>
      <w:lvlText w:val="%1."/>
      <w:lvlJc w:val="left"/>
      <w:pPr>
        <w:ind w:left="425" w:hanging="425"/>
      </w:pPr>
      <w:rPr>
        <w:rFonts w:hint="default"/>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AA80A4F6"/>
    <w:multiLevelType w:val="singleLevel"/>
    <w:tmpl w:val="AA80A4F6"/>
    <w:lvl w:ilvl="0" w:tentative="0">
      <w:start w:val="1"/>
      <w:numFmt w:val="decimalEnclosedCircleChinese"/>
      <w:suff w:val="nothing"/>
      <w:lvlText w:val="%1　"/>
      <w:lvlJc w:val="left"/>
      <w:pPr>
        <w:ind w:firstLine="1134"/>
      </w:pPr>
      <w:rPr>
        <w:rFonts w:hint="eastAsia"/>
      </w:rPr>
    </w:lvl>
  </w:abstractNum>
  <w:abstractNum w:abstractNumId="5">
    <w:nsid w:val="ADF8BF41"/>
    <w:multiLevelType w:val="singleLevel"/>
    <w:tmpl w:val="ADF8BF41"/>
    <w:lvl w:ilvl="0" w:tentative="0">
      <w:start w:val="1"/>
      <w:numFmt w:val="chineseCounting"/>
      <w:suff w:val="nothing"/>
      <w:lvlText w:val="%1、"/>
      <w:lvlJc w:val="left"/>
      <w:pPr>
        <w:ind w:left="0" w:firstLine="397"/>
      </w:pPr>
      <w:rPr>
        <w:rFonts w:hint="eastAsia"/>
      </w:rPr>
    </w:lvl>
  </w:abstractNum>
  <w:abstractNum w:abstractNumId="6">
    <w:nsid w:val="C28AB966"/>
    <w:multiLevelType w:val="singleLevel"/>
    <w:tmpl w:val="C28AB966"/>
    <w:lvl w:ilvl="0" w:tentative="0">
      <w:start w:val="1"/>
      <w:numFmt w:val="decimal"/>
      <w:lvlText w:val="(%1)"/>
      <w:lvlJc w:val="left"/>
      <w:pPr>
        <w:ind w:left="425" w:hanging="425"/>
      </w:pPr>
      <w:rPr>
        <w:rFonts w:hint="default"/>
      </w:rPr>
    </w:lvl>
  </w:abstractNum>
  <w:abstractNum w:abstractNumId="7">
    <w:nsid w:val="CA0BA9FD"/>
    <w:multiLevelType w:val="singleLevel"/>
    <w:tmpl w:val="CA0BA9FD"/>
    <w:lvl w:ilvl="0" w:tentative="0">
      <w:start w:val="1"/>
      <w:numFmt w:val="decimal"/>
      <w:suff w:val="nothing"/>
      <w:lvlText w:val="%1、"/>
      <w:lvlJc w:val="left"/>
    </w:lvl>
  </w:abstractNum>
  <w:abstractNum w:abstractNumId="8">
    <w:nsid w:val="E432024B"/>
    <w:multiLevelType w:val="singleLevel"/>
    <w:tmpl w:val="E432024B"/>
    <w:lvl w:ilvl="0" w:tentative="0">
      <w:start w:val="1"/>
      <w:numFmt w:val="decimal"/>
      <w:lvlText w:val="%1."/>
      <w:lvlJc w:val="left"/>
      <w:pPr>
        <w:ind w:left="1055" w:hanging="425"/>
      </w:pPr>
      <w:rPr>
        <w:rFonts w:hint="default"/>
      </w:rPr>
    </w:lvl>
  </w:abstractNum>
  <w:abstractNum w:abstractNumId="9">
    <w:nsid w:val="F4396F3A"/>
    <w:multiLevelType w:val="singleLevel"/>
    <w:tmpl w:val="F4396F3A"/>
    <w:lvl w:ilvl="0" w:tentative="0">
      <w:start w:val="2"/>
      <w:numFmt w:val="chineseCounting"/>
      <w:suff w:val="nothing"/>
      <w:lvlText w:val="%1、"/>
      <w:lvlJc w:val="left"/>
      <w:rPr>
        <w:rFonts w:hint="eastAsia"/>
      </w:rPr>
    </w:lvl>
  </w:abstractNum>
  <w:abstractNum w:abstractNumId="10">
    <w:nsid w:val="FFAD824E"/>
    <w:multiLevelType w:val="singleLevel"/>
    <w:tmpl w:val="FFAD824E"/>
    <w:lvl w:ilvl="0" w:tentative="0">
      <w:start w:val="1"/>
      <w:numFmt w:val="chineseCounting"/>
      <w:suff w:val="nothing"/>
      <w:lvlText w:val="（%1）"/>
      <w:lvlJc w:val="left"/>
      <w:pPr>
        <w:ind w:left="0" w:firstLine="420"/>
      </w:pPr>
      <w:rPr>
        <w:rFonts w:hint="eastAsia"/>
      </w:rPr>
    </w:lvl>
  </w:abstractNum>
  <w:abstractNum w:abstractNumId="11">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12">
    <w:nsid w:val="034A6C7E"/>
    <w:multiLevelType w:val="singleLevel"/>
    <w:tmpl w:val="034A6C7E"/>
    <w:lvl w:ilvl="0" w:tentative="0">
      <w:start w:val="1"/>
      <w:numFmt w:val="decimal"/>
      <w:suff w:val="nothing"/>
      <w:lvlText w:val="%1、"/>
      <w:lvlJc w:val="left"/>
    </w:lvl>
  </w:abstractNum>
  <w:abstractNum w:abstractNumId="13">
    <w:nsid w:val="12F353C5"/>
    <w:multiLevelType w:val="singleLevel"/>
    <w:tmpl w:val="12F353C5"/>
    <w:lvl w:ilvl="0" w:tentative="0">
      <w:start w:val="1"/>
      <w:numFmt w:val="chineseCounting"/>
      <w:suff w:val="nothing"/>
      <w:lvlText w:val="%1、"/>
      <w:lvlJc w:val="left"/>
      <w:rPr>
        <w:rFonts w:hint="eastAsia"/>
      </w:rPr>
    </w:lvl>
  </w:abstractNum>
  <w:abstractNum w:abstractNumId="14">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5">
    <w:nsid w:val="13B249F2"/>
    <w:multiLevelType w:val="singleLevel"/>
    <w:tmpl w:val="13B249F2"/>
    <w:lvl w:ilvl="0" w:tentative="0">
      <w:start w:val="1"/>
      <w:numFmt w:val="chineseCounting"/>
      <w:suff w:val="nothing"/>
      <w:lvlText w:val="（%1）"/>
      <w:lvlJc w:val="left"/>
      <w:pPr>
        <w:ind w:left="0" w:firstLine="420"/>
      </w:pPr>
      <w:rPr>
        <w:rFonts w:hint="eastAsia"/>
      </w:rPr>
    </w:lvl>
  </w:abstractNum>
  <w:abstractNum w:abstractNumId="16">
    <w:nsid w:val="1AB7248E"/>
    <w:multiLevelType w:val="singleLevel"/>
    <w:tmpl w:val="1AB7248E"/>
    <w:lvl w:ilvl="0" w:tentative="0">
      <w:start w:val="2"/>
      <w:numFmt w:val="decimal"/>
      <w:suff w:val="nothing"/>
      <w:lvlText w:val="%1、"/>
      <w:lvlJc w:val="left"/>
    </w:lvl>
  </w:abstractNum>
  <w:abstractNum w:abstractNumId="17">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8">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9">
    <w:nsid w:val="2203FA23"/>
    <w:multiLevelType w:val="singleLevel"/>
    <w:tmpl w:val="2203FA23"/>
    <w:lvl w:ilvl="0" w:tentative="0">
      <w:start w:val="1"/>
      <w:numFmt w:val="decimal"/>
      <w:suff w:val="nothing"/>
      <w:lvlText w:val="%1."/>
      <w:lvlJc w:val="left"/>
      <w:pPr>
        <w:ind w:left="425" w:hanging="425"/>
      </w:pPr>
      <w:rPr>
        <w:rFonts w:hint="default"/>
      </w:rPr>
    </w:lvl>
  </w:abstractNum>
  <w:abstractNum w:abstractNumId="2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1">
    <w:nsid w:val="31213A5A"/>
    <w:multiLevelType w:val="singleLevel"/>
    <w:tmpl w:val="31213A5A"/>
    <w:lvl w:ilvl="0" w:tentative="0">
      <w:start w:val="4"/>
      <w:numFmt w:val="chineseCounting"/>
      <w:suff w:val="nothing"/>
      <w:lvlText w:val="%1、"/>
      <w:lvlJc w:val="left"/>
      <w:rPr>
        <w:rFonts w:hint="eastAsia"/>
      </w:rPr>
    </w:lvl>
  </w:abstractNum>
  <w:abstractNum w:abstractNumId="22">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3">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4">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5">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6">
    <w:nsid w:val="617545D5"/>
    <w:multiLevelType w:val="singleLevel"/>
    <w:tmpl w:val="617545D5"/>
    <w:lvl w:ilvl="0" w:tentative="0">
      <w:start w:val="1"/>
      <w:numFmt w:val="decimal"/>
      <w:suff w:val="nothing"/>
      <w:lvlText w:val="%1、"/>
      <w:lvlJc w:val="left"/>
    </w:lvl>
  </w:abstractNum>
  <w:abstractNum w:abstractNumId="27">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8">
    <w:nsid w:val="7032D3C2"/>
    <w:multiLevelType w:val="singleLevel"/>
    <w:tmpl w:val="7032D3C2"/>
    <w:lvl w:ilvl="0" w:tentative="0">
      <w:start w:val="1"/>
      <w:numFmt w:val="decimalEnclosedCircleChinese"/>
      <w:suff w:val="nothing"/>
      <w:lvlText w:val="%1  "/>
      <w:lvlJc w:val="left"/>
      <w:pPr>
        <w:ind w:left="0" w:firstLine="397"/>
      </w:pPr>
      <w:rPr>
        <w:rFonts w:hint="eastAsia"/>
      </w:rPr>
    </w:lvl>
  </w:abstractNum>
  <w:abstractNum w:abstractNumId="29">
    <w:nsid w:val="706BF7D6"/>
    <w:multiLevelType w:val="multilevel"/>
    <w:tmpl w:val="706BF7D6"/>
    <w:lvl w:ilvl="0" w:tentative="0">
      <w:start w:val="1"/>
      <w:numFmt w:val="decimal"/>
      <w:pStyle w:val="8"/>
      <w:lvlText w:val="%1."/>
      <w:lvlJc w:val="left"/>
      <w:pPr>
        <w:ind w:left="0" w:leftChars="0" w:firstLine="0" w:firstLineChars="0"/>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31">
    <w:nsid w:val="7E7AEA21"/>
    <w:multiLevelType w:val="singleLevel"/>
    <w:tmpl w:val="7E7AEA21"/>
    <w:lvl w:ilvl="0" w:tentative="0">
      <w:start w:val="1"/>
      <w:numFmt w:val="decimal"/>
      <w:lvlText w:val="(%1)"/>
      <w:lvlJc w:val="left"/>
      <w:pPr>
        <w:ind w:left="425" w:hanging="425"/>
      </w:pPr>
      <w:rPr>
        <w:rFonts w:hint="default"/>
      </w:rPr>
    </w:lvl>
  </w:abstractNum>
  <w:num w:numId="1">
    <w:abstractNumId w:val="23"/>
  </w:num>
  <w:num w:numId="2">
    <w:abstractNumId w:val="29"/>
  </w:num>
  <w:num w:numId="3">
    <w:abstractNumId w:val="11"/>
  </w:num>
  <w:num w:numId="4">
    <w:abstractNumId w:val="25"/>
  </w:num>
  <w:num w:numId="5">
    <w:abstractNumId w:val="17"/>
  </w:num>
  <w:num w:numId="6">
    <w:abstractNumId w:val="30"/>
  </w:num>
  <w:num w:numId="7">
    <w:abstractNumId w:val="18"/>
  </w:num>
  <w:num w:numId="8">
    <w:abstractNumId w:val="27"/>
  </w:num>
  <w:num w:numId="9">
    <w:abstractNumId w:val="13"/>
  </w:num>
  <w:num w:numId="10">
    <w:abstractNumId w:val="14"/>
  </w:num>
  <w:num w:numId="11">
    <w:abstractNumId w:val="24"/>
  </w:num>
  <w:num w:numId="12">
    <w:abstractNumId w:val="22"/>
  </w:num>
  <w:num w:numId="13">
    <w:abstractNumId w:val="20"/>
  </w:num>
  <w:num w:numId="14">
    <w:abstractNumId w:val="28"/>
  </w:num>
  <w:num w:numId="15">
    <w:abstractNumId w:val="16"/>
  </w:num>
  <w:num w:numId="16">
    <w:abstractNumId w:val="2"/>
  </w:num>
  <w:num w:numId="17">
    <w:abstractNumId w:val="6"/>
  </w:num>
  <w:num w:numId="18">
    <w:abstractNumId w:val="26"/>
  </w:num>
  <w:num w:numId="19">
    <w:abstractNumId w:val="3"/>
  </w:num>
  <w:num w:numId="20">
    <w:abstractNumId w:val="21"/>
  </w:num>
  <w:num w:numId="21">
    <w:abstractNumId w:val="9"/>
  </w:num>
  <w:num w:numId="22">
    <w:abstractNumId w:val="5"/>
  </w:num>
  <w:num w:numId="23">
    <w:abstractNumId w:val="0"/>
  </w:num>
  <w:num w:numId="24">
    <w:abstractNumId w:val="1"/>
  </w:num>
  <w:num w:numId="25">
    <w:abstractNumId w:val="19"/>
  </w:num>
  <w:num w:numId="26">
    <w:abstractNumId w:val="31"/>
  </w:num>
  <w:num w:numId="27">
    <w:abstractNumId w:val="7"/>
  </w:num>
  <w:num w:numId="28">
    <w:abstractNumId w:val="10"/>
  </w:num>
  <w:num w:numId="29">
    <w:abstractNumId w:val="15"/>
  </w:num>
  <w:num w:numId="30">
    <w:abstractNumId w:val="8"/>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mZjZDUxNTRmMzU3Y2U0NWExMzE1YTExODk4NGQ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13CF6"/>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BD1729"/>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E7041C"/>
    <w:rsid w:val="00F47432"/>
    <w:rsid w:val="00F673E5"/>
    <w:rsid w:val="00FD3C5B"/>
    <w:rsid w:val="00FD77B5"/>
    <w:rsid w:val="01044A81"/>
    <w:rsid w:val="014526C0"/>
    <w:rsid w:val="0149271B"/>
    <w:rsid w:val="01A77E95"/>
    <w:rsid w:val="01A86A05"/>
    <w:rsid w:val="01B77FDC"/>
    <w:rsid w:val="02710CE9"/>
    <w:rsid w:val="02851A7D"/>
    <w:rsid w:val="028B5EE0"/>
    <w:rsid w:val="028F657D"/>
    <w:rsid w:val="02C15155"/>
    <w:rsid w:val="02FB0AA9"/>
    <w:rsid w:val="02FB1EF4"/>
    <w:rsid w:val="03146882"/>
    <w:rsid w:val="034321D6"/>
    <w:rsid w:val="03A870EA"/>
    <w:rsid w:val="03E70B83"/>
    <w:rsid w:val="044134E4"/>
    <w:rsid w:val="049251C3"/>
    <w:rsid w:val="050E411D"/>
    <w:rsid w:val="052D21DD"/>
    <w:rsid w:val="059756BD"/>
    <w:rsid w:val="05F663F0"/>
    <w:rsid w:val="06046B53"/>
    <w:rsid w:val="06082700"/>
    <w:rsid w:val="064935A9"/>
    <w:rsid w:val="066C1A43"/>
    <w:rsid w:val="06C410C1"/>
    <w:rsid w:val="07010B40"/>
    <w:rsid w:val="07401E45"/>
    <w:rsid w:val="07893F2F"/>
    <w:rsid w:val="07FF7612"/>
    <w:rsid w:val="08D56A64"/>
    <w:rsid w:val="090B4CBB"/>
    <w:rsid w:val="099E2A5B"/>
    <w:rsid w:val="09A27D61"/>
    <w:rsid w:val="09B06C83"/>
    <w:rsid w:val="09D249E0"/>
    <w:rsid w:val="0A35335B"/>
    <w:rsid w:val="0ABC596C"/>
    <w:rsid w:val="0AFB449D"/>
    <w:rsid w:val="0B065E39"/>
    <w:rsid w:val="0B0C3424"/>
    <w:rsid w:val="0B7E72EA"/>
    <w:rsid w:val="0BE54EA7"/>
    <w:rsid w:val="0C580D8B"/>
    <w:rsid w:val="0C7A6A78"/>
    <w:rsid w:val="0CC60D00"/>
    <w:rsid w:val="0D094597"/>
    <w:rsid w:val="0DC018E5"/>
    <w:rsid w:val="0E090AFD"/>
    <w:rsid w:val="0E22642F"/>
    <w:rsid w:val="0E2D1637"/>
    <w:rsid w:val="0EA5368B"/>
    <w:rsid w:val="0EC76B81"/>
    <w:rsid w:val="0EEA1524"/>
    <w:rsid w:val="0F0B3FC1"/>
    <w:rsid w:val="0F9E5390"/>
    <w:rsid w:val="102670BD"/>
    <w:rsid w:val="104145F9"/>
    <w:rsid w:val="10B64C1C"/>
    <w:rsid w:val="10BA6CED"/>
    <w:rsid w:val="10C9129C"/>
    <w:rsid w:val="10EC6512"/>
    <w:rsid w:val="11015514"/>
    <w:rsid w:val="113C27FB"/>
    <w:rsid w:val="1156040D"/>
    <w:rsid w:val="115644ED"/>
    <w:rsid w:val="11AF1066"/>
    <w:rsid w:val="11CF6577"/>
    <w:rsid w:val="11E704A2"/>
    <w:rsid w:val="11F55F82"/>
    <w:rsid w:val="120954BB"/>
    <w:rsid w:val="121A05A5"/>
    <w:rsid w:val="12313422"/>
    <w:rsid w:val="12792BFB"/>
    <w:rsid w:val="129F37E3"/>
    <w:rsid w:val="12E30368"/>
    <w:rsid w:val="12F77B36"/>
    <w:rsid w:val="12FC45DD"/>
    <w:rsid w:val="133920CC"/>
    <w:rsid w:val="13495BED"/>
    <w:rsid w:val="13781A27"/>
    <w:rsid w:val="13B61C81"/>
    <w:rsid w:val="141645BF"/>
    <w:rsid w:val="1497767E"/>
    <w:rsid w:val="14F43330"/>
    <w:rsid w:val="155D552F"/>
    <w:rsid w:val="15703332"/>
    <w:rsid w:val="157D7686"/>
    <w:rsid w:val="15830AE2"/>
    <w:rsid w:val="15A07E8D"/>
    <w:rsid w:val="15AC51FA"/>
    <w:rsid w:val="15B40D94"/>
    <w:rsid w:val="15BC6282"/>
    <w:rsid w:val="162B04E9"/>
    <w:rsid w:val="1648774C"/>
    <w:rsid w:val="16671B3B"/>
    <w:rsid w:val="16B952CB"/>
    <w:rsid w:val="16D01B7A"/>
    <w:rsid w:val="16EB43B2"/>
    <w:rsid w:val="174B7A0D"/>
    <w:rsid w:val="179033A2"/>
    <w:rsid w:val="17D3547E"/>
    <w:rsid w:val="18EA650F"/>
    <w:rsid w:val="19061AA7"/>
    <w:rsid w:val="190D09AE"/>
    <w:rsid w:val="192F2FE5"/>
    <w:rsid w:val="194A559B"/>
    <w:rsid w:val="199D3F96"/>
    <w:rsid w:val="19B03AD9"/>
    <w:rsid w:val="1A156465"/>
    <w:rsid w:val="1A485F5E"/>
    <w:rsid w:val="1A686CC5"/>
    <w:rsid w:val="1AB84A87"/>
    <w:rsid w:val="1AFB0A1E"/>
    <w:rsid w:val="1B155261"/>
    <w:rsid w:val="1B4A7538"/>
    <w:rsid w:val="1B4F1500"/>
    <w:rsid w:val="1B6755DD"/>
    <w:rsid w:val="1B8A0CF5"/>
    <w:rsid w:val="1B976E81"/>
    <w:rsid w:val="1BB42683"/>
    <w:rsid w:val="1BC45F57"/>
    <w:rsid w:val="1BDB27A5"/>
    <w:rsid w:val="1C177D71"/>
    <w:rsid w:val="1CC874BD"/>
    <w:rsid w:val="1CFF0A9F"/>
    <w:rsid w:val="1D1E7984"/>
    <w:rsid w:val="1DB9235F"/>
    <w:rsid w:val="1DC74A1D"/>
    <w:rsid w:val="1DDB508D"/>
    <w:rsid w:val="1E031779"/>
    <w:rsid w:val="1E157011"/>
    <w:rsid w:val="1E6019F9"/>
    <w:rsid w:val="1E8C459E"/>
    <w:rsid w:val="1E934307"/>
    <w:rsid w:val="1EDA1EFB"/>
    <w:rsid w:val="1F147E86"/>
    <w:rsid w:val="1F2B0346"/>
    <w:rsid w:val="1F431821"/>
    <w:rsid w:val="1F890C4B"/>
    <w:rsid w:val="1FCD59D3"/>
    <w:rsid w:val="1FD10B66"/>
    <w:rsid w:val="1FDA3069"/>
    <w:rsid w:val="1FE10863"/>
    <w:rsid w:val="20005C4C"/>
    <w:rsid w:val="20101C28"/>
    <w:rsid w:val="202C4AF6"/>
    <w:rsid w:val="205B73C3"/>
    <w:rsid w:val="20626028"/>
    <w:rsid w:val="20B44398"/>
    <w:rsid w:val="20D34487"/>
    <w:rsid w:val="20EB4820"/>
    <w:rsid w:val="215A3622"/>
    <w:rsid w:val="219416B8"/>
    <w:rsid w:val="21C31E07"/>
    <w:rsid w:val="21FF3D3B"/>
    <w:rsid w:val="220A1EFE"/>
    <w:rsid w:val="2227579B"/>
    <w:rsid w:val="2231339B"/>
    <w:rsid w:val="22514430"/>
    <w:rsid w:val="226704C8"/>
    <w:rsid w:val="22D7095E"/>
    <w:rsid w:val="231177A3"/>
    <w:rsid w:val="234B0952"/>
    <w:rsid w:val="23720885"/>
    <w:rsid w:val="239B25B8"/>
    <w:rsid w:val="24054003"/>
    <w:rsid w:val="243A0EE4"/>
    <w:rsid w:val="248E2E3A"/>
    <w:rsid w:val="24D14E5B"/>
    <w:rsid w:val="25B14925"/>
    <w:rsid w:val="26451EEA"/>
    <w:rsid w:val="26704F2E"/>
    <w:rsid w:val="269A56FB"/>
    <w:rsid w:val="26B506EC"/>
    <w:rsid w:val="27210100"/>
    <w:rsid w:val="27DC3878"/>
    <w:rsid w:val="27E76477"/>
    <w:rsid w:val="28254CD6"/>
    <w:rsid w:val="28373A12"/>
    <w:rsid w:val="286D4B1E"/>
    <w:rsid w:val="28AF339E"/>
    <w:rsid w:val="28C62F56"/>
    <w:rsid w:val="28DA203A"/>
    <w:rsid w:val="28E31C18"/>
    <w:rsid w:val="28E84A2F"/>
    <w:rsid w:val="28F0407A"/>
    <w:rsid w:val="290F208E"/>
    <w:rsid w:val="29124844"/>
    <w:rsid w:val="29152822"/>
    <w:rsid w:val="291A7D32"/>
    <w:rsid w:val="29320499"/>
    <w:rsid w:val="29655706"/>
    <w:rsid w:val="29693257"/>
    <w:rsid w:val="29837904"/>
    <w:rsid w:val="29AC284E"/>
    <w:rsid w:val="29B0557C"/>
    <w:rsid w:val="2A1A0F4E"/>
    <w:rsid w:val="2AB06233"/>
    <w:rsid w:val="2B3E2250"/>
    <w:rsid w:val="2BF7A349"/>
    <w:rsid w:val="2C1D57D4"/>
    <w:rsid w:val="2C263A29"/>
    <w:rsid w:val="2CAE51CD"/>
    <w:rsid w:val="2CCF49F6"/>
    <w:rsid w:val="2CE05BB9"/>
    <w:rsid w:val="2CF23945"/>
    <w:rsid w:val="2D346E5C"/>
    <w:rsid w:val="2D91275F"/>
    <w:rsid w:val="2DD52751"/>
    <w:rsid w:val="2E61222F"/>
    <w:rsid w:val="2E664953"/>
    <w:rsid w:val="2EB07460"/>
    <w:rsid w:val="2EB5699C"/>
    <w:rsid w:val="2F022232"/>
    <w:rsid w:val="2F6E3D48"/>
    <w:rsid w:val="300C303E"/>
    <w:rsid w:val="3036363E"/>
    <w:rsid w:val="30474804"/>
    <w:rsid w:val="30A901B1"/>
    <w:rsid w:val="30FB7A19"/>
    <w:rsid w:val="310261A7"/>
    <w:rsid w:val="315D4606"/>
    <w:rsid w:val="318D0B53"/>
    <w:rsid w:val="32076543"/>
    <w:rsid w:val="326B3B12"/>
    <w:rsid w:val="32A75185"/>
    <w:rsid w:val="32E75E2A"/>
    <w:rsid w:val="32F53E43"/>
    <w:rsid w:val="33340B4D"/>
    <w:rsid w:val="335F41BA"/>
    <w:rsid w:val="338713C1"/>
    <w:rsid w:val="33B962F5"/>
    <w:rsid w:val="33BA34B0"/>
    <w:rsid w:val="34367DA9"/>
    <w:rsid w:val="34655594"/>
    <w:rsid w:val="3477488D"/>
    <w:rsid w:val="349413EA"/>
    <w:rsid w:val="349D2C44"/>
    <w:rsid w:val="34C54BE3"/>
    <w:rsid w:val="34C574CF"/>
    <w:rsid w:val="350607E8"/>
    <w:rsid w:val="350D6182"/>
    <w:rsid w:val="35DB7C87"/>
    <w:rsid w:val="3628478F"/>
    <w:rsid w:val="367C4935"/>
    <w:rsid w:val="36CE34E8"/>
    <w:rsid w:val="37020770"/>
    <w:rsid w:val="3703001E"/>
    <w:rsid w:val="3731706D"/>
    <w:rsid w:val="37B838EA"/>
    <w:rsid w:val="38454818"/>
    <w:rsid w:val="387939C8"/>
    <w:rsid w:val="3904514B"/>
    <w:rsid w:val="39606472"/>
    <w:rsid w:val="39706B79"/>
    <w:rsid w:val="39FB6A6E"/>
    <w:rsid w:val="39FC282B"/>
    <w:rsid w:val="3A164E28"/>
    <w:rsid w:val="3A6A6508"/>
    <w:rsid w:val="3A7B3A28"/>
    <w:rsid w:val="3A9C1064"/>
    <w:rsid w:val="3ACF16E5"/>
    <w:rsid w:val="3AF143FE"/>
    <w:rsid w:val="3B1064BD"/>
    <w:rsid w:val="3B2C33D8"/>
    <w:rsid w:val="3B2C358C"/>
    <w:rsid w:val="3BE04637"/>
    <w:rsid w:val="3BF15362"/>
    <w:rsid w:val="3C17599F"/>
    <w:rsid w:val="3C6148B0"/>
    <w:rsid w:val="3C8B319B"/>
    <w:rsid w:val="3CD27730"/>
    <w:rsid w:val="3D267363"/>
    <w:rsid w:val="3D390470"/>
    <w:rsid w:val="3D4D11D6"/>
    <w:rsid w:val="3D593B6E"/>
    <w:rsid w:val="3DC76F84"/>
    <w:rsid w:val="3DCE50EF"/>
    <w:rsid w:val="3DDF7E2A"/>
    <w:rsid w:val="3E062B0C"/>
    <w:rsid w:val="3E1918E3"/>
    <w:rsid w:val="3E3759DF"/>
    <w:rsid w:val="3E96513D"/>
    <w:rsid w:val="3E98229E"/>
    <w:rsid w:val="3EA64B1B"/>
    <w:rsid w:val="3EE902D6"/>
    <w:rsid w:val="3EEE2128"/>
    <w:rsid w:val="3F00274D"/>
    <w:rsid w:val="3F894898"/>
    <w:rsid w:val="40E80A95"/>
    <w:rsid w:val="40FB3E72"/>
    <w:rsid w:val="41131941"/>
    <w:rsid w:val="411E7DFD"/>
    <w:rsid w:val="41854C1D"/>
    <w:rsid w:val="41C50CBF"/>
    <w:rsid w:val="42234900"/>
    <w:rsid w:val="42310D45"/>
    <w:rsid w:val="425D450F"/>
    <w:rsid w:val="42914373"/>
    <w:rsid w:val="4297507F"/>
    <w:rsid w:val="42A44E8B"/>
    <w:rsid w:val="42DA32B5"/>
    <w:rsid w:val="42E47ABD"/>
    <w:rsid w:val="43393B20"/>
    <w:rsid w:val="43495ACF"/>
    <w:rsid w:val="436C497E"/>
    <w:rsid w:val="438579A6"/>
    <w:rsid w:val="43C82762"/>
    <w:rsid w:val="43F54CF5"/>
    <w:rsid w:val="448D6A38"/>
    <w:rsid w:val="44913E48"/>
    <w:rsid w:val="454D3269"/>
    <w:rsid w:val="45F46FB0"/>
    <w:rsid w:val="46562959"/>
    <w:rsid w:val="467F690A"/>
    <w:rsid w:val="468346FF"/>
    <w:rsid w:val="46B85F59"/>
    <w:rsid w:val="46C62712"/>
    <w:rsid w:val="46C644C3"/>
    <w:rsid w:val="46DB1B02"/>
    <w:rsid w:val="46E961D3"/>
    <w:rsid w:val="476A6C24"/>
    <w:rsid w:val="47EF50CB"/>
    <w:rsid w:val="47F1203C"/>
    <w:rsid w:val="48621071"/>
    <w:rsid w:val="487B1097"/>
    <w:rsid w:val="48873289"/>
    <w:rsid w:val="492D7C31"/>
    <w:rsid w:val="495C25B9"/>
    <w:rsid w:val="498B48F2"/>
    <w:rsid w:val="499A360F"/>
    <w:rsid w:val="499D0869"/>
    <w:rsid w:val="49A50688"/>
    <w:rsid w:val="49C12AD9"/>
    <w:rsid w:val="49C134CC"/>
    <w:rsid w:val="49F80755"/>
    <w:rsid w:val="4A1B668D"/>
    <w:rsid w:val="4A396CAF"/>
    <w:rsid w:val="4A3E14BB"/>
    <w:rsid w:val="4AD245F0"/>
    <w:rsid w:val="4B0C6773"/>
    <w:rsid w:val="4B1957B9"/>
    <w:rsid w:val="4B5C045F"/>
    <w:rsid w:val="4B674B1E"/>
    <w:rsid w:val="4B82567D"/>
    <w:rsid w:val="4B91641F"/>
    <w:rsid w:val="4BE44EED"/>
    <w:rsid w:val="4C347AA3"/>
    <w:rsid w:val="4C964BBF"/>
    <w:rsid w:val="4D1A4304"/>
    <w:rsid w:val="4D284DE2"/>
    <w:rsid w:val="4D782815"/>
    <w:rsid w:val="4D8D2223"/>
    <w:rsid w:val="4DBE4790"/>
    <w:rsid w:val="4DE4323A"/>
    <w:rsid w:val="4E1560C6"/>
    <w:rsid w:val="4E2B5EFB"/>
    <w:rsid w:val="4E835670"/>
    <w:rsid w:val="4EE96853"/>
    <w:rsid w:val="4EEF6B88"/>
    <w:rsid w:val="4EF549D4"/>
    <w:rsid w:val="4F8E227A"/>
    <w:rsid w:val="4FA72F38"/>
    <w:rsid w:val="4FFC17B4"/>
    <w:rsid w:val="50702768"/>
    <w:rsid w:val="50CF3D2E"/>
    <w:rsid w:val="50D82DAE"/>
    <w:rsid w:val="50FE0AB7"/>
    <w:rsid w:val="51696EE6"/>
    <w:rsid w:val="516E1798"/>
    <w:rsid w:val="51BD5D57"/>
    <w:rsid w:val="51C2486C"/>
    <w:rsid w:val="51F03A65"/>
    <w:rsid w:val="525C5D72"/>
    <w:rsid w:val="52FE55DB"/>
    <w:rsid w:val="53024C93"/>
    <w:rsid w:val="537961D3"/>
    <w:rsid w:val="538250DE"/>
    <w:rsid w:val="53D224B3"/>
    <w:rsid w:val="53E87428"/>
    <w:rsid w:val="53FA1456"/>
    <w:rsid w:val="5447281C"/>
    <w:rsid w:val="549D5EDD"/>
    <w:rsid w:val="54A90D98"/>
    <w:rsid w:val="54E44556"/>
    <w:rsid w:val="54F65EBA"/>
    <w:rsid w:val="55AF412E"/>
    <w:rsid w:val="55D27624"/>
    <w:rsid w:val="55E05990"/>
    <w:rsid w:val="56324628"/>
    <w:rsid w:val="56336B0D"/>
    <w:rsid w:val="564533BF"/>
    <w:rsid w:val="567A6E51"/>
    <w:rsid w:val="56B45E9F"/>
    <w:rsid w:val="56F203B4"/>
    <w:rsid w:val="57472D83"/>
    <w:rsid w:val="57747C3B"/>
    <w:rsid w:val="579A11F6"/>
    <w:rsid w:val="57B64F52"/>
    <w:rsid w:val="57FB19B1"/>
    <w:rsid w:val="57FC55AA"/>
    <w:rsid w:val="580928E7"/>
    <w:rsid w:val="583E1CF5"/>
    <w:rsid w:val="58501BF8"/>
    <w:rsid w:val="58551F7D"/>
    <w:rsid w:val="58AE4C17"/>
    <w:rsid w:val="595B76D2"/>
    <w:rsid w:val="59E6138B"/>
    <w:rsid w:val="5AA412FE"/>
    <w:rsid w:val="5AAE70AA"/>
    <w:rsid w:val="5ABA7A19"/>
    <w:rsid w:val="5AC72F10"/>
    <w:rsid w:val="5AD712A6"/>
    <w:rsid w:val="5B136F0D"/>
    <w:rsid w:val="5B1A4105"/>
    <w:rsid w:val="5B56778E"/>
    <w:rsid w:val="5B840C5F"/>
    <w:rsid w:val="5B964D28"/>
    <w:rsid w:val="5BB71F8E"/>
    <w:rsid w:val="5BC44F00"/>
    <w:rsid w:val="5C3C3DFA"/>
    <w:rsid w:val="5D002209"/>
    <w:rsid w:val="5D1A6C78"/>
    <w:rsid w:val="5D217374"/>
    <w:rsid w:val="5D487342"/>
    <w:rsid w:val="5D7960CD"/>
    <w:rsid w:val="5DE81AA6"/>
    <w:rsid w:val="5DE943DE"/>
    <w:rsid w:val="5E2B51A2"/>
    <w:rsid w:val="5E4E4E2C"/>
    <w:rsid w:val="5EB62375"/>
    <w:rsid w:val="5ECC7AFE"/>
    <w:rsid w:val="5EF679FF"/>
    <w:rsid w:val="5EF724E5"/>
    <w:rsid w:val="5F0E600B"/>
    <w:rsid w:val="5F436DCC"/>
    <w:rsid w:val="5F5B667A"/>
    <w:rsid w:val="5F6067D6"/>
    <w:rsid w:val="5FD125EC"/>
    <w:rsid w:val="603D2D4A"/>
    <w:rsid w:val="60D51B08"/>
    <w:rsid w:val="610552EA"/>
    <w:rsid w:val="61162C50"/>
    <w:rsid w:val="613F6CAD"/>
    <w:rsid w:val="61490A69"/>
    <w:rsid w:val="617203D0"/>
    <w:rsid w:val="61D87CF9"/>
    <w:rsid w:val="61EC0543"/>
    <w:rsid w:val="622320AD"/>
    <w:rsid w:val="62460B06"/>
    <w:rsid w:val="626A5FAC"/>
    <w:rsid w:val="626C41FD"/>
    <w:rsid w:val="62761FCC"/>
    <w:rsid w:val="62F7205C"/>
    <w:rsid w:val="631840FD"/>
    <w:rsid w:val="632950A7"/>
    <w:rsid w:val="634B16C2"/>
    <w:rsid w:val="638717D9"/>
    <w:rsid w:val="646B3C91"/>
    <w:rsid w:val="647D6B2F"/>
    <w:rsid w:val="64981C38"/>
    <w:rsid w:val="64A14715"/>
    <w:rsid w:val="64AA3487"/>
    <w:rsid w:val="64AE2EEE"/>
    <w:rsid w:val="64B672B1"/>
    <w:rsid w:val="64E71BB9"/>
    <w:rsid w:val="64F70EA9"/>
    <w:rsid w:val="654F1A47"/>
    <w:rsid w:val="6559389C"/>
    <w:rsid w:val="65C03700"/>
    <w:rsid w:val="65EC15AB"/>
    <w:rsid w:val="666B40A1"/>
    <w:rsid w:val="66A41F54"/>
    <w:rsid w:val="671B6AB8"/>
    <w:rsid w:val="67996221"/>
    <w:rsid w:val="67FE4DA9"/>
    <w:rsid w:val="68034A60"/>
    <w:rsid w:val="681E7F53"/>
    <w:rsid w:val="683D657B"/>
    <w:rsid w:val="68A513FA"/>
    <w:rsid w:val="69610B03"/>
    <w:rsid w:val="69A14E77"/>
    <w:rsid w:val="69A714AC"/>
    <w:rsid w:val="69CC227F"/>
    <w:rsid w:val="6A1671DC"/>
    <w:rsid w:val="6A6C2E15"/>
    <w:rsid w:val="6AA36AD3"/>
    <w:rsid w:val="6AF74155"/>
    <w:rsid w:val="6B584AFC"/>
    <w:rsid w:val="6B59453E"/>
    <w:rsid w:val="6B661FA8"/>
    <w:rsid w:val="6BE66EA4"/>
    <w:rsid w:val="6C1A0897"/>
    <w:rsid w:val="6C8E167E"/>
    <w:rsid w:val="6D137960"/>
    <w:rsid w:val="6D31158B"/>
    <w:rsid w:val="6D88336F"/>
    <w:rsid w:val="6DDE33AA"/>
    <w:rsid w:val="6E627A21"/>
    <w:rsid w:val="6E957640"/>
    <w:rsid w:val="6EE33674"/>
    <w:rsid w:val="6EE442D1"/>
    <w:rsid w:val="6F20011E"/>
    <w:rsid w:val="6F297E76"/>
    <w:rsid w:val="6F4C3024"/>
    <w:rsid w:val="6FA10C39"/>
    <w:rsid w:val="6FB40867"/>
    <w:rsid w:val="6FDF47DE"/>
    <w:rsid w:val="70B34FC2"/>
    <w:rsid w:val="70BA3726"/>
    <w:rsid w:val="70D016D0"/>
    <w:rsid w:val="7101188A"/>
    <w:rsid w:val="718D5813"/>
    <w:rsid w:val="71A224E9"/>
    <w:rsid w:val="71D074AE"/>
    <w:rsid w:val="72310D3B"/>
    <w:rsid w:val="72741EBA"/>
    <w:rsid w:val="72E81C73"/>
    <w:rsid w:val="72EA0AEA"/>
    <w:rsid w:val="73253CFE"/>
    <w:rsid w:val="734A6100"/>
    <w:rsid w:val="73767D80"/>
    <w:rsid w:val="738854C1"/>
    <w:rsid w:val="739E4C23"/>
    <w:rsid w:val="73B1244F"/>
    <w:rsid w:val="73EB3D22"/>
    <w:rsid w:val="74064BED"/>
    <w:rsid w:val="7415373C"/>
    <w:rsid w:val="74494BE5"/>
    <w:rsid w:val="74533BD1"/>
    <w:rsid w:val="747948CE"/>
    <w:rsid w:val="74E22169"/>
    <w:rsid w:val="75126D7A"/>
    <w:rsid w:val="75285314"/>
    <w:rsid w:val="75A65E27"/>
    <w:rsid w:val="75BA5477"/>
    <w:rsid w:val="75CF27C3"/>
    <w:rsid w:val="762262EE"/>
    <w:rsid w:val="769918E2"/>
    <w:rsid w:val="76BFAF13"/>
    <w:rsid w:val="76C81BF1"/>
    <w:rsid w:val="771A12B8"/>
    <w:rsid w:val="77476FD5"/>
    <w:rsid w:val="77537603"/>
    <w:rsid w:val="77B17B51"/>
    <w:rsid w:val="77C436E5"/>
    <w:rsid w:val="785513ED"/>
    <w:rsid w:val="78937CF7"/>
    <w:rsid w:val="78973897"/>
    <w:rsid w:val="78D167C0"/>
    <w:rsid w:val="78FBF684"/>
    <w:rsid w:val="79096067"/>
    <w:rsid w:val="799C2E68"/>
    <w:rsid w:val="79E46813"/>
    <w:rsid w:val="79ED6971"/>
    <w:rsid w:val="79FE2D83"/>
    <w:rsid w:val="7A057571"/>
    <w:rsid w:val="7A263419"/>
    <w:rsid w:val="7A2B2F32"/>
    <w:rsid w:val="7A96669D"/>
    <w:rsid w:val="7AA33536"/>
    <w:rsid w:val="7AE8472F"/>
    <w:rsid w:val="7B4D35F3"/>
    <w:rsid w:val="7B7D91F1"/>
    <w:rsid w:val="7B9E1ACE"/>
    <w:rsid w:val="7BCD5242"/>
    <w:rsid w:val="7BED0CD8"/>
    <w:rsid w:val="7BF37442"/>
    <w:rsid w:val="7BF88BF8"/>
    <w:rsid w:val="7BFE1E83"/>
    <w:rsid w:val="7CB7F70C"/>
    <w:rsid w:val="7CF32A66"/>
    <w:rsid w:val="7D1E303C"/>
    <w:rsid w:val="7D464221"/>
    <w:rsid w:val="7D673C72"/>
    <w:rsid w:val="7D6FFF83"/>
    <w:rsid w:val="7D71438E"/>
    <w:rsid w:val="7DB163E5"/>
    <w:rsid w:val="7DBF21A5"/>
    <w:rsid w:val="7DE93C59"/>
    <w:rsid w:val="7DFBF8B8"/>
    <w:rsid w:val="7E6D67B0"/>
    <w:rsid w:val="7E72183B"/>
    <w:rsid w:val="7E9F6C1F"/>
    <w:rsid w:val="7EFF7F74"/>
    <w:rsid w:val="7F3F6140"/>
    <w:rsid w:val="7F413799"/>
    <w:rsid w:val="7FAF2B89"/>
    <w:rsid w:val="7FB33084"/>
    <w:rsid w:val="7FF91A5C"/>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45"/>
    <w:qFormat/>
    <w:uiPriority w:val="99"/>
    <w:pPr>
      <w:keepNext/>
      <w:keepLines/>
      <w:spacing w:line="576" w:lineRule="auto"/>
      <w:outlineLvl w:val="0"/>
    </w:pPr>
    <w:rPr>
      <w:rFonts w:ascii="Calibri" w:hAnsi="Calibri" w:cs="Calibri"/>
      <w:b/>
      <w:bCs/>
      <w:kern w:val="44"/>
      <w:sz w:val="44"/>
      <w:szCs w:val="44"/>
    </w:rPr>
  </w:style>
  <w:style w:type="paragraph" w:styleId="2">
    <w:name w:val="heading 2"/>
    <w:basedOn w:val="1"/>
    <w:next w:val="3"/>
    <w:link w:val="46"/>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47"/>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5"/>
    <w:basedOn w:val="1"/>
    <w:next w:val="1"/>
    <w:unhideWhenUsed/>
    <w:qFormat/>
    <w:locked/>
    <w:uiPriority w:val="0"/>
    <w:pPr>
      <w:keepNext/>
      <w:keepLines/>
      <w:numPr>
        <w:ilvl w:val="0"/>
        <w:numId w:val="2"/>
      </w:numPr>
      <w:spacing w:before="280" w:beforeLines="0" w:beforeAutospacing="0" w:after="290" w:afterLines="0" w:afterAutospacing="0" w:line="372" w:lineRule="auto"/>
      <w:outlineLvl w:val="4"/>
    </w:pPr>
    <w:rPr>
      <w:b/>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ind w:firstLine="420"/>
    </w:pPr>
  </w:style>
  <w:style w:type="paragraph" w:styleId="4">
    <w:name w:val="toc 4"/>
    <w:basedOn w:val="1"/>
    <w:next w:val="1"/>
    <w:qFormat/>
    <w:uiPriority w:val="39"/>
    <w:pPr>
      <w:ind w:left="1260" w:leftChars="600"/>
    </w:pPr>
    <w:rPr>
      <w:szCs w:val="24"/>
    </w:rPr>
  </w:style>
  <w:style w:type="paragraph" w:styleId="9">
    <w:name w:val="annotation text"/>
    <w:basedOn w:val="1"/>
    <w:semiHidden/>
    <w:unhideWhenUsed/>
    <w:qFormat/>
    <w:uiPriority w:val="99"/>
    <w:pPr>
      <w:jc w:val="left"/>
    </w:pPr>
  </w:style>
  <w:style w:type="paragraph" w:styleId="10">
    <w:name w:val="Body Text"/>
    <w:basedOn w:val="1"/>
    <w:next w:val="11"/>
    <w:link w:val="48"/>
    <w:qFormat/>
    <w:uiPriority w:val="99"/>
  </w:style>
  <w:style w:type="paragraph" w:customStyle="1" w:styleId="11">
    <w:name w:val="正文首行缩进1"/>
    <w:basedOn w:val="1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12">
    <w:name w:val="Body Text Indent"/>
    <w:basedOn w:val="1"/>
    <w:next w:val="1"/>
    <w:link w:val="54"/>
    <w:qFormat/>
    <w:uiPriority w:val="99"/>
    <w:pPr>
      <w:adjustRightInd w:val="0"/>
      <w:spacing w:line="360" w:lineRule="auto"/>
      <w:ind w:firstLine="490"/>
      <w:jc w:val="left"/>
    </w:pPr>
    <w:rPr>
      <w:rFonts w:ascii="宋体" w:hAnsi="宋体" w:cs="宋体"/>
      <w:sz w:val="24"/>
      <w:szCs w:val="24"/>
    </w:rPr>
  </w:style>
  <w:style w:type="paragraph" w:styleId="13">
    <w:name w:val="Block Text"/>
    <w:basedOn w:val="1"/>
    <w:qFormat/>
    <w:uiPriority w:val="0"/>
    <w:pPr>
      <w:spacing w:before="120" w:line="360" w:lineRule="auto"/>
      <w:ind w:left="824" w:right="202"/>
    </w:pPr>
    <w:rPr>
      <w:rFonts w:ascii="宋体" w:hAnsi="宋体"/>
      <w:sz w:val="24"/>
      <w:szCs w:val="21"/>
    </w:rPr>
  </w:style>
  <w:style w:type="paragraph" w:styleId="14">
    <w:name w:val="toc 3"/>
    <w:basedOn w:val="1"/>
    <w:next w:val="1"/>
    <w:semiHidden/>
    <w:qFormat/>
    <w:uiPriority w:val="99"/>
    <w:pPr>
      <w:ind w:left="840" w:leftChars="400"/>
    </w:pPr>
  </w:style>
  <w:style w:type="paragraph" w:styleId="15">
    <w:name w:val="Plain Text"/>
    <w:basedOn w:val="1"/>
    <w:next w:val="1"/>
    <w:link w:val="55"/>
    <w:qFormat/>
    <w:uiPriority w:val="99"/>
    <w:rPr>
      <w:rFonts w:ascii="宋体" w:hAnsi="Courier New" w:cs="宋体"/>
    </w:rPr>
  </w:style>
  <w:style w:type="paragraph" w:styleId="16">
    <w:name w:val="Date"/>
    <w:basedOn w:val="1"/>
    <w:next w:val="1"/>
    <w:link w:val="56"/>
    <w:qFormat/>
    <w:uiPriority w:val="99"/>
    <w:pPr>
      <w:ind w:left="100" w:leftChars="2500"/>
    </w:pPr>
    <w:rPr>
      <w:rFonts w:ascii="宋体" w:hAnsi="宋体" w:cs="宋体"/>
      <w:color w:val="000000"/>
      <w:sz w:val="24"/>
      <w:szCs w:val="24"/>
    </w:rPr>
  </w:style>
  <w:style w:type="paragraph" w:styleId="17">
    <w:name w:val="Body Text Indent 2"/>
    <w:basedOn w:val="1"/>
    <w:qFormat/>
    <w:uiPriority w:val="0"/>
    <w:rPr>
      <w:rFonts w:ascii="Calibri" w:hAnsi="Calibri"/>
    </w:rPr>
  </w:style>
  <w:style w:type="paragraph" w:styleId="18">
    <w:name w:val="Balloon Text"/>
    <w:basedOn w:val="1"/>
    <w:link w:val="57"/>
    <w:semiHidden/>
    <w:qFormat/>
    <w:uiPriority w:val="99"/>
    <w:rPr>
      <w:sz w:val="18"/>
      <w:szCs w:val="18"/>
    </w:rPr>
  </w:style>
  <w:style w:type="paragraph" w:styleId="19">
    <w:name w:val="footer"/>
    <w:basedOn w:val="1"/>
    <w:link w:val="58"/>
    <w:qFormat/>
    <w:uiPriority w:val="99"/>
    <w:pPr>
      <w:tabs>
        <w:tab w:val="center" w:pos="4153"/>
        <w:tab w:val="right" w:pos="8306"/>
      </w:tabs>
      <w:snapToGrid w:val="0"/>
      <w:jc w:val="left"/>
    </w:pPr>
    <w:rPr>
      <w:sz w:val="18"/>
      <w:szCs w:val="18"/>
    </w:rPr>
  </w:style>
  <w:style w:type="paragraph" w:styleId="20">
    <w:name w:val="header"/>
    <w:basedOn w:val="1"/>
    <w:link w:val="59"/>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1">
    <w:name w:val="toc 1"/>
    <w:basedOn w:val="1"/>
    <w:next w:val="1"/>
    <w:semiHidden/>
    <w:qFormat/>
    <w:uiPriority w:val="99"/>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toc 2"/>
    <w:basedOn w:val="1"/>
    <w:next w:val="1"/>
    <w:semiHidden/>
    <w:qFormat/>
    <w:uiPriority w:val="99"/>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26">
    <w:name w:val="Title"/>
    <w:basedOn w:val="1"/>
    <w:next w:val="1"/>
    <w:qFormat/>
    <w:locked/>
    <w:uiPriority w:val="10"/>
    <w:pPr>
      <w:spacing w:before="240" w:after="60"/>
      <w:jc w:val="center"/>
      <w:outlineLvl w:val="0"/>
    </w:pPr>
    <w:rPr>
      <w:rFonts w:asciiTheme="majorHAnsi" w:hAnsiTheme="majorHAnsi" w:cstheme="majorBidi"/>
      <w:b/>
      <w:bCs/>
      <w:sz w:val="32"/>
      <w:szCs w:val="32"/>
    </w:rPr>
  </w:style>
  <w:style w:type="paragraph" w:styleId="27">
    <w:name w:val="Body Text First Indent"/>
    <w:basedOn w:val="10"/>
    <w:next w:val="22"/>
    <w:link w:val="60"/>
    <w:qFormat/>
    <w:uiPriority w:val="99"/>
    <w:pPr>
      <w:ind w:firstLine="420" w:firstLineChars="100"/>
    </w:pPr>
  </w:style>
  <w:style w:type="paragraph" w:styleId="28">
    <w:name w:val="Body Text First Indent 2"/>
    <w:basedOn w:val="12"/>
    <w:qFormat/>
    <w:uiPriority w:val="0"/>
    <w:pPr>
      <w:ind w:firstLine="420"/>
    </w:pPr>
  </w:style>
  <w:style w:type="table" w:styleId="30">
    <w:name w:val="Table Grid"/>
    <w:basedOn w:val="29"/>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b/>
      <w:bCs/>
    </w:rPr>
  </w:style>
  <w:style w:type="character" w:styleId="33">
    <w:name w:val="page number"/>
    <w:basedOn w:val="31"/>
    <w:qFormat/>
    <w:uiPriority w:val="99"/>
  </w:style>
  <w:style w:type="character" w:styleId="34">
    <w:name w:val="Hyperlink"/>
    <w:basedOn w:val="31"/>
    <w:qFormat/>
    <w:uiPriority w:val="99"/>
    <w:rPr>
      <w:color w:val="0000FF"/>
      <w:u w:val="single"/>
    </w:rPr>
  </w:style>
  <w:style w:type="paragraph" w:customStyle="1" w:styleId="35">
    <w:name w:val="表格文字"/>
    <w:basedOn w:val="12"/>
    <w:next w:val="10"/>
    <w:qFormat/>
    <w:uiPriority w:val="0"/>
    <w:pPr>
      <w:adjustRightInd w:val="0"/>
      <w:spacing w:line="420" w:lineRule="atLeast"/>
      <w:textAlignment w:val="baseline"/>
    </w:pPr>
  </w:style>
  <w:style w:type="paragraph" w:customStyle="1" w:styleId="36">
    <w:name w:val="段落"/>
    <w:basedOn w:val="37"/>
    <w:qFormat/>
    <w:uiPriority w:val="0"/>
    <w:pPr>
      <w:ind w:firstLine="200"/>
    </w:pPr>
    <w:rPr>
      <w:rFonts w:ascii="Verdana" w:hAnsi="Verdana"/>
      <w:color w:val="000000"/>
      <w:shd w:val="clear" w:color="auto" w:fill="FFFFFF"/>
    </w:rPr>
  </w:style>
  <w:style w:type="paragraph" w:styleId="37">
    <w:name w:val="List Paragraph"/>
    <w:basedOn w:val="1"/>
    <w:qFormat/>
    <w:uiPriority w:val="1"/>
    <w:pPr>
      <w:ind w:firstLine="420" w:firstLineChars="200"/>
    </w:pPr>
    <w:rPr>
      <w:szCs w:val="24"/>
    </w:rPr>
  </w:style>
  <w:style w:type="paragraph" w:styleId="38">
    <w:name w:val="Quote"/>
    <w:basedOn w:val="1"/>
    <w:next w:val="1"/>
    <w:qFormat/>
    <w:uiPriority w:val="0"/>
    <w:pPr>
      <w:wordWrap w:val="0"/>
      <w:spacing w:before="200" w:after="160"/>
      <w:ind w:left="864" w:right="864"/>
      <w:jc w:val="center"/>
    </w:pPr>
    <w:rPr>
      <w:i/>
    </w:rPr>
  </w:style>
  <w:style w:type="paragraph" w:customStyle="1" w:styleId="39">
    <w:name w:val="BodyText1I2"/>
    <w:basedOn w:val="40"/>
    <w:qFormat/>
    <w:uiPriority w:val="0"/>
    <w:pPr>
      <w:ind w:firstLine="420"/>
    </w:pPr>
    <w:rPr>
      <w:sz w:val="21"/>
    </w:rPr>
  </w:style>
  <w:style w:type="paragraph" w:customStyle="1" w:styleId="40">
    <w:name w:val="BodyTextIndent"/>
    <w:basedOn w:val="1"/>
    <w:next w:val="39"/>
    <w:qFormat/>
    <w:uiPriority w:val="0"/>
    <w:pPr>
      <w:spacing w:line="360" w:lineRule="auto"/>
      <w:ind w:firstLine="490"/>
      <w:jc w:val="left"/>
    </w:pPr>
    <w:rPr>
      <w:rFonts w:ascii="宋体" w:hAnsi="宋体"/>
      <w:sz w:val="24"/>
    </w:rPr>
  </w:style>
  <w:style w:type="paragraph" w:customStyle="1" w:styleId="41">
    <w:name w:val="Body Text First Indent1"/>
    <w:basedOn w:val="10"/>
    <w:qFormat/>
    <w:uiPriority w:val="0"/>
    <w:pPr>
      <w:tabs>
        <w:tab w:val="left" w:pos="1275"/>
      </w:tabs>
      <w:ind w:firstLine="420" w:firstLineChars="100"/>
    </w:pPr>
  </w:style>
  <w:style w:type="paragraph" w:customStyle="1" w:styleId="4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43">
    <w:name w:val="正文缩进1"/>
    <w:basedOn w:val="1"/>
    <w:qFormat/>
    <w:uiPriority w:val="0"/>
    <w:pPr>
      <w:ind w:firstLine="420" w:firstLineChars="200"/>
    </w:pPr>
  </w:style>
  <w:style w:type="paragraph" w:customStyle="1" w:styleId="44">
    <w:name w:val="正文（首行缩进2字符）"/>
    <w:basedOn w:val="1"/>
    <w:qFormat/>
    <w:uiPriority w:val="0"/>
    <w:pPr>
      <w:spacing w:line="360" w:lineRule="auto"/>
      <w:ind w:firstLine="480" w:firstLineChars="200"/>
    </w:pPr>
    <w:rPr>
      <w:sz w:val="24"/>
      <w:szCs w:val="20"/>
    </w:rPr>
  </w:style>
  <w:style w:type="character" w:customStyle="1" w:styleId="45">
    <w:name w:val="标题 1 Char"/>
    <w:basedOn w:val="31"/>
    <w:link w:val="5"/>
    <w:qFormat/>
    <w:locked/>
    <w:uiPriority w:val="99"/>
    <w:rPr>
      <w:b/>
      <w:bCs/>
      <w:kern w:val="44"/>
      <w:sz w:val="44"/>
      <w:szCs w:val="44"/>
    </w:rPr>
  </w:style>
  <w:style w:type="character" w:customStyle="1" w:styleId="46">
    <w:name w:val="标题 2 Char"/>
    <w:basedOn w:val="31"/>
    <w:link w:val="2"/>
    <w:qFormat/>
    <w:locked/>
    <w:uiPriority w:val="99"/>
    <w:rPr>
      <w:rFonts w:ascii="宋体" w:cs="宋体"/>
      <w:b/>
      <w:bCs/>
      <w:kern w:val="2"/>
      <w:sz w:val="28"/>
      <w:szCs w:val="28"/>
    </w:rPr>
  </w:style>
  <w:style w:type="character" w:customStyle="1" w:styleId="47">
    <w:name w:val="标题 3 Char"/>
    <w:basedOn w:val="31"/>
    <w:link w:val="6"/>
    <w:qFormat/>
    <w:locked/>
    <w:uiPriority w:val="99"/>
    <w:rPr>
      <w:rFonts w:ascii="宋体" w:cs="宋体"/>
      <w:b/>
      <w:bCs/>
      <w:kern w:val="2"/>
      <w:sz w:val="28"/>
      <w:szCs w:val="28"/>
    </w:rPr>
  </w:style>
  <w:style w:type="character" w:customStyle="1" w:styleId="48">
    <w:name w:val="正文文本 Char"/>
    <w:basedOn w:val="31"/>
    <w:link w:val="10"/>
    <w:semiHidden/>
    <w:qFormat/>
    <w:uiPriority w:val="99"/>
    <w:rPr>
      <w:rFonts w:ascii="Times New Roman" w:hAnsi="Times New Roman"/>
      <w:szCs w:val="21"/>
    </w:rPr>
  </w:style>
  <w:style w:type="paragraph" w:customStyle="1" w:styleId="49">
    <w:name w:val="样式 表格正文 + 两端对齐"/>
    <w:basedOn w:val="1"/>
    <w:next w:val="50"/>
    <w:qFormat/>
    <w:uiPriority w:val="99"/>
    <w:pPr>
      <w:spacing w:line="300" w:lineRule="auto"/>
    </w:pPr>
    <w:rPr>
      <w:sz w:val="24"/>
      <w:szCs w:val="24"/>
    </w:rPr>
  </w:style>
  <w:style w:type="paragraph" w:customStyle="1" w:styleId="50">
    <w:name w:val="正文1"/>
    <w:basedOn w:val="1"/>
    <w:next w:val="51"/>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51">
    <w:name w:val="自动更正"/>
    <w:next w:val="5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xl39"/>
    <w:basedOn w:val="1"/>
    <w:next w:val="5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4">
    <w:name w:val="正文文本缩进 Char"/>
    <w:basedOn w:val="31"/>
    <w:link w:val="12"/>
    <w:semiHidden/>
    <w:qFormat/>
    <w:uiPriority w:val="99"/>
    <w:rPr>
      <w:rFonts w:ascii="Times New Roman" w:hAnsi="Times New Roman"/>
      <w:szCs w:val="21"/>
    </w:rPr>
  </w:style>
  <w:style w:type="character" w:customStyle="1" w:styleId="55">
    <w:name w:val="纯文本 Char"/>
    <w:basedOn w:val="31"/>
    <w:link w:val="15"/>
    <w:semiHidden/>
    <w:qFormat/>
    <w:uiPriority w:val="99"/>
    <w:rPr>
      <w:rFonts w:ascii="宋体" w:hAnsi="Courier New" w:cs="Courier New"/>
      <w:szCs w:val="21"/>
    </w:rPr>
  </w:style>
  <w:style w:type="character" w:customStyle="1" w:styleId="56">
    <w:name w:val="日期 Char"/>
    <w:basedOn w:val="31"/>
    <w:link w:val="16"/>
    <w:semiHidden/>
    <w:qFormat/>
    <w:uiPriority w:val="99"/>
    <w:rPr>
      <w:rFonts w:ascii="Times New Roman" w:hAnsi="Times New Roman"/>
      <w:szCs w:val="21"/>
    </w:rPr>
  </w:style>
  <w:style w:type="character" w:customStyle="1" w:styleId="57">
    <w:name w:val="批注框文本 Char"/>
    <w:basedOn w:val="31"/>
    <w:link w:val="18"/>
    <w:qFormat/>
    <w:locked/>
    <w:uiPriority w:val="99"/>
    <w:rPr>
      <w:kern w:val="2"/>
      <w:sz w:val="18"/>
      <w:szCs w:val="18"/>
    </w:rPr>
  </w:style>
  <w:style w:type="character" w:customStyle="1" w:styleId="58">
    <w:name w:val="页脚 Char"/>
    <w:basedOn w:val="31"/>
    <w:link w:val="19"/>
    <w:semiHidden/>
    <w:qFormat/>
    <w:uiPriority w:val="99"/>
    <w:rPr>
      <w:rFonts w:ascii="Times New Roman" w:hAnsi="Times New Roman"/>
      <w:sz w:val="18"/>
      <w:szCs w:val="18"/>
    </w:rPr>
  </w:style>
  <w:style w:type="character" w:customStyle="1" w:styleId="59">
    <w:name w:val="页眉 Char"/>
    <w:basedOn w:val="31"/>
    <w:link w:val="20"/>
    <w:semiHidden/>
    <w:qFormat/>
    <w:uiPriority w:val="99"/>
    <w:rPr>
      <w:rFonts w:ascii="Times New Roman" w:hAnsi="Times New Roman"/>
      <w:sz w:val="18"/>
      <w:szCs w:val="18"/>
    </w:rPr>
  </w:style>
  <w:style w:type="character" w:customStyle="1" w:styleId="60">
    <w:name w:val="正文首行缩进 Char"/>
    <w:basedOn w:val="48"/>
    <w:link w:val="27"/>
    <w:semiHidden/>
    <w:qFormat/>
    <w:uiPriority w:val="99"/>
    <w:rPr>
      <w:rFonts w:ascii="Times New Roman" w:hAnsi="Times New Roman"/>
      <w:szCs w:val="21"/>
    </w:rPr>
  </w:style>
  <w:style w:type="paragraph" w:customStyle="1" w:styleId="61">
    <w:name w:val="正文2"/>
    <w:basedOn w:val="1"/>
    <w:qFormat/>
    <w:uiPriority w:val="99"/>
    <w:pPr>
      <w:adjustRightInd w:val="0"/>
      <w:spacing w:before="156" w:line="360" w:lineRule="auto"/>
      <w:ind w:firstLine="510" w:firstLineChars="200"/>
    </w:pPr>
    <w:rPr>
      <w:sz w:val="24"/>
      <w:szCs w:val="24"/>
    </w:rPr>
  </w:style>
  <w:style w:type="paragraph" w:customStyle="1" w:styleId="62">
    <w:name w:val="List Paragraph1"/>
    <w:basedOn w:val="1"/>
    <w:qFormat/>
    <w:uiPriority w:val="99"/>
    <w:pPr>
      <w:widowControl/>
      <w:ind w:firstLine="420" w:firstLineChars="200"/>
      <w:jc w:val="left"/>
    </w:pPr>
    <w:rPr>
      <w:rFonts w:ascii="Calibri" w:hAnsi="Calibri" w:cs="Calibri"/>
    </w:rPr>
  </w:style>
  <w:style w:type="character" w:customStyle="1" w:styleId="63">
    <w:name w:val="style81"/>
    <w:qFormat/>
    <w:uiPriority w:val="99"/>
    <w:rPr>
      <w:sz w:val="20"/>
      <w:szCs w:val="20"/>
    </w:rPr>
  </w:style>
  <w:style w:type="paragraph" w:customStyle="1" w:styleId="64">
    <w:name w:val="列出段落1"/>
    <w:basedOn w:val="1"/>
    <w:qFormat/>
    <w:uiPriority w:val="99"/>
    <w:pPr>
      <w:ind w:firstLine="420"/>
      <w:jc w:val="left"/>
    </w:pPr>
  </w:style>
  <w:style w:type="paragraph" w:customStyle="1" w:styleId="65">
    <w:name w:val="表格"/>
    <w:basedOn w:val="1"/>
    <w:qFormat/>
    <w:uiPriority w:val="99"/>
    <w:pPr>
      <w:autoSpaceDE w:val="0"/>
      <w:autoSpaceDN w:val="0"/>
      <w:jc w:val="center"/>
      <w:textAlignment w:val="baseline"/>
    </w:pPr>
    <w:rPr>
      <w:color w:val="000000"/>
      <w:kern w:val="0"/>
    </w:rPr>
  </w:style>
  <w:style w:type="character" w:customStyle="1" w:styleId="66">
    <w:name w:val="02 Char"/>
    <w:link w:val="67"/>
    <w:qFormat/>
    <w:locked/>
    <w:uiPriority w:val="99"/>
    <w:rPr>
      <w:rFonts w:ascii="宋体" w:cs="宋体"/>
      <w:b/>
      <w:bCs/>
      <w:color w:val="FF0000"/>
      <w:kern w:val="2"/>
      <w:sz w:val="28"/>
      <w:szCs w:val="28"/>
    </w:rPr>
  </w:style>
  <w:style w:type="paragraph" w:customStyle="1" w:styleId="67">
    <w:name w:val="02"/>
    <w:basedOn w:val="2"/>
    <w:link w:val="66"/>
    <w:qFormat/>
    <w:uiPriority w:val="99"/>
    <w:pPr>
      <w:jc w:val="center"/>
    </w:pPr>
    <w:rPr>
      <w:color w:val="FF0000"/>
    </w:rPr>
  </w:style>
  <w:style w:type="character" w:customStyle="1" w:styleId="68">
    <w:name w:val="03 Char"/>
    <w:link w:val="69"/>
    <w:qFormat/>
    <w:locked/>
    <w:uiPriority w:val="99"/>
    <w:rPr>
      <w:rFonts w:ascii="宋体" w:cs="宋体"/>
      <w:b/>
      <w:bCs/>
      <w:kern w:val="2"/>
      <w:sz w:val="28"/>
      <w:szCs w:val="28"/>
    </w:rPr>
  </w:style>
  <w:style w:type="paragraph" w:customStyle="1" w:styleId="69">
    <w:name w:val="03"/>
    <w:basedOn w:val="6"/>
    <w:link w:val="68"/>
    <w:qFormat/>
    <w:uiPriority w:val="99"/>
    <w:pPr>
      <w:numPr>
        <w:ilvl w:val="0"/>
        <w:numId w:val="0"/>
      </w:numPr>
    </w:pPr>
  </w:style>
  <w:style w:type="character" w:customStyle="1" w:styleId="70">
    <w:name w:val="宋体小四 Char"/>
    <w:link w:val="71"/>
    <w:qFormat/>
    <w:locked/>
    <w:uiPriority w:val="99"/>
    <w:rPr>
      <w:rFonts w:ascii="宋体" w:eastAsia="宋体" w:cs="宋体"/>
      <w:kern w:val="2"/>
      <w:sz w:val="24"/>
      <w:szCs w:val="24"/>
    </w:rPr>
  </w:style>
  <w:style w:type="paragraph" w:customStyle="1" w:styleId="71">
    <w:name w:val="宋体小四"/>
    <w:basedOn w:val="1"/>
    <w:link w:val="70"/>
    <w:qFormat/>
    <w:uiPriority w:val="99"/>
    <w:pPr>
      <w:spacing w:line="360" w:lineRule="auto"/>
      <w:ind w:firstLine="480" w:firstLineChars="200"/>
    </w:pPr>
    <w:rPr>
      <w:rFonts w:ascii="宋体" w:hAnsi="宋体" w:cs="宋体"/>
      <w:sz w:val="24"/>
      <w:szCs w:val="24"/>
    </w:rPr>
  </w:style>
  <w:style w:type="character" w:customStyle="1" w:styleId="72">
    <w:name w:val="fontstyle01"/>
    <w:basedOn w:val="31"/>
    <w:qFormat/>
    <w:uiPriority w:val="99"/>
    <w:rPr>
      <w:rFonts w:ascii="宋体" w:eastAsia="宋体" w:cs="宋体"/>
      <w:color w:val="000000"/>
      <w:sz w:val="22"/>
      <w:szCs w:val="22"/>
    </w:rPr>
  </w:style>
  <w:style w:type="paragraph" w:customStyle="1" w:styleId="73">
    <w:name w:val="正文首行缩进2字符"/>
    <w:basedOn w:val="1"/>
    <w:qFormat/>
    <w:uiPriority w:val="99"/>
    <w:pPr>
      <w:spacing w:line="360" w:lineRule="auto"/>
      <w:ind w:firstLine="200" w:firstLineChars="200"/>
    </w:pPr>
  </w:style>
  <w:style w:type="paragraph" w:customStyle="1" w:styleId="74">
    <w:name w:val="居中表格内容标题"/>
    <w:basedOn w:val="75"/>
    <w:qFormat/>
    <w:uiPriority w:val="0"/>
    <w:pPr>
      <w:jc w:val="center"/>
    </w:pPr>
    <w:rPr>
      <w:b/>
    </w:rPr>
  </w:style>
  <w:style w:type="paragraph" w:customStyle="1" w:styleId="75">
    <w:name w:val="居中表格内容"/>
    <w:basedOn w:val="1"/>
    <w:next w:val="1"/>
    <w:qFormat/>
    <w:uiPriority w:val="0"/>
    <w:pPr>
      <w:jc w:val="left"/>
    </w:pPr>
    <w:rPr>
      <w:szCs w:val="28"/>
    </w:rPr>
  </w:style>
  <w:style w:type="paragraph" w:customStyle="1" w:styleId="76">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7">
    <w:name w:val="Body text|2"/>
    <w:basedOn w:val="1"/>
    <w:qFormat/>
    <w:uiPriority w:val="0"/>
    <w:pPr>
      <w:spacing w:line="360" w:lineRule="auto"/>
      <w:ind w:firstLine="660"/>
    </w:pPr>
    <w:rPr>
      <w:sz w:val="32"/>
      <w:szCs w:val="32"/>
      <w:lang w:val="zh-TW" w:eastAsia="zh-TW" w:bidi="zh-TW"/>
    </w:rPr>
  </w:style>
  <w:style w:type="character" w:customStyle="1" w:styleId="78">
    <w:name w:val="NormalCharacter"/>
    <w:semiHidden/>
    <w:qFormat/>
    <w:uiPriority w:val="0"/>
  </w:style>
  <w:style w:type="paragraph" w:customStyle="1" w:styleId="79">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80">
    <w:name w:val="xc正文"/>
    <w:basedOn w:val="1"/>
    <w:qFormat/>
    <w:uiPriority w:val="0"/>
    <w:pPr>
      <w:ind w:firstLine="200" w:firstLineChars="200"/>
    </w:pPr>
    <w:rPr>
      <w:szCs w:val="24"/>
    </w:rPr>
  </w:style>
  <w:style w:type="character" w:customStyle="1" w:styleId="81">
    <w:name w:val="fontstyle21"/>
    <w:qFormat/>
    <w:uiPriority w:val="0"/>
    <w:rPr>
      <w:rFonts w:hint="default" w:ascii="TimesNewRomanPSMT" w:hAnsi="TimesNewRomanPSMT"/>
      <w:color w:val="000000"/>
      <w:sz w:val="32"/>
      <w:szCs w:val="32"/>
    </w:rPr>
  </w:style>
  <w:style w:type="paragraph" w:customStyle="1" w:styleId="82">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3">
    <w:name w:val="_Style 76"/>
    <w:basedOn w:val="1"/>
    <w:next w:val="37"/>
    <w:qFormat/>
    <w:uiPriority w:val="34"/>
    <w:pPr>
      <w:ind w:firstLine="420" w:firstLineChars="200"/>
    </w:pPr>
    <w:rPr>
      <w:szCs w:val="24"/>
    </w:rPr>
  </w:style>
  <w:style w:type="paragraph" w:customStyle="1" w:styleId="84">
    <w:name w:val="纯文本1"/>
    <w:basedOn w:val="1"/>
    <w:qFormat/>
    <w:uiPriority w:val="0"/>
    <w:pPr>
      <w:ind w:firstLine="280" w:firstLineChars="100"/>
    </w:pPr>
    <w:rPr>
      <w:rFonts w:hAnsi="宋体" w:cs="Courier New"/>
    </w:rPr>
  </w:style>
  <w:style w:type="paragraph" w:customStyle="1" w:styleId="85">
    <w:name w:val="居中表名"/>
    <w:basedOn w:val="1"/>
    <w:next w:val="1"/>
    <w:qFormat/>
    <w:uiPriority w:val="0"/>
    <w:pPr>
      <w:jc w:val="center"/>
    </w:pPr>
    <w:rPr>
      <w:rFonts w:eastAsia="黑体"/>
      <w:b/>
      <w:szCs w:val="28"/>
    </w:rPr>
  </w:style>
  <w:style w:type="paragraph" w:customStyle="1" w:styleId="86">
    <w:name w:val="列表段落1"/>
    <w:basedOn w:val="1"/>
    <w:qFormat/>
    <w:uiPriority w:val="0"/>
    <w:pPr>
      <w:ind w:firstLine="42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列出段落2"/>
    <w:basedOn w:val="1"/>
    <w:qFormat/>
    <w:uiPriority w:val="1"/>
    <w:pPr>
      <w:ind w:firstLine="420" w:firstLineChars="200"/>
    </w:pPr>
    <w:rPr>
      <w:szCs w:val="24"/>
    </w:rPr>
  </w:style>
  <w:style w:type="character" w:customStyle="1" w:styleId="89">
    <w:name w:val="font21"/>
    <w:basedOn w:val="31"/>
    <w:qFormat/>
    <w:uiPriority w:val="0"/>
    <w:rPr>
      <w:rFonts w:hint="eastAsia" w:ascii="宋体" w:hAnsi="宋体" w:eastAsia="宋体" w:cs="宋体"/>
      <w:b/>
      <w:color w:val="FF0000"/>
      <w:sz w:val="24"/>
      <w:szCs w:val="24"/>
      <w:u w:val="none"/>
    </w:rPr>
  </w:style>
  <w:style w:type="paragraph" w:customStyle="1" w:styleId="90">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1">
    <w:name w:val="Plain Text"/>
    <w:basedOn w:val="1"/>
    <w:qFormat/>
    <w:uiPriority w:val="0"/>
    <w:rPr>
      <w:rFonts w:hint="eastAsia" w:ascii="宋体" w:hAnsi="Courier New"/>
      <w:szCs w:val="20"/>
    </w:rPr>
  </w:style>
  <w:style w:type="paragraph" w:customStyle="1" w:styleId="92">
    <w:name w:val="p0"/>
    <w:basedOn w:val="1"/>
    <w:qFormat/>
    <w:uiPriority w:val="99"/>
    <w:pPr>
      <w:widowControl/>
    </w:pPr>
    <w:rPr>
      <w:kern w:val="0"/>
      <w:szCs w:val="21"/>
    </w:rPr>
  </w:style>
  <w:style w:type="character" w:customStyle="1" w:styleId="93">
    <w:name w:val="font01"/>
    <w:qFormat/>
    <w:uiPriority w:val="0"/>
    <w:rPr>
      <w:rFonts w:hint="eastAsia" w:ascii="宋体" w:hAnsi="宋体" w:eastAsia="宋体" w:cs="Arial"/>
      <w:snapToGrid w:val="0"/>
      <w:color w:val="000000"/>
      <w:kern w:val="0"/>
      <w:sz w:val="24"/>
      <w:szCs w:val="24"/>
      <w:u w:val="none"/>
    </w:rPr>
  </w:style>
  <w:style w:type="character" w:customStyle="1" w:styleId="94">
    <w:name w:val="font11"/>
    <w:basedOn w:val="31"/>
    <w:qFormat/>
    <w:uiPriority w:val="0"/>
    <w:rPr>
      <w:rFonts w:hint="eastAsia" w:ascii="宋体" w:hAnsi="宋体" w:eastAsia="宋体" w:cs="宋体"/>
      <w:color w:val="000000"/>
      <w:sz w:val="21"/>
      <w:szCs w:val="21"/>
      <w:u w:val="none"/>
    </w:rPr>
  </w:style>
  <w:style w:type="paragraph" w:customStyle="1" w:styleId="95">
    <w:name w:val="4正-b"/>
    <w:basedOn w:val="1"/>
    <w:qFormat/>
    <w:uiPriority w:val="0"/>
    <w:pPr>
      <w:spacing w:before="10" w:beforeLines="10" w:after="10" w:afterLines="10"/>
    </w:pPr>
    <w:rPr>
      <w:rFonts w:ascii="等线" w:hAnsi="等线" w:cs="等线"/>
      <w:iCs/>
      <w:szCs w:val="24"/>
    </w:rPr>
  </w:style>
  <w:style w:type="paragraph" w:customStyle="1" w:styleId="96">
    <w:name w:val="正文-公1"/>
    <w:basedOn w:val="1"/>
    <w:qFormat/>
    <w:uiPriority w:val="0"/>
    <w:pPr>
      <w:ind w:firstLine="200" w:firstLineChars="200"/>
    </w:pPr>
    <w:rPr>
      <w:color w:val="000000"/>
    </w:rPr>
  </w:style>
  <w:style w:type="paragraph" w:customStyle="1" w:styleId="9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8">
    <w:name w:val="表格正文"/>
    <w:basedOn w:val="1"/>
    <w:qFormat/>
    <w:uiPriority w:val="0"/>
    <w:pPr>
      <w:widowControl/>
      <w:spacing w:line="240" w:lineRule="auto"/>
      <w:ind w:firstLine="0" w:firstLineChars="0"/>
      <w:jc w:val="center"/>
      <w:textAlignment w:val="bottom"/>
    </w:pPr>
    <w:rPr>
      <w:rFonts w:hint="eastAsia" w:ascii="宋体" w:hAnsi="宋体" w:cs="宋体"/>
      <w:bCs/>
      <w:color w:val="000000"/>
      <w:sz w:val="18"/>
      <w:szCs w:val="18"/>
      <w:u w:val="none"/>
      <w:lang w:bidi="ar"/>
    </w:rPr>
  </w:style>
  <w:style w:type="paragraph" w:customStyle="1" w:styleId="99">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59</Pages>
  <Words>28480</Words>
  <Characters>30082</Characters>
  <Lines>267</Lines>
  <Paragraphs>75</Paragraphs>
  <TotalTime>4</TotalTime>
  <ScaleCrop>false</ScaleCrop>
  <LinksUpToDate>false</LinksUpToDate>
  <CharactersWithSpaces>31182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hh</cp:lastModifiedBy>
  <cp:lastPrinted>2022-01-06T21:58:00Z</cp:lastPrinted>
  <dcterms:modified xsi:type="dcterms:W3CDTF">2025-07-07T10:42:26Z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C5149A03D035428DA46A12559CC13C81_13</vt:lpwstr>
  </property>
  <property fmtid="{D5CDD505-2E9C-101B-9397-08002B2CF9AE}" pid="4" name="commondata">
    <vt:lpwstr>eyJoZGlkIjoiNjY1YWU2ZTk2MGU1NDNlZGY5MzE0NzM2ODJlNDA4NTkifQ==</vt:lpwstr>
  </property>
  <property fmtid="{D5CDD505-2E9C-101B-9397-08002B2CF9AE}" pid="5" name="KSOTemplateDocerSaveRecord">
    <vt:lpwstr>eyJoZGlkIjoiNzY0Yjc2MzdjMzNlOTYwYmU2MzlkZjg2MzRhMDA5MTgiLCJ1c2VySWQiOiI1NTE4MjY2NDAifQ==</vt:lpwstr>
  </property>
</Properties>
</file>