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hint="eastAsia" w:ascii="仿宋" w:hAnsi="仿宋" w:eastAsia="仿宋" w:cs="仿宋"/>
          <w:b/>
          <w:color w:val="auto"/>
          <w:sz w:val="24"/>
        </w:rPr>
      </w:pPr>
    </w:p>
    <w:p w14:paraId="1D4539ED">
      <w:pPr>
        <w:spacing w:line="360" w:lineRule="auto"/>
        <w:jc w:val="center"/>
        <w:rPr>
          <w:rFonts w:hint="eastAsia" w:ascii="仿宋" w:hAnsi="仿宋" w:eastAsia="仿宋" w:cs="仿宋"/>
          <w:b/>
          <w:color w:val="auto"/>
          <w:sz w:val="24"/>
        </w:rPr>
      </w:pPr>
    </w:p>
    <w:p w14:paraId="4EB66F48">
      <w:pPr>
        <w:adjustRightInd/>
        <w:spacing w:line="360" w:lineRule="auto"/>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杭州市滨江区教育局档案数字化服务采购项目</w:t>
      </w:r>
    </w:p>
    <w:p w14:paraId="089C02EE">
      <w:pPr>
        <w:adjustRightInd/>
        <w:spacing w:line="360" w:lineRule="auto"/>
        <w:jc w:val="center"/>
        <w:rPr>
          <w:rFonts w:hint="eastAsia" w:ascii="仿宋" w:hAnsi="仿宋" w:eastAsia="仿宋" w:cs="仿宋"/>
          <w:b/>
          <w:bCs/>
          <w:color w:val="auto"/>
          <w:w w:val="95"/>
          <w:sz w:val="72"/>
          <w:szCs w:val="72"/>
          <w:lang w:val="zh-CN"/>
        </w:rPr>
      </w:pPr>
    </w:p>
    <w:p w14:paraId="3EF0B4BA">
      <w:pPr>
        <w:adjustRightInd/>
        <w:spacing w:line="360" w:lineRule="auto"/>
        <w:jc w:val="center"/>
        <w:rPr>
          <w:rFonts w:hint="eastAsia" w:ascii="仿宋" w:hAnsi="仿宋" w:eastAsia="仿宋" w:cs="仿宋"/>
          <w:b/>
          <w:bCs/>
          <w:color w:val="auto"/>
          <w:w w:val="95"/>
          <w:sz w:val="72"/>
          <w:szCs w:val="72"/>
          <w:lang w:val="zh-CN"/>
        </w:rPr>
      </w:pPr>
    </w:p>
    <w:p w14:paraId="3B74D852">
      <w:pPr>
        <w:adjustRightInd/>
        <w:spacing w:line="360" w:lineRule="auto"/>
        <w:jc w:val="center"/>
        <w:rPr>
          <w:rFonts w:hint="eastAsia" w:ascii="仿宋" w:hAnsi="仿宋" w:eastAsia="仿宋" w:cs="仿宋"/>
          <w:b/>
          <w:color w:val="auto"/>
          <w:sz w:val="72"/>
          <w:szCs w:val="72"/>
        </w:rPr>
      </w:pPr>
      <w:r>
        <w:rPr>
          <w:rFonts w:hint="eastAsia" w:ascii="仿宋" w:hAnsi="仿宋" w:eastAsia="仿宋" w:cs="仿宋"/>
          <w:b/>
          <w:bCs/>
          <w:color w:val="auto"/>
          <w:w w:val="95"/>
          <w:sz w:val="72"/>
          <w:szCs w:val="72"/>
          <w:lang w:val="zh-CN"/>
        </w:rPr>
        <w:t>竞争性磋商</w:t>
      </w:r>
      <w:r>
        <w:rPr>
          <w:rFonts w:hint="eastAsia" w:ascii="仿宋" w:hAnsi="仿宋" w:eastAsia="仿宋" w:cs="仿宋"/>
          <w:b/>
          <w:color w:val="auto"/>
          <w:sz w:val="72"/>
          <w:szCs w:val="72"/>
        </w:rPr>
        <w:t>文件</w:t>
      </w:r>
    </w:p>
    <w:p w14:paraId="55D594E6">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（电子交易）</w:t>
      </w:r>
    </w:p>
    <w:p w14:paraId="317A0688">
      <w:pPr>
        <w:snapToGrid w:val="0"/>
        <w:spacing w:line="360" w:lineRule="auto"/>
        <w:jc w:val="center"/>
        <w:rPr>
          <w:rFonts w:hint="eastAsia" w:ascii="仿宋" w:hAnsi="仿宋" w:eastAsia="仿宋" w:cs="仿宋"/>
          <w:color w:val="auto"/>
          <w:sz w:val="30"/>
          <w:szCs w:val="30"/>
        </w:rPr>
      </w:pPr>
    </w:p>
    <w:p w14:paraId="683AD920">
      <w:pPr>
        <w:snapToGrid w:val="0"/>
        <w:spacing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lang w:eastAsia="zh-CN"/>
        </w:rPr>
        <w:t>ZJCT6-2025JZCS-026</w:t>
      </w:r>
    </w:p>
    <w:p w14:paraId="68579B86">
      <w:pPr>
        <w:adjustRightInd/>
        <w:spacing w:line="360" w:lineRule="auto"/>
        <w:rPr>
          <w:rFonts w:hint="eastAsia" w:ascii="仿宋" w:hAnsi="仿宋" w:eastAsia="仿宋" w:cs="仿宋"/>
          <w:color w:val="auto"/>
          <w:sz w:val="28"/>
          <w:szCs w:val="20"/>
        </w:rPr>
      </w:pPr>
    </w:p>
    <w:p w14:paraId="2FFF8DD5">
      <w:pPr>
        <w:spacing w:line="360" w:lineRule="auto"/>
        <w:jc w:val="center"/>
        <w:rPr>
          <w:rFonts w:hint="eastAsia" w:ascii="仿宋" w:hAnsi="仿宋" w:eastAsia="仿宋" w:cs="仿宋"/>
          <w:color w:val="auto"/>
          <w:sz w:val="24"/>
        </w:rPr>
      </w:pPr>
    </w:p>
    <w:p w14:paraId="6F526D79">
      <w:pPr>
        <w:spacing w:line="360" w:lineRule="auto"/>
        <w:jc w:val="center"/>
        <w:rPr>
          <w:rFonts w:hint="eastAsia" w:ascii="仿宋" w:hAnsi="仿宋" w:eastAsia="仿宋" w:cs="仿宋"/>
          <w:color w:val="auto"/>
          <w:sz w:val="24"/>
        </w:rPr>
      </w:pPr>
    </w:p>
    <w:p w14:paraId="7F3F1794">
      <w:pPr>
        <w:pStyle w:val="184"/>
        <w:widowControl w:val="0"/>
        <w:spacing w:before="0" w:beforeAutospacing="0" w:after="0" w:afterAutospacing="0" w:line="360" w:lineRule="auto"/>
        <w:textAlignment w:val="auto"/>
        <w:rPr>
          <w:rFonts w:hint="eastAsia" w:ascii="仿宋" w:hAnsi="仿宋" w:eastAsia="仿宋" w:cs="仿宋"/>
          <w:color w:val="auto"/>
          <w:kern w:val="2"/>
        </w:rPr>
      </w:pPr>
    </w:p>
    <w:p w14:paraId="1BF20334">
      <w:pPr>
        <w:pStyle w:val="184"/>
        <w:widowControl w:val="0"/>
        <w:spacing w:before="0" w:beforeAutospacing="0" w:after="0" w:afterAutospacing="0" w:line="360" w:lineRule="auto"/>
        <w:textAlignment w:val="auto"/>
        <w:rPr>
          <w:rFonts w:hint="eastAsia" w:ascii="仿宋" w:hAnsi="仿宋" w:eastAsia="仿宋" w:cs="仿宋"/>
          <w:color w:val="auto"/>
          <w:kern w:val="2"/>
        </w:rPr>
      </w:pPr>
    </w:p>
    <w:p w14:paraId="5C875108">
      <w:pPr>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                                      </w:t>
      </w:r>
    </w:p>
    <w:p w14:paraId="6AE573C8">
      <w:pPr>
        <w:snapToGrid w:val="0"/>
        <w:spacing w:line="360" w:lineRule="auto"/>
        <w:jc w:val="center"/>
        <w:rPr>
          <w:rFonts w:hint="eastAsia" w:ascii="仿宋" w:hAnsi="仿宋" w:eastAsia="仿宋" w:cs="仿宋"/>
          <w:color w:val="auto"/>
          <w:sz w:val="32"/>
          <w:szCs w:val="32"/>
        </w:rPr>
      </w:pPr>
    </w:p>
    <w:p w14:paraId="7516AE6C">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lang w:eastAsia="zh-CN"/>
        </w:rPr>
        <w:t>杭州市滨江区教育局</w:t>
      </w:r>
    </w:p>
    <w:p w14:paraId="7CF6877D">
      <w:pPr>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采购代理机构</w:t>
      </w:r>
      <w:r>
        <w:rPr>
          <w:rFonts w:hint="eastAsia" w:ascii="仿宋" w:hAnsi="仿宋" w:eastAsia="仿宋" w:cs="仿宋"/>
          <w:bCs/>
          <w:color w:val="auto"/>
          <w:sz w:val="32"/>
          <w:szCs w:val="32"/>
          <w:lang w:eastAsia="zh-CN"/>
        </w:rPr>
        <w:t>：浙江省成套工程有限公司</w:t>
      </w:r>
    </w:p>
    <w:p w14:paraId="38F65B44">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十八</w:t>
      </w:r>
      <w:r>
        <w:rPr>
          <w:rFonts w:hint="eastAsia" w:ascii="仿宋" w:hAnsi="仿宋" w:eastAsia="仿宋" w:cs="仿宋"/>
          <w:bCs/>
          <w:color w:val="auto"/>
          <w:sz w:val="32"/>
          <w:szCs w:val="32"/>
          <w:highlight w:val="none"/>
        </w:rPr>
        <w:t>日</w:t>
      </w:r>
    </w:p>
    <w:p w14:paraId="2AA1C14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14:paraId="2D680AFA">
      <w:pPr>
        <w:tabs>
          <w:tab w:val="left" w:pos="2268"/>
        </w:tabs>
        <w:spacing w:line="360" w:lineRule="auto"/>
        <w:jc w:val="center"/>
        <w:rPr>
          <w:rFonts w:hint="eastAsia" w:ascii="仿宋" w:hAnsi="仿宋" w:eastAsia="仿宋" w:cs="仿宋"/>
          <w:color w:val="auto"/>
          <w:sz w:val="24"/>
        </w:rPr>
      </w:pPr>
    </w:p>
    <w:p w14:paraId="4FCB36F9">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9248DBC">
      <w:pPr>
        <w:spacing w:line="360" w:lineRule="auto"/>
        <w:rPr>
          <w:rFonts w:hint="eastAsia" w:ascii="仿宋" w:hAnsi="仿宋" w:eastAsia="仿宋" w:cs="仿宋"/>
          <w:color w:val="auto"/>
          <w:sz w:val="32"/>
          <w:szCs w:val="32"/>
        </w:rPr>
      </w:pPr>
    </w:p>
    <w:p w14:paraId="660368F7">
      <w:pPr>
        <w:spacing w:line="360" w:lineRule="auto"/>
        <w:rPr>
          <w:rFonts w:hint="eastAsia" w:ascii="仿宋" w:hAnsi="仿宋" w:eastAsia="仿宋" w:cs="仿宋"/>
          <w:color w:val="auto"/>
          <w:sz w:val="32"/>
          <w:szCs w:val="32"/>
        </w:rPr>
      </w:pPr>
    </w:p>
    <w:p w14:paraId="3DB11D06">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邀请供应商</w:t>
      </w:r>
    </w:p>
    <w:p w14:paraId="062E8775">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竞争性磋商流程</w:t>
      </w:r>
    </w:p>
    <w:p w14:paraId="6B0A5BDE">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供应商须知</w:t>
      </w:r>
    </w:p>
    <w:p w14:paraId="354C5E1B">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采购需求</w:t>
      </w:r>
    </w:p>
    <w:p w14:paraId="47FC6B1E">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评审方法及评审标准</w:t>
      </w:r>
    </w:p>
    <w:p w14:paraId="6BE6455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拟签订的合同文本</w:t>
      </w:r>
    </w:p>
    <w:p w14:paraId="1E7E9C00">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第七部分      应提交的有关格式范例</w:t>
      </w:r>
    </w:p>
    <w:p w14:paraId="05D54FBA">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第八部分      最后报价格式</w:t>
      </w:r>
    </w:p>
    <w:p w14:paraId="6669DCF6">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14:paraId="5B7A6457">
      <w:pPr>
        <w:spacing w:line="360" w:lineRule="auto"/>
        <w:ind w:firstLine="549" w:firstLineChars="229"/>
        <w:rPr>
          <w:rFonts w:hint="eastAsia" w:ascii="仿宋" w:hAnsi="仿宋" w:eastAsia="仿宋" w:cs="仿宋"/>
          <w:color w:val="auto"/>
          <w:sz w:val="24"/>
        </w:rPr>
      </w:pPr>
    </w:p>
    <w:p w14:paraId="08B8A910">
      <w:pPr>
        <w:spacing w:line="360" w:lineRule="auto"/>
        <w:ind w:firstLine="549" w:firstLineChars="229"/>
        <w:rPr>
          <w:rFonts w:hint="eastAsia" w:ascii="仿宋" w:hAnsi="仿宋" w:eastAsia="仿宋" w:cs="仿宋"/>
          <w:color w:val="auto"/>
          <w:sz w:val="24"/>
        </w:rPr>
      </w:pPr>
    </w:p>
    <w:p w14:paraId="7583EF57">
      <w:pPr>
        <w:spacing w:line="360" w:lineRule="auto"/>
        <w:ind w:firstLine="549" w:firstLineChars="229"/>
        <w:rPr>
          <w:rFonts w:hint="eastAsia" w:ascii="仿宋" w:hAnsi="仿宋" w:eastAsia="仿宋" w:cs="仿宋"/>
          <w:color w:val="auto"/>
          <w:sz w:val="24"/>
        </w:rPr>
      </w:pPr>
    </w:p>
    <w:p w14:paraId="2A3B0AA2">
      <w:pPr>
        <w:spacing w:line="360" w:lineRule="auto"/>
        <w:ind w:firstLine="549" w:firstLineChars="229"/>
        <w:rPr>
          <w:rFonts w:hint="eastAsia" w:ascii="仿宋" w:hAnsi="仿宋" w:eastAsia="仿宋" w:cs="仿宋"/>
          <w:color w:val="auto"/>
          <w:sz w:val="24"/>
        </w:rPr>
      </w:pPr>
    </w:p>
    <w:p w14:paraId="1B48F5A8">
      <w:pPr>
        <w:spacing w:line="360" w:lineRule="auto"/>
        <w:ind w:firstLine="549" w:firstLineChars="229"/>
        <w:rPr>
          <w:rFonts w:hint="eastAsia" w:ascii="仿宋" w:hAnsi="仿宋" w:eastAsia="仿宋" w:cs="仿宋"/>
          <w:color w:val="auto"/>
          <w:sz w:val="24"/>
        </w:rPr>
      </w:pPr>
    </w:p>
    <w:p w14:paraId="7FA8D9C6">
      <w:pPr>
        <w:spacing w:line="360" w:lineRule="auto"/>
        <w:ind w:firstLine="549" w:firstLineChars="229"/>
        <w:rPr>
          <w:rFonts w:hint="eastAsia" w:ascii="仿宋" w:hAnsi="仿宋" w:eastAsia="仿宋" w:cs="仿宋"/>
          <w:color w:val="auto"/>
          <w:sz w:val="24"/>
        </w:rPr>
      </w:pPr>
    </w:p>
    <w:p w14:paraId="1FDC7061">
      <w:pPr>
        <w:spacing w:line="360" w:lineRule="auto"/>
        <w:ind w:firstLine="549" w:firstLineChars="229"/>
        <w:rPr>
          <w:rFonts w:hint="eastAsia" w:ascii="仿宋" w:hAnsi="仿宋" w:eastAsia="仿宋" w:cs="仿宋"/>
          <w:color w:val="auto"/>
          <w:sz w:val="24"/>
        </w:rPr>
      </w:pPr>
    </w:p>
    <w:p w14:paraId="7C86EE8B">
      <w:pPr>
        <w:spacing w:line="360" w:lineRule="auto"/>
        <w:ind w:firstLine="549" w:firstLineChars="229"/>
        <w:rPr>
          <w:rFonts w:hint="eastAsia" w:ascii="仿宋" w:hAnsi="仿宋" w:eastAsia="仿宋" w:cs="仿宋"/>
          <w:color w:val="auto"/>
          <w:sz w:val="24"/>
        </w:rPr>
      </w:pPr>
    </w:p>
    <w:p w14:paraId="253BFBE5">
      <w:pPr>
        <w:spacing w:line="360" w:lineRule="auto"/>
        <w:ind w:firstLine="549" w:firstLineChars="229"/>
        <w:rPr>
          <w:rFonts w:hint="eastAsia" w:ascii="仿宋" w:hAnsi="仿宋" w:eastAsia="仿宋" w:cs="仿宋"/>
          <w:color w:val="auto"/>
          <w:sz w:val="24"/>
        </w:rPr>
      </w:pPr>
    </w:p>
    <w:p w14:paraId="536672DC">
      <w:pPr>
        <w:spacing w:line="360" w:lineRule="auto"/>
        <w:ind w:firstLine="549" w:firstLineChars="229"/>
        <w:rPr>
          <w:rFonts w:hint="eastAsia" w:ascii="仿宋" w:hAnsi="仿宋" w:eastAsia="仿宋" w:cs="仿宋"/>
          <w:color w:val="auto"/>
          <w:sz w:val="24"/>
        </w:rPr>
      </w:pPr>
    </w:p>
    <w:p w14:paraId="382EEE52">
      <w:pPr>
        <w:spacing w:line="360" w:lineRule="auto"/>
        <w:ind w:firstLine="549" w:firstLineChars="229"/>
        <w:rPr>
          <w:rFonts w:hint="eastAsia" w:ascii="仿宋" w:hAnsi="仿宋" w:eastAsia="仿宋" w:cs="仿宋"/>
          <w:color w:val="auto"/>
          <w:sz w:val="24"/>
        </w:rPr>
      </w:pPr>
    </w:p>
    <w:p w14:paraId="30ED34D1">
      <w:pPr>
        <w:spacing w:line="360" w:lineRule="auto"/>
        <w:ind w:firstLine="549" w:firstLineChars="229"/>
        <w:rPr>
          <w:rFonts w:hint="eastAsia" w:ascii="仿宋" w:hAnsi="仿宋" w:eastAsia="仿宋" w:cs="仿宋"/>
          <w:color w:val="auto"/>
          <w:sz w:val="24"/>
        </w:rPr>
      </w:pPr>
    </w:p>
    <w:p w14:paraId="7436EFBE">
      <w:pPr>
        <w:spacing w:line="360" w:lineRule="auto"/>
        <w:rPr>
          <w:rFonts w:hint="eastAsia" w:ascii="仿宋" w:hAnsi="仿宋" w:eastAsia="仿宋" w:cs="仿宋"/>
          <w:color w:val="auto"/>
          <w:sz w:val="24"/>
        </w:rPr>
      </w:pPr>
    </w:p>
    <w:bookmarkEnd w:id="2"/>
    <w:p w14:paraId="7516AC97">
      <w:pPr>
        <w:adjustRightInd/>
        <w:spacing w:line="360" w:lineRule="auto"/>
        <w:jc w:val="center"/>
        <w:outlineLvl w:val="0"/>
        <w:rPr>
          <w:rFonts w:hint="eastAsia" w:ascii="仿宋" w:hAnsi="仿宋" w:eastAsia="仿宋" w:cs="仿宋"/>
          <w:b/>
          <w:color w:val="auto"/>
          <w:sz w:val="36"/>
          <w:szCs w:val="20"/>
        </w:r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rPr>
        <w:t>第一部分  邀请供应商</w:t>
      </w:r>
    </w:p>
    <w:p w14:paraId="235E075F">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竞争性磋商邀请公告</w:t>
      </w:r>
    </w:p>
    <w:p w14:paraId="12F3C69D">
      <w:pPr>
        <w:spacing w:line="360" w:lineRule="auto"/>
        <w:rPr>
          <w:rFonts w:hint="eastAsia" w:ascii="仿宋" w:hAnsi="仿宋" w:eastAsia="仿宋" w:cs="仿宋"/>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仿宋" w:hAnsi="仿宋" w:eastAsia="仿宋" w:cs="仿宋"/>
          <w:color w:val="auto"/>
          <w:sz w:val="24"/>
          <w:u w:val="single"/>
        </w:rPr>
      </w:pPr>
      <w:r>
        <w:rPr>
          <w:rFonts w:hint="eastAsia" w:ascii="仿宋" w:hAnsi="仿宋" w:eastAsia="仿宋" w:cs="仿宋"/>
          <w:b/>
          <w:bCs/>
          <w:color w:val="auto"/>
          <w:sz w:val="24"/>
          <w:u w:val="single"/>
          <w:lang w:eastAsia="zh-CN"/>
        </w:rPr>
        <w:t>杭州市滨江区教育局档案数字化服务采购项目</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69"/>
          <w:rFonts w:hint="eastAsia" w:ascii="仿宋" w:hAnsi="仿宋" w:eastAsia="仿宋" w:cs="仿宋"/>
          <w:color w:val="auto"/>
          <w:sz w:val="24"/>
          <w:u w:val="single"/>
        </w:rPr>
        <w:t>https://www.zcygov.cn/</w:t>
      </w:r>
      <w:r>
        <w:rPr>
          <w:rStyle w:val="69"/>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01</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75CCBF1B">
      <w:pPr>
        <w:spacing w:line="360" w:lineRule="auto"/>
        <w:rPr>
          <w:rFonts w:hint="eastAsia" w:ascii="仿宋" w:hAnsi="仿宋" w:eastAsia="仿宋" w:cs="仿宋"/>
          <w:color w:val="auto"/>
          <w:sz w:val="24"/>
        </w:rPr>
      </w:pPr>
    </w:p>
    <w:p w14:paraId="317B4722">
      <w:pPr>
        <w:pStyle w:val="5"/>
        <w:numPr>
          <w:ilvl w:val="0"/>
          <w:numId w:val="0"/>
        </w:numPr>
        <w:ind w:left="432" w:hanging="432"/>
        <w:rPr>
          <w:rFonts w:hint="eastAsia" w:ascii="仿宋" w:hAnsi="仿宋" w:eastAsia="仿宋" w:cs="仿宋"/>
          <w:color w:val="auto"/>
          <w:sz w:val="24"/>
          <w:szCs w:val="24"/>
        </w:rPr>
      </w:pPr>
      <w:bookmarkStart w:id="10" w:name="_Toc28359089"/>
      <w:bookmarkStart w:id="11" w:name="_Toc28359012"/>
      <w:bookmarkStart w:id="12" w:name="_Toc35393798"/>
      <w:bookmarkStart w:id="13" w:name="_Toc35393629"/>
      <w:r>
        <w:rPr>
          <w:rFonts w:hint="eastAsia" w:ascii="仿宋" w:hAnsi="仿宋" w:eastAsia="仿宋" w:cs="仿宋"/>
          <w:color w:val="auto"/>
          <w:sz w:val="24"/>
          <w:szCs w:val="24"/>
        </w:rPr>
        <w:t>一、项目基本情况</w:t>
      </w:r>
      <w:bookmarkEnd w:id="10"/>
      <w:bookmarkEnd w:id="11"/>
      <w:bookmarkEnd w:id="12"/>
      <w:bookmarkEnd w:id="13"/>
    </w:p>
    <w:p w14:paraId="684C3607">
      <w:pPr>
        <w:spacing w:line="360" w:lineRule="auto"/>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ZJCT6-2025JZCS-026</w:t>
      </w:r>
    </w:p>
    <w:p w14:paraId="7D25B160">
      <w:pPr>
        <w:spacing w:line="360" w:lineRule="auto"/>
        <w:ind w:firstLine="482" w:firstLineChars="200"/>
        <w:rPr>
          <w:rFonts w:hint="eastAsia" w:ascii="仿宋" w:hAnsi="仿宋" w:eastAsia="仿宋" w:cs="仿宋"/>
          <w:color w:val="auto"/>
          <w:sz w:val="24"/>
          <w:u w:val="single"/>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杭州市滨江区教育局档案数字化服务采购项目</w:t>
      </w:r>
    </w:p>
    <w:p w14:paraId="70C88FE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采购方式：</w:t>
      </w:r>
      <w:r>
        <w:rPr>
          <w:rFonts w:hint="eastAsia" w:ascii="仿宋" w:hAnsi="仿宋" w:eastAsia="仿宋" w:cs="仿宋"/>
          <w:color w:val="auto"/>
          <w:sz w:val="24"/>
        </w:rPr>
        <w:t>竞争性磋商</w:t>
      </w:r>
    </w:p>
    <w:p w14:paraId="24310F63">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预算金额（元）：</w:t>
      </w:r>
      <w:r>
        <w:rPr>
          <w:rFonts w:hint="eastAsia" w:ascii="仿宋" w:hAnsi="仿宋" w:eastAsia="仿宋" w:cs="仿宋"/>
          <w:b/>
          <w:bCs/>
          <w:color w:val="auto"/>
          <w:sz w:val="24"/>
          <w:szCs w:val="24"/>
          <w:highlight w:val="none"/>
          <w:u w:val="none"/>
          <w:lang w:val="en-US" w:eastAsia="zh-CN"/>
        </w:rPr>
        <w:t>1100000</w:t>
      </w:r>
      <w:r>
        <w:rPr>
          <w:rFonts w:hint="eastAsia" w:ascii="仿宋" w:hAnsi="仿宋" w:eastAsia="仿宋" w:cs="仿宋"/>
          <w:b/>
          <w:color w:val="auto"/>
          <w:sz w:val="24"/>
        </w:rPr>
        <w:t xml:space="preserve"> </w:t>
      </w:r>
    </w:p>
    <w:p w14:paraId="6D27449B">
      <w:pPr>
        <w:spacing w:line="360" w:lineRule="auto"/>
        <w:ind w:firstLine="482" w:firstLineChars="200"/>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color w:val="auto"/>
          <w:sz w:val="24"/>
        </w:rPr>
        <w:t>最高限价（元）：</w:t>
      </w:r>
      <w:r>
        <w:rPr>
          <w:rFonts w:hint="eastAsia" w:ascii="仿宋" w:hAnsi="仿宋" w:eastAsia="仿宋" w:cs="仿宋"/>
          <w:b/>
          <w:bCs/>
          <w:color w:val="auto"/>
          <w:sz w:val="24"/>
          <w:szCs w:val="24"/>
          <w:highlight w:val="none"/>
          <w:u w:val="none"/>
          <w:lang w:val="en-US" w:eastAsia="zh-CN"/>
        </w:rPr>
        <w:t>1100000</w:t>
      </w:r>
    </w:p>
    <w:p w14:paraId="6AD4AB1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采购需求：</w:t>
      </w:r>
      <w:r>
        <w:rPr>
          <w:rFonts w:hint="eastAsia" w:ascii="仿宋" w:hAnsi="仿宋" w:eastAsia="仿宋" w:cs="仿宋"/>
          <w:b/>
          <w:bCs w:val="0"/>
          <w:color w:val="auto"/>
          <w:sz w:val="24"/>
          <w:lang w:eastAsia="zh-CN"/>
        </w:rPr>
        <w:t>杭州市滨江区教育局档案数字化服务采购项目</w:t>
      </w:r>
      <w:r>
        <w:rPr>
          <w:rFonts w:hint="eastAsia" w:ascii="仿宋" w:hAnsi="仿宋" w:eastAsia="仿宋" w:cs="仿宋"/>
          <w:bCs/>
          <w:color w:val="auto"/>
          <w:sz w:val="24"/>
        </w:rPr>
        <w:t>主要内容</w:t>
      </w:r>
      <w:r>
        <w:rPr>
          <w:rFonts w:hint="eastAsia" w:ascii="仿宋" w:hAnsi="仿宋" w:eastAsia="仿宋" w:cs="仿宋"/>
          <w:bCs/>
          <w:color w:val="auto"/>
          <w:sz w:val="24"/>
          <w:u w:val="none"/>
        </w:rPr>
        <w:t>：</w:t>
      </w:r>
      <w:r>
        <w:rPr>
          <w:rFonts w:hint="eastAsia" w:ascii="仿宋" w:hAnsi="仿宋" w:eastAsia="仿宋" w:cs="仿宋"/>
          <w:b/>
          <w:bCs/>
          <w:color w:val="auto"/>
          <w:sz w:val="24"/>
          <w:szCs w:val="24"/>
          <w:highlight w:val="none"/>
          <w:u w:val="none"/>
          <w:lang w:val="en-US" w:eastAsia="zh-CN"/>
        </w:rPr>
        <w:t>干部人事档案数字化服务和综合业务档案数字化服务</w:t>
      </w:r>
      <w:r>
        <w:rPr>
          <w:rFonts w:hint="eastAsia" w:ascii="仿宋" w:hAnsi="仿宋" w:eastAsia="仿宋" w:cs="仿宋"/>
          <w:bCs/>
          <w:snapToGrid/>
          <w:color w:val="auto"/>
          <w:kern w:val="2"/>
          <w:sz w:val="24"/>
          <w:szCs w:val="24"/>
          <w:highlight w:val="none"/>
        </w:rPr>
        <w:t>。</w:t>
      </w:r>
      <w:r>
        <w:rPr>
          <w:rFonts w:hint="eastAsia" w:ascii="仿宋" w:hAnsi="仿宋" w:eastAsia="仿宋" w:cs="仿宋"/>
          <w:b/>
          <w:color w:val="auto"/>
          <w:sz w:val="24"/>
        </w:rPr>
        <w:t>详见磋商文件。</w:t>
      </w:r>
    </w:p>
    <w:p w14:paraId="75EEDD15">
      <w:pPr>
        <w:keepNext w:val="0"/>
        <w:keepLines w:val="0"/>
        <w:widowControl/>
        <w:suppressLineNumbers w:val="0"/>
        <w:spacing w:line="360" w:lineRule="auto"/>
        <w:ind w:firstLine="482" w:firstLineChars="200"/>
        <w:jc w:val="left"/>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color w:val="auto"/>
          <w:sz w:val="24"/>
        </w:rPr>
        <w:t>合同履行期限</w:t>
      </w:r>
      <w:r>
        <w:rPr>
          <w:rFonts w:hint="eastAsia" w:ascii="仿宋" w:hAnsi="仿宋" w:eastAsia="仿宋" w:cs="仿宋"/>
          <w:color w:val="auto"/>
          <w:sz w:val="24"/>
        </w:rPr>
        <w:t>：</w:t>
      </w:r>
      <w:r>
        <w:rPr>
          <w:rFonts w:hint="eastAsia" w:ascii="仿宋" w:hAnsi="仿宋" w:eastAsia="仿宋" w:cs="仿宋"/>
          <w:b/>
          <w:bCs/>
          <w:color w:val="auto"/>
          <w:sz w:val="24"/>
          <w:szCs w:val="24"/>
          <w:highlight w:val="none"/>
          <w:u w:val="none"/>
          <w:lang w:val="en-US" w:eastAsia="zh-CN"/>
        </w:rPr>
        <w:t>本项目自合同签订之日起 20 日内交付干部人事档案数字化系统、综合档案管理软件；</w:t>
      </w:r>
    </w:p>
    <w:p w14:paraId="2A8CF1FA">
      <w:pPr>
        <w:keepNext w:val="0"/>
        <w:keepLines w:val="0"/>
        <w:widowControl/>
        <w:suppressLineNumbers w:val="0"/>
        <w:spacing w:line="360" w:lineRule="auto"/>
        <w:ind w:firstLine="482" w:firstLineChars="200"/>
        <w:jc w:val="left"/>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2025年10月底前完成约1000卷中层及以上管理人员和具有副高级及以上职称人员的人事档案数字化加工服务；1年内完成综合档案整理和重要材料的扫描及上架服务；并通过验收。</w:t>
      </w:r>
    </w:p>
    <w:p w14:paraId="7B6F78DA">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b/>
            <w:color w:val="auto"/>
            <w:sz w:val="24"/>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rPr>
        </w:sdtEndPr>
        <w:sdtContent>
          <w:r>
            <w:rPr>
              <w:rFonts w:hint="eastAsia" w:ascii="Wingdings" w:hAnsi="Wingdings" w:eastAsia="仿宋" w:cs="仿宋"/>
              <w:b/>
              <w:color w:val="auto"/>
              <w:kern w:val="2"/>
              <w:sz w:val="24"/>
              <w:szCs w:val="24"/>
              <w:lang w:val="en-US" w:eastAsia="zh-CN" w:bidi="ar-SA"/>
            </w:rPr>
            <w:t>þ</w:t>
          </w:r>
        </w:sdtContent>
      </w:sdt>
      <w:r>
        <w:rPr>
          <w:rFonts w:hint="eastAsia" w:ascii="仿宋" w:hAnsi="仿宋" w:eastAsia="仿宋" w:cs="仿宋"/>
          <w:b/>
          <w:color w:val="auto"/>
          <w:sz w:val="24"/>
        </w:rPr>
        <w:t>是，</w:t>
      </w:r>
      <w:sdt>
        <w:sdtPr>
          <w:rPr>
            <w:rFonts w:hint="eastAsia" w:ascii="仿宋" w:hAnsi="仿宋" w:eastAsia="仿宋" w:cs="仿宋"/>
            <w:b/>
            <w:color w:val="auto"/>
            <w:sz w:val="24"/>
          </w:rPr>
          <w:id w:val="-1"/>
          <w14:checkbox>
            <w14:checked w14:val="0"/>
            <w14:checkedState w14:val="00FE" w14:font="Wingdings"/>
            <w14:uncheckedState w14:val="2610" w14:font="MS Gothic"/>
          </w14:checkbox>
        </w:sdtPr>
        <w:sdtEndPr>
          <w:rPr>
            <w:rFonts w:hint="eastAsia" w:ascii="仿宋" w:hAnsi="仿宋" w:eastAsia="仿宋" w:cs="仿宋"/>
            <w:b/>
            <w:color w:val="auto"/>
            <w:sz w:val="24"/>
          </w:rPr>
        </w:sdtEndPr>
        <w:sdtContent>
          <w:r>
            <w:rPr>
              <w:rFonts w:hint="eastAsia" w:ascii="仿宋" w:hAnsi="仿宋" w:eastAsia="仿宋" w:cs="仿宋"/>
              <w:b/>
              <w:color w:val="auto"/>
              <w:sz w:val="24"/>
            </w:rPr>
            <w:t>☐</w:t>
          </w:r>
        </w:sdtContent>
      </w:sdt>
      <w:r>
        <w:rPr>
          <w:rFonts w:hint="eastAsia" w:ascii="仿宋" w:hAnsi="仿宋" w:eastAsia="仿宋" w:cs="仿宋"/>
          <w:b/>
          <w:color w:val="auto"/>
          <w:sz w:val="24"/>
        </w:rPr>
        <w:t>否。</w:t>
      </w:r>
    </w:p>
    <w:p w14:paraId="07A7E371">
      <w:pPr>
        <w:spacing w:line="360" w:lineRule="auto"/>
        <w:ind w:firstLine="480" w:firstLineChars="200"/>
        <w:rPr>
          <w:rFonts w:hint="eastAsia" w:ascii="仿宋" w:hAnsi="仿宋" w:eastAsia="仿宋" w:cs="仿宋"/>
          <w:color w:val="auto"/>
          <w:sz w:val="24"/>
        </w:rPr>
      </w:pPr>
      <w:bookmarkStart w:id="14" w:name="_Toc28359090"/>
      <w:bookmarkStart w:id="15" w:name="_Toc28359013"/>
      <w:bookmarkStart w:id="16" w:name="_Toc35393799"/>
      <w:bookmarkStart w:id="17" w:name="_Toc35393630"/>
      <w:r>
        <w:rPr>
          <w:rFonts w:hint="eastAsia" w:ascii="仿宋" w:hAnsi="仿宋" w:eastAsia="仿宋" w:cs="仿宋"/>
          <w:color w:val="auto"/>
          <w:sz w:val="24"/>
        </w:rPr>
        <w:t>二、申请人的资格要求：</w:t>
      </w:r>
      <w:bookmarkEnd w:id="14"/>
      <w:bookmarkEnd w:id="15"/>
      <w:bookmarkEnd w:id="16"/>
      <w:bookmarkEnd w:id="17"/>
    </w:p>
    <w:p w14:paraId="73EF4DA2">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0C8F5908">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（注：不得限制大中型企业与小微企业组成联合体参与响应）</w:t>
      </w:r>
      <w:r>
        <w:rPr>
          <w:rFonts w:hint="eastAsia" w:ascii="仿宋" w:hAnsi="仿宋" w:eastAsia="仿宋" w:cs="仿宋"/>
          <w:color w:val="auto"/>
          <w:sz w:val="24"/>
        </w:rPr>
        <w:t>；</w:t>
      </w:r>
    </w:p>
    <w:p w14:paraId="7D521F41">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8541559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38308177">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40455586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服务全部由符合政策要求的中小企业承接，提供中小企业声明函；</w:t>
      </w:r>
    </w:p>
    <w:p w14:paraId="1A05C08D">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86243005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服务全部由符合政策要求的小微企业承接，提供中小企业声明函；</w:t>
      </w:r>
    </w:p>
    <w:p w14:paraId="5826DDD3">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991629310"/>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74877377">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3E29AC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54F80419">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76990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6997B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hint="eastAsia" w:ascii="仿宋" w:hAnsi="仿宋" w:eastAsia="仿宋" w:cs="仿宋"/>
          <w:color w:val="auto"/>
          <w:sz w:val="24"/>
        </w:rPr>
      </w:pPr>
      <w:bookmarkStart w:id="18" w:name="_Toc28359091"/>
      <w:bookmarkStart w:id="19" w:name="_Toc28359014"/>
      <w:bookmarkStart w:id="20" w:name="_Toc35393631"/>
      <w:bookmarkStart w:id="21" w:name="_Toc35393800"/>
      <w:r>
        <w:rPr>
          <w:rFonts w:hint="eastAsia" w:ascii="仿宋" w:hAnsi="仿宋" w:eastAsia="仿宋" w:cs="仿宋"/>
          <w:color w:val="auto"/>
          <w:sz w:val="24"/>
        </w:rPr>
        <w:t>三、获取（下载）采购文件</w:t>
      </w:r>
      <w:bookmarkEnd w:id="18"/>
      <w:bookmarkEnd w:id="19"/>
      <w:bookmarkEnd w:id="20"/>
      <w:bookmarkEnd w:id="21"/>
    </w:p>
    <w:p w14:paraId="5BD3D35C">
      <w:pPr>
        <w:spacing w:line="360" w:lineRule="auto"/>
        <w:ind w:firstLine="54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07</w:t>
      </w:r>
      <w:r>
        <w:rPr>
          <w:rFonts w:hint="eastAsia" w:ascii="仿宋" w:hAnsi="仿宋" w:eastAsia="仿宋" w:cs="仿宋"/>
          <w:color w:val="auto"/>
          <w:sz w:val="24"/>
        </w:rPr>
        <w:t>月</w:t>
      </w:r>
      <w:r>
        <w:rPr>
          <w:rFonts w:hint="eastAsia" w:ascii="仿宋" w:hAnsi="仿宋" w:eastAsia="仿宋" w:cs="仿宋"/>
          <w:color w:val="auto"/>
          <w:sz w:val="24"/>
          <w:lang w:val="en-US" w:eastAsia="zh-CN"/>
        </w:rPr>
        <w:t>01</w:t>
      </w:r>
      <w:r>
        <w:rPr>
          <w:rFonts w:hint="eastAsia" w:ascii="仿宋" w:hAnsi="仿宋" w:eastAsia="仿宋" w:cs="仿宋"/>
          <w:color w:val="auto"/>
          <w:sz w:val="24"/>
        </w:rPr>
        <w:t>日，每天上午00:00至12:00 ，下午12:00至23:59（北京时间，线上获取法定节假日均可，线下获取文件法定节假日除外）；</w:t>
      </w:r>
    </w:p>
    <w:p w14:paraId="589DFED7">
      <w:pPr>
        <w:spacing w:line="360" w:lineRule="auto"/>
        <w:ind w:firstLine="540"/>
        <w:rPr>
          <w:rFonts w:hint="eastAsia" w:ascii="仿宋" w:hAnsi="仿宋" w:eastAsia="仿宋" w:cs="仿宋"/>
          <w:color w:val="auto"/>
          <w:sz w:val="28"/>
          <w:szCs w:val="28"/>
          <w:u w:val="single"/>
        </w:rPr>
      </w:pPr>
      <w:r>
        <w:rPr>
          <w:rFonts w:hint="eastAsia" w:ascii="仿宋" w:hAnsi="仿宋" w:eastAsia="仿宋" w:cs="仿宋"/>
          <w:b/>
          <w:color w:val="auto"/>
          <w:sz w:val="24"/>
        </w:rPr>
        <w:t>地点（网址）：政采云平台（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69"/>
          <w:rFonts w:hint="eastAsia" w:ascii="仿宋" w:hAnsi="仿宋" w:eastAsia="仿宋" w:cs="仿宋"/>
          <w:b/>
          <w:color w:val="auto"/>
          <w:sz w:val="24"/>
        </w:rPr>
        <w:t>https://www.zcygov.cn/</w:t>
      </w:r>
      <w:r>
        <w:rPr>
          <w:rStyle w:val="69"/>
          <w:rFonts w:hint="eastAsia" w:ascii="仿宋" w:hAnsi="仿宋" w:eastAsia="仿宋" w:cs="仿宋"/>
          <w:b/>
          <w:color w:val="auto"/>
          <w:sz w:val="24"/>
        </w:rPr>
        <w:fldChar w:fldCharType="end"/>
      </w:r>
      <w:r>
        <w:rPr>
          <w:rFonts w:hint="eastAsia" w:ascii="仿宋" w:hAnsi="仿宋" w:eastAsia="仿宋" w:cs="仿宋"/>
          <w:b/>
          <w:color w:val="auto"/>
          <w:sz w:val="24"/>
        </w:rPr>
        <w:t>）</w:t>
      </w:r>
    </w:p>
    <w:p w14:paraId="4E1889A5">
      <w:pPr>
        <w:spacing w:line="360" w:lineRule="auto"/>
        <w:ind w:firstLine="540"/>
        <w:rPr>
          <w:rFonts w:hint="eastAsia"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hint="eastAsia"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7A3FC5AF">
      <w:pPr>
        <w:pStyle w:val="5"/>
        <w:numPr>
          <w:ilvl w:val="0"/>
          <w:numId w:val="0"/>
        </w:numPr>
        <w:ind w:left="432" w:hanging="432"/>
        <w:rPr>
          <w:rFonts w:hint="eastAsia" w:ascii="仿宋" w:hAnsi="仿宋" w:eastAsia="仿宋" w:cs="仿宋"/>
          <w:color w:val="auto"/>
          <w:sz w:val="24"/>
          <w:szCs w:val="24"/>
        </w:rPr>
      </w:pPr>
      <w:bookmarkStart w:id="22" w:name="_Toc35393632"/>
      <w:bookmarkStart w:id="23" w:name="_Toc28359015"/>
      <w:bookmarkStart w:id="24" w:name="_Toc35393801"/>
      <w:bookmarkStart w:id="25" w:name="_Toc28359092"/>
      <w:r>
        <w:rPr>
          <w:rFonts w:hint="eastAsia" w:ascii="仿宋" w:hAnsi="仿宋" w:eastAsia="仿宋" w:cs="仿宋"/>
          <w:color w:val="auto"/>
          <w:sz w:val="24"/>
          <w:szCs w:val="24"/>
        </w:rPr>
        <w:t>四、响应文件提交</w:t>
      </w:r>
      <w:bookmarkEnd w:id="22"/>
      <w:bookmarkEnd w:id="23"/>
      <w:bookmarkEnd w:id="24"/>
      <w:bookmarkEnd w:id="25"/>
      <w:r>
        <w:rPr>
          <w:rFonts w:hint="eastAsia" w:ascii="仿宋" w:hAnsi="仿宋" w:eastAsia="仿宋" w:cs="仿宋"/>
          <w:color w:val="auto"/>
          <w:sz w:val="24"/>
          <w:szCs w:val="24"/>
        </w:rPr>
        <w:t>（上传）</w:t>
      </w:r>
    </w:p>
    <w:p w14:paraId="757BDC28">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01</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13E3DD6E">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color w:val="auto"/>
          <w:sz w:val="24"/>
        </w:rPr>
        <w:t>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69"/>
          <w:rFonts w:hint="eastAsia" w:ascii="仿宋" w:hAnsi="仿宋" w:eastAsia="仿宋" w:cs="仿宋"/>
          <w:b/>
          <w:color w:val="auto"/>
          <w:kern w:val="2"/>
          <w:sz w:val="24"/>
          <w:szCs w:val="24"/>
        </w:rPr>
        <w:t>https://www.zcygov.cn/</w:t>
      </w:r>
      <w:r>
        <w:rPr>
          <w:rStyle w:val="69"/>
          <w:rFonts w:hint="eastAsia" w:ascii="仿宋" w:hAnsi="仿宋" w:eastAsia="仿宋" w:cs="仿宋"/>
          <w:b/>
          <w:color w:val="auto"/>
          <w:kern w:val="2"/>
          <w:sz w:val="24"/>
          <w:szCs w:val="24"/>
        </w:rPr>
        <w:fldChar w:fldCharType="end"/>
      </w:r>
      <w:r>
        <w:rPr>
          <w:rFonts w:hint="eastAsia" w:ascii="仿宋" w:hAnsi="仿宋" w:eastAsia="仿宋" w:cs="仿宋"/>
          <w:b/>
          <w:color w:val="auto"/>
          <w:sz w:val="24"/>
        </w:rPr>
        <w:t>）。</w:t>
      </w:r>
    </w:p>
    <w:p w14:paraId="02C705FC">
      <w:pPr>
        <w:pStyle w:val="5"/>
        <w:numPr>
          <w:ilvl w:val="0"/>
          <w:numId w:val="0"/>
        </w:numPr>
        <w:ind w:left="432" w:hanging="432"/>
        <w:rPr>
          <w:rFonts w:hint="eastAsia" w:ascii="仿宋" w:hAnsi="仿宋" w:eastAsia="仿宋" w:cs="仿宋"/>
          <w:color w:val="auto"/>
          <w:sz w:val="24"/>
          <w:szCs w:val="24"/>
        </w:rPr>
      </w:pPr>
      <w:bookmarkStart w:id="26" w:name="_Toc35393633"/>
      <w:bookmarkStart w:id="27" w:name="_Toc28359016"/>
      <w:bookmarkStart w:id="28" w:name="_Toc35393802"/>
      <w:bookmarkStart w:id="29" w:name="_Toc28359093"/>
      <w:r>
        <w:rPr>
          <w:rFonts w:hint="eastAsia" w:ascii="仿宋" w:hAnsi="仿宋" w:eastAsia="仿宋" w:cs="仿宋"/>
          <w:color w:val="auto"/>
          <w:sz w:val="24"/>
          <w:szCs w:val="24"/>
        </w:rPr>
        <w:t>五、响应文件开启</w:t>
      </w:r>
      <w:bookmarkEnd w:id="26"/>
      <w:bookmarkEnd w:id="27"/>
      <w:bookmarkEnd w:id="28"/>
      <w:bookmarkEnd w:id="29"/>
    </w:p>
    <w:p w14:paraId="5DDBEC06">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01</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4EEE7944">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color w:val="auto"/>
          <w:sz w:val="24"/>
          <w:highlight w:val="none"/>
        </w:rPr>
        <w:t>政采云平台（https://www.zcygov.cn/）</w:t>
      </w:r>
    </w:p>
    <w:p w14:paraId="7EA1428A">
      <w:pPr>
        <w:numPr>
          <w:ilvl w:val="0"/>
          <w:numId w:val="0"/>
        </w:numPr>
        <w:spacing w:line="360" w:lineRule="auto"/>
        <w:rPr>
          <w:rFonts w:hint="eastAsia" w:ascii="仿宋" w:hAnsi="仿宋" w:eastAsia="仿宋" w:cs="仿宋"/>
          <w:b/>
          <w:color w:val="auto"/>
          <w:sz w:val="24"/>
          <w:highlight w:val="none"/>
          <w:lang w:val="en-US" w:eastAsia="zh-CN"/>
        </w:rPr>
      </w:pPr>
      <w:bookmarkStart w:id="30" w:name="_Toc28359017"/>
      <w:bookmarkStart w:id="31" w:name="_Toc35393803"/>
      <w:bookmarkStart w:id="32" w:name="_Toc28359094"/>
      <w:bookmarkStart w:id="33" w:name="_Toc35393634"/>
      <w:r>
        <w:rPr>
          <w:rFonts w:hint="eastAsia" w:ascii="仿宋" w:hAnsi="仿宋" w:eastAsia="仿宋" w:cs="仿宋"/>
          <w:b/>
          <w:color w:val="auto"/>
          <w:kern w:val="2"/>
          <w:sz w:val="24"/>
          <w:szCs w:val="24"/>
          <w:lang w:val="en-US" w:eastAsia="zh-CN" w:bidi="ar-SA"/>
        </w:rPr>
        <w:t>六、</w:t>
      </w:r>
      <w:r>
        <w:rPr>
          <w:rFonts w:hint="eastAsia" w:ascii="仿宋" w:hAnsi="仿宋" w:eastAsia="仿宋" w:cs="仿宋"/>
          <w:b/>
          <w:color w:val="auto"/>
          <w:sz w:val="24"/>
          <w:highlight w:val="none"/>
          <w:lang w:val="en-US" w:eastAsia="zh-CN"/>
        </w:rPr>
        <w:t>采购意向链接：</w:t>
      </w:r>
    </w:p>
    <w:p w14:paraId="57E296D6">
      <w:pPr>
        <w:pStyle w:val="5"/>
        <w:numPr>
          <w:ilvl w:val="0"/>
          <w:numId w:val="0"/>
        </w:numPr>
        <w:ind w:leftChars="0" w:firstLine="241" w:firstLineChars="100"/>
        <w:rPr>
          <w:rFonts w:hint="default"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https://zfcg.czt.zj.gov.cn/site/detail?parentId=600007&amp;articleId=XAaH0f%2BFutXgJ7pbvXOhOg%3D%3D</w:t>
      </w:r>
    </w:p>
    <w:p w14:paraId="15B00E85">
      <w:pPr>
        <w:pStyle w:val="5"/>
        <w:numPr>
          <w:ilvl w:val="0"/>
          <w:numId w:val="0"/>
        </w:numPr>
        <w:ind w:left="432" w:hanging="432"/>
        <w:rPr>
          <w:rFonts w:hint="eastAsia" w:ascii="仿宋" w:hAnsi="仿宋" w:eastAsia="仿宋" w:cs="仿宋"/>
          <w:color w:val="auto"/>
          <w:sz w:val="24"/>
          <w:szCs w:val="24"/>
        </w:rPr>
      </w:pPr>
      <w:r>
        <w:rPr>
          <w:rFonts w:hint="eastAsia" w:ascii="仿宋" w:eastAsia="仿宋" w:cs="仿宋"/>
          <w:color w:val="auto"/>
          <w:sz w:val="24"/>
          <w:szCs w:val="24"/>
          <w:lang w:val="en-US" w:eastAsia="zh-CN"/>
        </w:rPr>
        <w:t>七</w:t>
      </w:r>
      <w:r>
        <w:rPr>
          <w:rFonts w:hint="eastAsia" w:ascii="仿宋" w:hAnsi="仿宋" w:eastAsia="仿宋" w:cs="仿宋"/>
          <w:color w:val="auto"/>
          <w:sz w:val="24"/>
          <w:szCs w:val="24"/>
        </w:rPr>
        <w:t>、公告期限</w:t>
      </w:r>
      <w:bookmarkEnd w:id="30"/>
      <w:bookmarkEnd w:id="31"/>
      <w:bookmarkEnd w:id="32"/>
      <w:bookmarkEnd w:id="33"/>
    </w:p>
    <w:p w14:paraId="5C1AC55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472D194B">
      <w:pPr>
        <w:pStyle w:val="5"/>
        <w:numPr>
          <w:ilvl w:val="0"/>
          <w:numId w:val="0"/>
        </w:numPr>
        <w:ind w:left="432" w:hanging="432"/>
        <w:rPr>
          <w:rFonts w:hint="eastAsia" w:ascii="仿宋" w:hAnsi="仿宋" w:eastAsia="仿宋" w:cs="仿宋"/>
          <w:color w:val="auto"/>
          <w:sz w:val="24"/>
          <w:szCs w:val="24"/>
        </w:rPr>
      </w:pPr>
      <w:bookmarkStart w:id="34" w:name="_Toc35393635"/>
      <w:bookmarkStart w:id="35" w:name="_Toc35393804"/>
      <w:r>
        <w:rPr>
          <w:rFonts w:hint="eastAsia" w:ascii="仿宋" w:eastAsia="仿宋" w:cs="仿宋"/>
          <w:color w:val="auto"/>
          <w:sz w:val="24"/>
          <w:szCs w:val="24"/>
          <w:lang w:val="en-US" w:eastAsia="zh-CN"/>
        </w:rPr>
        <w:t>八</w:t>
      </w:r>
      <w:r>
        <w:rPr>
          <w:rFonts w:hint="eastAsia" w:ascii="仿宋" w:hAnsi="仿宋" w:eastAsia="仿宋" w:cs="仿宋"/>
          <w:color w:val="auto"/>
          <w:sz w:val="24"/>
          <w:szCs w:val="24"/>
        </w:rPr>
        <w:t>、其他补充事宜</w:t>
      </w:r>
      <w:bookmarkEnd w:id="34"/>
      <w:bookmarkEnd w:id="35"/>
    </w:p>
    <w:p w14:paraId="601E2F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36" w:name="_Toc28359095"/>
      <w:bookmarkStart w:id="37" w:name="_Toc35393636"/>
      <w:bookmarkStart w:id="38" w:name="_Toc35393805"/>
      <w:bookmarkStart w:id="39" w:name="_Toc28359018"/>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 （浙财采监</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2022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3号）、《浙江省财政厅关于进一步促进政府采购公平竞争打造最优营商环境的通知》（浙财采监</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2021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22号））、《浙江省财政厅关于进一步加大政府采购支持中小企业力度助力扎实稳住经济的通知》 （浙财采监</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2022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8号）已分别于2022年1月29日、2022年2月1日和2022年7月1日开始实施，此前有关规定与上述文件内容不一致的，按上述文件要求执行。</w:t>
      </w:r>
    </w:p>
    <w:p w14:paraId="5033E92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2021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2FDF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9FA7BD">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4. 其他事项：（1）需要落实的政府采购政策：</w:t>
      </w:r>
      <w:r>
        <w:rPr>
          <w:rFonts w:hint="eastAsia" w:ascii="仿宋" w:hAnsi="仿宋" w:eastAsia="仿宋" w:cs="仿宋"/>
          <w:color w:val="000000" w:themeColor="text1"/>
          <w:kern w:val="0"/>
          <w:sz w:val="24"/>
          <w:highlight w:val="none"/>
          <w14:textFill>
            <w14:solidFill>
              <w14:schemeClr w14:val="tx1"/>
            </w14:solidFill>
          </w14:textFill>
        </w:rPr>
        <w:t>包括节约资源、保护环境、</w:t>
      </w:r>
      <w:r>
        <w:rPr>
          <w:rFonts w:hint="eastAsia" w:ascii="仿宋" w:hAnsi="仿宋" w:eastAsia="仿宋" w:cs="仿宋"/>
          <w:color w:val="000000" w:themeColor="text1"/>
          <w:sz w:val="24"/>
          <w:highlight w:val="none"/>
          <w14:textFill>
            <w14:solidFill>
              <w14:schemeClr w14:val="tx1"/>
            </w14:solidFill>
          </w14:textFill>
        </w:rPr>
        <w:t>支持创新、</w:t>
      </w:r>
      <w:r>
        <w:rPr>
          <w:rFonts w:hint="eastAsia" w:ascii="仿宋" w:hAnsi="仿宋" w:eastAsia="仿宋" w:cs="仿宋"/>
          <w:color w:val="000000" w:themeColor="text1"/>
          <w:kern w:val="0"/>
          <w:sz w:val="24"/>
          <w:highlight w:val="none"/>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0"/>
          <w:highlight w:val="none"/>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电子交易的说明: 1）电子交易：</w:t>
      </w:r>
      <w:r>
        <w:rPr>
          <w:rFonts w:hint="eastAsia" w:ascii="仿宋" w:hAnsi="仿宋" w:eastAsia="仿宋" w:cs="仿宋"/>
          <w:color w:val="000000" w:themeColor="text1"/>
          <w:sz w:val="24"/>
          <w:highlight w:val="none"/>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highlight w:val="none"/>
          <w14:textFill>
            <w14:solidFill>
              <w14:schemeClr w14:val="tx1"/>
            </w14:solidFill>
          </w14:textFill>
        </w:rPr>
        <w:t>2）响应准备：</w:t>
      </w:r>
      <w:r>
        <w:rPr>
          <w:rFonts w:hint="eastAsia" w:ascii="仿宋" w:hAnsi="仿宋" w:eastAsia="仿宋" w:cs="仿宋"/>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highlight w:val="none"/>
          <w14:textFill>
            <w14:solidFill>
              <w14:schemeClr w14:val="tx1"/>
            </w14:solidFill>
          </w14:textFill>
        </w:rPr>
        <w:t>3）磋商文件的获取：</w:t>
      </w:r>
      <w:r>
        <w:rPr>
          <w:rFonts w:hint="eastAsia" w:ascii="仿宋" w:hAnsi="仿宋" w:eastAsia="仿宋" w:cs="仿宋"/>
          <w:color w:val="000000" w:themeColor="text1"/>
          <w:sz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highlight w:val="none"/>
          <w14:textFill>
            <w14:solidFill>
              <w14:schemeClr w14:val="tx1"/>
            </w14:solidFill>
          </w14:textFill>
        </w:rPr>
        <w:t>4）响应文件的制作：</w:t>
      </w:r>
      <w:r>
        <w:rPr>
          <w:rFonts w:hint="eastAsia" w:ascii="仿宋" w:hAnsi="仿宋" w:eastAsia="仿宋" w:cs="仿宋"/>
          <w:color w:val="000000" w:themeColor="text1"/>
          <w:sz w:val="24"/>
          <w:highlight w:val="none"/>
          <w14:textFill>
            <w14:solidFill>
              <w14:schemeClr w14:val="tx1"/>
            </w14:solidFill>
          </w14:textFill>
        </w:rPr>
        <w:t>在“政采云电子交易客户端”中完成“填写基本信息”、“导入投标文件”、“标书关联”、“标书检查”、“电子签名”、“生成电子标书”等操作。</w:t>
      </w: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采购人、</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不提供磋商文件纸质版；</w:t>
      </w:r>
      <w:r>
        <w:rPr>
          <w:rFonts w:hint="eastAsia" w:ascii="仿宋" w:hAnsi="仿宋" w:eastAsia="仿宋" w:cs="仿宋"/>
          <w:b/>
          <w:color w:val="000000" w:themeColor="text1"/>
          <w:sz w:val="24"/>
          <w:highlight w:val="none"/>
          <w14:textFill>
            <w14:solidFill>
              <w14:schemeClr w14:val="tx1"/>
            </w14:solidFill>
          </w14:textFill>
        </w:rPr>
        <w:t>8）响应文件的传输提交：</w:t>
      </w:r>
      <w:r>
        <w:rPr>
          <w:rFonts w:hint="eastAsia" w:ascii="仿宋" w:hAnsi="仿宋" w:eastAsia="仿宋" w:cs="仿宋"/>
          <w:color w:val="000000" w:themeColor="text1"/>
          <w:sz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highlight w:val="none"/>
          <w14:textFill>
            <w14:solidFill>
              <w14:schemeClr w14:val="tx1"/>
            </w14:solidFill>
          </w14:textFill>
        </w:rPr>
        <w:t>9）响应文件的解密：</w:t>
      </w:r>
      <w:r>
        <w:rPr>
          <w:rFonts w:hint="eastAsia" w:ascii="仿宋" w:hAnsi="仿宋" w:eastAsia="仿宋" w:cs="仿宋"/>
          <w:color w:val="000000" w:themeColor="text1"/>
          <w:sz w:val="24"/>
          <w:highlight w:val="none"/>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000000" w:themeColor="text1"/>
          <w:sz w:val="24"/>
          <w:highlight w:val="none"/>
          <w14:textFill>
            <w14:solidFill>
              <w14:schemeClr w14:val="tx1"/>
            </w14:solidFill>
          </w14:textFill>
        </w:rPr>
        <w:t>）具体操作指南</w:t>
      </w:r>
      <w:r>
        <w:rPr>
          <w:rFonts w:hint="eastAsia" w:ascii="仿宋" w:hAnsi="仿宋" w:eastAsia="仿宋" w:cs="仿宋"/>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b/>
          <w:color w:val="000000" w:themeColor="text1"/>
          <w:kern w:val="0"/>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文件公告期限与</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公告的公告期限一致，公告期限为发布之日起至</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日。</w:t>
      </w:r>
    </w:p>
    <w:p w14:paraId="38C2F700">
      <w:pPr>
        <w:pStyle w:val="5"/>
        <w:numPr>
          <w:ilvl w:val="0"/>
          <w:numId w:val="0"/>
        </w:numPr>
        <w:ind w:left="432" w:hanging="432"/>
        <w:rPr>
          <w:rFonts w:hint="eastAsia" w:ascii="仿宋" w:hAnsi="仿宋" w:eastAsia="仿宋" w:cs="仿宋"/>
          <w:color w:val="auto"/>
          <w:sz w:val="24"/>
          <w:szCs w:val="24"/>
        </w:rPr>
      </w:pPr>
      <w:r>
        <w:rPr>
          <w:rFonts w:hint="eastAsia" w:ascii="仿宋" w:eastAsia="仿宋" w:cs="仿宋"/>
          <w:color w:val="auto"/>
          <w:sz w:val="24"/>
          <w:szCs w:val="24"/>
          <w:lang w:val="en-US" w:eastAsia="zh-CN"/>
        </w:rPr>
        <w:t>九</w:t>
      </w:r>
      <w:r>
        <w:rPr>
          <w:rFonts w:hint="eastAsia" w:ascii="仿宋" w:hAnsi="仿宋" w:eastAsia="仿宋" w:cs="仿宋"/>
          <w:color w:val="auto"/>
          <w:sz w:val="24"/>
          <w:szCs w:val="24"/>
        </w:rPr>
        <w:t>、凡对本次采购提出询问</w:t>
      </w:r>
      <w:r>
        <w:rPr>
          <w:rFonts w:hint="eastAsia" w:ascii="仿宋" w:hAnsi="仿宋" w:eastAsia="仿宋" w:cs="仿宋"/>
          <w:bCs w:val="0"/>
          <w:color w:val="auto"/>
          <w:sz w:val="24"/>
          <w:szCs w:val="24"/>
        </w:rPr>
        <w:t>、质疑、投诉</w:t>
      </w:r>
      <w:r>
        <w:rPr>
          <w:rFonts w:hint="eastAsia" w:ascii="仿宋" w:hAnsi="仿宋" w:eastAsia="仿宋" w:cs="仿宋"/>
          <w:color w:val="auto"/>
          <w:sz w:val="24"/>
          <w:szCs w:val="24"/>
        </w:rPr>
        <w:t>，请按以下方式联系</w:t>
      </w:r>
      <w:bookmarkEnd w:id="36"/>
      <w:bookmarkEnd w:id="37"/>
      <w:bookmarkEnd w:id="38"/>
      <w:bookmarkEnd w:id="39"/>
    </w:p>
    <w:p w14:paraId="3E768528">
      <w:pPr>
        <w:pStyle w:val="5"/>
        <w:numPr>
          <w:ilvl w:val="0"/>
          <w:numId w:val="0"/>
        </w:numPr>
        <w:ind w:left="432" w:hanging="432"/>
        <w:rPr>
          <w:rFonts w:hint="eastAsia" w:ascii="仿宋" w:hAnsi="仿宋" w:eastAsia="仿宋" w:cs="仿宋"/>
          <w:color w:val="auto"/>
          <w:sz w:val="24"/>
          <w:szCs w:val="24"/>
        </w:rPr>
      </w:pPr>
      <w:bookmarkStart w:id="40" w:name="_Toc28359019"/>
      <w:bookmarkStart w:id="41" w:name="_Toc35393806"/>
      <w:bookmarkStart w:id="42" w:name="_Toc35393637"/>
      <w:bookmarkStart w:id="43" w:name="_Toc28359096"/>
      <w:r>
        <w:rPr>
          <w:rFonts w:hint="eastAsia" w:ascii="仿宋" w:hAnsi="仿宋" w:eastAsia="仿宋" w:cs="仿宋"/>
          <w:color w:val="auto"/>
          <w:sz w:val="24"/>
          <w:szCs w:val="24"/>
        </w:rPr>
        <w:t>1.采购人信息</w:t>
      </w:r>
      <w:bookmarkEnd w:id="40"/>
      <w:bookmarkEnd w:id="41"/>
      <w:bookmarkEnd w:id="42"/>
      <w:bookmarkEnd w:id="43"/>
      <w:r>
        <w:rPr>
          <w:rFonts w:hint="eastAsia" w:ascii="仿宋" w:hAnsi="仿宋" w:eastAsia="仿宋" w:cs="仿宋"/>
          <w:color w:val="auto"/>
          <w:sz w:val="24"/>
          <w:szCs w:val="24"/>
        </w:rPr>
        <w:t>：</w:t>
      </w:r>
    </w:p>
    <w:p w14:paraId="33EA3F31">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杭州市滨江区教育局</w:t>
      </w:r>
    </w:p>
    <w:p w14:paraId="2BA3061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highlight w:val="none"/>
          <w:lang w:eastAsia="zh-CN"/>
        </w:rPr>
        <w:t xml:space="preserve">杭州市滨江区钱江大厦15楼 </w:t>
      </w:r>
      <w:r>
        <w:rPr>
          <w:rFonts w:hint="eastAsia" w:ascii="仿宋" w:hAnsi="仿宋" w:eastAsia="仿宋" w:cs="仿宋"/>
          <w:color w:val="auto"/>
          <w:sz w:val="24"/>
          <w:highlight w:val="none"/>
        </w:rPr>
        <w:t xml:space="preserve"> </w:t>
      </w:r>
    </w:p>
    <w:p w14:paraId="77D588A5">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w:t>
      </w:r>
    </w:p>
    <w:p w14:paraId="16921CF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highlight w:val="none"/>
          <w:lang w:val="en-US" w:eastAsia="zh-CN"/>
        </w:rPr>
        <w:t>周老师</w:t>
      </w:r>
      <w:r>
        <w:rPr>
          <w:rFonts w:hint="eastAsia" w:ascii="仿宋" w:hAnsi="仿宋" w:eastAsia="仿宋" w:cs="仿宋"/>
          <w:color w:val="auto"/>
          <w:sz w:val="24"/>
          <w:highlight w:val="none"/>
        </w:rPr>
        <w:t xml:space="preserve"> </w:t>
      </w:r>
    </w:p>
    <w:p w14:paraId="5982FFB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lang w:val="en-US" w:eastAsia="zh-CN"/>
        </w:rPr>
        <w:t>0571-89520739</w:t>
      </w:r>
    </w:p>
    <w:p w14:paraId="13BA899A">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张老师</w:t>
      </w:r>
    </w:p>
    <w:p w14:paraId="30EC555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highlight w:val="none"/>
          <w:lang w:val="en-US" w:eastAsia="zh-CN"/>
        </w:rPr>
        <w:t>0571-89521623</w:t>
      </w:r>
    </w:p>
    <w:p w14:paraId="653A869A">
      <w:pPr>
        <w:pStyle w:val="5"/>
        <w:numPr>
          <w:ilvl w:val="0"/>
          <w:numId w:val="0"/>
        </w:numPr>
        <w:ind w:left="432" w:hanging="432"/>
        <w:rPr>
          <w:rFonts w:hint="eastAsia" w:ascii="仿宋" w:hAnsi="仿宋" w:eastAsia="仿宋" w:cs="仿宋"/>
          <w:color w:val="auto"/>
          <w:sz w:val="24"/>
        </w:rPr>
      </w:pPr>
      <w:bookmarkStart w:id="44" w:name="_Toc35393807"/>
      <w:bookmarkStart w:id="45" w:name="_Toc28359020"/>
      <w:bookmarkStart w:id="46" w:name="_Toc35393638"/>
      <w:bookmarkStart w:id="47" w:name="_Toc28359097"/>
      <w:r>
        <w:rPr>
          <w:rFonts w:hint="eastAsia" w:ascii="仿宋" w:hAnsi="仿宋" w:eastAsia="仿宋" w:cs="仿宋"/>
          <w:color w:val="auto"/>
          <w:sz w:val="24"/>
          <w:szCs w:val="24"/>
        </w:rPr>
        <w:t>2.采购代理机构信息</w:t>
      </w:r>
      <w:bookmarkEnd w:id="44"/>
      <w:bookmarkEnd w:id="45"/>
      <w:bookmarkEnd w:id="46"/>
      <w:bookmarkEnd w:id="47"/>
      <w:r>
        <w:rPr>
          <w:rFonts w:hint="eastAsia" w:ascii="仿宋" w:hAnsi="仿宋" w:eastAsia="仿宋" w:cs="仿宋"/>
          <w:color w:val="auto"/>
          <w:sz w:val="24"/>
          <w:szCs w:val="24"/>
        </w:rPr>
        <w:t>：</w:t>
      </w:r>
    </w:p>
    <w:p w14:paraId="048C0ED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lang w:eastAsia="zh-CN"/>
        </w:rPr>
        <w:t>浙江省成套工程有限公司</w:t>
      </w:r>
      <w:r>
        <w:rPr>
          <w:rFonts w:hint="eastAsia" w:ascii="仿宋" w:hAnsi="仿宋" w:eastAsia="仿宋" w:cs="仿宋"/>
          <w:color w:val="auto"/>
          <w:sz w:val="24"/>
        </w:rPr>
        <w:t xml:space="preserve">             </w:t>
      </w:r>
    </w:p>
    <w:p w14:paraId="7F6E993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highlight w:val="none"/>
          <w:lang w:val="en-US" w:eastAsia="zh-CN"/>
        </w:rPr>
        <w:t>杭州市西湖区古墩路701号紫金广场A座1208室</w:t>
      </w:r>
      <w:r>
        <w:rPr>
          <w:rFonts w:hint="eastAsia" w:ascii="仿宋" w:hAnsi="仿宋" w:eastAsia="仿宋" w:cs="仿宋"/>
          <w:color w:val="auto"/>
          <w:sz w:val="24"/>
        </w:rPr>
        <w:t xml:space="preserve"> </w:t>
      </w:r>
    </w:p>
    <w:p w14:paraId="6B4AAFD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149F864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highlight w:val="none"/>
          <w:lang w:val="en-US" w:eastAsia="zh-CN"/>
        </w:rPr>
        <w:t>李梦圆、郑燕</w:t>
      </w:r>
    </w:p>
    <w:p w14:paraId="7B567A9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rPr>
        <w:t>0571-85056231、13</w:t>
      </w:r>
      <w:r>
        <w:rPr>
          <w:rFonts w:hint="eastAsia" w:ascii="仿宋" w:hAnsi="仿宋" w:eastAsia="仿宋" w:cs="仿宋"/>
          <w:color w:val="auto"/>
          <w:sz w:val="24"/>
          <w:highlight w:val="none"/>
          <w:lang w:val="en-US" w:eastAsia="zh-CN"/>
        </w:rPr>
        <w:t>024285676</w:t>
      </w:r>
      <w:r>
        <w:rPr>
          <w:rFonts w:hint="eastAsia" w:ascii="仿宋" w:hAnsi="仿宋" w:eastAsia="仿宋" w:cs="仿宋"/>
          <w:color w:val="auto"/>
          <w:sz w:val="24"/>
        </w:rPr>
        <w:t xml:space="preserve"> </w:t>
      </w:r>
    </w:p>
    <w:p w14:paraId="2AEB875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highlight w:val="none"/>
          <w:lang w:val="en-US" w:eastAsia="zh-CN"/>
        </w:rPr>
        <w:t>项启航</w:t>
      </w:r>
      <w:r>
        <w:rPr>
          <w:rFonts w:hint="eastAsia" w:ascii="仿宋" w:hAnsi="仿宋" w:eastAsia="仿宋" w:cs="仿宋"/>
          <w:color w:val="auto"/>
          <w:sz w:val="24"/>
        </w:rPr>
        <w:t xml:space="preserve">             </w:t>
      </w:r>
    </w:p>
    <w:p w14:paraId="72BFBE2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highlight w:val="none"/>
          <w:lang w:val="en-US" w:eastAsia="zh-CN"/>
        </w:rPr>
        <w:t>17858500723</w:t>
      </w:r>
    </w:p>
    <w:p w14:paraId="5D934F31">
      <w:pPr>
        <w:spacing w:line="360" w:lineRule="auto"/>
        <w:rPr>
          <w:rFonts w:hint="eastAsia" w:ascii="仿宋" w:hAnsi="仿宋" w:eastAsia="仿宋" w:cs="仿宋"/>
          <w:b/>
          <w:color w:val="auto"/>
          <w:sz w:val="24"/>
        </w:rPr>
      </w:pPr>
      <w:bookmarkStart w:id="48" w:name="_Toc28359098"/>
      <w:bookmarkStart w:id="49" w:name="_Toc35393808"/>
      <w:bookmarkStart w:id="50" w:name="_Toc28359021"/>
      <w:bookmarkStart w:id="51" w:name="_Toc35393639"/>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p w14:paraId="792F7F5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sz w:val="24"/>
        </w:rPr>
        <w:t xml:space="preserve">   </w:t>
      </w:r>
      <w:bookmarkEnd w:id="48"/>
      <w:bookmarkEnd w:id="49"/>
      <w:bookmarkEnd w:id="50"/>
      <w:bookmarkEnd w:id="51"/>
      <w:r>
        <w:rPr>
          <w:rFonts w:hint="eastAsia" w:ascii="仿宋" w:hAnsi="仿宋" w:eastAsia="仿宋" w:cs="仿宋"/>
          <w:color w:val="000000" w:themeColor="text1"/>
          <w:sz w:val="24"/>
          <w:highlight w:val="none"/>
          <w14:textFill>
            <w14:solidFill>
              <w14:schemeClr w14:val="tx1"/>
            </w14:solidFill>
          </w14:textFill>
        </w:rPr>
        <w:t>名    称：杭州市滨江</w:t>
      </w:r>
      <w:r>
        <w:rPr>
          <w:rFonts w:hint="eastAsia" w:ascii="仿宋" w:hAnsi="仿宋" w:eastAsia="仿宋" w:cs="仿宋"/>
          <w:color w:val="000000" w:themeColor="text1"/>
          <w:sz w:val="24"/>
          <w:highlight w:val="none"/>
          <w:lang w:eastAsia="zh-CN"/>
          <w14:textFill>
            <w14:solidFill>
              <w14:schemeClr w14:val="tx1"/>
            </w14:solidFill>
          </w14:textFill>
        </w:rPr>
        <w:t>区</w:t>
      </w:r>
      <w:r>
        <w:rPr>
          <w:rFonts w:hint="eastAsia" w:ascii="仿宋" w:hAnsi="仿宋" w:eastAsia="仿宋" w:cs="仿宋"/>
          <w:color w:val="000000" w:themeColor="text1"/>
          <w:sz w:val="24"/>
          <w:highlight w:val="none"/>
          <w14:textFill>
            <w14:solidFill>
              <w14:schemeClr w14:val="tx1"/>
            </w14:solidFill>
          </w14:textFill>
        </w:rPr>
        <w:t>财政局 /浙江省政府采购行政裁决服务中心（杭州）</w:t>
      </w:r>
    </w:p>
    <w:p w14:paraId="4DE8936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仿宋"/>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（快递仅限ems或顺丰）</w:t>
      </w:r>
      <w:r>
        <w:rPr>
          <w:rFonts w:hint="eastAsia" w:ascii="仿宋" w:hAnsi="仿宋" w:eastAsia="仿宋" w:cs="仿宋"/>
          <w:color w:val="000000" w:themeColor="text1"/>
          <w:sz w:val="24"/>
          <w:highlight w:val="none"/>
          <w14:textFill>
            <w14:solidFill>
              <w14:schemeClr w14:val="tx1"/>
            </w14:solidFill>
          </w14:textFill>
        </w:rPr>
        <w:t xml:space="preserve"> </w:t>
      </w:r>
    </w:p>
    <w:p w14:paraId="5594B97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14E5C80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459D7A83">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w:t>
      </w:r>
      <w:r>
        <w:rPr>
          <w:rFonts w:hint="eastAsia" w:ascii="仿宋" w:hAnsi="仿宋" w:eastAsia="仿宋" w:cs="仿宋"/>
          <w:i w:val="0"/>
          <w:caps w:val="0"/>
          <w:color w:val="000000" w:themeColor="text1"/>
          <w:spacing w:val="0"/>
          <w:sz w:val="24"/>
          <w:szCs w:val="24"/>
          <w:highlight w:val="none"/>
          <w14:textFill>
            <w14:solidFill>
              <w14:schemeClr w14:val="tx1"/>
            </w14:solidFill>
          </w14:textFill>
        </w:rPr>
        <w:t>0571-8</w:t>
      </w:r>
      <w:r>
        <w:rPr>
          <w:rFonts w:hint="eastAsia" w:ascii="仿宋" w:hAnsi="仿宋" w:eastAsia="仿宋" w:cs="仿宋"/>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仿宋" w:hAnsi="仿宋" w:eastAsia="仿宋" w:cs="仿宋"/>
          <w:color w:val="000000" w:themeColor="text1"/>
          <w:sz w:val="24"/>
          <w:highlight w:val="none"/>
          <w14:textFill>
            <w14:solidFill>
              <w14:schemeClr w14:val="tx1"/>
            </w14:solidFill>
          </w14:textFill>
        </w:rPr>
        <w:t xml:space="preserve">    </w:t>
      </w:r>
    </w:p>
    <w:p w14:paraId="71C00D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4253D72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E0EE9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2F5148A5">
      <w:pPr>
        <w:spacing w:line="360" w:lineRule="auto"/>
        <w:ind w:firstLine="480" w:firstLineChars="200"/>
        <w:rPr>
          <w:rFonts w:hint="eastAsia" w:ascii="仿宋" w:hAnsi="仿宋" w:eastAsia="仿宋" w:cs="仿宋"/>
          <w:color w:val="auto"/>
          <w:sz w:val="24"/>
        </w:rPr>
      </w:pPr>
    </w:p>
    <w:p w14:paraId="5D377149">
      <w:pPr>
        <w:pStyle w:val="33"/>
        <w:spacing w:line="360" w:lineRule="auto"/>
        <w:ind w:firstLine="480" w:firstLineChars="200"/>
        <w:jc w:val="right"/>
        <w:rPr>
          <w:rFonts w:hint="eastAsia" w:ascii="仿宋" w:hAnsi="仿宋" w:eastAsia="仿宋" w:cs="仿宋"/>
          <w:color w:val="auto"/>
          <w:sz w:val="24"/>
          <w:szCs w:val="24"/>
        </w:rPr>
      </w:pPr>
    </w:p>
    <w:p w14:paraId="0F9706F3">
      <w:pPr>
        <w:pStyle w:val="33"/>
        <w:spacing w:line="360" w:lineRule="auto"/>
        <w:ind w:firstLine="480" w:firstLineChars="200"/>
        <w:rPr>
          <w:rFonts w:hint="eastAsia" w:ascii="仿宋" w:hAnsi="仿宋" w:eastAsia="仿宋" w:cs="仿宋"/>
          <w:color w:val="auto"/>
          <w:sz w:val="24"/>
          <w:szCs w:val="24"/>
        </w:rPr>
      </w:pPr>
    </w:p>
    <w:p w14:paraId="56176808">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67FD90F8">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6"/>
          <w:szCs w:val="20"/>
        </w:rPr>
        <w:t>第二部分 竞争性磋商流程</w:t>
      </w:r>
    </w:p>
    <w:p w14:paraId="5872895C">
      <w:pPr>
        <w:pStyle w:val="394"/>
        <w:spacing w:before="0"/>
        <w:ind w:firstLine="0" w:firstLineChars="0"/>
        <w:rPr>
          <w:rFonts w:hint="eastAsia" w:ascii="仿宋" w:hAnsi="仿宋" w:eastAsia="仿宋" w:cs="仿宋"/>
          <w:b/>
          <w:color w:val="auto"/>
        </w:rPr>
      </w:pPr>
      <w:r>
        <w:rPr>
          <w:rFonts w:hint="eastAsia" w:ascii="仿宋" w:hAnsi="仿宋" w:eastAsia="仿宋" w:cs="仿宋"/>
          <w:b/>
          <w:color w:val="auto"/>
          <w:szCs w:val="24"/>
        </w:rPr>
        <w:t>1.征集供应商</w:t>
      </w:r>
    </w:p>
    <w:p w14:paraId="7E2880BA">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1.1邀请供应商。</w:t>
      </w:r>
    </w:p>
    <w:p w14:paraId="1FAE82AF">
      <w:pPr>
        <w:pStyle w:val="394"/>
        <w:numPr>
          <w:ilvl w:val="0"/>
          <w:numId w:val="7"/>
        </w:numPr>
        <w:spacing w:before="0"/>
        <w:ind w:firstLineChars="0"/>
        <w:rPr>
          <w:rFonts w:hint="eastAsia" w:ascii="仿宋" w:hAnsi="仿宋" w:eastAsia="仿宋" w:cs="仿宋"/>
          <w:color w:val="auto"/>
          <w:szCs w:val="24"/>
        </w:rPr>
      </w:pPr>
      <w:r>
        <w:rPr>
          <w:rFonts w:hint="eastAsia" w:ascii="仿宋" w:hAnsi="仿宋" w:eastAsia="仿宋" w:cs="仿宋"/>
          <w:b/>
          <w:color w:val="auto"/>
          <w:szCs w:val="24"/>
        </w:rPr>
        <w:t>采用公告方式邀请供应商的，</w:t>
      </w:r>
      <w:r>
        <w:rPr>
          <w:rFonts w:hint="eastAsia" w:ascii="仿宋" w:hAnsi="仿宋" w:eastAsia="仿宋" w:cs="仿宋"/>
          <w:color w:val="auto"/>
          <w:szCs w:val="24"/>
        </w:rPr>
        <w:t>由采购人、</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在省级以上人民政府财政部门指定的政府采购信息发布媒体上发布磋商公告，邀请符合相应资格条件的供应商参与竞争性磋商采购活动。</w:t>
      </w:r>
    </w:p>
    <w:p w14:paraId="56AAC821">
      <w:pPr>
        <w:pStyle w:val="394"/>
        <w:numPr>
          <w:ilvl w:val="0"/>
          <w:numId w:val="7"/>
        </w:numPr>
        <w:spacing w:before="0"/>
        <w:ind w:firstLineChars="0"/>
        <w:rPr>
          <w:rFonts w:hint="eastAsia" w:ascii="仿宋" w:hAnsi="仿宋" w:eastAsia="仿宋" w:cs="仿宋"/>
          <w:color w:val="auto"/>
          <w:szCs w:val="24"/>
        </w:rPr>
      </w:pPr>
      <w:r>
        <w:rPr>
          <w:rFonts w:hint="eastAsia" w:ascii="仿宋" w:hAnsi="仿宋" w:eastAsia="仿宋" w:cs="仿宋"/>
          <w:b/>
          <w:color w:val="auto"/>
          <w:szCs w:val="24"/>
        </w:rPr>
        <w:t>采用随机抽取方式邀请供应商的，</w:t>
      </w:r>
      <w:r>
        <w:rPr>
          <w:rFonts w:hint="eastAsia" w:ascii="仿宋" w:hAnsi="仿宋" w:eastAsia="仿宋" w:cs="仿宋"/>
          <w:color w:val="auto"/>
          <w:szCs w:val="24"/>
        </w:rPr>
        <w:t>由采购人、</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从省级以上财政部门建立的供应商库中随机抽取不少于3家符合相应资格条件的供应商参与竞争性磋商采购活动。</w:t>
      </w:r>
    </w:p>
    <w:p w14:paraId="03D0F8A3">
      <w:pPr>
        <w:pStyle w:val="394"/>
        <w:numPr>
          <w:ilvl w:val="0"/>
          <w:numId w:val="7"/>
        </w:numPr>
        <w:spacing w:before="0"/>
        <w:ind w:firstLineChars="0"/>
        <w:rPr>
          <w:rFonts w:hint="eastAsia" w:ascii="仿宋" w:hAnsi="仿宋" w:eastAsia="仿宋" w:cs="仿宋"/>
          <w:color w:val="auto"/>
          <w:szCs w:val="24"/>
        </w:rPr>
      </w:pPr>
      <w:r>
        <w:rPr>
          <w:rFonts w:hint="eastAsia" w:ascii="仿宋" w:hAnsi="仿宋" w:eastAsia="仿宋" w:cs="仿宋"/>
          <w:b/>
          <w:color w:val="auto"/>
          <w:szCs w:val="24"/>
        </w:rPr>
        <w:t>采用书面推荐方式邀请供应商的，</w:t>
      </w:r>
      <w:r>
        <w:rPr>
          <w:rFonts w:hint="eastAsia" w:ascii="仿宋" w:hAnsi="仿宋" w:eastAsia="仿宋" w:cs="仿宋"/>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1.2供应商获取磋商文件。</w:t>
      </w:r>
    </w:p>
    <w:p w14:paraId="4311273D">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1.3组织现场考察或召开答疑会（如果有）。</w:t>
      </w:r>
    </w:p>
    <w:p w14:paraId="01655397">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1.4发布更正（延期）公告，澄清或修改磋商文件（如果有）。</w:t>
      </w:r>
    </w:p>
    <w:p w14:paraId="7A47AB27">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1.5供应商按磋商文件要求编制响应文件。</w:t>
      </w:r>
    </w:p>
    <w:p w14:paraId="126C27FA">
      <w:pPr>
        <w:pStyle w:val="394"/>
        <w:spacing w:before="0"/>
        <w:ind w:firstLine="0" w:firstLineChars="0"/>
        <w:rPr>
          <w:rFonts w:hint="eastAsia" w:ascii="仿宋" w:hAnsi="仿宋" w:eastAsia="仿宋" w:cs="仿宋"/>
          <w:b/>
          <w:color w:val="auto"/>
        </w:rPr>
      </w:pPr>
      <w:r>
        <w:rPr>
          <w:rFonts w:hint="eastAsia" w:ascii="仿宋" w:hAnsi="仿宋" w:eastAsia="仿宋" w:cs="仿宋"/>
          <w:b/>
          <w:color w:val="auto"/>
        </w:rPr>
        <w:t>2.响应文件开启与信用信息查询</w:t>
      </w:r>
    </w:p>
    <w:p w14:paraId="1102DA18">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2.1供应商依据“提交响应文件的截止时间与地点”通过政采云平台在线提交响应文件。供应商在提交响应文件的截止时间前，可以补充、修改或撤回响应文件。</w:t>
      </w:r>
    </w:p>
    <w:p w14:paraId="5DD196DA">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2.2</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将通过“信用中国”网站(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 </w:instrText>
      </w:r>
      <w:r>
        <w:rPr>
          <w:rFonts w:hint="eastAsia" w:ascii="仿宋" w:hAnsi="仿宋" w:eastAsia="仿宋" w:cs="仿宋"/>
          <w:color w:val="auto"/>
        </w:rPr>
        <w:fldChar w:fldCharType="separate"/>
      </w:r>
      <w:r>
        <w:rPr>
          <w:rStyle w:val="69"/>
          <w:rFonts w:hint="eastAsia" w:ascii="仿宋" w:hAnsi="仿宋" w:eastAsia="仿宋" w:cs="仿宋"/>
          <w:snapToGrid/>
          <w:color w:val="auto"/>
          <w:sz w:val="24"/>
          <w:szCs w:val="24"/>
        </w:rPr>
        <w:t>www.creditchina.gov.cn</w:t>
      </w:r>
      <w:r>
        <w:rPr>
          <w:rStyle w:val="69"/>
          <w:rFonts w:hint="eastAsia" w:ascii="仿宋" w:hAnsi="仿宋" w:eastAsia="仿宋" w:cs="仿宋"/>
          <w:snapToGrid/>
          <w:color w:val="auto"/>
          <w:sz w:val="24"/>
          <w:szCs w:val="24"/>
        </w:rPr>
        <w:fldChar w:fldCharType="end"/>
      </w:r>
      <w:r>
        <w:rPr>
          <w:rFonts w:hint="eastAsia" w:ascii="仿宋" w:hAnsi="仿宋" w:eastAsia="仿宋" w:cs="仿宋"/>
          <w:color w:val="auto"/>
          <w:kern w:val="0"/>
          <w:szCs w:val="24"/>
        </w:rPr>
        <w:t>)和中国政府采购网(www.ccgp.gov.cn)渠道查询供应商响应截止时间当日的信用记录。</w:t>
      </w:r>
    </w:p>
    <w:p w14:paraId="070E5AD5">
      <w:pPr>
        <w:pStyle w:val="394"/>
        <w:spacing w:before="0"/>
        <w:ind w:firstLine="0" w:firstLineChars="0"/>
        <w:rPr>
          <w:rFonts w:hint="eastAsia" w:ascii="仿宋" w:hAnsi="仿宋" w:eastAsia="仿宋" w:cs="仿宋"/>
          <w:b/>
          <w:color w:val="auto"/>
        </w:rPr>
      </w:pPr>
      <w:r>
        <w:rPr>
          <w:rFonts w:hint="eastAsia" w:ascii="仿宋" w:hAnsi="仿宋" w:eastAsia="仿宋" w:cs="仿宋"/>
          <w:b/>
          <w:color w:val="auto"/>
        </w:rPr>
        <w:t>3.磋商与评审</w:t>
      </w:r>
    </w:p>
    <w:p w14:paraId="1D92365A">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3.1磋商小组签到。</w:t>
      </w:r>
    </w:p>
    <w:p w14:paraId="631FF8E6">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3.2</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宣布有关纪律以及磋商、评审工作程序。</w:t>
      </w:r>
    </w:p>
    <w:p w14:paraId="105CC86D">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3.3磋商小组审查确认磋商文件。磋商文件内容违反国家有关强制性规定的，磋商小组应当停止评审并向</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说明情况。</w:t>
      </w:r>
    </w:p>
    <w:p w14:paraId="011F25A4">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3.4磋商小组对供应商的资格进行审查。</w:t>
      </w:r>
    </w:p>
    <w:p w14:paraId="727DF99D">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3.5磋商小组审查响应文件。</w:t>
      </w:r>
    </w:p>
    <w:p w14:paraId="2C980BFB">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3.6对于未实质性响应磋商文件的响应文件由磋商小组认定响应无效，并告知该供应商。</w:t>
      </w:r>
    </w:p>
    <w:p w14:paraId="184A6B0E">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利用政采云平台发起磋商邀请，供应商通过政采云“在线评审室”进行远程视频磋商。供应商使用CA数字证书</w:t>
      </w:r>
      <w:r>
        <w:rPr>
          <w:rFonts w:hint="eastAsia" w:ascii="仿宋" w:hAnsi="仿宋" w:eastAsia="仿宋" w:cs="仿宋"/>
          <w:color w:val="auto"/>
          <w:szCs w:val="24"/>
          <w:lang w:eastAsia="zh-CN"/>
        </w:rPr>
        <w:t>登录</w:t>
      </w:r>
      <w:r>
        <w:rPr>
          <w:rFonts w:hint="eastAsia" w:ascii="仿宋" w:hAnsi="仿宋" w:eastAsia="仿宋" w:cs="仿宋"/>
          <w:color w:val="auto"/>
          <w:szCs w:val="24"/>
        </w:rPr>
        <w:t>政采云平台——收到视频评审邀请——点击“视频评审”进入“视频评审系统”——开始远程磋商活动;对于要求到</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现场进行磋商的供应商，可在</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4楼讲标室通过视频会议系统或自备CA数字证书、笔记本电脑等开展磋商活动。</w:t>
      </w:r>
    </w:p>
    <w:p w14:paraId="12B50E92">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3.11磋商小组按照下列方式确定提交最后报价的供应商，有特殊规定的从其规定：</w:t>
      </w:r>
    </w:p>
    <w:p w14:paraId="7B436229">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3.12确定进入最后报价的供应商在规定时间内提交最后报价。</w:t>
      </w:r>
    </w:p>
    <w:p w14:paraId="22F46CFB">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3.13</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唱价。</w:t>
      </w:r>
    </w:p>
    <w:p w14:paraId="7A5CD81A">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3.15磋商小组应当根据综合评分情况，按照评审得分由高到低顺序推荐3名以上成交候选供应商，并编写评审报告。</w:t>
      </w:r>
    </w:p>
    <w:p w14:paraId="714ADA15">
      <w:pPr>
        <w:pStyle w:val="394"/>
        <w:spacing w:before="0"/>
        <w:ind w:firstLine="0" w:firstLineChars="0"/>
        <w:rPr>
          <w:rFonts w:hint="eastAsia" w:ascii="仿宋" w:hAnsi="仿宋" w:eastAsia="仿宋" w:cs="仿宋"/>
          <w:b/>
          <w:color w:val="auto"/>
        </w:rPr>
      </w:pPr>
      <w:r>
        <w:rPr>
          <w:rFonts w:hint="eastAsia" w:ascii="仿宋" w:hAnsi="仿宋" w:eastAsia="仿宋" w:cs="仿宋"/>
          <w:b/>
          <w:color w:val="auto"/>
        </w:rPr>
        <w:t>4. 成交</w:t>
      </w:r>
    </w:p>
    <w:p w14:paraId="68D250A9">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4.1政府采购项目实行全流程电子化，评审报告送交、采购结果确定和结果公告均在线完成。</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w:t>
      </w:r>
      <w:r>
        <w:rPr>
          <w:rFonts w:hint="eastAsia" w:ascii="仿宋" w:hAnsi="仿宋" w:eastAsia="仿宋" w:cs="仿宋"/>
          <w:color w:val="auto"/>
          <w:szCs w:val="24"/>
          <w:lang w:val="en-US" w:eastAsia="zh-CN"/>
        </w:rPr>
        <w:t>鼓励</w:t>
      </w:r>
      <w:r>
        <w:rPr>
          <w:rFonts w:hint="eastAsia" w:ascii="仿宋" w:hAnsi="仿宋" w:eastAsia="仿宋" w:cs="仿宋"/>
          <w:color w:val="auto"/>
          <w:szCs w:val="24"/>
        </w:rPr>
        <w:t>在收到评审报告当天</w:t>
      </w:r>
      <w:r>
        <w:rPr>
          <w:rFonts w:hint="eastAsia" w:ascii="仿宋" w:hAnsi="仿宋" w:eastAsia="仿宋" w:cs="仿宋"/>
          <w:color w:val="auto"/>
          <w:szCs w:val="24"/>
          <w:lang w:val="en-US" w:eastAsia="zh-CN"/>
        </w:rPr>
        <w:t>在线</w:t>
      </w:r>
      <w:r>
        <w:rPr>
          <w:rFonts w:hint="eastAsia" w:ascii="仿宋" w:hAnsi="仿宋" w:eastAsia="仿宋" w:cs="仿宋"/>
          <w:color w:val="auto"/>
          <w:szCs w:val="24"/>
        </w:rPr>
        <w:t>确定中标或者成交供应商。</w:t>
      </w:r>
    </w:p>
    <w:p w14:paraId="6FBB3E04">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4.2</w:t>
      </w:r>
      <w:r>
        <w:rPr>
          <w:rFonts w:hint="eastAsia" w:ascii="仿宋" w:hAnsi="仿宋" w:eastAsia="仿宋" w:cs="仿宋"/>
          <w:color w:val="auto"/>
          <w:szCs w:val="24"/>
          <w:lang w:eastAsia="zh-CN"/>
        </w:rPr>
        <w:t>采购代理机构</w:t>
      </w:r>
      <w:r>
        <w:rPr>
          <w:rFonts w:hint="eastAsia" w:ascii="仿宋" w:hAnsi="仿宋" w:eastAsia="仿宋" w:cs="仿宋"/>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4"/>
        <w:spacing w:before="0"/>
        <w:ind w:firstLine="0" w:firstLineChars="0"/>
        <w:rPr>
          <w:rFonts w:hint="eastAsia" w:ascii="仿宋" w:hAnsi="仿宋" w:eastAsia="仿宋" w:cs="仿宋"/>
          <w:color w:val="auto"/>
          <w:kern w:val="0"/>
          <w:szCs w:val="21"/>
        </w:rPr>
      </w:pPr>
      <w:r>
        <w:rPr>
          <w:rFonts w:hint="eastAsia" w:ascii="仿宋" w:hAnsi="仿宋" w:eastAsia="仿宋" w:cs="仿宋"/>
          <w:b/>
          <w:color w:val="auto"/>
        </w:rPr>
        <w:t>5.合同及履约验收</w:t>
      </w:r>
    </w:p>
    <w:p w14:paraId="6505A765">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5.1采购人与成交供应商应当在成交通知书发出之日起10个工作日内签订政府采购合同。</w:t>
      </w:r>
    </w:p>
    <w:p w14:paraId="0CCC1C30">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sz w:val="24"/>
        </w:rPr>
        <w:t>5.2成交供应商按照政策要求及合同约定缴纳履约保证金。</w:t>
      </w:r>
    </w:p>
    <w:p w14:paraId="338247CF">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5.3合同履约。</w:t>
      </w:r>
    </w:p>
    <w:p w14:paraId="2743151C">
      <w:pPr>
        <w:pStyle w:val="394"/>
        <w:spacing w:before="0"/>
        <w:ind w:firstLine="480"/>
        <w:rPr>
          <w:rFonts w:hint="eastAsia" w:ascii="仿宋" w:hAnsi="仿宋" w:eastAsia="仿宋" w:cs="仿宋"/>
          <w:color w:val="auto"/>
          <w:szCs w:val="24"/>
        </w:rPr>
      </w:pPr>
      <w:r>
        <w:rPr>
          <w:rFonts w:hint="eastAsia" w:ascii="仿宋" w:hAnsi="仿宋" w:eastAsia="仿宋" w:cs="仿宋"/>
          <w:color w:val="auto"/>
          <w:szCs w:val="24"/>
        </w:rPr>
        <w:t>5.4采购人组织验收。</w:t>
      </w:r>
    </w:p>
    <w:p w14:paraId="2560165D">
      <w:pPr>
        <w:widowControl/>
        <w:adjustRightInd/>
        <w:jc w:val="left"/>
        <w:rPr>
          <w:rFonts w:hint="eastAsia" w:ascii="仿宋" w:hAnsi="仿宋" w:eastAsia="仿宋" w:cs="仿宋"/>
          <w:b/>
          <w:color w:val="auto"/>
          <w:sz w:val="24"/>
          <w:szCs w:val="20"/>
        </w:rPr>
      </w:pPr>
      <w:r>
        <w:rPr>
          <w:rFonts w:hint="eastAsia" w:ascii="仿宋" w:hAnsi="仿宋" w:eastAsia="仿宋" w:cs="仿宋"/>
          <w:b/>
          <w:color w:val="auto"/>
        </w:rPr>
        <w:br w:type="page"/>
      </w:r>
    </w:p>
    <w:p w14:paraId="3456981D">
      <w:pPr>
        <w:pStyle w:val="394"/>
        <w:spacing w:before="0"/>
        <w:ind w:firstLine="0" w:firstLineChars="0"/>
        <w:rPr>
          <w:rFonts w:hint="eastAsia" w:ascii="仿宋" w:hAnsi="仿宋" w:eastAsia="仿宋" w:cs="仿宋"/>
          <w:b/>
          <w:color w:val="auto"/>
        </w:rPr>
      </w:pPr>
      <w:r>
        <w:rPr>
          <w:rFonts w:hint="eastAsia" w:ascii="仿宋" w:hAnsi="仿宋" w:eastAsia="仿宋" w:cs="仿宋"/>
          <w:b/>
          <w:color w:val="auto"/>
        </w:rPr>
        <w:t>6.竞争性磋商流程图</w:t>
      </w:r>
    </w:p>
    <w:p w14:paraId="3A766C97">
      <w:pPr>
        <w:pStyle w:val="394"/>
        <w:spacing w:before="0"/>
        <w:ind w:firstLine="0" w:firstLineChars="0"/>
        <w:rPr>
          <w:rFonts w:hint="eastAsia" w:ascii="仿宋" w:hAnsi="仿宋" w:eastAsia="仿宋" w:cs="仿宋"/>
          <w:b/>
          <w:color w:val="auto"/>
        </w:rPr>
      </w:pPr>
    </w:p>
    <w:p w14:paraId="2B585812">
      <w:pPr>
        <w:widowControl/>
        <w:adjustRightInd/>
        <w:jc w:val="left"/>
        <w:rPr>
          <w:rFonts w:hint="eastAsia" w:ascii="仿宋" w:hAnsi="仿宋" w:eastAsia="仿宋" w:cs="仿宋"/>
          <w:color w:val="auto"/>
          <w:sz w:val="24"/>
        </w:rPr>
      </w:pPr>
      <w:r>
        <w:rPr>
          <w:rFonts w:hint="eastAsia" w:ascii="仿宋" w:hAnsi="仿宋" w:eastAsia="仿宋" w:cs="仿宋"/>
          <w:color w:val="auto"/>
          <w:sz w:val="24"/>
        </w:rPr>
        <w:t xml:space="preserve">  </w:t>
      </w:r>
    </w:p>
    <w:p w14:paraId="7E31A50A">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rPr>
        <w:br w:type="page"/>
      </w:r>
    </w:p>
    <w:p w14:paraId="1A90C3E2">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第三部分</w:t>
      </w:r>
      <w:bookmarkEnd w:id="7"/>
      <w:r>
        <w:rPr>
          <w:rFonts w:hint="eastAsia" w:ascii="仿宋" w:hAnsi="仿宋" w:eastAsia="仿宋" w:cs="仿宋"/>
          <w:b/>
          <w:color w:val="auto"/>
          <w:sz w:val="36"/>
          <w:szCs w:val="20"/>
        </w:rPr>
        <w:t xml:space="preserve">  供应商须知</w:t>
      </w:r>
      <w:bookmarkEnd w:id="8"/>
    </w:p>
    <w:p w14:paraId="6C2AE241">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一、前附表</w:t>
      </w:r>
    </w:p>
    <w:tbl>
      <w:tblPr>
        <w:tblStyle w:val="61"/>
        <w:tblpPr w:leftFromText="180" w:rightFromText="180" w:vertAnchor="text" w:horzAnchor="page" w:tblpXSpec="center" w:tblpY="685"/>
        <w:tblOverlap w:val="never"/>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7533"/>
      </w:tblGrid>
      <w:tr w14:paraId="0FD5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6" w:hRule="atLeast"/>
          <w:tblHeader/>
          <w:jc w:val="center"/>
        </w:trPr>
        <w:tc>
          <w:tcPr>
            <w:tcW w:w="629" w:type="dxa"/>
            <w:vAlign w:val="center"/>
          </w:tcPr>
          <w:p w14:paraId="72C9D01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vAlign w:val="center"/>
          </w:tcPr>
          <w:p w14:paraId="2B6DBF7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7533" w:type="dxa"/>
            <w:vAlign w:val="center"/>
          </w:tcPr>
          <w:p w14:paraId="0FA3883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41AD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3" w:hRule="atLeast"/>
          <w:tblHeader/>
          <w:jc w:val="center"/>
        </w:trPr>
        <w:tc>
          <w:tcPr>
            <w:tcW w:w="629" w:type="dxa"/>
            <w:vAlign w:val="center"/>
          </w:tcPr>
          <w:p w14:paraId="0CBBDB55">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43" w:type="dxa"/>
            <w:vAlign w:val="center"/>
          </w:tcPr>
          <w:p w14:paraId="474977BF">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7533" w:type="dxa"/>
            <w:vAlign w:val="center"/>
          </w:tcPr>
          <w:p w14:paraId="13CA3FB1">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14:paraId="0F9D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1" w:hRule="atLeast"/>
          <w:tblHeader/>
          <w:jc w:val="center"/>
        </w:trPr>
        <w:tc>
          <w:tcPr>
            <w:tcW w:w="629" w:type="dxa"/>
            <w:vAlign w:val="center"/>
          </w:tcPr>
          <w:p w14:paraId="4C877D6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843" w:type="dxa"/>
            <w:vAlign w:val="center"/>
          </w:tcPr>
          <w:p w14:paraId="022A9E0C">
            <w:pPr>
              <w:snapToGrid w:val="0"/>
              <w:spacing w:line="360" w:lineRule="auto"/>
              <w:rPr>
                <w:rFonts w:hint="eastAsia" w:ascii="仿宋" w:hAnsi="仿宋" w:eastAsia="仿宋" w:cs="仿宋"/>
                <w:b/>
                <w:color w:val="auto"/>
                <w:kern w:val="0"/>
                <w:sz w:val="24"/>
              </w:rPr>
            </w:pPr>
            <w:r>
              <w:rPr>
                <w:rFonts w:hint="eastAsia" w:ascii="仿宋" w:hAnsi="仿宋" w:eastAsia="仿宋" w:cs="仿宋"/>
                <w:b/>
                <w:color w:val="auto"/>
                <w:kern w:val="0"/>
                <w:sz w:val="24"/>
              </w:rPr>
              <w:t>采购标的及其对应的中小企业划分标准所属行业</w:t>
            </w:r>
          </w:p>
        </w:tc>
        <w:tc>
          <w:tcPr>
            <w:tcW w:w="7533" w:type="dxa"/>
            <w:vAlign w:val="center"/>
          </w:tcPr>
          <w:p w14:paraId="0BC4308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（1）标的：</w:t>
            </w:r>
            <w:r>
              <w:rPr>
                <w:rFonts w:hint="eastAsia" w:ascii="仿宋" w:hAnsi="仿宋" w:eastAsia="仿宋" w:cs="仿宋"/>
                <w:color w:val="auto"/>
                <w:kern w:val="0"/>
                <w:sz w:val="24"/>
                <w:highlight w:val="none"/>
                <w:u w:val="single"/>
                <w:lang w:val="zh-CN"/>
              </w:rPr>
              <w:t>杭州市滨江区教育局档案数字化服务采购项目</w:t>
            </w:r>
            <w:r>
              <w:rPr>
                <w:rFonts w:hint="eastAsia" w:ascii="仿宋" w:hAnsi="仿宋" w:eastAsia="仿宋" w:cs="仿宋"/>
                <w:color w:val="auto"/>
                <w:kern w:val="0"/>
                <w:sz w:val="24"/>
              </w:rPr>
              <w:t>，属于</w:t>
            </w:r>
            <w:r>
              <w:rPr>
                <w:rFonts w:hint="eastAsia" w:ascii="仿宋" w:hAnsi="仿宋" w:eastAsia="仿宋" w:cs="仿宋"/>
                <w:color w:val="auto"/>
                <w:kern w:val="0"/>
                <w:sz w:val="24"/>
                <w:highlight w:val="none"/>
                <w:u w:val="single"/>
                <w:lang w:val="zh-CN"/>
              </w:rPr>
              <w:t>其他未列明</w:t>
            </w:r>
            <w:r>
              <w:rPr>
                <w:rFonts w:hint="eastAsia" w:ascii="仿宋" w:hAnsi="仿宋" w:eastAsia="仿宋" w:cs="仿宋"/>
                <w:color w:val="auto"/>
                <w:kern w:val="0"/>
                <w:sz w:val="24"/>
              </w:rPr>
              <w:t>行业；</w:t>
            </w:r>
          </w:p>
          <w:p w14:paraId="2A66571F">
            <w:pPr>
              <w:pStyle w:val="5"/>
              <w:numPr>
                <w:ilvl w:val="0"/>
                <w:numId w:val="0"/>
              </w:numPr>
              <w:jc w:val="both"/>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仿宋" w:hAnsi="仿宋" w:eastAsia="仿宋" w:cs="仿宋"/>
                <w:color w:val="auto"/>
                <w:kern w:val="0"/>
                <w:sz w:val="24"/>
                <w:highlight w:val="none"/>
                <w:u w:val="single"/>
                <w:lang w:val="zh-CN"/>
              </w:rPr>
              <w:t>其他未列明</w:t>
            </w:r>
            <w:r>
              <w:rPr>
                <w:rFonts w:hint="eastAsia" w:ascii="仿宋" w:hAnsi="仿宋" w:eastAsia="仿宋" w:cs="仿宋"/>
                <w:b w:val="0"/>
                <w:bCs w:val="0"/>
                <w:color w:val="auto"/>
                <w:kern w:val="0"/>
                <w:sz w:val="24"/>
                <w:szCs w:val="24"/>
                <w:highlight w:val="none"/>
                <w:lang w:val="en-US" w:eastAsia="zh-CN" w:bidi="ar-SA"/>
              </w:rPr>
              <w:t>行业。</w:t>
            </w:r>
            <w:r>
              <w:rPr>
                <w:rFonts w:hint="eastAsia" w:ascii="仿宋" w:hAnsi="仿宋" w:eastAsia="仿宋" w:cs="仿宋"/>
                <w:b/>
                <w:bCs/>
                <w:color w:val="auto"/>
                <w:spacing w:val="0"/>
                <w:kern w:val="0"/>
                <w:sz w:val="24"/>
                <w:szCs w:val="20"/>
                <w:highlight w:val="none"/>
              </w:rPr>
              <w:t>从业人员300人以下的为中小微型企业。其中，从业人员100人及以上的为中型企业；从业人员10人及以上的为小型企业；从业人员10人以下的为微型企业</w:t>
            </w:r>
            <w:r>
              <w:rPr>
                <w:rFonts w:hint="eastAsia" w:ascii="仿宋" w:eastAsia="仿宋" w:cs="仿宋"/>
                <w:b/>
                <w:bCs/>
                <w:color w:val="auto"/>
                <w:spacing w:val="0"/>
                <w:kern w:val="0"/>
                <w:sz w:val="24"/>
                <w:szCs w:val="20"/>
                <w:highlight w:val="none"/>
                <w:lang w:eastAsia="zh-CN"/>
              </w:rPr>
              <w:t>。</w:t>
            </w:r>
          </w:p>
        </w:tc>
      </w:tr>
      <w:tr w14:paraId="4231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7" w:hRule="atLeast"/>
          <w:tblHeader/>
          <w:jc w:val="center"/>
        </w:trPr>
        <w:tc>
          <w:tcPr>
            <w:tcW w:w="629" w:type="dxa"/>
            <w:vAlign w:val="center"/>
          </w:tcPr>
          <w:p w14:paraId="5F5E87C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843" w:type="dxa"/>
            <w:vAlign w:val="center"/>
          </w:tcPr>
          <w:p w14:paraId="647519B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7533" w:type="dxa"/>
            <w:vAlign w:val="center"/>
          </w:tcPr>
          <w:p w14:paraId="70735460">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4745546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本项目不允许采购进口产品。</w:t>
            </w:r>
          </w:p>
          <w:p w14:paraId="5D3585B4">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14746989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14:paraId="5F4E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2" w:hRule="atLeast"/>
          <w:tblHeader/>
          <w:jc w:val="center"/>
        </w:trPr>
        <w:tc>
          <w:tcPr>
            <w:tcW w:w="629" w:type="dxa"/>
            <w:vAlign w:val="center"/>
          </w:tcPr>
          <w:p w14:paraId="38DAF674">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843" w:type="dxa"/>
            <w:vAlign w:val="center"/>
          </w:tcPr>
          <w:p w14:paraId="3A4CA34D">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分包</w:t>
            </w:r>
          </w:p>
        </w:tc>
        <w:tc>
          <w:tcPr>
            <w:tcW w:w="7533" w:type="dxa"/>
            <w:vAlign w:val="center"/>
          </w:tcPr>
          <w:p w14:paraId="0DAEF259">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45505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highlight w:val="none"/>
                <w:u w:val="single"/>
                <w:lang w:val="en-US" w:eastAsia="zh-CN"/>
              </w:rPr>
              <w:t>劳务等</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sdt>
              <w:sdtPr>
                <w:rPr>
                  <w:rFonts w:hint="eastAsia" w:ascii="仿宋" w:hAnsi="仿宋" w:eastAsia="仿宋" w:cs="仿宋"/>
                  <w:color w:val="auto"/>
                  <w:kern w:val="0"/>
                  <w:sz w:val="24"/>
                </w:rPr>
                <w:id w:val="14745430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14:paraId="504D7142">
            <w:pPr>
              <w:spacing w:line="360"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14:paraId="0C9F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vAlign w:val="center"/>
          </w:tcPr>
          <w:p w14:paraId="1BC76042">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843" w:type="dxa"/>
            <w:vAlign w:val="center"/>
          </w:tcPr>
          <w:p w14:paraId="6AD3777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7533" w:type="dxa"/>
            <w:vAlign w:val="center"/>
          </w:tcPr>
          <w:p w14:paraId="4366DF94">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45571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53817A47">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14745430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p w14:paraId="46F4643B">
            <w:pPr>
              <w:pStyle w:val="72"/>
              <w:ind w:firstLine="0" w:firstLineChars="0"/>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kern w:val="2"/>
                <w:sz w:val="24"/>
                <w:szCs w:val="24"/>
                <w:lang w:val="en-US" w:eastAsia="zh-CN" w:bidi="ar-SA"/>
              </w:rPr>
              <w:t>C不统一组织，供应商在获取采购文件后，自行至项目现场考察。地点： ，联系人： ，联系方式： 。</w:t>
            </w:r>
          </w:p>
        </w:tc>
      </w:tr>
      <w:tr w14:paraId="1E0F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vAlign w:val="center"/>
          </w:tcPr>
          <w:p w14:paraId="7260E12B">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843" w:type="dxa"/>
            <w:vAlign w:val="center"/>
          </w:tcPr>
          <w:p w14:paraId="4C903D2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7533" w:type="dxa"/>
            <w:vAlign w:val="center"/>
          </w:tcPr>
          <w:p w14:paraId="07F97FEA">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4746563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5C886724">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474783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B要求提供，</w:t>
            </w:r>
          </w:p>
          <w:p w14:paraId="43AD6645">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B264F88">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BB261A9">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评审标准</w:t>
            </w:r>
            <w:r>
              <w:rPr>
                <w:rFonts w:hint="eastAsia" w:ascii="仿宋" w:hAnsi="仿宋" w:eastAsia="仿宋" w:cs="仿宋"/>
                <w:color w:val="auto"/>
                <w:kern w:val="0"/>
                <w:sz w:val="24"/>
              </w:rPr>
              <w:t>；</w:t>
            </w:r>
          </w:p>
          <w:p w14:paraId="4B85D4F2">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4747295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4747842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A23107D">
            <w:pPr>
              <w:spacing w:line="360" w:lineRule="auto"/>
              <w:rPr>
                <w:rFonts w:hint="eastAsia"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7991F6E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(6)采购活动结束后，对于未成交人提供的样品，采购人、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将通知未成交人在规定的时间内取回，逾期未取回的，采购人、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不负保管义务；对于成交人提供的样品，采购人将进行保管、封存，并作为履约验收的参考。</w:t>
            </w:r>
          </w:p>
          <w:p w14:paraId="0E3FB872">
            <w:pPr>
              <w:spacing w:line="360" w:lineRule="auto"/>
              <w:rPr>
                <w:rFonts w:hint="eastAsia" w:ascii="仿宋" w:hAnsi="仿宋" w:eastAsia="仿宋" w:cs="仿宋"/>
                <w:b/>
                <w:color w:val="auto"/>
                <w:sz w:val="24"/>
              </w:rPr>
            </w:pPr>
            <w:r>
              <w:rPr>
                <w:rFonts w:hint="eastAsia" w:ascii="仿宋" w:hAnsi="仿宋" w:eastAsia="仿宋" w:cs="仿宋"/>
                <w:color w:val="auto"/>
                <w:sz w:val="24"/>
              </w:rPr>
              <w:t>（7）制作、运输、安装和保管样品所发生的一切费用由供应商自理。</w:t>
            </w:r>
          </w:p>
        </w:tc>
      </w:tr>
      <w:tr w14:paraId="4D8B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jc w:val="center"/>
        </w:trPr>
        <w:tc>
          <w:tcPr>
            <w:tcW w:w="629" w:type="dxa"/>
            <w:vAlign w:val="center"/>
          </w:tcPr>
          <w:p w14:paraId="4E5706C2">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843" w:type="dxa"/>
            <w:vAlign w:val="center"/>
          </w:tcPr>
          <w:p w14:paraId="21FEB7C4">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7533" w:type="dxa"/>
            <w:vAlign w:val="center"/>
          </w:tcPr>
          <w:p w14:paraId="65FC6285">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rPr>
                <w:id w:val="14747727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A</w:t>
            </w:r>
            <w:r>
              <w:rPr>
                <w:rFonts w:hint="eastAsia" w:ascii="仿宋" w:hAnsi="仿宋" w:eastAsia="仿宋" w:cs="仿宋"/>
                <w:color w:val="auto"/>
                <w:sz w:val="24"/>
                <w:szCs w:val="24"/>
              </w:rPr>
              <w:t>不组织。</w:t>
            </w:r>
          </w:p>
          <w:p w14:paraId="0C2CB4D6">
            <w:pPr>
              <w:spacing w:line="360" w:lineRule="auto"/>
              <w:rPr>
                <w:rFonts w:hint="eastAsia" w:ascii="仿宋" w:hAnsi="仿宋" w:eastAsia="仿宋" w:cs="仿宋"/>
                <w:color w:val="auto"/>
                <w:kern w:val="0"/>
                <w:sz w:val="24"/>
                <w:szCs w:val="24"/>
              </w:rPr>
            </w:pPr>
            <w:sdt>
              <w:sdtPr>
                <w:rPr>
                  <w:rFonts w:hint="eastAsia" w:ascii="仿宋" w:hAnsi="仿宋" w:eastAsia="仿宋" w:cs="仿宋"/>
                  <w:color w:val="auto"/>
                  <w:kern w:val="0"/>
                  <w:sz w:val="24"/>
                  <w:szCs w:val="24"/>
                </w:rPr>
                <w:id w:val="14746942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B组织。</w:t>
            </w:r>
          </w:p>
          <w:p w14:paraId="319799D4">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w:t>
            </w:r>
            <w:r>
              <w:rPr>
                <w:rFonts w:hint="eastAsia" w:ascii="仿宋" w:hAnsi="仿宋" w:eastAsia="仿宋" w:cs="仿宋"/>
                <w:color w:val="auto"/>
                <w:kern w:val="0"/>
                <w:sz w:val="24"/>
                <w:szCs w:val="24"/>
                <w:highlight w:val="none"/>
                <w:u w:val="single"/>
                <w:lang w:val="en-US" w:eastAsia="zh-CN"/>
              </w:rPr>
              <w:t>15</w:t>
            </w:r>
            <w:r>
              <w:rPr>
                <w:rFonts w:hint="eastAsia" w:ascii="仿宋" w:hAnsi="仿宋" w:eastAsia="仿宋" w:cs="仿宋"/>
                <w:color w:val="auto"/>
                <w:kern w:val="0"/>
                <w:sz w:val="24"/>
                <w:szCs w:val="24"/>
                <w:highlight w:val="none"/>
              </w:rPr>
              <w:t>分钟，讲解次序以投标文件解密时间先后次序为准，讲解演示人员不超过</w:t>
            </w:r>
            <w:r>
              <w:rPr>
                <w:rFonts w:hint="eastAsia" w:ascii="仿宋" w:hAnsi="仿宋" w:eastAsia="仿宋" w:cs="仿宋"/>
                <w:color w:val="auto"/>
                <w:kern w:val="0"/>
                <w:sz w:val="24"/>
                <w:szCs w:val="24"/>
                <w:highlight w:val="none"/>
                <w:u w:val="single"/>
                <w:lang w:val="en-US" w:eastAsia="zh-CN"/>
              </w:rPr>
              <w:t>2</w:t>
            </w:r>
            <w:r>
              <w:rPr>
                <w:rFonts w:hint="eastAsia" w:ascii="仿宋" w:hAnsi="仿宋" w:eastAsia="仿宋" w:cs="仿宋"/>
                <w:color w:val="auto"/>
                <w:kern w:val="0"/>
                <w:sz w:val="24"/>
                <w:szCs w:val="24"/>
                <w:highlight w:val="none"/>
              </w:rPr>
              <w:t>人。讲解演示结束后按要求解答评标委员会提问。</w:t>
            </w:r>
          </w:p>
          <w:p w14:paraId="581B445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（2）方案讲解演示方式：</w:t>
            </w:r>
          </w:p>
          <w:p w14:paraId="65E715B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现场讲解演示</w:t>
            </w:r>
            <w:r>
              <w:rPr>
                <w:rFonts w:hint="eastAsia" w:ascii="仿宋" w:hAnsi="仿宋" w:eastAsia="仿宋" w:cs="仿宋"/>
                <w:color w:val="auto"/>
                <w:sz w:val="24"/>
                <w:szCs w:val="24"/>
                <w:highlight w:val="none"/>
              </w:rPr>
              <w:t>。现场讲解地点为</w:t>
            </w:r>
            <w:r>
              <w:rPr>
                <w:rFonts w:hint="eastAsia" w:ascii="仿宋" w:hAnsi="仿宋" w:eastAsia="仿宋" w:cs="仿宋"/>
                <w:b/>
                <w:bCs/>
                <w:color w:val="auto"/>
                <w:sz w:val="24"/>
                <w:szCs w:val="24"/>
                <w:highlight w:val="none"/>
              </w:rPr>
              <w:t>浙江省杭州市古墩路701号紫金广场A座15楼1505室等候</w:t>
            </w:r>
            <w:r>
              <w:rPr>
                <w:rFonts w:hint="eastAsia" w:ascii="仿宋" w:hAnsi="仿宋" w:eastAsia="仿宋" w:cs="仿宋"/>
                <w:color w:val="auto"/>
                <w:sz w:val="24"/>
                <w:szCs w:val="24"/>
                <w:highlight w:val="none"/>
              </w:rPr>
              <w:t>，讲解演示所用电脑等设备由</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自备。</w:t>
            </w:r>
            <w:r>
              <w:rPr>
                <w:rFonts w:hint="eastAsia" w:ascii="仿宋" w:hAnsi="仿宋" w:eastAsia="仿宋" w:cs="仿宋"/>
                <w:b/>
                <w:bCs/>
                <w:color w:val="auto"/>
                <w:sz w:val="24"/>
                <w:szCs w:val="24"/>
                <w:highlight w:val="none"/>
              </w:rPr>
              <w:t>现场讲解演示人员进场时提供讲解人员名单（加盖公章或授权代表签名）及身份证明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样品（演示）授权委托书</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，否则不得讲解演示。</w:t>
            </w:r>
          </w:p>
          <w:p w14:paraId="07626E88">
            <w:pPr>
              <w:snapToGrid w:val="0"/>
              <w:spacing w:line="360" w:lineRule="auto"/>
              <w:rPr>
                <w:rFonts w:hint="eastAsia" w:ascii="仿宋" w:hAnsi="仿宋" w:eastAsia="仿宋" w:cs="仿宋"/>
                <w:b/>
                <w:color w:val="auto"/>
                <w:kern w:val="0"/>
                <w:sz w:val="24"/>
                <w:lang w:val="zh-CN"/>
              </w:rPr>
            </w:pPr>
            <w:r>
              <w:rPr>
                <w:rFonts w:hint="eastAsia" w:ascii="仿宋" w:hAnsi="仿宋" w:eastAsia="仿宋" w:cs="仿宋"/>
                <w:b/>
                <w:bCs/>
                <w:color w:val="auto"/>
                <w:kern w:val="0"/>
                <w:sz w:val="24"/>
                <w:szCs w:val="24"/>
                <w:highlight w:val="none"/>
              </w:rPr>
              <w:t>注：因</w:t>
            </w:r>
            <w:r>
              <w:rPr>
                <w:rFonts w:hint="eastAsia" w:ascii="仿宋" w:hAnsi="仿宋" w:eastAsia="仿宋" w:cs="仿宋"/>
                <w:b/>
                <w:bCs/>
                <w:color w:val="auto"/>
                <w:kern w:val="0"/>
                <w:sz w:val="24"/>
                <w:szCs w:val="24"/>
                <w:highlight w:val="none"/>
                <w:lang w:eastAsia="zh-CN"/>
              </w:rPr>
              <w:t>投标供应商</w:t>
            </w:r>
            <w:r>
              <w:rPr>
                <w:rFonts w:hint="eastAsia" w:ascii="仿宋" w:hAnsi="仿宋" w:eastAsia="仿宋" w:cs="仿宋"/>
                <w:b/>
                <w:bCs/>
                <w:color w:val="auto"/>
                <w:kern w:val="0"/>
                <w:sz w:val="24"/>
                <w:szCs w:val="24"/>
                <w:highlight w:val="none"/>
              </w:rPr>
              <w:t>自身原因导致无法演示或者演示效果不理想的，责任自负。</w:t>
            </w:r>
          </w:p>
        </w:tc>
      </w:tr>
      <w:tr w14:paraId="20CC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14:paraId="0A46732D">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vAlign w:val="center"/>
          </w:tcPr>
          <w:p w14:paraId="579CE33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7533" w:type="dxa"/>
            <w:vAlign w:val="center"/>
          </w:tcPr>
          <w:p w14:paraId="09452A42">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sz w:val="24"/>
              </w:rPr>
              <w:t>（1）资格证明文件：</w:t>
            </w:r>
            <w:r>
              <w:rPr>
                <w:rFonts w:hint="eastAsia" w:ascii="仿宋" w:hAnsi="仿宋" w:eastAsia="仿宋" w:cs="仿宋"/>
                <w:color w:val="auto"/>
                <w:kern w:val="0"/>
                <w:sz w:val="24"/>
                <w:lang w:val="zh-CN"/>
              </w:rPr>
              <w:t>供应商未提供有效的资格证明文件的，视为供应商不具备磋商文件中规定的资格要求，响应无效。</w:t>
            </w:r>
          </w:p>
        </w:tc>
      </w:tr>
      <w:tr w14:paraId="4C73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9" w:hRule="atLeast"/>
          <w:tblHeader/>
          <w:jc w:val="center"/>
        </w:trPr>
        <w:tc>
          <w:tcPr>
            <w:tcW w:w="629" w:type="dxa"/>
            <w:vMerge w:val="continue"/>
            <w:vAlign w:val="center"/>
          </w:tcPr>
          <w:p w14:paraId="56B07247">
            <w:pPr>
              <w:snapToGrid w:val="0"/>
              <w:spacing w:line="360" w:lineRule="auto"/>
              <w:jc w:val="center"/>
              <w:rPr>
                <w:rFonts w:hint="eastAsia" w:ascii="仿宋" w:hAnsi="仿宋" w:eastAsia="仿宋" w:cs="仿宋"/>
                <w:color w:val="auto"/>
                <w:sz w:val="24"/>
              </w:rPr>
            </w:pPr>
          </w:p>
        </w:tc>
        <w:tc>
          <w:tcPr>
            <w:tcW w:w="1843" w:type="dxa"/>
            <w:vMerge w:val="continue"/>
            <w:vAlign w:val="center"/>
          </w:tcPr>
          <w:p w14:paraId="3749AE74">
            <w:pPr>
              <w:snapToGrid w:val="0"/>
              <w:spacing w:line="360" w:lineRule="auto"/>
              <w:jc w:val="center"/>
              <w:rPr>
                <w:rFonts w:hint="eastAsia" w:ascii="仿宋" w:hAnsi="仿宋" w:eastAsia="仿宋" w:cs="仿宋"/>
                <w:b/>
                <w:color w:val="auto"/>
                <w:sz w:val="24"/>
              </w:rPr>
            </w:pPr>
          </w:p>
        </w:tc>
        <w:tc>
          <w:tcPr>
            <w:tcW w:w="7533" w:type="dxa"/>
            <w:vAlign w:val="center"/>
          </w:tcPr>
          <w:p w14:paraId="44FA196F">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（2）资信证明文件：根据磋商文件第五部分评审标准提供。</w:t>
            </w:r>
          </w:p>
        </w:tc>
      </w:tr>
      <w:tr w14:paraId="125C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164BC61D">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843" w:type="dxa"/>
            <w:vAlign w:val="center"/>
          </w:tcPr>
          <w:p w14:paraId="2153116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7533" w:type="dxa"/>
            <w:vAlign w:val="center"/>
          </w:tcPr>
          <w:p w14:paraId="61C7789A">
            <w:pPr>
              <w:pStyle w:val="72"/>
              <w:snapToGrid w:val="0"/>
              <w:spacing w:line="360" w:lineRule="auto"/>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A12176E">
            <w:pPr>
              <w:pStyle w:val="72"/>
              <w:ind w:firstLine="0" w:firstLineChars="0"/>
              <w:rPr>
                <w:rFonts w:hint="eastAsia" w:ascii="仿宋" w:hAnsi="仿宋" w:eastAsia="仿宋" w:cs="仿宋"/>
                <w:color w:val="auto"/>
                <w:kern w:val="2"/>
                <w:sz w:val="24"/>
                <w:szCs w:val="24"/>
                <w:lang w:val="en-US" w:eastAsia="zh-CN" w:bidi="ar-SA"/>
              </w:rPr>
            </w:pPr>
            <w:sdt>
              <w:sdtPr>
                <w:rPr>
                  <w:rFonts w:hint="eastAsia" w:ascii="仿宋" w:hAnsi="仿宋" w:eastAsia="仿宋" w:cs="仿宋"/>
                  <w:color w:val="auto"/>
                  <w:kern w:val="0"/>
                  <w:sz w:val="24"/>
                </w:rPr>
                <w:id w:val="147472663"/>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lang w:val="en-US" w:eastAsia="zh-CN" w:bidi="ar-SA"/>
                </w:rPr>
              </w:sdtEndPr>
              <w:sdtContent>
                <w:r>
                  <w:rPr>
                    <w:rFonts w:hint="eastAsia" w:ascii="仿宋" w:hAnsi="仿宋" w:eastAsia="仿宋" w:cs="仿宋"/>
                    <w:color w:val="auto"/>
                    <w:kern w:val="2"/>
                    <w:sz w:val="24"/>
                    <w:szCs w:val="24"/>
                    <w:lang w:val="en-US" w:eastAsia="zh-CN" w:bidi="ar-SA"/>
                  </w:rPr>
                  <w:t>☐</w:t>
                </w:r>
              </w:sdtContent>
            </w:sdt>
            <w:r>
              <w:rPr>
                <w:rFonts w:hint="eastAsia" w:ascii="仿宋" w:hAnsi="仿宋" w:eastAsia="仿宋" w:cs="仿宋"/>
                <w:color w:val="auto"/>
                <w:kern w:val="2"/>
                <w:sz w:val="24"/>
                <w:szCs w:val="24"/>
                <w:lang w:val="en-US" w:eastAsia="zh-CN" w:bidi="ar-SA"/>
              </w:rPr>
              <w:t xml:space="preserve">强制采购节能产品。产品：    </w:t>
            </w:r>
          </w:p>
          <w:p w14:paraId="56F9E684">
            <w:pPr>
              <w:pStyle w:val="72"/>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□优先采购节能产品。产品：   </w:t>
            </w:r>
          </w:p>
          <w:p w14:paraId="04D15F5F">
            <w:pPr>
              <w:pStyle w:val="72"/>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□优先采购环保产品。产品：    </w:t>
            </w:r>
          </w:p>
          <w:p w14:paraId="1B9B2C30">
            <w:pPr>
              <w:pStyle w:val="72"/>
              <w:ind w:firstLine="0" w:firstLineChars="0"/>
              <w:rPr>
                <w:rFonts w:hint="eastAsia" w:ascii="仿宋" w:hAnsi="仿宋" w:eastAsia="仿宋" w:cs="仿宋"/>
                <w:color w:val="auto"/>
              </w:rPr>
            </w:pPr>
            <w:r>
              <w:rPr>
                <w:rFonts w:hint="eastAsia" w:ascii="仿宋" w:hAnsi="仿宋" w:eastAsia="仿宋" w:cs="仿宋"/>
                <w:color w:val="auto"/>
                <w:kern w:val="2"/>
                <w:sz w:val="24"/>
                <w:szCs w:val="24"/>
                <w:lang w:val="en-US" w:eastAsia="zh-CN" w:bidi="ar-SA"/>
              </w:rPr>
              <w:t>☑无</w:t>
            </w:r>
          </w:p>
        </w:tc>
      </w:tr>
      <w:tr w14:paraId="56F8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4913CC94">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843" w:type="dxa"/>
            <w:vAlign w:val="center"/>
          </w:tcPr>
          <w:p w14:paraId="568C27F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最后报价要求</w:t>
            </w:r>
          </w:p>
        </w:tc>
        <w:tc>
          <w:tcPr>
            <w:tcW w:w="7533" w:type="dxa"/>
            <w:vAlign w:val="center"/>
          </w:tcPr>
          <w:p w14:paraId="316D9822">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有关本项目实施所需的所有费用（含税费）均计入最后报价。《最后报价</w:t>
            </w:r>
            <w:r>
              <w:rPr>
                <w:rFonts w:hint="eastAsia" w:ascii="仿宋" w:hAnsi="仿宋" w:eastAsia="仿宋" w:cs="仿宋"/>
                <w:color w:val="auto"/>
                <w:sz w:val="24"/>
              </w:rPr>
              <w:t>一览表（报价表）</w:t>
            </w:r>
            <w:r>
              <w:rPr>
                <w:rFonts w:hint="eastAsia" w:ascii="仿宋" w:hAnsi="仿宋" w:eastAsia="仿宋" w:cs="仿宋"/>
                <w:color w:val="auto"/>
                <w:kern w:val="0"/>
                <w:sz w:val="24"/>
                <w:lang w:val="zh-CN"/>
              </w:rPr>
              <w:t>》</w:t>
            </w:r>
            <w:r>
              <w:rPr>
                <w:rFonts w:hint="eastAsia" w:ascii="仿宋" w:hAnsi="仿宋" w:eastAsia="仿宋" w:cs="仿宋"/>
                <w:color w:val="auto"/>
                <w:sz w:val="24"/>
              </w:rPr>
              <w:t>是最后报价的唯一载体</w:t>
            </w:r>
            <w:r>
              <w:rPr>
                <w:rFonts w:hint="eastAsia" w:ascii="仿宋" w:hAnsi="仿宋" w:eastAsia="仿宋" w:cs="仿宋"/>
                <w:color w:val="auto"/>
                <w:kern w:val="0"/>
                <w:sz w:val="24"/>
                <w:lang w:val="zh-CN"/>
              </w:rPr>
              <w:t>。磋商文件中价格全部采用人民币报价。磋商文件未列明，而供应商认为必需的费用也需列入报价。</w:t>
            </w:r>
            <w:r>
              <w:rPr>
                <w:rFonts w:hint="eastAsia" w:ascii="仿宋" w:hAnsi="仿宋" w:eastAsia="仿宋" w:cs="仿宋"/>
                <w:b/>
                <w:color w:val="auto"/>
                <w:kern w:val="0"/>
                <w:sz w:val="24"/>
                <w:lang w:val="zh-CN"/>
              </w:rPr>
              <w:t>提醒：验收时检测费用由采购人承担，不包含在最后报价中。</w:t>
            </w:r>
          </w:p>
          <w:p w14:paraId="47ABD357">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最后报价出现下列情形的，响应无效：</w:t>
            </w:r>
          </w:p>
          <w:p w14:paraId="4EBE2250">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响应文件出现不是唯一的、有选择性的最后报价的；</w:t>
            </w:r>
          </w:p>
          <w:p w14:paraId="76D2A7B8">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最后报价超过磋商文件中规定的预算金额或者最高限价的;</w:t>
            </w:r>
          </w:p>
          <w:p w14:paraId="1DACE12C">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322E4D49">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供应商对根据修正原则修正后的报价不确认的</w:t>
            </w:r>
            <w:r>
              <w:rPr>
                <w:rFonts w:hint="eastAsia" w:ascii="仿宋" w:hAnsi="仿宋" w:eastAsia="仿宋" w:cs="仿宋"/>
                <w:b/>
                <w:color w:val="auto"/>
                <w:sz w:val="24"/>
              </w:rPr>
              <w:t>。</w:t>
            </w:r>
          </w:p>
        </w:tc>
      </w:tr>
      <w:tr w14:paraId="0C79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26F277A">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1843" w:type="dxa"/>
            <w:vAlign w:val="center"/>
          </w:tcPr>
          <w:p w14:paraId="3F4D4DA0">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7533" w:type="dxa"/>
            <w:vAlign w:val="center"/>
          </w:tcPr>
          <w:p w14:paraId="05419469">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A2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7485E503">
            <w:pPr>
              <w:keepNext w:val="0"/>
              <w:pageBreakBefore w:val="0"/>
              <w:kinsoku/>
              <w:overflowPunct/>
              <w:bidi w:val="0"/>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vAlign w:val="center"/>
          </w:tcPr>
          <w:p w14:paraId="23433020">
            <w:pPr>
              <w:keepNext w:val="0"/>
              <w:pageBreakBefore w:val="0"/>
              <w:kinsoku/>
              <w:overflowPunct/>
              <w:bidi w:val="0"/>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备份响应文件送达地点和签收人员 </w:t>
            </w:r>
          </w:p>
        </w:tc>
        <w:tc>
          <w:tcPr>
            <w:tcW w:w="7533" w:type="dxa"/>
            <w:vAlign w:val="center"/>
          </w:tcPr>
          <w:p w14:paraId="67EC39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①备份投标文件送达地点：</w:t>
            </w:r>
            <w:r>
              <w:rPr>
                <w:rFonts w:hint="eastAsia" w:ascii="仿宋" w:hAnsi="仿宋" w:eastAsia="仿宋" w:cs="仿宋"/>
                <w:b/>
                <w:bCs/>
                <w:color w:val="auto"/>
                <w:sz w:val="24"/>
                <w:szCs w:val="24"/>
                <w:highlight w:val="none"/>
                <w:lang w:val="en-US" w:eastAsia="zh-CN"/>
              </w:rPr>
              <w:t>杭州市西湖区古墩路701号紫金广场A座1208室</w:t>
            </w:r>
            <w:r>
              <w:rPr>
                <w:rFonts w:hint="eastAsia" w:ascii="仿宋" w:hAnsi="仿宋" w:eastAsia="仿宋" w:cs="仿宋"/>
                <w:color w:val="auto"/>
                <w:sz w:val="24"/>
                <w:szCs w:val="24"/>
                <w:highlight w:val="none"/>
                <w:lang w:val="en-US" w:eastAsia="zh-CN"/>
              </w:rPr>
              <w:t>；备份投标文件签收人员联系电话：李梦圆，13024285676。</w:t>
            </w:r>
          </w:p>
          <w:p w14:paraId="4425E2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contextualSpacing/>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供应商可在投标截止时间前将在政采云平台上最后生成的具备电子签章的备份加密投标文件（文件名后缀为.bfbs）以电子邮件方式传送至代理公司邮箱（944963774@qq.com）,未按规定时间递交备份文件的供应商自行承担该风险。</w:t>
            </w:r>
            <w:r>
              <w:rPr>
                <w:rFonts w:hint="eastAsia" w:ascii="仿宋" w:hAnsi="仿宋" w:eastAsia="仿宋" w:cs="仿宋"/>
                <w:color w:val="auto"/>
                <w:sz w:val="24"/>
                <w:szCs w:val="24"/>
                <w:highlight w:val="none"/>
                <w:lang w:val="en-US" w:eastAsia="zh-CN"/>
              </w:rPr>
              <w:fldChar w:fldCharType="end"/>
            </w:r>
          </w:p>
          <w:p w14:paraId="6E1F12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contextualSpacing/>
              <w:textAlignment w:val="auto"/>
              <w:rPr>
                <w:rFonts w:hint="eastAsia" w:ascii="仿宋" w:hAnsi="仿宋" w:eastAsia="仿宋" w:cs="仿宋"/>
                <w:snapToGrid w:val="0"/>
                <w:color w:val="auto"/>
                <w:sz w:val="24"/>
                <w:szCs w:val="24"/>
                <w:highlight w:val="none"/>
              </w:rPr>
            </w:pPr>
            <w:r>
              <w:rPr>
                <w:rFonts w:hint="eastAsia" w:ascii="仿宋" w:hAnsi="仿宋" w:eastAsia="仿宋" w:cs="仿宋"/>
                <w:b/>
                <w:snapToGrid w:val="0"/>
                <w:color w:val="auto"/>
                <w:sz w:val="24"/>
                <w:szCs w:val="24"/>
                <w:highlight w:val="none"/>
              </w:rPr>
              <w:t>以上二种方式任选其一即可。</w:t>
            </w:r>
          </w:p>
          <w:p w14:paraId="13DFC574">
            <w:pPr>
              <w:pStyle w:val="33"/>
              <w:keepNext w:val="0"/>
              <w:pageBreakBefore w:val="0"/>
              <w:kinsoku/>
              <w:overflowPunct/>
              <w:bidi w:val="0"/>
              <w:adjustRightInd w:val="0"/>
              <w:spacing w:line="460" w:lineRule="exact"/>
              <w:textAlignment w:val="auto"/>
              <w:rPr>
                <w:rFonts w:hint="eastAsia" w:ascii="仿宋" w:hAnsi="仿宋" w:eastAsia="仿宋" w:cs="仿宋"/>
                <w:color w:val="auto"/>
                <w:kern w:val="28"/>
                <w:sz w:val="24"/>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48B3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Merge w:val="restart"/>
            <w:vAlign w:val="center"/>
          </w:tcPr>
          <w:p w14:paraId="599191B3">
            <w:pPr>
              <w:keepNext w:val="0"/>
              <w:pageBreakBefore w:val="0"/>
              <w:kinsoku/>
              <w:overflowPunct/>
              <w:bidi w:val="0"/>
              <w:adjustRightInd w:val="0"/>
              <w:snapToGrid w:val="0"/>
              <w:spacing w:line="46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vMerge w:val="restart"/>
            <w:vAlign w:val="center"/>
          </w:tcPr>
          <w:p w14:paraId="2B390AFC">
            <w:pPr>
              <w:keepNext w:val="0"/>
              <w:pageBreakBefore w:val="0"/>
              <w:kinsoku/>
              <w:overflowPunct/>
              <w:bidi w:val="0"/>
              <w:adjustRightInd w:val="0"/>
              <w:snapToGrid w:val="0"/>
              <w:spacing w:line="46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7533" w:type="dxa"/>
            <w:vAlign w:val="center"/>
          </w:tcPr>
          <w:p w14:paraId="0E59E1D6">
            <w:pPr>
              <w:keepNext w:val="0"/>
              <w:pageBreakBefore w:val="0"/>
              <w:kinsoku/>
              <w:overflowPunct/>
              <w:bidi w:val="0"/>
              <w:adjustRightInd w:val="0"/>
              <w:spacing w:line="460" w:lineRule="exact"/>
              <w:textAlignment w:val="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14:paraId="425E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Merge w:val="continue"/>
            <w:vAlign w:val="center"/>
          </w:tcPr>
          <w:p w14:paraId="6385E69A">
            <w:pPr>
              <w:keepNext w:val="0"/>
              <w:pageBreakBefore w:val="0"/>
              <w:kinsoku/>
              <w:overflowPunct/>
              <w:bidi w:val="0"/>
              <w:adjustRightInd w:val="0"/>
              <w:snapToGrid w:val="0"/>
              <w:spacing w:line="460" w:lineRule="exact"/>
              <w:jc w:val="center"/>
              <w:textAlignment w:val="auto"/>
              <w:rPr>
                <w:rFonts w:hint="eastAsia" w:ascii="仿宋" w:hAnsi="仿宋" w:eastAsia="仿宋" w:cs="仿宋"/>
                <w:color w:val="auto"/>
                <w:sz w:val="24"/>
              </w:rPr>
            </w:pPr>
          </w:p>
        </w:tc>
        <w:tc>
          <w:tcPr>
            <w:tcW w:w="1843" w:type="dxa"/>
            <w:vMerge w:val="continue"/>
            <w:vAlign w:val="center"/>
          </w:tcPr>
          <w:p w14:paraId="39B738EA">
            <w:pPr>
              <w:keepNext w:val="0"/>
              <w:pageBreakBefore w:val="0"/>
              <w:kinsoku/>
              <w:overflowPunct/>
              <w:bidi w:val="0"/>
              <w:adjustRightInd w:val="0"/>
              <w:snapToGrid w:val="0"/>
              <w:spacing w:line="460" w:lineRule="exact"/>
              <w:jc w:val="center"/>
              <w:textAlignment w:val="auto"/>
              <w:rPr>
                <w:rFonts w:hint="eastAsia" w:ascii="仿宋" w:hAnsi="仿宋" w:eastAsia="仿宋" w:cs="仿宋"/>
                <w:b/>
                <w:color w:val="auto"/>
                <w:sz w:val="24"/>
              </w:rPr>
            </w:pPr>
          </w:p>
        </w:tc>
        <w:tc>
          <w:tcPr>
            <w:tcW w:w="7533" w:type="dxa"/>
            <w:vAlign w:val="center"/>
          </w:tcPr>
          <w:p w14:paraId="2153E507">
            <w:pPr>
              <w:keepNext w:val="0"/>
              <w:pageBreakBefore w:val="0"/>
              <w:kinsoku/>
              <w:overflowPunct/>
              <w:bidi w:val="0"/>
              <w:adjustRightInd w:val="0"/>
              <w:spacing w:line="460" w:lineRule="exact"/>
              <w:textAlignment w:val="auto"/>
              <w:rPr>
                <w:rFonts w:hint="eastAsia" w:ascii="仿宋" w:hAnsi="仿宋" w:eastAsia="仿宋" w:cs="仿宋"/>
                <w:snapToGrid w:val="0"/>
                <w:color w:val="auto"/>
                <w:kern w:val="28"/>
                <w:sz w:val="24"/>
              </w:rPr>
            </w:pPr>
            <w:sdt>
              <w:sdtPr>
                <w:rPr>
                  <w:rFonts w:hint="eastAsia" w:ascii="仿宋" w:hAnsi="仿宋" w:eastAsia="仿宋" w:cs="仿宋"/>
                  <w:color w:val="auto"/>
                  <w:kern w:val="0"/>
                  <w:sz w:val="24"/>
                </w:rPr>
                <w:id w:val="14747343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联合体响应的，联合体各方均需按磋商文件第五部分评审标准要求提供资信证明文件，否则视为不符合相关要求。</w:t>
            </w:r>
          </w:p>
          <w:p w14:paraId="3186263E">
            <w:pPr>
              <w:keepNext w:val="0"/>
              <w:pageBreakBefore w:val="0"/>
              <w:kinsoku/>
              <w:overflowPunct/>
              <w:bidi w:val="0"/>
              <w:adjustRightInd w:val="0"/>
              <w:spacing w:line="460" w:lineRule="exact"/>
              <w:textAlignment w:val="auto"/>
              <w:rPr>
                <w:rFonts w:hint="eastAsia" w:ascii="仿宋" w:hAnsi="仿宋" w:eastAsia="仿宋" w:cs="仿宋"/>
                <w:snapToGrid w:val="0"/>
                <w:color w:val="auto"/>
                <w:kern w:val="28"/>
                <w:sz w:val="24"/>
              </w:rPr>
            </w:pPr>
            <w:sdt>
              <w:sdtPr>
                <w:rPr>
                  <w:rFonts w:hint="eastAsia" w:ascii="仿宋" w:hAnsi="仿宋" w:eastAsia="仿宋" w:cs="仿宋"/>
                  <w:color w:val="auto"/>
                  <w:kern w:val="0"/>
                  <w:sz w:val="24"/>
                </w:rPr>
                <w:id w:val="147476223"/>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联合体响应的，联合体中有一方或者联合体成员根据分工按磋商文件第五部分评审标准要求提供资信证明文件的，视为符合了相关要求。</w:t>
            </w:r>
          </w:p>
        </w:tc>
      </w:tr>
      <w:tr w14:paraId="6962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Merge w:val="continue"/>
            <w:vAlign w:val="center"/>
          </w:tcPr>
          <w:p w14:paraId="14F31335">
            <w:pPr>
              <w:keepNext w:val="0"/>
              <w:pageBreakBefore w:val="0"/>
              <w:kinsoku/>
              <w:overflowPunct/>
              <w:bidi w:val="0"/>
              <w:adjustRightInd w:val="0"/>
              <w:snapToGrid w:val="0"/>
              <w:spacing w:line="460" w:lineRule="exact"/>
              <w:jc w:val="center"/>
              <w:textAlignment w:val="auto"/>
              <w:rPr>
                <w:rFonts w:hint="eastAsia" w:ascii="仿宋" w:hAnsi="仿宋" w:eastAsia="仿宋" w:cs="仿宋"/>
                <w:color w:val="auto"/>
                <w:sz w:val="24"/>
              </w:rPr>
            </w:pPr>
          </w:p>
        </w:tc>
        <w:tc>
          <w:tcPr>
            <w:tcW w:w="1843" w:type="dxa"/>
            <w:vMerge w:val="continue"/>
            <w:vAlign w:val="center"/>
          </w:tcPr>
          <w:p w14:paraId="57CDA8F9">
            <w:pPr>
              <w:keepNext w:val="0"/>
              <w:pageBreakBefore w:val="0"/>
              <w:kinsoku/>
              <w:overflowPunct/>
              <w:bidi w:val="0"/>
              <w:adjustRightInd w:val="0"/>
              <w:snapToGrid w:val="0"/>
              <w:spacing w:line="460" w:lineRule="exact"/>
              <w:jc w:val="center"/>
              <w:textAlignment w:val="auto"/>
              <w:rPr>
                <w:rFonts w:hint="eastAsia" w:ascii="仿宋" w:hAnsi="仿宋" w:eastAsia="仿宋" w:cs="仿宋"/>
                <w:b/>
                <w:color w:val="auto"/>
                <w:sz w:val="24"/>
              </w:rPr>
            </w:pPr>
          </w:p>
        </w:tc>
        <w:tc>
          <w:tcPr>
            <w:tcW w:w="7533" w:type="dxa"/>
            <w:vAlign w:val="center"/>
          </w:tcPr>
          <w:p w14:paraId="5FD99223">
            <w:pPr>
              <w:keepNext w:val="0"/>
              <w:pageBreakBefore w:val="0"/>
              <w:kinsoku/>
              <w:overflowPunct/>
              <w:bidi w:val="0"/>
              <w:adjustRightInd w:val="0"/>
              <w:spacing w:line="460" w:lineRule="exact"/>
              <w:textAlignment w:val="auto"/>
              <w:rPr>
                <w:rFonts w:hint="eastAsia" w:ascii="仿宋" w:hAnsi="仿宋" w:eastAsia="仿宋" w:cs="仿宋"/>
                <w:color w:val="auto"/>
                <w:kern w:val="0"/>
                <w:sz w:val="24"/>
              </w:rPr>
            </w:pPr>
            <w:r>
              <w:rPr>
                <w:rFonts w:hint="eastAsia" w:ascii="仿宋" w:hAnsi="仿宋" w:eastAsia="仿宋" w:cs="仿宋"/>
                <w:b/>
                <w:bCs/>
                <w:color w:val="000000" w:themeColor="text1"/>
                <w:kern w:val="0"/>
                <w:sz w:val="24"/>
                <w:highlight w:val="none"/>
                <w14:textFill>
                  <w14:solidFill>
                    <w14:schemeClr w14:val="tx1"/>
                  </w14:solidFill>
                </w14:textFill>
              </w:rPr>
              <w:t>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tc>
      </w:tr>
      <w:tr w14:paraId="340B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tcPr>
          <w:p w14:paraId="30824566">
            <w:pPr>
              <w:keepNext w:val="0"/>
              <w:pageBreakBefore w:val="0"/>
              <w:kinsoku/>
              <w:overflowPunct/>
              <w:bidi w:val="0"/>
              <w:adjustRightInd w:val="0"/>
              <w:snapToGrid w:val="0"/>
              <w:spacing w:line="4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vAlign w:val="center"/>
          </w:tcPr>
          <w:p w14:paraId="63107B1F">
            <w:pPr>
              <w:keepNext w:val="0"/>
              <w:pageBreakBefore w:val="0"/>
              <w:kinsoku/>
              <w:overflowPunct/>
              <w:bidi w:val="0"/>
              <w:adjustRightInd w:val="0"/>
              <w:snapToGrid w:val="0"/>
              <w:spacing w:line="46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成交候选人数量</w:t>
            </w:r>
          </w:p>
        </w:tc>
        <w:tc>
          <w:tcPr>
            <w:tcW w:w="7533" w:type="dxa"/>
            <w:vAlign w:val="center"/>
          </w:tcPr>
          <w:p w14:paraId="350423BE">
            <w:pPr>
              <w:keepNext w:val="0"/>
              <w:pageBreakBefore w:val="0"/>
              <w:kinsoku/>
              <w:overflowPunct/>
              <w:bidi w:val="0"/>
              <w:adjustRightInd w:val="0"/>
              <w:spacing w:line="460" w:lineRule="exact"/>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本项目推荐的成交候选人数量：</w:t>
            </w:r>
            <w:r>
              <w:rPr>
                <w:rFonts w:hint="eastAsia" w:ascii="仿宋" w:hAnsi="仿宋" w:eastAsia="仿宋" w:cs="仿宋"/>
                <w:color w:val="auto"/>
                <w:kern w:val="0"/>
                <w:sz w:val="24"/>
                <w:highlight w:val="none"/>
                <w:u w:val="single"/>
                <w:lang w:val="en-US" w:eastAsia="zh-CN"/>
              </w:rPr>
              <w:t xml:space="preserve">    3名    </w:t>
            </w:r>
            <w:r>
              <w:rPr>
                <w:rFonts w:hint="eastAsia" w:ascii="仿宋" w:hAnsi="仿宋" w:eastAsia="仿宋" w:cs="仿宋"/>
                <w:color w:val="auto"/>
                <w:kern w:val="0"/>
                <w:sz w:val="24"/>
                <w:highlight w:val="none"/>
                <w:lang w:val="en" w:eastAsia="zh-CN"/>
              </w:rPr>
              <w:t>。</w:t>
            </w:r>
          </w:p>
        </w:tc>
      </w:tr>
      <w:tr w14:paraId="6FD5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tcPr>
          <w:p w14:paraId="66EA605D">
            <w:pPr>
              <w:keepNext w:val="0"/>
              <w:pageBreakBefore w:val="0"/>
              <w:kinsoku/>
              <w:overflowPunct/>
              <w:bidi w:val="0"/>
              <w:adjustRightInd w:val="0"/>
              <w:snapToGrid w:val="0"/>
              <w:spacing w:line="46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vAlign w:val="center"/>
          </w:tcPr>
          <w:p w14:paraId="26A463D0">
            <w:pPr>
              <w:keepNext w:val="0"/>
              <w:pageBreakBefore w:val="0"/>
              <w:kinsoku/>
              <w:wordWrap w:val="0"/>
              <w:overflowPunct/>
              <w:topLinePunct/>
              <w:bidi w:val="0"/>
              <w:adjustRightInd w:val="0"/>
              <w:snapToGrid w:val="0"/>
              <w:spacing w:line="46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000000" w:themeColor="text1"/>
                <w:sz w:val="24"/>
                <w:highlight w:val="none"/>
                <w:lang w:val="en" w:eastAsia="zh-CN"/>
                <w14:textFill>
                  <w14:solidFill>
                    <w14:schemeClr w14:val="tx1"/>
                  </w14:solidFill>
                </w14:textFill>
              </w:rPr>
              <w:t>代理费用收取方式及标准</w:t>
            </w:r>
          </w:p>
        </w:tc>
        <w:tc>
          <w:tcPr>
            <w:tcW w:w="7533" w:type="dxa"/>
            <w:vAlign w:val="center"/>
          </w:tcPr>
          <w:p w14:paraId="005ADF14">
            <w:pPr>
              <w:pStyle w:val="33"/>
              <w:keepNext w:val="0"/>
              <w:keepLines/>
              <w:pageBreakBefore w:val="0"/>
              <w:widowControl w:val="0"/>
              <w:suppressLineNumbers w:val="0"/>
              <w:kinsoku/>
              <w:wordWrap w:val="0"/>
              <w:overflowPunct/>
              <w:topLinePunct/>
              <w:autoSpaceDE/>
              <w:autoSpaceDN/>
              <w:bidi w:val="0"/>
              <w:adjustRightInd w:val="0"/>
              <w:spacing w:before="0" w:beforeAutospacing="0" w:after="0" w:afterAutospacing="0" w:line="460" w:lineRule="exact"/>
              <w:ind w:left="0" w:right="0"/>
              <w:textAlignment w:val="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采购代理服务费金额：以中标金额为计算基数，招标代理费按计价格〔2002〕1980号文件收费标准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计取</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按以下标准费率计算值收取（少于</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000元，按</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000元收取）</w:t>
            </w:r>
            <w:r>
              <w:rPr>
                <w:rFonts w:hint="eastAsia" w:ascii="仿宋" w:hAnsi="仿宋" w:eastAsia="仿宋" w:cs="仿宋"/>
                <w:color w:val="000000" w:themeColor="text1"/>
                <w:kern w:val="28"/>
                <w:sz w:val="24"/>
                <w:szCs w:val="24"/>
                <w:highlight w:val="none"/>
                <w14:textFill>
                  <w14:solidFill>
                    <w14:schemeClr w14:val="tx1"/>
                  </w14:solidFill>
                </w14:textFill>
              </w:rPr>
              <w:t>。</w:t>
            </w:r>
          </w:p>
          <w:p w14:paraId="1F4BE940">
            <w:pPr>
              <w:pStyle w:val="33"/>
              <w:keepNext w:val="0"/>
              <w:keepLines/>
              <w:pageBreakBefore w:val="0"/>
              <w:widowControl w:val="0"/>
              <w:suppressLineNumbers w:val="0"/>
              <w:kinsoku/>
              <w:wordWrap w:val="0"/>
              <w:overflowPunct/>
              <w:topLinePunct/>
              <w:autoSpaceDE/>
              <w:autoSpaceDN/>
              <w:bidi w:val="0"/>
              <w:adjustRightInd w:val="0"/>
              <w:spacing w:before="0" w:beforeAutospacing="0" w:after="0" w:afterAutospacing="0" w:line="460" w:lineRule="exact"/>
              <w:ind w:left="0" w:right="0"/>
              <w:textAlignment w:val="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（2）代理服务费支付：</w:t>
            </w:r>
          </w:p>
          <w:tbl>
            <w:tblPr>
              <w:tblStyle w:val="61"/>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3064"/>
            </w:tblGrid>
            <w:tr w14:paraId="5786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15" w:type="dxa"/>
                  <w:vAlign w:val="center"/>
                </w:tcPr>
                <w:p w14:paraId="44F7C212">
                  <w:pPr>
                    <w:pStyle w:val="365"/>
                    <w:keepNext w:val="0"/>
                    <w:keepLines w:val="0"/>
                    <w:pageBreakBefore w:val="0"/>
                    <w:kinsoku/>
                    <w:wordWrap/>
                    <w:overflowPunct/>
                    <w:topLinePunct w:val="0"/>
                    <w:autoSpaceDE/>
                    <w:autoSpaceDN/>
                    <w:bidi w:val="0"/>
                    <w:adjustRightInd w:val="0"/>
                    <w:spacing w:line="4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auto"/>
                      <w:sz w:val="24"/>
                      <w:szCs w:val="24"/>
                      <w:highlight w:val="none"/>
                    </w:rPr>
                    <w:t>金额（万元）</w:t>
                  </w:r>
                </w:p>
              </w:tc>
              <w:tc>
                <w:tcPr>
                  <w:tcW w:w="3064" w:type="dxa"/>
                  <w:vAlign w:val="center"/>
                </w:tcPr>
                <w:p w14:paraId="69EF0D3E">
                  <w:pPr>
                    <w:pStyle w:val="365"/>
                    <w:keepNext w:val="0"/>
                    <w:keepLines w:val="0"/>
                    <w:pageBreakBefore w:val="0"/>
                    <w:kinsoku/>
                    <w:wordWrap/>
                    <w:overflowPunct/>
                    <w:topLinePunct w:val="0"/>
                    <w:autoSpaceDE/>
                    <w:autoSpaceDN/>
                    <w:bidi w:val="0"/>
                    <w:adjustRightInd w:val="0"/>
                    <w:spacing w:line="460" w:lineRule="exact"/>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类费率</w:t>
                  </w:r>
                </w:p>
              </w:tc>
            </w:tr>
            <w:tr w14:paraId="782A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15" w:type="dxa"/>
                  <w:vAlign w:val="center"/>
                </w:tcPr>
                <w:p w14:paraId="377E82D7">
                  <w:pPr>
                    <w:pStyle w:val="365"/>
                    <w:keepNext w:val="0"/>
                    <w:keepLines w:val="0"/>
                    <w:pageBreakBefore w:val="0"/>
                    <w:kinsoku/>
                    <w:wordWrap/>
                    <w:overflowPunct/>
                    <w:topLinePunct w:val="0"/>
                    <w:autoSpaceDE/>
                    <w:autoSpaceDN/>
                    <w:bidi w:val="0"/>
                    <w:adjustRightIn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100以下部分</w:t>
                  </w:r>
                </w:p>
              </w:tc>
              <w:tc>
                <w:tcPr>
                  <w:tcW w:w="3064" w:type="dxa"/>
                  <w:vAlign w:val="center"/>
                </w:tcPr>
                <w:p w14:paraId="03DDDAEA">
                  <w:pPr>
                    <w:pStyle w:val="365"/>
                    <w:keepNext w:val="0"/>
                    <w:keepLines w:val="0"/>
                    <w:pageBreakBefore w:val="0"/>
                    <w:kinsoku/>
                    <w:wordWrap/>
                    <w:overflowPunct/>
                    <w:topLinePunct w:val="0"/>
                    <w:autoSpaceDE/>
                    <w:autoSpaceDN/>
                    <w:bidi w:val="0"/>
                    <w:adjustRightInd w:val="0"/>
                    <w:spacing w:line="460" w:lineRule="exact"/>
                    <w:ind w:firstLine="480" w:firstLineChars="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1.5%</w:t>
                  </w:r>
                </w:p>
              </w:tc>
            </w:tr>
            <w:tr w14:paraId="275F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415" w:type="dxa"/>
                  <w:vAlign w:val="center"/>
                </w:tcPr>
                <w:p w14:paraId="25EBF277">
                  <w:pPr>
                    <w:pStyle w:val="365"/>
                    <w:keepNext w:val="0"/>
                    <w:keepLines w:val="0"/>
                    <w:pageBreakBefore w:val="0"/>
                    <w:kinsoku/>
                    <w:wordWrap/>
                    <w:overflowPunct/>
                    <w:topLinePunct w:val="0"/>
                    <w:autoSpaceDE/>
                    <w:autoSpaceDN/>
                    <w:bidi w:val="0"/>
                    <w:adjustRightInd w:val="0"/>
                    <w:spacing w:line="4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100~500之间部分</w:t>
                  </w:r>
                </w:p>
              </w:tc>
              <w:tc>
                <w:tcPr>
                  <w:tcW w:w="3064" w:type="dxa"/>
                  <w:vAlign w:val="center"/>
                </w:tcPr>
                <w:p w14:paraId="4A6F4479">
                  <w:pPr>
                    <w:pStyle w:val="365"/>
                    <w:keepNext w:val="0"/>
                    <w:keepLines w:val="0"/>
                    <w:pageBreakBefore w:val="0"/>
                    <w:kinsoku/>
                    <w:wordWrap/>
                    <w:overflowPunct/>
                    <w:topLinePunct w:val="0"/>
                    <w:autoSpaceDE/>
                    <w:autoSpaceDN/>
                    <w:bidi w:val="0"/>
                    <w:adjustRightInd w:val="0"/>
                    <w:spacing w:line="460" w:lineRule="exact"/>
                    <w:ind w:firstLine="480" w:firstLineChars="20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w:t>
                  </w:r>
                </w:p>
              </w:tc>
            </w:tr>
          </w:tbl>
          <w:p w14:paraId="4A952705">
            <w:pPr>
              <w:pStyle w:val="33"/>
              <w:keepNext w:val="0"/>
              <w:keepLines/>
              <w:pageBreakBefore w:val="0"/>
              <w:widowControl w:val="0"/>
              <w:suppressLineNumbers w:val="0"/>
              <w:kinsoku/>
              <w:wordWrap w:val="0"/>
              <w:overflowPunct/>
              <w:topLinePunct/>
              <w:autoSpaceDE/>
              <w:autoSpaceDN/>
              <w:bidi w:val="0"/>
              <w:adjustRightInd w:val="0"/>
              <w:spacing w:before="0" w:beforeAutospacing="0" w:after="0" w:afterAutospacing="0" w:line="460" w:lineRule="exact"/>
              <w:ind w:left="0" w:right="0"/>
              <w:textAlignment w:val="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① 代理服务费缴纳形式：汇票/支票/电汇/现金</w:t>
            </w:r>
          </w:p>
          <w:p w14:paraId="2C902079">
            <w:pPr>
              <w:pStyle w:val="33"/>
              <w:keepNext w:val="0"/>
              <w:keepLines/>
              <w:pageBreakBefore w:val="0"/>
              <w:widowControl w:val="0"/>
              <w:suppressLineNumbers w:val="0"/>
              <w:kinsoku/>
              <w:wordWrap w:val="0"/>
              <w:overflowPunct/>
              <w:topLinePunct/>
              <w:autoSpaceDE/>
              <w:autoSpaceDN/>
              <w:bidi w:val="0"/>
              <w:adjustRightInd w:val="0"/>
              <w:spacing w:before="0" w:beforeAutospacing="0" w:after="0" w:afterAutospacing="0" w:line="460" w:lineRule="exact"/>
              <w:ind w:left="0" w:right="0"/>
              <w:textAlignment w:val="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② 代理服务费汇入以下账户 ：</w:t>
            </w:r>
          </w:p>
          <w:p w14:paraId="49EAE9AE">
            <w:pPr>
              <w:pStyle w:val="33"/>
              <w:keepNext w:val="0"/>
              <w:keepLines/>
              <w:pageBreakBefore w:val="0"/>
              <w:widowControl w:val="0"/>
              <w:suppressLineNumbers w:val="0"/>
              <w:kinsoku/>
              <w:wordWrap w:val="0"/>
              <w:overflowPunct/>
              <w:topLinePunct/>
              <w:autoSpaceDE/>
              <w:autoSpaceDN/>
              <w:bidi w:val="0"/>
              <w:adjustRightInd w:val="0"/>
              <w:spacing w:before="0" w:beforeAutospacing="0" w:after="0" w:afterAutospacing="0" w:line="460" w:lineRule="exact"/>
              <w:ind w:left="0" w:right="0"/>
              <w:textAlignment w:val="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收款单位（户名）：浙江省成套工程有限公司</w:t>
            </w:r>
          </w:p>
          <w:p w14:paraId="54C61AEB">
            <w:pPr>
              <w:pStyle w:val="33"/>
              <w:keepNext w:val="0"/>
              <w:keepLines/>
              <w:pageBreakBefore w:val="0"/>
              <w:widowControl w:val="0"/>
              <w:suppressLineNumbers w:val="0"/>
              <w:kinsoku/>
              <w:wordWrap w:val="0"/>
              <w:overflowPunct/>
              <w:topLinePunct/>
              <w:autoSpaceDE/>
              <w:autoSpaceDN/>
              <w:bidi w:val="0"/>
              <w:adjustRightInd w:val="0"/>
              <w:spacing w:before="0" w:beforeAutospacing="0" w:after="0" w:afterAutospacing="0" w:line="460" w:lineRule="exact"/>
              <w:ind w:left="0" w:right="0"/>
              <w:textAlignment w:val="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开  户：杭州联合农村商业银行股份有限公司三墩支行</w:t>
            </w:r>
          </w:p>
          <w:p w14:paraId="09E5AFEC">
            <w:pPr>
              <w:pStyle w:val="33"/>
              <w:keepNext w:val="0"/>
              <w:keepLines/>
              <w:pageBreakBefore w:val="0"/>
              <w:widowControl w:val="0"/>
              <w:suppressLineNumbers w:val="0"/>
              <w:kinsoku/>
              <w:wordWrap w:val="0"/>
              <w:overflowPunct/>
              <w:topLinePunct/>
              <w:autoSpaceDE/>
              <w:autoSpaceDN/>
              <w:bidi w:val="0"/>
              <w:adjustRightInd w:val="0"/>
              <w:spacing w:before="0" w:beforeAutospacing="0" w:after="0" w:afterAutospacing="0" w:line="460" w:lineRule="exact"/>
              <w:ind w:left="0" w:right="0"/>
              <w:textAlignment w:val="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账  号：201000065548152</w:t>
            </w:r>
          </w:p>
          <w:p w14:paraId="1D43D69C">
            <w:pPr>
              <w:keepNext w:val="0"/>
              <w:pageBreakBefore w:val="0"/>
              <w:kinsoku/>
              <w:wordWrap w:val="0"/>
              <w:overflowPunct/>
              <w:topLinePunct/>
              <w:bidi w:val="0"/>
              <w:adjustRightInd w:val="0"/>
              <w:spacing w:line="460" w:lineRule="exact"/>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color w:val="000000" w:themeColor="text1"/>
                <w:kern w:val="28"/>
                <w:sz w:val="24"/>
                <w:szCs w:val="24"/>
                <w:highlight w:val="none"/>
                <w14:textFill>
                  <w14:solidFill>
                    <w14:schemeClr w14:val="tx1"/>
                  </w14:solidFill>
                </w14:textFill>
              </w:rPr>
              <w:t>（3）增值税发票开具资料：单位名称、税号（统一社会信用代码）、开户行名称、账号、地址及联系电话。</w:t>
            </w:r>
          </w:p>
        </w:tc>
      </w:tr>
      <w:tr w14:paraId="67F8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tcPr>
          <w:p w14:paraId="51136EBF">
            <w:pPr>
              <w:keepNext w:val="0"/>
              <w:pageBreakBefore w:val="0"/>
              <w:kinsoku/>
              <w:overflowPunct/>
              <w:bidi w:val="0"/>
              <w:adjustRightInd w:val="0"/>
              <w:snapToGrid w:val="0"/>
              <w:spacing w:line="460" w:lineRule="exact"/>
              <w:jc w:val="center"/>
              <w:textAlignment w:val="auto"/>
              <w:rPr>
                <w:rFonts w:hint="eastAsia" w:ascii="仿宋" w:hAnsi="仿宋" w:eastAsia="仿宋" w:cs="仿宋"/>
                <w:color w:val="auto"/>
                <w:sz w:val="24"/>
                <w:highlight w:val="none"/>
                <w:lang w:val="en-US" w:eastAsia="zh-CN"/>
              </w:rPr>
            </w:pPr>
          </w:p>
        </w:tc>
        <w:tc>
          <w:tcPr>
            <w:tcW w:w="1843" w:type="dxa"/>
            <w:vAlign w:val="center"/>
          </w:tcPr>
          <w:p w14:paraId="7E2F6E51">
            <w:pPr>
              <w:keepNext w:val="0"/>
              <w:keepLines w:val="0"/>
              <w:pageBreakBefore w:val="0"/>
              <w:suppressLineNumbers w:val="0"/>
              <w:kinsoku/>
              <w:wordWrap w:val="0"/>
              <w:overflowPunct/>
              <w:topLinePunct/>
              <w:autoSpaceDE/>
              <w:autoSpaceDN/>
              <w:bidi w:val="0"/>
              <w:adjustRightInd w:val="0"/>
              <w:snapToGrid w:val="0"/>
              <w:spacing w:before="0" w:beforeAutospacing="0" w:after="0" w:afterAutospacing="0" w:line="460" w:lineRule="exact"/>
              <w:ind w:left="0" w:leftChars="0" w:right="0" w:rightChars="0"/>
              <w:jc w:val="center"/>
              <w:textAlignment w:val="auto"/>
              <w:rPr>
                <w:rFonts w:hint="eastAsia" w:ascii="仿宋" w:hAnsi="仿宋" w:eastAsia="仿宋" w:cs="仿宋"/>
                <w:b/>
                <w:color w:val="auto"/>
                <w:sz w:val="24"/>
                <w:highlight w:val="none"/>
                <w:lang w:val="en" w:eastAsia="zh-CN"/>
              </w:rPr>
            </w:pPr>
            <w:r>
              <w:rPr>
                <w:rFonts w:hint="eastAsia" w:ascii="仿宋" w:hAnsi="仿宋" w:eastAsia="仿宋" w:cs="仿宋"/>
                <w:b/>
                <w:color w:val="auto"/>
                <w:sz w:val="24"/>
                <w:szCs w:val="24"/>
                <w:highlight w:val="none"/>
              </w:rPr>
              <w:t>履约保证金</w:t>
            </w:r>
          </w:p>
        </w:tc>
        <w:tc>
          <w:tcPr>
            <w:tcW w:w="7533" w:type="dxa"/>
            <w:vAlign w:val="center"/>
          </w:tcPr>
          <w:p w14:paraId="1F57BC66">
            <w:pPr>
              <w:pStyle w:val="160"/>
              <w:keepNext w:val="0"/>
              <w:keepLines w:val="0"/>
              <w:pageBreakBefore w:val="0"/>
              <w:suppressLineNumbers w:val="0"/>
              <w:kinsoku/>
              <w:wordWrap w:val="0"/>
              <w:overflowPunct/>
              <w:topLinePunct/>
              <w:autoSpaceDE/>
              <w:autoSpaceDN/>
              <w:bidi w:val="0"/>
              <w:adjustRightInd w:val="0"/>
              <w:spacing w:before="0" w:beforeAutospacing="0" w:after="0" w:afterAutospacing="0" w:line="460" w:lineRule="exact"/>
              <w:ind w:left="0" w:leftChars="0" w:right="0" w:rightChars="0" w:firstLine="0" w:firstLineChars="0"/>
              <w:contextualSpacing/>
              <w:textAlignment w:val="auto"/>
              <w:rPr>
                <w:rFonts w:hint="default" w:ascii="仿宋" w:hAnsi="仿宋" w:eastAsia="仿宋" w:cs="仿宋"/>
                <w:color w:val="auto"/>
                <w:kern w:val="0"/>
                <w:sz w:val="24"/>
                <w:szCs w:val="24"/>
                <w:highlight w:val="none"/>
                <w:lang w:val="en-US" w:eastAsia="zh-CN" w:bidi="ar-SA"/>
              </w:rPr>
            </w:pPr>
            <w:sdt>
              <w:sdtPr>
                <w:rPr>
                  <w:rFonts w:hint="eastAsia" w:ascii="仿宋" w:hAnsi="仿宋" w:eastAsia="仿宋" w:cs="仿宋"/>
                  <w:color w:val="000000" w:themeColor="text1"/>
                  <w:kern w:val="0"/>
                  <w:sz w:val="24"/>
                  <w:highlight w:val="none"/>
                  <w14:textFill>
                    <w14:solidFill>
                      <w14:schemeClr w14:val="tx1"/>
                    </w14:solidFill>
                  </w14:textFill>
                </w:rPr>
                <w:id w:val="14747033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auto"/>
                <w:kern w:val="0"/>
                <w:sz w:val="24"/>
                <w:szCs w:val="24"/>
                <w:highlight w:val="none"/>
                <w:lang w:val="en-US" w:eastAsia="zh-CN" w:bidi="ar-SA"/>
              </w:rPr>
              <w:t>无</w:t>
            </w:r>
          </w:p>
          <w:p w14:paraId="779B5238">
            <w:pPr>
              <w:pStyle w:val="160"/>
              <w:keepNext w:val="0"/>
              <w:keepLines w:val="0"/>
              <w:pageBreakBefore w:val="0"/>
              <w:suppressLineNumbers w:val="0"/>
              <w:kinsoku/>
              <w:wordWrap w:val="0"/>
              <w:overflowPunct/>
              <w:topLinePunct/>
              <w:autoSpaceDE/>
              <w:autoSpaceDN/>
              <w:bidi w:val="0"/>
              <w:adjustRightInd w:val="0"/>
              <w:spacing w:before="0" w:beforeAutospacing="0" w:after="0" w:afterAutospacing="0" w:line="460" w:lineRule="exact"/>
              <w:ind w:left="0" w:leftChars="0" w:right="0" w:rightChars="0" w:firstLine="0" w:firstLineChars="0"/>
              <w:contextualSpacing/>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szCs w:val="24"/>
                <w:highlight w:val="none"/>
                <w:lang w:val="en-US" w:eastAsia="zh-CN" w:bidi="ar-SA"/>
              </w:rPr>
              <w:t>合</w:t>
            </w:r>
            <w:r>
              <w:rPr>
                <w:rFonts w:hint="eastAsia" w:ascii="仿宋" w:hAnsi="仿宋" w:eastAsia="仿宋" w:cs="仿宋"/>
                <w:color w:val="auto"/>
                <w:sz w:val="24"/>
                <w:szCs w:val="24"/>
                <w:highlight w:val="none"/>
              </w:rPr>
              <w:t>同签订生效后7个工作日内，</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向采购人缴纳合同总价的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作为履约保证金。</w:t>
            </w:r>
          </w:p>
        </w:tc>
      </w:tr>
      <w:tr w14:paraId="3689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tcPr>
          <w:p w14:paraId="42E85B68">
            <w:pPr>
              <w:keepNext w:val="0"/>
              <w:pageBreakBefore w:val="0"/>
              <w:kinsoku/>
              <w:overflowPunct/>
              <w:bidi w:val="0"/>
              <w:adjustRightInd w:val="0"/>
              <w:snapToGrid w:val="0"/>
              <w:spacing w:line="460" w:lineRule="exact"/>
              <w:jc w:val="center"/>
              <w:textAlignment w:val="auto"/>
              <w:rPr>
                <w:rFonts w:hint="eastAsia" w:ascii="仿宋" w:hAnsi="仿宋" w:eastAsia="仿宋" w:cs="仿宋"/>
                <w:color w:val="auto"/>
                <w:sz w:val="24"/>
                <w:highlight w:val="none"/>
                <w:lang w:val="en-US" w:eastAsia="zh-CN"/>
              </w:rPr>
            </w:pPr>
          </w:p>
        </w:tc>
        <w:tc>
          <w:tcPr>
            <w:tcW w:w="1843" w:type="dxa"/>
            <w:vAlign w:val="center"/>
          </w:tcPr>
          <w:p w14:paraId="2FF83721">
            <w:pPr>
              <w:keepNext w:val="0"/>
              <w:pageBreakBefore w:val="0"/>
              <w:kinsoku/>
              <w:wordWrap w:val="0"/>
              <w:overflowPunct/>
              <w:topLinePunct/>
              <w:bidi w:val="0"/>
              <w:adjustRightInd w:val="0"/>
              <w:snapToGrid w:val="0"/>
              <w:spacing w:line="460" w:lineRule="exact"/>
              <w:jc w:val="center"/>
              <w:textAlignment w:val="auto"/>
              <w:rPr>
                <w:rFonts w:hint="eastAsia" w:ascii="仿宋" w:hAnsi="仿宋" w:eastAsia="仿宋" w:cs="仿宋"/>
                <w:b/>
                <w:color w:val="auto"/>
                <w:sz w:val="24"/>
                <w:highlight w:val="none"/>
                <w:lang w:val="en" w:eastAsia="zh-CN"/>
              </w:rPr>
            </w:pPr>
            <w:r>
              <w:rPr>
                <w:rFonts w:hint="eastAsia" w:ascii="仿宋" w:hAnsi="仿宋" w:eastAsia="仿宋" w:cs="仿宋"/>
                <w:b/>
                <w:color w:val="000000" w:themeColor="text1"/>
                <w:sz w:val="24"/>
                <w:highlight w:val="none"/>
                <w:lang w:val="en-US" w:eastAsia="zh-CN"/>
                <w14:textFill>
                  <w14:solidFill>
                    <w14:schemeClr w14:val="tx1"/>
                  </w14:solidFill>
                </w14:textFill>
              </w:rPr>
              <w:t>备注</w:t>
            </w:r>
          </w:p>
        </w:tc>
        <w:tc>
          <w:tcPr>
            <w:tcW w:w="7533" w:type="dxa"/>
            <w:vAlign w:val="center"/>
          </w:tcPr>
          <w:p w14:paraId="131A05A5">
            <w:pPr>
              <w:pStyle w:val="33"/>
              <w:keepNext w:val="0"/>
              <w:keepLines/>
              <w:pageBreakBefore w:val="0"/>
              <w:widowControl w:val="0"/>
              <w:suppressLineNumbers w:val="0"/>
              <w:kinsoku/>
              <w:wordWrap w:val="0"/>
              <w:overflowPunct/>
              <w:topLinePunct/>
              <w:autoSpaceDE/>
              <w:autoSpaceDN/>
              <w:bidi w:val="0"/>
              <w:adjustRightInd w:val="0"/>
              <w:spacing w:before="0" w:beforeAutospacing="0" w:after="0" w:afterAutospacing="0" w:line="460" w:lineRule="exact"/>
              <w:ind w:left="0" w:right="0"/>
              <w:textAlignment w:val="auto"/>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成交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6BC9D20A">
            <w:pPr>
              <w:keepNext w:val="0"/>
              <w:pageBreakBefore w:val="0"/>
              <w:kinsoku/>
              <w:wordWrap w:val="0"/>
              <w:overflowPunct/>
              <w:topLinePunct/>
              <w:bidi w:val="0"/>
              <w:adjustRightInd w:val="0"/>
              <w:spacing w:line="460" w:lineRule="exact"/>
              <w:textAlignment w:val="auto"/>
              <w:rPr>
                <w:rFonts w:hint="eastAsia" w:ascii="仿宋" w:hAnsi="仿宋" w:eastAsia="仿宋" w:cs="仿宋"/>
                <w:color w:val="auto"/>
                <w:kern w:val="0"/>
                <w:sz w:val="24"/>
                <w:highlight w:val="none"/>
                <w:lang w:val="en" w:eastAsia="zh-CN"/>
              </w:rPr>
            </w:pPr>
            <w:r>
              <w:rPr>
                <w:rFonts w:hint="eastAsia" w:ascii="仿宋" w:hAnsi="仿宋" w:eastAsia="仿宋" w:cs="仿宋"/>
                <w:b/>
                <w:bCs/>
                <w:color w:val="000000" w:themeColor="text1"/>
                <w:kern w:val="28"/>
                <w:sz w:val="24"/>
                <w:szCs w:val="24"/>
                <w:highlight w:val="none"/>
                <w:lang w:val="en-US" w:eastAsia="zh-CN"/>
                <w14:textFill>
                  <w14:solidFill>
                    <w14:schemeClr w14:val="tx1"/>
                  </w14:solidFill>
                </w14:textFill>
              </w:rPr>
              <w:t>邮寄地址：杭州市西湖区古墩路701号紫金广场A座12楼1208室， 接收人：李梦圆，电话：13024285676</w:t>
            </w: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kern w:val="28"/>
                <w:sz w:val="24"/>
                <w:szCs w:val="24"/>
                <w:highlight w:val="none"/>
                <w:lang w:val="en-US" w:eastAsia="zh-CN"/>
                <w14:textFill>
                  <w14:solidFill>
                    <w14:schemeClr w14:val="tx1"/>
                  </w14:solidFill>
                </w14:textFill>
              </w:rPr>
              <w:t>邮箱：</w:t>
            </w:r>
            <w:r>
              <w:rPr>
                <w:rFonts w:hint="eastAsia" w:ascii="仿宋" w:hAnsi="仿宋" w:eastAsia="仿宋" w:cs="仿宋"/>
                <w:b/>
                <w:bCs/>
                <w:snapToGrid w:val="0"/>
                <w:color w:val="000000" w:themeColor="text1"/>
                <w:kern w:val="28"/>
                <w:sz w:val="24"/>
                <w:szCs w:val="24"/>
                <w:highlight w:val="none"/>
                <w:lang w:val="en-US" w:eastAsia="zh-CN" w:bidi="ar-SA"/>
                <w14:textFill>
                  <w14:solidFill>
                    <w14:schemeClr w14:val="tx1"/>
                  </w14:solidFill>
                </w14:textFill>
              </w:rPr>
              <w:t>944967334</w:t>
            </w:r>
            <w:r>
              <w:rPr>
                <w:rFonts w:hint="eastAsia" w:ascii="仿宋" w:hAnsi="仿宋" w:eastAsia="仿宋" w:cs="仿宋"/>
                <w:b/>
                <w:bCs/>
                <w:color w:val="000000" w:themeColor="text1"/>
                <w:kern w:val="28"/>
                <w:sz w:val="24"/>
                <w:szCs w:val="24"/>
                <w:highlight w:val="none"/>
                <w:lang w:val="en-US" w:eastAsia="zh-CN"/>
                <w14:textFill>
                  <w14:solidFill>
                    <w14:schemeClr w14:val="tx1"/>
                  </w14:solidFill>
                </w14:textFill>
              </w:rPr>
              <w:t>@qq.com</w:t>
            </w:r>
          </w:p>
        </w:tc>
      </w:tr>
    </w:tbl>
    <w:p w14:paraId="6EEAFFBD">
      <w:pPr>
        <w:pStyle w:val="2"/>
        <w:keepNext w:val="0"/>
        <w:pageBreakBefore w:val="0"/>
        <w:kinsoku/>
        <w:overflowPunct/>
        <w:bidi w:val="0"/>
        <w:adjustRightInd w:val="0"/>
        <w:spacing w:line="460" w:lineRule="exact"/>
        <w:textAlignment w:val="auto"/>
        <w:rPr>
          <w:rFonts w:hint="eastAsia"/>
        </w:rPr>
      </w:pPr>
    </w:p>
    <w:p w14:paraId="7B19703B">
      <w:pPr>
        <w:snapToGrid w:val="0"/>
        <w:jc w:val="center"/>
        <w:rPr>
          <w:rFonts w:hint="eastAsia" w:ascii="仿宋" w:hAnsi="仿宋" w:eastAsia="仿宋" w:cs="仿宋"/>
          <w:b/>
          <w:color w:val="auto"/>
          <w:sz w:val="32"/>
          <w:szCs w:val="20"/>
        </w:rPr>
      </w:pPr>
    </w:p>
    <w:p w14:paraId="51E81199">
      <w:pPr>
        <w:rPr>
          <w:rFonts w:hint="eastAsia" w:ascii="仿宋" w:hAnsi="仿宋" w:eastAsia="仿宋" w:cs="仿宋"/>
          <w:b/>
          <w:color w:val="auto"/>
          <w:sz w:val="32"/>
          <w:szCs w:val="20"/>
        </w:rPr>
      </w:pPr>
      <w:r>
        <w:rPr>
          <w:rFonts w:hint="eastAsia" w:ascii="仿宋" w:hAnsi="仿宋" w:eastAsia="仿宋" w:cs="仿宋"/>
          <w:b/>
          <w:color w:val="auto"/>
          <w:sz w:val="32"/>
          <w:szCs w:val="20"/>
        </w:rPr>
        <w:br w:type="page"/>
      </w:r>
    </w:p>
    <w:p w14:paraId="48A8E084">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二、总则</w:t>
      </w:r>
    </w:p>
    <w:p w14:paraId="4E52F9BF">
      <w:pPr>
        <w:snapToGrid w:val="0"/>
        <w:spacing w:line="360" w:lineRule="auto"/>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3251BA95">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2.定义</w:t>
      </w:r>
    </w:p>
    <w:p w14:paraId="0289EE5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“采购人”系指磋商邀请公告中载明的本项目的采购人。</w:t>
      </w:r>
    </w:p>
    <w:p w14:paraId="2A6B39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”系指磋商邀请公告中载明的本项目的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w:t>
      </w:r>
    </w:p>
    <w:p w14:paraId="741E9C9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“供应商”系指响应磋商、参加本次竞争的法人、其他组织或自然人。</w:t>
      </w:r>
    </w:p>
    <w:p w14:paraId="0992322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 “成交人”系指经评审确定的成交供应商。</w:t>
      </w:r>
    </w:p>
    <w:p w14:paraId="73D196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2.7“电子交易平台”</w:t>
      </w:r>
      <w:r>
        <w:rPr>
          <w:rFonts w:hint="eastAsia" w:ascii="仿宋" w:hAnsi="仿宋" w:eastAsia="仿宋" w:cs="仿宋"/>
          <w:color w:val="auto"/>
          <w:sz w:val="24"/>
          <w:lang w:val="en-US" w:eastAsia="zh-CN"/>
        </w:rPr>
        <w:t>系</w:t>
      </w:r>
      <w:r>
        <w:rPr>
          <w:rFonts w:hint="eastAsia" w:ascii="仿宋" w:hAnsi="仿宋" w:eastAsia="仿宋" w:cs="仿宋"/>
          <w:color w:val="auto"/>
          <w:sz w:val="24"/>
        </w:rPr>
        <w:t>指本项目政府采购活动所依托的政府采购云平台（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 </w:instrText>
      </w:r>
      <w:r>
        <w:rPr>
          <w:rFonts w:hint="eastAsia" w:ascii="仿宋" w:hAnsi="仿宋" w:eastAsia="仿宋" w:cs="仿宋"/>
          <w:color w:val="auto"/>
        </w:rPr>
        <w:fldChar w:fldCharType="separate"/>
      </w:r>
      <w:r>
        <w:rPr>
          <w:rStyle w:val="69"/>
          <w:rFonts w:hint="eastAsia" w:ascii="仿宋" w:hAnsi="仿宋" w:eastAsia="仿宋" w:cs="仿宋"/>
          <w:snapToGrid/>
          <w:color w:val="auto"/>
          <w:kern w:val="2"/>
          <w:sz w:val="24"/>
          <w:szCs w:val="24"/>
        </w:rPr>
        <w:t>https://www.zcygov.cn/</w:t>
      </w:r>
      <w:r>
        <w:rPr>
          <w:rStyle w:val="69"/>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rPr>
        <w:t>）。</w:t>
      </w:r>
    </w:p>
    <w:p w14:paraId="339AFD9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2.9 </w:t>
      </w:r>
      <w:r>
        <w:rPr>
          <w:rFonts w:hint="eastAsia" w:ascii="仿宋" w:hAnsi="仿宋" w:eastAsia="仿宋" w:cs="仿宋"/>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hint="eastAsia" w:ascii="仿宋" w:hAnsi="仿宋" w:eastAsia="仿宋" w:cs="仿宋"/>
          <w:b/>
          <w:color w:val="auto"/>
          <w:sz w:val="24"/>
        </w:rPr>
      </w:pPr>
      <w:r>
        <w:rPr>
          <w:rFonts w:hint="eastAsia" w:ascii="仿宋" w:hAnsi="仿宋" w:eastAsia="仿宋" w:cs="仿宋"/>
          <w:color w:val="auto"/>
          <w:sz w:val="24"/>
        </w:rPr>
        <w:t>2.10 “▲” 系指实质性要求条款， “※”系指磋商过程中可能实质性变动的内容，“</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1A411C01">
      <w:p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3. 响应有效期</w:t>
      </w:r>
    </w:p>
    <w:p w14:paraId="2FDF5967">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▲3.1</w:t>
      </w:r>
      <w:r>
        <w:rPr>
          <w:rFonts w:hint="eastAsia" w:ascii="仿宋" w:hAnsi="仿宋" w:eastAsia="仿宋" w:cs="仿宋"/>
          <w:b/>
          <w:color w:val="auto"/>
          <w:sz w:val="24"/>
          <w:szCs w:val="20"/>
        </w:rPr>
        <w:t>响应有效期为从提交响应文件的截止之日起90天。供应商的响应文件中承</w:t>
      </w:r>
      <w:r>
        <w:rPr>
          <w:rFonts w:hint="eastAsia" w:ascii="仿宋" w:hAnsi="仿宋" w:eastAsia="仿宋" w:cs="仿宋"/>
          <w:b/>
          <w:color w:val="auto"/>
          <w:sz w:val="24"/>
          <w:szCs w:val="21"/>
        </w:rPr>
        <w:t>诺的响应有效期少于磋商文件中载明的磋商有效期的，响应无效。</w:t>
      </w:r>
    </w:p>
    <w:p w14:paraId="70896FCC">
      <w:pPr>
        <w:pStyle w:val="394"/>
        <w:spacing w:before="0"/>
        <w:ind w:firstLine="480"/>
        <w:rPr>
          <w:rFonts w:hint="eastAsia" w:ascii="仿宋" w:hAnsi="仿宋" w:eastAsia="仿宋" w:cs="仿宋"/>
          <w:color w:val="auto"/>
        </w:rPr>
      </w:pPr>
      <w:r>
        <w:rPr>
          <w:rFonts w:hint="eastAsia" w:ascii="仿宋" w:hAnsi="仿宋" w:eastAsia="仿宋" w:cs="仿宋"/>
          <w:color w:val="auto"/>
        </w:rPr>
        <w:t>3.2响应文件合格提交后，自响应截止日期起，在响应有效期内有效。</w:t>
      </w:r>
    </w:p>
    <w:p w14:paraId="4A2724C3">
      <w:pPr>
        <w:pStyle w:val="394"/>
        <w:spacing w:before="0"/>
        <w:ind w:firstLine="480"/>
        <w:rPr>
          <w:rFonts w:hint="eastAsia" w:ascii="仿宋" w:hAnsi="仿宋" w:eastAsia="仿宋" w:cs="仿宋"/>
          <w:color w:val="auto"/>
        </w:rPr>
      </w:pPr>
      <w:r>
        <w:rPr>
          <w:rFonts w:hint="eastAsia" w:ascii="仿宋" w:hAnsi="仿宋" w:eastAsia="仿宋" w:cs="仿宋"/>
          <w:color w:val="auto"/>
        </w:rPr>
        <w:t>3.3在原定响应有效期满之前，如果出现特殊情况，</w:t>
      </w:r>
      <w:r>
        <w:rPr>
          <w:rFonts w:hint="eastAsia" w:ascii="仿宋" w:hAnsi="仿宋" w:eastAsia="仿宋" w:cs="仿宋"/>
          <w:color w:val="auto"/>
          <w:lang w:eastAsia="zh-CN"/>
        </w:rPr>
        <w:t>采购代理机构</w:t>
      </w:r>
      <w:r>
        <w:rPr>
          <w:rFonts w:hint="eastAsia" w:ascii="仿宋" w:hAnsi="仿宋" w:eastAsia="仿宋" w:cs="仿宋"/>
          <w:color w:val="auto"/>
        </w:rPr>
        <w:t>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rPr>
        <w:t>拒绝延长磋商有效期的供应商不得再参与该项目后续采购活动。</w:t>
      </w:r>
    </w:p>
    <w:p w14:paraId="0F98247A">
      <w:pPr>
        <w:tabs>
          <w:tab w:val="left" w:pos="3780"/>
        </w:tabs>
        <w:spacing w:line="360" w:lineRule="auto"/>
        <w:rPr>
          <w:rFonts w:hint="eastAsia" w:ascii="仿宋" w:hAnsi="仿宋" w:eastAsia="仿宋" w:cs="仿宋"/>
          <w:b/>
          <w:color w:val="auto"/>
          <w:sz w:val="24"/>
        </w:rPr>
      </w:pPr>
      <w:r>
        <w:rPr>
          <w:rFonts w:hint="eastAsia" w:ascii="仿宋" w:hAnsi="仿宋" w:eastAsia="仿宋" w:cs="仿宋"/>
          <w:b/>
          <w:color w:val="auto"/>
          <w:sz w:val="24"/>
        </w:rPr>
        <w:t>4．响应费用</w:t>
      </w:r>
    </w:p>
    <w:p w14:paraId="6DAAD1AF">
      <w:pPr>
        <w:pStyle w:val="33"/>
        <w:spacing w:line="360" w:lineRule="auto"/>
        <w:ind w:firstLine="360" w:firstLineChars="150"/>
        <w:rPr>
          <w:rFonts w:hint="eastAsia" w:ascii="仿宋" w:hAnsi="仿宋" w:eastAsia="仿宋" w:cs="仿宋"/>
          <w:color w:val="auto"/>
          <w:sz w:val="24"/>
          <w:lang w:val="zh-CN"/>
        </w:rPr>
      </w:pPr>
      <w:r>
        <w:rPr>
          <w:rFonts w:hint="eastAsia" w:ascii="仿宋" w:hAnsi="仿宋" w:eastAsia="仿宋" w:cs="仿宋"/>
          <w:color w:val="auto"/>
          <w:sz w:val="24"/>
        </w:rPr>
        <w:t>供应商需自行承担涉及响应的一切费用</w:t>
      </w:r>
      <w:r>
        <w:rPr>
          <w:rFonts w:hint="eastAsia" w:ascii="仿宋" w:hAnsi="仿宋" w:eastAsia="仿宋" w:cs="仿宋"/>
          <w:color w:val="auto"/>
          <w:sz w:val="24"/>
          <w:lang w:val="zh-CN"/>
        </w:rPr>
        <w:t>。</w:t>
      </w:r>
    </w:p>
    <w:p w14:paraId="62742F44">
      <w:pPr>
        <w:spacing w:line="360" w:lineRule="auto"/>
        <w:jc w:val="center"/>
        <w:rPr>
          <w:rFonts w:hint="eastAsia" w:ascii="仿宋" w:hAnsi="仿宋" w:eastAsia="仿宋" w:cs="仿宋"/>
          <w:b/>
          <w:color w:val="auto"/>
          <w:sz w:val="24"/>
        </w:rPr>
      </w:pPr>
    </w:p>
    <w:p w14:paraId="5915D0C1">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三、需要落实的政府采购政策</w:t>
      </w:r>
    </w:p>
    <w:p w14:paraId="43E457FB">
      <w:pPr>
        <w:pStyle w:val="39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1.是否允许采购进口产品要求</w:t>
      </w:r>
    </w:p>
    <w:p w14:paraId="09B091E2">
      <w:pPr>
        <w:pStyle w:val="33"/>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42437198">
      <w:pPr>
        <w:spacing w:line="360" w:lineRule="auto"/>
        <w:rPr>
          <w:rFonts w:hint="eastAsia" w:ascii="仿宋" w:hAnsi="仿宋" w:eastAsia="仿宋" w:cs="仿宋"/>
          <w:b/>
          <w:color w:val="auto"/>
          <w:sz w:val="24"/>
        </w:rPr>
      </w:pPr>
      <w:r>
        <w:rPr>
          <w:rFonts w:hint="eastAsia" w:ascii="仿宋" w:hAnsi="仿宋" w:eastAsia="仿宋" w:cs="仿宋"/>
          <w:b/>
          <w:color w:val="auto"/>
          <w:sz w:val="24"/>
        </w:rPr>
        <w:t>2.支持绿色发展</w:t>
      </w:r>
    </w:p>
    <w:p w14:paraId="6B89B2C1">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hint="eastAsia" w:ascii="仿宋" w:hAnsi="仿宋" w:eastAsia="仿宋" w:cs="仿宋"/>
          <w:color w:val="auto"/>
          <w:sz w:val="24"/>
        </w:rPr>
      </w:pPr>
    </w:p>
    <w:p w14:paraId="3E2CCCD6">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3.支持中小企业发展。</w:t>
      </w:r>
    </w:p>
    <w:p w14:paraId="71B2985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0ACBE72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3.2</w:t>
      </w:r>
      <w:r>
        <w:rPr>
          <w:rFonts w:hint="eastAsia" w:ascii="仿宋" w:hAnsi="仿宋" w:eastAsia="仿宋" w:cs="仿宋"/>
          <w:color w:val="auto"/>
          <w:kern w:val="0"/>
          <w:sz w:val="24"/>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3.3对于未预留份额专门面向中小企业的政府采购服务项目，以及预留份额政府采购服务项目中的非预留部分标项，对小型和微型企业的最后报价给予</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lang w:eastAsia="zh-CN"/>
        </w:rPr>
        <w:t>（</w:t>
      </w:r>
      <w:r>
        <w:rPr>
          <w:rFonts w:hint="eastAsia" w:ascii="仿宋" w:hAnsi="仿宋" w:eastAsia="仿宋" w:cs="仿宋"/>
          <w:color w:val="auto"/>
          <w:sz w:val="24"/>
        </w:rPr>
        <w:t>10%—20%</w:t>
      </w:r>
      <w:r>
        <w:rPr>
          <w:rFonts w:hint="eastAsia" w:ascii="仿宋" w:hAnsi="仿宋" w:eastAsia="仿宋" w:cs="仿宋"/>
          <w:color w:val="auto"/>
          <w:sz w:val="24"/>
          <w:lang w:eastAsia="zh-CN"/>
        </w:rPr>
        <w:t>）</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auto"/>
          <w:sz w:val="24"/>
          <w:u w:val="single"/>
          <w:lang w:val="en-US" w:eastAsia="zh-CN"/>
        </w:rPr>
        <w:t xml:space="preserve"> /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rPr>
        <w:t>4%-6%</w:t>
      </w:r>
      <w:r>
        <w:rPr>
          <w:rFonts w:hint="eastAsia" w:ascii="仿宋" w:hAnsi="仿宋" w:eastAsia="仿宋" w:cs="仿宋"/>
          <w:color w:val="auto"/>
          <w:sz w:val="24"/>
          <w:lang w:val="en-US" w:eastAsia="zh-CN"/>
        </w:rPr>
        <w:t>)</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3.4符合《关于促进残疾人就业政府采购政策的通知》（财库</w:t>
      </w:r>
      <w:r>
        <w:rPr>
          <w:rFonts w:hint="eastAsia" w:ascii="仿宋" w:hAnsi="仿宋" w:eastAsia="仿宋" w:cs="仿宋"/>
          <w:color w:val="auto"/>
          <w:sz w:val="24"/>
          <w:lang w:eastAsia="zh-CN"/>
        </w:rPr>
        <w:t>〔</w:t>
      </w:r>
      <w:r>
        <w:rPr>
          <w:rFonts w:hint="eastAsia" w:ascii="仿宋" w:hAnsi="仿宋" w:eastAsia="仿宋" w:cs="仿宋"/>
          <w:color w:val="auto"/>
          <w:sz w:val="24"/>
        </w:rPr>
        <w:t>2017</w:t>
      </w:r>
      <w:r>
        <w:rPr>
          <w:rFonts w:hint="eastAsia" w:ascii="仿宋" w:hAnsi="仿宋" w:eastAsia="仿宋" w:cs="仿宋"/>
          <w:color w:val="auto"/>
          <w:sz w:val="24"/>
          <w:lang w:eastAsia="zh-CN"/>
        </w:rPr>
        <w:t>〕</w:t>
      </w:r>
      <w:r>
        <w:rPr>
          <w:rFonts w:hint="eastAsia" w:ascii="仿宋" w:hAnsi="仿宋" w:eastAsia="仿宋" w:cs="仿宋"/>
          <w:color w:val="auto"/>
          <w:sz w:val="24"/>
        </w:rPr>
        <w:t>141号）规定的条件并提供《残疾人福利性单位声明函》（附件3）的残疾人福利性单位视同小型、微型企业；</w:t>
      </w:r>
    </w:p>
    <w:p w14:paraId="524B101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3.5符合《关于政府采购支持监狱企业发展有关问题的通知》（财库</w:t>
      </w:r>
      <w:r>
        <w:rPr>
          <w:rFonts w:hint="eastAsia" w:ascii="仿宋" w:hAnsi="仿宋" w:eastAsia="仿宋" w:cs="仿宋"/>
          <w:color w:val="auto"/>
          <w:sz w:val="24"/>
          <w:lang w:eastAsia="zh-CN"/>
        </w:rPr>
        <w:t>〔</w:t>
      </w:r>
      <w:r>
        <w:rPr>
          <w:rFonts w:hint="eastAsia" w:ascii="仿宋" w:hAnsi="仿宋" w:eastAsia="仿宋" w:cs="仿宋"/>
          <w:color w:val="auto"/>
          <w:sz w:val="24"/>
        </w:rPr>
        <w:t>2014</w:t>
      </w:r>
      <w:r>
        <w:rPr>
          <w:rFonts w:hint="eastAsia" w:ascii="仿宋" w:hAnsi="仿宋" w:eastAsia="仿宋" w:cs="仿宋"/>
          <w:color w:val="auto"/>
          <w:sz w:val="24"/>
          <w:lang w:eastAsia="zh-CN"/>
        </w:rPr>
        <w:t>〕</w:t>
      </w:r>
      <w:r>
        <w:rPr>
          <w:rFonts w:hint="eastAsia" w:ascii="仿宋" w:hAnsi="仿宋" w:eastAsia="仿宋" w:cs="仿宋"/>
          <w:color w:val="auto"/>
          <w:sz w:val="24"/>
        </w:rPr>
        <w:t>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3.6可享受中小企业扶持政策的供应商应按照磋商文件格式要求提供《中小企业声明函》，</w:t>
      </w:r>
      <w:r>
        <w:rPr>
          <w:rFonts w:hint="eastAsia" w:ascii="仿宋" w:hAnsi="仿宋" w:eastAsia="仿宋" w:cs="仿宋"/>
          <w:color w:val="auto"/>
          <w:sz w:val="24"/>
          <w:lang w:val="en" w:eastAsia="zh-CN"/>
        </w:rPr>
        <w:t>《中小企业声明函》填写企业类型错误，导致该企业享受本不能享受的中小企业扶持政策，响应无效并依法承担法律责任</w:t>
      </w:r>
      <w:r>
        <w:rPr>
          <w:rFonts w:hint="eastAsia" w:ascii="仿宋" w:hAnsi="仿宋" w:eastAsia="仿宋" w:cs="仿宋"/>
          <w:color w:val="auto"/>
          <w:sz w:val="24"/>
        </w:rPr>
        <w:t>。</w:t>
      </w:r>
    </w:p>
    <w:p w14:paraId="52595CF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3.7中小企业享受扶持政策获得政府采购合同的，小微企业不得将合同分包给大中型企业，中型企业不得将合同分包给大型企业。</w:t>
      </w:r>
    </w:p>
    <w:p w14:paraId="0A258ABC">
      <w:pPr>
        <w:spacing w:line="360" w:lineRule="auto"/>
        <w:rPr>
          <w:rFonts w:hint="eastAsia"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bCs/>
          <w:color w:val="auto"/>
          <w:sz w:val="24"/>
        </w:rPr>
        <w:t>支持创新发展</w:t>
      </w:r>
    </w:p>
    <w:p w14:paraId="53313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 xml:space="preserve">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4CA3E180">
      <w:pPr>
        <w:pStyle w:val="5"/>
        <w:numPr>
          <w:ilvl w:val="-1"/>
          <w:numId w:val="0"/>
        </w:numPr>
        <w:adjustRightInd w:val="0"/>
        <w:snapToGrid w:val="0"/>
        <w:ind w:left="420" w:leftChars="200" w:firstLine="0"/>
        <w:rPr>
          <w:rFonts w:hint="eastAsia" w:ascii="仿宋" w:hAnsi="仿宋" w:eastAsia="仿宋" w:cs="仿宋"/>
          <w:color w:val="auto"/>
        </w:rPr>
      </w:pPr>
      <w:r>
        <w:rPr>
          <w:rFonts w:hint="eastAsia" w:ascii="仿宋" w:hAnsi="仿宋" w:eastAsia="仿宋" w:cs="仿宋"/>
          <w:b w:val="0"/>
          <w:bCs w:val="0"/>
          <w:color w:val="auto"/>
          <w:sz w:val="24"/>
          <w:szCs w:val="24"/>
          <w:lang w:val="en-US"/>
        </w:rPr>
        <w:t>4.</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val="en-US"/>
        </w:rPr>
        <w:t xml:space="preserve"> </w:t>
      </w:r>
      <w:r>
        <w:rPr>
          <w:rFonts w:hint="eastAsia" w:ascii="仿宋" w:hAnsi="仿宋" w:eastAsia="仿宋" w:cs="仿宋"/>
          <w:b w:val="0"/>
          <w:bCs w:val="0"/>
          <w:color w:val="auto"/>
          <w:sz w:val="24"/>
          <w:szCs w:val="24"/>
          <w:lang w:val="en-US" w:eastAsia="zh-CN"/>
        </w:rPr>
        <w:t>采购人应当贯彻落实知识产权保护相关法律法规，</w:t>
      </w:r>
      <w:r>
        <w:rPr>
          <w:rFonts w:hint="eastAsia" w:ascii="仿宋" w:hAnsi="仿宋" w:eastAsia="仿宋" w:cs="仿宋"/>
          <w:b w:val="0"/>
          <w:bCs w:val="0"/>
          <w:color w:val="auto"/>
          <w:sz w:val="24"/>
          <w:szCs w:val="24"/>
          <w:lang w:val="en-US"/>
        </w:rPr>
        <w:t>应当采购使用正版软件。</w:t>
      </w:r>
    </w:p>
    <w:p w14:paraId="0B0CA165">
      <w:pPr>
        <w:spacing w:line="360" w:lineRule="auto"/>
        <w:rPr>
          <w:rFonts w:hint="eastAsia" w:ascii="仿宋" w:hAnsi="仿宋" w:eastAsia="仿宋" w:cs="仿宋"/>
          <w:b/>
          <w:color w:val="auto"/>
          <w:sz w:val="24"/>
        </w:rPr>
      </w:pPr>
      <w:r>
        <w:rPr>
          <w:rFonts w:hint="eastAsia" w:ascii="仿宋" w:hAnsi="仿宋" w:eastAsia="仿宋" w:cs="仿宋"/>
          <w:b/>
          <w:color w:val="auto"/>
          <w:sz w:val="24"/>
        </w:rPr>
        <w:t>5.平等对待内外资企业和符合条件的破产重整企业</w:t>
      </w:r>
    </w:p>
    <w:p w14:paraId="6D3B049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hint="eastAsia" w:ascii="仿宋" w:hAnsi="仿宋" w:eastAsia="仿宋" w:cs="仿宋"/>
          <w:color w:val="auto"/>
          <w:sz w:val="24"/>
        </w:rPr>
      </w:pPr>
    </w:p>
    <w:p w14:paraId="3F4F7B8E">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四、询问、质疑与投诉、补偿救济</w:t>
      </w:r>
    </w:p>
    <w:p w14:paraId="34685732">
      <w:pPr>
        <w:pStyle w:val="33"/>
        <w:spacing w:line="360" w:lineRule="auto"/>
        <w:rPr>
          <w:rFonts w:hint="eastAsia" w:ascii="仿宋" w:hAnsi="仿宋" w:eastAsia="仿宋" w:cs="仿宋"/>
          <w:b/>
          <w:color w:val="auto"/>
          <w:sz w:val="24"/>
        </w:rPr>
      </w:pPr>
      <w:r>
        <w:rPr>
          <w:rFonts w:hint="eastAsia" w:ascii="仿宋" w:hAnsi="仿宋" w:eastAsia="仿宋" w:cs="仿宋"/>
          <w:b/>
          <w:color w:val="auto"/>
          <w:sz w:val="24"/>
        </w:rPr>
        <w:t>1.在线询问、质疑、投诉</w:t>
      </w:r>
    </w:p>
    <w:p w14:paraId="3CCF8F23">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w:t>
      </w:r>
      <w:r>
        <w:rPr>
          <w:rFonts w:hint="eastAsia" w:ascii="仿宋" w:hAnsi="仿宋" w:eastAsia="仿宋" w:cs="仿宋"/>
          <w:color w:val="auto"/>
          <w:kern w:val="0"/>
          <w:sz w:val="24"/>
          <w:lang w:val="zh-CN" w:eastAsia="zh-CN"/>
        </w:rPr>
        <w:t>〔</w:t>
      </w:r>
      <w:r>
        <w:rPr>
          <w:rFonts w:hint="eastAsia" w:ascii="仿宋" w:hAnsi="仿宋" w:eastAsia="仿宋" w:cs="仿宋"/>
          <w:color w:val="auto"/>
          <w:kern w:val="0"/>
          <w:sz w:val="24"/>
          <w:lang w:val="zh-CN"/>
        </w:rPr>
        <w:t>2021</w:t>
      </w:r>
      <w:r>
        <w:rPr>
          <w:rFonts w:hint="eastAsia" w:ascii="仿宋" w:hAnsi="仿宋" w:eastAsia="仿宋" w:cs="仿宋"/>
          <w:color w:val="auto"/>
          <w:kern w:val="0"/>
          <w:sz w:val="24"/>
          <w:lang w:val="zh-CN" w:eastAsia="zh-CN"/>
        </w:rPr>
        <w:t>〕</w:t>
      </w:r>
      <w:r>
        <w:rPr>
          <w:rFonts w:hint="eastAsia" w:ascii="仿宋" w:hAnsi="仿宋" w:eastAsia="仿宋" w:cs="仿宋"/>
          <w:color w:val="auto"/>
          <w:kern w:val="0"/>
          <w:sz w:val="24"/>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hint="eastAsia" w:ascii="仿宋" w:hAnsi="仿宋" w:eastAsia="仿宋" w:cs="仿宋"/>
          <w:b/>
          <w:color w:val="auto"/>
          <w:sz w:val="24"/>
        </w:rPr>
      </w:pPr>
      <w:r>
        <w:rPr>
          <w:rFonts w:hint="eastAsia" w:ascii="仿宋" w:hAnsi="仿宋" w:eastAsia="仿宋" w:cs="仿宋"/>
          <w:b/>
          <w:color w:val="auto"/>
          <w:sz w:val="24"/>
        </w:rPr>
        <w:t>2. 供应商询问</w:t>
      </w:r>
    </w:p>
    <w:p w14:paraId="704CA5DE">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hint="eastAsia" w:ascii="仿宋" w:hAnsi="仿宋" w:eastAsia="仿宋" w:cs="仿宋"/>
          <w:b/>
          <w:color w:val="auto"/>
          <w:sz w:val="24"/>
        </w:rPr>
      </w:pPr>
      <w:r>
        <w:rPr>
          <w:rFonts w:hint="eastAsia" w:ascii="仿宋" w:hAnsi="仿宋" w:eastAsia="仿宋" w:cs="仿宋"/>
          <w:b/>
          <w:color w:val="auto"/>
          <w:sz w:val="24"/>
        </w:rPr>
        <w:t>3. 供应商质疑</w:t>
      </w:r>
    </w:p>
    <w:p w14:paraId="236C32D9">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kern w:val="0"/>
          <w:sz w:val="24"/>
          <w:lang w:val="zh-CN"/>
        </w:rPr>
        <w:t>3</w:t>
      </w:r>
      <w:r>
        <w:rPr>
          <w:rFonts w:hint="eastAsia" w:ascii="仿宋" w:hAnsi="仿宋" w:eastAsia="仿宋" w:cs="仿宋"/>
          <w:b/>
          <w:color w:val="auto"/>
          <w:sz w:val="24"/>
        </w:rPr>
        <w:t>.1质疑提出时效</w:t>
      </w:r>
    </w:p>
    <w:p w14:paraId="0EAB558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3</w:t>
      </w:r>
      <w:r>
        <w:rPr>
          <w:rFonts w:hint="eastAsia" w:ascii="仿宋" w:hAnsi="仿宋" w:eastAsia="仿宋" w:cs="仿宋"/>
          <w:color w:val="auto"/>
          <w:sz w:val="24"/>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提出质疑，否则，采购人或者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不予受理：</w:t>
      </w:r>
    </w:p>
    <w:p w14:paraId="15B79C48">
      <w:pPr>
        <w:pStyle w:val="17"/>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3.1.2.2对采购过程提出质疑的，质疑期限为各采购程序环节结束之日起计算。</w:t>
      </w:r>
    </w:p>
    <w:p w14:paraId="4BB6088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3.1.2.3对采购结果提出质疑的，质疑期限自采购结果公告期限届满之日起计算。</w:t>
      </w:r>
    </w:p>
    <w:p w14:paraId="4E8A25F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3.1.2.4对同一采购程序环节的质疑，供应商须一次性提出。</w:t>
      </w:r>
    </w:p>
    <w:p w14:paraId="2DA6D755">
      <w:pPr>
        <w:pStyle w:val="33"/>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3.2质疑答复</w:t>
      </w:r>
    </w:p>
    <w:p w14:paraId="3F62656D">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3.2.1根据采购人与</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签订的《杭州市集中采购委托协议》的规定，质疑答复责任主体如下：</w:t>
      </w:r>
    </w:p>
    <w:p w14:paraId="53265504">
      <w:pPr>
        <w:widowControl/>
        <w:adjustRightInd/>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质疑内容</w:t>
            </w:r>
          </w:p>
        </w:tc>
        <w:tc>
          <w:tcPr>
            <w:tcW w:w="2232" w:type="dxa"/>
            <w:vAlign w:val="center"/>
          </w:tcPr>
          <w:p w14:paraId="2609DFF4">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对采购文件提出质疑</w:t>
            </w:r>
          </w:p>
        </w:tc>
        <w:tc>
          <w:tcPr>
            <w:tcW w:w="4536" w:type="dxa"/>
            <w:vAlign w:val="center"/>
          </w:tcPr>
          <w:p w14:paraId="0A35A9B3">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hint="eastAsia" w:ascii="仿宋" w:hAnsi="仿宋" w:eastAsia="仿宋" w:cs="仿宋"/>
                <w:color w:val="auto"/>
                <w:sz w:val="24"/>
              </w:rPr>
            </w:pPr>
          </w:p>
        </w:tc>
        <w:tc>
          <w:tcPr>
            <w:tcW w:w="4536" w:type="dxa"/>
            <w:vAlign w:val="center"/>
          </w:tcPr>
          <w:p w14:paraId="494EE5C7">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对采购文件中其他内容提出的质疑</w:t>
            </w:r>
          </w:p>
        </w:tc>
        <w:tc>
          <w:tcPr>
            <w:tcW w:w="2232" w:type="dxa"/>
            <w:vAlign w:val="center"/>
          </w:tcPr>
          <w:p w14:paraId="24F97419">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对采购过程提出质疑</w:t>
            </w:r>
          </w:p>
        </w:tc>
        <w:tc>
          <w:tcPr>
            <w:tcW w:w="4536" w:type="dxa"/>
            <w:vAlign w:val="center"/>
          </w:tcPr>
          <w:p w14:paraId="29685F4B">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有关现场考察或开启响应文件前答疑会事项提出的质疑</w:t>
            </w:r>
          </w:p>
        </w:tc>
        <w:tc>
          <w:tcPr>
            <w:tcW w:w="2232" w:type="dxa"/>
            <w:vAlign w:val="center"/>
          </w:tcPr>
          <w:p w14:paraId="46BE0E70">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hint="eastAsia" w:ascii="仿宋" w:hAnsi="仿宋" w:eastAsia="仿宋" w:cs="仿宋"/>
                <w:color w:val="auto"/>
                <w:sz w:val="24"/>
              </w:rPr>
            </w:pPr>
          </w:p>
        </w:tc>
        <w:tc>
          <w:tcPr>
            <w:tcW w:w="4536" w:type="dxa"/>
            <w:vAlign w:val="center"/>
          </w:tcPr>
          <w:p w14:paraId="4B51CE8B">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对采购过程中其它事项提出的质疑</w:t>
            </w:r>
          </w:p>
        </w:tc>
        <w:tc>
          <w:tcPr>
            <w:tcW w:w="2232" w:type="dxa"/>
            <w:vAlign w:val="center"/>
          </w:tcPr>
          <w:p w14:paraId="0B98B731">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对采购结果提出质疑</w:t>
            </w:r>
          </w:p>
        </w:tc>
        <w:tc>
          <w:tcPr>
            <w:tcW w:w="4536" w:type="dxa"/>
            <w:vAlign w:val="center"/>
          </w:tcPr>
          <w:p w14:paraId="68CB3F11">
            <w:pPr>
              <w:pStyle w:val="33"/>
              <w:spacing w:line="360" w:lineRule="auto"/>
              <w:jc w:val="left"/>
              <w:rPr>
                <w:rFonts w:hint="eastAsia" w:ascii="仿宋" w:hAnsi="仿宋" w:eastAsia="仿宋" w:cs="仿宋"/>
                <w:color w:val="auto"/>
                <w:sz w:val="24"/>
              </w:rPr>
            </w:pPr>
            <w:r>
              <w:rPr>
                <w:rFonts w:hint="eastAsia" w:ascii="仿宋" w:hAnsi="仿宋" w:eastAsia="仿宋" w:cs="仿宋"/>
                <w:color w:val="auto"/>
                <w:sz w:val="24"/>
              </w:rPr>
              <w:t>对采购结果提出的质疑</w:t>
            </w:r>
          </w:p>
        </w:tc>
        <w:tc>
          <w:tcPr>
            <w:tcW w:w="2232" w:type="dxa"/>
            <w:vAlign w:val="center"/>
          </w:tcPr>
          <w:p w14:paraId="463EE7B3">
            <w:pPr>
              <w:pStyle w:val="33"/>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w:t>
            </w:r>
          </w:p>
        </w:tc>
      </w:tr>
    </w:tbl>
    <w:p w14:paraId="62AF739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在质疑回复后5个工作日内，在浙江政府采购网的“其他公告”栏目公开质疑答复，答复内容应当完整。质疑函作为附件上传。</w:t>
      </w:r>
    </w:p>
    <w:p w14:paraId="2FB1FC86">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 2.3询问或者质疑事项可能影响采购结果的，采购人应当暂停签订合同，已经签订合同的，应当中止履行合同。</w:t>
      </w:r>
    </w:p>
    <w:p w14:paraId="23D40960">
      <w:pPr>
        <w:pStyle w:val="33"/>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kern w:val="0"/>
          <w:sz w:val="24"/>
          <w:lang w:val="zh-CN"/>
        </w:rPr>
        <w:t>3.3质疑函</w:t>
      </w:r>
    </w:p>
    <w:p w14:paraId="272F5D9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提出质疑的日期。</w:t>
      </w:r>
    </w:p>
    <w:p w14:paraId="210595B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质疑函范本及制作说明详见附件1。</w:t>
      </w:r>
    </w:p>
    <w:p w14:paraId="7838CEC1">
      <w:pPr>
        <w:spacing w:line="360" w:lineRule="auto"/>
        <w:rPr>
          <w:rFonts w:hint="eastAsia" w:ascii="仿宋" w:hAnsi="仿宋" w:eastAsia="仿宋" w:cs="仿宋"/>
          <w:b/>
          <w:color w:val="auto"/>
          <w:sz w:val="24"/>
        </w:rPr>
      </w:pPr>
      <w:r>
        <w:rPr>
          <w:rFonts w:hint="eastAsia" w:ascii="仿宋" w:hAnsi="仿宋" w:eastAsia="仿宋" w:cs="仿宋"/>
          <w:b/>
          <w:color w:val="auto"/>
          <w:sz w:val="24"/>
        </w:rPr>
        <w:t>4.供应商投诉</w:t>
      </w:r>
    </w:p>
    <w:p w14:paraId="4DD74C8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4.1质疑供应商对采购人、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的答复不满意或者采购人、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未在规定的时间内作出答复的，可以在答复期满后十五个工作日内向同级政府采购监督管理部门提出投诉。</w:t>
      </w:r>
    </w:p>
    <w:p w14:paraId="2DC0F0FA">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4.2供应商投诉的事项不得超出已质疑事项的范围，基于质疑答复内容提出的投诉事项除外。</w:t>
      </w:r>
    </w:p>
    <w:p w14:paraId="4B8E003C">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4.3供应商投诉应当有明确的请求和必要的证明材料。</w:t>
      </w:r>
    </w:p>
    <w:p w14:paraId="3D249D4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4.4以联合体形式参加政府采购活动的，其投诉应当由组成联合体的所有供应商共同提出。</w:t>
      </w:r>
    </w:p>
    <w:p w14:paraId="65AD2ADE">
      <w:pPr>
        <w:pStyle w:val="33"/>
        <w:shd w:val="clear" w:color="auto" w:fill="FFFFFF"/>
        <w:snapToGrid w:val="0"/>
        <w:spacing w:after="240" w:afterAutospacing="0" w:line="360" w:lineRule="auto"/>
        <w:ind w:firstLine="480" w:firstLineChars="200"/>
        <w:contextualSpacing/>
        <w:rPr>
          <w:rFonts w:hint="eastAsia" w:ascii="仿宋" w:hAnsi="仿宋" w:eastAsia="仿宋" w:cs="仿宋"/>
          <w:color w:val="auto"/>
          <w:sz w:val="24"/>
          <w:szCs w:val="24"/>
          <w:lang w:val="en-US"/>
        </w:rPr>
      </w:pPr>
      <w:r>
        <w:rPr>
          <w:rFonts w:hint="eastAsia" w:ascii="仿宋" w:hAnsi="仿宋" w:eastAsia="仿宋" w:cs="仿宋"/>
          <w:color w:val="auto"/>
          <w:sz w:val="24"/>
        </w:rPr>
        <w:t>4.5</w:t>
      </w:r>
      <w:r>
        <w:rPr>
          <w:rFonts w:hint="eastAsia" w:ascii="仿宋" w:hAnsi="仿宋" w:eastAsia="仿宋" w:cs="仿宋"/>
          <w:color w:val="auto"/>
          <w:sz w:val="24"/>
          <w:szCs w:val="24"/>
        </w:rPr>
        <w:t>根据政府采购行政裁决省市区三级联动试点工作安排，杭州市本级</w:t>
      </w:r>
      <w:r>
        <w:rPr>
          <w:rFonts w:hint="eastAsia" w:ascii="仿宋" w:hAnsi="仿宋" w:eastAsia="仿宋" w:cs="仿宋"/>
          <w:color w:val="auto"/>
          <w:sz w:val="24"/>
          <w:szCs w:val="24"/>
          <w:lang w:eastAsia="zh-CN"/>
        </w:rPr>
        <w:t>及各区、县（市）</w:t>
      </w:r>
      <w:r>
        <w:rPr>
          <w:rFonts w:hint="eastAsia" w:ascii="仿宋" w:hAnsi="仿宋" w:eastAsia="仿宋" w:cs="仿宋"/>
          <w:color w:val="auto"/>
          <w:sz w:val="24"/>
          <w:szCs w:val="24"/>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sz w:val="24"/>
          <w:szCs w:val="24"/>
          <w:highlight w:val="none"/>
        </w:rPr>
        <w:t>收件人：朱女士、王女士，电话：0571-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sz w:val="24"/>
          <w:szCs w:val="24"/>
          <w:highlight w:val="none"/>
        </w:rPr>
        <w:t>。</w:t>
      </w:r>
    </w:p>
    <w:p w14:paraId="63A170F3">
      <w:pPr>
        <w:adjustRightInd w:val="0"/>
        <w:snapToGrid w:val="0"/>
        <w:spacing w:line="360" w:lineRule="auto"/>
        <w:ind w:firstLine="0" w:firstLineChars="0"/>
        <w:rPr>
          <w:rFonts w:hint="eastAsia" w:ascii="仿宋" w:hAnsi="仿宋" w:eastAsia="仿宋" w:cs="仿宋"/>
          <w:color w:val="auto"/>
          <w:sz w:val="24"/>
          <w:szCs w:val="24"/>
          <w:highlight w:val="none"/>
        </w:rPr>
      </w:pPr>
    </w:p>
    <w:p w14:paraId="5A6BCAE1">
      <w:pPr>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补偿救济</w:t>
      </w:r>
    </w:p>
    <w:p w14:paraId="0893CF0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采购人因政策变化、规划调整而不履行政府采购合同的，供应商可依据《杭州市涉企补偿救济实施办法（试行）》向采购人提起补偿申请。</w:t>
      </w:r>
    </w:p>
    <w:p w14:paraId="02596C3C">
      <w:pPr>
        <w:pStyle w:val="33"/>
        <w:spacing w:line="360" w:lineRule="auto"/>
        <w:ind w:firstLine="480" w:firstLineChars="200"/>
        <w:rPr>
          <w:rFonts w:hint="eastAsia" w:ascii="仿宋" w:hAnsi="仿宋" w:eastAsia="仿宋" w:cs="仿宋"/>
          <w:color w:val="auto"/>
          <w:sz w:val="24"/>
          <w:szCs w:val="24"/>
          <w:highlight w:val="none"/>
        </w:rPr>
      </w:pPr>
    </w:p>
    <w:p w14:paraId="1E130716">
      <w:pPr>
        <w:pStyle w:val="33"/>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投诉书范本及制作说明详见附件2。</w:t>
      </w:r>
    </w:p>
    <w:p w14:paraId="1D1674F3">
      <w:pPr>
        <w:adjustRightInd/>
        <w:spacing w:line="360" w:lineRule="auto"/>
        <w:jc w:val="center"/>
        <w:outlineLvl w:val="0"/>
        <w:rPr>
          <w:rFonts w:hint="eastAsia" w:ascii="仿宋" w:hAnsi="仿宋" w:eastAsia="仿宋" w:cs="仿宋"/>
          <w:b/>
          <w:color w:val="auto"/>
          <w:sz w:val="32"/>
          <w:szCs w:val="20"/>
        </w:rPr>
      </w:pPr>
    </w:p>
    <w:p w14:paraId="3D4755F1">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五、磋商文件构成、修改、解释</w:t>
      </w:r>
    </w:p>
    <w:p w14:paraId="324F0545">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1．磋商文件的构成</w:t>
      </w:r>
    </w:p>
    <w:p w14:paraId="02E474E1">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 磋商文件包括下列文件及附件</w:t>
      </w:r>
    </w:p>
    <w:p w14:paraId="644D10C3">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第一部分  供应商邀请</w:t>
      </w:r>
    </w:p>
    <w:p w14:paraId="275BF628">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第二部分  竞争性磋商流程</w:t>
      </w:r>
    </w:p>
    <w:p w14:paraId="01C6D311">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第三部分  供应商须知</w:t>
      </w:r>
    </w:p>
    <w:p w14:paraId="49B5570B">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第四部分  采购需求</w:t>
      </w:r>
    </w:p>
    <w:p w14:paraId="33AC6C54">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第五部分  评审方法及评审标准</w:t>
      </w:r>
    </w:p>
    <w:p w14:paraId="5CE990BB">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第六部分  拟签订的合同文本</w:t>
      </w:r>
    </w:p>
    <w:p w14:paraId="631D03C0">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第七部分  应提交的有关格式范例</w:t>
      </w:r>
    </w:p>
    <w:p w14:paraId="6E92157E">
      <w:pPr>
        <w:pStyle w:val="33"/>
        <w:numPr>
          <w:ilvl w:val="0"/>
          <w:numId w:val="4"/>
        </w:numPr>
        <w:spacing w:line="360" w:lineRule="auto"/>
        <w:ind w:left="839"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第八部分  最后报价格式</w:t>
      </w:r>
    </w:p>
    <w:p w14:paraId="38FDA2C9">
      <w:pPr>
        <w:pStyle w:val="33"/>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1.2 </w:t>
      </w:r>
      <w:r>
        <w:rPr>
          <w:rFonts w:hint="eastAsia" w:ascii="仿宋" w:hAnsi="仿宋" w:eastAsia="仿宋" w:cs="仿宋"/>
          <w:color w:val="auto"/>
          <w:sz w:val="24"/>
        </w:rPr>
        <w:t>与本项目有关的</w:t>
      </w:r>
      <w:r>
        <w:rPr>
          <w:rFonts w:hint="eastAsia" w:ascii="仿宋" w:hAnsi="仿宋" w:eastAsia="仿宋" w:cs="仿宋"/>
          <w:bCs/>
          <w:color w:val="auto"/>
          <w:sz w:val="24"/>
        </w:rPr>
        <w:t>澄清或者修改的内容为磋商文件的组成部分</w:t>
      </w:r>
      <w:r>
        <w:rPr>
          <w:rFonts w:hint="eastAsia" w:ascii="仿宋" w:hAnsi="仿宋" w:eastAsia="仿宋" w:cs="仿宋"/>
          <w:color w:val="auto"/>
          <w:sz w:val="24"/>
        </w:rPr>
        <w:t>。</w:t>
      </w:r>
    </w:p>
    <w:p w14:paraId="702A0C53">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 磋商文件的澄清、修改</w:t>
      </w:r>
    </w:p>
    <w:p w14:paraId="79EDE180">
      <w:pPr>
        <w:pStyle w:val="394"/>
        <w:snapToGrid w:val="0"/>
        <w:spacing w:before="0"/>
        <w:ind w:firstLine="480"/>
        <w:rPr>
          <w:rFonts w:hint="eastAsia" w:ascii="仿宋" w:hAnsi="仿宋" w:eastAsia="仿宋" w:cs="仿宋"/>
          <w:color w:val="auto"/>
        </w:rPr>
      </w:pPr>
      <w:r>
        <w:rPr>
          <w:rFonts w:hint="eastAsia" w:ascii="仿宋" w:hAnsi="仿宋" w:eastAsia="仿宋" w:cs="仿宋"/>
          <w:color w:val="auto"/>
        </w:rPr>
        <w:t>2.1已获取磋商文件的潜在供应商，若有问题需要澄清，应于提交首次响应文件截止时间前，以书面形式向</w:t>
      </w:r>
      <w:r>
        <w:rPr>
          <w:rFonts w:hint="eastAsia" w:ascii="仿宋" w:hAnsi="仿宋" w:eastAsia="仿宋" w:cs="仿宋"/>
          <w:color w:val="auto"/>
          <w:lang w:eastAsia="zh-CN"/>
        </w:rPr>
        <w:t>采购代理机构</w:t>
      </w:r>
      <w:r>
        <w:rPr>
          <w:rFonts w:hint="eastAsia" w:ascii="仿宋" w:hAnsi="仿宋" w:eastAsia="仿宋" w:cs="仿宋"/>
          <w:color w:val="auto"/>
        </w:rPr>
        <w:t>提出。</w:t>
      </w:r>
    </w:p>
    <w:p w14:paraId="6505A6E5">
      <w:pPr>
        <w:pStyle w:val="394"/>
        <w:snapToGrid w:val="0"/>
        <w:spacing w:before="0"/>
        <w:ind w:firstLine="480"/>
        <w:rPr>
          <w:rFonts w:hint="eastAsia" w:ascii="仿宋" w:hAnsi="仿宋" w:eastAsia="仿宋" w:cs="仿宋"/>
          <w:color w:val="auto"/>
        </w:rPr>
      </w:pPr>
      <w:r>
        <w:rPr>
          <w:rFonts w:hint="eastAsia" w:ascii="仿宋" w:hAnsi="仿宋" w:eastAsia="仿宋" w:cs="仿宋"/>
          <w:color w:val="auto"/>
        </w:rPr>
        <w:t>2.2</w:t>
      </w:r>
      <w:r>
        <w:rPr>
          <w:rFonts w:hint="eastAsia" w:ascii="仿宋" w:hAnsi="仿宋" w:eastAsia="仿宋" w:cs="仿宋"/>
          <w:color w:val="auto"/>
          <w:lang w:eastAsia="zh-CN"/>
        </w:rPr>
        <w:t>采购代理机构</w:t>
      </w:r>
      <w:r>
        <w:rPr>
          <w:rFonts w:hint="eastAsia" w:ascii="仿宋" w:hAnsi="仿宋" w:eastAsia="仿宋" w:cs="仿宋"/>
          <w:color w:val="auto"/>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4"/>
        <w:snapToGrid w:val="0"/>
        <w:spacing w:before="0"/>
        <w:ind w:firstLine="480"/>
        <w:rPr>
          <w:rFonts w:hint="eastAsia" w:ascii="仿宋" w:hAnsi="仿宋" w:eastAsia="仿宋" w:cs="仿宋"/>
          <w:color w:val="auto"/>
        </w:rPr>
      </w:pPr>
      <w:r>
        <w:rPr>
          <w:rFonts w:hint="eastAsia" w:ascii="仿宋" w:hAnsi="仿宋" w:eastAsia="仿宋" w:cs="仿宋"/>
          <w:color w:val="auto"/>
        </w:rPr>
        <w:t>2.3澄清或者修改的内容可能影响响应文件编制的，采购人、</w:t>
      </w:r>
      <w:r>
        <w:rPr>
          <w:rFonts w:hint="eastAsia" w:ascii="仿宋" w:hAnsi="仿宋" w:eastAsia="仿宋" w:cs="仿宋"/>
          <w:color w:val="auto"/>
          <w:lang w:eastAsia="zh-CN"/>
        </w:rPr>
        <w:t>采购代理机构</w:t>
      </w:r>
      <w:r>
        <w:rPr>
          <w:rFonts w:hint="eastAsia" w:ascii="仿宋" w:hAnsi="仿宋" w:eastAsia="仿宋" w:cs="仿宋"/>
          <w:color w:val="auto"/>
        </w:rPr>
        <w:t>应当在提交首次响应文件截止时间至少5日前，通过电子交易平台通知所有获取磋商文件的供应商；不足5日的，采购人、</w:t>
      </w:r>
      <w:r>
        <w:rPr>
          <w:rFonts w:hint="eastAsia" w:ascii="仿宋" w:hAnsi="仿宋" w:eastAsia="仿宋" w:cs="仿宋"/>
          <w:color w:val="auto"/>
          <w:lang w:eastAsia="zh-CN"/>
        </w:rPr>
        <w:t>采购代理机构</w:t>
      </w:r>
      <w:r>
        <w:rPr>
          <w:rFonts w:hint="eastAsia" w:ascii="仿宋" w:hAnsi="仿宋" w:eastAsia="仿宋" w:cs="仿宋"/>
          <w:color w:val="auto"/>
        </w:rPr>
        <w:t>应当顺延提交首次响应文件截止时间。</w:t>
      </w:r>
    </w:p>
    <w:p w14:paraId="226D664C">
      <w:pPr>
        <w:pStyle w:val="394"/>
        <w:snapToGrid w:val="0"/>
        <w:spacing w:before="0"/>
        <w:ind w:firstLine="482"/>
        <w:rPr>
          <w:rFonts w:hint="eastAsia" w:ascii="仿宋" w:hAnsi="仿宋" w:eastAsia="仿宋" w:cs="仿宋"/>
          <w:color w:val="auto"/>
        </w:rPr>
      </w:pPr>
      <w:r>
        <w:rPr>
          <w:rFonts w:hint="eastAsia" w:ascii="仿宋" w:hAnsi="仿宋" w:eastAsia="仿宋" w:cs="仿宋"/>
          <w:b/>
          <w:color w:val="auto"/>
        </w:rPr>
        <w:t>▲</w:t>
      </w:r>
      <w:r>
        <w:rPr>
          <w:rFonts w:hint="eastAsia" w:ascii="仿宋" w:hAnsi="仿宋" w:eastAsia="仿宋" w:cs="仿宋"/>
          <w:b/>
          <w:color w:val="auto"/>
          <w:szCs w:val="21"/>
        </w:rPr>
        <w:t>响应文件未按磋商文件的澄清、修改的内容编制，又不符合实质性要求的，响应无效。</w:t>
      </w:r>
    </w:p>
    <w:p w14:paraId="34B01834">
      <w:pPr>
        <w:pStyle w:val="3"/>
        <w:rPr>
          <w:rFonts w:hint="eastAsia" w:ascii="仿宋" w:hAnsi="仿宋" w:eastAsia="仿宋" w:cs="仿宋"/>
          <w:color w:val="auto"/>
          <w:sz w:val="18"/>
          <w:szCs w:val="18"/>
          <w:lang w:val="en-US"/>
        </w:rPr>
      </w:pPr>
      <w:r>
        <w:rPr>
          <w:rFonts w:hint="eastAsia" w:ascii="仿宋" w:hAnsi="仿宋" w:eastAsia="仿宋" w:cs="仿宋"/>
          <w:color w:val="auto"/>
          <w:szCs w:val="24"/>
          <w:lang w:val="en-US"/>
        </w:rPr>
        <w:t xml:space="preserve">    </w:t>
      </w:r>
    </w:p>
    <w:p w14:paraId="7AE399AC">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六、响应文件的编制</w:t>
      </w:r>
    </w:p>
    <w:p w14:paraId="409BF396">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rPr>
        <w:t>1. 响应文件的语言</w:t>
      </w:r>
    </w:p>
    <w:p w14:paraId="15B47C9A">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响应文件及供应商与采购有关的来往通知、函件和文件均应使用中文。</w:t>
      </w:r>
    </w:p>
    <w:p w14:paraId="2C654BB0">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rPr>
        <w:t>2. 响应文件的组成</w:t>
      </w:r>
    </w:p>
    <w:p w14:paraId="46B1852B">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响应文件应当包括以下主要内容：</w:t>
      </w:r>
    </w:p>
    <w:p w14:paraId="3EE4FDB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（1）响应函</w:t>
      </w:r>
    </w:p>
    <w:p w14:paraId="3BC718F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（2）资格文件</w:t>
      </w:r>
    </w:p>
    <w:p w14:paraId="7D868A75">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A、符合参加政府采购活动应当具备的一般条件的承诺函（如以联合体形式参加政府采购活动的，联合体各方均应提交该承诺函）；</w:t>
      </w:r>
    </w:p>
    <w:p w14:paraId="5D43BB42">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B、联合协议（如果有）；</w:t>
      </w:r>
    </w:p>
    <w:p w14:paraId="2C89B613">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C、落实政府采购政策需满足的资格要求</w:t>
      </w:r>
      <w:r>
        <w:rPr>
          <w:rFonts w:hint="eastAsia" w:ascii="仿宋" w:hAnsi="仿宋" w:eastAsia="仿宋" w:cs="仿宋"/>
          <w:snapToGrid w:val="0"/>
          <w:color w:val="auto"/>
          <w:kern w:val="28"/>
          <w:sz w:val="24"/>
          <w:lang w:val="en-US" w:eastAsia="zh-CN"/>
        </w:rPr>
        <w:t>:</w:t>
      </w:r>
      <w:r>
        <w:rPr>
          <w:rFonts w:hint="eastAsia" w:ascii="仿宋" w:hAnsi="仿宋" w:eastAsia="仿宋" w:cs="仿宋"/>
          <w:b/>
          <w:color w:val="auto"/>
          <w:sz w:val="24"/>
          <w:szCs w:val="24"/>
          <w:highlight w:val="none"/>
        </w:rPr>
        <w:t>中小企业声明函（服务）</w:t>
      </w:r>
      <w:r>
        <w:rPr>
          <w:rFonts w:hint="eastAsia" w:ascii="仿宋" w:hAnsi="仿宋" w:eastAsia="仿宋" w:cs="仿宋"/>
          <w:snapToGrid w:val="0"/>
          <w:color w:val="auto"/>
          <w:kern w:val="28"/>
          <w:sz w:val="24"/>
        </w:rPr>
        <w:t>；</w:t>
      </w:r>
    </w:p>
    <w:p w14:paraId="31EFCF39">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D、符合特定资格条件的有关证明材料（如果有）。</w:t>
      </w:r>
      <w:r>
        <w:rPr>
          <w:rFonts w:hint="eastAsia" w:ascii="仿宋" w:hAnsi="仿宋" w:eastAsia="仿宋" w:cs="仿宋"/>
          <w:color w:val="auto"/>
          <w:sz w:val="24"/>
        </w:rPr>
        <w:tab/>
      </w:r>
      <w:r>
        <w:rPr>
          <w:rFonts w:hint="eastAsia" w:ascii="仿宋" w:hAnsi="仿宋" w:eastAsia="仿宋" w:cs="仿宋"/>
          <w:color w:val="auto"/>
          <w:sz w:val="24"/>
        </w:rPr>
        <w:t xml:space="preserve"> </w:t>
      </w:r>
    </w:p>
    <w:p w14:paraId="472E8775">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（3）授权委托书或法定代表人（单位负责人、自然人本人）身份证明；</w:t>
      </w:r>
    </w:p>
    <w:p w14:paraId="055B425C">
      <w:pPr>
        <w:pStyle w:val="33"/>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szCs w:val="24"/>
        </w:rPr>
        <w:t>（4）</w:t>
      </w:r>
      <w:r>
        <w:rPr>
          <w:rFonts w:hint="eastAsia" w:ascii="仿宋" w:hAnsi="仿宋" w:eastAsia="仿宋" w:cs="仿宋"/>
          <w:color w:val="auto"/>
          <w:sz w:val="24"/>
        </w:rPr>
        <w:t>分包意向协议</w:t>
      </w:r>
      <w:r>
        <w:rPr>
          <w:rFonts w:hint="eastAsia" w:ascii="仿宋" w:hAnsi="仿宋" w:eastAsia="仿宋" w:cs="仿宋"/>
          <w:snapToGrid w:val="0"/>
          <w:color w:val="auto"/>
          <w:kern w:val="28"/>
          <w:sz w:val="24"/>
        </w:rPr>
        <w:t>（如果有)</w:t>
      </w:r>
      <w:r>
        <w:rPr>
          <w:rFonts w:hint="eastAsia" w:ascii="仿宋" w:hAnsi="仿宋" w:eastAsia="仿宋" w:cs="仿宋"/>
          <w:color w:val="auto"/>
          <w:kern w:val="0"/>
          <w:sz w:val="24"/>
          <w:lang w:val="zh-CN"/>
        </w:rPr>
        <w:t>；</w:t>
      </w:r>
    </w:p>
    <w:p w14:paraId="6ABC2770">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rPr>
        <w:t>（5）所有资信文件</w:t>
      </w:r>
      <w:r>
        <w:rPr>
          <w:rFonts w:hint="eastAsia" w:ascii="仿宋" w:hAnsi="仿宋" w:eastAsia="仿宋" w:cs="仿宋"/>
          <w:color w:val="auto"/>
          <w:kern w:val="0"/>
          <w:sz w:val="24"/>
        </w:rPr>
        <w:t>（如果有）；</w:t>
      </w:r>
    </w:p>
    <w:p w14:paraId="5EEBC634">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rPr>
        <w:t>（6）</w:t>
      </w:r>
      <w:r>
        <w:rPr>
          <w:rFonts w:hint="eastAsia" w:ascii="仿宋" w:hAnsi="仿宋" w:eastAsia="仿宋" w:cs="仿宋"/>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snapToGrid w:val="0"/>
          <w:color w:val="auto"/>
          <w:sz w:val="24"/>
        </w:rPr>
        <w:t>（7）</w:t>
      </w:r>
      <w:r>
        <w:rPr>
          <w:rFonts w:hint="eastAsia" w:ascii="仿宋" w:hAnsi="仿宋" w:eastAsia="仿宋" w:cs="仿宋"/>
          <w:color w:val="auto"/>
          <w:kern w:val="0"/>
          <w:sz w:val="24"/>
          <w:lang w:val="zh-CN"/>
        </w:rPr>
        <w:t>关于对磋商文件中有关条款的拒绝声明 (如果有)</w:t>
      </w:r>
      <w:r>
        <w:rPr>
          <w:rFonts w:hint="eastAsia" w:ascii="仿宋" w:hAnsi="仿宋" w:eastAsia="仿宋" w:cs="仿宋"/>
          <w:color w:val="auto"/>
          <w:sz w:val="24"/>
          <w:lang w:val="zh-CN"/>
        </w:rPr>
        <w:t xml:space="preserve"> ；</w:t>
      </w:r>
    </w:p>
    <w:p w14:paraId="2036EF2C">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zh-CN"/>
        </w:rPr>
        <w:t>认为需要的其他商务文件或说明 (如果有) ；</w:t>
      </w:r>
    </w:p>
    <w:p w14:paraId="79DB681F">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（9）</w:t>
      </w:r>
      <w:r>
        <w:rPr>
          <w:rFonts w:hint="eastAsia" w:ascii="仿宋" w:hAnsi="仿宋" w:eastAsia="仿宋" w:cs="仿宋"/>
          <w:color w:val="auto"/>
          <w:sz w:val="24"/>
        </w:rPr>
        <w:t>团队实力</w:t>
      </w:r>
      <w:r>
        <w:rPr>
          <w:rFonts w:hint="eastAsia" w:ascii="仿宋" w:hAnsi="仿宋" w:eastAsia="仿宋" w:cs="仿宋"/>
          <w:color w:val="auto"/>
          <w:sz w:val="24"/>
          <w:lang w:eastAsia="zh-CN"/>
        </w:rPr>
        <w:t>（</w:t>
      </w:r>
      <w:r>
        <w:rPr>
          <w:rFonts w:hint="eastAsia" w:ascii="仿宋" w:hAnsi="仿宋" w:eastAsia="仿宋" w:cs="仿宋"/>
          <w:color w:val="auto"/>
          <w:sz w:val="24"/>
          <w:lang w:val="zh-CN"/>
        </w:rPr>
        <w:t>项目小组人员名单</w:t>
      </w:r>
      <w:r>
        <w:rPr>
          <w:rFonts w:hint="eastAsia" w:ascii="仿宋" w:hAnsi="仿宋" w:eastAsia="仿宋" w:cs="仿宋"/>
          <w:color w:val="auto"/>
          <w:sz w:val="24"/>
          <w:lang w:eastAsia="zh-CN"/>
        </w:rPr>
        <w:t>）</w:t>
      </w:r>
      <w:r>
        <w:rPr>
          <w:rFonts w:hint="eastAsia" w:ascii="仿宋" w:hAnsi="仿宋" w:eastAsia="仿宋" w:cs="仿宋"/>
          <w:color w:val="auto"/>
          <w:sz w:val="24"/>
          <w:lang w:val="zh-CN"/>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25A322B3">
      <w:pPr>
        <w:pStyle w:val="33"/>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（10）</w:t>
      </w:r>
      <w:r>
        <w:rPr>
          <w:rFonts w:hint="eastAsia" w:ascii="仿宋" w:hAnsi="仿宋" w:eastAsia="仿宋" w:cs="仿宋"/>
          <w:color w:val="auto"/>
          <w:sz w:val="24"/>
        </w:rPr>
        <w:t>系统总体建设方案</w:t>
      </w:r>
      <w:r>
        <w:rPr>
          <w:rFonts w:hint="eastAsia" w:ascii="仿宋" w:hAnsi="仿宋" w:eastAsia="仿宋" w:cs="仿宋"/>
          <w:color w:val="auto"/>
          <w:sz w:val="24"/>
          <w:lang w:val="zh-CN"/>
        </w:rPr>
        <w:t>；</w:t>
      </w:r>
    </w:p>
    <w:p w14:paraId="6C91600E">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（11）</w:t>
      </w:r>
      <w:r>
        <w:rPr>
          <w:rFonts w:hint="eastAsia" w:ascii="仿宋" w:hAnsi="仿宋" w:eastAsia="仿宋" w:cs="仿宋"/>
          <w:color w:val="auto"/>
          <w:sz w:val="24"/>
          <w:lang w:val="en-US" w:eastAsia="zh-CN"/>
        </w:rPr>
        <w:t>进度控制方案</w:t>
      </w:r>
      <w:r>
        <w:rPr>
          <w:rFonts w:hint="eastAsia" w:ascii="仿宋" w:hAnsi="仿宋" w:eastAsia="仿宋" w:cs="仿宋"/>
          <w:color w:val="auto"/>
          <w:sz w:val="24"/>
          <w:lang w:val="zh-CN"/>
        </w:rPr>
        <w:t>；</w:t>
      </w:r>
    </w:p>
    <w:p w14:paraId="513F6142">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（12）</w:t>
      </w:r>
      <w:r>
        <w:rPr>
          <w:rFonts w:hint="eastAsia" w:ascii="仿宋" w:hAnsi="仿宋" w:eastAsia="仿宋" w:cs="仿宋"/>
          <w:color w:val="auto"/>
          <w:sz w:val="24"/>
          <w:lang w:val="en-US" w:eastAsia="zh-CN"/>
        </w:rPr>
        <w:t>项目管理制度</w:t>
      </w:r>
      <w:r>
        <w:rPr>
          <w:rFonts w:hint="eastAsia" w:ascii="仿宋" w:hAnsi="仿宋" w:eastAsia="仿宋" w:cs="仿宋"/>
          <w:color w:val="auto"/>
          <w:sz w:val="24"/>
          <w:lang w:val="zh-CN"/>
        </w:rPr>
        <w:t>；</w:t>
      </w:r>
    </w:p>
    <w:p w14:paraId="75BCBD9C">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（13）</w:t>
      </w:r>
      <w:r>
        <w:rPr>
          <w:rFonts w:hint="eastAsia" w:ascii="仿宋" w:hAnsi="仿宋" w:eastAsia="仿宋" w:cs="仿宋"/>
          <w:color w:val="auto"/>
          <w:sz w:val="24"/>
          <w:lang w:val="en-US" w:eastAsia="zh-CN"/>
        </w:rPr>
        <w:t>应急措施预案</w:t>
      </w:r>
    </w:p>
    <w:p w14:paraId="15592CAC">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（14）实施方案</w:t>
      </w:r>
      <w:r>
        <w:rPr>
          <w:rFonts w:hint="eastAsia" w:ascii="仿宋" w:hAnsi="仿宋" w:eastAsia="仿宋" w:cs="仿宋"/>
          <w:color w:val="auto"/>
          <w:sz w:val="24"/>
          <w:lang w:val="zh-CN"/>
        </w:rPr>
        <w:t>；</w:t>
      </w:r>
    </w:p>
    <w:p w14:paraId="6ABFB9E8">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（15）质量控制方案及安全保密措施</w:t>
      </w:r>
      <w:r>
        <w:rPr>
          <w:rFonts w:hint="eastAsia" w:ascii="仿宋" w:hAnsi="仿宋" w:eastAsia="仿宋" w:cs="仿宋"/>
          <w:color w:val="auto"/>
          <w:sz w:val="24"/>
          <w:lang w:val="zh-CN"/>
        </w:rPr>
        <w:t>；</w:t>
      </w:r>
    </w:p>
    <w:p w14:paraId="67CFCB3E">
      <w:pPr>
        <w:pStyle w:val="33"/>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16</w:t>
      </w:r>
      <w:r>
        <w:rPr>
          <w:rFonts w:hint="eastAsia" w:ascii="仿宋" w:hAnsi="仿宋" w:eastAsia="仿宋" w:cs="仿宋"/>
          <w:color w:val="auto"/>
          <w:sz w:val="24"/>
          <w:lang w:eastAsia="zh-CN"/>
        </w:rPr>
        <w:t>）</w:t>
      </w:r>
      <w:r>
        <w:rPr>
          <w:rFonts w:hint="eastAsia" w:ascii="仿宋" w:hAnsi="仿宋" w:eastAsia="仿宋" w:cs="仿宋"/>
          <w:color w:val="auto"/>
          <w:sz w:val="24"/>
        </w:rPr>
        <w:t>培训方案</w:t>
      </w:r>
      <w:r>
        <w:rPr>
          <w:rFonts w:hint="eastAsia" w:ascii="仿宋" w:hAnsi="仿宋" w:eastAsia="仿宋" w:cs="仿宋"/>
          <w:color w:val="auto"/>
          <w:sz w:val="24"/>
          <w:lang w:eastAsia="zh-CN"/>
        </w:rPr>
        <w:t>；</w:t>
      </w:r>
    </w:p>
    <w:p w14:paraId="0A9BA0EA">
      <w:pPr>
        <w:pStyle w:val="33"/>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（17）</w:t>
      </w:r>
      <w:r>
        <w:rPr>
          <w:rFonts w:hint="eastAsia" w:ascii="仿宋" w:hAnsi="仿宋" w:eastAsia="仿宋" w:cs="仿宋"/>
          <w:color w:val="auto"/>
          <w:sz w:val="24"/>
        </w:rPr>
        <w:t>售后服务</w:t>
      </w:r>
      <w:r>
        <w:rPr>
          <w:rFonts w:hint="eastAsia" w:ascii="仿宋" w:hAnsi="仿宋" w:eastAsia="仿宋" w:cs="仿宋"/>
          <w:color w:val="auto"/>
          <w:sz w:val="24"/>
          <w:lang w:eastAsia="zh-CN"/>
        </w:rPr>
        <w:t>；</w:t>
      </w:r>
    </w:p>
    <w:p w14:paraId="2E15CF09">
      <w:pPr>
        <w:pStyle w:val="33"/>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（18）验收方案；</w:t>
      </w:r>
    </w:p>
    <w:p w14:paraId="588738CC">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19</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优惠服务</w:t>
      </w:r>
    </w:p>
    <w:p w14:paraId="17E28934">
      <w:pPr>
        <w:pStyle w:val="33"/>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20</w:t>
      </w:r>
      <w:r>
        <w:rPr>
          <w:rFonts w:hint="eastAsia" w:ascii="仿宋" w:hAnsi="仿宋" w:eastAsia="仿宋" w:cs="仿宋"/>
          <w:color w:val="auto"/>
          <w:sz w:val="24"/>
        </w:rPr>
        <w:t>）随机特殊工具和</w:t>
      </w:r>
      <w:r>
        <w:rPr>
          <w:rFonts w:hint="eastAsia" w:ascii="仿宋" w:hAnsi="仿宋" w:eastAsia="仿宋" w:cs="仿宋"/>
          <w:color w:val="auto"/>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C8DBB01">
      <w:pPr>
        <w:pStyle w:val="33"/>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21</w:t>
      </w:r>
      <w:r>
        <w:rPr>
          <w:rFonts w:hint="eastAsia" w:ascii="仿宋" w:hAnsi="仿宋" w:eastAsia="仿宋" w:cs="仿宋"/>
          <w:color w:val="auto"/>
          <w:sz w:val="24"/>
        </w:rPr>
        <w:t>）</w:t>
      </w:r>
      <w:r>
        <w:rPr>
          <w:rFonts w:hint="eastAsia" w:ascii="仿宋" w:hAnsi="仿宋" w:eastAsia="仿宋" w:cs="仿宋"/>
          <w:color w:val="auto"/>
          <w:sz w:val="24"/>
          <w:lang w:val="zh-CN"/>
        </w:rPr>
        <w:t>供应商认为需要的其他技术文件或说明（如果有）；</w:t>
      </w:r>
    </w:p>
    <w:p w14:paraId="51271B25">
      <w:pPr>
        <w:pStyle w:val="33"/>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22</w:t>
      </w:r>
      <w:r>
        <w:rPr>
          <w:rFonts w:hint="eastAsia" w:ascii="仿宋" w:hAnsi="仿宋" w:eastAsia="仿宋" w:cs="仿宋"/>
          <w:color w:val="auto"/>
          <w:sz w:val="24"/>
          <w:lang w:val="zh-CN"/>
        </w:rPr>
        <w:t>）政府采购供应商廉洁自律承诺书。</w:t>
      </w:r>
    </w:p>
    <w:p w14:paraId="50D25A94">
      <w:pPr>
        <w:pStyle w:val="33"/>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 响应文件的编制和签署</w:t>
      </w:r>
    </w:p>
    <w:p w14:paraId="250E60B7">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4"/>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3.4响应文件按照磋商文件第七部分格式要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▲供应商的响应文件未按照磋商文件要求签署、盖章的，其响应无效</w:t>
      </w:r>
      <w:r>
        <w:rPr>
          <w:rFonts w:hint="eastAsia" w:ascii="仿宋" w:hAnsi="仿宋" w:eastAsia="仿宋" w:cs="仿宋"/>
          <w:color w:val="auto"/>
          <w:szCs w:val="24"/>
        </w:rPr>
        <w:t>。</w:t>
      </w:r>
    </w:p>
    <w:p w14:paraId="0F408378">
      <w:pPr>
        <w:pStyle w:val="394"/>
        <w:snapToGrid w:val="0"/>
        <w:spacing w:before="0"/>
        <w:ind w:firstLine="480"/>
        <w:rPr>
          <w:rFonts w:hint="eastAsia" w:ascii="仿宋" w:hAnsi="仿宋" w:eastAsia="仿宋" w:cs="仿宋"/>
          <w:color w:val="auto"/>
        </w:rPr>
      </w:pPr>
      <w:r>
        <w:rPr>
          <w:rFonts w:hint="eastAsia" w:ascii="仿宋" w:hAnsi="仿宋" w:eastAsia="仿宋" w:cs="仿宋"/>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4"/>
        <w:snapToGrid w:val="0"/>
        <w:spacing w:before="0"/>
        <w:ind w:firstLine="480"/>
        <w:rPr>
          <w:rFonts w:hint="eastAsia" w:ascii="仿宋" w:hAnsi="仿宋" w:eastAsia="仿宋" w:cs="仿宋"/>
          <w:color w:val="auto"/>
          <w:szCs w:val="24"/>
        </w:rPr>
      </w:pPr>
      <w:r>
        <w:rPr>
          <w:rFonts w:hint="eastAsia" w:ascii="仿宋" w:hAnsi="仿宋" w:eastAsia="仿宋" w:cs="仿宋"/>
          <w:color w:val="auto"/>
        </w:rPr>
        <w:t>3.6磋商文件对响应文件签署、盖章的要求适用于电子签名。</w:t>
      </w:r>
    </w:p>
    <w:p w14:paraId="3357C2C2">
      <w:pPr>
        <w:adjustRightInd/>
        <w:spacing w:line="360" w:lineRule="auto"/>
        <w:jc w:val="center"/>
        <w:outlineLvl w:val="0"/>
        <w:rPr>
          <w:rFonts w:hint="eastAsia" w:ascii="仿宋" w:hAnsi="仿宋" w:eastAsia="仿宋" w:cs="仿宋"/>
          <w:b/>
          <w:color w:val="auto"/>
          <w:sz w:val="32"/>
          <w:szCs w:val="20"/>
        </w:rPr>
      </w:pPr>
    </w:p>
    <w:p w14:paraId="0A98F91B">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七、</w:t>
      </w:r>
      <w:r>
        <w:rPr>
          <w:rFonts w:hint="eastAsia" w:ascii="仿宋" w:hAnsi="仿宋" w:eastAsia="仿宋" w:cs="仿宋"/>
          <w:b/>
          <w:color w:val="auto"/>
          <w:sz w:val="32"/>
          <w:szCs w:val="32"/>
        </w:rPr>
        <w:t>响应</w:t>
      </w:r>
      <w:r>
        <w:rPr>
          <w:rFonts w:hint="eastAsia" w:ascii="仿宋" w:hAnsi="仿宋" w:eastAsia="仿宋" w:cs="仿宋"/>
          <w:b/>
          <w:color w:val="auto"/>
          <w:sz w:val="32"/>
          <w:szCs w:val="20"/>
        </w:rPr>
        <w:t>文件的提交和备份</w:t>
      </w:r>
    </w:p>
    <w:p w14:paraId="54A9BC12">
      <w:pPr>
        <w:pStyle w:val="394"/>
        <w:spacing w:before="0"/>
        <w:ind w:firstLine="0" w:firstLineChars="0"/>
        <w:rPr>
          <w:rFonts w:hint="eastAsia" w:ascii="仿宋" w:hAnsi="仿宋" w:eastAsia="仿宋" w:cs="仿宋"/>
          <w:b/>
          <w:color w:val="auto"/>
          <w:szCs w:val="24"/>
        </w:rPr>
      </w:pPr>
    </w:p>
    <w:p w14:paraId="26E7B10E">
      <w:pPr>
        <w:pStyle w:val="39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1.响应文件的提交、补充、修改、撤回</w:t>
      </w:r>
    </w:p>
    <w:p w14:paraId="27DEB6AB">
      <w:pPr>
        <w:pStyle w:val="394"/>
        <w:ind w:firstLine="480"/>
        <w:rPr>
          <w:rFonts w:hint="eastAsia" w:ascii="仿宋" w:hAnsi="仿宋" w:eastAsia="仿宋" w:cs="仿宋"/>
          <w:color w:val="auto"/>
          <w:szCs w:val="24"/>
        </w:rPr>
      </w:pPr>
      <w:r>
        <w:rPr>
          <w:rFonts w:hint="eastAsia" w:ascii="仿宋" w:hAnsi="仿宋" w:eastAsia="仿宋" w:cs="仿宋"/>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在响应截止时间以后，不能补充、修改响应文件。</w:t>
      </w:r>
    </w:p>
    <w:p w14:paraId="3DDD685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 在提交“最后报价”后，供应商不能退出磋商。</w:t>
      </w:r>
    </w:p>
    <w:p w14:paraId="0369A6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1.5 </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可以视情况延长提交响应文件的截止时间。在上述情况下，</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与供应商以前在响应截止期方面的全部权利、责任和义务，将适用于延长至新的响应截止期。</w:t>
      </w:r>
    </w:p>
    <w:p w14:paraId="5FA07CD3">
      <w:pPr>
        <w:pStyle w:val="632"/>
        <w:adjustRightInd w:val="0"/>
        <w:spacing w:line="360" w:lineRule="auto"/>
        <w:ind w:firstLine="480" w:firstLineChars="200"/>
        <w:rPr>
          <w:rFonts w:hint="eastAsia" w:ascii="仿宋" w:hAnsi="仿宋" w:eastAsia="仿宋" w:cs="仿宋"/>
          <w:color w:val="auto"/>
        </w:rPr>
      </w:pPr>
      <w:r>
        <w:rPr>
          <w:rFonts w:hint="eastAsia" w:ascii="仿宋" w:hAnsi="仿宋" w:eastAsia="仿宋" w:cs="仿宋"/>
          <w:b w:val="0"/>
          <w:bCs w:val="0"/>
          <w:color w:val="auto"/>
          <w:sz w:val="24"/>
          <w:szCs w:val="24"/>
          <w:lang w:val="en-US" w:eastAsia="zh-CN"/>
        </w:rPr>
        <w:t>1.6 供应商可事先在公开官网查询、核对相关证书和报告内容，确保投标（响应）文件资料准确无误。</w:t>
      </w:r>
      <w:r>
        <w:rPr>
          <w:rFonts w:hint="eastAsia" w:ascii="仿宋" w:hAnsi="仿宋" w:eastAsia="仿宋" w:cs="仿宋"/>
          <w:color w:val="auto"/>
          <w:sz w:val="24"/>
          <w:szCs w:val="24"/>
          <w:shd w:val="clear" w:color="auto" w:fill="FFFFFF"/>
          <w:lang w:val="en-US" w:eastAsia="zh-CN"/>
        </w:rPr>
        <w:t>供应商应对响应文件中材料的真实性、合法性负责。</w:t>
      </w:r>
    </w:p>
    <w:p w14:paraId="790AADAB">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2.备份响应文件</w:t>
      </w:r>
    </w:p>
    <w:p w14:paraId="16A2A3EF">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rPr>
        <w:t>但采购人、</w:t>
      </w:r>
      <w:r>
        <w:rPr>
          <w:rFonts w:hint="eastAsia" w:ascii="仿宋" w:hAnsi="仿宋" w:eastAsia="仿宋" w:cs="仿宋"/>
          <w:b/>
          <w:color w:val="auto"/>
          <w:sz w:val="24"/>
          <w:szCs w:val="24"/>
          <w:lang w:eastAsia="zh-CN"/>
        </w:rPr>
        <w:t>采购代理机构</w:t>
      </w:r>
      <w:r>
        <w:rPr>
          <w:rFonts w:hint="eastAsia" w:ascii="仿宋" w:hAnsi="仿宋" w:eastAsia="仿宋" w:cs="仿宋"/>
          <w:b/>
          <w:color w:val="auto"/>
          <w:sz w:val="24"/>
          <w:szCs w:val="24"/>
        </w:rPr>
        <w:t>不强制或变相强制供应商提交备份响应文件。</w:t>
      </w:r>
    </w:p>
    <w:p w14:paraId="521D08BE">
      <w:pPr>
        <w:pStyle w:val="33"/>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2.2 备份响应文件须在“政采云投标客户端”制作生成，并储存在不可修改的</w:t>
      </w:r>
      <w:r>
        <w:rPr>
          <w:rFonts w:hint="eastAsia" w:ascii="仿宋" w:hAnsi="仿宋" w:eastAsia="仿宋" w:cs="仿宋"/>
          <w:b/>
          <w:color w:val="auto"/>
          <w:sz w:val="24"/>
          <w:u w:val="single"/>
        </w:rPr>
        <w:t>电子光盘</w:t>
      </w:r>
      <w:r>
        <w:rPr>
          <w:rFonts w:hint="eastAsia" w:ascii="仿宋" w:hAnsi="仿宋" w:eastAsia="仿宋" w:cs="仿宋"/>
          <w:b/>
          <w:color w:val="auto"/>
          <w:sz w:val="24"/>
          <w:u w:val="single"/>
          <w:lang w:val="en-US" w:eastAsia="zh-CN"/>
        </w:rPr>
        <w:t>等存储介质</w:t>
      </w:r>
      <w:r>
        <w:rPr>
          <w:rFonts w:hint="eastAsia" w:ascii="仿宋" w:hAnsi="仿宋" w:eastAsia="仿宋" w:cs="仿宋"/>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存储、密封规定的备份响应文件将被视为无效或者被拒绝接收。</w:t>
      </w:r>
    </w:p>
    <w:p w14:paraId="685A0AD0">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将拒绝接受逾期送达的备份响应文件。</w:t>
      </w:r>
    </w:p>
    <w:p w14:paraId="1237A89D">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color w:val="auto"/>
          <w:sz w:val="24"/>
          <w:szCs w:val="24"/>
        </w:rPr>
        <w:t xml:space="preserve">2.5 </w:t>
      </w:r>
      <w:r>
        <w:rPr>
          <w:rFonts w:hint="eastAsia" w:ascii="仿宋" w:hAnsi="仿宋" w:eastAsia="仿宋" w:cs="仿宋"/>
          <w:b/>
          <w:color w:val="auto"/>
          <w:sz w:val="24"/>
        </w:rPr>
        <w:t>▲</w:t>
      </w:r>
      <w:r>
        <w:rPr>
          <w:rFonts w:hint="eastAsia" w:ascii="仿宋" w:hAnsi="仿宋" w:eastAsia="仿宋" w:cs="仿宋"/>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hint="eastAsia" w:ascii="仿宋" w:hAnsi="仿宋" w:eastAsia="仿宋" w:cs="仿宋"/>
          <w:b/>
          <w:color w:val="auto"/>
          <w:sz w:val="32"/>
          <w:szCs w:val="20"/>
        </w:rPr>
      </w:pPr>
    </w:p>
    <w:p w14:paraId="6CDA67FC">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八、</w:t>
      </w:r>
      <w:r>
        <w:rPr>
          <w:rFonts w:hint="eastAsia" w:ascii="仿宋" w:hAnsi="仿宋" w:eastAsia="仿宋" w:cs="仿宋"/>
          <w:b/>
          <w:color w:val="auto"/>
          <w:sz w:val="32"/>
          <w:szCs w:val="32"/>
        </w:rPr>
        <w:t>开启响应文件与信用信息查询</w:t>
      </w:r>
    </w:p>
    <w:p w14:paraId="4DD8EFA1">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 开启响应文件</w:t>
      </w:r>
    </w:p>
    <w:p w14:paraId="27175598">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1.1 </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按照磋商文件规定的时间通过电子交易平台组织响应文件开启，所有供应商均应当准时在线参加。</w:t>
      </w:r>
      <w:r>
        <w:rPr>
          <w:rFonts w:hint="eastAsia" w:ascii="仿宋" w:hAnsi="仿宋" w:eastAsia="仿宋" w:cs="仿宋"/>
          <w:b/>
          <w:color w:val="auto"/>
          <w:sz w:val="24"/>
          <w:szCs w:val="24"/>
        </w:rPr>
        <w:t>供应商数量不符合规定的，不得开启响应文件。</w:t>
      </w:r>
    </w:p>
    <w:p w14:paraId="58105245">
      <w:pPr>
        <w:pStyle w:val="33"/>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1.2开启响应文件时，电子交易平台按开启响应文件时间自动提取所有响应文件。</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2.信用信息查询</w:t>
      </w:r>
    </w:p>
    <w:p w14:paraId="47349D1C">
      <w:pPr>
        <w:pStyle w:val="39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2.1信用信息查询渠道及截止时间：</w:t>
      </w:r>
      <w:r>
        <w:rPr>
          <w:rFonts w:hint="eastAsia" w:ascii="仿宋" w:hAnsi="仿宋" w:eastAsia="仿宋" w:cs="仿宋"/>
          <w:color w:val="auto"/>
          <w:kern w:val="0"/>
          <w:szCs w:val="24"/>
          <w:lang w:eastAsia="zh-CN"/>
        </w:rPr>
        <w:t>采购代理机构</w:t>
      </w:r>
      <w:r>
        <w:rPr>
          <w:rFonts w:hint="eastAsia" w:ascii="仿宋" w:hAnsi="仿宋" w:eastAsia="仿宋" w:cs="仿宋"/>
          <w:color w:val="auto"/>
          <w:kern w:val="0"/>
          <w:szCs w:val="24"/>
        </w:rPr>
        <w:t>将通过“信用中国”网站(</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 </w:instrText>
      </w:r>
      <w:r>
        <w:rPr>
          <w:rFonts w:hint="eastAsia" w:ascii="仿宋" w:hAnsi="仿宋" w:eastAsia="仿宋" w:cs="仿宋"/>
          <w:color w:val="auto"/>
        </w:rPr>
        <w:fldChar w:fldCharType="separate"/>
      </w:r>
      <w:r>
        <w:rPr>
          <w:rStyle w:val="69"/>
          <w:rFonts w:hint="eastAsia" w:ascii="仿宋" w:hAnsi="仿宋" w:eastAsia="仿宋" w:cs="仿宋"/>
          <w:snapToGrid/>
          <w:color w:val="auto"/>
          <w:sz w:val="24"/>
          <w:szCs w:val="24"/>
        </w:rPr>
        <w:t>www.creditchina.gov.cn</w:t>
      </w:r>
      <w:r>
        <w:rPr>
          <w:rStyle w:val="69"/>
          <w:rFonts w:hint="eastAsia" w:ascii="仿宋" w:hAnsi="仿宋" w:eastAsia="仿宋" w:cs="仿宋"/>
          <w:snapToGrid/>
          <w:color w:val="auto"/>
          <w:sz w:val="24"/>
          <w:szCs w:val="24"/>
        </w:rPr>
        <w:fldChar w:fldCharType="end"/>
      </w:r>
      <w:r>
        <w:rPr>
          <w:rFonts w:hint="eastAsia" w:ascii="仿宋" w:hAnsi="仿宋" w:eastAsia="仿宋" w:cs="仿宋"/>
          <w:color w:val="auto"/>
          <w:kern w:val="0"/>
          <w:szCs w:val="24"/>
        </w:rPr>
        <w:t>)、中国政府采购网(www.ccgp.gov.cn)渠道查询供应商响应截止时间前的信用记录。</w:t>
      </w:r>
    </w:p>
    <w:p w14:paraId="76CF0AB3">
      <w:pPr>
        <w:pStyle w:val="39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2.2信用信息查询记录和证据留存的具体方式：现场查询的供应商的信用记录、查询结果经确认后存档。</w:t>
      </w:r>
    </w:p>
    <w:p w14:paraId="536410CD">
      <w:pPr>
        <w:pStyle w:val="39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4"/>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3"/>
        <w:spacing w:line="360" w:lineRule="auto"/>
        <w:rPr>
          <w:rFonts w:hint="eastAsia" w:ascii="仿宋" w:hAnsi="仿宋" w:eastAsia="仿宋" w:cs="仿宋"/>
          <w:b/>
          <w:color w:val="auto"/>
          <w:sz w:val="24"/>
          <w:szCs w:val="24"/>
        </w:rPr>
      </w:pPr>
    </w:p>
    <w:p w14:paraId="2537D5E9">
      <w:pPr>
        <w:adjustRightInd/>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rPr>
        <w:t>九</w:t>
      </w:r>
      <w:r>
        <w:rPr>
          <w:rFonts w:hint="eastAsia" w:ascii="仿宋" w:hAnsi="仿宋" w:eastAsia="仿宋" w:cs="仿宋"/>
          <w:b/>
          <w:color w:val="auto"/>
          <w:sz w:val="32"/>
          <w:szCs w:val="20"/>
        </w:rPr>
        <w:t>、提交</w:t>
      </w:r>
      <w:r>
        <w:rPr>
          <w:rFonts w:hint="eastAsia" w:ascii="仿宋" w:hAnsi="仿宋" w:eastAsia="仿宋" w:cs="仿宋"/>
          <w:b/>
          <w:color w:val="auto"/>
          <w:sz w:val="32"/>
          <w:szCs w:val="32"/>
        </w:rPr>
        <w:t>最后报价</w:t>
      </w:r>
    </w:p>
    <w:p w14:paraId="3B4205B9">
      <w:pPr>
        <w:snapToGrid w:val="0"/>
        <w:spacing w:line="360" w:lineRule="auto"/>
        <w:rPr>
          <w:rFonts w:hint="eastAsia" w:ascii="仿宋" w:hAnsi="仿宋" w:eastAsia="仿宋" w:cs="仿宋"/>
          <w:color w:val="auto"/>
          <w:sz w:val="24"/>
          <w:u w:val="single"/>
          <w:lang w:val="zh-CN"/>
        </w:rPr>
      </w:pPr>
      <w:r>
        <w:rPr>
          <w:rFonts w:hint="eastAsia" w:ascii="仿宋" w:hAnsi="仿宋" w:eastAsia="仿宋" w:cs="仿宋"/>
          <w:b/>
          <w:color w:val="auto"/>
          <w:sz w:val="24"/>
        </w:rPr>
        <w:t>1.</w:t>
      </w:r>
      <w:r>
        <w:rPr>
          <w:rFonts w:hint="eastAsia" w:ascii="仿宋" w:hAnsi="仿宋" w:eastAsia="仿宋" w:cs="仿宋"/>
          <w:color w:val="auto"/>
          <w:sz w:val="24"/>
        </w:rPr>
        <w:t>供应商的</w:t>
      </w:r>
      <w:r>
        <w:rPr>
          <w:rFonts w:hint="eastAsia" w:ascii="仿宋" w:hAnsi="仿宋" w:eastAsia="仿宋" w:cs="仿宋"/>
          <w:b/>
          <w:color w:val="auto"/>
          <w:sz w:val="24"/>
        </w:rPr>
        <w:t>最后报价文件</w:t>
      </w:r>
      <w:r>
        <w:rPr>
          <w:rFonts w:hint="eastAsia" w:ascii="仿宋" w:hAnsi="仿宋" w:eastAsia="仿宋" w:cs="仿宋"/>
          <w:color w:val="auto"/>
          <w:sz w:val="24"/>
        </w:rPr>
        <w:t>应包括以下内容（均需使用电子签名）：</w:t>
      </w:r>
    </w:p>
    <w:p w14:paraId="2EE1C62C">
      <w:pPr>
        <w:pStyle w:val="33"/>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1.1最后报价一览表；</w:t>
      </w:r>
    </w:p>
    <w:p w14:paraId="073B2BF7">
      <w:pPr>
        <w:pStyle w:val="33"/>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1.2 </w:t>
      </w:r>
      <w:r>
        <w:rPr>
          <w:rFonts w:hint="eastAsia" w:ascii="仿宋" w:hAnsi="仿宋" w:eastAsia="仿宋" w:cs="仿宋"/>
          <w:color w:val="auto"/>
          <w:sz w:val="24"/>
          <w:szCs w:val="24"/>
          <w:lang w:val="en-US"/>
        </w:rPr>
        <w:t>报价情况说明</w:t>
      </w:r>
      <w:r>
        <w:rPr>
          <w:rFonts w:hint="eastAsia" w:ascii="仿宋" w:hAnsi="仿宋" w:eastAsia="仿宋" w:cs="仿宋"/>
          <w:b/>
          <w:bCs/>
          <w:color w:val="000000" w:themeColor="text1"/>
          <w:sz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b/>
          <w:bCs/>
          <w:color w:val="000000" w:themeColor="text1"/>
          <w:sz w:val="24"/>
          <w:highlight w:val="none"/>
          <w:lang w:val="en-US" w:eastAsia="zh-CN"/>
          <w14:textFill>
            <w14:solidFill>
              <w14:schemeClr w14:val="tx1"/>
            </w14:solidFill>
          </w14:textFill>
        </w:rPr>
        <w:t>；</w:t>
      </w:r>
    </w:p>
    <w:p w14:paraId="044E9E67">
      <w:pPr>
        <w:adjustRightInd/>
        <w:spacing w:line="360" w:lineRule="auto"/>
        <w:jc w:val="center"/>
        <w:outlineLvl w:val="0"/>
        <w:rPr>
          <w:rFonts w:hint="eastAsia" w:ascii="仿宋" w:hAnsi="仿宋" w:eastAsia="仿宋" w:cs="仿宋"/>
          <w:b/>
          <w:color w:val="auto"/>
          <w:sz w:val="32"/>
          <w:szCs w:val="20"/>
        </w:rPr>
      </w:pPr>
    </w:p>
    <w:p w14:paraId="48180AA8">
      <w:pPr>
        <w:adjustRightInd/>
        <w:spacing w:line="360" w:lineRule="auto"/>
        <w:jc w:val="center"/>
        <w:outlineLvl w:val="0"/>
        <w:rPr>
          <w:rFonts w:hint="eastAsia" w:ascii="仿宋" w:hAnsi="仿宋" w:eastAsia="仿宋" w:cs="仿宋"/>
          <w:b/>
          <w:color w:val="auto"/>
          <w:sz w:val="32"/>
        </w:rPr>
      </w:pPr>
      <w:r>
        <w:rPr>
          <w:rFonts w:hint="eastAsia" w:ascii="仿宋" w:hAnsi="仿宋" w:eastAsia="仿宋" w:cs="仿宋"/>
          <w:b/>
          <w:color w:val="auto"/>
          <w:sz w:val="32"/>
          <w:szCs w:val="20"/>
        </w:rPr>
        <w:t>十、</w:t>
      </w:r>
      <w:r>
        <w:rPr>
          <w:rFonts w:hint="eastAsia" w:ascii="仿宋" w:hAnsi="仿宋" w:eastAsia="仿宋" w:cs="仿宋"/>
          <w:b/>
          <w:color w:val="auto"/>
          <w:sz w:val="32"/>
          <w:szCs w:val="32"/>
        </w:rPr>
        <w:t>评审</w:t>
      </w:r>
    </w:p>
    <w:p w14:paraId="75B9E508">
      <w:pPr>
        <w:pStyle w:val="394"/>
        <w:spacing w:before="0"/>
        <w:ind w:firstLine="0" w:firstLineChars="0"/>
        <w:rPr>
          <w:rFonts w:hint="eastAsia" w:ascii="仿宋" w:hAnsi="仿宋" w:eastAsia="仿宋" w:cs="仿宋"/>
          <w:b/>
          <w:color w:val="auto"/>
        </w:rPr>
      </w:pPr>
      <w:r>
        <w:rPr>
          <w:rFonts w:hint="eastAsia" w:ascii="仿宋" w:hAnsi="仿宋" w:eastAsia="仿宋" w:cs="仿宋"/>
          <w:b/>
          <w:color w:val="auto"/>
          <w:szCs w:val="24"/>
        </w:rPr>
        <w:t>1.</w:t>
      </w:r>
      <w:r>
        <w:rPr>
          <w:rFonts w:hint="eastAsia" w:ascii="仿宋" w:hAnsi="仿宋" w:eastAsia="仿宋" w:cs="仿宋"/>
          <w:b/>
          <w:color w:val="auto"/>
        </w:rPr>
        <w:t xml:space="preserve"> 评审方法：</w:t>
      </w:r>
      <w:r>
        <w:rPr>
          <w:rFonts w:hint="eastAsia" w:ascii="仿宋" w:hAnsi="仿宋" w:eastAsia="仿宋" w:cs="仿宋"/>
          <w:color w:val="auto"/>
        </w:rPr>
        <w:t>综合评分法。</w:t>
      </w:r>
    </w:p>
    <w:p w14:paraId="0D3433E2">
      <w:pPr>
        <w:pStyle w:val="394"/>
        <w:spacing w:before="0"/>
        <w:ind w:firstLine="0" w:firstLineChars="0"/>
        <w:rPr>
          <w:rFonts w:hint="eastAsia" w:ascii="仿宋" w:hAnsi="仿宋" w:eastAsia="仿宋" w:cs="仿宋"/>
          <w:b/>
          <w:color w:val="auto"/>
        </w:rPr>
      </w:pPr>
      <w:r>
        <w:rPr>
          <w:rFonts w:hint="eastAsia" w:ascii="仿宋" w:hAnsi="仿宋" w:eastAsia="仿宋" w:cs="仿宋"/>
          <w:b/>
          <w:color w:val="auto"/>
        </w:rPr>
        <w:t>2. 价格分计算方法：</w:t>
      </w:r>
      <w:r>
        <w:rPr>
          <w:rFonts w:hint="eastAsia" w:ascii="仿宋" w:hAnsi="仿宋" w:eastAsia="仿宋" w:cs="仿宋"/>
          <w:color w:val="auto"/>
        </w:rPr>
        <w:t>低价优先法。</w:t>
      </w:r>
    </w:p>
    <w:p w14:paraId="5073B1BE">
      <w:pPr>
        <w:pStyle w:val="394"/>
        <w:spacing w:before="0"/>
        <w:ind w:firstLine="0" w:firstLineChars="0"/>
        <w:rPr>
          <w:rFonts w:hint="eastAsia" w:ascii="仿宋" w:hAnsi="仿宋" w:eastAsia="仿宋" w:cs="仿宋"/>
          <w:color w:val="auto"/>
          <w:szCs w:val="24"/>
        </w:rPr>
      </w:pPr>
      <w:r>
        <w:rPr>
          <w:rFonts w:hint="eastAsia" w:ascii="仿宋" w:hAnsi="仿宋" w:eastAsia="仿宋" w:cs="仿宋"/>
          <w:b/>
          <w:color w:val="auto"/>
        </w:rPr>
        <w:t>3. 评审要求：</w:t>
      </w:r>
      <w:r>
        <w:rPr>
          <w:rFonts w:hint="eastAsia" w:ascii="仿宋" w:hAnsi="仿宋" w:eastAsia="仿宋" w:cs="仿宋"/>
          <w:color w:val="auto"/>
        </w:rPr>
        <w:t>详见磋商文件第五部分“评审方法及评审标准”。</w:t>
      </w:r>
    </w:p>
    <w:p w14:paraId="17A2754D">
      <w:pPr>
        <w:adjustRightInd/>
        <w:spacing w:line="360" w:lineRule="auto"/>
        <w:jc w:val="center"/>
        <w:outlineLvl w:val="0"/>
        <w:rPr>
          <w:rFonts w:hint="eastAsia" w:ascii="仿宋" w:hAnsi="仿宋" w:eastAsia="仿宋" w:cs="仿宋"/>
          <w:color w:val="auto"/>
          <w:sz w:val="24"/>
        </w:rPr>
      </w:pPr>
    </w:p>
    <w:p w14:paraId="655498D2">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十一、</w:t>
      </w:r>
      <w:r>
        <w:rPr>
          <w:rFonts w:hint="eastAsia" w:ascii="仿宋" w:hAnsi="仿宋" w:eastAsia="仿宋" w:cs="仿宋"/>
          <w:b/>
          <w:color w:val="auto"/>
          <w:sz w:val="32"/>
          <w:szCs w:val="32"/>
        </w:rPr>
        <w:t>成交</w:t>
      </w:r>
    </w:p>
    <w:p w14:paraId="46ABD455">
      <w:pPr>
        <w:pStyle w:val="33"/>
        <w:spacing w:line="360" w:lineRule="auto"/>
        <w:rPr>
          <w:rFonts w:hint="eastAsia" w:ascii="仿宋" w:hAnsi="仿宋" w:eastAsia="仿宋" w:cs="仿宋"/>
          <w:b/>
          <w:color w:val="auto"/>
          <w:sz w:val="24"/>
          <w:szCs w:val="24"/>
        </w:rPr>
      </w:pPr>
      <w:r>
        <w:rPr>
          <w:rFonts w:hint="eastAsia" w:ascii="仿宋" w:hAnsi="仿宋" w:eastAsia="仿宋" w:cs="仿宋"/>
          <w:b/>
          <w:color w:val="auto"/>
          <w:sz w:val="24"/>
        </w:rPr>
        <w:t>1. 推荐成交候选供应商</w:t>
      </w:r>
    </w:p>
    <w:p w14:paraId="41CD99F6">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仿宋" w:hAnsi="仿宋" w:eastAsia="仿宋" w:cs="仿宋"/>
          <w:b/>
          <w:bCs/>
          <w:color w:val="auto"/>
          <w:sz w:val="24"/>
          <w:szCs w:val="21"/>
          <w:lang w:val="en" w:eastAsia="zh-CN"/>
        </w:rPr>
        <w:t>本项目推荐的成交候选人数量：</w:t>
      </w:r>
      <w:r>
        <w:rPr>
          <w:rFonts w:hint="eastAsia" w:ascii="仿宋" w:hAnsi="仿宋" w:eastAsia="仿宋" w:cs="仿宋"/>
          <w:b/>
          <w:bCs/>
          <w:color w:val="auto"/>
          <w:sz w:val="24"/>
          <w:szCs w:val="21"/>
          <w:u w:val="single"/>
          <w:lang w:val="en-US" w:eastAsia="zh-CN"/>
        </w:rPr>
        <w:t xml:space="preserve">   3名 </w:t>
      </w:r>
      <w:r>
        <w:rPr>
          <w:rFonts w:hint="eastAsia" w:ascii="仿宋" w:hAnsi="仿宋" w:eastAsia="仿宋" w:cs="仿宋"/>
          <w:color w:val="auto"/>
          <w:sz w:val="24"/>
          <w:szCs w:val="21"/>
          <w:u w:val="single"/>
          <w:lang w:val="en-US" w:eastAsia="zh-CN"/>
        </w:rPr>
        <w:t xml:space="preserve"> </w:t>
      </w:r>
      <w:r>
        <w:rPr>
          <w:rFonts w:hint="eastAsia" w:ascii="仿宋" w:hAnsi="仿宋" w:eastAsia="仿宋" w:cs="仿宋"/>
          <w:color w:val="auto"/>
          <w:sz w:val="24"/>
          <w:szCs w:val="21"/>
          <w:lang w:val="en-US" w:eastAsia="zh-CN"/>
        </w:rPr>
        <w:t>。</w:t>
      </w:r>
    </w:p>
    <w:p w14:paraId="78DF4B50">
      <w:pPr>
        <w:pStyle w:val="33"/>
        <w:spacing w:line="360" w:lineRule="auto"/>
        <w:rPr>
          <w:rFonts w:hint="eastAsia" w:ascii="仿宋" w:hAnsi="仿宋" w:eastAsia="仿宋" w:cs="仿宋"/>
          <w:b/>
          <w:color w:val="auto"/>
          <w:sz w:val="24"/>
        </w:rPr>
      </w:pPr>
      <w:r>
        <w:rPr>
          <w:rFonts w:hint="eastAsia" w:ascii="仿宋" w:hAnsi="仿宋" w:eastAsia="仿宋" w:cs="仿宋"/>
          <w:b/>
          <w:color w:val="auto"/>
          <w:sz w:val="24"/>
        </w:rPr>
        <w:t>2. 确定成交供应商</w:t>
      </w:r>
    </w:p>
    <w:p w14:paraId="063CF719">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ascii="仿宋" w:hAnsi="仿宋" w:eastAsia="仿宋" w:cs="仿宋"/>
          <w:color w:val="auto"/>
          <w:sz w:val="24"/>
          <w:lang w:val="en-US" w:eastAsia="zh-CN"/>
        </w:rPr>
        <w:t>鼓励</w:t>
      </w:r>
      <w:r>
        <w:rPr>
          <w:rFonts w:hint="eastAsia" w:ascii="仿宋" w:hAnsi="仿宋" w:eastAsia="仿宋" w:cs="仿宋"/>
          <w:color w:val="auto"/>
          <w:sz w:val="24"/>
        </w:rPr>
        <w:t>在收到评审报告当天</w:t>
      </w:r>
      <w:r>
        <w:rPr>
          <w:rFonts w:hint="eastAsia" w:ascii="仿宋" w:hAnsi="仿宋" w:eastAsia="仿宋" w:cs="仿宋"/>
          <w:color w:val="auto"/>
          <w:sz w:val="24"/>
          <w:lang w:val="en-US" w:eastAsia="zh-CN"/>
        </w:rPr>
        <w:t>在线</w:t>
      </w:r>
      <w:r>
        <w:rPr>
          <w:rFonts w:hint="eastAsia" w:ascii="仿宋" w:hAnsi="仿宋" w:eastAsia="仿宋" w:cs="仿宋"/>
          <w:color w:val="auto"/>
          <w:sz w:val="24"/>
        </w:rPr>
        <w:t>确定中标或者成交供应商</w:t>
      </w:r>
      <w:r>
        <w:rPr>
          <w:rFonts w:hint="eastAsia" w:ascii="仿宋" w:hAnsi="仿宋" w:eastAsia="仿宋" w:cs="仿宋"/>
          <w:color w:val="auto"/>
          <w:sz w:val="24"/>
          <w:lang w:eastAsia="zh-CN"/>
        </w:rPr>
        <w:t>。</w:t>
      </w:r>
      <w:r>
        <w:rPr>
          <w:rFonts w:hint="eastAsia" w:ascii="仿宋" w:hAnsi="仿宋" w:eastAsia="仿宋" w:cs="仿宋"/>
          <w:color w:val="auto"/>
          <w:sz w:val="24"/>
        </w:rPr>
        <w:t>成交通知书和成交结果公告应当在规定时间内同时发出。</w:t>
      </w:r>
    </w:p>
    <w:p w14:paraId="3BF8049B">
      <w:pPr>
        <w:tabs>
          <w:tab w:val="left" w:pos="0"/>
        </w:tabs>
        <w:spacing w:line="360" w:lineRule="auto"/>
        <w:rPr>
          <w:rFonts w:hint="eastAsia" w:ascii="仿宋" w:hAnsi="仿宋" w:eastAsia="仿宋" w:cs="仿宋"/>
          <w:color w:val="auto"/>
          <w:kern w:val="0"/>
          <w:sz w:val="24"/>
        </w:rPr>
      </w:pPr>
      <w:r>
        <w:rPr>
          <w:rFonts w:hint="eastAsia" w:ascii="仿宋" w:hAnsi="仿宋" w:eastAsia="仿宋" w:cs="仿宋"/>
          <w:b/>
          <w:color w:val="auto"/>
          <w:sz w:val="24"/>
        </w:rPr>
        <w:t>3．成交通知及成交结果公告</w:t>
      </w:r>
    </w:p>
    <w:p w14:paraId="5A7743C4">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szCs w:val="21"/>
        </w:rPr>
        <w:t>3.1自成交人确定之日起2个工作日内，</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通过电子交易平台向成交人发出成交通知书，</w:t>
      </w:r>
      <w:r>
        <w:rPr>
          <w:rFonts w:hint="eastAsia" w:ascii="仿宋" w:hAnsi="仿宋" w:eastAsia="仿宋" w:cs="仿宋"/>
          <w:color w:val="auto"/>
          <w:sz w:val="24"/>
        </w:rPr>
        <w:t>同时编制发布采购</w:t>
      </w:r>
      <w:r>
        <w:rPr>
          <w:rFonts w:hint="eastAsia" w:ascii="仿宋" w:hAnsi="仿宋" w:eastAsia="仿宋" w:cs="仿宋"/>
          <w:color w:val="auto"/>
          <w:sz w:val="24"/>
          <w:szCs w:val="21"/>
        </w:rPr>
        <w:t>成交结果公告。</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也可以以纸质形式进行成交通知。</w:t>
      </w:r>
    </w:p>
    <w:p w14:paraId="47D737AB">
      <w:pPr>
        <w:spacing w:line="360" w:lineRule="auto"/>
        <w:ind w:firstLine="360" w:firstLineChars="150"/>
        <w:rPr>
          <w:rFonts w:hint="eastAsia" w:ascii="仿宋" w:hAnsi="仿宋" w:eastAsia="仿宋" w:cs="仿宋"/>
          <w:color w:val="auto"/>
          <w:sz w:val="24"/>
          <w:szCs w:val="21"/>
        </w:rPr>
      </w:pPr>
      <w:r>
        <w:rPr>
          <w:rFonts w:hint="eastAsia" w:ascii="仿宋" w:hAnsi="仿宋" w:eastAsia="仿宋" w:cs="仿宋"/>
          <w:color w:val="auto"/>
          <w:sz w:val="24"/>
        </w:rPr>
        <w:t>3.2</w:t>
      </w:r>
      <w:r>
        <w:rPr>
          <w:rFonts w:hint="eastAsia" w:ascii="仿宋" w:hAnsi="仿宋" w:eastAsia="仿宋" w:cs="仿宋"/>
          <w:color w:val="auto"/>
          <w:sz w:val="24"/>
          <w:szCs w:val="21"/>
        </w:rPr>
        <w:t>成交</w:t>
      </w:r>
      <w:r>
        <w:rPr>
          <w:rFonts w:hint="eastAsia" w:ascii="仿宋" w:hAnsi="仿宋" w:eastAsia="仿宋" w:cs="仿宋"/>
          <w:color w:val="auto"/>
          <w:sz w:val="24"/>
        </w:rPr>
        <w:t>结果公告内容包括采购人及其委托的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的名称、地址、联系方式，项目名称和项目编号，成交人名称、地址和成交金额，主要中标标的的名称、规格型号、数量、单价、服务要求，开标记录、</w:t>
      </w:r>
      <w:bookmarkStart w:id="52" w:name="_Hlk101184471"/>
      <w:r>
        <w:rPr>
          <w:rFonts w:hint="eastAsia" w:ascii="仿宋" w:hAnsi="仿宋" w:eastAsia="仿宋" w:cs="仿宋"/>
          <w:color w:val="auto"/>
          <w:sz w:val="24"/>
        </w:rPr>
        <w:t>资格审查情况、评审专家抽取规则、符合性审查情况、</w:t>
      </w:r>
      <w:bookmarkEnd w:id="52"/>
      <w:r>
        <w:rPr>
          <w:rFonts w:hint="eastAsia" w:ascii="仿宋" w:hAnsi="仿宋" w:eastAsia="仿宋" w:cs="仿宋"/>
          <w:color w:val="auto"/>
          <w:sz w:val="24"/>
        </w:rPr>
        <w:t>未成交情况说明、成交公告期限以及评审专家名单、评分汇总及明细。</w:t>
      </w:r>
    </w:p>
    <w:p w14:paraId="47AD2C37">
      <w:pPr>
        <w:spacing w:line="360" w:lineRule="auto"/>
        <w:ind w:firstLine="360" w:firstLineChars="150"/>
        <w:rPr>
          <w:rFonts w:hint="eastAsia" w:ascii="仿宋" w:hAnsi="仿宋" w:eastAsia="仿宋" w:cs="仿宋"/>
          <w:color w:val="auto"/>
          <w:sz w:val="24"/>
          <w:szCs w:val="21"/>
        </w:rPr>
      </w:pPr>
      <w:r>
        <w:rPr>
          <w:rFonts w:hint="eastAsia" w:ascii="仿宋" w:hAnsi="仿宋" w:eastAsia="仿宋" w:cs="仿宋"/>
          <w:color w:val="auto"/>
          <w:sz w:val="24"/>
          <w:szCs w:val="21"/>
        </w:rPr>
        <w:t>3.3公告期限为1个工作日。</w:t>
      </w:r>
    </w:p>
    <w:p w14:paraId="0C6459E0">
      <w:pPr>
        <w:spacing w:line="360" w:lineRule="auto"/>
        <w:ind w:firstLine="360" w:firstLineChars="15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3.4 </w:t>
      </w:r>
      <w:r>
        <w:rPr>
          <w:rFonts w:hint="eastAsia" w:ascii="仿宋" w:hAnsi="仿宋" w:eastAsia="仿宋" w:cs="仿宋"/>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hint="eastAsia" w:ascii="仿宋" w:hAnsi="仿宋" w:eastAsia="仿宋" w:cs="仿宋"/>
          <w:b/>
          <w:color w:val="auto"/>
          <w:sz w:val="36"/>
          <w:szCs w:val="36"/>
        </w:rPr>
      </w:pPr>
    </w:p>
    <w:p w14:paraId="41B541DC">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十二、合同</w:t>
      </w:r>
    </w:p>
    <w:p w14:paraId="102654DD">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1.合同主要条款：</w:t>
      </w:r>
      <w:r>
        <w:rPr>
          <w:rFonts w:hint="eastAsia" w:ascii="仿宋" w:hAnsi="仿宋" w:eastAsia="仿宋" w:cs="仿宋"/>
          <w:color w:val="auto"/>
          <w:sz w:val="24"/>
        </w:rPr>
        <w:t>详见“第六部分拟签订的合同文本”。</w:t>
      </w:r>
    </w:p>
    <w:p w14:paraId="2D1C809B">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2.合同的签订</w:t>
      </w:r>
    </w:p>
    <w:p w14:paraId="3973C7CE">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Cs w:val="21"/>
        </w:rPr>
        <w:t>2.1</w:t>
      </w:r>
      <w:r>
        <w:rPr>
          <w:rFonts w:hint="eastAsia" w:ascii="仿宋" w:hAnsi="仿宋" w:eastAsia="仿宋" w:cs="仿宋"/>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4"/>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2.5如签订合同并生效后，供应商无故拒绝或延期，除按照合同条款处理外，列入不良行为记录一次，并给予通报。</w:t>
      </w:r>
    </w:p>
    <w:p w14:paraId="54F76023">
      <w:pPr>
        <w:pStyle w:val="394"/>
        <w:snapToGrid w:val="0"/>
        <w:spacing w:before="0" w:after="120"/>
        <w:ind w:firstLine="480"/>
        <w:rPr>
          <w:rFonts w:hint="eastAsia" w:ascii="仿宋" w:hAnsi="仿宋" w:eastAsia="仿宋" w:cs="仿宋"/>
          <w:color w:val="auto"/>
        </w:rPr>
      </w:pPr>
      <w:r>
        <w:rPr>
          <w:rFonts w:hint="eastAsia" w:ascii="仿宋" w:hAnsi="仿宋" w:eastAsia="仿宋" w:cs="仿宋"/>
          <w:color w:val="auto"/>
        </w:rPr>
        <w:t>2.6采购合同由采购人与成交供应商根据磋商文件、响应文件等内容通过政府采购电子交易平台在线签订，自动备案。</w:t>
      </w:r>
    </w:p>
    <w:p w14:paraId="0D490199">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3．履约保证金</w:t>
      </w:r>
    </w:p>
    <w:p w14:paraId="3D19C613">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sz w:val="24"/>
          <w:highlight w:val="none"/>
        </w:rPr>
        <w:t>，鼓励根据项目特点、供应商诚信等因素免收履约保证金或降低缴纳比例</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lang w:val="en-US" w:eastAsia="zh-CN"/>
        </w:rPr>
        <w:t>95763</w:t>
      </w:r>
      <w:r>
        <w:rPr>
          <w:rFonts w:hint="eastAsia" w:ascii="仿宋" w:hAnsi="仿宋" w:eastAsia="仿宋" w:cs="仿宋"/>
          <w:snapToGrid w:val="0"/>
          <w:color w:val="auto"/>
          <w:kern w:val="28"/>
          <w:sz w:val="24"/>
        </w:rPr>
        <w:t>。</w:t>
      </w:r>
    </w:p>
    <w:p w14:paraId="356612FC">
      <w:pPr>
        <w:pStyle w:val="5"/>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3F04216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lang w:val="en-US"/>
        </w:rPr>
        <w:t>。</w:t>
      </w:r>
    </w:p>
    <w:p w14:paraId="7882268E">
      <w:pPr>
        <w:tabs>
          <w:tab w:val="left" w:pos="0"/>
        </w:tabs>
        <w:spacing w:line="360" w:lineRule="auto"/>
        <w:ind w:firstLine="0"/>
        <w:rPr>
          <w:rFonts w:hint="eastAsia" w:ascii="仿宋" w:hAnsi="仿宋" w:eastAsia="仿宋" w:cs="仿宋"/>
          <w:snapToGrid w:val="0"/>
          <w:color w:val="auto"/>
          <w:kern w:val="28"/>
          <w:sz w:val="24"/>
        </w:rPr>
      </w:pPr>
    </w:p>
    <w:p w14:paraId="45E1F030">
      <w:pPr>
        <w:snapToGrid w:val="0"/>
        <w:spacing w:line="360" w:lineRule="auto"/>
        <w:jc w:val="center"/>
        <w:rPr>
          <w:rFonts w:hint="eastAsia" w:ascii="仿宋" w:hAnsi="仿宋" w:eastAsia="仿宋" w:cs="仿宋"/>
          <w:b/>
          <w:color w:val="auto"/>
          <w:sz w:val="36"/>
          <w:szCs w:val="36"/>
        </w:rPr>
      </w:pPr>
    </w:p>
    <w:p w14:paraId="09C9210A">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十三、验收</w:t>
      </w:r>
    </w:p>
    <w:p w14:paraId="7AE8128F">
      <w:pPr>
        <w:pStyle w:val="18"/>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1.验收</w:t>
      </w:r>
    </w:p>
    <w:p w14:paraId="0809A27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5"/>
        <w:numPr>
          <w:ilvl w:val="-1"/>
          <w:numId w:val="0"/>
        </w:numPr>
        <w:adjustRightInd w:val="0"/>
        <w:snapToGrid w:val="0"/>
        <w:ind w:left="0" w:leftChars="0" w:firstLine="480" w:firstLineChars="200"/>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lang w:val="en-US" w:eastAsia="zh-CN"/>
        </w:rPr>
        <w:t>合同管理</w:t>
      </w:r>
      <w:r>
        <w:rPr>
          <w:rFonts w:hint="eastAsia" w:ascii="仿宋" w:hAnsi="仿宋" w:eastAsia="仿宋" w:cs="仿宋"/>
          <w:b w:val="0"/>
          <w:bCs w:val="0"/>
          <w:color w:val="auto"/>
          <w:kern w:val="0"/>
          <w:sz w:val="24"/>
          <w:szCs w:val="24"/>
          <w:lang w:val="en-US"/>
        </w:rPr>
        <w:t>-支付管理。对于供应商提起在线支付申请的，采购</w:t>
      </w:r>
      <w:r>
        <w:rPr>
          <w:rFonts w:hint="eastAsia" w:ascii="仿宋" w:hAnsi="仿宋" w:eastAsia="仿宋" w:cs="仿宋"/>
          <w:b w:val="0"/>
          <w:bCs w:val="0"/>
          <w:color w:val="auto"/>
          <w:kern w:val="0"/>
          <w:sz w:val="24"/>
          <w:szCs w:val="24"/>
          <w:lang w:val="en-US" w:eastAsia="zh-CN"/>
        </w:rPr>
        <w:t>人</w:t>
      </w:r>
      <w:r>
        <w:rPr>
          <w:rFonts w:hint="eastAsia" w:ascii="仿宋" w:hAnsi="仿宋" w:eastAsia="仿宋" w:cs="仿宋"/>
          <w:b w:val="0"/>
          <w:bCs w:val="0"/>
          <w:color w:val="auto"/>
          <w:kern w:val="0"/>
          <w:sz w:val="24"/>
          <w:szCs w:val="24"/>
          <w:lang w:val="en-US"/>
        </w:rPr>
        <w:t>应当</w:t>
      </w:r>
      <w:r>
        <w:rPr>
          <w:rFonts w:hint="eastAsia" w:ascii="仿宋" w:hAnsi="仿宋" w:eastAsia="仿宋" w:cs="仿宋"/>
          <w:b w:val="0"/>
          <w:bCs w:val="0"/>
          <w:color w:val="auto"/>
          <w:kern w:val="0"/>
          <w:sz w:val="24"/>
          <w:szCs w:val="24"/>
          <w:lang w:val="en-US" w:eastAsia="zh-CN"/>
        </w:rPr>
        <w:t>按规定</w:t>
      </w:r>
      <w:r>
        <w:rPr>
          <w:rFonts w:hint="eastAsia" w:ascii="仿宋" w:hAnsi="仿宋" w:eastAsia="仿宋" w:cs="仿宋"/>
          <w:b w:val="0"/>
          <w:bCs w:val="0"/>
          <w:color w:val="auto"/>
          <w:kern w:val="0"/>
          <w:sz w:val="24"/>
          <w:szCs w:val="24"/>
          <w:lang w:val="en-US"/>
        </w:rPr>
        <w:t>做好审核并完成支付。</w:t>
      </w:r>
    </w:p>
    <w:p w14:paraId="7AC3CEDD">
      <w:pPr>
        <w:snapToGrid w:val="0"/>
        <w:spacing w:line="360" w:lineRule="auto"/>
        <w:jc w:val="center"/>
        <w:rPr>
          <w:rFonts w:hint="eastAsia" w:ascii="仿宋" w:hAnsi="仿宋" w:eastAsia="仿宋" w:cs="仿宋"/>
          <w:b/>
          <w:color w:val="auto"/>
          <w:sz w:val="36"/>
          <w:szCs w:val="36"/>
        </w:rPr>
      </w:pPr>
    </w:p>
    <w:p w14:paraId="31E2CC25">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36"/>
          <w:szCs w:val="36"/>
        </w:rPr>
        <w:t>十四、电子交易活动的中止</w:t>
      </w:r>
    </w:p>
    <w:p w14:paraId="6D01BBEF">
      <w:pPr>
        <w:tabs>
          <w:tab w:val="left" w:pos="0"/>
        </w:tabs>
        <w:spacing w:line="360" w:lineRule="auto"/>
        <w:rPr>
          <w:rFonts w:hint="eastAsia" w:ascii="仿宋" w:hAnsi="仿宋" w:eastAsia="仿宋" w:cs="仿宋"/>
          <w:b/>
          <w:color w:val="auto"/>
          <w:sz w:val="24"/>
        </w:rPr>
      </w:pPr>
      <w:r>
        <w:rPr>
          <w:rFonts w:hint="eastAsia" w:ascii="仿宋" w:hAnsi="仿宋" w:eastAsia="仿宋" w:cs="仿宋"/>
          <w:b/>
          <w:color w:val="auto"/>
          <w:sz w:val="24"/>
        </w:rPr>
        <w:t>1. 电子交易活动的中止</w:t>
      </w:r>
    </w:p>
    <w:p w14:paraId="05BE6EC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采购过程中出现以下情形，导致电子交易平台无法正常运行，或者无法保证电子交易的公平、公正和安全时，</w:t>
      </w:r>
      <w:r>
        <w:rPr>
          <w:rFonts w:hint="eastAsia" w:ascii="仿宋" w:hAnsi="仿宋" w:eastAsia="仿宋" w:cs="仿宋"/>
          <w:color w:val="auto"/>
          <w:kern w:val="0"/>
          <w:sz w:val="24"/>
          <w:lang w:eastAsia="zh-CN"/>
        </w:rPr>
        <w:t>采购代理机构</w:t>
      </w:r>
      <w:r>
        <w:rPr>
          <w:rFonts w:hint="eastAsia" w:ascii="仿宋" w:hAnsi="仿宋" w:eastAsia="仿宋" w:cs="仿宋"/>
          <w:color w:val="auto"/>
          <w:kern w:val="0"/>
          <w:sz w:val="24"/>
        </w:rPr>
        <w:t>可中止电子交易活动：</w:t>
      </w:r>
    </w:p>
    <w:p w14:paraId="5693327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1.1电子交易平台发生故障而无法登录访问的； </w:t>
      </w:r>
    </w:p>
    <w:p w14:paraId="0623F125">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1.2电子交易平台应用或数据库出现错误，不能进行正常操作的；</w:t>
      </w:r>
    </w:p>
    <w:p w14:paraId="14D82B4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1.3电子交易平台发现严重安全漏洞，有潜在泄密危险的；</w:t>
      </w:r>
    </w:p>
    <w:p w14:paraId="09E7B64F">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 xml:space="preserve">1.4病毒发作导致不能进行正常操作的； </w:t>
      </w:r>
    </w:p>
    <w:p w14:paraId="2787E22D">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1.5其他无法保证电子交易的公平、公正和安全的情况。</w:t>
      </w:r>
    </w:p>
    <w:p w14:paraId="6E0318BB">
      <w:pPr>
        <w:tabs>
          <w:tab w:val="left" w:pos="0"/>
        </w:tabs>
        <w:spacing w:line="360" w:lineRule="auto"/>
        <w:rPr>
          <w:rFonts w:hint="eastAsia" w:ascii="仿宋" w:hAnsi="仿宋" w:eastAsia="仿宋" w:cs="仿宋"/>
          <w:b/>
          <w:color w:val="auto"/>
          <w:sz w:val="36"/>
          <w:szCs w:val="36"/>
        </w:rPr>
      </w:pPr>
      <w:r>
        <w:rPr>
          <w:rFonts w:hint="eastAsia" w:ascii="仿宋" w:hAnsi="仿宋" w:eastAsia="仿宋" w:cs="仿宋"/>
          <w:b/>
          <w:color w:val="auto"/>
          <w:kern w:val="0"/>
          <w:sz w:val="24"/>
        </w:rPr>
        <w:t>2.</w:t>
      </w:r>
      <w:r>
        <w:rPr>
          <w:rFonts w:hint="eastAsia" w:ascii="仿宋" w:hAnsi="仿宋" w:eastAsia="仿宋" w:cs="仿宋"/>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14665"/>
      <w:bookmarkEnd w:id="53"/>
      <w:bookmarkStart w:id="54" w:name="_Hlt74707468"/>
      <w:bookmarkEnd w:id="54"/>
      <w:bookmarkStart w:id="55" w:name="_Hlt75236011"/>
      <w:bookmarkEnd w:id="55"/>
      <w:bookmarkStart w:id="56" w:name="_Hlt74729768"/>
      <w:bookmarkEnd w:id="56"/>
      <w:bookmarkStart w:id="57" w:name="_Hlt75236101"/>
      <w:bookmarkEnd w:id="57"/>
      <w:bookmarkStart w:id="58" w:name="_Hlt68072990"/>
      <w:bookmarkEnd w:id="58"/>
      <w:bookmarkStart w:id="59" w:name="_Hlt75236290"/>
      <w:bookmarkEnd w:id="59"/>
      <w:bookmarkStart w:id="60" w:name="_Hlt74730295"/>
      <w:bookmarkEnd w:id="60"/>
      <w:bookmarkStart w:id="61" w:name="_Hlt68057669"/>
      <w:bookmarkEnd w:id="61"/>
      <w:bookmarkStart w:id="62" w:name="第三部分"/>
      <w:bookmarkStart w:id="63" w:name="_Toc164416483"/>
      <w:r>
        <w:rPr>
          <w:rFonts w:hint="eastAsia" w:ascii="仿宋" w:hAnsi="仿宋" w:eastAsia="仿宋" w:cs="仿宋"/>
          <w:b/>
          <w:color w:val="auto"/>
          <w:sz w:val="36"/>
          <w:szCs w:val="36"/>
        </w:rPr>
        <w:br w:type="page"/>
      </w:r>
    </w:p>
    <w:p w14:paraId="20B71E23">
      <w:pPr>
        <w:adjustRightInd/>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第四部分  采购需求</w:t>
      </w:r>
    </w:p>
    <w:p w14:paraId="32867278">
      <w:pPr>
        <w:adjustRightInd/>
        <w:spacing w:line="360" w:lineRule="auto"/>
        <w:jc w:val="left"/>
        <w:outlineLvl w:val="0"/>
        <w:rPr>
          <w:rFonts w:hint="eastAsia" w:ascii="仿宋" w:hAnsi="仿宋" w:eastAsia="仿宋" w:cs="仿宋"/>
          <w:b/>
          <w:color w:val="auto"/>
          <w:sz w:val="36"/>
          <w:szCs w:val="36"/>
          <w:u w:val="single"/>
        </w:rPr>
      </w:pPr>
      <w:r>
        <w:rPr>
          <w:rFonts w:hint="eastAsia" w:ascii="仿宋" w:hAnsi="仿宋" w:eastAsia="仿宋" w:cs="仿宋"/>
          <w:color w:val="auto"/>
          <w:sz w:val="24"/>
          <w:u w:val="single"/>
        </w:rPr>
        <w:t>注：“▲” 系指实质性要求条款， “</w:t>
      </w:r>
      <w:r>
        <w:rPr>
          <w:rFonts w:hint="eastAsia" w:ascii="仿宋" w:hAnsi="仿宋" w:eastAsia="仿宋" w:cs="仿宋"/>
          <w:b/>
          <w:color w:val="auto"/>
          <w:sz w:val="24"/>
          <w:u w:val="single"/>
        </w:rPr>
        <w:t>※</w:t>
      </w:r>
      <w:r>
        <w:rPr>
          <w:rFonts w:hint="eastAsia" w:ascii="仿宋" w:hAnsi="仿宋" w:eastAsia="仿宋" w:cs="仿宋"/>
          <w:color w:val="auto"/>
          <w:sz w:val="24"/>
          <w:u w:val="single"/>
        </w:rPr>
        <w:t>”系指磋商过程中可能实质性变动的内容。</w:t>
      </w:r>
    </w:p>
    <w:p w14:paraId="6E1E8623">
      <w:pPr>
        <w:pStyle w:val="5"/>
        <w:numPr>
          <w:ilvl w:val="0"/>
          <w:numId w:val="0"/>
        </w:numPr>
        <w:bidi w:val="0"/>
        <w:spacing w:line="360" w:lineRule="auto"/>
        <w:ind w:leftChars="0"/>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en-US" w:eastAsia="zh-CN"/>
        </w:rPr>
        <w:t>采购服务内容</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4200"/>
        <w:gridCol w:w="2382"/>
        <w:gridCol w:w="2382"/>
      </w:tblGrid>
      <w:tr w14:paraId="1182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19F137CE">
            <w:p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4200" w:type="dxa"/>
            <w:vAlign w:val="center"/>
          </w:tcPr>
          <w:p w14:paraId="761AB493">
            <w:p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kern w:val="44"/>
                <w:sz w:val="24"/>
                <w:szCs w:val="24"/>
                <w:highlight w:val="none"/>
                <w:lang w:val="en-US" w:eastAsia="zh-CN" w:bidi="ar-SA"/>
              </w:rPr>
              <w:t>服务内容</w:t>
            </w:r>
          </w:p>
        </w:tc>
        <w:tc>
          <w:tcPr>
            <w:tcW w:w="2382" w:type="dxa"/>
            <w:vAlign w:val="center"/>
          </w:tcPr>
          <w:p w14:paraId="10C43470">
            <w:p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具体要求</w:t>
            </w:r>
          </w:p>
        </w:tc>
        <w:tc>
          <w:tcPr>
            <w:tcW w:w="2382" w:type="dxa"/>
            <w:vAlign w:val="center"/>
          </w:tcPr>
          <w:p w14:paraId="01459ED8">
            <w:p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r>
      <w:tr w14:paraId="207F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47B48C73">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4200" w:type="dxa"/>
            <w:vAlign w:val="center"/>
          </w:tcPr>
          <w:p w14:paraId="545BF73A">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干部人事档案数字化系统</w:t>
            </w:r>
          </w:p>
        </w:tc>
        <w:tc>
          <w:tcPr>
            <w:tcW w:w="2382" w:type="dxa"/>
            <w:vMerge w:val="restart"/>
            <w:vAlign w:val="center"/>
          </w:tcPr>
          <w:p w14:paraId="3281CAC5">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详见“</w:t>
            </w:r>
            <w:r>
              <w:rPr>
                <w:rFonts w:hint="eastAsia" w:ascii="仿宋" w:hAnsi="仿宋" w:eastAsia="仿宋" w:cs="仿宋"/>
                <w:color w:val="auto"/>
                <w:sz w:val="24"/>
                <w:highlight w:val="none"/>
              </w:rPr>
              <w:t>1.2技术参数及项目服务内容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1.3档案数字化服务</w:t>
            </w:r>
            <w:r>
              <w:rPr>
                <w:rFonts w:hint="eastAsia" w:ascii="仿宋" w:hAnsi="仿宋" w:eastAsia="仿宋" w:cs="仿宋"/>
                <w:color w:val="auto"/>
                <w:sz w:val="24"/>
                <w:szCs w:val="24"/>
                <w:highlight w:val="none"/>
                <w:vertAlign w:val="baseline"/>
                <w:lang w:val="en-US" w:eastAsia="zh-CN"/>
              </w:rPr>
              <w:t>”</w:t>
            </w:r>
          </w:p>
        </w:tc>
        <w:tc>
          <w:tcPr>
            <w:tcW w:w="2382" w:type="dxa"/>
            <w:vAlign w:val="center"/>
          </w:tcPr>
          <w:p w14:paraId="6EC758E9">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1套</w:t>
            </w:r>
          </w:p>
        </w:tc>
      </w:tr>
      <w:tr w14:paraId="71C5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04E44BFD">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4200" w:type="dxa"/>
            <w:vAlign w:val="center"/>
          </w:tcPr>
          <w:p w14:paraId="47D34C8C">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综合档案管理软件</w:t>
            </w:r>
          </w:p>
        </w:tc>
        <w:tc>
          <w:tcPr>
            <w:tcW w:w="2382" w:type="dxa"/>
            <w:vMerge w:val="continue"/>
            <w:vAlign w:val="center"/>
          </w:tcPr>
          <w:p w14:paraId="22A1435E">
            <w:pPr>
              <w:spacing w:line="360" w:lineRule="auto"/>
              <w:jc w:val="center"/>
              <w:rPr>
                <w:rFonts w:hint="eastAsia" w:ascii="仿宋" w:hAnsi="仿宋" w:eastAsia="仿宋" w:cs="仿宋"/>
                <w:color w:val="auto"/>
                <w:sz w:val="24"/>
                <w:szCs w:val="24"/>
                <w:highlight w:val="none"/>
                <w:vertAlign w:val="baseline"/>
                <w:lang w:val="en-US" w:eastAsia="zh-CN"/>
              </w:rPr>
            </w:pPr>
          </w:p>
        </w:tc>
        <w:tc>
          <w:tcPr>
            <w:tcW w:w="2382" w:type="dxa"/>
            <w:vAlign w:val="center"/>
          </w:tcPr>
          <w:p w14:paraId="0E7EFEA7">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1套</w:t>
            </w:r>
          </w:p>
        </w:tc>
      </w:tr>
      <w:tr w14:paraId="303F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73DD66DB">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4200" w:type="dxa"/>
            <w:vAlign w:val="center"/>
          </w:tcPr>
          <w:p w14:paraId="1443A637">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干部档案数字化制作</w:t>
            </w:r>
            <w:r>
              <w:rPr>
                <w:rFonts w:hint="eastAsia" w:ascii="仿宋" w:hAnsi="仿宋" w:eastAsia="仿宋" w:cs="仿宋"/>
                <w:b/>
                <w:bCs/>
                <w:color w:val="auto"/>
                <w:sz w:val="24"/>
                <w:szCs w:val="24"/>
                <w:highlight w:val="none"/>
                <w:vertAlign w:val="baseline"/>
                <w:lang w:val="en-US" w:eastAsia="zh-CN"/>
              </w:rPr>
              <w:t>（中层及以上管理人员和具有副高级及以上职称人员</w:t>
            </w:r>
            <w:r>
              <w:rPr>
                <w:rFonts w:hint="eastAsia" w:ascii="仿宋" w:hAnsi="仿宋" w:eastAsia="仿宋" w:cs="仿宋"/>
                <w:color w:val="auto"/>
                <w:sz w:val="24"/>
                <w:szCs w:val="24"/>
                <w:highlight w:val="none"/>
                <w:vertAlign w:val="baseline"/>
                <w:lang w:val="en-US" w:eastAsia="zh-CN"/>
              </w:rPr>
              <w:t>）</w:t>
            </w:r>
          </w:p>
        </w:tc>
        <w:tc>
          <w:tcPr>
            <w:tcW w:w="2382" w:type="dxa"/>
            <w:vMerge w:val="continue"/>
            <w:vAlign w:val="center"/>
          </w:tcPr>
          <w:p w14:paraId="443E2320">
            <w:pPr>
              <w:spacing w:line="360" w:lineRule="auto"/>
              <w:jc w:val="center"/>
              <w:rPr>
                <w:rFonts w:hint="eastAsia" w:ascii="仿宋" w:hAnsi="仿宋" w:eastAsia="仿宋" w:cs="仿宋"/>
                <w:color w:val="auto"/>
                <w:sz w:val="24"/>
                <w:szCs w:val="24"/>
                <w:highlight w:val="none"/>
                <w:vertAlign w:val="baseline"/>
                <w:lang w:val="en-US" w:eastAsia="zh-CN"/>
              </w:rPr>
            </w:pPr>
          </w:p>
        </w:tc>
        <w:tc>
          <w:tcPr>
            <w:tcW w:w="2382" w:type="dxa"/>
            <w:vAlign w:val="center"/>
          </w:tcPr>
          <w:p w14:paraId="445B6D5A">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约1000卷</w:t>
            </w:r>
          </w:p>
        </w:tc>
      </w:tr>
      <w:tr w14:paraId="7084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6AE6F954">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4200" w:type="dxa"/>
            <w:vAlign w:val="center"/>
          </w:tcPr>
          <w:p w14:paraId="39A90883">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综合档案数字化制作</w:t>
            </w:r>
          </w:p>
        </w:tc>
        <w:tc>
          <w:tcPr>
            <w:tcW w:w="2382" w:type="dxa"/>
            <w:vMerge w:val="continue"/>
            <w:vAlign w:val="center"/>
          </w:tcPr>
          <w:p w14:paraId="6DBDDB6A">
            <w:pPr>
              <w:spacing w:line="360" w:lineRule="auto"/>
              <w:jc w:val="center"/>
              <w:rPr>
                <w:rFonts w:hint="eastAsia" w:ascii="仿宋" w:hAnsi="仿宋" w:eastAsia="仿宋" w:cs="仿宋"/>
                <w:color w:val="auto"/>
                <w:sz w:val="24"/>
                <w:szCs w:val="24"/>
                <w:highlight w:val="none"/>
                <w:vertAlign w:val="baseline"/>
                <w:lang w:val="en-US" w:eastAsia="zh-CN"/>
              </w:rPr>
            </w:pPr>
          </w:p>
        </w:tc>
        <w:tc>
          <w:tcPr>
            <w:tcW w:w="2382" w:type="dxa"/>
            <w:vAlign w:val="center"/>
          </w:tcPr>
          <w:p w14:paraId="3905014F">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1批</w:t>
            </w:r>
          </w:p>
        </w:tc>
      </w:tr>
      <w:tr w14:paraId="766F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14:paraId="6F920651">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4200" w:type="dxa"/>
            <w:vAlign w:val="center"/>
          </w:tcPr>
          <w:p w14:paraId="13EE268A">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数字化维护驻场专员</w:t>
            </w:r>
          </w:p>
        </w:tc>
        <w:tc>
          <w:tcPr>
            <w:tcW w:w="2382" w:type="dxa"/>
            <w:vAlign w:val="center"/>
          </w:tcPr>
          <w:p w14:paraId="4E8BA9BC">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定期对新增档案和新材料数字化扫描</w:t>
            </w:r>
          </w:p>
        </w:tc>
        <w:tc>
          <w:tcPr>
            <w:tcW w:w="2382" w:type="dxa"/>
            <w:vAlign w:val="center"/>
          </w:tcPr>
          <w:p w14:paraId="3BBAD739">
            <w:p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1人</w:t>
            </w:r>
          </w:p>
        </w:tc>
      </w:tr>
    </w:tbl>
    <w:p w14:paraId="64D31617">
      <w:pPr>
        <w:pStyle w:val="5"/>
        <w:numPr>
          <w:ilvl w:val="0"/>
          <w:numId w:val="0"/>
        </w:numPr>
        <w:bidi w:val="0"/>
        <w:spacing w:line="360" w:lineRule="auto"/>
        <w:ind w:left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注：项目执行所需的配套硬件，如服务器、电脑、打印机、扫描仪等由采购人提供。</w:t>
      </w:r>
    </w:p>
    <w:p w14:paraId="2302DC6D">
      <w:pPr>
        <w:pStyle w:val="5"/>
        <w:numPr>
          <w:ilvl w:val="0"/>
          <w:numId w:val="0"/>
        </w:numPr>
        <w:bidi w:val="0"/>
        <w:spacing w:line="360" w:lineRule="auto"/>
        <w:ind w:leftChars="0"/>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1.2技术</w:t>
      </w:r>
      <w:r>
        <w:rPr>
          <w:rFonts w:hint="eastAsia" w:ascii="仿宋" w:hAnsi="仿宋" w:eastAsia="仿宋" w:cs="仿宋"/>
          <w:color w:val="auto"/>
          <w:sz w:val="24"/>
          <w:szCs w:val="24"/>
          <w:highlight w:val="none"/>
          <w:lang w:val="en-US" w:eastAsia="zh-CN"/>
        </w:rPr>
        <w:t>参数及项目服务内容</w:t>
      </w:r>
    </w:p>
    <w:p w14:paraId="3065644D">
      <w:pPr>
        <w:pStyle w:val="5"/>
        <w:numPr>
          <w:ilvl w:val="0"/>
          <w:numId w:val="0"/>
        </w:numPr>
        <w:bidi w:val="0"/>
        <w:spacing w:line="360" w:lineRule="auto"/>
        <w:ind w:leftChars="0"/>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1.2.1</w:t>
      </w:r>
      <w:r>
        <w:rPr>
          <w:rFonts w:hint="eastAsia" w:ascii="仿宋" w:hAnsi="仿宋" w:eastAsia="仿宋" w:cs="仿宋"/>
          <w:color w:val="auto"/>
          <w:sz w:val="24"/>
          <w:szCs w:val="24"/>
          <w:highlight w:val="none"/>
        </w:rPr>
        <w:t>干部人事档案数字化系统</w:t>
      </w:r>
    </w:p>
    <w:p w14:paraId="6103E79A">
      <w:pPr>
        <w:numPr>
          <w:ilvl w:val="0"/>
          <w:numId w:val="8"/>
        </w:num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系统符合部署运行在大组工网或局域网的相关标准及要求，</w:t>
      </w:r>
      <w:r>
        <w:rPr>
          <w:rFonts w:hint="eastAsia" w:ascii="仿宋" w:hAnsi="仿宋" w:eastAsia="仿宋" w:cs="仿宋"/>
          <w:bCs/>
          <w:color w:val="auto"/>
          <w:sz w:val="24"/>
          <w:szCs w:val="24"/>
          <w:highlight w:val="none"/>
          <w:lang w:val="en-US" w:eastAsia="zh-CN"/>
        </w:rPr>
        <w:t>应保障数字档案数据与滨江区委组织部人事档案管理系统的数据交互规范性及业务连续性，确保信息流转符合统一标准要求。</w:t>
      </w:r>
    </w:p>
    <w:p w14:paraId="7EA3C589">
      <w:pPr>
        <w:numPr>
          <w:ilvl w:val="0"/>
          <w:numId w:val="8"/>
        </w:numPr>
        <w:spacing w:line="36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系统主要包括干部档案采集子系统、管理子系统、利用子系统</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套子系统。各子系统主要功能详见如下：</w:t>
      </w:r>
    </w:p>
    <w:p w14:paraId="661BD5FA">
      <w:pPr>
        <w:pStyle w:val="5"/>
        <w:numPr>
          <w:ilvl w:val="0"/>
          <w:numId w:val="0"/>
        </w:numPr>
        <w:bidi w:val="0"/>
        <w:spacing w:line="360" w:lineRule="auto"/>
        <w:ind w:left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1.2.1.1采集子系统</w:t>
      </w:r>
    </w:p>
    <w:p w14:paraId="0303D7E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具备干部数字档案信息采集、目录著录、档案扫描、档案编审（原始图像处理、高清图像处理）、整卷浏览、目录打印、更多操作等功能。</w:t>
      </w:r>
    </w:p>
    <w:p w14:paraId="7AA11125">
      <w:pPr>
        <w:pStyle w:val="5"/>
        <w:numPr>
          <w:ilvl w:val="0"/>
          <w:numId w:val="0"/>
        </w:numPr>
        <w:bidi w:val="0"/>
        <w:spacing w:line="360" w:lineRule="auto"/>
        <w:ind w:left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1.2.1.2管理子系统</w:t>
      </w:r>
    </w:p>
    <w:p w14:paraId="76544E1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干部档案信息维护（兼容Lrmx导入）、档案转递、档案接收、材料移交、材料接收、调档函、档案浏览、档案打印等业务功能，具备权限控制、用户管理、日志管理、档案水印等应用功能，同时还要具备符合分保要求的三员分立。</w:t>
      </w:r>
    </w:p>
    <w:p w14:paraId="0C3A2D7E">
      <w:pPr>
        <w:pStyle w:val="5"/>
        <w:numPr>
          <w:ilvl w:val="0"/>
          <w:numId w:val="0"/>
        </w:numPr>
        <w:bidi w:val="0"/>
        <w:spacing w:line="360" w:lineRule="auto"/>
        <w:ind w:left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1.2.1.3利用子系统</w:t>
      </w:r>
    </w:p>
    <w:p w14:paraId="7773FB5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利用子系统主要包括档案查阅申请、档案借阅申请、查阅审批、借阅审批、档案检索（线上查档），其中查阅审批授权需精确控制到档案材料。</w:t>
      </w:r>
    </w:p>
    <w:p w14:paraId="56F410FD">
      <w:pPr>
        <w:pStyle w:val="5"/>
        <w:numPr>
          <w:ilvl w:val="0"/>
          <w:numId w:val="0"/>
        </w:numPr>
        <w:bidi w:val="0"/>
        <w:spacing w:line="360" w:lineRule="auto"/>
        <w:ind w:left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1.2.1.4系统兼容要求</w:t>
      </w:r>
    </w:p>
    <w:p w14:paraId="16B2B0CA">
      <w:pPr>
        <w:numPr>
          <w:ilvl w:val="0"/>
          <w:numId w:val="9"/>
        </w:numPr>
        <w:spacing w:line="360" w:lineRule="auto"/>
        <w:ind w:left="425" w:leftChars="0" w:hanging="425"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CPU兼容要求：兼容</w:t>
      </w:r>
      <w:r>
        <w:rPr>
          <w:rFonts w:hint="eastAsia" w:ascii="仿宋" w:hAnsi="仿宋" w:eastAsia="仿宋" w:cs="仿宋"/>
          <w:bCs/>
          <w:color w:val="auto"/>
          <w:sz w:val="24"/>
          <w:szCs w:val="24"/>
          <w:highlight w:val="none"/>
          <w:lang w:val="en-US" w:eastAsia="zh-CN"/>
        </w:rPr>
        <w:t>国产芯片</w:t>
      </w:r>
      <w:r>
        <w:rPr>
          <w:rFonts w:hint="eastAsia" w:ascii="仿宋" w:hAnsi="仿宋" w:eastAsia="仿宋" w:cs="仿宋"/>
          <w:bCs/>
          <w:color w:val="auto"/>
          <w:sz w:val="24"/>
          <w:szCs w:val="24"/>
          <w:highlight w:val="none"/>
        </w:rPr>
        <w:t>；</w:t>
      </w:r>
    </w:p>
    <w:p w14:paraId="46F6DAF1">
      <w:pPr>
        <w:numPr>
          <w:ilvl w:val="0"/>
          <w:numId w:val="9"/>
        </w:numPr>
        <w:spacing w:line="360" w:lineRule="auto"/>
        <w:ind w:left="425" w:leftChars="0" w:hanging="425"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操作系统兼容要求：兼容</w:t>
      </w:r>
      <w:r>
        <w:rPr>
          <w:rFonts w:hint="eastAsia" w:ascii="仿宋" w:hAnsi="仿宋" w:eastAsia="仿宋" w:cs="仿宋"/>
          <w:bCs/>
          <w:color w:val="auto"/>
          <w:sz w:val="24"/>
          <w:szCs w:val="24"/>
          <w:highlight w:val="none"/>
          <w:lang w:val="en-US" w:eastAsia="zh-CN"/>
        </w:rPr>
        <w:t>国产</w:t>
      </w:r>
      <w:r>
        <w:rPr>
          <w:rFonts w:hint="eastAsia" w:ascii="仿宋" w:hAnsi="仿宋" w:eastAsia="仿宋" w:cs="仿宋"/>
          <w:bCs/>
          <w:color w:val="auto"/>
          <w:sz w:val="24"/>
          <w:szCs w:val="24"/>
          <w:highlight w:val="none"/>
        </w:rPr>
        <w:t>操作系统；</w:t>
      </w:r>
    </w:p>
    <w:p w14:paraId="6223C68A">
      <w:pPr>
        <w:numPr>
          <w:ilvl w:val="0"/>
          <w:numId w:val="9"/>
        </w:numPr>
        <w:spacing w:line="360" w:lineRule="auto"/>
        <w:ind w:left="425" w:leftChars="0" w:hanging="425"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外设兼容要求：兼容国产平板扫描仪、国产打印机；</w:t>
      </w:r>
    </w:p>
    <w:p w14:paraId="1F1FF6A6">
      <w:pPr>
        <w:numPr>
          <w:ilvl w:val="0"/>
          <w:numId w:val="9"/>
        </w:numPr>
        <w:spacing w:line="360" w:lineRule="auto"/>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数据库兼容要求：兼容</w:t>
      </w:r>
      <w:r>
        <w:rPr>
          <w:rFonts w:hint="eastAsia" w:ascii="仿宋" w:hAnsi="仿宋" w:eastAsia="仿宋" w:cs="仿宋"/>
          <w:bCs/>
          <w:color w:val="auto"/>
          <w:sz w:val="24"/>
          <w:szCs w:val="24"/>
          <w:highlight w:val="none"/>
          <w:lang w:val="en-US" w:eastAsia="zh-CN"/>
        </w:rPr>
        <w:t>国产</w:t>
      </w:r>
      <w:r>
        <w:rPr>
          <w:rFonts w:hint="eastAsia" w:ascii="仿宋" w:hAnsi="仿宋" w:eastAsia="仿宋" w:cs="仿宋"/>
          <w:bCs/>
          <w:color w:val="auto"/>
          <w:sz w:val="24"/>
          <w:szCs w:val="24"/>
          <w:highlight w:val="none"/>
        </w:rPr>
        <w:t>数据库；</w:t>
      </w:r>
    </w:p>
    <w:p w14:paraId="2865DCFB">
      <w:pPr>
        <w:numPr>
          <w:ilvl w:val="0"/>
          <w:numId w:val="9"/>
        </w:numPr>
        <w:spacing w:line="360" w:lineRule="auto"/>
        <w:ind w:left="425" w:leftChars="0" w:hanging="425"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中间件兼容要求：兼容</w:t>
      </w:r>
      <w:r>
        <w:rPr>
          <w:rFonts w:hint="eastAsia" w:ascii="仿宋" w:hAnsi="仿宋" w:eastAsia="仿宋" w:cs="仿宋"/>
          <w:bCs/>
          <w:color w:val="auto"/>
          <w:sz w:val="24"/>
          <w:szCs w:val="24"/>
          <w:highlight w:val="none"/>
          <w:lang w:val="en-US" w:eastAsia="zh-CN"/>
        </w:rPr>
        <w:t>国产</w:t>
      </w:r>
      <w:r>
        <w:rPr>
          <w:rFonts w:hint="eastAsia" w:ascii="仿宋" w:hAnsi="仿宋" w:eastAsia="仿宋" w:cs="仿宋"/>
          <w:bCs/>
          <w:color w:val="auto"/>
          <w:sz w:val="24"/>
          <w:szCs w:val="24"/>
          <w:highlight w:val="none"/>
        </w:rPr>
        <w:t>中间件。</w:t>
      </w:r>
    </w:p>
    <w:p w14:paraId="66B3AE82">
      <w:pPr>
        <w:pStyle w:val="5"/>
        <w:numPr>
          <w:ilvl w:val="0"/>
          <w:numId w:val="0"/>
        </w:numPr>
        <w:bidi w:val="0"/>
        <w:spacing w:line="360" w:lineRule="auto"/>
        <w:ind w:left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1.2.2综合档案管理软件</w:t>
      </w:r>
    </w:p>
    <w:p w14:paraId="627C2840">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56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通过计算机为主的电子设备来实现对电子档案以及传统的纸质档案进行信息化管理。</w:t>
      </w:r>
    </w:p>
    <w:p w14:paraId="49F6BA18">
      <w:pPr>
        <w:pStyle w:val="5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56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档案管理本系统主要分为三个环节:文件收集、档案整理、档案管理这三个状态。对文件到档案转变的生命周期的过程，文件收集主要用于档案管理员进行收集档案，收集完毕后归入到文件整编由档案管理员进行整理归档，最终到档案管理状态中进行利用。在各个环节中，系统操作功能均一致。档案管理系统功能具体需求如下：</w:t>
      </w:r>
    </w:p>
    <w:p w14:paraId="7853416D">
      <w:pPr>
        <w:numPr>
          <w:ilvl w:val="0"/>
          <w:numId w:val="10"/>
        </w:numPr>
        <w:spacing w:line="360" w:lineRule="auto"/>
        <w:ind w:left="845" w:leftChars="0" w:hanging="42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控制中心：提供管理和配置系统中的各项功能，如单位管理和权限管理等。</w:t>
      </w:r>
    </w:p>
    <w:p w14:paraId="1A4FEAF9">
      <w:pPr>
        <w:numPr>
          <w:ilvl w:val="0"/>
          <w:numId w:val="10"/>
        </w:numPr>
        <w:spacing w:line="360" w:lineRule="auto"/>
        <w:ind w:left="845" w:leftChars="0" w:hanging="42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基础数据：提供设置档案相关业务的参数，如实体分类管理、数据字典等。</w:t>
      </w:r>
    </w:p>
    <w:p w14:paraId="622C856A">
      <w:pPr>
        <w:numPr>
          <w:ilvl w:val="0"/>
          <w:numId w:val="10"/>
        </w:numPr>
        <w:spacing w:line="360" w:lineRule="auto"/>
        <w:ind w:left="845" w:leftChars="0" w:hanging="42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档案管理：提供档案数据管理模块，模拟电子文件到档案文件转变的过程。</w:t>
      </w:r>
    </w:p>
    <w:p w14:paraId="14AC3B75">
      <w:pPr>
        <w:numPr>
          <w:ilvl w:val="0"/>
          <w:numId w:val="10"/>
        </w:numPr>
        <w:spacing w:line="360" w:lineRule="auto"/>
        <w:ind w:left="845" w:leftChars="0" w:hanging="42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档案利用：提供档案检索、档案借阅、档案协查等档案利用功能。</w:t>
      </w:r>
    </w:p>
    <w:p w14:paraId="25BE37DF">
      <w:pPr>
        <w:numPr>
          <w:ilvl w:val="0"/>
          <w:numId w:val="10"/>
        </w:numPr>
        <w:spacing w:line="360" w:lineRule="auto"/>
        <w:ind w:left="845" w:leftChars="0" w:hanging="42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档案统计：提供档案系统中的统计功能，包含档案存量统计、工作量统计、档案利用统计等功能。</w:t>
      </w:r>
    </w:p>
    <w:p w14:paraId="2977215F">
      <w:pPr>
        <w:numPr>
          <w:ilvl w:val="0"/>
          <w:numId w:val="10"/>
        </w:numPr>
        <w:spacing w:line="360" w:lineRule="auto"/>
        <w:ind w:left="845" w:leftChars="0" w:hanging="42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库房管理：提供库房虚拟信息的管理，如库房设置、温湿度登记、档案安全登记等。</w:t>
      </w:r>
    </w:p>
    <w:p w14:paraId="5D729ACD">
      <w:pPr>
        <w:numPr>
          <w:ilvl w:val="0"/>
          <w:numId w:val="10"/>
        </w:numPr>
        <w:spacing w:line="360" w:lineRule="auto"/>
        <w:ind w:left="845" w:leftChars="0" w:hanging="42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档案鉴定：提供档案的开放/受控鉴定、濒危/遗失鉴定、到期鉴定等功能。</w:t>
      </w:r>
    </w:p>
    <w:p w14:paraId="4188F4EC">
      <w:pPr>
        <w:numPr>
          <w:ilvl w:val="0"/>
          <w:numId w:val="10"/>
        </w:numPr>
        <w:spacing w:line="360" w:lineRule="auto"/>
        <w:ind w:left="845" w:leftChars="0" w:hanging="42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档案编研：为档案编研工作提供辅助功能。</w:t>
      </w:r>
    </w:p>
    <w:p w14:paraId="41A75599">
      <w:pPr>
        <w:numPr>
          <w:ilvl w:val="0"/>
          <w:numId w:val="10"/>
        </w:numPr>
        <w:spacing w:line="360" w:lineRule="auto"/>
        <w:ind w:left="845" w:leftChars="0" w:hanging="425"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数据打包：具备将系统中的档案数据刻录到光盘、移动硬盘等介质中的备份功能。</w:t>
      </w:r>
    </w:p>
    <w:p w14:paraId="6E5E5F81">
      <w:pPr>
        <w:numPr>
          <w:ilvl w:val="0"/>
          <w:numId w:val="10"/>
        </w:numPr>
        <w:spacing w:line="360" w:lineRule="auto"/>
        <w:ind w:left="845" w:hanging="425"/>
        <w:rPr>
          <w:rFonts w:hint="eastAsia" w:ascii="仿宋" w:hAnsi="仿宋" w:eastAsia="仿宋" w:cs="仿宋"/>
          <w:color w:val="auto"/>
          <w:sz w:val="24"/>
          <w:highlight w:val="none"/>
          <w:lang w:val="en-US"/>
        </w:rPr>
      </w:pPr>
      <w:r>
        <w:rPr>
          <w:rFonts w:hint="eastAsia" w:ascii="仿宋" w:hAnsi="仿宋" w:eastAsia="仿宋" w:cs="仿宋"/>
          <w:color w:val="auto"/>
          <w:kern w:val="2"/>
          <w:sz w:val="24"/>
          <w:szCs w:val="24"/>
          <w:highlight w:val="none"/>
          <w:lang w:val="en-US" w:eastAsia="zh-CN" w:bidi="ar-SA"/>
        </w:rPr>
        <w:t>流程配置：提供档案系统中各种流程的配置管理功能。</w:t>
      </w:r>
    </w:p>
    <w:p w14:paraId="01073EDE">
      <w:pPr>
        <w:numPr>
          <w:ilvl w:val="0"/>
          <w:numId w:val="10"/>
        </w:numPr>
        <w:spacing w:line="360" w:lineRule="auto"/>
        <w:ind w:left="845" w:hanging="425"/>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系统兼容要求</w:t>
      </w:r>
    </w:p>
    <w:p w14:paraId="3F7AB17D">
      <w:pPr>
        <w:numPr>
          <w:ilvl w:val="-1"/>
          <w:numId w:val="0"/>
        </w:numPr>
        <w:spacing w:line="360" w:lineRule="auto"/>
        <w:ind w:left="420" w:firstLine="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(1)CPU兼容要求：兼容国产芯片；</w:t>
      </w:r>
    </w:p>
    <w:p w14:paraId="5462016E">
      <w:pPr>
        <w:numPr>
          <w:ilvl w:val="-1"/>
          <w:numId w:val="0"/>
        </w:numPr>
        <w:spacing w:line="360" w:lineRule="auto"/>
        <w:ind w:left="420" w:firstLine="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(2)操作系统兼容要求：兼容国产操作系统；</w:t>
      </w:r>
    </w:p>
    <w:p w14:paraId="634A8432">
      <w:pPr>
        <w:numPr>
          <w:ilvl w:val="-1"/>
          <w:numId w:val="0"/>
        </w:numPr>
        <w:spacing w:line="360" w:lineRule="auto"/>
        <w:ind w:left="420" w:firstLine="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(3)外设兼容要求：兼容国产平板扫描仪、国产打印机；</w:t>
      </w:r>
    </w:p>
    <w:p w14:paraId="2B4B1835">
      <w:pPr>
        <w:numPr>
          <w:ilvl w:val="-1"/>
          <w:numId w:val="0"/>
        </w:numPr>
        <w:spacing w:line="360" w:lineRule="auto"/>
        <w:ind w:left="420" w:firstLine="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(4)数据库兼容要求：兼容国产数据库；</w:t>
      </w:r>
    </w:p>
    <w:p w14:paraId="64427839">
      <w:pPr>
        <w:numPr>
          <w:ilvl w:val="-1"/>
          <w:numId w:val="0"/>
        </w:numPr>
        <w:spacing w:line="360" w:lineRule="auto"/>
        <w:ind w:left="420" w:firstLine="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rPr>
        <w:t>(5)中间件兼容要求：兼容国产中间件。</w:t>
      </w:r>
    </w:p>
    <w:p w14:paraId="613E38E6">
      <w:pPr>
        <w:pStyle w:val="5"/>
        <w:numPr>
          <w:ilvl w:val="0"/>
          <w:numId w:val="0"/>
        </w:numPr>
        <w:bidi w:val="0"/>
        <w:spacing w:line="360" w:lineRule="auto"/>
        <w:ind w:left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1.3档案数字化服务</w:t>
      </w:r>
    </w:p>
    <w:p w14:paraId="1EB7EC3A">
      <w:pPr>
        <w:pStyle w:val="5"/>
        <w:numPr>
          <w:ilvl w:val="0"/>
          <w:numId w:val="0"/>
        </w:numPr>
        <w:bidi w:val="0"/>
        <w:spacing w:line="360" w:lineRule="auto"/>
        <w:ind w:left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1.3.1干部人事档案数字化制作</w:t>
      </w:r>
    </w:p>
    <w:p w14:paraId="10A99D4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滨江区教育局档案馆干部档案数字化</w:t>
      </w:r>
      <w:r>
        <w:rPr>
          <w:rFonts w:hint="eastAsia" w:ascii="仿宋" w:hAnsi="仿宋" w:eastAsia="仿宋" w:cs="仿宋"/>
          <w:b w:val="0"/>
          <w:bCs w:val="0"/>
          <w:color w:val="auto"/>
          <w:sz w:val="24"/>
          <w:szCs w:val="24"/>
          <w:highlight w:val="none"/>
        </w:rPr>
        <w:t>项目是根据工作要求，通过委托加工形式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将</w:t>
      </w:r>
      <w:r>
        <w:rPr>
          <w:rFonts w:hint="eastAsia" w:ascii="仿宋" w:hAnsi="仿宋" w:eastAsia="仿宋" w:cs="仿宋"/>
          <w:b w:val="0"/>
          <w:bCs w:val="0"/>
          <w:color w:val="auto"/>
          <w:sz w:val="24"/>
          <w:szCs w:val="24"/>
          <w:highlight w:val="none"/>
          <w:lang w:eastAsia="zh-CN"/>
        </w:rPr>
        <w:t>滨江区</w:t>
      </w:r>
      <w:r>
        <w:rPr>
          <w:rFonts w:hint="eastAsia" w:ascii="仿宋" w:hAnsi="仿宋" w:eastAsia="仿宋" w:cs="仿宋"/>
          <w:b w:val="0"/>
          <w:bCs w:val="0"/>
          <w:color w:val="auto"/>
          <w:sz w:val="24"/>
          <w:szCs w:val="24"/>
          <w:highlight w:val="none"/>
        </w:rPr>
        <w:t>干部管理过程中形成的履历</w:t>
      </w:r>
      <w:r>
        <w:rPr>
          <w:rFonts w:hint="eastAsia" w:ascii="仿宋" w:hAnsi="仿宋" w:eastAsia="仿宋" w:cs="仿宋"/>
          <w:b w:val="0"/>
          <w:bCs w:val="0"/>
          <w:color w:val="auto"/>
          <w:sz w:val="24"/>
          <w:szCs w:val="24"/>
          <w:highlight w:val="none"/>
          <w:lang w:eastAsia="zh-CN"/>
        </w:rPr>
        <w:t>类</w:t>
      </w:r>
      <w:r>
        <w:rPr>
          <w:rFonts w:hint="eastAsia" w:ascii="仿宋" w:hAnsi="仿宋" w:eastAsia="仿宋" w:cs="仿宋"/>
          <w:b w:val="0"/>
          <w:bCs w:val="0"/>
          <w:color w:val="auto"/>
          <w:sz w:val="24"/>
          <w:szCs w:val="24"/>
          <w:highlight w:val="none"/>
        </w:rPr>
        <w:t>材料，自传</w:t>
      </w:r>
      <w:r>
        <w:rPr>
          <w:rFonts w:hint="eastAsia" w:ascii="仿宋" w:hAnsi="仿宋" w:eastAsia="仿宋" w:cs="仿宋"/>
          <w:b w:val="0"/>
          <w:bCs w:val="0"/>
          <w:color w:val="auto"/>
          <w:sz w:val="24"/>
          <w:szCs w:val="24"/>
          <w:highlight w:val="none"/>
          <w:lang w:eastAsia="zh-CN"/>
        </w:rPr>
        <w:t>和思想类</w:t>
      </w:r>
      <w:r>
        <w:rPr>
          <w:rFonts w:hint="eastAsia" w:ascii="仿宋" w:hAnsi="仿宋" w:eastAsia="仿宋" w:cs="仿宋"/>
          <w:b w:val="0"/>
          <w:bCs w:val="0"/>
          <w:color w:val="auto"/>
          <w:sz w:val="24"/>
          <w:szCs w:val="24"/>
          <w:highlight w:val="none"/>
        </w:rPr>
        <w:t>材料，</w:t>
      </w:r>
      <w:r>
        <w:rPr>
          <w:rFonts w:hint="eastAsia" w:ascii="仿宋" w:hAnsi="仿宋" w:eastAsia="仿宋" w:cs="仿宋"/>
          <w:b w:val="0"/>
          <w:bCs w:val="0"/>
          <w:color w:val="auto"/>
          <w:sz w:val="24"/>
          <w:szCs w:val="24"/>
          <w:highlight w:val="none"/>
          <w:lang w:eastAsia="zh-CN"/>
        </w:rPr>
        <w:t>考核鉴定类</w:t>
      </w:r>
      <w:r>
        <w:rPr>
          <w:rFonts w:hint="eastAsia" w:ascii="仿宋" w:hAnsi="仿宋" w:eastAsia="仿宋" w:cs="仿宋"/>
          <w:b w:val="0"/>
          <w:bCs w:val="0"/>
          <w:color w:val="auto"/>
          <w:sz w:val="24"/>
          <w:szCs w:val="24"/>
          <w:highlight w:val="none"/>
        </w:rPr>
        <w:t>材料</w:t>
      </w:r>
      <w:r>
        <w:rPr>
          <w:rFonts w:hint="eastAsia" w:ascii="仿宋" w:hAnsi="仿宋" w:eastAsia="仿宋" w:cs="仿宋"/>
          <w:b w:val="0"/>
          <w:bCs w:val="0"/>
          <w:color w:val="auto"/>
          <w:sz w:val="24"/>
          <w:szCs w:val="24"/>
          <w:highlight w:val="none"/>
          <w:lang w:eastAsia="zh-CN"/>
        </w:rPr>
        <w:t>，学历学位、专业技术职务（职称）、学术评鉴和教育培训类材料，政审、审计和审核类材料，党、团类材料，表彰奖励类材料，违规违纪违法处理处分类材料，工资、任免、出国和会议代表类材料，其他可供组织参考的材料等，</w:t>
      </w:r>
      <w:r>
        <w:rPr>
          <w:rFonts w:hint="eastAsia" w:ascii="仿宋" w:hAnsi="仿宋" w:eastAsia="仿宋" w:cs="仿宋"/>
          <w:b w:val="0"/>
          <w:bCs w:val="0"/>
          <w:color w:val="auto"/>
          <w:sz w:val="24"/>
          <w:szCs w:val="24"/>
          <w:highlight w:val="none"/>
        </w:rPr>
        <w:t>通过科学规范</w:t>
      </w:r>
      <w:r>
        <w:rPr>
          <w:rFonts w:hint="eastAsia" w:ascii="仿宋" w:hAnsi="仿宋" w:eastAsia="仿宋" w:cs="仿宋"/>
          <w:b w:val="0"/>
          <w:bCs w:val="0"/>
          <w:color w:val="auto"/>
          <w:sz w:val="24"/>
          <w:szCs w:val="24"/>
          <w:highlight w:val="none"/>
          <w:lang w:eastAsia="zh-CN"/>
        </w:rPr>
        <w:t>地</w:t>
      </w:r>
      <w:r>
        <w:rPr>
          <w:rFonts w:hint="eastAsia" w:ascii="仿宋" w:hAnsi="仿宋" w:eastAsia="仿宋" w:cs="仿宋"/>
          <w:b w:val="0"/>
          <w:bCs w:val="0"/>
          <w:color w:val="auto"/>
          <w:sz w:val="24"/>
          <w:szCs w:val="24"/>
          <w:highlight w:val="none"/>
        </w:rPr>
        <w:t>整理和数字化加工，并建立全文数据库，为内部管理及面向社会提供高效率的全面档案服务。</w:t>
      </w:r>
    </w:p>
    <w:p w14:paraId="2992347A">
      <w:pPr>
        <w:pStyle w:val="5"/>
        <w:numPr>
          <w:ilvl w:val="0"/>
          <w:numId w:val="0"/>
        </w:numPr>
        <w:bidi w:val="0"/>
        <w:spacing w:line="360" w:lineRule="auto"/>
        <w:ind w:leftChars="0"/>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1.3.1.1干部人事档案数字化需求</w:t>
      </w:r>
    </w:p>
    <w:p w14:paraId="6738E7BA">
      <w:pPr>
        <w:keepNext w:val="0"/>
        <w:keepLines w:val="0"/>
        <w:widowControl/>
        <w:suppressLineNumbers w:val="0"/>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i w:val="0"/>
          <w:iCs w:val="0"/>
          <w:caps w:val="0"/>
          <w:color w:val="auto"/>
          <w:spacing w:val="0"/>
          <w:kern w:val="0"/>
          <w:sz w:val="24"/>
          <w:szCs w:val="24"/>
          <w:highlight w:val="none"/>
          <w:lang w:val="en-US" w:eastAsia="zh-CN" w:bidi="ar"/>
        </w:rPr>
        <w:t>构建一套干部人事档案数字化系统，干部数字化的软件归属杭州市滨江区教育局；</w:t>
      </w:r>
    </w:p>
    <w:p w14:paraId="3944E38B">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本项目要求</w:t>
      </w:r>
      <w:r>
        <w:rPr>
          <w:rFonts w:hint="eastAsia" w:ascii="仿宋" w:hAnsi="仿宋" w:eastAsia="仿宋" w:cs="仿宋"/>
          <w:b w:val="0"/>
          <w:bCs w:val="0"/>
          <w:color w:val="auto"/>
          <w:sz w:val="24"/>
          <w:szCs w:val="24"/>
          <w:highlight w:val="none"/>
          <w:lang w:val="en-US" w:eastAsia="zh-CN"/>
        </w:rPr>
        <w:t>按</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干部数字档案报送标准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（组通字〔2010〕61号）、《干部人事档案数字化技术规范》（GB/T33870-2017）</w:t>
      </w:r>
      <w:r>
        <w:rPr>
          <w:rFonts w:hint="eastAsia" w:ascii="仿宋" w:hAnsi="仿宋" w:eastAsia="仿宋" w:cs="仿宋"/>
          <w:b w:val="0"/>
          <w:bCs w:val="0"/>
          <w:color w:val="auto"/>
          <w:sz w:val="24"/>
          <w:szCs w:val="24"/>
          <w:highlight w:val="none"/>
          <w:lang w:eastAsia="zh-CN"/>
        </w:rPr>
        <w:t>对约</w:t>
      </w:r>
      <w:r>
        <w:rPr>
          <w:rFonts w:hint="eastAsia" w:ascii="仿宋" w:hAnsi="仿宋" w:eastAsia="仿宋" w:cs="仿宋"/>
          <w:b w:val="0"/>
          <w:bCs w:val="0"/>
          <w:color w:val="auto"/>
          <w:sz w:val="24"/>
          <w:szCs w:val="24"/>
          <w:highlight w:val="none"/>
          <w:lang w:val="en-US" w:eastAsia="zh-CN"/>
        </w:rPr>
        <w:t>1000卷干部人事档案进行</w:t>
      </w:r>
      <w:r>
        <w:rPr>
          <w:rFonts w:hint="eastAsia" w:ascii="仿宋" w:hAnsi="仿宋" w:eastAsia="仿宋" w:cs="仿宋"/>
          <w:b w:val="0"/>
          <w:bCs w:val="0"/>
          <w:color w:val="auto"/>
          <w:sz w:val="24"/>
          <w:szCs w:val="24"/>
          <w:highlight w:val="none"/>
        </w:rPr>
        <w:t>档案数字化加工服务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主要包括整理编码、档案查缺、目录建库、档案扫描、</w:t>
      </w:r>
      <w:r>
        <w:rPr>
          <w:rFonts w:hint="eastAsia" w:ascii="仿宋" w:hAnsi="仿宋" w:eastAsia="仿宋" w:cs="仿宋"/>
          <w:b w:val="0"/>
          <w:bCs w:val="0"/>
          <w:color w:val="auto"/>
          <w:sz w:val="24"/>
          <w:szCs w:val="24"/>
          <w:highlight w:val="none"/>
          <w:lang w:eastAsia="zh-CN"/>
        </w:rPr>
        <w:t>原始图像处理</w:t>
      </w:r>
      <w:r>
        <w:rPr>
          <w:rFonts w:hint="eastAsia" w:ascii="仿宋" w:hAnsi="仿宋" w:eastAsia="仿宋" w:cs="仿宋"/>
          <w:b w:val="0"/>
          <w:bCs w:val="0"/>
          <w:color w:val="auto"/>
          <w:sz w:val="24"/>
          <w:szCs w:val="24"/>
          <w:highlight w:val="none"/>
        </w:rPr>
        <w:t>、图像处理、图像存储、原始图像数据审核、数据验收、数据挂接、数据备份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打印装订等工作环节。</w:t>
      </w:r>
    </w:p>
    <w:p w14:paraId="11AAFDD5">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本项目要求在档案整理过程中同步开展数字化扫描加工，以节减工作流程。</w:t>
      </w:r>
      <w:r>
        <w:rPr>
          <w:rFonts w:hint="eastAsia" w:ascii="仿宋" w:hAnsi="仿宋" w:eastAsia="仿宋" w:cs="仿宋"/>
          <w:b w:val="0"/>
          <w:bCs w:val="0"/>
          <w:color w:val="auto"/>
          <w:sz w:val="24"/>
          <w:szCs w:val="24"/>
          <w:highlight w:val="none"/>
          <w:lang w:eastAsia="zh-CN"/>
        </w:rPr>
        <w:t>数字化扫描加工需在采购方工作时间内开展。</w:t>
      </w:r>
    </w:p>
    <w:p w14:paraId="32370E7A">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纸质档案的整理按照1991年3月29日《干部档案整理工作细则》和中组发〔2009〕12号《干部人事档案档案材料收集归档规定》标准执行，采用“一人一档”整理组卷。</w:t>
      </w:r>
    </w:p>
    <w:p w14:paraId="0F22978B">
      <w:pPr>
        <w:pStyle w:val="5"/>
        <w:numPr>
          <w:ilvl w:val="-1"/>
          <w:numId w:val="0"/>
        </w:num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档案服务外包工作规范</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DA/T68.1-2020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派遣</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名中级档案职称人员</w:t>
      </w:r>
      <w:r>
        <w:rPr>
          <w:rFonts w:hint="eastAsia" w:ascii="仿宋" w:eastAsia="仿宋" w:cs="仿宋"/>
          <w:b w:val="0"/>
          <w:bCs w:val="0"/>
          <w:color w:val="auto"/>
          <w:sz w:val="24"/>
          <w:szCs w:val="24"/>
          <w:highlight w:val="none"/>
          <w:lang w:val="en-US" w:eastAsia="zh-CN"/>
        </w:rPr>
        <w:t>在服务期内</w:t>
      </w:r>
      <w:r>
        <w:rPr>
          <w:rFonts w:hint="eastAsia" w:ascii="仿宋" w:hAnsi="仿宋" w:eastAsia="仿宋" w:cs="仿宋"/>
          <w:b w:val="0"/>
          <w:bCs w:val="0"/>
          <w:color w:val="auto"/>
          <w:sz w:val="24"/>
          <w:szCs w:val="24"/>
          <w:highlight w:val="none"/>
        </w:rPr>
        <w:t>进行档案</w:t>
      </w:r>
      <w:r>
        <w:rPr>
          <w:rFonts w:hint="eastAsia" w:ascii="仿宋" w:hAnsi="仿宋" w:eastAsia="仿宋" w:cs="仿宋"/>
          <w:b w:val="0"/>
          <w:bCs w:val="0"/>
          <w:color w:val="auto"/>
          <w:sz w:val="24"/>
          <w:szCs w:val="24"/>
          <w:highlight w:val="none"/>
          <w:lang w:eastAsia="zh-CN"/>
        </w:rPr>
        <w:t>驻场</w:t>
      </w:r>
      <w:r>
        <w:rPr>
          <w:rFonts w:hint="eastAsia" w:ascii="仿宋" w:hAnsi="仿宋" w:eastAsia="仿宋" w:cs="仿宋"/>
          <w:b w:val="0"/>
          <w:bCs w:val="0"/>
          <w:color w:val="auto"/>
          <w:sz w:val="24"/>
          <w:szCs w:val="24"/>
          <w:highlight w:val="none"/>
        </w:rPr>
        <w:t>服务</w:t>
      </w:r>
      <w:r>
        <w:rPr>
          <w:rFonts w:hint="eastAsia" w:ascii="仿宋" w:hAnsi="仿宋" w:eastAsia="仿宋" w:cs="仿宋"/>
          <w:b w:val="0"/>
          <w:bCs w:val="0"/>
          <w:color w:val="auto"/>
          <w:sz w:val="24"/>
          <w:szCs w:val="24"/>
          <w:highlight w:val="none"/>
          <w:lang w:eastAsia="zh-CN"/>
        </w:rPr>
        <w:t>。</w:t>
      </w:r>
    </w:p>
    <w:p w14:paraId="0108665E">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整理编码</w:t>
      </w:r>
    </w:p>
    <w:p w14:paraId="5516F784">
      <w:pPr>
        <w:shd w:val="clear"/>
        <w:autoSpaceDE w:val="0"/>
        <w:autoSpaceDN w:val="0"/>
        <w:adjustRightIn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将零散材料</w:t>
      </w:r>
      <w:r>
        <w:rPr>
          <w:rFonts w:hint="eastAsia" w:ascii="仿宋" w:hAnsi="仿宋" w:eastAsia="仿宋" w:cs="仿宋"/>
          <w:bCs/>
          <w:color w:val="auto"/>
          <w:sz w:val="24"/>
          <w:szCs w:val="24"/>
          <w:highlight w:val="none"/>
          <w:lang w:val="en-US" w:eastAsia="zh-CN"/>
        </w:rPr>
        <w:t>中需要归档的</w:t>
      </w:r>
      <w:r>
        <w:rPr>
          <w:rFonts w:hint="eastAsia" w:ascii="仿宋" w:hAnsi="仿宋" w:eastAsia="仿宋" w:cs="仿宋"/>
          <w:bCs/>
          <w:color w:val="auto"/>
          <w:sz w:val="24"/>
          <w:szCs w:val="24"/>
          <w:highlight w:val="none"/>
          <w:lang w:val="zh-CN"/>
        </w:rPr>
        <w:t>补充至干部档案中；</w:t>
      </w:r>
    </w:p>
    <w:p w14:paraId="03E4D939">
      <w:pPr>
        <w:pStyle w:val="18"/>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审核档案完整性和规范性；</w:t>
      </w:r>
    </w:p>
    <w:p w14:paraId="17BBA574">
      <w:pPr>
        <w:shd w:val="clear"/>
        <w:autoSpaceDE w:val="0"/>
        <w:autoSpaceDN w:val="0"/>
        <w:adjustRightIn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严格把关四类、九类的分类和排序标准；</w:t>
      </w:r>
    </w:p>
    <w:p w14:paraId="6A7E7A98">
      <w:pPr>
        <w:shd w:val="clear"/>
        <w:autoSpaceDE w:val="0"/>
        <w:autoSpaceDN w:val="0"/>
        <w:adjustRightIn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严格把关每份材料的类号、页码编注标准；</w:t>
      </w:r>
    </w:p>
    <w:p w14:paraId="73769FBE">
      <w:pPr>
        <w:shd w:val="clear"/>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档案材料排序完成后，用铅笔在每份材料首页的右上角编上类号和顺序号，并在其右下角编写页码。</w:t>
      </w:r>
    </w:p>
    <w:p w14:paraId="52DA79B0">
      <w:pPr>
        <w:pStyle w:val="18"/>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人事档案编码规则对照表》《脊背打印样式模板》对人事档案进行重新编码，子系统可打印脊背签和姓名签，放入档案盒侧面。可居中纵向打印以下信息：档案编号四位数，姓名，籍贯。格式标准：宋体小三号，颜色黑色，行距单倍行距。</w:t>
      </w:r>
    </w:p>
    <w:p w14:paraId="1F59C9B6">
      <w:pPr>
        <w:bidi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2.档案查缺</w:t>
      </w:r>
    </w:p>
    <w:p w14:paraId="4E2EB5BF">
      <w:pPr>
        <w:shd w:val="clea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根据《干部档案审核工作检查验收评分表》对干部档案进行检查，并登记存在问题并形成查缺单，对不属于归档范围或重件的材料进行鉴别。</w:t>
      </w:r>
    </w:p>
    <w:p w14:paraId="409F7E9B">
      <w:pPr>
        <w:bidi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3.目录录入</w:t>
      </w:r>
    </w:p>
    <w:p w14:paraId="6973CFD1">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严格准确地进行档案目录录入，具体标准如下：逐份录入，不多录、少录；</w:t>
      </w:r>
    </w:p>
    <w:p w14:paraId="1363367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录入目录内容与档案内容完全一致，不错录。</w:t>
      </w:r>
    </w:p>
    <w:p w14:paraId="5A6DA651">
      <w:pPr>
        <w:bidi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4.档案扫描</w:t>
      </w:r>
    </w:p>
    <w:p w14:paraId="2C2E9F02">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根据档案的材质选用平板扫描方式，扫描时档案摆放与扫描仪四角平行，不对档案原件造成破坏，保证档案扫描图像与原件一致、整洁、清晰；</w:t>
      </w:r>
    </w:p>
    <w:p w14:paraId="422FC19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拟扫描档案逐页进行检查，档案严重破损、污染和字迹褪变情况应在《扫描档案登记表》相应栏中标注清楚“原件破损”、“原件模糊”、“原件残缺”等情况说明，影响扫描工作进行的档案，应在注意保护档案不受损害的情况下进行拆件；</w:t>
      </w:r>
    </w:p>
    <w:p w14:paraId="3B37EC6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采用彩色单页jpg的存储格式，扫描分辨率为300dpi，图片文件成品数据为24bit真彩JPG压缩格式；</w:t>
      </w:r>
    </w:p>
    <w:p w14:paraId="1228BBF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按照《干部档案整理工作细则》，每份档案须按十大类按顺序进行扫描操作；</w:t>
      </w:r>
    </w:p>
    <w:p w14:paraId="12EFC32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对年代较早、纸质较差、脆、薄的页必须使用平板扫描，不得使用高速扫描以免档案破损；</w:t>
      </w:r>
    </w:p>
    <w:p w14:paraId="456FAC0B">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对纸质较薄，透明的页必须垫白纸扫描，避免前后内容透视重叠；</w:t>
      </w:r>
    </w:p>
    <w:p w14:paraId="56C60BC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扫描完成后必须正确排列档案文件和页面顺序。</w:t>
      </w:r>
    </w:p>
    <w:p w14:paraId="4F5B36AF">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5.</w:t>
      </w:r>
      <w:r>
        <w:rPr>
          <w:rFonts w:hint="eastAsia" w:ascii="仿宋" w:hAnsi="仿宋" w:eastAsia="仿宋" w:cs="仿宋"/>
          <w:b/>
          <w:bCs/>
          <w:color w:val="auto"/>
          <w:sz w:val="24"/>
          <w:szCs w:val="24"/>
          <w:highlight w:val="none"/>
        </w:rPr>
        <w:t>原始</w:t>
      </w:r>
      <w:r>
        <w:rPr>
          <w:rFonts w:hint="eastAsia" w:ascii="仿宋" w:hAnsi="仿宋" w:eastAsia="仿宋" w:cs="仿宋"/>
          <w:b/>
          <w:bCs/>
          <w:color w:val="auto"/>
          <w:sz w:val="24"/>
          <w:szCs w:val="24"/>
          <w:highlight w:val="none"/>
          <w:lang w:val="en-US" w:eastAsia="zh-CN"/>
        </w:rPr>
        <w:t>图像</w:t>
      </w:r>
      <w:r>
        <w:rPr>
          <w:rFonts w:hint="eastAsia" w:ascii="仿宋" w:hAnsi="仿宋" w:eastAsia="仿宋" w:cs="仿宋"/>
          <w:b/>
          <w:bCs/>
          <w:color w:val="auto"/>
          <w:sz w:val="24"/>
          <w:szCs w:val="24"/>
          <w:highlight w:val="none"/>
        </w:rPr>
        <w:t>处理</w:t>
      </w:r>
    </w:p>
    <w:p w14:paraId="1475EE3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对档案扫描后的图像进行处理，图像的排列顺序与纸质档案排序要求完全一致；</w:t>
      </w:r>
    </w:p>
    <w:p w14:paraId="359ED5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图像清晰，分辨率300DPI；无坏死文件，无黑屏；</w:t>
      </w:r>
    </w:p>
    <w:p w14:paraId="739238E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图像页码连续，无错页；</w:t>
      </w:r>
    </w:p>
    <w:p w14:paraId="6156E7C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图像须进行纠偏处理；无折叠、遮字或缺损现象，保持图像的完整；</w:t>
      </w:r>
    </w:p>
    <w:p w14:paraId="411E9C3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扫描图像的画幅数与应扫描档案的画幅数一致，无漏扫、重扫或多扫；</w:t>
      </w:r>
    </w:p>
    <w:p w14:paraId="55FC93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不能一次性完成扫描的A3（含A3）以上幅面档案，须采取分幅扫描而后拼接的方法获得单一图像，拼接后图像与档案原件在视觉上完全一致，无拼接痕迹。</w:t>
      </w:r>
    </w:p>
    <w:p w14:paraId="79565EC4">
      <w:pPr>
        <w:bidi w:val="0"/>
        <w:spacing w:line="360" w:lineRule="auto"/>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lang w:val="en-US" w:eastAsia="zh-CN" w:bidi="ar-SA"/>
        </w:rPr>
        <w:t>6.</w:t>
      </w:r>
      <w:r>
        <w:rPr>
          <w:rFonts w:hint="eastAsia" w:ascii="仿宋" w:hAnsi="仿宋" w:eastAsia="仿宋" w:cs="仿宋"/>
          <w:b/>
          <w:bCs/>
          <w:color w:val="auto"/>
          <w:sz w:val="24"/>
          <w:szCs w:val="24"/>
          <w:highlight w:val="none"/>
        </w:rPr>
        <w:t>数据审核</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按照国家标准审核</w:t>
      </w:r>
      <w:r>
        <w:rPr>
          <w:rFonts w:hint="eastAsia" w:ascii="仿宋" w:hAnsi="仿宋" w:eastAsia="仿宋" w:cs="仿宋"/>
          <w:b/>
          <w:bCs/>
          <w:color w:val="auto"/>
          <w:sz w:val="24"/>
          <w:szCs w:val="24"/>
          <w:highlight w:val="none"/>
          <w:lang w:eastAsia="zh-CN"/>
        </w:rPr>
        <w:t>）</w:t>
      </w:r>
    </w:p>
    <w:p w14:paraId="172FEF3E">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按照国家档案局《电子文件归档与电子档案管理规范》（GB/T18894-2016）《电子档案移交接收操作规程》（DA/T93-2022）进行移交接收。接收单位对移交单位真实性、完整性、可用性、安全性进行检测。重点检测电子档案移交信息包中各项指标是否合格，检测不通过需整改至合格。检测通过后移交单位形成登记表，双方办理签字交接手续，入库电子档案。</w:t>
      </w:r>
    </w:p>
    <w:p w14:paraId="629A9B7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图像处理中不得损坏原有档案信息的完整。</w:t>
      </w:r>
    </w:p>
    <w:p w14:paraId="6897E237">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目录数据库与纸质目录保持一致。</w:t>
      </w:r>
    </w:p>
    <w:p w14:paraId="7C15A49F">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档案装订：检查所有档案的装订还原情况，差错率≤1‰。</w:t>
      </w:r>
    </w:p>
    <w:p w14:paraId="6F926AE2">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扫描图像：漏扫率≤0.2‰。</w:t>
      </w:r>
    </w:p>
    <w:p w14:paraId="5C0F9CB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图像质量：=300DPI。</w:t>
      </w:r>
    </w:p>
    <w:p w14:paraId="3C59320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图像文件命名：差错率≤1‰。</w:t>
      </w:r>
    </w:p>
    <w:p w14:paraId="43366BE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条目与图像挂接：挂接正确率100%。</w:t>
      </w:r>
    </w:p>
    <w:p w14:paraId="11DDFF90">
      <w:pPr>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b/>
          <w:bCs/>
          <w:color w:val="auto"/>
          <w:sz w:val="24"/>
          <w:szCs w:val="24"/>
          <w:highlight w:val="none"/>
        </w:rPr>
        <w:t>档案装订归库</w:t>
      </w:r>
    </w:p>
    <w:p w14:paraId="7EAC841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经核对无误的档案，按《干部档案整理细则》要求进行装订，不可有漏装掉页情况出现，也不可损害文件字符影响阅读，不能损毁档案原件。</w:t>
      </w:r>
    </w:p>
    <w:p w14:paraId="57C6B2F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及时将装订完毕的档案上交采购方工作人员清点收入库并做好交接确认工作，交接需有相关的交接单。</w:t>
      </w:r>
    </w:p>
    <w:p w14:paraId="40CB46E4">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数据挂接正确性质检</w:t>
      </w:r>
    </w:p>
    <w:p w14:paraId="67C4AE4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质检人员检查数字化成品文件与目录挂接是否正确，不达标返回重新修正。</w:t>
      </w:r>
    </w:p>
    <w:p w14:paraId="6DD12C01">
      <w:pPr>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kern w:val="2"/>
          <w:sz w:val="24"/>
          <w:szCs w:val="24"/>
          <w:highlight w:val="none"/>
          <w:lang w:val="en-US" w:eastAsia="zh-CN" w:bidi="ar-SA"/>
        </w:rPr>
        <w:t>9.</w:t>
      </w:r>
      <w:r>
        <w:rPr>
          <w:rFonts w:hint="eastAsia" w:ascii="仿宋" w:hAnsi="仿宋" w:eastAsia="仿宋" w:cs="仿宋"/>
          <w:b/>
          <w:bCs/>
          <w:color w:val="auto"/>
          <w:sz w:val="24"/>
          <w:szCs w:val="24"/>
          <w:highlight w:val="none"/>
          <w:lang w:val="en-US" w:eastAsia="zh-CN"/>
        </w:rPr>
        <w:t>数据</w:t>
      </w:r>
      <w:r>
        <w:rPr>
          <w:rFonts w:hint="eastAsia" w:ascii="仿宋" w:hAnsi="仿宋" w:eastAsia="仿宋" w:cs="仿宋"/>
          <w:b/>
          <w:bCs/>
          <w:color w:val="auto"/>
          <w:sz w:val="24"/>
          <w:szCs w:val="24"/>
          <w:highlight w:val="none"/>
        </w:rPr>
        <w:t>备份</w:t>
      </w:r>
    </w:p>
    <w:p w14:paraId="45349B0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项目验收后，提供干部数字档案数据备份，硬盘备份提交后双方签字登记确认。</w:t>
      </w:r>
    </w:p>
    <w:p w14:paraId="7F5A1C88">
      <w:pPr>
        <w:pStyle w:val="18"/>
        <w:numPr>
          <w:ilvl w:val="-1"/>
          <w:numId w:val="0"/>
        </w:numPr>
        <w:spacing w:line="360" w:lineRule="auto"/>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10.干部人事档案新增材料数字化需求</w:t>
      </w:r>
    </w:p>
    <w:p w14:paraId="4E8D0CEF">
      <w:pPr>
        <w:pStyle w:val="18"/>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派遣一名</w:t>
      </w:r>
      <w:r>
        <w:rPr>
          <w:rFonts w:hint="eastAsia" w:ascii="仿宋" w:hAnsi="仿宋" w:eastAsia="仿宋" w:cs="仿宋"/>
          <w:b w:val="0"/>
          <w:bCs w:val="0"/>
          <w:color w:val="auto"/>
          <w:sz w:val="24"/>
          <w:szCs w:val="24"/>
          <w:highlight w:val="none"/>
          <w:lang w:val="en-US" w:eastAsia="zh-CN"/>
        </w:rPr>
        <w:t>人员</w:t>
      </w:r>
      <w:r>
        <w:rPr>
          <w:rFonts w:hint="eastAsia" w:ascii="仿宋" w:eastAsia="仿宋" w:cs="仿宋"/>
          <w:b w:val="0"/>
          <w:bCs w:val="0"/>
          <w:color w:val="auto"/>
          <w:sz w:val="24"/>
          <w:szCs w:val="24"/>
          <w:highlight w:val="none"/>
          <w:lang w:val="en-US" w:eastAsia="zh-CN"/>
        </w:rPr>
        <w:t>在服务期内</w:t>
      </w:r>
      <w:r>
        <w:rPr>
          <w:rFonts w:hint="eastAsia" w:ascii="仿宋" w:hAnsi="仿宋" w:eastAsia="仿宋" w:cs="仿宋"/>
          <w:b w:val="0"/>
          <w:bCs w:val="0"/>
          <w:color w:val="auto"/>
          <w:sz w:val="24"/>
          <w:szCs w:val="24"/>
          <w:highlight w:val="none"/>
        </w:rPr>
        <w:t>进行档案</w:t>
      </w:r>
      <w:r>
        <w:rPr>
          <w:rFonts w:hint="eastAsia" w:ascii="仿宋" w:hAnsi="仿宋" w:eastAsia="仿宋" w:cs="仿宋"/>
          <w:b w:val="0"/>
          <w:bCs w:val="0"/>
          <w:color w:val="auto"/>
          <w:sz w:val="24"/>
          <w:szCs w:val="24"/>
          <w:highlight w:val="none"/>
          <w:lang w:eastAsia="zh-CN"/>
        </w:rPr>
        <w:t>驻场</w:t>
      </w:r>
      <w:r>
        <w:rPr>
          <w:rFonts w:hint="eastAsia" w:ascii="仿宋" w:hAnsi="仿宋" w:eastAsia="仿宋" w:cs="仿宋"/>
          <w:b w:val="0"/>
          <w:bCs w:val="0"/>
          <w:color w:val="auto"/>
          <w:sz w:val="24"/>
          <w:szCs w:val="24"/>
          <w:highlight w:val="none"/>
        </w:rPr>
        <w:t>服务，</w:t>
      </w:r>
      <w:r>
        <w:rPr>
          <w:rFonts w:hint="eastAsia" w:ascii="仿宋" w:hAnsi="仿宋" w:eastAsia="仿宋" w:cs="仿宋"/>
          <w:b w:val="0"/>
          <w:bCs/>
          <w:color w:val="auto"/>
          <w:kern w:val="2"/>
          <w:sz w:val="24"/>
          <w:szCs w:val="24"/>
          <w:highlight w:val="none"/>
          <w:lang w:val="en-US" w:eastAsia="zh-CN" w:bidi="ar-SA"/>
        </w:rPr>
        <w:t>在2025年10月底完成约</w:t>
      </w:r>
      <w:r>
        <w:rPr>
          <w:rFonts w:hint="eastAsia" w:ascii="仿宋" w:hAnsi="仿宋" w:eastAsia="仿宋" w:cs="仿宋"/>
          <w:b/>
          <w:bCs/>
          <w:color w:val="auto"/>
          <w:sz w:val="24"/>
          <w:szCs w:val="24"/>
          <w:highlight w:val="none"/>
          <w:u w:val="single"/>
          <w:lang w:val="en-US" w:eastAsia="zh-CN"/>
        </w:rPr>
        <w:t>1000卷中层及以上管理人员和具有副高级及以上职称人员的人事档案数字化加工服务</w:t>
      </w:r>
      <w:r>
        <w:rPr>
          <w:rFonts w:hint="eastAsia" w:ascii="仿宋" w:hAnsi="仿宋" w:eastAsia="仿宋" w:cs="仿宋"/>
          <w:b/>
          <w:bCs/>
          <w:color w:val="auto"/>
          <w:kern w:val="2"/>
          <w:sz w:val="24"/>
          <w:szCs w:val="24"/>
          <w:highlight w:val="none"/>
          <w:u w:val="single"/>
          <w:lang w:val="en-US" w:eastAsia="zh-CN" w:bidi="ar-SA"/>
        </w:rPr>
        <w:t>档案数字化的成果验收后</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b w:val="0"/>
          <w:bCs/>
          <w:color w:val="auto"/>
          <w:kern w:val="2"/>
          <w:sz w:val="24"/>
          <w:szCs w:val="24"/>
          <w:highlight w:val="none"/>
          <w:lang w:val="en-US" w:eastAsia="zh-CN" w:bidi="ar-SA"/>
        </w:rPr>
        <w:t>1名人员驻点滨江区教育局档案室，按照要求完成2025年度及以后的新增人事档案整理及数字化服务。</w:t>
      </w:r>
      <w:r>
        <w:rPr>
          <w:rFonts w:hint="eastAsia" w:ascii="仿宋" w:hAnsi="仿宋" w:eastAsia="仿宋" w:cs="仿宋"/>
          <w:b w:val="0"/>
          <w:bCs w:val="0"/>
          <w:color w:val="auto"/>
          <w:sz w:val="24"/>
          <w:szCs w:val="24"/>
          <w:highlight w:val="none"/>
        </w:rPr>
        <w:t>主要内容包括协助开展</w:t>
      </w:r>
      <w:r>
        <w:rPr>
          <w:rFonts w:hint="eastAsia" w:ascii="仿宋" w:hAnsi="仿宋" w:eastAsia="仿宋" w:cs="仿宋"/>
          <w:b w:val="0"/>
          <w:bCs w:val="0"/>
          <w:color w:val="auto"/>
          <w:sz w:val="24"/>
          <w:szCs w:val="24"/>
          <w:highlight w:val="none"/>
          <w:lang w:eastAsia="zh-CN"/>
        </w:rPr>
        <w:t>后续新增</w:t>
      </w:r>
      <w:r>
        <w:rPr>
          <w:rFonts w:hint="eastAsia" w:ascii="仿宋" w:hAnsi="仿宋" w:eastAsia="仿宋" w:cs="仿宋"/>
          <w:b w:val="0"/>
          <w:bCs w:val="0"/>
          <w:color w:val="auto"/>
          <w:sz w:val="24"/>
          <w:szCs w:val="24"/>
          <w:highlight w:val="none"/>
        </w:rPr>
        <w:t>档案</w:t>
      </w:r>
      <w:r>
        <w:rPr>
          <w:rFonts w:hint="eastAsia" w:ascii="仿宋" w:hAnsi="仿宋" w:eastAsia="仿宋" w:cs="仿宋"/>
          <w:b w:val="0"/>
          <w:bCs w:val="0"/>
          <w:color w:val="auto"/>
          <w:sz w:val="24"/>
          <w:szCs w:val="24"/>
          <w:highlight w:val="none"/>
          <w:lang w:eastAsia="zh-CN"/>
        </w:rPr>
        <w:t>数字化加工等</w:t>
      </w:r>
      <w:r>
        <w:rPr>
          <w:rFonts w:hint="eastAsia" w:ascii="仿宋" w:hAnsi="仿宋" w:eastAsia="仿宋" w:cs="仿宋"/>
          <w:b w:val="0"/>
          <w:bCs w:val="0"/>
          <w:color w:val="auto"/>
          <w:sz w:val="24"/>
          <w:szCs w:val="24"/>
          <w:highlight w:val="none"/>
        </w:rPr>
        <w:t>专业服务</w:t>
      </w:r>
      <w:r>
        <w:rPr>
          <w:rFonts w:hint="eastAsia" w:ascii="仿宋" w:hAnsi="仿宋" w:eastAsia="仿宋" w:cs="仿宋"/>
          <w:b w:val="0"/>
          <w:bCs w:val="0"/>
          <w:color w:val="auto"/>
          <w:sz w:val="24"/>
          <w:szCs w:val="24"/>
          <w:highlight w:val="none"/>
          <w:lang w:eastAsia="zh-CN"/>
        </w:rPr>
        <w:t>，包括</w:t>
      </w:r>
      <w:r>
        <w:rPr>
          <w:rFonts w:hint="eastAsia" w:ascii="仿宋" w:hAnsi="仿宋" w:eastAsia="仿宋" w:cs="仿宋"/>
          <w:b w:val="0"/>
          <w:bCs w:val="0"/>
          <w:color w:val="auto"/>
          <w:kern w:val="2"/>
          <w:sz w:val="24"/>
          <w:szCs w:val="24"/>
          <w:highlight w:val="none"/>
          <w:lang w:val="en-US" w:eastAsia="zh-CN" w:bidi="ar-SA"/>
        </w:rPr>
        <w:t>新增档案材料的扫描、图像优化、数据质检及数据库更新，确保纸质档案与电子档案一致性。定期开展档案查缺补漏，对新旧材料进行编码维护，识别模糊材料并补充完善。进行</w:t>
      </w:r>
      <w:r>
        <w:rPr>
          <w:rFonts w:hint="eastAsia" w:ascii="仿宋" w:hAnsi="仿宋" w:eastAsia="仿宋" w:cs="仿宋"/>
          <w:b w:val="0"/>
          <w:bCs w:val="0"/>
          <w:color w:val="auto"/>
          <w:sz w:val="24"/>
          <w:szCs w:val="24"/>
          <w:highlight w:val="none"/>
          <w:lang w:eastAsia="zh-CN"/>
        </w:rPr>
        <w:t>系统运维保障，</w:t>
      </w:r>
      <w:r>
        <w:rPr>
          <w:rFonts w:hint="eastAsia" w:ascii="仿宋" w:hAnsi="仿宋" w:eastAsia="仿宋" w:cs="仿宋"/>
          <w:b w:val="0"/>
          <w:bCs w:val="0"/>
          <w:color w:val="auto"/>
          <w:kern w:val="2"/>
          <w:sz w:val="24"/>
          <w:szCs w:val="24"/>
          <w:highlight w:val="none"/>
          <w:lang w:val="en-US" w:eastAsia="zh-CN" w:bidi="ar-SA"/>
        </w:rPr>
        <w:t>执行每日数据备份、设备巡检及网络安全监控，落实"八防"要求。协调解决系统卡顿、权限异常等技术问题，保障数字化平台工作时间内可用。</w:t>
      </w:r>
      <w:r>
        <w:rPr>
          <w:rFonts w:hint="eastAsia" w:ascii="仿宋" w:hAnsi="仿宋" w:eastAsia="仿宋" w:cs="仿宋"/>
          <w:b w:val="0"/>
          <w:bCs w:val="0"/>
          <w:color w:val="auto"/>
          <w:sz w:val="24"/>
          <w:szCs w:val="24"/>
          <w:highlight w:val="none"/>
        </w:rPr>
        <w:t>以及完成区</w:t>
      </w:r>
      <w:r>
        <w:rPr>
          <w:rFonts w:hint="eastAsia" w:ascii="仿宋" w:hAnsi="仿宋" w:eastAsia="仿宋" w:cs="仿宋"/>
          <w:b w:val="0"/>
          <w:bCs w:val="0"/>
          <w:color w:val="auto"/>
          <w:sz w:val="24"/>
          <w:szCs w:val="24"/>
          <w:highlight w:val="none"/>
          <w:lang w:eastAsia="zh-CN"/>
        </w:rPr>
        <w:t>教育局</w:t>
      </w:r>
      <w:r>
        <w:rPr>
          <w:rFonts w:hint="eastAsia" w:ascii="仿宋" w:hAnsi="仿宋" w:eastAsia="仿宋" w:cs="仿宋"/>
          <w:b w:val="0"/>
          <w:bCs w:val="0"/>
          <w:color w:val="auto"/>
          <w:sz w:val="24"/>
          <w:szCs w:val="24"/>
          <w:highlight w:val="none"/>
        </w:rPr>
        <w:t>档案馆交办的其他各项任务。</w:t>
      </w:r>
      <w:r>
        <w:rPr>
          <w:rFonts w:hint="eastAsia" w:ascii="仿宋" w:hAnsi="仿宋" w:eastAsia="仿宋" w:cs="仿宋"/>
          <w:color w:val="auto"/>
          <w:sz w:val="24"/>
          <w:szCs w:val="24"/>
          <w:highlight w:val="none"/>
          <w:lang w:val="en-US" w:eastAsia="zh-CN"/>
        </w:rPr>
        <w:t>数字化专员应纳入档案室日常管理，遵守工作纪律，不能随意更换。</w:t>
      </w:r>
    </w:p>
    <w:p w14:paraId="59B753D8">
      <w:pPr>
        <w:pStyle w:val="18"/>
        <w:numPr>
          <w:ilvl w:val="-1"/>
          <w:numId w:val="0"/>
        </w:numPr>
        <w:spacing w:line="360" w:lineRule="auto"/>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1.3.2综合档案数字化加工服务</w:t>
      </w:r>
    </w:p>
    <w:p w14:paraId="53F7752C">
      <w:pPr>
        <w:pStyle w:val="18"/>
        <w:numPr>
          <w:ilvl w:val="-1"/>
          <w:numId w:val="0"/>
        </w:numPr>
        <w:spacing w:line="360" w:lineRule="auto"/>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1.3.2.1服务内容及预估数量</w:t>
      </w:r>
    </w:p>
    <w:tbl>
      <w:tblPr>
        <w:tblStyle w:val="61"/>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7"/>
        <w:gridCol w:w="2141"/>
        <w:gridCol w:w="3722"/>
        <w:gridCol w:w="1089"/>
        <w:gridCol w:w="1807"/>
      </w:tblGrid>
      <w:tr w14:paraId="51BA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5124F93F">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6B685C96">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服务项目</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4F13F869">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主要工作内容</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66BB291B">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6DC25125">
            <w:pPr>
              <w:keepNext w:val="0"/>
              <w:keepLines w:val="0"/>
              <w:widowControl/>
              <w:suppressLineNumbers w:val="0"/>
              <w:spacing w:line="360" w:lineRule="auto"/>
              <w:jc w:val="center"/>
              <w:textAlignment w:val="center"/>
              <w:rPr>
                <w:rFonts w:hint="default"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数量（预估）</w:t>
            </w:r>
          </w:p>
        </w:tc>
      </w:tr>
      <w:tr w14:paraId="431A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132A910B">
            <w:pPr>
              <w:keepNext w:val="0"/>
              <w:keepLines w:val="0"/>
              <w:widowControl/>
              <w:numPr>
                <w:ilvl w:val="0"/>
                <w:numId w:val="11"/>
              </w:numPr>
              <w:suppressLineNumbers w:val="0"/>
              <w:spacing w:line="360" w:lineRule="auto"/>
              <w:ind w:left="425" w:leftChars="0" w:hanging="425" w:firstLineChars="0"/>
              <w:jc w:val="center"/>
              <w:textAlignment w:val="center"/>
              <w:rPr>
                <w:rFonts w:hint="eastAsia" w:ascii="仿宋" w:hAnsi="仿宋" w:eastAsia="仿宋" w:cs="仿宋"/>
                <w:i w:val="0"/>
                <w:iCs w:val="0"/>
                <w:color w:val="auto"/>
                <w:sz w:val="24"/>
                <w:szCs w:val="24"/>
                <w:highlight w:val="none"/>
                <w:u w:val="none"/>
              </w:rPr>
            </w:pP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3ADF2208">
            <w:pPr>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文书档案整理</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7F0A1F1B">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对文书档案进行分类、保管期限鉴定、排序、编页、装订</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B3D5810">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件</w:t>
            </w: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5B9FDE51">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6000</w:t>
            </w:r>
          </w:p>
        </w:tc>
      </w:tr>
      <w:tr w14:paraId="36F5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35A32B2F">
            <w:pPr>
              <w:keepNext w:val="0"/>
              <w:keepLines w:val="0"/>
              <w:widowControl/>
              <w:numPr>
                <w:ilvl w:val="0"/>
                <w:numId w:val="11"/>
              </w:numPr>
              <w:suppressLineNumbers w:val="0"/>
              <w:spacing w:line="360" w:lineRule="auto"/>
              <w:ind w:left="425" w:leftChars="0" w:hanging="425"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459A2DD0">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文书档案扫描</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3C2975C5">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对文书档案以及教师资格档案进行扫描、图像处理、成果质检</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793A4D0">
            <w:pPr>
              <w:bidi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页</w:t>
            </w: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13272C20">
            <w:pPr>
              <w:bidi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50000</w:t>
            </w:r>
          </w:p>
        </w:tc>
      </w:tr>
      <w:tr w14:paraId="3E72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6051F634">
            <w:pPr>
              <w:keepNext w:val="0"/>
              <w:keepLines w:val="0"/>
              <w:widowControl/>
              <w:numPr>
                <w:ilvl w:val="0"/>
                <w:numId w:val="11"/>
              </w:numPr>
              <w:suppressLineNumbers w:val="0"/>
              <w:spacing w:line="360" w:lineRule="auto"/>
              <w:ind w:left="425" w:leftChars="0" w:hanging="425" w:firstLineChars="0"/>
              <w:jc w:val="center"/>
              <w:textAlignment w:val="center"/>
              <w:rPr>
                <w:rFonts w:hint="eastAsia" w:ascii="仿宋" w:hAnsi="仿宋" w:eastAsia="仿宋" w:cs="仿宋"/>
                <w:i w:val="0"/>
                <w:iCs w:val="0"/>
                <w:color w:val="auto"/>
                <w:sz w:val="24"/>
                <w:szCs w:val="24"/>
                <w:highlight w:val="none"/>
                <w:u w:val="none"/>
              </w:rPr>
            </w:pP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661E0763">
            <w:pPr>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文书档案著录</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0BC3D927">
            <w:pPr>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对文书档案以及教师资格档案进行条目著录，使档案可检索利用</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44D0170C">
            <w:pPr>
              <w:bidi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条</w:t>
            </w: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0F10E9A7">
            <w:pPr>
              <w:bidi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7000</w:t>
            </w:r>
          </w:p>
        </w:tc>
      </w:tr>
      <w:tr w14:paraId="524F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7C929AD5">
            <w:pPr>
              <w:keepNext w:val="0"/>
              <w:keepLines w:val="0"/>
              <w:widowControl/>
              <w:numPr>
                <w:ilvl w:val="0"/>
                <w:numId w:val="11"/>
              </w:numPr>
              <w:suppressLineNumbers w:val="0"/>
              <w:spacing w:line="360" w:lineRule="auto"/>
              <w:ind w:left="425" w:leftChars="0" w:hanging="425" w:firstLineChars="0"/>
              <w:jc w:val="center"/>
              <w:textAlignment w:val="center"/>
              <w:rPr>
                <w:rFonts w:hint="eastAsia" w:ascii="仿宋" w:hAnsi="仿宋" w:eastAsia="仿宋" w:cs="仿宋"/>
                <w:i w:val="0"/>
                <w:iCs w:val="0"/>
                <w:color w:val="auto"/>
                <w:sz w:val="24"/>
                <w:szCs w:val="24"/>
                <w:highlight w:val="none"/>
                <w:u w:val="none"/>
              </w:rPr>
            </w:pP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5B7BF1BB">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基建档案库房整理、清点</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21BD3487">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对库房内的档案进行全面盘点、筛选。</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14F592B">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0BEA3ABB">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14:paraId="56BA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2CE9BF64">
            <w:pPr>
              <w:keepNext w:val="0"/>
              <w:keepLines w:val="0"/>
              <w:widowControl/>
              <w:numPr>
                <w:ilvl w:val="0"/>
                <w:numId w:val="11"/>
              </w:numPr>
              <w:suppressLineNumbers w:val="0"/>
              <w:spacing w:line="360" w:lineRule="auto"/>
              <w:ind w:left="425" w:leftChars="0" w:hanging="425" w:firstLineChars="0"/>
              <w:jc w:val="center"/>
              <w:textAlignment w:val="center"/>
              <w:rPr>
                <w:rFonts w:hint="eastAsia" w:ascii="仿宋" w:hAnsi="仿宋" w:eastAsia="仿宋" w:cs="仿宋"/>
                <w:i w:val="0"/>
                <w:iCs w:val="0"/>
                <w:color w:val="auto"/>
                <w:sz w:val="24"/>
                <w:szCs w:val="24"/>
                <w:highlight w:val="none"/>
                <w:u w:val="none"/>
              </w:rPr>
            </w:pP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25635C98">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基建档案整理</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72FDA681">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对基建档案按照标准进行排序整理、敲码、装订、装盒等</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787CFEFA">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页</w:t>
            </w: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275E708F">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1200000</w:t>
            </w:r>
          </w:p>
        </w:tc>
      </w:tr>
      <w:tr w14:paraId="4A61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5E7CCFE5">
            <w:pPr>
              <w:keepNext w:val="0"/>
              <w:keepLines w:val="0"/>
              <w:widowControl/>
              <w:numPr>
                <w:ilvl w:val="0"/>
                <w:numId w:val="11"/>
              </w:numPr>
              <w:suppressLineNumbers w:val="0"/>
              <w:spacing w:line="360" w:lineRule="auto"/>
              <w:ind w:left="425" w:leftChars="0" w:hanging="425" w:firstLineChars="0"/>
              <w:jc w:val="center"/>
              <w:textAlignment w:val="center"/>
              <w:rPr>
                <w:rFonts w:hint="eastAsia" w:ascii="仿宋" w:hAnsi="仿宋" w:eastAsia="仿宋" w:cs="仿宋"/>
                <w:i w:val="0"/>
                <w:iCs w:val="0"/>
                <w:color w:val="auto"/>
                <w:sz w:val="24"/>
                <w:szCs w:val="24"/>
                <w:highlight w:val="none"/>
                <w:u w:val="none"/>
              </w:rPr>
            </w:pP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4F54E994">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基建档案著录</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4DB50531">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按基建档案的标准进行条目著录，以便于查询利用</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52E54E05">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条</w:t>
            </w: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748A69E8">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50000</w:t>
            </w:r>
          </w:p>
        </w:tc>
      </w:tr>
      <w:tr w14:paraId="5E92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322392B0">
            <w:pPr>
              <w:keepNext w:val="0"/>
              <w:keepLines w:val="0"/>
              <w:widowControl/>
              <w:numPr>
                <w:ilvl w:val="0"/>
                <w:numId w:val="11"/>
              </w:numPr>
              <w:suppressLineNumbers w:val="0"/>
              <w:spacing w:line="360" w:lineRule="auto"/>
              <w:ind w:left="425" w:leftChars="0" w:hanging="425" w:firstLineChars="0"/>
              <w:jc w:val="center"/>
              <w:textAlignment w:val="center"/>
              <w:rPr>
                <w:rFonts w:hint="eastAsia" w:ascii="仿宋" w:hAnsi="仿宋" w:eastAsia="仿宋" w:cs="仿宋"/>
                <w:i w:val="0"/>
                <w:iCs w:val="0"/>
                <w:color w:val="auto"/>
                <w:sz w:val="24"/>
                <w:szCs w:val="24"/>
                <w:highlight w:val="none"/>
                <w:u w:val="none"/>
              </w:rPr>
            </w:pP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25A9E2DC">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基建档案搬迁、上架</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44E72E1D">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将归档好的档案搬运至甲方存放档案的库房，并协助甲方完成档案上架</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AAF0C5B">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卷</w:t>
            </w: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7E5C2E1C">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8000</w:t>
            </w:r>
          </w:p>
        </w:tc>
      </w:tr>
      <w:tr w14:paraId="2512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0A202096">
            <w:pPr>
              <w:keepNext w:val="0"/>
              <w:keepLines w:val="0"/>
              <w:widowControl/>
              <w:numPr>
                <w:ilvl w:val="0"/>
                <w:numId w:val="11"/>
              </w:numPr>
              <w:suppressLineNumbers w:val="0"/>
              <w:spacing w:line="360" w:lineRule="auto"/>
              <w:ind w:left="425" w:leftChars="0" w:hanging="425"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5E337C95">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项目耗材</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000A41C4">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牛皮纸、档案盒、A4纸等常用耗材</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4C456887">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卷</w:t>
            </w: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10C834EF">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按照实际，含在合同总价内，不作调整。</w:t>
            </w:r>
          </w:p>
        </w:tc>
      </w:tr>
      <w:tr w14:paraId="1FBE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70CA839B">
            <w:pPr>
              <w:keepNext w:val="0"/>
              <w:keepLines w:val="0"/>
              <w:widowControl/>
              <w:numPr>
                <w:ilvl w:val="0"/>
                <w:numId w:val="11"/>
              </w:numPr>
              <w:suppressLineNumbers w:val="0"/>
              <w:spacing w:line="360" w:lineRule="auto"/>
              <w:ind w:left="425" w:leftChars="0" w:hanging="425"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27" w:type="pct"/>
            <w:tcBorders>
              <w:top w:val="single" w:color="000000" w:sz="4" w:space="0"/>
              <w:left w:val="single" w:color="000000" w:sz="4" w:space="0"/>
              <w:bottom w:val="single" w:color="000000" w:sz="4" w:space="0"/>
              <w:right w:val="single" w:color="000000" w:sz="4" w:space="0"/>
            </w:tcBorders>
            <w:noWrap w:val="0"/>
            <w:vAlign w:val="center"/>
          </w:tcPr>
          <w:p w14:paraId="40055096">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城建档案馆、校（园）及代建单位的基建及维修等工程资料处置</w:t>
            </w:r>
          </w:p>
        </w:tc>
        <w:tc>
          <w:tcPr>
            <w:tcW w:w="1959" w:type="pct"/>
            <w:tcBorders>
              <w:top w:val="single" w:color="000000" w:sz="4" w:space="0"/>
              <w:left w:val="single" w:color="000000" w:sz="4" w:space="0"/>
              <w:bottom w:val="single" w:color="000000" w:sz="4" w:space="0"/>
              <w:right w:val="single" w:color="000000" w:sz="4" w:space="0"/>
            </w:tcBorders>
            <w:noWrap w:val="0"/>
            <w:vAlign w:val="center"/>
          </w:tcPr>
          <w:p w14:paraId="269DC1AC">
            <w:pPr>
              <w:bidi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从城建档案馆、校（园）及代建单位拷贝工程资料并对档案进行条目著录，使档案可检索利用</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549B609A">
            <w:pPr>
              <w:bidi w:val="0"/>
              <w:spacing w:line="360" w:lineRule="auto"/>
              <w:jc w:val="center"/>
              <w:rPr>
                <w:rFonts w:hint="eastAsia" w:ascii="仿宋" w:hAnsi="仿宋" w:eastAsia="仿宋" w:cs="仿宋"/>
                <w:color w:val="auto"/>
                <w:sz w:val="24"/>
                <w:szCs w:val="24"/>
                <w:highlight w:val="none"/>
                <w:lang w:val="en-US" w:eastAsia="zh-CN"/>
              </w:rPr>
            </w:pPr>
          </w:p>
        </w:tc>
        <w:tc>
          <w:tcPr>
            <w:tcW w:w="951" w:type="pct"/>
            <w:tcBorders>
              <w:top w:val="single" w:color="000000" w:sz="4" w:space="0"/>
              <w:left w:val="single" w:color="000000" w:sz="4" w:space="0"/>
              <w:bottom w:val="single" w:color="000000" w:sz="4" w:space="0"/>
              <w:right w:val="single" w:color="000000" w:sz="4" w:space="0"/>
            </w:tcBorders>
            <w:noWrap w:val="0"/>
            <w:vAlign w:val="center"/>
          </w:tcPr>
          <w:p w14:paraId="452D1330">
            <w:pPr>
              <w:bidi w:val="0"/>
              <w:spacing w:line="360" w:lineRule="auto"/>
              <w:jc w:val="center"/>
              <w:rPr>
                <w:rFonts w:hint="eastAsia" w:ascii="仿宋" w:hAnsi="仿宋" w:eastAsia="仿宋" w:cs="仿宋"/>
                <w:i w:val="0"/>
                <w:iCs w:val="0"/>
                <w:color w:val="auto"/>
                <w:kern w:val="0"/>
                <w:sz w:val="24"/>
                <w:szCs w:val="24"/>
                <w:highlight w:val="none"/>
                <w:u w:val="none"/>
                <w:lang w:val="en-US" w:eastAsia="zh-CN" w:bidi="ar"/>
              </w:rPr>
            </w:pPr>
          </w:p>
        </w:tc>
      </w:tr>
    </w:tbl>
    <w:p w14:paraId="615580DC">
      <w:pPr>
        <w:pStyle w:val="18"/>
        <w:numPr>
          <w:ilvl w:val="-1"/>
          <w:numId w:val="0"/>
        </w:numPr>
        <w:spacing w:line="360" w:lineRule="auto"/>
        <w:ind w:left="0" w:leftChars="0" w:firstLine="0" w:firstLineChars="0"/>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注：服务期内如有新增的人事档案、综合档案等，需完成新增档案整理工作。</w:t>
      </w:r>
    </w:p>
    <w:p w14:paraId="72478848">
      <w:pPr>
        <w:pStyle w:val="18"/>
        <w:numPr>
          <w:ilvl w:val="-1"/>
          <w:numId w:val="0"/>
        </w:numPr>
        <w:spacing w:line="360" w:lineRule="auto"/>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1.3.2.2综合档案整理及信息化的需求</w:t>
      </w:r>
    </w:p>
    <w:p w14:paraId="13703BA1">
      <w:pPr>
        <w:pageBreakBefore w:val="0"/>
        <w:kinsoku/>
        <w:wordWrap/>
        <w:overflowPunct/>
        <w:topLinePunct w:val="0"/>
        <w:autoSpaceDE/>
        <w:autoSpaceDN/>
        <w:bidi w:val="0"/>
        <w:snapToGrid/>
        <w:spacing w:line="360" w:lineRule="auto"/>
        <w:ind w:firstLine="240" w:firstLineChars="1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开展滨江区教育局档案馆目前存放的所有综合性档案数字化工作。</w:t>
      </w:r>
    </w:p>
    <w:p w14:paraId="5AD9236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综合档案资料整理根据《归档文件整理规则》（DA/T22-2015）、《档案著录规则》（DA/T18-20</w:t>
      </w: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文书档案案卷格式</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GB/9705-2008</w:t>
      </w:r>
      <w:r>
        <w:rPr>
          <w:rFonts w:hint="eastAsia" w:ascii="仿宋" w:hAnsi="仿宋" w:eastAsia="仿宋" w:cs="仿宋"/>
          <w:b w:val="0"/>
          <w:bCs w:val="0"/>
          <w:color w:val="auto"/>
          <w:sz w:val="24"/>
          <w:szCs w:val="24"/>
          <w:highlight w:val="none"/>
          <w:lang w:eastAsia="zh-CN"/>
        </w:rPr>
        <w:t>）等的要求。</w:t>
      </w:r>
    </w:p>
    <w:p w14:paraId="346AD86E">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主要内容有鉴定、分类、排序、技术加工（裱糊、裁剪、折叠、拆除金属物）、目录著录、装订、编号、装盒、上架排列，编目（编制归档文件目录、案卷目录）、档案数据库建设，</w:t>
      </w:r>
      <w:r>
        <w:rPr>
          <w:rFonts w:hint="eastAsia" w:ascii="仿宋" w:hAnsi="仿宋" w:eastAsia="仿宋" w:cs="仿宋"/>
          <w:b w:val="0"/>
          <w:bCs w:val="0"/>
          <w:color w:val="auto"/>
          <w:kern w:val="2"/>
          <w:sz w:val="24"/>
          <w:szCs w:val="24"/>
          <w:highlight w:val="none"/>
          <w:lang w:val="en-US" w:eastAsia="zh-CN" w:bidi="ar-SA"/>
        </w:rPr>
        <w:t>对文书档案进行扫描、图像处理、成果质检，对文书档案进行条目著录，</w:t>
      </w:r>
      <w:r>
        <w:rPr>
          <w:rFonts w:hint="eastAsia" w:ascii="仿宋" w:hAnsi="仿宋" w:eastAsia="仿宋" w:cs="仿宋"/>
          <w:b w:val="0"/>
          <w:bCs w:val="0"/>
          <w:color w:val="auto"/>
          <w:sz w:val="24"/>
          <w:szCs w:val="24"/>
          <w:highlight w:val="none"/>
          <w:lang w:eastAsia="zh-CN"/>
        </w:rPr>
        <w:t>建立条目检索工具及系统，</w:t>
      </w:r>
      <w:r>
        <w:rPr>
          <w:rFonts w:hint="eastAsia" w:ascii="仿宋" w:hAnsi="仿宋" w:eastAsia="仿宋" w:cs="仿宋"/>
          <w:b w:val="0"/>
          <w:bCs w:val="0"/>
          <w:color w:val="auto"/>
          <w:kern w:val="2"/>
          <w:sz w:val="24"/>
          <w:szCs w:val="24"/>
          <w:highlight w:val="none"/>
          <w:lang w:val="en-US" w:eastAsia="zh-CN" w:bidi="ar-SA"/>
        </w:rPr>
        <w:t>使档案可检索利用</w:t>
      </w:r>
      <w:r>
        <w:rPr>
          <w:rFonts w:hint="eastAsia" w:ascii="仿宋" w:hAnsi="仿宋" w:eastAsia="仿宋" w:cs="仿宋"/>
          <w:b w:val="0"/>
          <w:bCs w:val="0"/>
          <w:color w:val="auto"/>
          <w:sz w:val="24"/>
          <w:szCs w:val="24"/>
          <w:highlight w:val="none"/>
          <w:lang w:eastAsia="zh-CN"/>
        </w:rPr>
        <w:t>。</w:t>
      </w:r>
    </w:p>
    <w:p w14:paraId="016328A1">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文书档案按照按国家有关规范及本单位《文件材料归档范围和保管期限表》进行整理，包括清理、鉴定、分类、排列、组件、排序、填写归档章、编页码、除钉、装订、编目、填写备考表、填写档案盒、档案入盒、目录打印等各项工作。部分材料扫描挂接。</w:t>
      </w:r>
    </w:p>
    <w:p w14:paraId="1211FEB5">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（2）基建、休养员、采购档案整理按照国家有关规范进行整理，包括鉴定类、编制类别号、排序打码、编制封面、编制卷内目录、填写备考表、目录打印、装订装盒等工作。部分材料扫描挂接。</w:t>
      </w:r>
    </w:p>
    <w:p w14:paraId="291CC8C1">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（3）库房盘库包括档案分类、排序、档案搬迁、上架工作。</w:t>
      </w:r>
    </w:p>
    <w:p w14:paraId="0754A3E4">
      <w:pPr>
        <w:pageBreakBefore w:val="0"/>
        <w:kinsoku/>
        <w:wordWrap/>
        <w:overflowPunct/>
        <w:topLinePunct w:val="0"/>
        <w:autoSpaceDE/>
        <w:autoSpaceDN/>
        <w:bidi w:val="0"/>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1.3.2.3 项目参考相关标准</w:t>
      </w:r>
    </w:p>
    <w:p w14:paraId="3AA1A569">
      <w:pPr>
        <w:pStyle w:val="376"/>
        <w:pageBreakBefore w:val="0"/>
        <w:tabs>
          <w:tab w:val="left" w:pos="-420"/>
        </w:tabs>
        <w:kinsoku/>
        <w:wordWrap/>
        <w:overflowPunct/>
        <w:topLinePunct w:val="0"/>
        <w:autoSpaceDE/>
        <w:autoSpaceDN/>
        <w:bidi w:val="0"/>
        <w:snapToGrid/>
        <w:spacing w:beforeLines="0" w:line="360" w:lineRule="auto"/>
        <w:ind w:firstLine="480"/>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1</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《中共中央组织部关于进一步开展干部人事档案审核工作的通知》</w:t>
      </w:r>
    </w:p>
    <w:p w14:paraId="22BCCCAF">
      <w:pPr>
        <w:pStyle w:val="376"/>
        <w:pageBreakBefore w:val="0"/>
        <w:tabs>
          <w:tab w:val="left" w:pos="-420"/>
        </w:tabs>
        <w:kinsoku/>
        <w:wordWrap/>
        <w:overflowPunct/>
        <w:topLinePunct w:val="0"/>
        <w:autoSpaceDE/>
        <w:autoSpaceDN/>
        <w:bidi w:val="0"/>
        <w:snapToGrid/>
        <w:spacing w:beforeLines="0" w:line="360" w:lineRule="auto"/>
        <w:ind w:firstLine="480"/>
        <w:textAlignment w:val="auto"/>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2</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关于做好文件改版涉及干部人事档案有关工作的通知</w:t>
      </w:r>
      <w:r>
        <w:rPr>
          <w:rFonts w:hint="eastAsia" w:ascii="仿宋" w:hAnsi="仿宋" w:eastAsia="仿宋" w:cs="仿宋"/>
          <w:b w:val="0"/>
          <w:bCs w:val="0"/>
          <w:color w:val="auto"/>
          <w:kern w:val="2"/>
          <w:sz w:val="24"/>
          <w:szCs w:val="24"/>
          <w:highlight w:val="none"/>
          <w:lang w:eastAsia="zh-CN"/>
        </w:rPr>
        <w:t>》</w:t>
      </w:r>
    </w:p>
    <w:p w14:paraId="04959233">
      <w:pPr>
        <w:pStyle w:val="376"/>
        <w:pageBreakBefore w:val="0"/>
        <w:tabs>
          <w:tab w:val="left" w:pos="-420"/>
        </w:tabs>
        <w:kinsoku/>
        <w:wordWrap/>
        <w:overflowPunct/>
        <w:topLinePunct w:val="0"/>
        <w:autoSpaceDE/>
        <w:autoSpaceDN/>
        <w:bidi w:val="0"/>
        <w:snapToGrid/>
        <w:spacing w:beforeLines="0" w:line="360" w:lineRule="auto"/>
        <w:ind w:firstLine="480"/>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3</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w:t>
      </w:r>
      <w:r>
        <w:rPr>
          <w:rFonts w:hint="eastAsia" w:ascii="仿宋" w:hAnsi="仿宋" w:eastAsia="仿宋" w:cs="仿宋"/>
          <w:b w:val="0"/>
          <w:bCs w:val="0"/>
          <w:color w:val="auto"/>
          <w:kern w:val="2"/>
          <w:sz w:val="24"/>
          <w:szCs w:val="24"/>
          <w:highlight w:val="none"/>
        </w:rPr>
        <w:fldChar w:fldCharType="begin"/>
      </w:r>
      <w:r>
        <w:rPr>
          <w:rFonts w:hint="eastAsia" w:ascii="仿宋" w:hAnsi="仿宋" w:eastAsia="仿宋" w:cs="仿宋"/>
          <w:b w:val="0"/>
          <w:bCs w:val="0"/>
          <w:color w:val="auto"/>
          <w:kern w:val="2"/>
          <w:sz w:val="24"/>
          <w:szCs w:val="24"/>
          <w:highlight w:val="none"/>
        </w:rPr>
        <w:instrText xml:space="preserve"> HYPERLINK "http://www.baidu.com/link?url=rgAMUFem7qSKmSDcBldi8TQJl7WDcXSZTrl10UlgCN2k24zs_mL51prHiXBn6t1HYqTsdbHohZjmZopdBCx_0q&amp;wd=&amp;eqid=9cd6e1890001559e000000045a0c2a7a" </w:instrText>
      </w:r>
      <w:r>
        <w:rPr>
          <w:rFonts w:hint="eastAsia" w:ascii="仿宋" w:hAnsi="仿宋" w:eastAsia="仿宋" w:cs="仿宋"/>
          <w:b w:val="0"/>
          <w:bCs w:val="0"/>
          <w:color w:val="auto"/>
          <w:kern w:val="2"/>
          <w:sz w:val="24"/>
          <w:szCs w:val="24"/>
          <w:highlight w:val="none"/>
        </w:rPr>
        <w:fldChar w:fldCharType="separate"/>
      </w:r>
      <w:r>
        <w:rPr>
          <w:rFonts w:hint="eastAsia" w:ascii="仿宋" w:hAnsi="仿宋" w:eastAsia="仿宋" w:cs="仿宋"/>
          <w:b w:val="0"/>
          <w:bCs w:val="0"/>
          <w:color w:val="auto"/>
          <w:kern w:val="2"/>
          <w:sz w:val="24"/>
          <w:szCs w:val="24"/>
          <w:highlight w:val="none"/>
        </w:rPr>
        <w:t>干部人事档案数字化技术规范</w:t>
      </w:r>
      <w:r>
        <w:rPr>
          <w:rFonts w:hint="eastAsia" w:ascii="仿宋" w:hAnsi="仿宋" w:eastAsia="仿宋" w:cs="仿宋"/>
          <w:b w:val="0"/>
          <w:bCs w:val="0"/>
          <w:color w:val="auto"/>
          <w:kern w:val="2"/>
          <w:sz w:val="24"/>
          <w:szCs w:val="24"/>
          <w:highlight w:val="none"/>
        </w:rPr>
        <w:fldChar w:fldCharType="end"/>
      </w:r>
      <w:r>
        <w:rPr>
          <w:rFonts w:hint="eastAsia" w:ascii="仿宋" w:hAnsi="仿宋" w:eastAsia="仿宋" w:cs="仿宋"/>
          <w:b w:val="0"/>
          <w:bCs w:val="0"/>
          <w:color w:val="auto"/>
          <w:kern w:val="2"/>
          <w:sz w:val="24"/>
          <w:szCs w:val="24"/>
          <w:highlight w:val="none"/>
        </w:rPr>
        <w:t>》GB/T 33870-2017</w:t>
      </w:r>
    </w:p>
    <w:p w14:paraId="37F3CAB6">
      <w:pPr>
        <w:pStyle w:val="376"/>
        <w:pageBreakBefore w:val="0"/>
        <w:tabs>
          <w:tab w:val="left" w:pos="-420"/>
        </w:tabs>
        <w:kinsoku/>
        <w:wordWrap/>
        <w:overflowPunct/>
        <w:topLinePunct w:val="0"/>
        <w:autoSpaceDE/>
        <w:autoSpaceDN/>
        <w:bidi w:val="0"/>
        <w:snapToGrid/>
        <w:spacing w:beforeLines="0" w:line="360" w:lineRule="auto"/>
        <w:ind w:firstLine="480"/>
        <w:textAlignment w:val="auto"/>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4</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《干部人事档案材料收集归档规定》</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rPr>
        <w:t>中组发[2009]12号</w:t>
      </w:r>
      <w:r>
        <w:rPr>
          <w:rFonts w:hint="eastAsia" w:ascii="仿宋" w:hAnsi="仿宋" w:eastAsia="仿宋" w:cs="仿宋"/>
          <w:b w:val="0"/>
          <w:bCs w:val="0"/>
          <w:color w:val="auto"/>
          <w:kern w:val="2"/>
          <w:sz w:val="24"/>
          <w:szCs w:val="24"/>
          <w:highlight w:val="none"/>
          <w:lang w:eastAsia="zh-CN"/>
        </w:rPr>
        <w:t>）</w:t>
      </w:r>
    </w:p>
    <w:p w14:paraId="32B57F8A">
      <w:pPr>
        <w:pStyle w:val="376"/>
        <w:pageBreakBefore w:val="0"/>
        <w:tabs>
          <w:tab w:val="left" w:pos="-420"/>
        </w:tabs>
        <w:kinsoku/>
        <w:wordWrap/>
        <w:overflowPunct/>
        <w:topLinePunct w:val="0"/>
        <w:autoSpaceDE/>
        <w:autoSpaceDN/>
        <w:bidi w:val="0"/>
        <w:snapToGrid/>
        <w:spacing w:beforeLines="0" w:line="360" w:lineRule="auto"/>
        <w:ind w:firstLine="48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5</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《干部档案整理工作细则》</w:t>
      </w:r>
      <w:r>
        <w:rPr>
          <w:rFonts w:hint="eastAsia" w:ascii="仿宋" w:hAnsi="仿宋" w:eastAsia="仿宋" w:cs="仿宋"/>
          <w:b w:val="0"/>
          <w:bCs w:val="0"/>
          <w:color w:val="auto"/>
          <w:kern w:val="2"/>
          <w:sz w:val="24"/>
          <w:szCs w:val="24"/>
          <w:highlight w:val="none"/>
          <w:lang w:val="en-US" w:eastAsia="zh-CN"/>
        </w:rPr>
        <w:t>(1991）</w:t>
      </w:r>
    </w:p>
    <w:p w14:paraId="44942DD6">
      <w:pPr>
        <w:pStyle w:val="376"/>
        <w:pageBreakBefore w:val="0"/>
        <w:tabs>
          <w:tab w:val="left" w:pos="-420"/>
        </w:tabs>
        <w:kinsoku/>
        <w:wordWrap/>
        <w:overflowPunct/>
        <w:topLinePunct w:val="0"/>
        <w:autoSpaceDE/>
        <w:autoSpaceDN/>
        <w:bidi w:val="0"/>
        <w:snapToGrid/>
        <w:spacing w:beforeLines="0" w:line="360" w:lineRule="auto"/>
        <w:ind w:firstLine="480"/>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6</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《纸质档案数字化技术规范》DA/T31-2017</w:t>
      </w:r>
    </w:p>
    <w:p w14:paraId="76DD1B92">
      <w:pPr>
        <w:pStyle w:val="376"/>
        <w:pageBreakBefore w:val="0"/>
        <w:tabs>
          <w:tab w:val="left" w:pos="-420"/>
        </w:tabs>
        <w:kinsoku/>
        <w:wordWrap/>
        <w:overflowPunct/>
        <w:topLinePunct w:val="0"/>
        <w:autoSpaceDE/>
        <w:autoSpaceDN/>
        <w:bidi w:val="0"/>
        <w:snapToGrid/>
        <w:spacing w:beforeLines="0" w:line="360" w:lineRule="auto"/>
        <w:ind w:firstLine="480"/>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7</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w:t>
      </w:r>
      <w:r>
        <w:rPr>
          <w:rFonts w:hint="eastAsia" w:ascii="仿宋" w:hAnsi="仿宋" w:eastAsia="仿宋" w:cs="仿宋"/>
          <w:i w:val="0"/>
          <w:iCs w:val="0"/>
          <w:caps w:val="0"/>
          <w:color w:val="auto"/>
          <w:spacing w:val="0"/>
          <w:sz w:val="24"/>
          <w:szCs w:val="24"/>
          <w:highlight w:val="none"/>
          <w:shd w:val="clear"/>
        </w:rPr>
        <w:t>档案级可录类光盘CD-R、DVD-R、DVD+R 技术要求和应用规</w:t>
      </w:r>
      <w:r>
        <w:rPr>
          <w:rFonts w:hint="eastAsia" w:ascii="仿宋" w:hAnsi="仿宋" w:eastAsia="仿宋" w:cs="仿宋"/>
          <w:b w:val="0"/>
          <w:bCs w:val="0"/>
          <w:color w:val="auto"/>
          <w:kern w:val="2"/>
          <w:sz w:val="24"/>
          <w:szCs w:val="24"/>
          <w:highlight w:val="none"/>
        </w:rPr>
        <w:t>》</w:t>
      </w:r>
      <w:r>
        <w:rPr>
          <w:rFonts w:hint="eastAsia" w:ascii="仿宋" w:hAnsi="仿宋" w:eastAsia="仿宋" w:cs="仿宋"/>
          <w:i w:val="0"/>
          <w:iCs w:val="0"/>
          <w:caps w:val="0"/>
          <w:color w:val="auto"/>
          <w:spacing w:val="0"/>
          <w:sz w:val="24"/>
          <w:szCs w:val="24"/>
          <w:highlight w:val="none"/>
          <w:shd w:val="clear"/>
        </w:rPr>
        <w:t>DA/T 38-2021</w:t>
      </w:r>
    </w:p>
    <w:p w14:paraId="380D9781">
      <w:pPr>
        <w:pStyle w:val="376"/>
        <w:pageBreakBefore w:val="0"/>
        <w:tabs>
          <w:tab w:val="left" w:pos="-420"/>
        </w:tabs>
        <w:kinsoku/>
        <w:wordWrap/>
        <w:overflowPunct/>
        <w:topLinePunct w:val="0"/>
        <w:autoSpaceDE/>
        <w:autoSpaceDN/>
        <w:bidi w:val="0"/>
        <w:snapToGrid/>
        <w:spacing w:beforeLines="0" w:line="360" w:lineRule="auto"/>
        <w:ind w:firstLine="480"/>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8</w:t>
      </w: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rPr>
        <w:t>《档案数字化外包安全管理规范》档办发[2014]7号</w:t>
      </w:r>
    </w:p>
    <w:p w14:paraId="1A722FD4">
      <w:pPr>
        <w:pStyle w:val="18"/>
        <w:pageBreakBefore w:val="0"/>
        <w:numPr>
          <w:ilvl w:val="-1"/>
          <w:numId w:val="0"/>
        </w:numPr>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（9）《机关档案管理规定》（2018）</w:t>
      </w:r>
    </w:p>
    <w:p w14:paraId="04F7CE7F">
      <w:pPr>
        <w:pStyle w:val="18"/>
        <w:pageBreakBefore w:val="0"/>
        <w:numPr>
          <w:ilvl w:val="-1"/>
          <w:numId w:val="0"/>
        </w:numPr>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（10）《档案馆建筑设计规范》（2010）</w:t>
      </w:r>
    </w:p>
    <w:p w14:paraId="628DC063">
      <w:pPr>
        <w:pStyle w:val="18"/>
        <w:pageBreakBefore w:val="0"/>
        <w:numPr>
          <w:ilvl w:val="-1"/>
          <w:numId w:val="0"/>
        </w:numPr>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（11）《档案馆照明系统设计规范》（</w:t>
      </w:r>
      <w:r>
        <w:rPr>
          <w:rFonts w:hint="eastAsia" w:ascii="仿宋" w:hAnsi="仿宋" w:eastAsia="仿宋" w:cs="仿宋"/>
          <w:i w:val="0"/>
          <w:iCs w:val="0"/>
          <w:caps w:val="0"/>
          <w:color w:val="auto"/>
          <w:spacing w:val="0"/>
          <w:sz w:val="24"/>
          <w:szCs w:val="24"/>
          <w:highlight w:val="none"/>
          <w:shd w:val="clear"/>
        </w:rPr>
        <w:t>DA/T 91-2022</w:t>
      </w:r>
      <w:r>
        <w:rPr>
          <w:rFonts w:hint="eastAsia" w:ascii="仿宋" w:hAnsi="仿宋" w:eastAsia="仿宋" w:cs="仿宋"/>
          <w:bCs w:val="0"/>
          <w:color w:val="auto"/>
          <w:sz w:val="24"/>
          <w:szCs w:val="24"/>
          <w:highlight w:val="none"/>
          <w:lang w:val="en-US" w:eastAsia="zh-CN"/>
        </w:rPr>
        <w:t>）</w:t>
      </w:r>
    </w:p>
    <w:p w14:paraId="7A006C24">
      <w:pPr>
        <w:pStyle w:val="18"/>
        <w:pageBreakBefore w:val="0"/>
        <w:numPr>
          <w:ilvl w:val="-1"/>
          <w:numId w:val="0"/>
        </w:numPr>
        <w:kinsoku/>
        <w:wordWrap/>
        <w:overflowPunct/>
        <w:topLinePunct w:val="0"/>
        <w:autoSpaceDE/>
        <w:autoSpaceDN/>
        <w:bidi w:val="0"/>
        <w:snapToGrid/>
        <w:spacing w:line="360" w:lineRule="auto"/>
        <w:ind w:left="0" w:leftChars="0" w:firstLine="480" w:firstLineChars="200"/>
        <w:jc w:val="left"/>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（12）《档案馆空调系统设计规范》</w:t>
      </w:r>
    </w:p>
    <w:p w14:paraId="104AC3D0">
      <w:pPr>
        <w:pStyle w:val="18"/>
        <w:pageBreakBefore w:val="0"/>
        <w:numPr>
          <w:ilvl w:val="-1"/>
          <w:numId w:val="0"/>
        </w:numPr>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（13）《档案馆高压细水雾灭火系统技术规范》（DA/T45-2021）</w:t>
      </w:r>
    </w:p>
    <w:p w14:paraId="442F1861">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（14）《数字档案室建设指南》（国家档案局2014年）</w:t>
      </w:r>
    </w:p>
    <w:p w14:paraId="10BC00C5">
      <w:pPr>
        <w:pStyle w:val="5"/>
        <w:spacing w:before="120" w:before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1"/>
          <w:w w:val="99"/>
          <w:sz w:val="24"/>
          <w:szCs w:val="24"/>
          <w:highlight w:val="none"/>
          <w:shd w:val="clear" w:color="auto" w:fill="FFFFFF"/>
          <w:lang w:val="en-US"/>
        </w:rPr>
        <w:t>二、商务条款：</w:t>
      </w:r>
    </w:p>
    <w:p w14:paraId="5897CCE1">
      <w:pPr>
        <w:numPr>
          <w:ilvl w:val="0"/>
          <w:numId w:val="12"/>
        </w:numPr>
        <w:spacing w:before="120" w:beforeLines="50" w:after="120" w:afterLines="50" w:line="360" w:lineRule="auto"/>
        <w:ind w:left="0" w:leftChars="0" w:firstLine="0" w:firstLineChars="0"/>
        <w:outlineLvl w:val="2"/>
        <w:rPr>
          <w:rFonts w:ascii="仿宋" w:hAnsi="仿宋" w:eastAsia="仿宋" w:cs="仿宋"/>
          <w:b/>
          <w:color w:val="auto"/>
          <w:sz w:val="24"/>
          <w:highlight w:val="none"/>
        </w:rPr>
      </w:pPr>
      <w:r>
        <w:rPr>
          <w:rFonts w:hint="eastAsia" w:ascii="仿宋" w:hAnsi="仿宋" w:eastAsia="仿宋" w:cs="仿宋"/>
          <w:b w:val="0"/>
          <w:bCs w:val="0"/>
          <w:color w:val="auto"/>
          <w:kern w:val="0"/>
          <w:sz w:val="24"/>
          <w:highlight w:val="none"/>
        </w:rPr>
        <w:t>▲</w:t>
      </w:r>
      <w:r>
        <w:rPr>
          <w:rFonts w:hint="eastAsia" w:ascii="仿宋" w:hAnsi="仿宋" w:eastAsia="仿宋" w:cs="仿宋"/>
          <w:b/>
          <w:color w:val="auto"/>
          <w:sz w:val="24"/>
          <w:highlight w:val="none"/>
        </w:rPr>
        <w:t>项目实施时间</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服务期</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p>
    <w:p w14:paraId="27A7E177">
      <w:pPr>
        <w:spacing w:line="360" w:lineRule="auto"/>
        <w:ind w:firstLine="480" w:firstLineChars="20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本项目自合同签订之日起</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lang w:val="en-US" w:eastAsia="zh-CN"/>
        </w:rPr>
        <w:t>20</w:t>
      </w:r>
      <w:r>
        <w:rPr>
          <w:rFonts w:hint="eastAsia" w:ascii="仿宋_GB2312" w:hAnsi="仿宋_GB2312" w:eastAsia="仿宋_GB2312" w:cs="仿宋_GB2312"/>
          <w:bCs/>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none"/>
          <w:lang w:val="en-US" w:eastAsia="zh-CN"/>
        </w:rPr>
        <w:t>日</w:t>
      </w:r>
      <w:r>
        <w:rPr>
          <w:rFonts w:hint="eastAsia" w:ascii="仿宋_GB2312" w:hAnsi="仿宋_GB2312" w:eastAsia="仿宋_GB2312" w:cs="仿宋_GB2312"/>
          <w:bCs/>
          <w:color w:val="auto"/>
          <w:sz w:val="24"/>
          <w:szCs w:val="24"/>
          <w:highlight w:val="none"/>
        </w:rPr>
        <w:t>内交付</w:t>
      </w:r>
      <w:r>
        <w:rPr>
          <w:rFonts w:hint="eastAsia" w:ascii="仿宋_GB2312" w:hAnsi="仿宋_GB2312" w:eastAsia="仿宋_GB2312" w:cs="仿宋_GB2312"/>
          <w:bCs/>
          <w:color w:val="auto"/>
          <w:sz w:val="24"/>
          <w:szCs w:val="24"/>
          <w:highlight w:val="none"/>
          <w:lang w:val="en-US" w:eastAsia="zh-CN"/>
        </w:rPr>
        <w:t>干部人事档案数字化系统、</w:t>
      </w:r>
      <w:r>
        <w:rPr>
          <w:rFonts w:hint="eastAsia" w:ascii="仿宋_GB2312" w:hAnsi="仿宋_GB2312" w:eastAsia="仿宋_GB2312" w:cs="仿宋_GB2312"/>
          <w:color w:val="auto"/>
          <w:sz w:val="24"/>
          <w:szCs w:val="24"/>
          <w:highlight w:val="none"/>
          <w:lang w:val="en-US" w:eastAsia="zh-CN"/>
        </w:rPr>
        <w:t>综合档案管理软件</w:t>
      </w:r>
      <w:r>
        <w:rPr>
          <w:rFonts w:hint="eastAsia" w:ascii="仿宋_GB2312" w:hAnsi="仿宋_GB2312" w:eastAsia="仿宋_GB2312" w:cs="仿宋_GB2312"/>
          <w:bCs/>
          <w:color w:val="auto"/>
          <w:sz w:val="24"/>
          <w:szCs w:val="24"/>
          <w:highlight w:val="none"/>
          <w:lang w:val="en-US" w:eastAsia="zh-CN"/>
        </w:rPr>
        <w:t>；</w:t>
      </w:r>
    </w:p>
    <w:p w14:paraId="7B8C7AFF">
      <w:pPr>
        <w:spacing w:line="360" w:lineRule="auto"/>
        <w:ind w:firstLine="482" w:firstLineChars="200"/>
        <w:rPr>
          <w:rFonts w:hint="default" w:ascii="仿宋_GB2312" w:hAnsi="仿宋_GB2312" w:eastAsia="仿宋_GB2312" w:cs="仿宋_GB2312"/>
          <w:color w:val="auto"/>
          <w:sz w:val="24"/>
          <w:szCs w:val="24"/>
          <w:highlight w:val="none"/>
          <w:lang w:val="en-US" w:eastAsia="zh-CN"/>
        </w:rPr>
      </w:pPr>
      <w:r>
        <w:rPr>
          <w:rFonts w:hint="eastAsia" w:ascii="仿宋" w:hAnsi="仿宋" w:eastAsia="仿宋" w:cs="仿宋"/>
          <w:b/>
          <w:bCs/>
          <w:color w:val="auto"/>
          <w:sz w:val="24"/>
          <w:szCs w:val="24"/>
          <w:highlight w:val="none"/>
          <w:u w:val="single"/>
          <w:lang w:val="en-US" w:eastAsia="zh-CN"/>
        </w:rPr>
        <w:t>2025年10月底前完成约1000卷中层及以上管理人员和具有副高级及以上职称人员的人事档案数字化加工服务；1年内完成综合档案整理和重要材料的扫描及上架服务</w:t>
      </w:r>
      <w:r>
        <w:rPr>
          <w:rFonts w:hint="eastAsia" w:ascii="仿宋_GB2312" w:hAnsi="仿宋_GB2312" w:eastAsia="仿宋_GB2312" w:cs="仿宋_GB2312"/>
          <w:bCs/>
          <w:color w:val="auto"/>
          <w:sz w:val="24"/>
          <w:szCs w:val="24"/>
          <w:highlight w:val="none"/>
          <w:lang w:val="en-US" w:eastAsia="zh-CN"/>
        </w:rPr>
        <w:t>。并通过验收。</w:t>
      </w:r>
    </w:p>
    <w:p w14:paraId="4E9D8F83">
      <w:pPr>
        <w:numPr>
          <w:ilvl w:val="0"/>
          <w:numId w:val="12"/>
        </w:numPr>
        <w:spacing w:before="120" w:beforeLines="50" w:after="120" w:afterLines="50" w:line="360" w:lineRule="auto"/>
        <w:ind w:left="0" w:leftChars="0" w:firstLine="0" w:firstLineChars="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系统适用范围：</w:t>
      </w:r>
    </w:p>
    <w:p w14:paraId="6C66124E">
      <w:pPr>
        <w:tabs>
          <w:tab w:val="left" w:pos="0"/>
        </w:tabs>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滨江区</w:t>
      </w:r>
      <w:r>
        <w:rPr>
          <w:rFonts w:hint="eastAsia" w:ascii="仿宋" w:hAnsi="仿宋" w:eastAsia="仿宋" w:cs="仿宋"/>
          <w:color w:val="auto"/>
          <w:sz w:val="24"/>
          <w:highlight w:val="none"/>
          <w:lang w:eastAsia="zh-CN"/>
        </w:rPr>
        <w:t>教育局</w:t>
      </w:r>
      <w:r>
        <w:rPr>
          <w:rFonts w:hint="eastAsia" w:ascii="仿宋" w:hAnsi="仿宋" w:eastAsia="仿宋" w:cs="仿宋"/>
          <w:color w:val="auto"/>
          <w:sz w:val="24"/>
          <w:highlight w:val="none"/>
        </w:rPr>
        <w:t>。</w:t>
      </w:r>
    </w:p>
    <w:p w14:paraId="13D6FCE2">
      <w:pPr>
        <w:numPr>
          <w:ilvl w:val="0"/>
          <w:numId w:val="12"/>
        </w:numPr>
        <w:spacing w:before="120" w:beforeLines="50" w:after="120" w:afterLines="50" w:line="360" w:lineRule="auto"/>
        <w:ind w:left="0" w:leftChars="0" w:firstLine="0" w:firstLineChars="0"/>
        <w:outlineLvl w:val="2"/>
        <w:rPr>
          <w:rFonts w:ascii="仿宋" w:hAnsi="仿宋" w:eastAsia="仿宋" w:cs="仿宋"/>
          <w:b/>
          <w:color w:val="auto"/>
          <w:sz w:val="24"/>
          <w:highlight w:val="none"/>
        </w:rPr>
      </w:pPr>
      <w:r>
        <w:rPr>
          <w:rFonts w:hint="eastAsia" w:ascii="仿宋" w:hAnsi="仿宋" w:eastAsia="仿宋" w:cs="仿宋"/>
          <w:b w:val="0"/>
          <w:bCs w:val="0"/>
          <w:color w:val="auto"/>
          <w:kern w:val="0"/>
          <w:sz w:val="24"/>
          <w:highlight w:val="none"/>
        </w:rPr>
        <w:t>▲</w:t>
      </w:r>
      <w:r>
        <w:rPr>
          <w:rFonts w:hint="eastAsia" w:ascii="仿宋" w:hAnsi="仿宋" w:eastAsia="仿宋" w:cs="仿宋"/>
          <w:b/>
          <w:color w:val="auto"/>
          <w:sz w:val="24"/>
          <w:highlight w:val="none"/>
        </w:rPr>
        <w:t>质保期：</w:t>
      </w:r>
    </w:p>
    <w:p w14:paraId="06E438C1">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系统质保（运维）期为</w:t>
      </w:r>
      <w:r>
        <w:rPr>
          <w:rFonts w:hint="eastAsia" w:ascii="仿宋" w:hAnsi="仿宋" w:eastAsia="仿宋" w:cs="仿宋"/>
          <w:color w:val="auto"/>
          <w:sz w:val="24"/>
          <w:highlight w:val="none"/>
        </w:rPr>
        <w:t>验收合格之日起</w:t>
      </w:r>
      <w:r>
        <w:rPr>
          <w:rFonts w:hint="eastAsia" w:ascii="仿宋" w:hAnsi="仿宋" w:eastAsia="仿宋" w:cs="仿宋"/>
          <w:color w:val="auto"/>
          <w:sz w:val="24"/>
          <w:highlight w:val="none"/>
          <w:lang w:val="en-US" w:eastAsia="zh-CN"/>
        </w:rPr>
        <w:t>3年；档案数字化质保（运维）期为</w:t>
      </w:r>
      <w:r>
        <w:rPr>
          <w:rFonts w:hint="eastAsia" w:ascii="仿宋" w:hAnsi="仿宋" w:eastAsia="仿宋" w:cs="仿宋"/>
          <w:color w:val="auto"/>
          <w:sz w:val="24"/>
          <w:highlight w:val="none"/>
        </w:rPr>
        <w:t>验收合格之日起</w:t>
      </w:r>
      <w:r>
        <w:rPr>
          <w:rFonts w:hint="eastAsia" w:ascii="仿宋" w:hAnsi="仿宋" w:eastAsia="仿宋" w:cs="仿宋"/>
          <w:color w:val="auto"/>
          <w:sz w:val="24"/>
          <w:highlight w:val="none"/>
          <w:lang w:val="en-US" w:eastAsia="zh-CN"/>
        </w:rPr>
        <w:t>2年</w:t>
      </w:r>
      <w:r>
        <w:rPr>
          <w:rFonts w:hint="eastAsia" w:ascii="仿宋" w:hAnsi="仿宋" w:eastAsia="仿宋" w:cs="仿宋"/>
          <w:color w:val="auto"/>
          <w:sz w:val="24"/>
          <w:highlight w:val="none"/>
        </w:rPr>
        <w:t>。</w:t>
      </w:r>
    </w:p>
    <w:p w14:paraId="68675CC8">
      <w:pPr>
        <w:numPr>
          <w:ilvl w:val="0"/>
          <w:numId w:val="12"/>
        </w:numPr>
        <w:spacing w:before="120" w:beforeLines="50" w:after="120" w:afterLines="50" w:line="360" w:lineRule="auto"/>
        <w:ind w:left="0" w:leftChars="0" w:firstLine="0" w:firstLineChars="0"/>
        <w:outlineLvl w:val="2"/>
        <w:rPr>
          <w:rFonts w:ascii="仿宋" w:hAnsi="仿宋" w:eastAsia="仿宋" w:cs="仿宋"/>
          <w:b/>
          <w:color w:val="auto"/>
          <w:sz w:val="24"/>
          <w:highlight w:val="none"/>
        </w:rPr>
      </w:pPr>
      <w:r>
        <w:rPr>
          <w:rFonts w:hint="eastAsia" w:ascii="仿宋" w:hAnsi="仿宋" w:eastAsia="仿宋" w:cs="仿宋"/>
          <w:b w:val="0"/>
          <w:bCs w:val="0"/>
          <w:color w:val="auto"/>
          <w:kern w:val="0"/>
          <w:sz w:val="24"/>
          <w:highlight w:val="none"/>
        </w:rPr>
        <w:t>▲</w:t>
      </w:r>
      <w:r>
        <w:rPr>
          <w:rFonts w:hint="eastAsia" w:ascii="仿宋" w:hAnsi="仿宋" w:eastAsia="仿宋" w:cs="仿宋"/>
          <w:b/>
          <w:color w:val="auto"/>
          <w:sz w:val="24"/>
          <w:highlight w:val="none"/>
        </w:rPr>
        <w:t>付款方式</w:t>
      </w:r>
    </w:p>
    <w:p w14:paraId="56B95B6D">
      <w:pPr>
        <w:numPr>
          <w:ilvl w:val="-1"/>
          <w:numId w:val="0"/>
        </w:numPr>
        <w:spacing w:before="120" w:beforeLines="50" w:after="120" w:afterLines="50" w:line="360" w:lineRule="auto"/>
        <w:ind w:firstLine="0"/>
        <w:outlineLvl w:val="2"/>
        <w:rPr>
          <w:rFonts w:ascii="仿宋" w:hAnsi="仿宋" w:eastAsia="仿宋" w:cs="仿宋"/>
          <w:color w:val="auto"/>
          <w:sz w:val="24"/>
          <w:highlight w:val="none"/>
        </w:rPr>
      </w:pPr>
      <w:r>
        <w:rPr>
          <w:rFonts w:hint="eastAsia" w:ascii="仿宋" w:hAnsi="仿宋" w:eastAsia="仿宋" w:cs="仿宋"/>
          <w:color w:val="auto"/>
          <w:sz w:val="24"/>
          <w:highlight w:val="none"/>
        </w:rPr>
        <w:t>1）合同生效以及具备实施条件后</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个工作日内支付</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%预付款。</w:t>
      </w:r>
    </w:p>
    <w:p w14:paraId="4280BC2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）本项目验收合格并经采购单位确认后于5个工作日内按实结算剩余合同款项。</w:t>
      </w:r>
    </w:p>
    <w:p w14:paraId="338A603C">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）乙方必须提供给甲方的合法、有效的正规增值税发票，否则甲方有权延期付款，直至收到乙方相应正规增值税发票为止。</w:t>
      </w:r>
    </w:p>
    <w:p w14:paraId="4A532DC5">
      <w:pPr>
        <w:numPr>
          <w:ilvl w:val="0"/>
          <w:numId w:val="12"/>
        </w:numPr>
        <w:spacing w:before="120" w:beforeLines="50" w:after="120" w:afterLines="50" w:line="360" w:lineRule="auto"/>
        <w:ind w:left="0" w:leftChars="0" w:firstLine="0" w:firstLineChars="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售后服务要求</w:t>
      </w:r>
    </w:p>
    <w:p w14:paraId="44AC0791">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1.供应商应有完善的售后服务能力，提供1年</w:t>
      </w:r>
      <w:r>
        <w:rPr>
          <w:rFonts w:hint="eastAsia" w:ascii="仿宋_GB2312" w:hAnsi="仿宋_GB2312" w:eastAsia="仿宋_GB2312" w:cs="仿宋_GB2312"/>
          <w:bCs/>
          <w:color w:val="auto"/>
          <w:sz w:val="24"/>
          <w:szCs w:val="24"/>
          <w:highlight w:val="none"/>
          <w:lang w:val="en-US" w:eastAsia="zh-CN"/>
        </w:rPr>
        <w:t>系统</w:t>
      </w:r>
      <w:r>
        <w:rPr>
          <w:rFonts w:hint="eastAsia" w:ascii="仿宋_GB2312" w:hAnsi="仿宋_GB2312" w:eastAsia="仿宋_GB2312" w:cs="仿宋_GB2312"/>
          <w:bCs/>
          <w:color w:val="auto"/>
          <w:sz w:val="24"/>
          <w:szCs w:val="24"/>
          <w:highlight w:val="none"/>
        </w:rPr>
        <w:t>免费技术支持服务；提供终身有偿技术支持服务，有偿服务另行协商；提供6个月档案错误整改维修服务；</w:t>
      </w:r>
    </w:p>
    <w:p w14:paraId="3AC96A5A">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2.供应商要有快速保障响应能力，在接到招标人要求修复的通知后，1小时内响应，并1周内安排协调人员，对存在的问题进行整改。</w:t>
      </w:r>
    </w:p>
    <w:p w14:paraId="4E9672BF">
      <w:pPr>
        <w:spacing w:line="360" w:lineRule="auto"/>
        <w:ind w:firstLine="480" w:firstLineChars="200"/>
        <w:rPr>
          <w:rFonts w:ascii="仿宋" w:hAnsi="仿宋" w:eastAsia="仿宋" w:cs="仿宋"/>
          <w:b/>
          <w:color w:val="auto"/>
          <w:sz w:val="24"/>
          <w:szCs w:val="24"/>
          <w:highlight w:val="none"/>
        </w:rPr>
      </w:pPr>
      <w:r>
        <w:rPr>
          <w:rFonts w:hint="eastAsia" w:ascii="仿宋_GB2312" w:hAnsi="仿宋_GB2312" w:eastAsia="仿宋_GB2312" w:cs="仿宋_GB2312"/>
          <w:bCs/>
          <w:color w:val="auto"/>
          <w:sz w:val="24"/>
          <w:szCs w:val="24"/>
          <w:highlight w:val="none"/>
        </w:rPr>
        <w:t>3.供应商为招标人提供1次免费培训服务，售后服务期内免费提供业务咨询服务。</w:t>
      </w:r>
    </w:p>
    <w:p w14:paraId="17E355F8">
      <w:pPr>
        <w:numPr>
          <w:ilvl w:val="0"/>
          <w:numId w:val="12"/>
        </w:numPr>
        <w:spacing w:before="120" w:beforeLines="50" w:after="120" w:afterLines="50" w:line="360" w:lineRule="auto"/>
        <w:ind w:left="0" w:leftChars="0" w:firstLine="0" w:firstLineChars="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项目组织实施要求：</w:t>
      </w:r>
    </w:p>
    <w:p w14:paraId="23A9675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（1）投标供应商需具有完备的管理组织、项目实施规范和管理制度，有完善的质量管理体系、环境管理体系、职业健康安全管理体系信息安全管理体系认证证书、知识产权管理体系认证证书</w:t>
      </w:r>
      <w:r>
        <w:rPr>
          <w:rFonts w:hint="eastAsia" w:ascii="仿宋" w:hAnsi="仿宋" w:eastAsia="仿宋" w:cs="仿宋"/>
          <w:color w:val="auto"/>
          <w:sz w:val="24"/>
          <w:highlight w:val="none"/>
          <w:lang w:eastAsia="zh-CN"/>
        </w:rPr>
        <w:t>、国家秘密载体印制资质证书、信息系统集成涉密资质证书</w:t>
      </w:r>
      <w:r>
        <w:rPr>
          <w:rFonts w:hint="eastAsia" w:ascii="仿宋" w:hAnsi="仿宋" w:eastAsia="仿宋" w:cs="仿宋"/>
          <w:color w:val="auto"/>
          <w:sz w:val="24"/>
          <w:highlight w:val="none"/>
        </w:rPr>
        <w:t>，并能有效实施，中标人应负责按采购需求制订完整的实施方案，保障项目建设，完成相关系统调试、运行等工作；</w:t>
      </w:r>
    </w:p>
    <w:p w14:paraId="35C9B2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（2）针对本项目制订详实的项目实施进度方案，实施期间，中标人应遵守有关部门的管理，并遵照相关的规定，保障项目顺利实施。</w:t>
      </w:r>
    </w:p>
    <w:p w14:paraId="1CFA695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培训要求：为保证项目交付后的正常运行使用，中标人应根据采购人要求，在项目现场进行现场培训并负责对采购人的技术人员进行免费培训，培训时间和培训地点与采购人协商确定。培训人员和场地由采购方组织，培训讲师和及其通勤费用由中标人承担。要求制订详实的培训方案。</w:t>
      </w:r>
    </w:p>
    <w:p w14:paraId="4F0C4CA0">
      <w:pPr>
        <w:numPr>
          <w:ilvl w:val="0"/>
          <w:numId w:val="12"/>
        </w:numPr>
        <w:spacing w:before="120" w:beforeLines="50" w:after="120" w:afterLines="50" w:line="360" w:lineRule="auto"/>
        <w:ind w:left="0" w:leftChars="0" w:firstLine="0" w:firstLineChars="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项目实施团队要求：</w:t>
      </w:r>
    </w:p>
    <w:p w14:paraId="108950F4">
      <w:pPr>
        <w:numPr>
          <w:ilvl w:val="0"/>
          <w:numId w:val="13"/>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项目经理和主要技术人员</w:t>
      </w:r>
      <w:r>
        <w:rPr>
          <w:rFonts w:hint="eastAsia" w:ascii="仿宋" w:hAnsi="仿宋" w:eastAsia="仿宋" w:cs="仿宋"/>
          <w:b/>
          <w:bCs/>
          <w:color w:val="auto"/>
          <w:sz w:val="24"/>
          <w:highlight w:val="none"/>
          <w:lang w:val="en-US" w:eastAsia="zh-CN"/>
        </w:rPr>
        <w:t>要求</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①</w:t>
      </w:r>
      <w:r>
        <w:rPr>
          <w:rFonts w:hint="eastAsia" w:ascii="仿宋" w:hAnsi="仿宋" w:eastAsia="仿宋" w:cs="仿宋"/>
          <w:b/>
          <w:bCs/>
          <w:color w:val="auto"/>
          <w:sz w:val="24"/>
          <w:highlight w:val="none"/>
        </w:rPr>
        <w:t>项目经理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具备3年及以上同类项目工作经验在此基础上:具有档案专业中级及以上职称证书；</w:t>
      </w:r>
      <w:r>
        <w:rPr>
          <w:rFonts w:hint="eastAsia" w:ascii="仿宋" w:hAnsi="仿宋" w:eastAsia="仿宋" w:cs="仿宋"/>
          <w:color w:val="auto"/>
          <w:sz w:val="24"/>
          <w:highlight w:val="none"/>
          <w:lang w:val="en-US" w:eastAsia="zh-CN"/>
        </w:rPr>
        <w:t>②项目</w:t>
      </w:r>
      <w:r>
        <w:rPr>
          <w:rFonts w:hint="eastAsia" w:ascii="仿宋" w:hAnsi="仿宋" w:eastAsia="仿宋" w:cs="仿宋"/>
          <w:b/>
          <w:bCs/>
          <w:color w:val="auto"/>
          <w:sz w:val="24"/>
          <w:highlight w:val="none"/>
        </w:rPr>
        <w:t>技术负责人</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1名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具有档案专业中级及以上职称证书；</w:t>
      </w:r>
      <w:r>
        <w:rPr>
          <w:rFonts w:hint="eastAsia" w:ascii="仿宋" w:hAnsi="仿宋" w:eastAsia="仿宋" w:cs="仿宋"/>
          <w:b/>
          <w:bCs/>
          <w:color w:val="auto"/>
          <w:sz w:val="24"/>
          <w:highlight w:val="none"/>
          <w:lang w:val="en-US" w:eastAsia="zh-CN"/>
        </w:rPr>
        <w:t>③实施团队人员：</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名及以上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其中至少1名</w:t>
      </w:r>
      <w:r>
        <w:rPr>
          <w:rFonts w:hint="eastAsia" w:ascii="仿宋" w:hAnsi="仿宋" w:eastAsia="仿宋" w:cs="仿宋"/>
          <w:color w:val="auto"/>
          <w:sz w:val="24"/>
          <w:highlight w:val="none"/>
        </w:rPr>
        <w:t>具有档案初级及以上职称证书；</w:t>
      </w:r>
      <w:r>
        <w:rPr>
          <w:rFonts w:hint="eastAsia" w:ascii="仿宋" w:hAnsi="仿宋" w:eastAsia="仿宋" w:cs="仿宋"/>
          <w:b/>
          <w:bCs/>
          <w:color w:val="auto"/>
          <w:sz w:val="24"/>
          <w:highlight w:val="none"/>
        </w:rPr>
        <w:t>④</w:t>
      </w:r>
      <w:r>
        <w:rPr>
          <w:rFonts w:hint="eastAsia" w:ascii="仿宋" w:hAnsi="仿宋" w:eastAsia="仿宋" w:cs="仿宋"/>
          <w:b/>
          <w:bCs/>
          <w:color w:val="auto"/>
          <w:sz w:val="24"/>
          <w:highlight w:val="none"/>
          <w:lang w:eastAsia="zh-CN"/>
        </w:rPr>
        <w:t>驻场人员：</w:t>
      </w:r>
      <w:r>
        <w:rPr>
          <w:rFonts w:hint="eastAsia" w:ascii="仿宋" w:hAnsi="仿宋" w:eastAsia="仿宋" w:cs="仿宋"/>
          <w:b/>
          <w:bCs/>
          <w:color w:val="auto"/>
          <w:sz w:val="24"/>
          <w:highlight w:val="none"/>
          <w:lang w:val="en-US" w:eastAsia="zh-CN"/>
        </w:rPr>
        <w:t>1名，具有</w:t>
      </w:r>
      <w:r>
        <w:rPr>
          <w:rFonts w:hint="eastAsia" w:ascii="仿宋" w:hAnsi="仿宋" w:eastAsia="仿宋" w:cs="仿宋"/>
          <w:b/>
          <w:bCs/>
          <w:color w:val="auto"/>
          <w:sz w:val="24"/>
          <w:highlight w:val="none"/>
        </w:rPr>
        <w:t>中级及以上档案职称</w:t>
      </w:r>
      <w:r>
        <w:rPr>
          <w:rFonts w:hint="eastAsia" w:ascii="仿宋" w:hAnsi="仿宋" w:eastAsia="仿宋" w:cs="仿宋"/>
          <w:b/>
          <w:bCs/>
          <w:color w:val="auto"/>
          <w:sz w:val="24"/>
          <w:highlight w:val="none"/>
          <w:lang w:eastAsia="zh-CN"/>
        </w:rPr>
        <w:t>证书。</w:t>
      </w:r>
    </w:p>
    <w:p w14:paraId="1740920B">
      <w:pPr>
        <w:numPr>
          <w:ilvl w:val="0"/>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（2）</w:t>
      </w:r>
      <w:r>
        <w:rPr>
          <w:rFonts w:hint="eastAsia" w:ascii="仿宋" w:hAnsi="仿宋" w:eastAsia="仿宋" w:cs="仿宋"/>
          <w:color w:val="auto"/>
          <w:sz w:val="24"/>
          <w:highlight w:val="none"/>
        </w:rPr>
        <w:t>投标文件中明确的人员在项目开展过程中不得擅自更换，如需更换应提前10个工作日以书面形式通知招标人，经招标人同意后方可更换。更换后的人员资质及经验不得低于更换前。</w:t>
      </w:r>
    </w:p>
    <w:p w14:paraId="47F47E79">
      <w:pPr>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8"/>
          <w:szCs w:val="28"/>
          <w:highlight w:val="none"/>
        </w:rPr>
        <w:t>四、其他要求</w:t>
      </w:r>
    </w:p>
    <w:p w14:paraId="3E07F2BC">
      <w:pPr>
        <w:spacing w:line="360" w:lineRule="auto"/>
        <w:outlineLvl w:val="2"/>
        <w:rPr>
          <w:rFonts w:ascii="仿宋" w:hAnsi="仿宋" w:eastAsia="仿宋" w:cs="仿宋"/>
          <w:b/>
          <w:color w:val="auto"/>
          <w:sz w:val="24"/>
          <w:highlight w:val="none"/>
          <w:lang w:val="zh-CN"/>
        </w:rPr>
      </w:pPr>
      <w:bookmarkStart w:id="64" w:name="_Toc7738"/>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zh-CN"/>
        </w:rPr>
        <w:t>数据安全要求</w:t>
      </w:r>
      <w:bookmarkEnd w:id="64"/>
    </w:p>
    <w:p w14:paraId="663F34E4">
      <w:pPr>
        <w:tabs>
          <w:tab w:val="left" w:pos="0"/>
        </w:tabs>
        <w:spacing w:line="360" w:lineRule="auto"/>
        <w:ind w:firstLine="480"/>
        <w:rPr>
          <w:rFonts w:ascii="仿宋" w:hAnsi="仿宋" w:eastAsia="仿宋" w:cs="仿宋"/>
          <w:b/>
          <w:bCs/>
          <w:color w:val="auto"/>
          <w:kern w:val="0"/>
          <w:sz w:val="24"/>
          <w:highlight w:val="none"/>
        </w:rPr>
      </w:pPr>
      <w:bookmarkStart w:id="65" w:name="_Toc492323332"/>
      <w:bookmarkStart w:id="66" w:name="_Toc4536"/>
      <w:r>
        <w:rPr>
          <w:rFonts w:hint="eastAsia" w:ascii="仿宋" w:hAnsi="仿宋" w:eastAsia="仿宋" w:cs="仿宋"/>
          <w:b/>
          <w:bCs/>
          <w:color w:val="auto"/>
          <w:kern w:val="0"/>
          <w:sz w:val="24"/>
          <w:highlight w:val="none"/>
        </w:rPr>
        <w:t>1）安全依据</w:t>
      </w:r>
      <w:bookmarkEnd w:id="65"/>
      <w:bookmarkEnd w:id="66"/>
    </w:p>
    <w:p w14:paraId="2283BBE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根计算机安全的保护措施大致分为三类。</w:t>
      </w:r>
    </w:p>
    <w:p w14:paraId="0B71A08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防止：采取措施防止信息被破坏、修改或盗取。防止措施包括锁住服务器机房的门，到设置高级别的安全策略。</w:t>
      </w:r>
    </w:p>
    <w:p w14:paraId="0CF7EE7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检测：采取措施使你能够检测到信息已被破坏、修改或盗取，以及信息是如何被破坏、修改和盗取的，是谁引起破坏。有各种工具用于帮助检测入侵、信息破坏或修改、以及病毒。</w:t>
      </w:r>
    </w:p>
    <w:p w14:paraId="433AA76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反应：采取措施恢复信息，即使信息已经丢失或破坏。</w:t>
      </w:r>
    </w:p>
    <w:p w14:paraId="21E9249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体系结构来看，安全体系应该是一个多层次、多方面的结构。通过分析，我们将安全性在体系结构上分为四个级别：物理级安全、网络级安全、系统级安全和企业级安全。同时，一套全面的安全管理制度又贯穿于这四个层次。</w:t>
      </w:r>
    </w:p>
    <w:p w14:paraId="24859B36">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信息安全的方案应从硬件网络、系统软件、应用软件系统、安全管理等多方面进行考虑与设计。</w:t>
      </w:r>
    </w:p>
    <w:p w14:paraId="074B7000">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2）硬件网络安全</w:t>
      </w:r>
    </w:p>
    <w:p w14:paraId="6D689F5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硬件网络方面的安全考虑将从物理层安全技术和网络层安全技术方面考虑。</w:t>
      </w:r>
    </w:p>
    <w:p w14:paraId="76BF33E6">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物理层安全技术：从校园网的环境安全 、网络运行设备安全 、对于绝密资料进行物理隔离等方面进行考虑； </w:t>
      </w:r>
    </w:p>
    <w:p w14:paraId="30A2055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网络层安全技术：在数据库服务器与应用服务器之间，应用服务器、WEB服务器与校园网加入必要的防火墙进行安全过滤，并加入侵检测安全技术，在服务器和用户终端安装防病毒软件，并安装网络病毒监控和清除软件。</w:t>
      </w:r>
    </w:p>
    <w:p w14:paraId="41605A0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VPN是为组织机构实现安全网络互联而全新设计的虚拟专用网方案。它将IPSec隧道加密技术与流过滤防火墙技术相结合，在具有高强度的信息加密功能的同时，拥有强大的防火墙和用户身份认证功能，可以在因特网或客户己有的骨干网之上构建一个安全、可信、稳定、高速的网络通信环境。</w:t>
      </w:r>
    </w:p>
    <w:p w14:paraId="1E35B452">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3）系统软件安全</w:t>
      </w:r>
    </w:p>
    <w:p w14:paraId="478A83B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操作系统是所有计算机终端、工作站和服务器等正常运行的基础，操作系统的安全十分重要。关键的服务器和工作站（如数据库服务器、应用服务器、备份服务器等）采用服务器版本的操作系统。服务器的操作系统基于UNIX/Linux或windows2008，如：SUN Solaris、HP Unix、LINUX、windows2008。</w:t>
      </w:r>
    </w:p>
    <w:p w14:paraId="4C6990D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操作系统因为设计和版本的问题，存在许多的安全漏洞;同时因为在使用在安全设置不当，也会增加安全漏洞，带来安全隐患。在没有其它更高安全级别的商用操作系统可供选择的情况下，安全关键在于操作系统的安全管理。</w:t>
      </w:r>
    </w:p>
    <w:p w14:paraId="415D19F3">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从物理安全、登录安全、用户安全、文件系统和打印机安全、注册表安全、RAS安全、数据安全、各应用系统安全等方面制定强化安全的措施来加强操作系统的安全管理。</w:t>
      </w:r>
    </w:p>
    <w:p w14:paraId="2322806A">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4）应用软件安全</w:t>
      </w:r>
    </w:p>
    <w:p w14:paraId="79371EB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应用系统通过对数据的访问策略、数据加密、用户控制、系统和信息备份、系统和信息恢复、日志系统等方面来进行信息安全方案的设计。</w:t>
      </w:r>
    </w:p>
    <w:p w14:paraId="19870ED8">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5）数据备份</w:t>
      </w:r>
    </w:p>
    <w:p w14:paraId="7473412C">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数据库服务器：</w:t>
      </w:r>
    </w:p>
    <w:p w14:paraId="6EDDFE4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操作系统，如发生改变，立即进行操作系统备份。</w:t>
      </w:r>
    </w:p>
    <w:p w14:paraId="7A5B8A30">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数据文件，每周做一次全量备份，每天做增量备份。</w:t>
      </w:r>
    </w:p>
    <w:p w14:paraId="29CA1A9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应用服务器：</w:t>
      </w:r>
    </w:p>
    <w:p w14:paraId="35B7052A">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操作系统，如发生改变，立即进行操作系统备份。</w:t>
      </w:r>
    </w:p>
    <w:p w14:paraId="74CBDD5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数据文件，每周做一次全量备份，每天做增量备份。</w:t>
      </w:r>
    </w:p>
    <w:p w14:paraId="58A93EA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当操作系统或应用出现问题时导致不可用时，需要通过备份软件进行数据的恢复。</w:t>
      </w:r>
    </w:p>
    <w:p w14:paraId="33A8C9E1">
      <w:pPr>
        <w:spacing w:line="360" w:lineRule="auto"/>
        <w:outlineLvl w:val="2"/>
        <w:rPr>
          <w:rFonts w:ascii="仿宋" w:hAnsi="仿宋" w:eastAsia="仿宋" w:cs="仿宋"/>
          <w:b/>
          <w:color w:val="auto"/>
          <w:sz w:val="24"/>
          <w:highlight w:val="none"/>
        </w:rPr>
      </w:pPr>
      <w:bookmarkStart w:id="67" w:name="_Toc4067"/>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.培训要求</w:t>
      </w:r>
      <w:bookmarkEnd w:id="67"/>
    </w:p>
    <w:p w14:paraId="52871C24">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1）中标方负责提供招标方所在地或中标方所在地现场培训</w:t>
      </w:r>
    </w:p>
    <w:p w14:paraId="66BA1BED">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采购方的要求和建议列出培训内容、计划和被培训人员可达到的水平，落实培训的时间和地点，为所有参加培训人员提供培训用文字资料和讲义等相关资料。项目培训服务标准范围内培训场地费、资料费、培训人员讲课费、培训人员的食宿和交通费由中标方负责，包含在本项目投标总价中。</w:t>
      </w:r>
    </w:p>
    <w:p w14:paraId="2752D58C">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2）培训内容要求</w:t>
      </w:r>
    </w:p>
    <w:p w14:paraId="30AABC18">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项目培训工作包含：培训方案的设计、培训制度的制定、培训效果评估，以保证培训课程符合招标方实际的需要。为保证业务操作人员对系统的熟练操作， 在系统初验通过后，中标方对业务操作人员进行管理培训和平台功能操作培训。</w:t>
      </w:r>
    </w:p>
    <w:p w14:paraId="7AC1598D">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3）培训手册编制</w:t>
      </w:r>
    </w:p>
    <w:p w14:paraId="5676FBC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为招标方提供详细管理员使用手册、用户使用手册，其中管理员使用手册和用户使用手册需挂在平台门户帮助中心醒目位置，并根据平台的开发进展按时更新。</w:t>
      </w:r>
    </w:p>
    <w:p w14:paraId="20BA9142">
      <w:pPr>
        <w:tabs>
          <w:tab w:val="left" w:pos="0"/>
        </w:tabs>
        <w:spacing w:line="360" w:lineRule="auto"/>
        <w:ind w:firstLine="48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4）提供钉钉、微信、QQ 和热线电话客服在线服务</w:t>
      </w:r>
    </w:p>
    <w:p w14:paraId="084030F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提供 7×24 小时的在线钉钉、微信、QQ 和热线电话客服服务。</w:t>
      </w:r>
    </w:p>
    <w:p w14:paraId="0A53C69B">
      <w:pPr>
        <w:spacing w:line="360" w:lineRule="auto"/>
        <w:outlineLvl w:val="2"/>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.国产化要求</w:t>
      </w:r>
    </w:p>
    <w:p w14:paraId="0CCDF01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根据采购方国产化硬件情况需做好国产化适配工作。</w:t>
      </w:r>
    </w:p>
    <w:p w14:paraId="6789CCDF">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技术层面深度适配了国产化操作系统和数据库，涵盖了统信UOS、麒麟等操作系统，以及达梦和人大金仓等数据库。在适配过程中，充分利用各系统的API，对软件进行了底层优化和重构，确保软件能够在这些国产化平台上稳定、高效地运行。同时，严格遵守信创要求，对软件进行了全面的安全加固和自主可控性设计，确保了数据的安全性和软件的可靠性。此外，对软件进行了大量的性能测试和兼容性测试，以确保软件在国产化环境下的优异表现，为用户提供更加稳定、安全、高效的解决方案。</w:t>
      </w:r>
    </w:p>
    <w:p w14:paraId="38E076F3">
      <w:pPr>
        <w:widowControl/>
        <w:adjustRightInd/>
        <w:jc w:val="left"/>
        <w:rPr>
          <w:rFonts w:hint="eastAsia" w:ascii="仿宋" w:hAnsi="仿宋" w:eastAsia="仿宋" w:cs="仿宋"/>
          <w:b/>
          <w:color w:val="auto"/>
          <w:sz w:val="36"/>
          <w:szCs w:val="36"/>
        </w:rPr>
      </w:pPr>
    </w:p>
    <w:p w14:paraId="43F1B430">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33FDC414">
      <w:pPr>
        <w:adjustRightInd/>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第五部分  </w:t>
      </w:r>
      <w:bookmarkEnd w:id="62"/>
      <w:bookmarkEnd w:id="63"/>
      <w:bookmarkStart w:id="68" w:name="第四部分"/>
      <w:r>
        <w:rPr>
          <w:rFonts w:hint="eastAsia" w:ascii="仿宋" w:hAnsi="仿宋" w:eastAsia="仿宋" w:cs="仿宋"/>
          <w:b/>
          <w:color w:val="auto"/>
          <w:sz w:val="36"/>
          <w:szCs w:val="36"/>
        </w:rPr>
        <w:t>评审方法及评审标准</w:t>
      </w:r>
    </w:p>
    <w:p w14:paraId="00ED1D76">
      <w:pPr>
        <w:pStyle w:val="394"/>
        <w:spacing w:before="0"/>
        <w:ind w:firstLine="643"/>
        <w:jc w:val="center"/>
        <w:rPr>
          <w:rFonts w:hint="eastAsia" w:ascii="仿宋" w:hAnsi="仿宋" w:eastAsia="仿宋" w:cs="仿宋"/>
          <w:b/>
          <w:color w:val="auto"/>
          <w:sz w:val="32"/>
        </w:rPr>
      </w:pPr>
      <w:r>
        <w:rPr>
          <w:rFonts w:hint="eastAsia" w:ascii="仿宋" w:hAnsi="仿宋" w:eastAsia="仿宋" w:cs="仿宋"/>
          <w:b/>
          <w:color w:val="auto"/>
          <w:sz w:val="32"/>
        </w:rPr>
        <w:t>评审方法前附表</w:t>
      </w:r>
    </w:p>
    <w:tbl>
      <w:tblPr>
        <w:tblStyle w:val="62"/>
        <w:tblW w:w="10770" w:type="dxa"/>
        <w:tblInd w:w="-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90"/>
        <w:gridCol w:w="1280"/>
        <w:gridCol w:w="1120"/>
        <w:gridCol w:w="2050"/>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0C7BF13">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5690" w:type="dxa"/>
            <w:vAlign w:val="center"/>
          </w:tcPr>
          <w:p w14:paraId="7623FBD6">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评标标准</w:t>
            </w:r>
          </w:p>
        </w:tc>
        <w:tc>
          <w:tcPr>
            <w:tcW w:w="1280" w:type="dxa"/>
            <w:vAlign w:val="center"/>
          </w:tcPr>
          <w:p w14:paraId="449D912F">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1120" w:type="dxa"/>
            <w:vAlign w:val="center"/>
          </w:tcPr>
          <w:p w14:paraId="18E86A03">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主观分/客观分属性</w:t>
            </w:r>
          </w:p>
        </w:tc>
        <w:tc>
          <w:tcPr>
            <w:tcW w:w="2050" w:type="dxa"/>
          </w:tcPr>
          <w:p w14:paraId="5537C6F9">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B223BD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690" w:type="dxa"/>
            <w:shd w:val="clear" w:color="auto" w:fill="auto"/>
            <w:vAlign w:val="center"/>
          </w:tcPr>
          <w:p w14:paraId="1860D39C">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供应商自</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年1月1日至今（以合同签订时间为准）类似</w:t>
            </w:r>
            <w:r>
              <w:rPr>
                <w:rFonts w:hint="eastAsia" w:ascii="仿宋" w:hAnsi="仿宋" w:eastAsia="仿宋" w:cs="仿宋"/>
                <w:color w:val="auto"/>
                <w:sz w:val="24"/>
                <w:szCs w:val="24"/>
                <w:highlight w:val="none"/>
                <w:lang w:val="en-US" w:eastAsia="zh-CN"/>
              </w:rPr>
              <w:t>档案数字化服务</w:t>
            </w:r>
            <w:r>
              <w:rPr>
                <w:rFonts w:hint="eastAsia" w:ascii="仿宋" w:hAnsi="仿宋" w:eastAsia="仿宋" w:cs="仿宋"/>
                <w:color w:val="auto"/>
                <w:sz w:val="24"/>
                <w:szCs w:val="24"/>
                <w:highlight w:val="none"/>
              </w:rPr>
              <w:t>项目的业绩，每提供1个有效业绩得0.5分，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6FDDDFD8">
            <w:pPr>
              <w:adjustRightInd w:val="0"/>
              <w:snapToGrid w:val="0"/>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b/>
                <w:bCs/>
                <w:color w:val="auto"/>
                <w:sz w:val="24"/>
                <w:szCs w:val="24"/>
                <w:highlight w:val="none"/>
                <w:lang w:val="en-US" w:eastAsia="zh-CN"/>
              </w:rPr>
              <w:t>证明材料：提供</w:t>
            </w:r>
            <w:r>
              <w:rPr>
                <w:rFonts w:hint="eastAsia" w:ascii="仿宋" w:hAnsi="仿宋" w:eastAsia="仿宋" w:cs="仿宋"/>
                <w:b/>
                <w:bCs/>
                <w:color w:val="auto"/>
                <w:sz w:val="24"/>
                <w:szCs w:val="24"/>
                <w:highlight w:val="none"/>
              </w:rPr>
              <w:t>合同扫描件</w:t>
            </w:r>
            <w:r>
              <w:rPr>
                <w:rStyle w:val="634"/>
                <w:rFonts w:hint="eastAsia" w:ascii="仿宋" w:hAnsi="仿宋" w:eastAsia="仿宋" w:cs="仿宋"/>
                <w:b/>
                <w:bCs/>
                <w:color w:val="auto"/>
                <w:sz w:val="24"/>
                <w:szCs w:val="24"/>
                <w:highlight w:val="none"/>
              </w:rPr>
              <w:t>加盖公章</w:t>
            </w:r>
            <w:r>
              <w:rPr>
                <w:rFonts w:hint="eastAsia" w:ascii="仿宋" w:hAnsi="仿宋" w:eastAsia="仿宋" w:cs="仿宋"/>
                <w:b/>
                <w:bCs/>
                <w:color w:val="auto"/>
                <w:sz w:val="24"/>
                <w:szCs w:val="24"/>
                <w:highlight w:val="none"/>
              </w:rPr>
              <w:t>，不提供不得分。</w:t>
            </w:r>
          </w:p>
        </w:tc>
        <w:tc>
          <w:tcPr>
            <w:tcW w:w="1280" w:type="dxa"/>
            <w:shd w:val="clear" w:color="auto" w:fill="auto"/>
            <w:vAlign w:val="center"/>
          </w:tcPr>
          <w:p w14:paraId="6F13E1CD">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b/>
                <w:bCs/>
                <w:color w:val="auto"/>
                <w:sz w:val="24"/>
                <w:szCs w:val="24"/>
                <w:highlight w:val="none"/>
                <w:lang w:val="en-US" w:eastAsia="zh-CN"/>
              </w:rPr>
              <w:t>0-1分</w:t>
            </w:r>
          </w:p>
        </w:tc>
        <w:tc>
          <w:tcPr>
            <w:tcW w:w="1120" w:type="dxa"/>
            <w:vAlign w:val="center"/>
          </w:tcPr>
          <w:p w14:paraId="3574C94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客观分</w:t>
            </w:r>
          </w:p>
        </w:tc>
        <w:tc>
          <w:tcPr>
            <w:tcW w:w="2050" w:type="dxa"/>
            <w:vAlign w:val="center"/>
          </w:tcPr>
          <w:p w14:paraId="675EC9F2">
            <w:pPr>
              <w:snapToGrid w:val="0"/>
              <w:spacing w:line="360" w:lineRule="auto"/>
              <w:jc w:val="center"/>
              <w:rPr>
                <w:rFonts w:hint="eastAsia" w:ascii="仿宋" w:hAnsi="仿宋" w:eastAsia="仿宋" w:cs="仿宋"/>
                <w:color w:val="auto"/>
                <w:sz w:val="24"/>
                <w:highlight w:val="none"/>
              </w:rPr>
            </w:pPr>
            <w:r>
              <w:rPr>
                <w:rStyle w:val="634"/>
                <w:rFonts w:hint="eastAsia" w:ascii="仿宋" w:hAnsi="仿宋" w:eastAsia="仿宋" w:cs="仿宋"/>
                <w:b w:val="0"/>
                <w:bCs w:val="0"/>
                <w:color w:val="auto"/>
                <w:sz w:val="24"/>
                <w:szCs w:val="24"/>
                <w:highlight w:val="none"/>
                <w:lang w:val="en-US" w:eastAsia="zh-CN"/>
              </w:rPr>
              <w:t>业绩分</w:t>
            </w:r>
            <w:r>
              <w:rPr>
                <w:rStyle w:val="634"/>
                <w:rFonts w:hint="eastAsia" w:ascii="仿宋" w:hAnsi="仿宋" w:eastAsia="仿宋" w:cs="仿宋"/>
                <w:b w:val="0"/>
                <w:bCs w:val="0"/>
                <w:color w:val="auto"/>
                <w:sz w:val="24"/>
                <w:szCs w:val="24"/>
                <w:highlight w:val="none"/>
                <w:lang w:eastAsia="zh-CN"/>
              </w:rPr>
              <w:t>（</w:t>
            </w:r>
            <w:r>
              <w:rPr>
                <w:rStyle w:val="634"/>
                <w:rFonts w:hint="eastAsia" w:ascii="仿宋" w:hAnsi="仿宋" w:eastAsia="仿宋" w:cs="仿宋"/>
                <w:b w:val="0"/>
                <w:bCs w:val="0"/>
                <w:color w:val="auto"/>
                <w:sz w:val="24"/>
                <w:szCs w:val="24"/>
                <w:highlight w:val="none"/>
                <w:lang w:val="en-US" w:eastAsia="zh-CN"/>
              </w:rPr>
              <w:t>一）</w:t>
            </w: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14:paraId="076A4504">
            <w:pPr>
              <w:snapToGrid w:val="0"/>
              <w:spacing w:line="36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2</w:t>
            </w:r>
          </w:p>
        </w:tc>
        <w:tc>
          <w:tcPr>
            <w:tcW w:w="5690" w:type="dxa"/>
          </w:tcPr>
          <w:p w14:paraId="48CED95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供应商具有有效期内的</w:t>
            </w:r>
            <w:r>
              <w:rPr>
                <w:rFonts w:hint="eastAsia" w:ascii="仿宋" w:hAnsi="仿宋" w:eastAsia="仿宋" w:cs="仿宋"/>
                <w:color w:val="auto"/>
                <w:sz w:val="24"/>
                <w:szCs w:val="24"/>
                <w:highlight w:val="none"/>
              </w:rPr>
              <w:t>质量管理体系证书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环境管理体系证书证书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职业健康安全管理体系认证证书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信息安全管理体系认证证书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知识产权管理体系认证证书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一项</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本项最高得分5</w:t>
            </w:r>
            <w:r>
              <w:rPr>
                <w:rFonts w:hint="eastAsia" w:ascii="仿宋" w:hAnsi="仿宋" w:eastAsia="仿宋" w:cs="仿宋"/>
                <w:color w:val="auto"/>
                <w:sz w:val="24"/>
                <w:szCs w:val="24"/>
                <w:highlight w:val="none"/>
                <w:lang w:eastAsia="zh-CN"/>
              </w:rPr>
              <w:t>分。</w:t>
            </w:r>
          </w:p>
          <w:p w14:paraId="5F9D09A9">
            <w:pPr>
              <w:pStyle w:val="5"/>
              <w:numPr>
                <w:ilvl w:val="0"/>
                <w:numId w:val="0"/>
              </w:numPr>
              <w:spacing w:line="360" w:lineRule="auto"/>
              <w:ind w:leftChars="0"/>
              <w:rPr>
                <w:rFonts w:hint="eastAsia" w:ascii="仿宋" w:hAnsi="仿宋" w:eastAsia="仿宋" w:cs="仿宋"/>
                <w:color w:val="auto"/>
                <w:sz w:val="24"/>
                <w:szCs w:val="24"/>
                <w:highlight w:val="none"/>
                <w:lang w:eastAsia="zh-CN"/>
              </w:rPr>
            </w:pPr>
            <w:r>
              <w:rPr>
                <w:rStyle w:val="634"/>
                <w:rFonts w:hint="eastAsia" w:ascii="仿宋" w:hAnsi="仿宋" w:eastAsia="仿宋" w:cs="仿宋"/>
                <w:b/>
                <w:bCs/>
                <w:color w:val="auto"/>
                <w:sz w:val="24"/>
                <w:szCs w:val="24"/>
                <w:highlight w:val="none"/>
              </w:rPr>
              <w:t>证明材料：提供有效期内的相关证明材料复印件加盖公章。</w:t>
            </w:r>
            <w:r>
              <w:rPr>
                <w:rFonts w:hint="eastAsia" w:ascii="仿宋" w:hAnsi="仿宋" w:eastAsia="仿宋" w:cs="仿宋"/>
                <w:b/>
                <w:bCs/>
                <w:i w:val="0"/>
                <w:iCs w:val="0"/>
                <w:color w:val="auto"/>
                <w:kern w:val="0"/>
                <w:sz w:val="24"/>
                <w:szCs w:val="24"/>
                <w:highlight w:val="none"/>
                <w:u w:val="none"/>
                <w:lang w:val="en-US" w:eastAsia="zh-CN" w:bidi="ar"/>
              </w:rPr>
              <w:t>提供有效期内的体系证书复印件及全国认证认可信息公共服务平台截图（http://cx.cnca.cn/）加盖投标人公章，不提供不得分。</w:t>
            </w:r>
          </w:p>
        </w:tc>
        <w:tc>
          <w:tcPr>
            <w:tcW w:w="1280" w:type="dxa"/>
            <w:vAlign w:val="center"/>
          </w:tcPr>
          <w:p w14:paraId="5DE0D3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5FFB9F5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客观分</w:t>
            </w:r>
          </w:p>
        </w:tc>
        <w:tc>
          <w:tcPr>
            <w:tcW w:w="2050" w:type="dxa"/>
            <w:vMerge w:val="restart"/>
            <w:vAlign w:val="center"/>
          </w:tcPr>
          <w:p w14:paraId="6F81F2A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资质认证证书</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二）</w:t>
            </w: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14:paraId="4DB42AB8">
            <w:pPr>
              <w:snapToGrid w:val="0"/>
              <w:spacing w:line="360" w:lineRule="auto"/>
              <w:jc w:val="left"/>
              <w:rPr>
                <w:rFonts w:hint="eastAsia" w:ascii="仿宋" w:hAnsi="仿宋" w:eastAsia="仿宋" w:cs="仿宋"/>
                <w:color w:val="auto"/>
                <w:sz w:val="24"/>
                <w:szCs w:val="24"/>
                <w:highlight w:val="none"/>
              </w:rPr>
            </w:pPr>
          </w:p>
        </w:tc>
        <w:tc>
          <w:tcPr>
            <w:tcW w:w="5690" w:type="dxa"/>
          </w:tcPr>
          <w:p w14:paraId="7A212997">
            <w:pPr>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具有有效期内的</w:t>
            </w:r>
            <w:r>
              <w:rPr>
                <w:rFonts w:hint="eastAsia" w:ascii="仿宋" w:hAnsi="仿宋" w:eastAsia="仿宋" w:cs="仿宋"/>
                <w:color w:val="auto"/>
                <w:sz w:val="24"/>
                <w:szCs w:val="24"/>
                <w:highlight w:val="none"/>
                <w:lang w:val="en-US" w:eastAsia="zh-CN"/>
              </w:rPr>
              <w:t>国家秘密载体印制资质证书（证书范围：涉密档案数字化加工）、信息系统集成涉密资质证书（证书范围：软件开发），</w:t>
            </w:r>
            <w:r>
              <w:rPr>
                <w:rFonts w:hint="eastAsia" w:ascii="仿宋" w:hAnsi="仿宋" w:eastAsia="仿宋" w:cs="仿宋"/>
                <w:color w:val="auto"/>
                <w:sz w:val="24"/>
                <w:szCs w:val="24"/>
                <w:highlight w:val="none"/>
                <w:lang w:eastAsia="zh-CN"/>
              </w:rPr>
              <w:t>一个证书得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本项最高得分4</w:t>
            </w:r>
            <w:r>
              <w:rPr>
                <w:rFonts w:hint="eastAsia" w:ascii="仿宋" w:hAnsi="仿宋" w:eastAsia="仿宋" w:cs="仿宋"/>
                <w:color w:val="auto"/>
                <w:sz w:val="24"/>
                <w:szCs w:val="24"/>
                <w:highlight w:val="none"/>
                <w:lang w:eastAsia="zh-CN"/>
              </w:rPr>
              <w:t>分。</w:t>
            </w:r>
          </w:p>
          <w:p w14:paraId="773044A4">
            <w:pPr>
              <w:snapToGrid w:val="0"/>
              <w:spacing w:line="360" w:lineRule="auto"/>
              <w:jc w:val="left"/>
              <w:rPr>
                <w:rFonts w:hint="eastAsia" w:ascii="仿宋" w:hAnsi="仿宋" w:eastAsia="仿宋" w:cs="仿宋"/>
                <w:color w:val="auto"/>
                <w:sz w:val="24"/>
                <w:szCs w:val="24"/>
                <w:highlight w:val="none"/>
              </w:rPr>
            </w:pPr>
            <w:r>
              <w:rPr>
                <w:rStyle w:val="634"/>
                <w:rFonts w:hint="eastAsia" w:ascii="仿宋" w:hAnsi="仿宋" w:eastAsia="仿宋" w:cs="仿宋"/>
                <w:b/>
                <w:bCs/>
                <w:color w:val="auto"/>
                <w:sz w:val="24"/>
                <w:szCs w:val="24"/>
                <w:highlight w:val="none"/>
              </w:rPr>
              <w:t>证明材料：提供有效期内的相关证明材料复印件加盖公章</w:t>
            </w:r>
            <w:r>
              <w:rPr>
                <w:rStyle w:val="634"/>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不提供不得分。</w:t>
            </w:r>
          </w:p>
        </w:tc>
        <w:tc>
          <w:tcPr>
            <w:tcW w:w="1280" w:type="dxa"/>
            <w:vAlign w:val="center"/>
          </w:tcPr>
          <w:p w14:paraId="5F0F08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0-4分</w:t>
            </w:r>
          </w:p>
        </w:tc>
        <w:tc>
          <w:tcPr>
            <w:tcW w:w="1120" w:type="dxa"/>
            <w:vAlign w:val="center"/>
          </w:tcPr>
          <w:p w14:paraId="0210B7E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客观分</w:t>
            </w:r>
          </w:p>
        </w:tc>
        <w:tc>
          <w:tcPr>
            <w:tcW w:w="2050" w:type="dxa"/>
            <w:vMerge w:val="continue"/>
            <w:vAlign w:val="center"/>
          </w:tcPr>
          <w:p w14:paraId="52FCD0C4">
            <w:pPr>
              <w:snapToGrid w:val="0"/>
              <w:spacing w:line="360" w:lineRule="auto"/>
              <w:jc w:val="center"/>
              <w:rPr>
                <w:rFonts w:hint="eastAsia" w:ascii="仿宋" w:hAnsi="仿宋" w:eastAsia="仿宋" w:cs="仿宋"/>
                <w:color w:val="auto"/>
                <w:sz w:val="24"/>
                <w:highlight w:val="none"/>
              </w:rPr>
            </w:pPr>
          </w:p>
        </w:tc>
      </w:tr>
      <w:tr w14:paraId="684E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14:paraId="2D618CC3">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690" w:type="dxa"/>
            <w:vAlign w:val="center"/>
          </w:tcPr>
          <w:p w14:paraId="524C4E0C">
            <w:pPr>
              <w:numPr>
                <w:ilvl w:val="-1"/>
                <w:numId w:val="0"/>
              </w:numPr>
              <w:adjustRightInd w:val="0"/>
              <w:snapToGri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w:t>
            </w:r>
            <w:r>
              <w:rPr>
                <w:rFonts w:hint="eastAsia" w:ascii="仿宋" w:hAnsi="仿宋" w:eastAsia="仿宋" w:cs="仿宋"/>
                <w:b/>
                <w:color w:val="auto"/>
                <w:sz w:val="24"/>
                <w:szCs w:val="24"/>
                <w:highlight w:val="none"/>
              </w:rPr>
              <w:t>目</w:t>
            </w:r>
            <w:r>
              <w:rPr>
                <w:rFonts w:hint="eastAsia" w:ascii="仿宋" w:hAnsi="仿宋" w:eastAsia="仿宋" w:cs="仿宋"/>
                <w:b/>
                <w:color w:val="auto"/>
                <w:sz w:val="24"/>
                <w:szCs w:val="24"/>
                <w:highlight w:val="none"/>
                <w:lang w:eastAsia="zh-CN"/>
              </w:rPr>
              <w:t>经理</w:t>
            </w:r>
            <w:r>
              <w:rPr>
                <w:rFonts w:hint="eastAsia" w:ascii="仿宋" w:hAnsi="仿宋" w:eastAsia="仿宋" w:cs="仿宋"/>
                <w:b w:val="0"/>
                <w:color w:val="auto"/>
                <w:sz w:val="24"/>
                <w:szCs w:val="24"/>
                <w:highlight w:val="none"/>
                <w:lang w:val="zh-CN"/>
              </w:rPr>
              <w:t>：</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具有3年</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以上同类项目工作经验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在此</w:t>
            </w:r>
            <w:r>
              <w:rPr>
                <w:rFonts w:hint="eastAsia" w:ascii="仿宋" w:hAnsi="仿宋" w:eastAsia="仿宋" w:cs="仿宋"/>
                <w:color w:val="auto"/>
                <w:sz w:val="24"/>
                <w:szCs w:val="24"/>
                <w:highlight w:val="none"/>
              </w:rPr>
              <w:t>基础上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具有档案专业中级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职称证书</w:t>
            </w:r>
            <w:r>
              <w:rPr>
                <w:rFonts w:hint="eastAsia" w:ascii="仿宋" w:hAnsi="仿宋" w:eastAsia="仿宋" w:cs="仿宋"/>
                <w:color w:val="auto"/>
                <w:sz w:val="24"/>
                <w:szCs w:val="24"/>
                <w:highlight w:val="none"/>
                <w:lang w:val="en-US" w:eastAsia="zh-CN"/>
              </w:rPr>
              <w:t>的得3分。</w:t>
            </w:r>
          </w:p>
          <w:p w14:paraId="6C1B54ED">
            <w:pPr>
              <w:pStyle w:val="394"/>
              <w:keepNext w:val="0"/>
              <w:keepLines w:val="0"/>
              <w:suppressLineNumbers w:val="0"/>
              <w:spacing w:before="0" w:beforeAutospacing="0" w:after="0" w:afterAutospacing="0" w:line="360" w:lineRule="auto"/>
              <w:ind w:left="0" w:leftChars="0" w:right="0" w:righ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证明材料：提供工作经验证明材料、</w:t>
            </w:r>
            <w:r>
              <w:rPr>
                <w:rFonts w:hint="eastAsia" w:ascii="仿宋" w:hAnsi="仿宋" w:eastAsia="仿宋" w:cs="仿宋"/>
                <w:b/>
                <w:bCs/>
                <w:color w:val="auto"/>
                <w:sz w:val="24"/>
                <w:szCs w:val="24"/>
                <w:highlight w:val="none"/>
              </w:rPr>
              <w:t>相关证书复印件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以及投标人本单位近三个月任意一月为其缴纳社保的证明材料，不提供不得分</w:t>
            </w:r>
            <w:r>
              <w:rPr>
                <w:rFonts w:hint="eastAsia" w:ascii="仿宋" w:hAnsi="仿宋" w:eastAsia="仿宋" w:cs="仿宋"/>
                <w:b/>
                <w:bCs/>
                <w:color w:val="auto"/>
                <w:sz w:val="24"/>
                <w:szCs w:val="24"/>
                <w:highlight w:val="none"/>
                <w:lang w:eastAsia="zh-CN"/>
              </w:rPr>
              <w:t>。</w:t>
            </w:r>
          </w:p>
        </w:tc>
        <w:tc>
          <w:tcPr>
            <w:tcW w:w="1280" w:type="dxa"/>
            <w:vAlign w:val="center"/>
          </w:tcPr>
          <w:p w14:paraId="01DE3B80">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0-3分</w:t>
            </w:r>
          </w:p>
        </w:tc>
        <w:tc>
          <w:tcPr>
            <w:tcW w:w="1120" w:type="dxa"/>
            <w:vAlign w:val="center"/>
          </w:tcPr>
          <w:p w14:paraId="7391B150">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2050" w:type="dxa"/>
            <w:vMerge w:val="restart"/>
            <w:vAlign w:val="center"/>
          </w:tcPr>
          <w:p w14:paraId="024906AC">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_GB2312" w:hAnsi="仿宋_GB2312" w:eastAsia="仿宋_GB2312" w:cs="仿宋_GB2312"/>
                <w:color w:val="auto"/>
                <w:sz w:val="24"/>
                <w:szCs w:val="24"/>
                <w:highlight w:val="none"/>
              </w:rPr>
              <w:t>团队实力</w:t>
            </w:r>
            <w:r>
              <w:rPr>
                <w:rFonts w:hint="eastAsia" w:ascii="仿宋" w:hAnsi="仿宋" w:eastAsia="仿宋" w:cs="仿宋"/>
                <w:color w:val="auto"/>
                <w:sz w:val="24"/>
                <w:szCs w:val="24"/>
                <w:highlight w:val="none"/>
                <w:lang w:val="en-US" w:eastAsia="zh-CN"/>
              </w:rPr>
              <w:t>（三）</w:t>
            </w:r>
          </w:p>
        </w:tc>
      </w:tr>
      <w:tr w14:paraId="2D8B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14:paraId="0E595AA3">
            <w:pPr>
              <w:snapToGrid w:val="0"/>
              <w:spacing w:line="360" w:lineRule="auto"/>
              <w:jc w:val="center"/>
              <w:rPr>
                <w:rFonts w:hint="eastAsia" w:ascii="仿宋" w:hAnsi="仿宋" w:eastAsia="仿宋" w:cs="仿宋"/>
                <w:color w:val="auto"/>
                <w:sz w:val="24"/>
                <w:szCs w:val="24"/>
                <w:highlight w:val="none"/>
                <w:lang w:val="en-US" w:eastAsia="zh-CN"/>
              </w:rPr>
            </w:pPr>
          </w:p>
        </w:tc>
        <w:tc>
          <w:tcPr>
            <w:tcW w:w="5690" w:type="dxa"/>
            <w:vAlign w:val="center"/>
          </w:tcPr>
          <w:p w14:paraId="39929102">
            <w:pPr>
              <w:numPr>
                <w:ilvl w:val="-1"/>
                <w:numId w:val="0"/>
              </w:num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项目技术</w:t>
            </w:r>
            <w:r>
              <w:rPr>
                <w:rFonts w:hint="eastAsia" w:ascii="仿宋" w:hAnsi="仿宋" w:eastAsia="仿宋" w:cs="仿宋"/>
                <w:b/>
                <w:color w:val="auto"/>
                <w:sz w:val="24"/>
                <w:szCs w:val="24"/>
                <w:highlight w:val="none"/>
                <w:lang w:val="en-US" w:eastAsia="zh-CN"/>
              </w:rPr>
              <w:t>负责人</w:t>
            </w:r>
            <w:r>
              <w:rPr>
                <w:rFonts w:hint="eastAsia" w:ascii="仿宋" w:hAnsi="仿宋" w:eastAsia="仿宋" w:cs="仿宋"/>
                <w:b/>
                <w:color w:val="auto"/>
                <w:sz w:val="24"/>
                <w:szCs w:val="24"/>
                <w:highlight w:val="none"/>
                <w:lang w:val="zh-CN"/>
              </w:rPr>
              <w:t>：</w:t>
            </w:r>
            <w:r>
              <w:rPr>
                <w:rFonts w:hint="eastAsia" w:ascii="仿宋" w:hAnsi="仿宋" w:eastAsia="仿宋" w:cs="仿宋"/>
                <w:color w:val="auto"/>
                <w:sz w:val="24"/>
                <w:szCs w:val="24"/>
                <w:highlight w:val="none"/>
              </w:rPr>
              <w:t>具有档案专业中级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职称证书</w:t>
            </w:r>
            <w:r>
              <w:rPr>
                <w:rFonts w:hint="eastAsia" w:ascii="仿宋" w:hAnsi="仿宋" w:eastAsia="仿宋" w:cs="仿宋"/>
                <w:color w:val="auto"/>
                <w:sz w:val="24"/>
                <w:szCs w:val="24"/>
                <w:highlight w:val="none"/>
                <w:lang w:val="en-US" w:eastAsia="zh-CN"/>
              </w:rPr>
              <w:t>的得2分。</w:t>
            </w:r>
          </w:p>
          <w:p w14:paraId="59CBBE4E">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bCs/>
                <w:color w:val="auto"/>
                <w:sz w:val="24"/>
                <w:szCs w:val="24"/>
                <w:highlight w:val="none"/>
              </w:rPr>
              <w:t>提供人员相关证书复印件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以及投标人本单位近三个月任意一月为其缴纳社保的证明材料，不提供不得分</w:t>
            </w:r>
            <w:r>
              <w:rPr>
                <w:rFonts w:hint="eastAsia" w:ascii="仿宋" w:hAnsi="仿宋" w:eastAsia="仿宋" w:cs="仿宋"/>
                <w:b/>
                <w:bCs/>
                <w:color w:val="auto"/>
                <w:sz w:val="24"/>
                <w:szCs w:val="24"/>
                <w:highlight w:val="none"/>
                <w:lang w:eastAsia="zh-CN"/>
              </w:rPr>
              <w:t>。</w:t>
            </w:r>
          </w:p>
        </w:tc>
        <w:tc>
          <w:tcPr>
            <w:tcW w:w="1280" w:type="dxa"/>
            <w:vAlign w:val="center"/>
          </w:tcPr>
          <w:p w14:paraId="7981CBD7">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0-2分</w:t>
            </w:r>
          </w:p>
        </w:tc>
        <w:tc>
          <w:tcPr>
            <w:tcW w:w="1120" w:type="dxa"/>
            <w:vAlign w:val="center"/>
          </w:tcPr>
          <w:p w14:paraId="5FE55C19">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2050" w:type="dxa"/>
            <w:vMerge w:val="continue"/>
            <w:vAlign w:val="center"/>
          </w:tcPr>
          <w:p w14:paraId="52D88A16">
            <w:pPr>
              <w:snapToGrid w:val="0"/>
              <w:spacing w:line="360" w:lineRule="auto"/>
              <w:jc w:val="center"/>
              <w:rPr>
                <w:rFonts w:hint="eastAsia" w:ascii="仿宋" w:hAnsi="仿宋" w:eastAsia="仿宋" w:cs="仿宋"/>
                <w:color w:val="auto"/>
                <w:sz w:val="24"/>
                <w:szCs w:val="24"/>
                <w:highlight w:val="none"/>
                <w:lang w:val="en-US" w:eastAsia="zh-CN"/>
              </w:rPr>
            </w:pPr>
          </w:p>
        </w:tc>
      </w:tr>
      <w:tr w14:paraId="179C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14:paraId="62A83260">
            <w:pPr>
              <w:snapToGrid w:val="0"/>
              <w:spacing w:line="360" w:lineRule="auto"/>
              <w:jc w:val="center"/>
              <w:rPr>
                <w:rFonts w:hint="eastAsia" w:ascii="仿宋" w:hAnsi="仿宋" w:eastAsia="仿宋" w:cs="仿宋"/>
                <w:color w:val="auto"/>
                <w:sz w:val="24"/>
                <w:szCs w:val="24"/>
                <w:highlight w:val="none"/>
                <w:lang w:val="en-US" w:eastAsia="zh-CN"/>
              </w:rPr>
            </w:pPr>
          </w:p>
        </w:tc>
        <w:tc>
          <w:tcPr>
            <w:tcW w:w="5690" w:type="dxa"/>
            <w:vAlign w:val="center"/>
          </w:tcPr>
          <w:p w14:paraId="4A34FAF8">
            <w:pPr>
              <w:adjustRightInd w:val="0"/>
              <w:snapToGrid w:val="0"/>
              <w:spacing w:line="360" w:lineRule="auto"/>
              <w:jc w:val="left"/>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项目实施组人员（不包括项目经理）：</w:t>
            </w:r>
          </w:p>
          <w:p w14:paraId="0E2F3F29">
            <w:pPr>
              <w:spacing w:line="360" w:lineRule="auto"/>
              <w:rPr>
                <w:rFonts w:hint="eastAsia" w:cs="仿宋_GB2312" w:asciiTheme="minorEastAsia" w:hAnsiTheme="minorEastAsia" w:eastAsiaTheme="minorEastAsia"/>
                <w:color w:val="auto"/>
                <w:sz w:val="21"/>
                <w:szCs w:val="21"/>
                <w:highlight w:val="none"/>
                <w:lang w:eastAsia="zh-CN"/>
              </w:rPr>
            </w:pPr>
            <w:r>
              <w:rPr>
                <w:rFonts w:hint="eastAsia" w:ascii="仿宋" w:hAnsi="仿宋" w:eastAsia="仿宋" w:cs="仿宋"/>
                <w:b/>
                <w:color w:val="auto"/>
                <w:sz w:val="24"/>
                <w:szCs w:val="24"/>
                <w:highlight w:val="none"/>
                <w:lang w:val="en-US" w:eastAsia="zh-CN"/>
              </w:rPr>
              <w:t>①</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档案初级及以上职称</w:t>
            </w:r>
            <w:r>
              <w:rPr>
                <w:rFonts w:hint="eastAsia" w:ascii="仿宋" w:hAnsi="仿宋" w:eastAsia="仿宋" w:cs="仿宋"/>
                <w:color w:val="auto"/>
                <w:sz w:val="24"/>
                <w:szCs w:val="24"/>
                <w:highlight w:val="none"/>
              </w:rPr>
              <w:t>证书</w:t>
            </w:r>
            <w:r>
              <w:rPr>
                <w:rFonts w:hint="eastAsia" w:ascii="仿宋" w:hAnsi="仿宋" w:eastAsia="仿宋" w:cs="仿宋"/>
                <w:color w:val="auto"/>
                <w:sz w:val="24"/>
                <w:szCs w:val="24"/>
                <w:highlight w:val="none"/>
                <w:lang w:eastAsia="zh-CN"/>
              </w:rPr>
              <w:t>，</w:t>
            </w:r>
            <w:r>
              <w:rPr>
                <w:rFonts w:hint="eastAsia" w:cs="仿宋_GB2312" w:asciiTheme="minorEastAsia" w:hAnsiTheme="minorEastAsia" w:eastAsiaTheme="minorEastAsia"/>
                <w:color w:val="auto"/>
                <w:sz w:val="21"/>
                <w:szCs w:val="21"/>
                <w:highlight w:val="none"/>
              </w:rPr>
              <w:t>每提供</w:t>
            </w:r>
            <w:r>
              <w:rPr>
                <w:rFonts w:hint="eastAsia" w:cs="仿宋_GB2312" w:asciiTheme="minorEastAsia" w:hAnsiTheme="minorEastAsia" w:eastAsiaTheme="minorEastAsia"/>
                <w:color w:val="auto"/>
                <w:sz w:val="21"/>
                <w:szCs w:val="21"/>
                <w:highlight w:val="none"/>
                <w:lang w:val="en-US" w:eastAsia="zh-CN"/>
              </w:rPr>
              <w:t>1</w:t>
            </w:r>
            <w:r>
              <w:rPr>
                <w:rFonts w:hint="eastAsia" w:cs="仿宋_GB2312" w:asciiTheme="minorEastAsia" w:hAnsiTheme="minorEastAsia" w:eastAsiaTheme="minorEastAsia"/>
                <w:color w:val="auto"/>
                <w:sz w:val="21"/>
                <w:szCs w:val="21"/>
                <w:highlight w:val="none"/>
              </w:rPr>
              <w:t>人得1分，最高得</w:t>
            </w:r>
            <w:r>
              <w:rPr>
                <w:rFonts w:hint="eastAsia" w:cs="仿宋_GB2312" w:asciiTheme="minorEastAsia" w:hAnsiTheme="minorEastAsia" w:eastAsiaTheme="minorEastAsia"/>
                <w:color w:val="auto"/>
                <w:sz w:val="21"/>
                <w:szCs w:val="21"/>
                <w:highlight w:val="none"/>
                <w:lang w:val="en-US" w:eastAsia="zh-CN"/>
              </w:rPr>
              <w:t>4</w:t>
            </w:r>
            <w:r>
              <w:rPr>
                <w:rFonts w:hint="eastAsia" w:cs="仿宋_GB2312" w:asciiTheme="minorEastAsia" w:hAnsiTheme="minorEastAsia" w:eastAsiaTheme="minorEastAsia"/>
                <w:color w:val="auto"/>
                <w:sz w:val="21"/>
                <w:szCs w:val="21"/>
                <w:highlight w:val="none"/>
              </w:rPr>
              <w:t>分</w:t>
            </w:r>
            <w:r>
              <w:rPr>
                <w:rFonts w:hint="eastAsia" w:cs="仿宋_GB2312" w:asciiTheme="minorEastAsia" w:hAnsiTheme="minorEastAsia" w:eastAsiaTheme="minorEastAsia"/>
                <w:color w:val="auto"/>
                <w:sz w:val="21"/>
                <w:szCs w:val="21"/>
                <w:highlight w:val="none"/>
                <w:lang w:eastAsia="zh-CN"/>
              </w:rPr>
              <w:t>；</w:t>
            </w:r>
          </w:p>
          <w:p w14:paraId="1AE32E9E">
            <w:pPr>
              <w:pStyle w:val="5"/>
              <w:numPr>
                <w:ilvl w:val="-1"/>
                <w:numId w:val="0"/>
              </w:numPr>
              <w:ind w:left="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②驻场人员</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中级</w:t>
            </w:r>
            <w:r>
              <w:rPr>
                <w:rFonts w:hint="eastAsia" w:ascii="仿宋" w:eastAsia="仿宋" w:cs="仿宋"/>
                <w:b w:val="0"/>
                <w:bCs w:val="0"/>
                <w:color w:val="auto"/>
                <w:sz w:val="24"/>
                <w:szCs w:val="24"/>
                <w:highlight w:val="none"/>
                <w:lang w:val="en-US" w:eastAsia="zh-CN"/>
              </w:rPr>
              <w:t>及以上</w:t>
            </w:r>
            <w:r>
              <w:rPr>
                <w:rFonts w:hint="eastAsia" w:ascii="仿宋" w:hAnsi="仿宋" w:eastAsia="仿宋" w:cs="仿宋"/>
                <w:b w:val="0"/>
                <w:bCs w:val="0"/>
                <w:color w:val="auto"/>
                <w:sz w:val="24"/>
                <w:szCs w:val="24"/>
                <w:highlight w:val="none"/>
                <w:lang w:val="en-US"/>
              </w:rPr>
              <w:t>档案职称人员</w:t>
            </w:r>
            <w:r>
              <w:rPr>
                <w:rFonts w:hint="eastAsia" w:ascii="仿宋" w:eastAsia="仿宋" w:cs="仿宋"/>
                <w:b w:val="0"/>
                <w:bCs w:val="0"/>
                <w:color w:val="auto"/>
                <w:sz w:val="24"/>
                <w:szCs w:val="24"/>
                <w:highlight w:val="none"/>
                <w:lang w:val="en-US" w:eastAsia="zh-CN"/>
              </w:rPr>
              <w:t>。得1分。</w:t>
            </w:r>
          </w:p>
          <w:p w14:paraId="0C56D744">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证明材料：</w:t>
            </w:r>
            <w:r>
              <w:rPr>
                <w:rFonts w:hint="eastAsia" w:ascii="仿宋" w:hAnsi="仿宋" w:eastAsia="仿宋" w:cs="仿宋"/>
                <w:b/>
                <w:bCs/>
                <w:color w:val="auto"/>
                <w:sz w:val="24"/>
                <w:szCs w:val="24"/>
                <w:highlight w:val="none"/>
              </w:rPr>
              <w:t>提供人员相关证书复印件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以及投标人本单位近三个月任意一月为其缴纳社保的证明材料，不提供不得分</w:t>
            </w:r>
            <w:r>
              <w:rPr>
                <w:rFonts w:hint="eastAsia" w:ascii="仿宋" w:hAnsi="仿宋" w:eastAsia="仿宋" w:cs="仿宋"/>
                <w:b/>
                <w:bCs/>
                <w:color w:val="auto"/>
                <w:sz w:val="24"/>
                <w:szCs w:val="24"/>
                <w:highlight w:val="none"/>
                <w:lang w:eastAsia="zh-CN"/>
              </w:rPr>
              <w:t>。</w:t>
            </w:r>
          </w:p>
        </w:tc>
        <w:tc>
          <w:tcPr>
            <w:tcW w:w="1280" w:type="dxa"/>
            <w:vAlign w:val="center"/>
          </w:tcPr>
          <w:p w14:paraId="6F803F65">
            <w:pPr>
              <w:pStyle w:val="394"/>
              <w:keepNext w:val="0"/>
              <w:keepLines w:val="0"/>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7A019B8A">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2050" w:type="dxa"/>
            <w:vMerge w:val="continue"/>
            <w:vAlign w:val="center"/>
          </w:tcPr>
          <w:p w14:paraId="6568F81C">
            <w:pPr>
              <w:snapToGrid w:val="0"/>
              <w:spacing w:line="360" w:lineRule="auto"/>
              <w:jc w:val="center"/>
              <w:rPr>
                <w:rFonts w:hint="eastAsia" w:ascii="仿宋" w:hAnsi="仿宋" w:eastAsia="仿宋" w:cs="仿宋"/>
                <w:color w:val="auto"/>
                <w:sz w:val="24"/>
                <w:szCs w:val="24"/>
                <w:highlight w:val="none"/>
                <w:lang w:val="en-US" w:eastAsia="zh-CN"/>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5EC22DA">
            <w:pPr>
              <w:snapToGrid w:val="0"/>
              <w:spacing w:line="360" w:lineRule="auto"/>
              <w:jc w:val="center"/>
              <w:rPr>
                <w:rFonts w:hint="eastAsia" w:ascii="仿宋" w:hAnsi="仿宋" w:eastAsia="仿宋" w:cs="仿宋"/>
                <w:color w:val="auto"/>
                <w:sz w:val="24"/>
                <w:szCs w:val="24"/>
                <w:highlight w:val="none"/>
                <w:lang w:val="en-US" w:eastAsia="zh-CN"/>
              </w:rPr>
            </w:pPr>
            <w:bookmarkStart w:id="203" w:name="_GoBack" w:colFirst="2" w:colLast="2"/>
            <w:r>
              <w:rPr>
                <w:rFonts w:hint="eastAsia" w:ascii="仿宋" w:hAnsi="仿宋" w:eastAsia="仿宋" w:cs="仿宋"/>
                <w:color w:val="auto"/>
                <w:sz w:val="24"/>
                <w:szCs w:val="24"/>
                <w:highlight w:val="none"/>
                <w:lang w:val="en-US" w:eastAsia="zh-CN"/>
              </w:rPr>
              <w:t>4</w:t>
            </w:r>
          </w:p>
        </w:tc>
        <w:tc>
          <w:tcPr>
            <w:tcW w:w="5690" w:type="dxa"/>
            <w:vAlign w:val="center"/>
          </w:tcPr>
          <w:p w14:paraId="1DBB7ACC">
            <w:pPr>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系统总体建设方案（包括并不限于需求分析、总体架构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技术路线、标准规范等），根据方案完整、清晰、专业、详细情况进行评审。（</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p>
        </w:tc>
        <w:tc>
          <w:tcPr>
            <w:tcW w:w="1280" w:type="dxa"/>
            <w:vAlign w:val="center"/>
          </w:tcPr>
          <w:p w14:paraId="3951CCEB">
            <w:pPr>
              <w:pStyle w:val="394"/>
              <w:keepNext w:val="0"/>
              <w:keepLines w:val="0"/>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69173B6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2050" w:type="dxa"/>
            <w:vAlign w:val="center"/>
          </w:tcPr>
          <w:p w14:paraId="0345B4B2">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系统总体建设方案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p>
        </w:tc>
      </w:tr>
      <w:tr w14:paraId="26FB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1B30D68">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690" w:type="dxa"/>
            <w:vAlign w:val="top"/>
          </w:tcPr>
          <w:p w14:paraId="480F0814">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投标人根据本项目需求提供的控制方案是否科学、各环节进度计划安排合理、时间节点</w:t>
            </w: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p>
        </w:tc>
        <w:tc>
          <w:tcPr>
            <w:tcW w:w="1280" w:type="dxa"/>
            <w:vAlign w:val="center"/>
          </w:tcPr>
          <w:p w14:paraId="5879027B">
            <w:pPr>
              <w:pStyle w:val="394"/>
              <w:keepNext w:val="0"/>
              <w:keepLines w:val="0"/>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3074605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2050" w:type="dxa"/>
            <w:vAlign w:val="center"/>
          </w:tcPr>
          <w:p w14:paraId="7123C552">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进度控制方案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p>
        </w:tc>
      </w:tr>
      <w:tr w14:paraId="670F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1BEDB60">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690" w:type="dxa"/>
            <w:vAlign w:val="top"/>
          </w:tcPr>
          <w:p w14:paraId="5F6D483A">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投标人根据本项目需求</w:t>
            </w:r>
            <w:r>
              <w:rPr>
                <w:rFonts w:hint="eastAsia" w:ascii="仿宋" w:hAnsi="仿宋" w:eastAsia="仿宋" w:cs="仿宋"/>
                <w:color w:val="auto"/>
                <w:sz w:val="24"/>
                <w:szCs w:val="24"/>
                <w:highlight w:val="none"/>
                <w:lang w:val="en-US" w:eastAsia="zh-CN"/>
              </w:rPr>
              <w:t>提供的</w:t>
            </w:r>
            <w:r>
              <w:rPr>
                <w:rFonts w:hint="eastAsia" w:ascii="仿宋" w:hAnsi="仿宋" w:eastAsia="仿宋" w:cs="仿宋"/>
                <w:color w:val="auto"/>
                <w:sz w:val="24"/>
                <w:szCs w:val="24"/>
                <w:highlight w:val="none"/>
              </w:rPr>
              <w:t>管理</w:t>
            </w:r>
            <w:r>
              <w:rPr>
                <w:rFonts w:hint="eastAsia" w:ascii="仿宋" w:hAnsi="仿宋" w:eastAsia="仿宋" w:cs="仿宋"/>
                <w:color w:val="auto"/>
                <w:sz w:val="24"/>
                <w:szCs w:val="24"/>
                <w:highlight w:val="none"/>
                <w:lang w:val="en-US" w:eastAsia="zh-CN"/>
              </w:rPr>
              <w:t>制度情况</w:t>
            </w:r>
            <w:r>
              <w:rPr>
                <w:rFonts w:hint="eastAsia" w:ascii="仿宋" w:hAnsi="仿宋" w:eastAsia="仿宋" w:cs="仿宋"/>
                <w:color w:val="auto"/>
                <w:sz w:val="24"/>
                <w:szCs w:val="24"/>
                <w:highlight w:val="none"/>
              </w:rPr>
              <w:t>，主要包括以下内容：①驻点人员的日常管理是否详实合理；②干部人事档案业务培训是否详实合理；③档案数字化技术扫描管理是否详实合理；④保密教育等培养和管理措施是否详实合理（评分范围：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r>
              <w:rPr>
                <w:rFonts w:hint="eastAsia" w:ascii="仿宋" w:hAnsi="仿宋" w:eastAsia="仿宋" w:cs="仿宋"/>
                <w:color w:val="auto"/>
                <w:sz w:val="24"/>
                <w:szCs w:val="24"/>
                <w:highlight w:val="none"/>
              </w:rPr>
              <w:t>）。</w:t>
            </w:r>
          </w:p>
        </w:tc>
        <w:tc>
          <w:tcPr>
            <w:tcW w:w="1280" w:type="dxa"/>
            <w:shd w:val="clear" w:color="auto" w:fill="auto"/>
            <w:vAlign w:val="center"/>
          </w:tcPr>
          <w:p w14:paraId="6D70B583">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shd w:val="clear" w:color="auto" w:fill="auto"/>
            <w:vAlign w:val="center"/>
          </w:tcPr>
          <w:p w14:paraId="7FD09325">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2050" w:type="dxa"/>
            <w:vAlign w:val="center"/>
          </w:tcPr>
          <w:p w14:paraId="3EEC6DE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项目管理制度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六）</w:t>
            </w:r>
          </w:p>
        </w:tc>
      </w:tr>
      <w:tr w14:paraId="5154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653B4ED">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690" w:type="dxa"/>
            <w:vAlign w:val="top"/>
          </w:tcPr>
          <w:p w14:paraId="60E9D2C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投标人根据本项目需求提供的应急预案、突发性事件所采取的相关应急措施</w:t>
            </w:r>
            <w:r>
              <w:rPr>
                <w:rFonts w:hint="eastAsia" w:ascii="仿宋" w:hAnsi="仿宋" w:eastAsia="仿宋" w:cs="仿宋"/>
                <w:color w:val="auto"/>
                <w:sz w:val="24"/>
                <w:szCs w:val="24"/>
                <w:highlight w:val="none"/>
                <w:lang w:val="en-US" w:eastAsia="zh-CN"/>
              </w:rPr>
              <w:t>的科学性、可行性、针对性进行评审</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r>
              <w:rPr>
                <w:rFonts w:hint="eastAsia" w:ascii="仿宋" w:hAnsi="仿宋" w:eastAsia="仿宋" w:cs="仿宋"/>
                <w:color w:val="auto"/>
                <w:sz w:val="24"/>
                <w:szCs w:val="24"/>
                <w:highlight w:val="none"/>
              </w:rPr>
              <w:t>。</w:t>
            </w:r>
          </w:p>
        </w:tc>
        <w:tc>
          <w:tcPr>
            <w:tcW w:w="1280" w:type="dxa"/>
            <w:vAlign w:val="center"/>
          </w:tcPr>
          <w:p w14:paraId="5435C2CC">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724753E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2050" w:type="dxa"/>
            <w:vAlign w:val="center"/>
          </w:tcPr>
          <w:p w14:paraId="1D6D8F52">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应急措施预案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p>
        </w:tc>
      </w:tr>
      <w:tr w14:paraId="3C3A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1619B5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690" w:type="dxa"/>
            <w:vAlign w:val="center"/>
          </w:tcPr>
          <w:p w14:paraId="141DD788">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投标人提供实施方案中有详细项目进度计划、人员安排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项目管理制度，现场管理办法，人员管理制度，上墙制度、保密制度等</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p>
        </w:tc>
        <w:tc>
          <w:tcPr>
            <w:tcW w:w="1280" w:type="dxa"/>
            <w:vAlign w:val="center"/>
          </w:tcPr>
          <w:p w14:paraId="4BE170AE">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684883E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2050" w:type="dxa"/>
            <w:vAlign w:val="center"/>
          </w:tcPr>
          <w:p w14:paraId="26804373">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实施方案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p>
        </w:tc>
      </w:tr>
      <w:tr w14:paraId="1E9F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2338DED">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690" w:type="dxa"/>
          </w:tcPr>
          <w:p w14:paraId="7CB8F76B">
            <w:pPr>
              <w:snapToGrid w:val="0"/>
              <w:spacing w:line="360" w:lineRule="auto"/>
              <w:jc w:val="left"/>
              <w:rPr>
                <w:rFonts w:hint="eastAsia" w:ascii="仿宋" w:hAnsi="仿宋" w:eastAsia="仿宋" w:cs="仿宋"/>
                <w:color w:val="auto"/>
                <w:sz w:val="24"/>
                <w:highlight w:val="none"/>
              </w:rPr>
            </w:pPr>
            <w:r>
              <w:rPr>
                <w:rFonts w:hint="eastAsia" w:ascii="仿宋_GB2312" w:hAnsi="仿宋_GB2312" w:eastAsia="仿宋_GB2312" w:cs="仿宋_GB2312"/>
                <w:color w:val="auto"/>
                <w:sz w:val="24"/>
                <w:szCs w:val="24"/>
                <w:highlight w:val="none"/>
                <w:lang w:bidi="ar"/>
              </w:rPr>
              <w:t>投标人提供质量控制方案及安全保密措施与本项目切合，能保障采购人档案安全</w:t>
            </w:r>
            <w:r>
              <w:rPr>
                <w:rFonts w:hint="eastAsia" w:ascii="仿宋" w:hAnsi="仿宋" w:eastAsia="仿宋" w:cs="仿宋"/>
                <w:color w:val="auto"/>
                <w:sz w:val="24"/>
                <w:szCs w:val="24"/>
                <w:highlight w:val="none"/>
                <w:lang w:val="en-US" w:eastAsia="zh-CN"/>
              </w:rPr>
              <w:t>进行评审</w:t>
            </w:r>
            <w:r>
              <w:rPr>
                <w:rFonts w:hint="eastAsia" w:ascii="仿宋_GB2312" w:hAnsi="仿宋_GB2312" w:eastAsia="仿宋_GB2312" w:cs="仿宋_GB2312"/>
                <w:color w:val="auto"/>
                <w:sz w:val="24"/>
                <w:szCs w:val="24"/>
                <w:highlight w:val="none"/>
                <w:lang w:bidi="ar"/>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p>
        </w:tc>
        <w:tc>
          <w:tcPr>
            <w:tcW w:w="1280" w:type="dxa"/>
            <w:vAlign w:val="center"/>
          </w:tcPr>
          <w:p w14:paraId="50209DD2">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2B764C9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主观分</w:t>
            </w:r>
          </w:p>
        </w:tc>
        <w:tc>
          <w:tcPr>
            <w:tcW w:w="2050" w:type="dxa"/>
          </w:tcPr>
          <w:p w14:paraId="19770701">
            <w:pPr>
              <w:snapToGrid w:val="0"/>
              <w:spacing w:line="360" w:lineRule="auto"/>
              <w:jc w:val="center"/>
              <w:rPr>
                <w:rFonts w:hint="default" w:ascii="仿宋" w:hAnsi="仿宋" w:eastAsia="仿宋_GB2312" w:cs="仿宋"/>
                <w:color w:val="auto"/>
                <w:sz w:val="24"/>
                <w:highlight w:val="none"/>
                <w:lang w:val="en-US" w:eastAsia="zh-CN"/>
              </w:rPr>
            </w:pPr>
            <w:r>
              <w:rPr>
                <w:rFonts w:hint="eastAsia" w:ascii="仿宋_GB2312" w:hAnsi="仿宋_GB2312" w:eastAsia="仿宋_GB2312" w:cs="仿宋_GB2312"/>
                <w:color w:val="auto"/>
                <w:sz w:val="24"/>
                <w:szCs w:val="24"/>
                <w:highlight w:val="none"/>
                <w:lang w:bidi="ar"/>
              </w:rPr>
              <w:t>质量控制方案及安全保密措施</w:t>
            </w:r>
            <w:r>
              <w:rPr>
                <w:rFonts w:hint="eastAsia" w:ascii="仿宋_GB2312" w:hAnsi="仿宋_GB2312" w:eastAsia="仿宋_GB2312" w:cs="仿宋_GB2312"/>
                <w:color w:val="auto"/>
                <w:sz w:val="24"/>
                <w:szCs w:val="24"/>
                <w:highlight w:val="none"/>
                <w:lang w:eastAsia="zh-CN" w:bidi="ar"/>
              </w:rPr>
              <w:t>（</w:t>
            </w:r>
            <w:r>
              <w:rPr>
                <w:rFonts w:hint="eastAsia" w:ascii="仿宋_GB2312" w:hAnsi="仿宋_GB2312" w:eastAsia="仿宋_GB2312" w:cs="仿宋_GB2312"/>
                <w:color w:val="auto"/>
                <w:sz w:val="24"/>
                <w:szCs w:val="24"/>
                <w:highlight w:val="none"/>
                <w:lang w:val="en-US" w:eastAsia="zh-CN" w:bidi="ar"/>
              </w:rPr>
              <w:t>九）</w:t>
            </w:r>
          </w:p>
        </w:tc>
      </w:tr>
      <w:tr w14:paraId="00D4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776211A">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690" w:type="dxa"/>
            <w:vAlign w:val="center"/>
          </w:tcPr>
          <w:p w14:paraId="420EC1BA">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投标人根据本项目需求提供的技能培训方案、软硬件操作培训方案等是否详实完善</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p>
        </w:tc>
        <w:tc>
          <w:tcPr>
            <w:tcW w:w="1280" w:type="dxa"/>
            <w:vAlign w:val="center"/>
          </w:tcPr>
          <w:p w14:paraId="14B072A5">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5971A2D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2050" w:type="dxa"/>
            <w:vAlign w:val="center"/>
          </w:tcPr>
          <w:p w14:paraId="4F09DB35">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培训方案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w:t>
            </w:r>
          </w:p>
        </w:tc>
      </w:tr>
      <w:tr w14:paraId="3E3E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AF75311">
            <w:pPr>
              <w:pStyle w:val="3"/>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690" w:type="dxa"/>
            <w:vAlign w:val="center"/>
          </w:tcPr>
          <w:p w14:paraId="2CCE768C">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投标人根据本项目需求提供的后期维护服务方案、措施、技术力量、配合响应等服务承诺是否合理和利于实现</w:t>
            </w:r>
            <w:r>
              <w:rPr>
                <w:rFonts w:hint="eastAsia" w:ascii="仿宋" w:hAnsi="仿宋" w:eastAsia="仿宋" w:cs="仿宋"/>
                <w:color w:val="auto"/>
                <w:sz w:val="24"/>
                <w:szCs w:val="24"/>
                <w:highlight w:val="none"/>
                <w:lang w:val="en-US" w:eastAsia="zh-CN"/>
              </w:rPr>
              <w:t>进行评审。</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p>
        </w:tc>
        <w:tc>
          <w:tcPr>
            <w:tcW w:w="1280" w:type="dxa"/>
            <w:vAlign w:val="center"/>
          </w:tcPr>
          <w:p w14:paraId="2BD0203B">
            <w:pPr>
              <w:pStyle w:val="394"/>
              <w:keepNext w:val="0"/>
              <w:keepLines w:val="0"/>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76573614">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50" w:type="dxa"/>
            <w:vAlign w:val="center"/>
          </w:tcPr>
          <w:p w14:paraId="586AAC86">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十一）</w:t>
            </w:r>
          </w:p>
        </w:tc>
      </w:tr>
      <w:tr w14:paraId="3FE7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C961891">
            <w:pPr>
              <w:pStyle w:val="3"/>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690" w:type="dxa"/>
            <w:vAlign w:val="center"/>
          </w:tcPr>
          <w:p w14:paraId="0EB9E63F">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宋体"/>
                <w:b w:val="0"/>
                <w:bCs w:val="0"/>
                <w:color w:val="auto"/>
                <w:kern w:val="0"/>
                <w:sz w:val="24"/>
                <w:highlight w:val="none"/>
                <w:lang w:val="en-US" w:eastAsia="zh-CN"/>
              </w:rPr>
              <w:t>投标人</w:t>
            </w:r>
            <w:r>
              <w:rPr>
                <w:rFonts w:hint="eastAsia" w:ascii="仿宋" w:hAnsi="仿宋" w:eastAsia="仿宋" w:cs="宋体"/>
                <w:b w:val="0"/>
                <w:bCs w:val="0"/>
                <w:color w:val="auto"/>
                <w:kern w:val="0"/>
                <w:sz w:val="24"/>
                <w:highlight w:val="none"/>
              </w:rPr>
              <w:t>根据</w:t>
            </w:r>
            <w:r>
              <w:rPr>
                <w:rFonts w:hint="eastAsia" w:ascii="仿宋" w:hAnsi="仿宋" w:eastAsia="仿宋" w:cs="宋体"/>
                <w:b w:val="0"/>
                <w:bCs w:val="0"/>
                <w:color w:val="auto"/>
                <w:kern w:val="0"/>
                <w:sz w:val="24"/>
                <w:highlight w:val="none"/>
                <w:lang w:val="en-US" w:eastAsia="zh-CN"/>
              </w:rPr>
              <w:t>本项目</w:t>
            </w:r>
            <w:r>
              <w:rPr>
                <w:rFonts w:hint="eastAsia" w:ascii="仿宋" w:hAnsi="仿宋" w:eastAsia="仿宋" w:cs="宋体"/>
                <w:b w:val="0"/>
                <w:bCs w:val="0"/>
                <w:color w:val="auto"/>
                <w:kern w:val="0"/>
                <w:sz w:val="24"/>
                <w:highlight w:val="none"/>
              </w:rPr>
              <w:t>提供验收方案</w:t>
            </w:r>
            <w:r>
              <w:rPr>
                <w:rFonts w:hint="eastAsia" w:ascii="仿宋" w:hAnsi="仿宋" w:eastAsia="仿宋" w:cs="宋体"/>
                <w:b w:val="0"/>
                <w:bCs w:val="0"/>
                <w:color w:val="auto"/>
                <w:kern w:val="0"/>
                <w:sz w:val="24"/>
                <w:highlight w:val="none"/>
                <w:lang w:eastAsia="zh-CN"/>
              </w:rPr>
              <w:t>，</w:t>
            </w:r>
            <w:r>
              <w:rPr>
                <w:rFonts w:hint="eastAsia" w:ascii="仿宋" w:hAnsi="仿宋" w:eastAsia="仿宋" w:cs="宋体"/>
                <w:b w:val="0"/>
                <w:bCs w:val="0"/>
                <w:color w:val="auto"/>
                <w:kern w:val="0"/>
                <w:sz w:val="24"/>
                <w:highlight w:val="none"/>
              </w:rPr>
              <w:t>进行评审</w:t>
            </w:r>
            <w:r>
              <w:rPr>
                <w:rFonts w:hint="eastAsia" w:ascii="仿宋" w:hAnsi="仿宋" w:eastAsia="仿宋" w:cs="宋体"/>
                <w:b w:val="0"/>
                <w:bCs w:val="0"/>
                <w:color w:val="auto"/>
                <w:kern w:val="0"/>
                <w:sz w:val="24"/>
                <w:highlight w:val="none"/>
                <w:lang w:eastAsia="zh-CN"/>
              </w:rPr>
              <w:t>。</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p>
        </w:tc>
        <w:tc>
          <w:tcPr>
            <w:tcW w:w="1280" w:type="dxa"/>
            <w:vAlign w:val="center"/>
          </w:tcPr>
          <w:p w14:paraId="00EBDC59">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3F1BFC58">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50" w:type="dxa"/>
            <w:vAlign w:val="center"/>
          </w:tcPr>
          <w:p w14:paraId="6CA69965">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验收方案（十二）</w:t>
            </w:r>
          </w:p>
        </w:tc>
      </w:tr>
      <w:tr w14:paraId="0EFF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6258CBC">
            <w:pPr>
              <w:pStyle w:val="3"/>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690" w:type="dxa"/>
            <w:vAlign w:val="center"/>
          </w:tcPr>
          <w:p w14:paraId="76D83270">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both"/>
              <w:textAlignment w:val="auto"/>
              <w:rPr>
                <w:rFonts w:hint="eastAsia" w:ascii="仿宋" w:hAnsi="仿宋" w:eastAsia="仿宋" w:cs="宋体"/>
                <w:b w:val="0"/>
                <w:bCs w:val="0"/>
                <w:color w:val="auto"/>
                <w:kern w:val="0"/>
                <w:sz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投标人提供的合理化建议</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评分。</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p>
        </w:tc>
        <w:tc>
          <w:tcPr>
            <w:tcW w:w="1280" w:type="dxa"/>
            <w:vAlign w:val="center"/>
          </w:tcPr>
          <w:p w14:paraId="0E6C7694">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vAlign w:val="center"/>
          </w:tcPr>
          <w:p w14:paraId="450C9D73">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2050" w:type="dxa"/>
            <w:vAlign w:val="center"/>
          </w:tcPr>
          <w:p w14:paraId="71B6A6AE">
            <w:pPr>
              <w:snapToGrid w:val="0"/>
              <w:spacing w:line="360" w:lineRule="auto"/>
              <w:jc w:val="center"/>
              <w:rPr>
                <w:rFonts w:hint="eastAsia" w:ascii="仿宋" w:hAnsi="仿宋" w:eastAsia="仿宋" w:cs="仿宋"/>
                <w:b w:val="0"/>
                <w:bCs w:val="0"/>
                <w:color w:val="auto"/>
                <w:sz w:val="24"/>
                <w:szCs w:val="24"/>
                <w:highlight w:val="none"/>
                <w:lang w:val="en-US" w:eastAsia="zh-CN"/>
              </w:rPr>
            </w:pPr>
            <w:r>
              <w:rPr>
                <w:rStyle w:val="634"/>
                <w:rFonts w:hint="eastAsia" w:ascii="仿宋" w:hAnsi="仿宋" w:eastAsia="仿宋" w:cs="仿宋"/>
                <w:b w:val="0"/>
                <w:bCs w:val="0"/>
                <w:color w:val="auto"/>
                <w:sz w:val="24"/>
                <w:szCs w:val="24"/>
                <w:highlight w:val="none"/>
              </w:rPr>
              <w:t>合理化建议</w:t>
            </w:r>
            <w:r>
              <w:rPr>
                <w:rStyle w:val="634"/>
                <w:rFonts w:hint="eastAsia" w:ascii="仿宋" w:hAnsi="仿宋" w:eastAsia="仿宋" w:cs="仿宋"/>
                <w:b w:val="0"/>
                <w:bCs w:val="0"/>
                <w:color w:val="auto"/>
                <w:sz w:val="24"/>
                <w:szCs w:val="24"/>
                <w:highlight w:val="none"/>
                <w:lang w:eastAsia="zh-CN"/>
              </w:rPr>
              <w:t>（</w:t>
            </w:r>
            <w:r>
              <w:rPr>
                <w:rStyle w:val="634"/>
                <w:rFonts w:hint="eastAsia" w:ascii="仿宋" w:hAnsi="仿宋" w:eastAsia="仿宋" w:cs="仿宋"/>
                <w:b w:val="0"/>
                <w:bCs w:val="0"/>
                <w:color w:val="auto"/>
                <w:sz w:val="24"/>
                <w:szCs w:val="24"/>
                <w:highlight w:val="none"/>
                <w:lang w:val="en-US" w:eastAsia="zh-CN"/>
              </w:rPr>
              <w:t>十三</w:t>
            </w:r>
            <w:r>
              <w:rPr>
                <w:rStyle w:val="634"/>
                <w:rFonts w:hint="eastAsia" w:ascii="仿宋" w:hAnsi="仿宋" w:eastAsia="仿宋" w:cs="仿宋"/>
                <w:b w:val="0"/>
                <w:bCs w:val="0"/>
                <w:color w:val="auto"/>
                <w:sz w:val="24"/>
                <w:szCs w:val="24"/>
                <w:highlight w:val="none"/>
                <w:lang w:eastAsia="zh-CN"/>
              </w:rPr>
              <w:t>）</w:t>
            </w:r>
          </w:p>
        </w:tc>
      </w:tr>
      <w:tr w14:paraId="5B7E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352155F">
            <w:pPr>
              <w:pStyle w:val="3"/>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690" w:type="dxa"/>
            <w:vAlign w:val="center"/>
          </w:tcPr>
          <w:p w14:paraId="40D128C1">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投标人提供的</w:t>
            </w:r>
            <w:r>
              <w:rPr>
                <w:rStyle w:val="634"/>
                <w:rFonts w:hint="eastAsia" w:ascii="仿宋" w:hAnsi="仿宋" w:eastAsia="仿宋" w:cs="仿宋"/>
                <w:b/>
                <w:bCs/>
                <w:color w:val="auto"/>
                <w:sz w:val="24"/>
                <w:szCs w:val="24"/>
                <w:highlight w:val="none"/>
                <w:lang w:val="en-US" w:eastAsia="zh-CN"/>
              </w:rPr>
              <w:t>优惠服务</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评分。</w:t>
            </w:r>
            <w:r>
              <w:rPr>
                <w:rFonts w:hint="eastAsia" w:ascii="仿宋" w:hAnsi="仿宋" w:eastAsia="仿宋" w:cs="仿宋"/>
                <w:b/>
                <w:bCs/>
                <w:color w:val="auto"/>
                <w:sz w:val="24"/>
                <w:szCs w:val="24"/>
                <w:highlight w:val="none"/>
              </w:rPr>
              <w:t>（评分范围：</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,4,3,2,1,0）</w:t>
            </w:r>
          </w:p>
        </w:tc>
        <w:tc>
          <w:tcPr>
            <w:tcW w:w="1280" w:type="dxa"/>
            <w:shd w:val="clear" w:color="auto" w:fill="auto"/>
            <w:vAlign w:val="center"/>
          </w:tcPr>
          <w:p w14:paraId="705E2BC7">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0-5分</w:t>
            </w:r>
          </w:p>
        </w:tc>
        <w:tc>
          <w:tcPr>
            <w:tcW w:w="1120" w:type="dxa"/>
            <w:shd w:val="clear" w:color="auto" w:fill="auto"/>
            <w:vAlign w:val="center"/>
          </w:tcPr>
          <w:p w14:paraId="58EBD1B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2050" w:type="dxa"/>
            <w:vAlign w:val="center"/>
          </w:tcPr>
          <w:p w14:paraId="79B51B01">
            <w:pPr>
              <w:snapToGrid w:val="0"/>
              <w:spacing w:line="360" w:lineRule="auto"/>
              <w:jc w:val="center"/>
              <w:rPr>
                <w:rStyle w:val="634"/>
                <w:rFonts w:hint="eastAsia" w:ascii="仿宋" w:hAnsi="仿宋" w:eastAsia="仿宋" w:cs="仿宋"/>
                <w:b w:val="0"/>
                <w:bCs w:val="0"/>
                <w:color w:val="auto"/>
                <w:sz w:val="24"/>
                <w:szCs w:val="24"/>
                <w:highlight w:val="none"/>
              </w:rPr>
            </w:pPr>
            <w:r>
              <w:rPr>
                <w:rStyle w:val="634"/>
                <w:rFonts w:hint="eastAsia" w:ascii="仿宋" w:hAnsi="仿宋" w:eastAsia="仿宋" w:cs="仿宋"/>
                <w:b w:val="0"/>
                <w:bCs w:val="0"/>
                <w:color w:val="auto"/>
                <w:sz w:val="24"/>
                <w:szCs w:val="24"/>
                <w:highlight w:val="none"/>
                <w:lang w:val="en-US" w:eastAsia="zh-CN"/>
              </w:rPr>
              <w:t>优惠服务（十四）</w:t>
            </w:r>
          </w:p>
        </w:tc>
      </w:tr>
      <w:tr w14:paraId="55A2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14:paraId="5455DE10">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15</w:t>
            </w:r>
          </w:p>
        </w:tc>
        <w:tc>
          <w:tcPr>
            <w:tcW w:w="5690" w:type="dxa"/>
          </w:tcPr>
          <w:p w14:paraId="0489D365">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0" w:right="0" w:firstLine="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供应商应根据采购需求的要求，针对以下内容进行演示（</w:t>
            </w:r>
            <w:r>
              <w:rPr>
                <w:rFonts w:hint="eastAsia" w:ascii="仿宋" w:hAnsi="仿宋" w:eastAsia="仿宋" w:cs="仿宋"/>
                <w:b/>
                <w:bCs/>
                <w:color w:val="auto"/>
                <w:sz w:val="24"/>
                <w:highlight w:val="none"/>
              </w:rPr>
              <w:t>干部人事档案数字化系统</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p>
          <w:p w14:paraId="17D9AC9E">
            <w:pPr>
              <w:numPr>
                <w:ilvl w:val="0"/>
                <w:numId w:val="0"/>
              </w:numPr>
              <w:autoSpaceDE w:val="0"/>
              <w:adjustRightInd w:val="0"/>
              <w:snapToGrid w:val="0"/>
              <w:spacing w:line="360" w:lineRule="auto"/>
              <w:ind w:left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zh-CN"/>
              </w:rPr>
              <w:t>演示软件能兼容信创、安可系统，软件为B/S+C/S混合模式，具备三员分</w:t>
            </w:r>
            <w:r>
              <w:rPr>
                <w:rFonts w:hint="eastAsia" w:ascii="仿宋" w:hAnsi="仿宋" w:eastAsia="仿宋" w:cs="仿宋"/>
                <w:color w:val="auto"/>
                <w:sz w:val="24"/>
                <w:szCs w:val="24"/>
                <w:highlight w:val="none"/>
              </w:rPr>
              <w:t>立</w:t>
            </w:r>
            <w:r>
              <w:rPr>
                <w:rFonts w:hint="eastAsia" w:ascii="仿宋" w:hAnsi="仿宋" w:eastAsia="仿宋" w:cs="仿宋"/>
                <w:color w:val="auto"/>
                <w:sz w:val="24"/>
                <w:szCs w:val="24"/>
                <w:highlight w:val="none"/>
                <w:lang w:val="zh-CN"/>
              </w:rPr>
              <w:t>功能；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评分范围：3，2,1,0.5,0</w:t>
            </w:r>
            <w:r>
              <w:rPr>
                <w:rFonts w:hint="eastAsia" w:ascii="仿宋" w:hAnsi="仿宋" w:eastAsia="仿宋" w:cs="仿宋"/>
                <w:b/>
                <w:bCs/>
                <w:color w:val="auto"/>
                <w:sz w:val="24"/>
                <w:szCs w:val="24"/>
                <w:highlight w:val="none"/>
                <w:lang w:eastAsia="zh-CN"/>
              </w:rPr>
              <w:t>）</w:t>
            </w:r>
          </w:p>
          <w:p w14:paraId="0FCB4EA3">
            <w:pPr>
              <w:numPr>
                <w:ilvl w:val="0"/>
                <w:numId w:val="0"/>
              </w:numPr>
              <w:autoSpaceDE w:val="0"/>
              <w:adjustRightInd w:val="0"/>
              <w:snapToGrid w:val="0"/>
              <w:spacing w:line="360" w:lineRule="auto"/>
              <w:ind w:left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zh-CN"/>
              </w:rPr>
              <w:t>采集端为C/S模式，具备档案信息采集、目录</w:t>
            </w:r>
            <w:r>
              <w:rPr>
                <w:rFonts w:hint="eastAsia" w:ascii="仿宋" w:hAnsi="仿宋" w:eastAsia="仿宋" w:cs="仿宋"/>
                <w:color w:val="auto"/>
                <w:sz w:val="24"/>
                <w:szCs w:val="24"/>
                <w:highlight w:val="none"/>
              </w:rPr>
              <w:t>著录</w:t>
            </w:r>
            <w:r>
              <w:rPr>
                <w:rFonts w:hint="eastAsia" w:ascii="仿宋" w:hAnsi="仿宋" w:eastAsia="仿宋" w:cs="仿宋"/>
                <w:color w:val="auto"/>
                <w:sz w:val="24"/>
                <w:szCs w:val="24"/>
                <w:highlight w:val="none"/>
                <w:lang w:val="zh-CN"/>
              </w:rPr>
              <w:t>、档案扫描、图像处理、高清处理功能；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评分范围：5，4，3，2,1,0.5,0</w:t>
            </w:r>
            <w:r>
              <w:rPr>
                <w:rFonts w:hint="eastAsia" w:ascii="仿宋" w:hAnsi="仿宋" w:eastAsia="仿宋" w:cs="仿宋"/>
                <w:b/>
                <w:bCs/>
                <w:color w:val="auto"/>
                <w:sz w:val="24"/>
                <w:szCs w:val="24"/>
                <w:highlight w:val="none"/>
                <w:lang w:eastAsia="zh-CN"/>
              </w:rPr>
              <w:t>）</w:t>
            </w:r>
          </w:p>
          <w:p w14:paraId="0B40DDE4">
            <w:pPr>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val="zh-CN"/>
              </w:rPr>
              <w:t>管理端为B/S模式，具备</w:t>
            </w:r>
            <w:r>
              <w:rPr>
                <w:rFonts w:hint="eastAsia" w:ascii="仿宋" w:hAnsi="仿宋" w:eastAsia="仿宋" w:cs="仿宋"/>
                <w:color w:val="auto"/>
                <w:sz w:val="24"/>
                <w:szCs w:val="24"/>
                <w:highlight w:val="none"/>
              </w:rPr>
              <w:t>档案转递、档案接收、材料移交、材料接收、调档函、档案打印、档案浏览、档案审核</w:t>
            </w:r>
            <w:r>
              <w:rPr>
                <w:rFonts w:hint="eastAsia" w:ascii="仿宋" w:hAnsi="仿宋" w:eastAsia="仿宋" w:cs="仿宋"/>
                <w:color w:val="auto"/>
                <w:sz w:val="24"/>
                <w:szCs w:val="24"/>
                <w:highlight w:val="none"/>
                <w:lang w:val="zh-CN"/>
              </w:rPr>
              <w:t>功能，</w:t>
            </w:r>
            <w:r>
              <w:rPr>
                <w:rFonts w:hint="eastAsia" w:ascii="仿宋" w:hAnsi="仿宋" w:eastAsia="仿宋" w:cs="仿宋"/>
                <w:color w:val="auto"/>
                <w:sz w:val="24"/>
                <w:szCs w:val="24"/>
                <w:highlight w:val="none"/>
              </w:rPr>
              <w:t>其中档案审核要具备档案赋码功能</w:t>
            </w:r>
            <w:r>
              <w:rPr>
                <w:rFonts w:hint="eastAsia" w:ascii="仿宋" w:hAnsi="仿宋" w:eastAsia="仿宋" w:cs="仿宋"/>
                <w:color w:val="auto"/>
                <w:sz w:val="24"/>
                <w:szCs w:val="24"/>
                <w:highlight w:val="none"/>
                <w:lang w:val="zh-CN"/>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评分范围：4，3，</w:t>
            </w:r>
            <w:r>
              <w:rPr>
                <w:rFonts w:hint="eastAsia" w:ascii="仿宋" w:hAnsi="仿宋" w:eastAsia="仿宋" w:cs="仿宋"/>
                <w:color w:val="auto"/>
                <w:sz w:val="24"/>
                <w:szCs w:val="24"/>
                <w:highlight w:val="none"/>
                <w:lang w:val="en-US" w:eastAsia="zh-CN"/>
              </w:rPr>
              <w:t>2,1,0.5,0</w:t>
            </w:r>
            <w:r>
              <w:rPr>
                <w:rFonts w:hint="eastAsia" w:ascii="仿宋" w:hAnsi="仿宋" w:eastAsia="仿宋" w:cs="仿宋"/>
                <w:color w:val="auto"/>
                <w:sz w:val="24"/>
                <w:szCs w:val="24"/>
                <w:highlight w:val="none"/>
                <w:lang w:eastAsia="zh-CN"/>
              </w:rPr>
              <w:t>）</w:t>
            </w:r>
          </w:p>
          <w:p w14:paraId="2B06B678">
            <w:pPr>
              <w:snapToGrid w:val="0"/>
              <w:spacing w:line="360" w:lineRule="auto"/>
              <w:jc w:val="both"/>
              <w:rPr>
                <w:rFonts w:hint="default" w:eastAsia="仿宋_GB2312"/>
                <w:color w:val="auto"/>
                <w:highlight w:val="none"/>
                <w:lang w:val="en-US"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eastAsia="zh-CN"/>
              </w:rPr>
              <w:t>符合国产化信创环境部署要求</w:t>
            </w:r>
            <w:r>
              <w:rPr>
                <w:rFonts w:hint="eastAsia" w:ascii="仿宋" w:hAnsi="仿宋" w:eastAsia="仿宋" w:cs="仿宋"/>
                <w:b/>
                <w:bCs/>
                <w:color w:val="auto"/>
                <w:sz w:val="24"/>
                <w:szCs w:val="24"/>
                <w:highlight w:val="none"/>
                <w:lang w:eastAsia="zh-CN"/>
              </w:rPr>
              <w:t>（评分范围：</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2,1,0.5,0）。</w:t>
            </w:r>
          </w:p>
        </w:tc>
        <w:tc>
          <w:tcPr>
            <w:tcW w:w="1280" w:type="dxa"/>
            <w:vAlign w:val="center"/>
          </w:tcPr>
          <w:p w14:paraId="607E9754">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p>
          <w:p w14:paraId="581A7DCD">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p>
          <w:p w14:paraId="7FDAF81C">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p>
          <w:p w14:paraId="73962106">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p>
          <w:p w14:paraId="01EF2CA0">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p>
          <w:p w14:paraId="0EA5C821">
            <w:pPr>
              <w:pStyle w:val="394"/>
              <w:keepNext w:val="0"/>
              <w:keepLines w:val="0"/>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0-15分</w:t>
            </w:r>
          </w:p>
        </w:tc>
        <w:tc>
          <w:tcPr>
            <w:tcW w:w="1120" w:type="dxa"/>
            <w:vAlign w:val="center"/>
          </w:tcPr>
          <w:p w14:paraId="22B9E05B">
            <w:pPr>
              <w:pStyle w:val="394"/>
              <w:spacing w:before="0" w:line="360" w:lineRule="auto"/>
              <w:ind w:firstLine="0" w:firstLineChars="0"/>
              <w:jc w:val="center"/>
              <w:rPr>
                <w:rFonts w:hint="eastAsia" w:ascii="仿宋" w:hAnsi="仿宋" w:eastAsia="仿宋" w:cs="仿宋"/>
                <w:b w:val="0"/>
                <w:bCs w:val="0"/>
                <w:color w:val="auto"/>
                <w:sz w:val="24"/>
                <w:szCs w:val="24"/>
                <w:highlight w:val="none"/>
                <w:lang w:val="en-US" w:eastAsia="zh-CN"/>
              </w:rPr>
            </w:pPr>
          </w:p>
          <w:p w14:paraId="660B915D">
            <w:pPr>
              <w:pStyle w:val="394"/>
              <w:spacing w:before="0" w:line="360" w:lineRule="auto"/>
              <w:ind w:firstLine="0" w:firstLineChars="0"/>
              <w:jc w:val="center"/>
              <w:rPr>
                <w:rFonts w:hint="eastAsia" w:ascii="仿宋" w:hAnsi="仿宋" w:eastAsia="仿宋" w:cs="仿宋"/>
                <w:b w:val="0"/>
                <w:bCs w:val="0"/>
                <w:color w:val="auto"/>
                <w:sz w:val="24"/>
                <w:szCs w:val="24"/>
                <w:highlight w:val="none"/>
                <w:lang w:val="en-US" w:eastAsia="zh-CN"/>
              </w:rPr>
            </w:pPr>
          </w:p>
          <w:p w14:paraId="40E034C5">
            <w:pPr>
              <w:pStyle w:val="394"/>
              <w:spacing w:before="0" w:line="360" w:lineRule="auto"/>
              <w:ind w:firstLine="0" w:firstLineChars="0"/>
              <w:jc w:val="center"/>
              <w:rPr>
                <w:rFonts w:hint="eastAsia" w:ascii="仿宋" w:hAnsi="仿宋" w:eastAsia="仿宋" w:cs="仿宋"/>
                <w:b w:val="0"/>
                <w:bCs w:val="0"/>
                <w:color w:val="auto"/>
                <w:sz w:val="24"/>
                <w:szCs w:val="24"/>
                <w:highlight w:val="none"/>
                <w:lang w:val="en-US" w:eastAsia="zh-CN"/>
              </w:rPr>
            </w:pPr>
          </w:p>
          <w:p w14:paraId="3FDA9980">
            <w:pPr>
              <w:pStyle w:val="394"/>
              <w:spacing w:before="0" w:line="360" w:lineRule="auto"/>
              <w:ind w:firstLine="0" w:firstLineChars="0"/>
              <w:jc w:val="center"/>
              <w:rPr>
                <w:rFonts w:hint="eastAsia" w:ascii="仿宋" w:hAnsi="仿宋" w:eastAsia="仿宋" w:cs="仿宋"/>
                <w:b w:val="0"/>
                <w:bCs w:val="0"/>
                <w:color w:val="auto"/>
                <w:sz w:val="24"/>
                <w:szCs w:val="24"/>
                <w:highlight w:val="none"/>
                <w:lang w:val="en-US" w:eastAsia="zh-CN"/>
              </w:rPr>
            </w:pPr>
          </w:p>
          <w:p w14:paraId="719400CD">
            <w:pPr>
              <w:pStyle w:val="394"/>
              <w:spacing w:before="0" w:line="360" w:lineRule="auto"/>
              <w:ind w:firstLine="0" w:firstLineChars="0"/>
              <w:jc w:val="center"/>
              <w:rPr>
                <w:rFonts w:hint="eastAsia" w:ascii="仿宋" w:hAnsi="仿宋" w:eastAsia="仿宋" w:cs="仿宋"/>
                <w:b w:val="0"/>
                <w:bCs w:val="0"/>
                <w:color w:val="auto"/>
                <w:sz w:val="24"/>
                <w:szCs w:val="24"/>
                <w:highlight w:val="none"/>
                <w:lang w:val="en-US" w:eastAsia="zh-CN"/>
              </w:rPr>
            </w:pPr>
          </w:p>
          <w:p w14:paraId="4962125F">
            <w:pPr>
              <w:pStyle w:val="394"/>
              <w:spacing w:before="0"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val="en-US" w:eastAsia="zh-CN"/>
              </w:rPr>
              <w:t>主观</w:t>
            </w:r>
            <w:r>
              <w:rPr>
                <w:rFonts w:hint="eastAsia" w:ascii="仿宋" w:hAnsi="仿宋" w:eastAsia="仿宋" w:cs="仿宋"/>
                <w:b w:val="0"/>
                <w:bCs w:val="0"/>
                <w:color w:val="auto"/>
                <w:sz w:val="24"/>
                <w:szCs w:val="24"/>
                <w:highlight w:val="none"/>
              </w:rPr>
              <w:t>分</w:t>
            </w:r>
          </w:p>
        </w:tc>
        <w:tc>
          <w:tcPr>
            <w:tcW w:w="2050" w:type="dxa"/>
            <w:vAlign w:val="center"/>
          </w:tcPr>
          <w:p w14:paraId="7DD172F1">
            <w:pPr>
              <w:keepNext w:val="0"/>
              <w:keepLines w:val="0"/>
              <w:widowControl/>
              <w:suppressLineNumbers w:val="0"/>
              <w:spacing w:line="360" w:lineRule="auto"/>
              <w:jc w:val="center"/>
              <w:textAlignment w:val="center"/>
              <w:rPr>
                <w:rFonts w:hint="eastAsia" w:ascii="仿宋" w:hAnsi="仿宋" w:eastAsia="仿宋" w:cs="仿宋"/>
                <w:b w:val="0"/>
                <w:bCs w:val="0"/>
                <w:color w:val="auto"/>
                <w:kern w:val="2"/>
                <w:sz w:val="24"/>
                <w:szCs w:val="24"/>
                <w:highlight w:val="none"/>
                <w:lang w:val="en-US" w:eastAsia="zh-CN" w:bidi="ar-SA"/>
              </w:rPr>
            </w:pPr>
          </w:p>
          <w:p w14:paraId="1DE83181">
            <w:pPr>
              <w:keepNext w:val="0"/>
              <w:keepLines w:val="0"/>
              <w:widowControl/>
              <w:suppressLineNumbers w:val="0"/>
              <w:spacing w:line="360" w:lineRule="auto"/>
              <w:jc w:val="center"/>
              <w:textAlignment w:val="center"/>
              <w:rPr>
                <w:rFonts w:hint="eastAsia" w:ascii="仿宋" w:hAnsi="仿宋" w:eastAsia="仿宋" w:cs="仿宋"/>
                <w:b w:val="0"/>
                <w:bCs w:val="0"/>
                <w:color w:val="auto"/>
                <w:kern w:val="2"/>
                <w:sz w:val="24"/>
                <w:szCs w:val="24"/>
                <w:highlight w:val="none"/>
                <w:lang w:val="en-US" w:eastAsia="zh-CN" w:bidi="ar-SA"/>
              </w:rPr>
            </w:pPr>
          </w:p>
          <w:p w14:paraId="103B9140">
            <w:pPr>
              <w:keepNext w:val="0"/>
              <w:keepLines w:val="0"/>
              <w:widowControl/>
              <w:suppressLineNumbers w:val="0"/>
              <w:spacing w:line="360" w:lineRule="auto"/>
              <w:jc w:val="center"/>
              <w:textAlignment w:val="center"/>
              <w:rPr>
                <w:rFonts w:hint="eastAsia" w:ascii="仿宋" w:hAnsi="仿宋" w:eastAsia="仿宋" w:cs="仿宋"/>
                <w:b w:val="0"/>
                <w:bCs w:val="0"/>
                <w:color w:val="auto"/>
                <w:kern w:val="2"/>
                <w:sz w:val="24"/>
                <w:szCs w:val="24"/>
                <w:highlight w:val="none"/>
                <w:lang w:val="en-US" w:eastAsia="zh-CN" w:bidi="ar-SA"/>
              </w:rPr>
            </w:pPr>
          </w:p>
          <w:p w14:paraId="315D8467">
            <w:pPr>
              <w:keepNext w:val="0"/>
              <w:keepLines w:val="0"/>
              <w:widowControl/>
              <w:suppressLineNumbers w:val="0"/>
              <w:spacing w:line="360" w:lineRule="auto"/>
              <w:jc w:val="center"/>
              <w:textAlignment w:val="center"/>
              <w:rPr>
                <w:rFonts w:hint="eastAsia" w:ascii="仿宋" w:hAnsi="仿宋" w:eastAsia="仿宋" w:cs="仿宋"/>
                <w:b w:val="0"/>
                <w:bCs w:val="0"/>
                <w:color w:val="auto"/>
                <w:kern w:val="2"/>
                <w:sz w:val="24"/>
                <w:szCs w:val="24"/>
                <w:highlight w:val="none"/>
                <w:lang w:val="en-US" w:eastAsia="zh-CN" w:bidi="ar-SA"/>
              </w:rPr>
            </w:pPr>
          </w:p>
          <w:p w14:paraId="72530291">
            <w:pPr>
              <w:keepNext w:val="0"/>
              <w:keepLines w:val="0"/>
              <w:widowControl/>
              <w:suppressLineNumbers w:val="0"/>
              <w:spacing w:line="360" w:lineRule="auto"/>
              <w:jc w:val="center"/>
              <w:textAlignment w:val="center"/>
              <w:rPr>
                <w:rFonts w:hint="eastAsia" w:ascii="仿宋" w:hAnsi="仿宋" w:eastAsia="仿宋" w:cs="仿宋"/>
                <w:b w:val="0"/>
                <w:bCs w:val="0"/>
                <w:color w:val="auto"/>
                <w:kern w:val="2"/>
                <w:sz w:val="24"/>
                <w:szCs w:val="24"/>
                <w:highlight w:val="none"/>
                <w:lang w:val="en-US" w:eastAsia="zh-CN" w:bidi="ar-SA"/>
              </w:rPr>
            </w:pPr>
          </w:p>
          <w:p w14:paraId="15710453">
            <w:pPr>
              <w:keepNext w:val="0"/>
              <w:keepLines w:val="0"/>
              <w:widowControl/>
              <w:suppressLineNumbers w:val="0"/>
              <w:spacing w:line="360" w:lineRule="auto"/>
              <w:jc w:val="center"/>
              <w:textAlignment w:val="center"/>
              <w:rPr>
                <w:rFonts w:hint="eastAsia" w:ascii="仿宋" w:hAnsi="仿宋" w:eastAsia="仿宋" w:cs="仿宋"/>
                <w:b w:val="0"/>
                <w:bCs w:val="0"/>
                <w:color w:val="auto"/>
                <w:kern w:val="2"/>
                <w:sz w:val="24"/>
                <w:szCs w:val="24"/>
                <w:highlight w:val="none"/>
                <w:lang w:val="en-US" w:eastAsia="zh-CN" w:bidi="ar-SA"/>
              </w:rPr>
            </w:pPr>
          </w:p>
          <w:p w14:paraId="4FC4B296">
            <w:pPr>
              <w:keepNext w:val="0"/>
              <w:keepLines w:val="0"/>
              <w:widowControl/>
              <w:suppressLineNumbers w:val="0"/>
              <w:spacing w:line="360" w:lineRule="auto"/>
              <w:jc w:val="center"/>
              <w:textAlignment w:val="center"/>
              <w:rPr>
                <w:rFonts w:hint="default" w:ascii="仿宋" w:hAnsi="仿宋" w:eastAsia="仿宋" w:cs="仿宋"/>
                <w:color w:val="auto"/>
                <w:sz w:val="24"/>
                <w:highlight w:val="none"/>
                <w:lang w:val="en-US"/>
              </w:rPr>
            </w:pPr>
            <w:r>
              <w:rPr>
                <w:rFonts w:hint="eastAsia" w:ascii="仿宋" w:hAnsi="仿宋" w:eastAsia="仿宋" w:cs="仿宋"/>
                <w:b w:val="0"/>
                <w:bCs w:val="0"/>
                <w:color w:val="auto"/>
                <w:kern w:val="2"/>
                <w:sz w:val="24"/>
                <w:szCs w:val="24"/>
                <w:highlight w:val="none"/>
                <w:lang w:val="en-US" w:eastAsia="zh-CN" w:bidi="ar-SA"/>
              </w:rPr>
              <w:t>现场系统演示（十五）</w:t>
            </w:r>
          </w:p>
        </w:tc>
      </w:tr>
      <w:bookmarkEnd w:id="203"/>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D1F38E4">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5690" w:type="dxa"/>
          </w:tcPr>
          <w:p w14:paraId="63D4CDFF">
            <w:pPr>
              <w:widowControl/>
              <w:adjustRightInd/>
              <w:spacing w:line="440" w:lineRule="exact"/>
              <w:outlineLvl w:val="9"/>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有效最后报价的最低价作为评审基准价，其最低报价为满分；按［最后报价得分=（评审基准价/最后报价）*30］的计算公式计算。</w:t>
            </w:r>
          </w:p>
          <w:p w14:paraId="781CB7DB">
            <w:pPr>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评审过程中，不得去掉报价中的最高报价和最低报价。</w:t>
            </w:r>
          </w:p>
          <w:p w14:paraId="782B8F87">
            <w:pPr>
              <w:widowControl/>
              <w:shd w:val="clear" w:color="auto" w:fill="FFFFFF"/>
              <w:adjustRightInd/>
              <w:spacing w:after="225"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000000" w:themeColor="text1"/>
                <w:kern w:val="0"/>
                <w:sz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%的扣除，用扣除后的价格参加评审。</w:t>
            </w:r>
          </w:p>
        </w:tc>
        <w:tc>
          <w:tcPr>
            <w:tcW w:w="1280" w:type="dxa"/>
            <w:vAlign w:val="center"/>
          </w:tcPr>
          <w:p w14:paraId="695BA13C">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10分</w:t>
            </w:r>
          </w:p>
        </w:tc>
        <w:tc>
          <w:tcPr>
            <w:tcW w:w="1120" w:type="dxa"/>
            <w:vAlign w:val="center"/>
          </w:tcPr>
          <w:p w14:paraId="7D0AD58D">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价格分</w:t>
            </w:r>
          </w:p>
        </w:tc>
        <w:tc>
          <w:tcPr>
            <w:tcW w:w="2050" w:type="dxa"/>
            <w:vAlign w:val="center"/>
          </w:tcPr>
          <w:p w14:paraId="52B5A744">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23BD84DC">
      <w:pPr>
        <w:adjustRightInd/>
        <w:spacing w:line="360" w:lineRule="auto"/>
        <w:ind w:firstLine="482" w:firstLineChars="200"/>
        <w:rPr>
          <w:rFonts w:hint="eastAsia" w:ascii="仿宋" w:hAnsi="仿宋" w:eastAsia="仿宋" w:cs="仿宋"/>
          <w:b/>
          <w:color w:val="auto"/>
          <w:kern w:val="0"/>
          <w:sz w:val="24"/>
        </w:rPr>
      </w:pPr>
      <w:r>
        <w:rPr>
          <w:rFonts w:hint="eastAsia" w:ascii="仿宋" w:hAnsi="仿宋" w:eastAsia="仿宋" w:cs="仿宋"/>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hint="eastAsia" w:ascii="仿宋" w:hAnsi="仿宋" w:eastAsia="仿宋" w:cs="仿宋"/>
          <w:b/>
          <w:color w:val="auto"/>
          <w:kern w:val="0"/>
          <w:sz w:val="24"/>
        </w:rPr>
      </w:pPr>
    </w:p>
    <w:p w14:paraId="4FB9961C">
      <w:pPr>
        <w:pStyle w:val="394"/>
        <w:spacing w:before="0"/>
        <w:ind w:firstLine="643"/>
        <w:jc w:val="center"/>
        <w:rPr>
          <w:rFonts w:hint="eastAsia" w:ascii="仿宋" w:hAnsi="仿宋" w:eastAsia="仿宋" w:cs="仿宋"/>
          <w:b/>
          <w:color w:val="auto"/>
        </w:rPr>
      </w:pPr>
      <w:r>
        <w:rPr>
          <w:rFonts w:hint="eastAsia" w:ascii="仿宋" w:hAnsi="仿宋" w:eastAsia="仿宋" w:cs="仿宋"/>
          <w:b/>
          <w:color w:val="auto"/>
          <w:sz w:val="32"/>
        </w:rPr>
        <w:t>一、评审方法</w:t>
      </w:r>
    </w:p>
    <w:p w14:paraId="3D027D82">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kern w:val="0"/>
          <w:sz w:val="24"/>
        </w:rPr>
        <w:t>1.综合评分法。</w:t>
      </w:r>
      <w:r>
        <w:rPr>
          <w:rFonts w:hint="eastAsia" w:ascii="仿宋" w:hAnsi="仿宋" w:eastAsia="仿宋" w:cs="仿宋"/>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hint="eastAsia" w:ascii="仿宋" w:hAnsi="仿宋" w:eastAsia="仿宋" w:cs="仿宋"/>
          <w:color w:val="auto"/>
          <w:kern w:val="0"/>
          <w:sz w:val="24"/>
        </w:rPr>
      </w:pPr>
    </w:p>
    <w:p w14:paraId="7E3E565C">
      <w:pPr>
        <w:snapToGrid w:val="0"/>
        <w:spacing w:line="360" w:lineRule="auto"/>
        <w:ind w:left="120" w:leftChars="57" w:firstLine="422" w:firstLineChars="150"/>
        <w:jc w:val="center"/>
        <w:rPr>
          <w:rFonts w:hint="eastAsia" w:ascii="仿宋" w:hAnsi="仿宋" w:eastAsia="仿宋" w:cs="仿宋"/>
          <w:b/>
          <w:color w:val="auto"/>
          <w:sz w:val="32"/>
        </w:rPr>
      </w:pPr>
      <w:r>
        <w:rPr>
          <w:rFonts w:hint="eastAsia" w:ascii="仿宋" w:hAnsi="仿宋" w:eastAsia="仿宋" w:cs="仿宋"/>
          <w:b/>
          <w:color w:val="auto"/>
          <w:sz w:val="28"/>
          <w:szCs w:val="28"/>
        </w:rPr>
        <w:t xml:space="preserve">   </w:t>
      </w:r>
      <w:r>
        <w:rPr>
          <w:rFonts w:hint="eastAsia" w:ascii="仿宋" w:hAnsi="仿宋" w:eastAsia="仿宋" w:cs="仿宋"/>
          <w:b/>
          <w:color w:val="auto"/>
          <w:sz w:val="32"/>
        </w:rPr>
        <w:t>二、磋商小组的组成</w:t>
      </w:r>
    </w:p>
    <w:p w14:paraId="6CE4282E">
      <w:pPr>
        <w:pStyle w:val="394"/>
        <w:spacing w:before="0"/>
        <w:ind w:firstLine="0" w:firstLineChars="0"/>
        <w:rPr>
          <w:rFonts w:hint="eastAsia" w:ascii="仿宋" w:hAnsi="仿宋" w:eastAsia="仿宋" w:cs="仿宋"/>
          <w:b/>
          <w:color w:val="auto"/>
          <w:kern w:val="0"/>
        </w:rPr>
      </w:pPr>
      <w:r>
        <w:rPr>
          <w:rFonts w:hint="eastAsia" w:ascii="仿宋" w:hAnsi="仿宋" w:eastAsia="仿宋" w:cs="仿宋"/>
          <w:b/>
          <w:color w:val="auto"/>
          <w:kern w:val="0"/>
        </w:rPr>
        <w:t>1.磋商小组的组成。</w:t>
      </w:r>
    </w:p>
    <w:p w14:paraId="76A19715">
      <w:pPr>
        <w:pStyle w:val="394"/>
        <w:spacing w:before="0"/>
        <w:ind w:firstLine="480"/>
        <w:rPr>
          <w:rFonts w:hint="eastAsia" w:ascii="仿宋" w:hAnsi="仿宋" w:eastAsia="仿宋" w:cs="仿宋"/>
          <w:color w:val="auto"/>
        </w:rPr>
      </w:pPr>
      <w:r>
        <w:rPr>
          <w:rFonts w:hint="eastAsia" w:ascii="仿宋" w:hAnsi="仿宋" w:eastAsia="仿宋" w:cs="仿宋"/>
          <w:color w:val="auto"/>
        </w:rPr>
        <w:t>磋商小组由采购人代表和评审专家共3人</w:t>
      </w:r>
      <w:r>
        <w:rPr>
          <w:rFonts w:hint="eastAsia" w:ascii="仿宋" w:hAnsi="仿宋" w:eastAsia="仿宋" w:cs="仿宋"/>
          <w:color w:val="auto"/>
          <w:lang w:val="en-US" w:eastAsia="zh-CN"/>
        </w:rPr>
        <w:t>及</w:t>
      </w:r>
      <w:r>
        <w:rPr>
          <w:rFonts w:hint="eastAsia" w:ascii="仿宋" w:hAnsi="仿宋" w:eastAsia="仿宋" w:cs="仿宋"/>
          <w:color w:val="auto"/>
        </w:rPr>
        <w:t>以上单数组成，其中评审专家人数不得少于磋商小组成员总数的2/3。采购人代表不得以评审专家身份参加本部门或本单位采购项目的评审。</w:t>
      </w:r>
      <w:r>
        <w:rPr>
          <w:rFonts w:hint="eastAsia" w:ascii="仿宋" w:hAnsi="仿宋" w:eastAsia="仿宋" w:cs="仿宋"/>
          <w:color w:val="auto"/>
          <w:lang w:eastAsia="zh-CN"/>
        </w:rPr>
        <w:t>采购代理机构</w:t>
      </w:r>
      <w:r>
        <w:rPr>
          <w:rFonts w:hint="eastAsia" w:ascii="仿宋" w:hAnsi="仿宋" w:eastAsia="仿宋" w:cs="仿宋"/>
          <w:color w:val="auto"/>
        </w:rPr>
        <w:t>人员不得参加本机构代理的采购项目的评审。</w:t>
      </w:r>
    </w:p>
    <w:p w14:paraId="3B3A4D4C">
      <w:pPr>
        <w:pStyle w:val="394"/>
        <w:spacing w:before="0"/>
        <w:ind w:firstLine="480"/>
        <w:rPr>
          <w:rFonts w:hint="eastAsia" w:ascii="仿宋" w:hAnsi="仿宋" w:eastAsia="仿宋" w:cs="仿宋"/>
          <w:color w:val="auto"/>
        </w:rPr>
      </w:pPr>
      <w:r>
        <w:rPr>
          <w:rFonts w:hint="eastAsia" w:ascii="仿宋" w:hAnsi="仿宋" w:eastAsia="仿宋" w:cs="仿宋"/>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2.磋商小组的组成人员的回避。</w:t>
      </w:r>
    </w:p>
    <w:p w14:paraId="56B89860">
      <w:pPr>
        <w:pStyle w:val="394"/>
        <w:spacing w:before="0"/>
        <w:ind w:firstLine="480"/>
        <w:rPr>
          <w:rFonts w:hint="eastAsia" w:ascii="仿宋" w:hAnsi="仿宋" w:eastAsia="仿宋" w:cs="仿宋"/>
          <w:color w:val="auto"/>
        </w:rPr>
      </w:pPr>
      <w:r>
        <w:rPr>
          <w:rFonts w:hint="eastAsia" w:ascii="仿宋" w:hAnsi="仿宋" w:eastAsia="仿宋" w:cs="仿宋"/>
          <w:color w:val="auto"/>
        </w:rPr>
        <w:t>在政府采购活动中，磋商小组的组成人员与供应商有下列利害关系之一的，应当回避：</w:t>
      </w:r>
    </w:p>
    <w:p w14:paraId="2B45605D">
      <w:pPr>
        <w:pStyle w:val="394"/>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2.1参加采购活动前3年内与供应商存在劳动关系；</w:t>
      </w:r>
    </w:p>
    <w:p w14:paraId="19DACC6C">
      <w:pPr>
        <w:pStyle w:val="394"/>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2.2参加采购活动前3年内担任供应商的董事、监事；</w:t>
      </w:r>
    </w:p>
    <w:p w14:paraId="2ABFCCE5">
      <w:pPr>
        <w:pStyle w:val="394"/>
        <w:spacing w:before="0"/>
        <w:ind w:firstLine="0" w:firstLineChars="0"/>
        <w:rPr>
          <w:rFonts w:hint="eastAsia" w:ascii="仿宋" w:hAnsi="仿宋" w:eastAsia="仿宋" w:cs="仿宋"/>
          <w:color w:val="auto"/>
          <w:kern w:val="0"/>
        </w:rPr>
      </w:pPr>
      <w:r>
        <w:rPr>
          <w:rFonts w:hint="eastAsia" w:ascii="仿宋" w:hAnsi="仿宋" w:eastAsia="仿宋" w:cs="仿宋"/>
          <w:color w:val="auto"/>
          <w:kern w:val="0"/>
        </w:rPr>
        <w:t>　　2.3参加采购活动前3年内是供应商的控股股东或者实际控制人；</w:t>
      </w:r>
    </w:p>
    <w:p w14:paraId="6D08D47C">
      <w:pPr>
        <w:pStyle w:val="394"/>
        <w:spacing w:before="0"/>
        <w:ind w:firstLine="480" w:firstLineChars="0"/>
        <w:rPr>
          <w:rFonts w:hint="eastAsia" w:ascii="仿宋" w:hAnsi="仿宋" w:eastAsia="仿宋" w:cs="仿宋"/>
          <w:color w:val="auto"/>
          <w:kern w:val="0"/>
        </w:rPr>
      </w:pPr>
      <w:r>
        <w:rPr>
          <w:rFonts w:hint="eastAsia" w:ascii="仿宋" w:hAnsi="仿宋" w:eastAsia="仿宋" w:cs="仿宋"/>
          <w:color w:val="auto"/>
          <w:kern w:val="0"/>
        </w:rPr>
        <w:t>2.4与供应商的法定代表人或者负责人有夫妻、直系血亲、三代以内旁系血亲或者近姻亲关系；</w:t>
      </w:r>
    </w:p>
    <w:p w14:paraId="34CBAA83">
      <w:pPr>
        <w:pStyle w:val="394"/>
        <w:spacing w:before="0"/>
        <w:ind w:firstLine="480" w:firstLineChars="0"/>
        <w:rPr>
          <w:rFonts w:hint="eastAsia" w:ascii="仿宋" w:hAnsi="仿宋" w:eastAsia="仿宋" w:cs="仿宋"/>
          <w:color w:val="auto"/>
          <w:kern w:val="0"/>
        </w:rPr>
      </w:pPr>
      <w:r>
        <w:rPr>
          <w:rFonts w:hint="eastAsia" w:ascii="仿宋" w:hAnsi="仿宋" w:eastAsia="仿宋" w:cs="仿宋"/>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hint="eastAsia" w:ascii="仿宋" w:hAnsi="仿宋" w:eastAsia="仿宋" w:cs="仿宋"/>
          <w:b/>
          <w:color w:val="auto"/>
          <w:sz w:val="32"/>
        </w:rPr>
      </w:pPr>
    </w:p>
    <w:p w14:paraId="2B880AFB">
      <w:pPr>
        <w:snapToGrid w:val="0"/>
        <w:spacing w:line="360" w:lineRule="auto"/>
        <w:ind w:left="120" w:leftChars="57" w:firstLine="482" w:firstLineChars="150"/>
        <w:jc w:val="center"/>
        <w:rPr>
          <w:rFonts w:hint="eastAsia" w:ascii="仿宋" w:hAnsi="仿宋" w:eastAsia="仿宋" w:cs="仿宋"/>
          <w:b/>
          <w:color w:val="auto"/>
          <w:sz w:val="32"/>
          <w:szCs w:val="32"/>
        </w:rPr>
      </w:pPr>
      <w:r>
        <w:rPr>
          <w:rFonts w:hint="eastAsia" w:ascii="仿宋" w:hAnsi="仿宋" w:eastAsia="仿宋" w:cs="仿宋"/>
          <w:b/>
          <w:color w:val="auto"/>
          <w:sz w:val="32"/>
        </w:rPr>
        <w:t>三、磋商小组的职责</w:t>
      </w:r>
    </w:p>
    <w:p w14:paraId="4777E362">
      <w:pPr>
        <w:pStyle w:val="394"/>
        <w:spacing w:before="0"/>
        <w:ind w:firstLine="0" w:firstLineChars="0"/>
        <w:rPr>
          <w:rFonts w:hint="eastAsia" w:ascii="仿宋" w:hAnsi="仿宋" w:eastAsia="仿宋" w:cs="仿宋"/>
          <w:b/>
          <w:color w:val="auto"/>
          <w:kern w:val="0"/>
          <w:szCs w:val="24"/>
        </w:rPr>
      </w:pPr>
      <w:r>
        <w:rPr>
          <w:rFonts w:hint="eastAsia" w:ascii="仿宋" w:hAnsi="仿宋" w:eastAsia="仿宋" w:cs="仿宋"/>
          <w:b/>
          <w:color w:val="auto"/>
          <w:kern w:val="0"/>
          <w:szCs w:val="24"/>
        </w:rPr>
        <w:t>1.磋商小组负责具体评审事务，并独立履行下列职责：</w:t>
      </w:r>
    </w:p>
    <w:p w14:paraId="2969A2CD">
      <w:pPr>
        <w:pStyle w:val="394"/>
        <w:spacing w:before="0"/>
        <w:ind w:firstLine="480"/>
        <w:rPr>
          <w:rFonts w:hint="eastAsia" w:ascii="仿宋" w:hAnsi="仿宋" w:eastAsia="仿宋" w:cs="仿宋"/>
          <w:color w:val="auto"/>
        </w:rPr>
      </w:pPr>
      <w:r>
        <w:rPr>
          <w:rFonts w:hint="eastAsia" w:ascii="仿宋" w:hAnsi="仿宋" w:eastAsia="仿宋" w:cs="仿宋"/>
          <w:color w:val="auto"/>
        </w:rPr>
        <w:t>1.1</w:t>
      </w:r>
      <w:r>
        <w:rPr>
          <w:rFonts w:hint="eastAsia" w:ascii="仿宋" w:hAnsi="仿宋" w:eastAsia="仿宋" w:cs="仿宋"/>
          <w:color w:val="auto"/>
          <w:szCs w:val="24"/>
        </w:rPr>
        <w:t>对供应商的资格进行审查；</w:t>
      </w:r>
      <w:r>
        <w:rPr>
          <w:rFonts w:hint="eastAsia" w:ascii="仿宋" w:hAnsi="仿宋" w:eastAsia="仿宋" w:cs="仿宋"/>
          <w:color w:val="auto"/>
        </w:rPr>
        <w:t>对响应文件的有效性、完整性和响应程度进行审查；</w:t>
      </w:r>
    </w:p>
    <w:p w14:paraId="73E3D4A2">
      <w:pPr>
        <w:pStyle w:val="394"/>
        <w:spacing w:before="0"/>
        <w:ind w:firstLine="480"/>
        <w:rPr>
          <w:rFonts w:hint="eastAsia" w:ascii="仿宋" w:hAnsi="仿宋" w:eastAsia="仿宋" w:cs="仿宋"/>
          <w:color w:val="auto"/>
        </w:rPr>
      </w:pPr>
      <w:r>
        <w:rPr>
          <w:rFonts w:hint="eastAsia" w:ascii="仿宋" w:hAnsi="仿宋" w:eastAsia="仿宋" w:cs="仿宋"/>
          <w:color w:val="auto"/>
        </w:rPr>
        <w:t>1.2审查、评价响应文件是否符合磋商文件的商务、技术等实质性要求；</w:t>
      </w:r>
    </w:p>
    <w:p w14:paraId="0FDC41E5">
      <w:pPr>
        <w:pStyle w:val="394"/>
        <w:spacing w:before="0"/>
        <w:ind w:firstLine="480"/>
        <w:rPr>
          <w:rFonts w:hint="eastAsia" w:ascii="仿宋" w:hAnsi="仿宋" w:eastAsia="仿宋" w:cs="仿宋"/>
          <w:color w:val="auto"/>
        </w:rPr>
      </w:pPr>
      <w:r>
        <w:rPr>
          <w:rFonts w:hint="eastAsia" w:ascii="仿宋" w:hAnsi="仿宋" w:eastAsia="仿宋" w:cs="仿宋"/>
          <w:color w:val="auto"/>
        </w:rPr>
        <w:t>1.3要求供应商对响应文件有关事项作出澄清、说明或者更正；</w:t>
      </w:r>
    </w:p>
    <w:p w14:paraId="17722C71">
      <w:pPr>
        <w:pStyle w:val="394"/>
        <w:spacing w:before="0"/>
        <w:ind w:firstLine="480"/>
        <w:rPr>
          <w:rFonts w:hint="eastAsia" w:ascii="仿宋" w:hAnsi="仿宋" w:eastAsia="仿宋" w:cs="仿宋"/>
          <w:color w:val="auto"/>
        </w:rPr>
      </w:pPr>
      <w:r>
        <w:rPr>
          <w:rFonts w:hint="eastAsia" w:ascii="仿宋" w:hAnsi="仿宋" w:eastAsia="仿宋" w:cs="仿宋"/>
          <w:color w:val="auto"/>
        </w:rPr>
        <w:t>1.4磋商小组集中与单一供应商分别进行磋商；</w:t>
      </w:r>
    </w:p>
    <w:p w14:paraId="77E6D17D">
      <w:pPr>
        <w:pStyle w:val="394"/>
        <w:spacing w:before="0"/>
        <w:ind w:firstLine="480"/>
        <w:rPr>
          <w:rFonts w:hint="eastAsia" w:ascii="仿宋" w:hAnsi="仿宋" w:eastAsia="仿宋" w:cs="仿宋"/>
          <w:color w:val="auto"/>
        </w:rPr>
      </w:pPr>
      <w:r>
        <w:rPr>
          <w:rFonts w:hint="eastAsia" w:ascii="仿宋" w:hAnsi="仿宋" w:eastAsia="仿宋" w:cs="仿宋"/>
          <w:color w:val="auto"/>
        </w:rPr>
        <w:t>1.5确定磋商文件的变动情况，并确定提交最后报价的供应商；</w:t>
      </w:r>
    </w:p>
    <w:p w14:paraId="44C37EC1">
      <w:pPr>
        <w:pStyle w:val="394"/>
        <w:spacing w:before="0"/>
        <w:ind w:firstLine="480"/>
        <w:rPr>
          <w:rFonts w:hint="eastAsia" w:ascii="仿宋" w:hAnsi="仿宋" w:eastAsia="仿宋" w:cs="仿宋"/>
          <w:color w:val="auto"/>
        </w:rPr>
      </w:pPr>
      <w:r>
        <w:rPr>
          <w:rFonts w:hint="eastAsia" w:ascii="仿宋" w:hAnsi="仿宋" w:eastAsia="仿宋" w:cs="仿宋"/>
          <w:color w:val="auto"/>
        </w:rPr>
        <w:t>1.6根据磋商文件确定的评审办法及评审标准对提交最后报价的供应商的响应文件和最后报价采用综合评分法进行综合评分；</w:t>
      </w:r>
    </w:p>
    <w:p w14:paraId="0530BD92">
      <w:pPr>
        <w:pStyle w:val="394"/>
        <w:spacing w:before="0"/>
        <w:ind w:firstLine="480"/>
        <w:rPr>
          <w:rFonts w:hint="eastAsia" w:ascii="仿宋" w:hAnsi="仿宋" w:eastAsia="仿宋" w:cs="仿宋"/>
          <w:color w:val="auto"/>
        </w:rPr>
      </w:pPr>
      <w:r>
        <w:rPr>
          <w:rFonts w:hint="eastAsia" w:ascii="仿宋" w:hAnsi="仿宋" w:eastAsia="仿宋" w:cs="仿宋"/>
          <w:color w:val="auto"/>
        </w:rPr>
        <w:t>1.7编制评审报告，确定成交候选人名单，以及根据采购人委托直接确定成交人；</w:t>
      </w:r>
    </w:p>
    <w:p w14:paraId="20C7483D">
      <w:pPr>
        <w:pStyle w:val="394"/>
        <w:spacing w:before="0"/>
        <w:ind w:firstLine="480"/>
        <w:rPr>
          <w:rFonts w:hint="eastAsia" w:ascii="仿宋" w:hAnsi="仿宋" w:eastAsia="仿宋" w:cs="仿宋"/>
          <w:color w:val="auto"/>
        </w:rPr>
      </w:pPr>
      <w:r>
        <w:rPr>
          <w:rFonts w:hint="eastAsia" w:ascii="仿宋" w:hAnsi="仿宋" w:eastAsia="仿宋" w:cs="仿宋"/>
          <w:color w:val="auto"/>
        </w:rPr>
        <w:t>1.8向采购人、</w:t>
      </w:r>
      <w:r>
        <w:rPr>
          <w:rFonts w:hint="eastAsia" w:ascii="仿宋" w:hAnsi="仿宋" w:eastAsia="仿宋" w:cs="仿宋"/>
          <w:color w:val="auto"/>
          <w:lang w:eastAsia="zh-CN"/>
        </w:rPr>
        <w:t>采购代理机构</w:t>
      </w:r>
      <w:r>
        <w:rPr>
          <w:rFonts w:hint="eastAsia" w:ascii="仿宋" w:hAnsi="仿宋" w:eastAsia="仿宋" w:cs="仿宋"/>
          <w:color w:val="auto"/>
        </w:rPr>
        <w:t>或者有关部门报告评审中发现的违法行为；</w:t>
      </w:r>
    </w:p>
    <w:p w14:paraId="5E3AC36B">
      <w:pPr>
        <w:pStyle w:val="394"/>
        <w:spacing w:before="0"/>
        <w:ind w:firstLine="480"/>
        <w:rPr>
          <w:rFonts w:hint="eastAsia" w:ascii="仿宋" w:hAnsi="仿宋" w:eastAsia="仿宋" w:cs="仿宋"/>
          <w:color w:val="auto"/>
        </w:rPr>
      </w:pPr>
      <w:r>
        <w:rPr>
          <w:rFonts w:hint="eastAsia" w:ascii="仿宋" w:hAnsi="仿宋" w:eastAsia="仿宋" w:cs="仿宋"/>
          <w:color w:val="auto"/>
        </w:rPr>
        <w:t>1.9法律、法规、规章、磋商文件等规定的其它事项。</w:t>
      </w:r>
    </w:p>
    <w:p w14:paraId="577D9857">
      <w:pPr>
        <w:pStyle w:val="394"/>
        <w:spacing w:before="0"/>
        <w:ind w:firstLine="0" w:firstLineChars="0"/>
        <w:rPr>
          <w:rFonts w:hint="eastAsia" w:ascii="仿宋" w:hAnsi="仿宋" w:eastAsia="仿宋" w:cs="仿宋"/>
          <w:b/>
          <w:color w:val="auto"/>
          <w:kern w:val="0"/>
          <w:szCs w:val="24"/>
        </w:rPr>
      </w:pPr>
      <w:r>
        <w:rPr>
          <w:rFonts w:hint="eastAsia" w:ascii="仿宋" w:hAnsi="仿宋" w:eastAsia="仿宋" w:cs="仿宋"/>
          <w:b/>
          <w:color w:val="auto"/>
          <w:kern w:val="0"/>
          <w:szCs w:val="24"/>
        </w:rPr>
        <w:t>2.磋商小组及其成员不得有下列行为：</w:t>
      </w:r>
    </w:p>
    <w:p w14:paraId="3C50E525">
      <w:pPr>
        <w:pStyle w:val="394"/>
        <w:spacing w:before="0"/>
        <w:ind w:firstLine="480"/>
        <w:rPr>
          <w:rFonts w:hint="eastAsia" w:ascii="仿宋" w:hAnsi="仿宋" w:eastAsia="仿宋" w:cs="仿宋"/>
          <w:color w:val="auto"/>
        </w:rPr>
      </w:pPr>
      <w:r>
        <w:rPr>
          <w:rFonts w:hint="eastAsia" w:ascii="仿宋" w:hAnsi="仿宋" w:eastAsia="仿宋" w:cs="仿宋"/>
          <w:color w:val="auto"/>
        </w:rPr>
        <w:t>2.1确定参与本项目至评审结束前私自接触供应商；</w:t>
      </w:r>
    </w:p>
    <w:p w14:paraId="520C5870">
      <w:pPr>
        <w:pStyle w:val="394"/>
        <w:spacing w:before="0"/>
        <w:ind w:firstLine="480"/>
        <w:rPr>
          <w:rFonts w:hint="eastAsia" w:ascii="仿宋" w:hAnsi="仿宋" w:eastAsia="仿宋" w:cs="仿宋"/>
          <w:color w:val="auto"/>
        </w:rPr>
      </w:pPr>
      <w:r>
        <w:rPr>
          <w:rFonts w:hint="eastAsia" w:ascii="仿宋" w:hAnsi="仿宋" w:eastAsia="仿宋" w:cs="仿宋"/>
          <w:color w:val="auto"/>
        </w:rPr>
        <w:t xml:space="preserve">2.2接受供应商提出的“超出响应文件的范围或者改变响应文件的实质性内容”的澄清、说明或者更正； </w:t>
      </w:r>
    </w:p>
    <w:p w14:paraId="7BE9FEDE">
      <w:pPr>
        <w:pStyle w:val="394"/>
        <w:spacing w:before="0"/>
        <w:ind w:firstLine="480"/>
        <w:rPr>
          <w:rFonts w:hint="eastAsia" w:ascii="仿宋" w:hAnsi="仿宋" w:eastAsia="仿宋" w:cs="仿宋"/>
          <w:color w:val="auto"/>
        </w:rPr>
      </w:pPr>
      <w:r>
        <w:rPr>
          <w:rFonts w:hint="eastAsia" w:ascii="仿宋" w:hAnsi="仿宋" w:eastAsia="仿宋" w:cs="仿宋"/>
          <w:color w:val="auto"/>
        </w:rPr>
        <w:t>2.3违反评审纪律发表倾向性意见或者征询采购人的倾向性意见；</w:t>
      </w:r>
    </w:p>
    <w:p w14:paraId="6512AC57">
      <w:pPr>
        <w:pStyle w:val="394"/>
        <w:spacing w:before="0"/>
        <w:ind w:firstLine="480"/>
        <w:rPr>
          <w:rFonts w:hint="eastAsia" w:ascii="仿宋" w:hAnsi="仿宋" w:eastAsia="仿宋" w:cs="仿宋"/>
          <w:color w:val="auto"/>
        </w:rPr>
      </w:pPr>
      <w:r>
        <w:rPr>
          <w:rFonts w:hint="eastAsia" w:ascii="仿宋" w:hAnsi="仿宋" w:eastAsia="仿宋" w:cs="仿宋"/>
          <w:color w:val="auto"/>
        </w:rPr>
        <w:t>2.4对需要专业判断的主观评审因素协商评分；</w:t>
      </w:r>
    </w:p>
    <w:p w14:paraId="085CAE5F">
      <w:pPr>
        <w:pStyle w:val="394"/>
        <w:spacing w:before="0"/>
        <w:ind w:firstLine="480"/>
        <w:rPr>
          <w:rFonts w:hint="eastAsia" w:ascii="仿宋" w:hAnsi="仿宋" w:eastAsia="仿宋" w:cs="仿宋"/>
          <w:color w:val="auto"/>
        </w:rPr>
      </w:pPr>
      <w:r>
        <w:rPr>
          <w:rFonts w:hint="eastAsia" w:ascii="仿宋" w:hAnsi="仿宋" w:eastAsia="仿宋" w:cs="仿宋"/>
          <w:color w:val="auto"/>
        </w:rPr>
        <w:t>2.5在评审过程中擅离职守，影响评审程序正常进行的；</w:t>
      </w:r>
    </w:p>
    <w:p w14:paraId="71C8C593">
      <w:pPr>
        <w:pStyle w:val="394"/>
        <w:spacing w:before="0"/>
        <w:ind w:firstLine="480"/>
        <w:rPr>
          <w:rFonts w:hint="eastAsia" w:ascii="仿宋" w:hAnsi="仿宋" w:eastAsia="仿宋" w:cs="仿宋"/>
          <w:color w:val="auto"/>
        </w:rPr>
      </w:pPr>
      <w:r>
        <w:rPr>
          <w:rFonts w:hint="eastAsia" w:ascii="仿宋" w:hAnsi="仿宋" w:eastAsia="仿宋" w:cs="仿宋"/>
          <w:color w:val="auto"/>
        </w:rPr>
        <w:t>2.6记录、复制或者带走任何评审资料；</w:t>
      </w:r>
    </w:p>
    <w:p w14:paraId="1E48166E">
      <w:pPr>
        <w:pStyle w:val="394"/>
        <w:spacing w:before="0"/>
        <w:ind w:firstLine="480"/>
        <w:rPr>
          <w:rFonts w:hint="eastAsia" w:ascii="仿宋" w:hAnsi="仿宋" w:eastAsia="仿宋" w:cs="仿宋"/>
          <w:color w:val="auto"/>
        </w:rPr>
      </w:pPr>
      <w:r>
        <w:rPr>
          <w:rFonts w:hint="eastAsia" w:ascii="仿宋" w:hAnsi="仿宋" w:eastAsia="仿宋" w:cs="仿宋"/>
          <w:color w:val="auto"/>
        </w:rPr>
        <w:t>2.7其他不遵守评审纪律的行为。</w:t>
      </w:r>
    </w:p>
    <w:p w14:paraId="4C0A72A2">
      <w:pPr>
        <w:pStyle w:val="394"/>
        <w:spacing w:before="0"/>
        <w:ind w:firstLine="480"/>
        <w:rPr>
          <w:rFonts w:hint="eastAsia" w:ascii="仿宋" w:hAnsi="仿宋" w:eastAsia="仿宋" w:cs="仿宋"/>
          <w:color w:val="auto"/>
        </w:rPr>
      </w:pPr>
      <w:r>
        <w:rPr>
          <w:rFonts w:hint="eastAsia" w:ascii="仿宋" w:hAnsi="仿宋" w:eastAsia="仿宋" w:cs="仿宋"/>
          <w:color w:val="auto"/>
        </w:rPr>
        <w:t>磋商小组成员有2.1-2.5行为之一的，其评审意见无效，并不得获取评审劳务报酬和报销异地评审差旅费。</w:t>
      </w:r>
    </w:p>
    <w:p w14:paraId="4C321FC0">
      <w:pPr>
        <w:pStyle w:val="394"/>
        <w:spacing w:before="0"/>
        <w:ind w:firstLine="0" w:firstLineChars="0"/>
        <w:rPr>
          <w:rFonts w:hint="eastAsia" w:ascii="仿宋" w:hAnsi="仿宋" w:eastAsia="仿宋" w:cs="仿宋"/>
          <w:b/>
          <w:color w:val="auto"/>
        </w:rPr>
      </w:pPr>
    </w:p>
    <w:p w14:paraId="63CBAB6D">
      <w:pPr>
        <w:pStyle w:val="394"/>
        <w:spacing w:before="0"/>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四、评审程序</w:t>
      </w:r>
    </w:p>
    <w:p w14:paraId="3B1ADE08">
      <w:pPr>
        <w:pStyle w:val="394"/>
        <w:spacing w:before="0"/>
        <w:ind w:firstLine="472" w:firstLineChars="196"/>
        <w:rPr>
          <w:rFonts w:hint="eastAsia" w:ascii="仿宋" w:hAnsi="仿宋" w:eastAsia="仿宋" w:cs="仿宋"/>
          <w:b/>
          <w:color w:val="auto"/>
        </w:rPr>
      </w:pPr>
      <w:r>
        <w:rPr>
          <w:rFonts w:hint="eastAsia" w:ascii="仿宋" w:hAnsi="仿宋" w:eastAsia="仿宋" w:cs="仿宋"/>
          <w:b/>
          <w:color w:val="auto"/>
        </w:rPr>
        <w:t>详见磋商文件“第二部分 竞争性磋商流程”。</w:t>
      </w:r>
    </w:p>
    <w:p w14:paraId="1D36CDAD">
      <w:pPr>
        <w:pStyle w:val="394"/>
        <w:spacing w:before="0"/>
        <w:ind w:firstLine="0" w:firstLineChars="0"/>
        <w:rPr>
          <w:rFonts w:hint="eastAsia" w:ascii="仿宋" w:hAnsi="仿宋" w:eastAsia="仿宋" w:cs="仿宋"/>
          <w:b/>
          <w:color w:val="auto"/>
        </w:rPr>
      </w:pPr>
    </w:p>
    <w:p w14:paraId="64F5D5B1">
      <w:pPr>
        <w:pStyle w:val="394"/>
        <w:spacing w:before="0"/>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五、评审须知</w:t>
      </w:r>
    </w:p>
    <w:p w14:paraId="1CC7BD77">
      <w:pPr>
        <w:pStyle w:val="39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 响应文件的澄清</w:t>
      </w:r>
    </w:p>
    <w:p w14:paraId="3E9C3404">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4"/>
        <w:spacing w:before="0"/>
        <w:ind w:firstLine="0" w:firstLineChars="0"/>
        <w:rPr>
          <w:rFonts w:hint="eastAsia" w:ascii="仿宋" w:hAnsi="仿宋" w:eastAsia="仿宋" w:cs="仿宋"/>
          <w:b/>
          <w:color w:val="auto"/>
          <w:szCs w:val="24"/>
        </w:rPr>
      </w:pPr>
      <w:r>
        <w:rPr>
          <w:rFonts w:hint="eastAsia" w:ascii="仿宋" w:hAnsi="仿宋" w:eastAsia="仿宋" w:cs="仿宋"/>
          <w:b/>
          <w:color w:val="auto"/>
        </w:rPr>
        <w:t>2.最后报价的修正原则</w:t>
      </w:r>
    </w:p>
    <w:p w14:paraId="685E568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磋商小组对响应文件的最后报价进行审核，对发现计算、书写等错误的，按以下原则进行修正：</w:t>
      </w:r>
    </w:p>
    <w:p w14:paraId="14A85D7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2.1《最后报价一览表》内容与响应文件中响应内容不一致的，以《最后报价一览表》为准;</w:t>
      </w:r>
    </w:p>
    <w:p w14:paraId="0D33C6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2.2大写金额和小写金额不一致的，以大写金额为准;</w:t>
      </w:r>
    </w:p>
    <w:p w14:paraId="170BDDD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2.3单价金额小数点或者百分比有明显错位的，以《最后报价一览表》的总价为准，并修改单价;</w:t>
      </w:r>
    </w:p>
    <w:p w14:paraId="243A0D8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2.4总价金额与按单价汇总金额不一致的，以单价金额计算结果为准。</w:t>
      </w:r>
    </w:p>
    <w:p w14:paraId="24D5EB0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2.5同时出现两种以上不一致的，按照前款规定的顺序修正。</w:t>
      </w:r>
    </w:p>
    <w:p w14:paraId="1EC7B9A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2.6以修正后的总价作为最后报价。</w:t>
      </w:r>
    </w:p>
    <w:p w14:paraId="61707F7E">
      <w:pPr>
        <w:spacing w:line="360" w:lineRule="auto"/>
        <w:rPr>
          <w:rFonts w:hint="eastAsia" w:ascii="仿宋" w:hAnsi="仿宋" w:eastAsia="仿宋" w:cs="仿宋"/>
          <w:b/>
          <w:bCs/>
          <w:color w:val="auto"/>
          <w:sz w:val="24"/>
        </w:rPr>
      </w:pPr>
      <w:r>
        <w:rPr>
          <w:rFonts w:hint="eastAsia" w:ascii="仿宋" w:hAnsi="仿宋" w:eastAsia="仿宋" w:cs="仿宋"/>
          <w:bCs/>
          <w:color w:val="auto"/>
          <w:sz w:val="24"/>
        </w:rPr>
        <w:t>▲</w:t>
      </w:r>
      <w:r>
        <w:rPr>
          <w:rFonts w:hint="eastAsia" w:ascii="仿宋" w:hAnsi="仿宋" w:eastAsia="仿宋" w:cs="仿宋"/>
          <w:b/>
          <w:bCs/>
          <w:color w:val="auto"/>
          <w:sz w:val="24"/>
        </w:rPr>
        <w:t>供应商对根据修正原则修正后的最后报价不确认的，响应无效。</w:t>
      </w:r>
    </w:p>
    <w:p w14:paraId="54C942FD">
      <w:pPr>
        <w:pStyle w:val="394"/>
        <w:spacing w:before="0"/>
        <w:ind w:firstLine="0" w:firstLineChars="0"/>
        <w:rPr>
          <w:rFonts w:hint="eastAsia" w:ascii="仿宋" w:hAnsi="仿宋" w:eastAsia="仿宋" w:cs="仿宋"/>
          <w:b/>
          <w:color w:val="auto"/>
          <w:szCs w:val="24"/>
        </w:rPr>
      </w:pPr>
      <w:r>
        <w:rPr>
          <w:rFonts w:hint="eastAsia" w:ascii="仿宋" w:hAnsi="仿宋" w:eastAsia="仿宋" w:cs="仿宋"/>
          <w:b/>
          <w:color w:val="auto"/>
        </w:rPr>
        <w:t>3.</w:t>
      </w:r>
      <w:r>
        <w:rPr>
          <w:rFonts w:hint="eastAsia" w:ascii="仿宋" w:hAnsi="仿宋" w:eastAsia="仿宋" w:cs="仿宋"/>
          <w:b/>
          <w:color w:val="auto"/>
          <w:spacing w:val="20"/>
        </w:rPr>
        <w:t>响应无效</w:t>
      </w:r>
    </w:p>
    <w:p w14:paraId="1B606D99">
      <w:pPr>
        <w:pStyle w:val="18"/>
        <w:spacing w:line="360" w:lineRule="auto"/>
        <w:ind w:firstLine="600" w:firstLineChars="250"/>
        <w:rPr>
          <w:rFonts w:hint="eastAsia" w:ascii="仿宋" w:hAnsi="仿宋" w:eastAsia="仿宋" w:cs="仿宋"/>
          <w:color w:val="auto"/>
          <w:szCs w:val="21"/>
        </w:rPr>
      </w:pPr>
      <w:r>
        <w:rPr>
          <w:rFonts w:hint="eastAsia" w:ascii="仿宋" w:hAnsi="仿宋" w:eastAsia="仿宋" w:cs="仿宋"/>
          <w:color w:val="auto"/>
          <w:szCs w:val="21"/>
        </w:rPr>
        <w:t>有下列情况之一的，响应无效：</w:t>
      </w:r>
    </w:p>
    <w:p w14:paraId="4C2C48E2">
      <w:pPr>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rPr>
        <w:t>3.1</w:t>
      </w:r>
      <w:r>
        <w:rPr>
          <w:rFonts w:hint="eastAsia" w:ascii="仿宋" w:hAnsi="仿宋" w:eastAsia="仿宋" w:cs="仿宋"/>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3.4如以联合体形式参加政府采购活动的，联合协议不符合磋商文件规定的联合协议要求的；</w:t>
      </w:r>
    </w:p>
    <w:p w14:paraId="23D90E7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3.5响应文件未按磋商文件的澄清、修改的内容编制，又不符合实质性要求的；</w:t>
      </w:r>
    </w:p>
    <w:p w14:paraId="35C9422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3.6响应文件组成漏项，内容不全或内容字迹模糊辨认不清的；</w:t>
      </w:r>
    </w:p>
    <w:p w14:paraId="4E0DC7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3.7响应文件中法人授权书所载内容与本项目内容有异的；</w:t>
      </w:r>
    </w:p>
    <w:p w14:paraId="4AF181F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3.8响应文件未按照磋商文件要求签署、盖章的；</w:t>
      </w:r>
    </w:p>
    <w:p w14:paraId="364296A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3.9</w:t>
      </w:r>
      <w:r>
        <w:rPr>
          <w:rFonts w:hint="eastAsia" w:ascii="仿宋" w:hAnsi="仿宋" w:eastAsia="仿宋" w:cs="仿宋"/>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3.10响应文件含有采购人不能接受的附加条件的；</w:t>
      </w:r>
    </w:p>
    <w:p w14:paraId="1FAFD06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3.11响应文件中承诺的响应有效期少于磋商文件中载明的响应有效期的；</w:t>
      </w:r>
    </w:p>
    <w:p w14:paraId="323859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3.12供应商所投内容不符合磋商文件中实质性要求的；</w:t>
      </w:r>
    </w:p>
    <w:p w14:paraId="365E9DC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3.13所提交的《最后报价一览表》中出现不是唯一的、有选择性的报价的;</w:t>
      </w:r>
    </w:p>
    <w:p w14:paraId="6FD8B99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3.14最后报价高于本项目采购预算或者最高限价的;</w:t>
      </w:r>
    </w:p>
    <w:p w14:paraId="09C99821">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5</w:t>
      </w:r>
      <w:r>
        <w:rPr>
          <w:rFonts w:hint="eastAsia" w:ascii="仿宋" w:hAnsi="仿宋" w:eastAsia="仿宋" w:cs="仿宋"/>
          <w:color w:val="auto"/>
          <w:sz w:val="24"/>
        </w:rPr>
        <w:t>《最后报价一览表》填写不完整或字迹不能辨认或有漏项的；</w:t>
      </w:r>
    </w:p>
    <w:p w14:paraId="0040840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6</w:t>
      </w:r>
      <w:r>
        <w:rPr>
          <w:rFonts w:hint="eastAsia" w:ascii="仿宋" w:hAnsi="仿宋" w:eastAsia="仿宋" w:cs="仿宋"/>
          <w:color w:val="auto"/>
          <w:sz w:val="24"/>
        </w:rPr>
        <w:t>供应商对根据修正原则修正后的最后报价不确认的；</w:t>
      </w:r>
    </w:p>
    <w:p w14:paraId="442353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7</w:t>
      </w:r>
      <w:r>
        <w:rPr>
          <w:rFonts w:hint="eastAsia" w:ascii="仿宋" w:hAnsi="仿宋" w:eastAsia="仿宋" w:cs="仿宋"/>
          <w:color w:val="auto"/>
          <w:sz w:val="24"/>
        </w:rPr>
        <w:t>供应商提供虚假材料响应的（包括但不限于以下情节）；</w:t>
      </w:r>
    </w:p>
    <w:p w14:paraId="70A5993D">
      <w:pPr>
        <w:pStyle w:val="106"/>
        <w:numPr>
          <w:ilvl w:val="0"/>
          <w:numId w:val="14"/>
        </w:numPr>
        <w:ind w:firstLineChars="0"/>
        <w:rPr>
          <w:rFonts w:hint="eastAsia" w:ascii="仿宋" w:hAnsi="仿宋" w:eastAsia="仿宋" w:cs="仿宋"/>
          <w:color w:val="auto"/>
        </w:rPr>
      </w:pPr>
      <w:r>
        <w:rPr>
          <w:rFonts w:hint="eastAsia" w:ascii="仿宋" w:hAnsi="仿宋" w:eastAsia="仿宋" w:cs="仿宋"/>
          <w:color w:val="auto"/>
        </w:rPr>
        <w:t>使用伪造、变造的许可证件；</w:t>
      </w:r>
    </w:p>
    <w:p w14:paraId="761328DB">
      <w:pPr>
        <w:pStyle w:val="106"/>
        <w:numPr>
          <w:ilvl w:val="0"/>
          <w:numId w:val="14"/>
        </w:numPr>
        <w:ind w:firstLineChars="0"/>
        <w:rPr>
          <w:rFonts w:hint="eastAsia" w:ascii="仿宋" w:hAnsi="仿宋" w:eastAsia="仿宋" w:cs="仿宋"/>
          <w:color w:val="auto"/>
        </w:rPr>
      </w:pPr>
      <w:r>
        <w:rPr>
          <w:rFonts w:hint="eastAsia" w:ascii="仿宋" w:hAnsi="仿宋" w:eastAsia="仿宋" w:cs="仿宋"/>
          <w:color w:val="auto"/>
        </w:rPr>
        <w:t>提供虚假的财务状况或者业绩；</w:t>
      </w:r>
    </w:p>
    <w:p w14:paraId="6D3E17E6">
      <w:pPr>
        <w:pStyle w:val="106"/>
        <w:numPr>
          <w:ilvl w:val="0"/>
          <w:numId w:val="14"/>
        </w:numPr>
        <w:ind w:firstLineChars="0"/>
        <w:rPr>
          <w:rFonts w:hint="eastAsia" w:ascii="仿宋" w:hAnsi="仿宋" w:eastAsia="仿宋" w:cs="仿宋"/>
          <w:color w:val="auto"/>
        </w:rPr>
      </w:pPr>
      <w:r>
        <w:rPr>
          <w:rFonts w:hint="eastAsia" w:ascii="仿宋" w:hAnsi="仿宋" w:eastAsia="仿宋" w:cs="仿宋"/>
          <w:color w:val="auto"/>
        </w:rPr>
        <w:t>提供虚假的项目负责人或者主要技术人员简历、劳动关系证明；</w:t>
      </w:r>
    </w:p>
    <w:p w14:paraId="01A070F7">
      <w:pPr>
        <w:pStyle w:val="106"/>
        <w:numPr>
          <w:ilvl w:val="0"/>
          <w:numId w:val="14"/>
        </w:numPr>
        <w:ind w:firstLineChars="0"/>
        <w:rPr>
          <w:rFonts w:hint="eastAsia" w:ascii="仿宋" w:hAnsi="仿宋" w:eastAsia="仿宋" w:cs="仿宋"/>
          <w:color w:val="auto"/>
        </w:rPr>
      </w:pPr>
      <w:r>
        <w:rPr>
          <w:rFonts w:hint="eastAsia" w:ascii="仿宋" w:hAnsi="仿宋" w:eastAsia="仿宋" w:cs="仿宋"/>
          <w:color w:val="auto"/>
        </w:rPr>
        <w:t>提供虚假的信用状况；</w:t>
      </w:r>
    </w:p>
    <w:p w14:paraId="52A1E643">
      <w:pPr>
        <w:pStyle w:val="106"/>
        <w:numPr>
          <w:ilvl w:val="0"/>
          <w:numId w:val="14"/>
        </w:numPr>
        <w:ind w:firstLineChars="0"/>
        <w:rPr>
          <w:rFonts w:hint="eastAsia" w:ascii="仿宋" w:hAnsi="仿宋" w:eastAsia="仿宋" w:cs="仿宋"/>
          <w:color w:val="auto"/>
        </w:rPr>
      </w:pPr>
      <w:r>
        <w:rPr>
          <w:rFonts w:hint="eastAsia" w:ascii="仿宋" w:hAnsi="仿宋" w:eastAsia="仿宋" w:cs="仿宋"/>
          <w:color w:val="auto"/>
        </w:rPr>
        <w:t>其他弄虚作假的行为。</w:t>
      </w:r>
    </w:p>
    <w:p w14:paraId="4C5CEB39">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18</w:t>
      </w:r>
      <w:r>
        <w:rPr>
          <w:rFonts w:hint="eastAsia" w:ascii="仿宋" w:hAnsi="仿宋" w:eastAsia="仿宋" w:cs="仿宋"/>
          <w:color w:val="auto"/>
          <w:sz w:val="24"/>
        </w:rPr>
        <w:t>供应商有恶意串通、妨碍其他供应商的竞争行为、损害采购人或者其他供应商的合法权益情形的。</w:t>
      </w:r>
    </w:p>
    <w:p w14:paraId="0328E80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有下列情形之一的，属于或视为恶意串通，其响应无效：</w:t>
      </w:r>
    </w:p>
    <w:p w14:paraId="7633C533">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供应商直接或者间接从采购人或者</w:t>
      </w:r>
      <w:r>
        <w:rPr>
          <w:rFonts w:hint="eastAsia" w:ascii="仿宋" w:hAnsi="仿宋" w:eastAsia="仿宋" w:cs="仿宋"/>
          <w:color w:val="auto"/>
          <w:lang w:eastAsia="zh-CN"/>
        </w:rPr>
        <w:t>采购代理机构</w:t>
      </w:r>
      <w:r>
        <w:rPr>
          <w:rFonts w:hint="eastAsia" w:ascii="仿宋" w:hAnsi="仿宋" w:eastAsia="仿宋" w:cs="仿宋"/>
          <w:color w:val="auto"/>
        </w:rPr>
        <w:t>处获得其他供应商的相关情况并修改其响应文件；</w:t>
      </w:r>
    </w:p>
    <w:p w14:paraId="4B4A8B2C">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供应商按照采购人或者</w:t>
      </w:r>
      <w:r>
        <w:rPr>
          <w:rFonts w:hint="eastAsia" w:ascii="仿宋" w:hAnsi="仿宋" w:eastAsia="仿宋" w:cs="仿宋"/>
          <w:color w:val="auto"/>
          <w:lang w:eastAsia="zh-CN"/>
        </w:rPr>
        <w:t>采购代理机构</w:t>
      </w:r>
      <w:r>
        <w:rPr>
          <w:rFonts w:hint="eastAsia" w:ascii="仿宋" w:hAnsi="仿宋" w:eastAsia="仿宋" w:cs="仿宋"/>
          <w:color w:val="auto"/>
        </w:rPr>
        <w:t>的授意撤换、修改投标文件或者响应文件；</w:t>
      </w:r>
    </w:p>
    <w:p w14:paraId="45498F7B">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供应商之间协商报价、技术方案等投标文件或者响应文件的实质性内容；</w:t>
      </w:r>
    </w:p>
    <w:p w14:paraId="42581A80">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属于同一集团、协会、商会等组织成员的供应商按照该组织要求协同参加政府采购活动；</w:t>
      </w:r>
    </w:p>
    <w:p w14:paraId="59EC54B8">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供应商之间事先约定由某一特定供应商中标、成交；</w:t>
      </w:r>
    </w:p>
    <w:p w14:paraId="6757B4EA">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供应商之间商定部分供应商放弃参加政府采购活动或者放弃中标、成交；</w:t>
      </w:r>
    </w:p>
    <w:p w14:paraId="3D20D946">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供应商与采购人或者</w:t>
      </w:r>
      <w:r>
        <w:rPr>
          <w:rFonts w:hint="eastAsia" w:ascii="仿宋" w:hAnsi="仿宋" w:eastAsia="仿宋" w:cs="仿宋"/>
          <w:color w:val="auto"/>
          <w:lang w:eastAsia="zh-CN"/>
        </w:rPr>
        <w:t>采购代理机构</w:t>
      </w:r>
      <w:r>
        <w:rPr>
          <w:rFonts w:hint="eastAsia" w:ascii="仿宋" w:hAnsi="仿宋" w:eastAsia="仿宋" w:cs="仿宋"/>
          <w:color w:val="auto"/>
        </w:rPr>
        <w:t>之间、供应商相互之间，为谋求特定供应商中标、成交或者排斥其他供应商的其他串通行为。</w:t>
      </w:r>
    </w:p>
    <w:p w14:paraId="2865987D">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不同供应商的响应文件由同一单位或者个人编制；</w:t>
      </w:r>
    </w:p>
    <w:p w14:paraId="5148DA89">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不同供应商委托同一单位或者个人办理响应事宜；</w:t>
      </w:r>
    </w:p>
    <w:p w14:paraId="61C3991F">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不同供应商的响应文件载明的项目管理成员或者联系人员为同一人；</w:t>
      </w:r>
    </w:p>
    <w:p w14:paraId="6B154664">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不同供应商的响应文件异常一致或者最后报价呈规律性差异；</w:t>
      </w:r>
    </w:p>
    <w:p w14:paraId="6D2AE842">
      <w:pPr>
        <w:pStyle w:val="106"/>
        <w:numPr>
          <w:ilvl w:val="0"/>
          <w:numId w:val="15"/>
        </w:numPr>
        <w:ind w:firstLineChars="0"/>
        <w:rPr>
          <w:rFonts w:hint="eastAsia" w:ascii="仿宋" w:hAnsi="仿宋" w:eastAsia="仿宋" w:cs="仿宋"/>
          <w:color w:val="auto"/>
        </w:rPr>
      </w:pPr>
      <w:r>
        <w:rPr>
          <w:rFonts w:hint="eastAsia" w:ascii="仿宋" w:hAnsi="仿宋" w:eastAsia="仿宋" w:cs="仿宋"/>
          <w:color w:val="auto"/>
        </w:rPr>
        <w:t>不同供应商的响应文件相互混装。</w:t>
      </w:r>
    </w:p>
    <w:p w14:paraId="0318D923">
      <w:pPr>
        <w:pStyle w:val="72"/>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0</w:t>
      </w:r>
      <w:r>
        <w:rPr>
          <w:rFonts w:hint="eastAsia" w:ascii="仿宋" w:hAnsi="仿宋" w:eastAsia="仿宋" w:cs="仿宋"/>
          <w:color w:val="auto"/>
          <w:sz w:val="24"/>
        </w:rPr>
        <w:t>供应商仅提交备份响应文件，没有在电子交易平台传输提交响应文件的，响应无效；</w:t>
      </w:r>
    </w:p>
    <w:p w14:paraId="4A1FAC2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2</w:t>
      </w:r>
      <w:r>
        <w:rPr>
          <w:rFonts w:hint="eastAsia" w:ascii="仿宋" w:hAnsi="仿宋" w:eastAsia="仿宋" w:cs="仿宋"/>
          <w:color w:val="auto"/>
          <w:sz w:val="24"/>
        </w:rPr>
        <w:t>法律、法规、规章（适用本市的）及省级以上规范性文件（适用本市的）规定的其他无效情形。</w:t>
      </w:r>
    </w:p>
    <w:p w14:paraId="5516D794">
      <w:pPr>
        <w:pStyle w:val="39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4. 重新开展采购活动</w:t>
      </w:r>
    </w:p>
    <w:p w14:paraId="706A6703">
      <w:pPr>
        <w:spacing w:line="360" w:lineRule="auto"/>
        <w:ind w:firstLine="407" w:firstLineChars="194"/>
        <w:rPr>
          <w:rFonts w:hint="eastAsia" w:ascii="仿宋" w:hAnsi="仿宋" w:eastAsia="仿宋" w:cs="仿宋"/>
          <w:color w:val="auto"/>
          <w:sz w:val="24"/>
          <w:szCs w:val="21"/>
        </w:rPr>
      </w:pPr>
      <w:r>
        <w:rPr>
          <w:rFonts w:hint="eastAsia" w:ascii="仿宋" w:hAnsi="仿宋" w:eastAsia="仿宋" w:cs="仿宋"/>
          <w:color w:val="auto"/>
          <w:szCs w:val="21"/>
        </w:rPr>
        <w:t xml:space="preserve"> </w:t>
      </w:r>
      <w:r>
        <w:rPr>
          <w:rFonts w:hint="eastAsia" w:ascii="仿宋" w:hAnsi="仿宋" w:eastAsia="仿宋" w:cs="仿宋"/>
          <w:color w:val="auto"/>
          <w:sz w:val="24"/>
          <w:szCs w:val="21"/>
        </w:rPr>
        <w:t>出现下列情形之一的，</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（1）因情况变化，不再符合规定的竞争性磋商采购方式适用情形的；</w:t>
      </w:r>
    </w:p>
    <w:p w14:paraId="25D031F3">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（2）出现影响采购公正的违法、违规行为的；</w:t>
      </w:r>
    </w:p>
    <w:p w14:paraId="726881FD">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（3）在采购过程中符合要求的供应商或者最后报价未超过采购预算的供应商不足3家的（有特殊规定的从其规定）。</w:t>
      </w:r>
    </w:p>
    <w:p w14:paraId="49BA757E">
      <w:pPr>
        <w:pStyle w:val="394"/>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5. 终止采购活动</w:t>
      </w:r>
    </w:p>
    <w:p w14:paraId="3694B73A">
      <w:pPr>
        <w:spacing w:line="360" w:lineRule="auto"/>
        <w:ind w:firstLine="465" w:firstLineChars="194"/>
        <w:rPr>
          <w:rFonts w:hint="eastAsia" w:ascii="仿宋" w:hAnsi="仿宋" w:eastAsia="仿宋" w:cs="仿宋"/>
          <w:color w:val="auto"/>
          <w:sz w:val="24"/>
          <w:szCs w:val="21"/>
        </w:rPr>
      </w:pPr>
      <w:r>
        <w:rPr>
          <w:rFonts w:hint="eastAsia" w:ascii="仿宋" w:hAnsi="仿宋" w:eastAsia="仿宋" w:cs="仿宋"/>
          <w:color w:val="auto"/>
          <w:sz w:val="24"/>
          <w:szCs w:val="21"/>
        </w:rPr>
        <w:t>在采购活动中因重大变故，采购任务取消的，</w:t>
      </w:r>
      <w:r>
        <w:rPr>
          <w:rFonts w:hint="eastAsia" w:ascii="仿宋" w:hAnsi="仿宋" w:eastAsia="仿宋" w:cs="仿宋"/>
          <w:color w:val="auto"/>
          <w:sz w:val="24"/>
          <w:szCs w:val="21"/>
          <w:lang w:eastAsia="zh-CN"/>
        </w:rPr>
        <w:t>采购代理机构</w:t>
      </w:r>
      <w:r>
        <w:rPr>
          <w:rFonts w:hint="eastAsia" w:ascii="仿宋" w:hAnsi="仿宋" w:eastAsia="仿宋" w:cs="仿宋"/>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6. </w:t>
      </w:r>
      <w:r>
        <w:rPr>
          <w:rFonts w:hint="eastAsia" w:ascii="仿宋" w:hAnsi="仿宋" w:eastAsia="仿宋" w:cs="仿宋"/>
          <w:b/>
          <w:color w:val="auto"/>
          <w:sz w:val="24"/>
          <w:lang w:eastAsia="zh-CN"/>
        </w:rPr>
        <w:t>采购代理机构</w:t>
      </w:r>
      <w:r>
        <w:rPr>
          <w:rFonts w:hint="eastAsia" w:ascii="仿宋" w:hAnsi="仿宋" w:eastAsia="仿宋" w:cs="仿宋"/>
          <w:b/>
          <w:color w:val="auto"/>
          <w:sz w:val="24"/>
        </w:rPr>
        <w:t>有权对磋商小组各成员的评分情况和评审意见进行合理性和合规性审查</w:t>
      </w:r>
      <w:r>
        <w:rPr>
          <w:rFonts w:hint="eastAsia" w:ascii="仿宋" w:hAnsi="仿宋" w:eastAsia="仿宋" w:cs="仿宋"/>
          <w:color w:val="auto"/>
          <w:sz w:val="24"/>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审查的，</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将向同级政府采购监督管理部门报告并予以处理。</w:t>
      </w:r>
    </w:p>
    <w:p w14:paraId="5D9A6B87">
      <w:pPr>
        <w:pStyle w:val="394"/>
        <w:spacing w:before="0"/>
        <w:ind w:firstLine="0" w:firstLineChars="0"/>
        <w:rPr>
          <w:rFonts w:hint="eastAsia" w:ascii="仿宋" w:hAnsi="仿宋" w:eastAsia="仿宋" w:cs="仿宋"/>
          <w:b/>
          <w:color w:val="auto"/>
        </w:rPr>
      </w:pPr>
    </w:p>
    <w:p w14:paraId="335D3844">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六、评审过程的保密与录像</w:t>
      </w:r>
    </w:p>
    <w:p w14:paraId="24E6732C">
      <w:pPr>
        <w:widowControl/>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1.保密。</w:t>
      </w:r>
      <w:r>
        <w:rPr>
          <w:rFonts w:hint="eastAsia" w:ascii="仿宋" w:hAnsi="仿宋" w:eastAsia="仿宋" w:cs="仿宋"/>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工作人员、相关监督人员等与评审有关的人员应当予以保密。</w:t>
      </w:r>
    </w:p>
    <w:p w14:paraId="01D6E86D">
      <w:pPr>
        <w:widowControl/>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2.录音录像。</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对评审工作现场进行全过程录音录像，录音录像资料作为采购项目文件随其他文件一并存档。</w:t>
      </w:r>
    </w:p>
    <w:p w14:paraId="35B2BB1A">
      <w:pPr>
        <w:widowControl/>
        <w:adjustRightInd/>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1BAE2E7B">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第六部分</w:t>
      </w:r>
      <w:bookmarkEnd w:id="68"/>
      <w:r>
        <w:rPr>
          <w:rFonts w:hint="eastAsia" w:ascii="仿宋" w:hAnsi="仿宋" w:eastAsia="仿宋" w:cs="仿宋"/>
          <w:b/>
          <w:color w:val="auto"/>
          <w:sz w:val="36"/>
          <w:szCs w:val="36"/>
        </w:rPr>
        <w:t xml:space="preserve">  拟签订的合同文本</w:t>
      </w:r>
    </w:p>
    <w:p w14:paraId="3DF0D4D8">
      <w:pPr>
        <w:spacing w:line="360" w:lineRule="auto"/>
        <w:rPr>
          <w:rFonts w:hint="eastAsia" w:ascii="仿宋" w:hAnsi="仿宋" w:eastAsia="仿宋" w:cs="仿宋"/>
          <w:color w:val="auto"/>
          <w:sz w:val="24"/>
        </w:rPr>
      </w:pPr>
      <w:bookmarkStart w:id="69" w:name="第五部分"/>
      <w:bookmarkStart w:id="70" w:name="_Toc86217003"/>
    </w:p>
    <w:p w14:paraId="112713D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0BDD457F">
      <w:pPr>
        <w:spacing w:line="360" w:lineRule="auto"/>
        <w:rPr>
          <w:rFonts w:hint="eastAsia" w:ascii="仿宋" w:hAnsi="仿宋" w:eastAsia="仿宋" w:cs="仿宋"/>
          <w:color w:val="auto"/>
          <w:sz w:val="24"/>
          <w:u w:val="single"/>
        </w:rPr>
      </w:pPr>
    </w:p>
    <w:p w14:paraId="391DF66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1C89F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419379D">
      <w:pPr>
        <w:pStyle w:val="28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11642AA">
      <w:pPr>
        <w:spacing w:before="120" w:line="22" w:lineRule="atLeast"/>
        <w:rPr>
          <w:rFonts w:hint="eastAsia" w:ascii="仿宋" w:hAnsi="仿宋" w:eastAsia="仿宋" w:cs="仿宋"/>
          <w:color w:val="auto"/>
          <w:sz w:val="24"/>
          <w:highlight w:val="none"/>
        </w:rPr>
      </w:pPr>
    </w:p>
    <w:p w14:paraId="4EB107E0">
      <w:pPr>
        <w:pStyle w:val="5"/>
        <w:numPr>
          <w:ilvl w:val="0"/>
          <w:numId w:val="0"/>
        </w:numPr>
        <w:ind w:leftChars="0"/>
        <w:rPr>
          <w:rFonts w:hint="eastAsia" w:ascii="仿宋" w:hAnsi="仿宋" w:eastAsia="仿宋" w:cs="仿宋"/>
          <w:color w:val="auto"/>
          <w:highlight w:val="none"/>
        </w:rPr>
      </w:pPr>
    </w:p>
    <w:p w14:paraId="5912128F">
      <w:pPr>
        <w:pStyle w:val="618"/>
        <w:spacing w:before="120" w:line="22" w:lineRule="atLeast"/>
        <w:ind w:firstLine="720" w:firstLineChars="300"/>
        <w:rPr>
          <w:rFonts w:hint="eastAsia" w:ascii="仿宋" w:hAnsi="仿宋" w:eastAsia="仿宋" w:cs="仿宋"/>
          <w:b/>
          <w:bCs/>
          <w:color w:val="auto"/>
          <w:sz w:val="24"/>
          <w:szCs w:val="24"/>
          <w:highlight w:val="none"/>
          <w:u w:val="single"/>
          <w:lang w:val="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val="zh-CN"/>
        </w:rPr>
        <w:t>杭州市滨江区教育局档案数字化服务采购项目</w:t>
      </w:r>
    </w:p>
    <w:p w14:paraId="32B72281">
      <w:pPr>
        <w:rPr>
          <w:rFonts w:hint="eastAsia"/>
          <w:color w:val="auto"/>
          <w:highlight w:val="none"/>
        </w:rPr>
      </w:pPr>
    </w:p>
    <w:p w14:paraId="5FE0C9E3">
      <w:pPr>
        <w:rPr>
          <w:rFonts w:hint="eastAsia" w:ascii="仿宋" w:hAnsi="仿宋" w:eastAsia="仿宋" w:cs="仿宋"/>
          <w:color w:val="auto"/>
          <w:sz w:val="24"/>
          <w:highlight w:val="none"/>
        </w:rPr>
      </w:pPr>
    </w:p>
    <w:p w14:paraId="47A9008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szCs w:val="24"/>
          <w:highlight w:val="none"/>
          <w:u w:val="single"/>
          <w:lang w:val="zh-CN"/>
        </w:rPr>
        <w:t>杭州市滨江区教育局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D3D1846">
      <w:pPr>
        <w:spacing w:before="120" w:line="22" w:lineRule="atLeast"/>
        <w:rPr>
          <w:rFonts w:hint="eastAsia" w:ascii="仿宋" w:hAnsi="仿宋" w:eastAsia="仿宋" w:cs="仿宋"/>
          <w:color w:val="auto"/>
          <w:sz w:val="24"/>
          <w:highlight w:val="none"/>
        </w:rPr>
      </w:pPr>
    </w:p>
    <w:p w14:paraId="4F902F5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5CA71C9">
      <w:pPr>
        <w:spacing w:before="120" w:line="22" w:lineRule="atLeast"/>
        <w:rPr>
          <w:rFonts w:hint="eastAsia" w:ascii="仿宋" w:hAnsi="仿宋" w:eastAsia="仿宋" w:cs="仿宋"/>
          <w:color w:val="auto"/>
          <w:sz w:val="24"/>
          <w:highlight w:val="none"/>
        </w:rPr>
      </w:pPr>
    </w:p>
    <w:p w14:paraId="140153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0C1208B">
      <w:pPr>
        <w:spacing w:before="120" w:line="22" w:lineRule="atLeast"/>
        <w:rPr>
          <w:rFonts w:hint="eastAsia" w:ascii="仿宋" w:hAnsi="仿宋" w:eastAsia="仿宋" w:cs="仿宋"/>
          <w:color w:val="auto"/>
          <w:sz w:val="24"/>
          <w:highlight w:val="none"/>
        </w:rPr>
      </w:pPr>
    </w:p>
    <w:p w14:paraId="3A8D1F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8FBE4C9">
      <w:pPr>
        <w:widowControl/>
        <w:jc w:val="left"/>
        <w:rPr>
          <w:rFonts w:hint="eastAsia" w:ascii="仿宋" w:hAnsi="仿宋" w:eastAsia="仿宋" w:cs="仿宋"/>
          <w:color w:val="auto"/>
          <w:kern w:val="0"/>
          <w:sz w:val="24"/>
          <w:highlight w:val="none"/>
        </w:rPr>
        <w:sectPr>
          <w:headerReference r:id="rId4" w:type="first"/>
          <w:footerReference r:id="rId6" w:type="first"/>
          <w:headerReference r:id="rId3" w:type="default"/>
          <w:footerReference r:id="rId5" w:type="default"/>
          <w:pgSz w:w="11905" w:h="16838"/>
          <w:pgMar w:top="1247" w:right="1304" w:bottom="1247" w:left="1304" w:header="850" w:footer="907" w:gutter="0"/>
          <w:pgNumType w:fmt="decimal"/>
          <w:cols w:space="0" w:num="1"/>
          <w:titlePg/>
          <w:rtlGutter w:val="0"/>
          <w:docGrid w:linePitch="0" w:charSpace="0"/>
        </w:sectPr>
      </w:pPr>
    </w:p>
    <w:p w14:paraId="68C5891E">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val="zh-CN"/>
        </w:rPr>
        <w:t>月</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b/>
          <w:bCs/>
          <w:color w:val="auto"/>
          <w:sz w:val="24"/>
          <w:highlight w:val="none"/>
          <w:u w:val="single"/>
          <w:lang w:val="en-US" w:eastAsia="zh-CN"/>
        </w:rPr>
        <w:t>杭州市滨江区教育局</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竞争性磋商</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对</w:t>
      </w:r>
      <w:r>
        <w:rPr>
          <w:rFonts w:hint="eastAsia" w:ascii="仿宋" w:hAnsi="仿宋" w:eastAsia="仿宋"/>
          <w:color w:val="auto"/>
          <w:sz w:val="24"/>
          <w:highlight w:val="none"/>
          <w:u w:val="single"/>
        </w:rPr>
        <w:t xml:space="preserve">  </w:t>
      </w:r>
      <w:r>
        <w:rPr>
          <w:rFonts w:hint="eastAsia" w:ascii="仿宋" w:hAnsi="仿宋" w:eastAsia="仿宋" w:cs="Times New Roman"/>
          <w:b/>
          <w:bCs/>
          <w:color w:val="auto"/>
          <w:sz w:val="24"/>
          <w:highlight w:val="none"/>
          <w:u w:val="single"/>
          <w:lang w:val="en-US" w:eastAsia="zh-CN"/>
        </w:rPr>
        <w:t xml:space="preserve"> </w:t>
      </w:r>
      <w:r>
        <w:rPr>
          <w:rFonts w:hint="eastAsia" w:ascii="仿宋" w:hAnsi="仿宋" w:eastAsia="仿宋" w:cs="Times New Roman"/>
          <w:b/>
          <w:bCs/>
          <w:color w:val="auto"/>
          <w:sz w:val="24"/>
          <w:highlight w:val="none"/>
          <w:u w:val="single"/>
          <w:lang w:val="zh-CN" w:eastAsia="zh-CN"/>
        </w:rPr>
        <w:t>杭州市滨江区教育局档案数字化服务采购项目</w:t>
      </w:r>
      <w:r>
        <w:rPr>
          <w:rFonts w:hint="eastAsia" w:ascii="仿宋" w:hAnsi="仿宋" w:eastAsia="仿宋" w:cs="Times New Roman"/>
          <w:b/>
          <w:bCs/>
          <w:color w:val="auto"/>
          <w:sz w:val="24"/>
          <w:highlight w:val="none"/>
          <w:u w:val="single"/>
          <w:lang w:val="en-US" w:eastAsia="zh-CN"/>
        </w:rPr>
        <w:t xml:space="preserve"> </w:t>
      </w:r>
      <w:r>
        <w:rPr>
          <w:rFonts w:hint="eastAsia" w:ascii="仿宋" w:hAnsi="仿宋" w:eastAsia="仿宋"/>
          <w:color w:val="auto"/>
          <w:sz w:val="24"/>
          <w:highlight w:val="none"/>
        </w:rPr>
        <w:t>进行了采购。经</w:t>
      </w:r>
      <w:r>
        <w:rPr>
          <w:rFonts w:hint="eastAsia"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hint="eastAsia"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为该项目中标供应商。现于中标通知书发出之日起10个工作日内，按照采购文件确定的事项签订本合同。</w:t>
      </w:r>
    </w:p>
    <w:p w14:paraId="2BBF151F">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olor w:val="auto"/>
          <w:sz w:val="24"/>
          <w:highlight w:val="none"/>
          <w:u w:val="single"/>
        </w:rPr>
        <w:t xml:space="preserve">   （采购人）   </w:t>
      </w:r>
      <w:r>
        <w:rPr>
          <w:rFonts w:hint="eastAsia" w:ascii="仿宋" w:hAnsi="仿宋" w:eastAsia="仿宋"/>
          <w:color w:val="auto"/>
          <w:sz w:val="24"/>
          <w:highlight w:val="none"/>
          <w:lang w:val="zh-CN"/>
        </w:rPr>
        <w:t>(以下简称：甲方)和</w:t>
      </w:r>
      <w:r>
        <w:rPr>
          <w:rFonts w:hint="eastAsia" w:ascii="仿宋" w:hAnsi="仿宋" w:eastAsia="仿宋"/>
          <w:color w:val="auto"/>
          <w:sz w:val="24"/>
          <w:highlight w:val="none"/>
          <w:u w:val="single"/>
        </w:rPr>
        <w:t xml:space="preserve">   （中标供应商名称）   </w:t>
      </w:r>
      <w:r>
        <w:rPr>
          <w:rFonts w:hint="eastAsia"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09AF1092">
      <w:pPr>
        <w:spacing w:line="560" w:lineRule="exact"/>
        <w:ind w:firstLine="482" w:firstLineChars="200"/>
        <w:outlineLvl w:val="0"/>
        <w:rPr>
          <w:rFonts w:ascii="仿宋" w:hAnsi="仿宋" w:eastAsia="仿宋"/>
          <w:b/>
          <w:color w:val="auto"/>
          <w:sz w:val="24"/>
          <w:highlight w:val="none"/>
        </w:rPr>
      </w:pPr>
      <w:bookmarkStart w:id="71" w:name="_Toc3029"/>
      <w:bookmarkStart w:id="72" w:name="_Toc2232"/>
      <w:bookmarkStart w:id="73" w:name="_Toc24059"/>
      <w:r>
        <w:rPr>
          <w:rFonts w:hint="eastAsia" w:ascii="仿宋" w:hAnsi="仿宋" w:eastAsia="仿宋"/>
          <w:b/>
          <w:color w:val="auto"/>
          <w:sz w:val="24"/>
          <w:highlight w:val="none"/>
        </w:rPr>
        <w:t>1.1 合同组成部分</w:t>
      </w:r>
      <w:bookmarkEnd w:id="71"/>
      <w:bookmarkEnd w:id="72"/>
      <w:bookmarkEnd w:id="73"/>
    </w:p>
    <w:p w14:paraId="1EB25307">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2D7D98B">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1.1.1 本合同及其补充合同、变更协议；</w:t>
      </w:r>
    </w:p>
    <w:p w14:paraId="7E69B69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 中标通知书；</w:t>
      </w:r>
    </w:p>
    <w:p w14:paraId="15FA5DB4">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1.1.3 响应文件（含澄清或者说明文件）；</w:t>
      </w:r>
    </w:p>
    <w:p w14:paraId="22F6C737">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1.1.4 磋商文件（含澄清或者修改文件）；</w:t>
      </w:r>
    </w:p>
    <w:p w14:paraId="545ECDE0">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1.1.5 其他相关采购文件。</w:t>
      </w:r>
    </w:p>
    <w:p w14:paraId="200C27B9">
      <w:pPr>
        <w:spacing w:line="560" w:lineRule="exact"/>
        <w:ind w:firstLine="482" w:firstLineChars="200"/>
        <w:outlineLvl w:val="0"/>
        <w:rPr>
          <w:rFonts w:ascii="仿宋" w:hAnsi="仿宋" w:eastAsia="仿宋"/>
          <w:b/>
          <w:color w:val="auto"/>
          <w:sz w:val="24"/>
          <w:highlight w:val="none"/>
        </w:rPr>
      </w:pPr>
      <w:bookmarkStart w:id="74" w:name="_Toc23292"/>
      <w:bookmarkStart w:id="75" w:name="_Toc21551"/>
      <w:bookmarkStart w:id="76" w:name="_Toc21631"/>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p>
    <w:p w14:paraId="0088E676">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olor w:val="auto"/>
          <w:sz w:val="24"/>
          <w:highlight w:val="none"/>
        </w:rPr>
        <w:t>；</w:t>
      </w:r>
    </w:p>
    <w:p w14:paraId="4C794278">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olor w:val="auto"/>
          <w:sz w:val="24"/>
          <w:highlight w:val="none"/>
        </w:rPr>
        <w:t>；</w:t>
      </w:r>
    </w:p>
    <w:p w14:paraId="790E87D1">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w:t>
      </w:r>
    </w:p>
    <w:p w14:paraId="5106190E">
      <w:pPr>
        <w:spacing w:line="56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271D9F54">
      <w:pPr>
        <w:pStyle w:val="631"/>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1.2.5合同（是</w:t>
      </w:r>
      <w:r>
        <w:rPr>
          <w:rFonts w:hint="eastAsia" w:ascii="仿宋" w:hAnsi="仿宋" w:eastAsia="仿宋" w:cs="仿宋"/>
          <w:color w:val="auto"/>
          <w:highlight w:val="none"/>
        </w:rPr>
        <w:t>/</w:t>
      </w:r>
      <w:r>
        <w:rPr>
          <w:rFonts w:hint="eastAsia" w:ascii="仿宋" w:hAnsi="仿宋" w:eastAsia="仿宋"/>
          <w:color w:val="auto"/>
          <w:highlight w:val="none"/>
        </w:rPr>
        <w:t>否）涉及货物。若涉及货物的的，则：</w:t>
      </w:r>
    </w:p>
    <w:p w14:paraId="37DC136B">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1.2.5.1 货物名称、品牌、规格型号、花色：；</w:t>
      </w:r>
    </w:p>
    <w:p w14:paraId="1A50145A">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1.2.5.2 货物数量：；</w:t>
      </w:r>
    </w:p>
    <w:p w14:paraId="401E776C">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1.2.5.3 货物质量：</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p>
    <w:p w14:paraId="5F44E4C9">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rPr>
        <w:t>1.3 价款</w:t>
      </w:r>
      <w:bookmarkEnd w:id="74"/>
      <w:bookmarkEnd w:id="75"/>
      <w:bookmarkEnd w:id="76"/>
    </w:p>
    <w:p w14:paraId="5E5516E0">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本合同总价为：￥元（大写：元人民币）。</w:t>
      </w:r>
    </w:p>
    <w:p w14:paraId="3419D323">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851"/>
        <w:gridCol w:w="2889"/>
      </w:tblGrid>
      <w:tr w14:paraId="004C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20B703B4">
            <w:pPr>
              <w:pStyle w:val="623"/>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851" w:type="dxa"/>
            <w:tcBorders>
              <w:top w:val="single" w:color="auto" w:sz="4" w:space="0"/>
              <w:left w:val="single" w:color="auto" w:sz="4" w:space="0"/>
              <w:bottom w:val="single" w:color="auto" w:sz="4" w:space="0"/>
              <w:right w:val="single" w:color="auto" w:sz="4" w:space="0"/>
            </w:tcBorders>
            <w:noWrap w:val="0"/>
            <w:vAlign w:val="center"/>
          </w:tcPr>
          <w:p w14:paraId="780F27B5">
            <w:pPr>
              <w:pStyle w:val="623"/>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1CF591BE">
            <w:pPr>
              <w:pStyle w:val="623"/>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14:paraId="3DA4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1CB13FB2">
            <w:pPr>
              <w:pStyle w:val="623"/>
              <w:spacing w:line="560" w:lineRule="exact"/>
              <w:ind w:firstLine="200"/>
              <w:jc w:val="center"/>
              <w:rPr>
                <w:rFonts w:ascii="仿宋" w:hAnsi="仿宋" w:eastAsia="仿宋"/>
                <w:color w:val="auto"/>
                <w:sz w:val="24"/>
                <w:szCs w:val="24"/>
                <w:highlight w:val="none"/>
              </w:rPr>
            </w:pPr>
          </w:p>
        </w:tc>
        <w:tc>
          <w:tcPr>
            <w:tcW w:w="3851" w:type="dxa"/>
            <w:tcBorders>
              <w:top w:val="single" w:color="auto" w:sz="4" w:space="0"/>
              <w:left w:val="single" w:color="auto" w:sz="4" w:space="0"/>
              <w:bottom w:val="single" w:color="auto" w:sz="4" w:space="0"/>
              <w:right w:val="single" w:color="auto" w:sz="4" w:space="0"/>
            </w:tcBorders>
            <w:noWrap w:val="0"/>
            <w:vAlign w:val="center"/>
          </w:tcPr>
          <w:p w14:paraId="38618D04">
            <w:pPr>
              <w:pStyle w:val="623"/>
              <w:spacing w:line="560" w:lineRule="exact"/>
              <w:ind w:firstLine="200"/>
              <w:jc w:val="center"/>
              <w:rPr>
                <w:rFonts w:ascii="仿宋" w:hAnsi="仿宋" w:eastAsia="仿宋"/>
                <w:color w:val="auto"/>
                <w:sz w:val="24"/>
                <w:szCs w:val="24"/>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center"/>
          </w:tcPr>
          <w:p w14:paraId="00053CD4">
            <w:pPr>
              <w:pStyle w:val="623"/>
              <w:spacing w:line="560" w:lineRule="exact"/>
              <w:ind w:firstLine="200"/>
              <w:jc w:val="center"/>
              <w:rPr>
                <w:rFonts w:ascii="仿宋" w:hAnsi="仿宋" w:eastAsia="仿宋"/>
                <w:color w:val="auto"/>
                <w:sz w:val="24"/>
                <w:szCs w:val="24"/>
                <w:highlight w:val="none"/>
              </w:rPr>
            </w:pPr>
          </w:p>
        </w:tc>
      </w:tr>
      <w:tr w14:paraId="4828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79BB8D0E">
            <w:pPr>
              <w:pStyle w:val="623"/>
              <w:spacing w:line="560" w:lineRule="exact"/>
              <w:ind w:firstLine="200"/>
              <w:jc w:val="center"/>
              <w:rPr>
                <w:rFonts w:ascii="仿宋" w:hAnsi="仿宋" w:eastAsia="仿宋"/>
                <w:color w:val="auto"/>
                <w:sz w:val="24"/>
                <w:szCs w:val="24"/>
                <w:highlight w:val="none"/>
              </w:rPr>
            </w:pPr>
          </w:p>
        </w:tc>
        <w:tc>
          <w:tcPr>
            <w:tcW w:w="3851" w:type="dxa"/>
            <w:tcBorders>
              <w:top w:val="single" w:color="auto" w:sz="4" w:space="0"/>
              <w:left w:val="single" w:color="auto" w:sz="4" w:space="0"/>
              <w:bottom w:val="single" w:color="auto" w:sz="4" w:space="0"/>
              <w:right w:val="single" w:color="auto" w:sz="4" w:space="0"/>
            </w:tcBorders>
            <w:noWrap w:val="0"/>
            <w:vAlign w:val="center"/>
          </w:tcPr>
          <w:p w14:paraId="6B899D5E">
            <w:pPr>
              <w:pStyle w:val="623"/>
              <w:spacing w:line="560" w:lineRule="exact"/>
              <w:ind w:firstLine="200"/>
              <w:jc w:val="center"/>
              <w:rPr>
                <w:rFonts w:ascii="仿宋" w:hAnsi="仿宋" w:eastAsia="仿宋"/>
                <w:color w:val="auto"/>
                <w:sz w:val="24"/>
                <w:szCs w:val="24"/>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center"/>
          </w:tcPr>
          <w:p w14:paraId="3931E202">
            <w:pPr>
              <w:pStyle w:val="623"/>
              <w:spacing w:line="560" w:lineRule="exact"/>
              <w:ind w:firstLine="200"/>
              <w:jc w:val="center"/>
              <w:rPr>
                <w:rFonts w:ascii="仿宋" w:hAnsi="仿宋" w:eastAsia="仿宋"/>
                <w:color w:val="auto"/>
                <w:sz w:val="24"/>
                <w:szCs w:val="24"/>
                <w:highlight w:val="none"/>
              </w:rPr>
            </w:pPr>
          </w:p>
        </w:tc>
      </w:tr>
      <w:tr w14:paraId="5F75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4704F494">
            <w:pPr>
              <w:pStyle w:val="623"/>
              <w:spacing w:line="560" w:lineRule="exact"/>
              <w:ind w:firstLine="200"/>
              <w:jc w:val="center"/>
              <w:rPr>
                <w:rFonts w:ascii="仿宋" w:hAnsi="仿宋" w:eastAsia="仿宋"/>
                <w:color w:val="auto"/>
                <w:sz w:val="24"/>
                <w:szCs w:val="24"/>
                <w:highlight w:val="none"/>
              </w:rPr>
            </w:pPr>
          </w:p>
        </w:tc>
        <w:tc>
          <w:tcPr>
            <w:tcW w:w="3851" w:type="dxa"/>
            <w:tcBorders>
              <w:top w:val="single" w:color="auto" w:sz="4" w:space="0"/>
              <w:left w:val="single" w:color="auto" w:sz="4" w:space="0"/>
              <w:bottom w:val="single" w:color="auto" w:sz="4" w:space="0"/>
              <w:right w:val="single" w:color="auto" w:sz="4" w:space="0"/>
            </w:tcBorders>
            <w:noWrap w:val="0"/>
            <w:vAlign w:val="center"/>
          </w:tcPr>
          <w:p w14:paraId="0ECEAC74">
            <w:pPr>
              <w:pStyle w:val="623"/>
              <w:spacing w:line="560" w:lineRule="exact"/>
              <w:ind w:firstLine="200"/>
              <w:jc w:val="center"/>
              <w:rPr>
                <w:rFonts w:ascii="仿宋" w:hAnsi="仿宋" w:eastAsia="仿宋"/>
                <w:color w:val="auto"/>
                <w:sz w:val="24"/>
                <w:szCs w:val="24"/>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center"/>
          </w:tcPr>
          <w:p w14:paraId="746E3956">
            <w:pPr>
              <w:pStyle w:val="623"/>
              <w:spacing w:line="560" w:lineRule="exact"/>
              <w:ind w:firstLine="200"/>
              <w:jc w:val="center"/>
              <w:rPr>
                <w:rFonts w:ascii="仿宋" w:hAnsi="仿宋" w:eastAsia="仿宋"/>
                <w:color w:val="auto"/>
                <w:sz w:val="24"/>
                <w:szCs w:val="24"/>
                <w:highlight w:val="none"/>
              </w:rPr>
            </w:pPr>
          </w:p>
        </w:tc>
      </w:tr>
      <w:tr w14:paraId="5C55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1FD61DB0">
            <w:pPr>
              <w:pStyle w:val="623"/>
              <w:spacing w:line="560" w:lineRule="exact"/>
              <w:ind w:firstLine="200"/>
              <w:jc w:val="center"/>
              <w:rPr>
                <w:rFonts w:ascii="仿宋" w:hAnsi="仿宋" w:eastAsia="仿宋"/>
                <w:color w:val="auto"/>
                <w:sz w:val="24"/>
                <w:szCs w:val="24"/>
                <w:highlight w:val="none"/>
              </w:rPr>
            </w:pPr>
          </w:p>
        </w:tc>
        <w:tc>
          <w:tcPr>
            <w:tcW w:w="3851" w:type="dxa"/>
            <w:tcBorders>
              <w:top w:val="single" w:color="auto" w:sz="4" w:space="0"/>
              <w:left w:val="single" w:color="auto" w:sz="4" w:space="0"/>
              <w:bottom w:val="single" w:color="auto" w:sz="4" w:space="0"/>
              <w:right w:val="single" w:color="auto" w:sz="4" w:space="0"/>
            </w:tcBorders>
            <w:noWrap w:val="0"/>
            <w:vAlign w:val="center"/>
          </w:tcPr>
          <w:p w14:paraId="0796618A">
            <w:pPr>
              <w:pStyle w:val="623"/>
              <w:spacing w:line="560" w:lineRule="exact"/>
              <w:ind w:firstLine="200"/>
              <w:jc w:val="center"/>
              <w:rPr>
                <w:rFonts w:ascii="仿宋" w:hAnsi="仿宋" w:eastAsia="仿宋"/>
                <w:color w:val="auto"/>
                <w:sz w:val="24"/>
                <w:szCs w:val="24"/>
                <w:highlight w:val="none"/>
              </w:rPr>
            </w:pPr>
          </w:p>
        </w:tc>
        <w:tc>
          <w:tcPr>
            <w:tcW w:w="2889" w:type="dxa"/>
            <w:tcBorders>
              <w:top w:val="single" w:color="auto" w:sz="4" w:space="0"/>
              <w:left w:val="single" w:color="auto" w:sz="4" w:space="0"/>
              <w:bottom w:val="single" w:color="auto" w:sz="4" w:space="0"/>
              <w:right w:val="single" w:color="auto" w:sz="4" w:space="0"/>
            </w:tcBorders>
            <w:noWrap w:val="0"/>
            <w:vAlign w:val="center"/>
          </w:tcPr>
          <w:p w14:paraId="75B66E1D">
            <w:pPr>
              <w:pStyle w:val="623"/>
              <w:spacing w:line="560" w:lineRule="exact"/>
              <w:ind w:firstLine="200"/>
              <w:jc w:val="center"/>
              <w:rPr>
                <w:rFonts w:ascii="仿宋" w:hAnsi="仿宋" w:eastAsia="仿宋"/>
                <w:color w:val="auto"/>
                <w:sz w:val="24"/>
                <w:szCs w:val="24"/>
                <w:highlight w:val="none"/>
              </w:rPr>
            </w:pPr>
          </w:p>
        </w:tc>
      </w:tr>
      <w:tr w14:paraId="5FF7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210" w:type="dxa"/>
            <w:gridSpan w:val="2"/>
            <w:tcBorders>
              <w:top w:val="single" w:color="auto" w:sz="4" w:space="0"/>
              <w:left w:val="single" w:color="auto" w:sz="4" w:space="0"/>
              <w:bottom w:val="single" w:color="auto" w:sz="4" w:space="0"/>
              <w:right w:val="single" w:color="auto" w:sz="4" w:space="0"/>
            </w:tcBorders>
            <w:noWrap w:val="0"/>
            <w:vAlign w:val="center"/>
          </w:tcPr>
          <w:p w14:paraId="7C5DF602">
            <w:pPr>
              <w:pStyle w:val="623"/>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5F194ED8">
            <w:pPr>
              <w:pStyle w:val="623"/>
              <w:spacing w:line="560" w:lineRule="exact"/>
              <w:ind w:firstLine="200"/>
              <w:jc w:val="center"/>
              <w:rPr>
                <w:rFonts w:ascii="仿宋" w:hAnsi="仿宋" w:eastAsia="仿宋"/>
                <w:color w:val="auto"/>
                <w:sz w:val="24"/>
                <w:szCs w:val="24"/>
                <w:highlight w:val="none"/>
              </w:rPr>
            </w:pPr>
          </w:p>
        </w:tc>
      </w:tr>
    </w:tbl>
    <w:p w14:paraId="4D31F340">
      <w:pPr>
        <w:pStyle w:val="631"/>
        <w:spacing w:before="0" w:beforeAutospacing="0" w:after="0" w:afterAutospacing="0" w:line="360" w:lineRule="auto"/>
        <w:ind w:firstLine="480"/>
        <w:rPr>
          <w:rFonts w:ascii="仿宋" w:hAnsi="仿宋" w:eastAsia="仿宋"/>
          <w:b/>
          <w:color w:val="auto"/>
          <w:highlight w:val="none"/>
        </w:rPr>
      </w:pPr>
      <w:bookmarkStart w:id="77" w:name="_Toc331685783"/>
      <w:r>
        <w:rPr>
          <w:rFonts w:hint="eastAsia" w:ascii="仿宋" w:hAnsi="仿宋" w:eastAsia="仿宋"/>
          <w:b/>
          <w:color w:val="auto"/>
          <w:highlight w:val="none"/>
        </w:rPr>
        <w:t>1.4履约保证金</w:t>
      </w:r>
    </w:p>
    <w:p w14:paraId="6ECF7679">
      <w:pPr>
        <w:pStyle w:val="631"/>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乙方（是</w:t>
      </w:r>
      <w:r>
        <w:rPr>
          <w:rFonts w:hint="eastAsia" w:ascii="仿宋" w:hAnsi="仿宋" w:eastAsia="仿宋" w:cs="仿宋"/>
          <w:color w:val="auto"/>
          <w:highlight w:val="none"/>
        </w:rPr>
        <w:t>/</w:t>
      </w:r>
      <w:r>
        <w:rPr>
          <w:rFonts w:hint="eastAsia" w:ascii="仿宋" w:hAnsi="仿宋" w:eastAsia="仿宋"/>
          <w:color w:val="auto"/>
          <w:highlight w:val="none"/>
        </w:rPr>
        <w:t>否）需要支付履约保证金。若需要支付履约保证金的，则：</w:t>
      </w:r>
    </w:p>
    <w:p w14:paraId="4B1E8F77">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1.4.1履约保证金的比例为合同金额的%；</w:t>
      </w:r>
    </w:p>
    <w:p w14:paraId="101ABA9A">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1.4.2履约保证金支付方式详见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0B61807D">
      <w:pPr>
        <w:pStyle w:val="5"/>
        <w:numPr>
          <w:ilvl w:val="0"/>
          <w:numId w:val="0"/>
        </w:numPr>
        <w:tabs>
          <w:tab w:val="left" w:pos="0"/>
          <w:tab w:val="clear" w:pos="432"/>
        </w:tabs>
        <w:spacing w:line="560" w:lineRule="exact"/>
        <w:ind w:left="420" w:leftChars="200"/>
        <w:rPr>
          <w:rFonts w:ascii="仿宋" w:eastAsia="仿宋"/>
          <w:color w:val="auto"/>
          <w:highlight w:val="none"/>
          <w:lang w:val="en-US"/>
        </w:rPr>
      </w:pPr>
      <w:r>
        <w:rPr>
          <w:rFonts w:hint="eastAsia" w:ascii="仿宋" w:eastAsia="仿宋"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9D843F">
      <w:pPr>
        <w:spacing w:line="560" w:lineRule="exact"/>
        <w:ind w:firstLine="480" w:firstLineChars="200"/>
        <w:outlineLvl w:val="0"/>
        <w:rPr>
          <w:rFonts w:ascii="仿宋" w:hAnsi="仿宋" w:eastAsia="仿宋"/>
          <w:color w:val="auto"/>
          <w:highlight w:val="none"/>
        </w:rPr>
      </w:pPr>
      <w:r>
        <w:rPr>
          <w:rFonts w:hint="eastAsia" w:ascii="仿宋" w:hAnsi="仿宋" w:eastAsia="仿宋" w:cs="宋体"/>
          <w:color w:val="auto"/>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color w:val="auto"/>
          <w:kern w:val="0"/>
          <w:sz w:val="24"/>
          <w:highlight w:val="none"/>
          <w:u w:val="single"/>
        </w:rPr>
        <w:t xml:space="preserve">  0.05（可根据情况修改）  </w:t>
      </w:r>
      <w:r>
        <w:rPr>
          <w:rFonts w:hint="eastAsia" w:ascii="仿宋" w:hAnsi="仿宋" w:eastAsia="仿宋" w:cs="宋体"/>
          <w:color w:val="auto"/>
          <w:kern w:val="0"/>
          <w:sz w:val="24"/>
          <w:highlight w:val="none"/>
        </w:rPr>
        <w:t>%计算，最高限额为本合同履约保证金的</w:t>
      </w:r>
      <w:r>
        <w:rPr>
          <w:rFonts w:hint="eastAsia" w:ascii="仿宋" w:hAnsi="仿宋" w:eastAsia="仿宋" w:cs="宋体"/>
          <w:color w:val="auto"/>
          <w:kern w:val="0"/>
          <w:sz w:val="24"/>
          <w:highlight w:val="none"/>
          <w:u w:val="single"/>
        </w:rPr>
        <w:t xml:space="preserve">  20  </w:t>
      </w:r>
      <w:r>
        <w:rPr>
          <w:rFonts w:hint="eastAsia" w:ascii="仿宋" w:hAnsi="仿宋" w:eastAsia="仿宋" w:cs="宋体"/>
          <w:color w:val="auto"/>
          <w:kern w:val="0"/>
          <w:sz w:val="24"/>
          <w:highlight w:val="none"/>
        </w:rPr>
        <w:t xml:space="preserve"> %。</w:t>
      </w:r>
    </w:p>
    <w:p w14:paraId="5B598E7C">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1.5预付款</w:t>
      </w:r>
    </w:p>
    <w:p w14:paraId="3E5F14CE">
      <w:pPr>
        <w:pStyle w:val="631"/>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甲方（是</w:t>
      </w:r>
      <w:r>
        <w:rPr>
          <w:rFonts w:hint="eastAsia" w:ascii="仿宋" w:hAnsi="仿宋" w:eastAsia="仿宋" w:cs="仿宋"/>
          <w:color w:val="auto"/>
          <w:highlight w:val="none"/>
        </w:rPr>
        <w:t>/</w:t>
      </w:r>
      <w:r>
        <w:rPr>
          <w:rFonts w:hint="eastAsia" w:ascii="仿宋" w:hAnsi="仿宋" w:eastAsia="仿宋"/>
          <w:color w:val="auto"/>
          <w:highlight w:val="none"/>
        </w:rPr>
        <w:t>否）需要支付预付款。若需要支付预付款的，则：</w:t>
      </w:r>
    </w:p>
    <w:p w14:paraId="3E5E2FC8">
      <w:pPr>
        <w:spacing w:line="56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1.5.1预付款比例、支付方式、时间详见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4F96ECF9">
      <w:pPr>
        <w:pStyle w:val="631"/>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1.5.2预付款的扣回方式详见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63D03C73">
      <w:pPr>
        <w:pStyle w:val="631"/>
        <w:spacing w:before="0" w:beforeAutospacing="0" w:after="0" w:afterAutospacing="0" w:line="360" w:lineRule="auto"/>
        <w:ind w:firstLine="480"/>
        <w:rPr>
          <w:rFonts w:ascii="仿宋" w:hAnsi="仿宋" w:eastAsia="仿宋"/>
          <w:color w:val="auto"/>
          <w:highlight w:val="none"/>
          <w:u w:val="single"/>
        </w:rPr>
      </w:pPr>
      <w:r>
        <w:rPr>
          <w:rFonts w:hint="eastAsia" w:ascii="仿宋" w:hAnsi="仿宋" w:eastAsia="仿宋"/>
          <w:color w:val="auto"/>
          <w:highlight w:val="none"/>
        </w:rPr>
        <w:t>1.5.3预付款的担保措施详见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0D62A65D">
      <w:pPr>
        <w:pStyle w:val="631"/>
        <w:spacing w:before="0" w:beforeAutospacing="0" w:after="0" w:afterAutospacing="0" w:line="360" w:lineRule="auto"/>
        <w:ind w:firstLine="480"/>
        <w:rPr>
          <w:rFonts w:ascii="仿宋" w:hAnsi="仿宋" w:eastAsia="仿宋"/>
          <w:b/>
          <w:bCs/>
          <w:color w:val="auto"/>
          <w:highlight w:val="none"/>
        </w:rPr>
      </w:pPr>
      <w:r>
        <w:rPr>
          <w:rFonts w:hint="eastAsia" w:ascii="仿宋" w:hAnsi="仿宋" w:eastAsia="仿宋"/>
          <w:b/>
          <w:bCs/>
          <w:color w:val="auto"/>
          <w:highlight w:val="none"/>
        </w:rPr>
        <w:t>1.6资金支付</w:t>
      </w:r>
    </w:p>
    <w:p w14:paraId="523DDBD4">
      <w:pPr>
        <w:pStyle w:val="631"/>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6F365CA">
      <w:pPr>
        <w:spacing w:line="560" w:lineRule="exact"/>
        <w:ind w:firstLine="480" w:firstLineChars="200"/>
        <w:outlineLvl w:val="0"/>
        <w:rPr>
          <w:rFonts w:ascii="仿宋" w:hAnsi="仿宋" w:eastAsia="仿宋" w:cs="宋体"/>
          <w:color w:val="auto"/>
          <w:sz w:val="24"/>
          <w:highlight w:val="none"/>
        </w:rPr>
      </w:pPr>
      <w:r>
        <w:rPr>
          <w:rFonts w:hint="eastAsia" w:ascii="仿宋" w:hAnsi="仿宋" w:eastAsia="仿宋" w:cs="宋体"/>
          <w:color w:val="auto"/>
          <w:sz w:val="24"/>
          <w:highlight w:val="none"/>
        </w:rPr>
        <w:t>1.6.2资金支付的方式、时间和条件详见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6BE8578E">
      <w:pPr>
        <w:spacing w:line="560" w:lineRule="exact"/>
        <w:ind w:firstLine="482" w:firstLineChars="200"/>
        <w:outlineLvl w:val="0"/>
        <w:rPr>
          <w:rFonts w:ascii="仿宋" w:hAnsi="仿宋" w:eastAsia="仿宋" w:cs="宋体"/>
          <w:b/>
          <w:color w:val="auto"/>
          <w:kern w:val="0"/>
          <w:sz w:val="24"/>
          <w:highlight w:val="none"/>
        </w:rPr>
      </w:pPr>
      <w:bookmarkStart w:id="78" w:name="_Toc19554"/>
      <w:bookmarkStart w:id="79" w:name="_Toc21423"/>
      <w:bookmarkStart w:id="80" w:name="_Toc27250"/>
      <w:r>
        <w:rPr>
          <w:rFonts w:ascii="仿宋" w:hAnsi="仿宋" w:eastAsia="仿宋" w:cs="宋体"/>
          <w:b/>
          <w:color w:val="auto"/>
          <w:kern w:val="0"/>
          <w:sz w:val="24"/>
          <w:highlight w:val="none"/>
        </w:rPr>
        <w:t>1.</w:t>
      </w:r>
      <w:r>
        <w:rPr>
          <w:rFonts w:hint="eastAsia" w:ascii="仿宋" w:hAnsi="仿宋" w:eastAsia="仿宋" w:cs="宋体"/>
          <w:b/>
          <w:color w:val="auto"/>
          <w:kern w:val="0"/>
          <w:sz w:val="24"/>
          <w:highlight w:val="none"/>
        </w:rPr>
        <w:t>7</w:t>
      </w:r>
      <w:r>
        <w:rPr>
          <w:rFonts w:ascii="仿宋" w:hAnsi="仿宋" w:eastAsia="仿宋" w:cs="宋体"/>
          <w:b/>
          <w:color w:val="auto"/>
          <w:kern w:val="0"/>
          <w:sz w:val="24"/>
          <w:highlight w:val="none"/>
        </w:rPr>
        <w:t xml:space="preserve"> 履行期限</w:t>
      </w:r>
      <w:r>
        <w:rPr>
          <w:rFonts w:hint="eastAsia" w:ascii="仿宋" w:hAnsi="仿宋" w:eastAsia="仿宋" w:cs="宋体"/>
          <w:b/>
          <w:color w:val="auto"/>
          <w:kern w:val="0"/>
          <w:sz w:val="24"/>
          <w:highlight w:val="none"/>
        </w:rPr>
        <w:t>、地点和方式</w:t>
      </w:r>
    </w:p>
    <w:p w14:paraId="733472D3">
      <w:pPr>
        <w:spacing w:line="560" w:lineRule="exact"/>
        <w:ind w:firstLine="480" w:firstLineChars="200"/>
        <w:rPr>
          <w:rFonts w:ascii="仿宋" w:hAnsi="仿宋" w:eastAsia="仿宋" w:cs="宋体"/>
          <w:b/>
          <w:i/>
          <w:color w:val="auto"/>
          <w:kern w:val="0"/>
          <w:sz w:val="24"/>
          <w:highlight w:val="none"/>
          <w:u w:val="singl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7</w:t>
      </w:r>
      <w:r>
        <w:rPr>
          <w:rFonts w:ascii="仿宋" w:hAnsi="仿宋" w:eastAsia="仿宋" w:cs="宋体"/>
          <w:color w:val="auto"/>
          <w:kern w:val="0"/>
          <w:sz w:val="24"/>
          <w:highlight w:val="none"/>
        </w:rPr>
        <w:t xml:space="preserve">.1 </w:t>
      </w:r>
      <w:r>
        <w:rPr>
          <w:rFonts w:hint="eastAsia" w:ascii="仿宋" w:hAnsi="仿宋" w:eastAsia="仿宋" w:cs="宋体"/>
          <w:color w:val="auto"/>
          <w:kern w:val="0"/>
          <w:sz w:val="24"/>
          <w:highlight w:val="none"/>
        </w:rPr>
        <w:t>服务交付（实施）的时间（期限）</w:t>
      </w:r>
      <w:r>
        <w:rPr>
          <w:rFonts w:ascii="仿宋" w:hAnsi="仿宋" w:eastAsia="仿宋" w:cs="宋体"/>
          <w:color w:val="auto"/>
          <w:kern w:val="0"/>
          <w:sz w:val="24"/>
          <w:highlight w:val="none"/>
        </w:rPr>
        <w:t>：</w:t>
      </w:r>
      <w:r>
        <w:rPr>
          <w:rFonts w:hint="eastAsia" w:ascii="仿宋" w:hAnsi="仿宋" w:eastAsia="仿宋" w:cs="宋体"/>
          <w:b/>
          <w:i/>
          <w:color w:val="auto"/>
          <w:kern w:val="0"/>
          <w:sz w:val="24"/>
          <w:highlight w:val="none"/>
          <w:u w:val="single"/>
        </w:rPr>
        <w:t>合同专用条款；</w:t>
      </w:r>
    </w:p>
    <w:p w14:paraId="1CB08E99">
      <w:pPr>
        <w:spacing w:line="560" w:lineRule="exact"/>
        <w:ind w:firstLine="480" w:firstLineChars="200"/>
        <w:rPr>
          <w:rFonts w:ascii="仿宋" w:hAnsi="仿宋" w:eastAsia="仿宋" w:cs="宋体"/>
          <w:b/>
          <w:i/>
          <w:color w:val="auto"/>
          <w:kern w:val="0"/>
          <w:sz w:val="24"/>
          <w:highlight w:val="none"/>
          <w:u w:val="singl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7</w:t>
      </w:r>
      <w:r>
        <w:rPr>
          <w:rFonts w:ascii="仿宋" w:hAnsi="仿宋" w:eastAsia="仿宋" w:cs="宋体"/>
          <w:color w:val="auto"/>
          <w:kern w:val="0"/>
          <w:sz w:val="24"/>
          <w:highlight w:val="none"/>
        </w:rPr>
        <w:t xml:space="preserve">.2 </w:t>
      </w:r>
      <w:r>
        <w:rPr>
          <w:rFonts w:hint="eastAsia" w:ascii="仿宋" w:hAnsi="仿宋" w:eastAsia="仿宋" w:cs="宋体"/>
          <w:color w:val="auto"/>
          <w:kern w:val="0"/>
          <w:sz w:val="24"/>
          <w:highlight w:val="none"/>
        </w:rPr>
        <w:t>服务交付（实施）的地点（地域范围）：</w:t>
      </w:r>
      <w:r>
        <w:rPr>
          <w:rFonts w:hint="eastAsia" w:ascii="仿宋" w:hAnsi="仿宋" w:eastAsia="仿宋" w:cs="宋体"/>
          <w:b/>
          <w:i/>
          <w:color w:val="auto"/>
          <w:kern w:val="0"/>
          <w:sz w:val="24"/>
          <w:highlight w:val="none"/>
          <w:u w:val="single"/>
        </w:rPr>
        <w:t>合同专用条款；</w:t>
      </w:r>
    </w:p>
    <w:p w14:paraId="7E16B1C9">
      <w:pPr>
        <w:spacing w:line="560" w:lineRule="exact"/>
        <w:ind w:firstLine="480" w:firstLineChars="200"/>
        <w:rPr>
          <w:rFonts w:ascii="仿宋" w:hAnsi="仿宋" w:eastAsia="仿宋" w:cs="宋体"/>
          <w:b/>
          <w:i/>
          <w:color w:val="auto"/>
          <w:kern w:val="0"/>
          <w:sz w:val="24"/>
          <w:highlight w:val="none"/>
          <w:u w:val="singl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7</w:t>
      </w:r>
      <w:r>
        <w:rPr>
          <w:rFonts w:ascii="仿宋" w:hAnsi="仿宋" w:eastAsia="仿宋" w:cs="宋体"/>
          <w:color w:val="auto"/>
          <w:kern w:val="0"/>
          <w:sz w:val="24"/>
          <w:highlight w:val="none"/>
        </w:rPr>
        <w:t xml:space="preserve">.3 </w:t>
      </w:r>
      <w:r>
        <w:rPr>
          <w:rFonts w:hint="eastAsia" w:ascii="仿宋" w:hAnsi="仿宋" w:eastAsia="仿宋" w:cs="宋体"/>
          <w:color w:val="auto"/>
          <w:kern w:val="0"/>
          <w:sz w:val="24"/>
          <w:highlight w:val="none"/>
        </w:rPr>
        <w:t>服务交付（实施）的方式：</w:t>
      </w:r>
      <w:r>
        <w:rPr>
          <w:rFonts w:hint="eastAsia" w:ascii="仿宋" w:hAnsi="仿宋" w:eastAsia="仿宋" w:cs="宋体"/>
          <w:b/>
          <w:i/>
          <w:color w:val="auto"/>
          <w:kern w:val="0"/>
          <w:sz w:val="24"/>
          <w:highlight w:val="none"/>
          <w:u w:val="single"/>
        </w:rPr>
        <w:t>合同专用条款。</w:t>
      </w:r>
    </w:p>
    <w:p w14:paraId="1C2FF300">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1.7.4若服务涉及货物的，则货物的：</w:t>
      </w:r>
    </w:p>
    <w:p w14:paraId="7FB517F0">
      <w:pPr>
        <w:spacing w:line="56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1.7.4.1 交付期限：详见</w:t>
      </w:r>
      <w:r>
        <w:rPr>
          <w:rFonts w:hint="eastAsia" w:ascii="仿宋" w:hAnsi="仿宋" w:eastAsia="仿宋" w:cs="宋体"/>
          <w:b/>
          <w:i/>
          <w:color w:val="auto"/>
          <w:kern w:val="0"/>
          <w:sz w:val="24"/>
          <w:highlight w:val="none"/>
          <w:u w:val="single"/>
        </w:rPr>
        <w:t>合同专用条款；</w:t>
      </w:r>
    </w:p>
    <w:p w14:paraId="3BBF8A07">
      <w:pPr>
        <w:spacing w:line="56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1.7.4.2 交付地点：</w:t>
      </w:r>
      <w:r>
        <w:rPr>
          <w:rFonts w:hint="eastAsia" w:ascii="仿宋" w:hAnsi="仿宋" w:eastAsia="仿宋" w:cs="宋体"/>
          <w:b/>
          <w:i/>
          <w:color w:val="auto"/>
          <w:kern w:val="0"/>
          <w:sz w:val="24"/>
          <w:highlight w:val="none"/>
          <w:u w:val="single"/>
        </w:rPr>
        <w:t>合同专用条款；</w:t>
      </w:r>
    </w:p>
    <w:p w14:paraId="620E9770">
      <w:pPr>
        <w:spacing w:line="560" w:lineRule="exact"/>
        <w:ind w:firstLine="480" w:firstLineChars="200"/>
        <w:outlineLvl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1.7.4.3 交付方式：</w:t>
      </w:r>
      <w:r>
        <w:rPr>
          <w:rFonts w:hint="eastAsia" w:ascii="仿宋" w:hAnsi="仿宋" w:eastAsia="仿宋" w:cs="宋体"/>
          <w:b/>
          <w:i/>
          <w:color w:val="auto"/>
          <w:kern w:val="0"/>
          <w:sz w:val="24"/>
          <w:highlight w:val="none"/>
          <w:u w:val="single"/>
        </w:rPr>
        <w:t>合同专用条款。</w:t>
      </w:r>
    </w:p>
    <w:p w14:paraId="5EB24D5B">
      <w:pPr>
        <w:spacing w:line="560" w:lineRule="exact"/>
        <w:ind w:firstLine="482" w:firstLineChars="200"/>
        <w:outlineLvl w:val="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1.8违约责任</w:t>
      </w:r>
      <w:bookmarkEnd w:id="78"/>
      <w:bookmarkEnd w:id="79"/>
      <w:bookmarkEnd w:id="80"/>
    </w:p>
    <w:p w14:paraId="69E877B2">
      <w:pPr>
        <w:spacing w:line="560" w:lineRule="exact"/>
        <w:ind w:firstLine="480" w:firstLineChars="200"/>
        <w:rPr>
          <w:rFonts w:hint="eastAsia" w:ascii="仿宋" w:hAnsi="仿宋" w:eastAsia="仿宋"/>
          <w:color w:val="auto"/>
          <w:sz w:val="24"/>
          <w:highlight w:val="none"/>
        </w:rPr>
      </w:pPr>
      <w:r>
        <w:rPr>
          <w:rFonts w:hint="eastAsia" w:ascii="仿宋" w:hAnsi="仿宋" w:eastAsia="仿宋" w:cs="宋体"/>
          <w:color w:val="auto"/>
          <w:sz w:val="24"/>
          <w:highlight w:val="none"/>
        </w:rPr>
        <w:t>1.8.1</w:t>
      </w:r>
      <w:r>
        <w:rPr>
          <w:rFonts w:ascii="仿宋" w:hAnsi="仿宋" w:eastAsia="仿宋"/>
          <w:color w:val="auto"/>
          <w:sz w:val="24"/>
          <w:highlight w:val="none"/>
        </w:rPr>
        <w:t>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交付服务成果或者实施服务</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，迟延履行</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hint="eastAsia" w:ascii="仿宋" w:hAnsi="仿宋" w:eastAsia="仿宋"/>
          <w:color w:val="auto"/>
          <w:sz w:val="24"/>
          <w:highlight w:val="none"/>
          <w:u w:val="single"/>
        </w:rPr>
        <w:t>0.05</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14:paraId="72FD1122">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3942B206">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1.8.3 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highlight w:val="none"/>
          <w:u w:val="single"/>
        </w:rPr>
        <w:t xml:space="preserve"> 0.05</w:t>
      </w:r>
      <w:r>
        <w:rPr>
          <w:rFonts w:hint="eastAsia" w:ascii="仿宋" w:hAnsi="仿宋" w:eastAsia="仿宋" w:cs="宋体"/>
          <w:color w:val="auto"/>
          <w:kern w:val="0"/>
          <w:sz w:val="24"/>
          <w:highlight w:val="none"/>
          <w:u w:val="single"/>
        </w:rPr>
        <w:t>（可根据情况修改）</w:t>
      </w:r>
      <w:r>
        <w:rPr>
          <w:rFonts w:hint="eastAsia" w:ascii="仿宋" w:hAnsi="仿宋" w:eastAsia="仿宋" w:cs="宋体"/>
          <w:color w:val="auto"/>
          <w:sz w:val="24"/>
          <w:highlight w:val="none"/>
        </w:rPr>
        <w:t>%计算，最高限额为本合同总价的</w:t>
      </w:r>
      <w:r>
        <w:rPr>
          <w:rFonts w:hint="eastAsia" w:ascii="仿宋" w:hAnsi="仿宋" w:eastAsia="仿宋" w:cs="宋体"/>
          <w:color w:val="auto"/>
          <w:sz w:val="24"/>
          <w:highlight w:val="none"/>
          <w:u w:val="single"/>
        </w:rPr>
        <w:t xml:space="preserve">   20   </w:t>
      </w:r>
      <w:r>
        <w:rPr>
          <w:rFonts w:hint="eastAsia" w:ascii="仿宋" w:hAnsi="仿宋" w:eastAsia="仿宋" w:cs="宋体"/>
          <w:color w:val="auto"/>
          <w:sz w:val="24"/>
          <w:highlight w:val="none"/>
        </w:rPr>
        <w:t>%；迟延付款的违约金计算数额达到前述最高限额之日起，乙方有权在要求甲方支付违约金的同时，书面通知甲方解除本合同；</w:t>
      </w:r>
    </w:p>
    <w:p w14:paraId="6E80D542">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EE0CFE">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4F46D7">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B20C862">
      <w:pPr>
        <w:spacing w:line="560" w:lineRule="exact"/>
        <w:ind w:left="-420" w:leftChars="-200" w:right="-420" w:rightChars="-200" w:firstLine="960" w:firstLineChars="400"/>
        <w:rPr>
          <w:rFonts w:ascii="仿宋" w:hAnsi="仿宋" w:eastAsia="仿宋" w:cs="宋体"/>
          <w:color w:val="auto"/>
          <w:highlight w:val="none"/>
        </w:rPr>
      </w:pPr>
      <w:r>
        <w:rPr>
          <w:rFonts w:hint="eastAsia" w:ascii="仿宋" w:hAnsi="仿宋" w:eastAsia="仿宋" w:cs="宋体"/>
          <w:color w:val="auto"/>
          <w:sz w:val="24"/>
          <w:highlight w:val="none"/>
        </w:rPr>
        <w:t>1.8.6违约责任</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另有约定的，从其约定。</w:t>
      </w:r>
    </w:p>
    <w:p w14:paraId="4083002F">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1.9合同争议的解决</w:t>
      </w:r>
    </w:p>
    <w:p w14:paraId="13ACE484">
      <w:pPr>
        <w:spacing w:line="560" w:lineRule="exact"/>
        <w:ind w:left="-61" w:leftChars="-29" w:right="-420" w:rightChars="-2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1E62A0F4">
      <w:pPr>
        <w:spacing w:line="560" w:lineRule="exact"/>
        <w:ind w:left="-420" w:leftChars="-200" w:right="-420" w:rightChars="-200" w:firstLine="840" w:firstLineChars="350"/>
        <w:rPr>
          <w:rFonts w:ascii="仿宋" w:hAnsi="仿宋" w:eastAsia="仿宋" w:cs="宋体"/>
          <w:color w:val="auto"/>
          <w:sz w:val="24"/>
          <w:highlight w:val="none"/>
        </w:rPr>
      </w:pPr>
      <w:r>
        <w:rPr>
          <w:rFonts w:hint="eastAsia" w:ascii="仿宋" w:hAnsi="仿宋" w:eastAsia="仿宋" w:cs="宋体"/>
          <w:color w:val="auto"/>
          <w:sz w:val="24"/>
          <w:highlight w:val="none"/>
        </w:rPr>
        <w:t>1.9.1 将争议提交</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仲裁委员会依申请仲裁时其现行有效的仲裁规则裁决；</w:t>
      </w:r>
    </w:p>
    <w:p w14:paraId="3AC3967C">
      <w:pPr>
        <w:spacing w:line="560" w:lineRule="exact"/>
        <w:ind w:left="-420" w:leftChars="-200" w:right="-420" w:rightChars="-200" w:firstLine="840" w:firstLineChars="350"/>
        <w:rPr>
          <w:rFonts w:ascii="仿宋" w:hAnsi="仿宋" w:eastAsia="仿宋" w:cs="宋体"/>
          <w:color w:val="auto"/>
          <w:sz w:val="24"/>
          <w:highlight w:val="none"/>
        </w:rPr>
      </w:pPr>
      <w:r>
        <w:rPr>
          <w:rFonts w:hint="eastAsia" w:ascii="仿宋" w:hAnsi="仿宋" w:eastAsia="仿宋" w:cs="宋体"/>
          <w:color w:val="auto"/>
          <w:sz w:val="24"/>
          <w:highlight w:val="none"/>
        </w:rPr>
        <w:t>1.9.2 向</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人民法院起诉。</w:t>
      </w:r>
    </w:p>
    <w:p w14:paraId="55499993">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w:t>
      </w:r>
      <w:r>
        <w:rPr>
          <w:rFonts w:hint="eastAsia" w:ascii="仿宋" w:hAnsi="仿宋" w:eastAsia="仿宋" w:cs="宋体"/>
          <w:b/>
          <w:color w:val="auto"/>
          <w:sz w:val="24"/>
          <w:highlight w:val="none"/>
          <w:lang w:val="en-US" w:eastAsia="zh-CN"/>
        </w:rPr>
        <w:t>0</w:t>
      </w:r>
      <w:r>
        <w:rPr>
          <w:rFonts w:hint="eastAsia" w:ascii="仿宋" w:hAnsi="仿宋" w:eastAsia="仿宋" w:cs="宋体"/>
          <w:b/>
          <w:color w:val="auto"/>
          <w:sz w:val="24"/>
          <w:highlight w:val="none"/>
        </w:rPr>
        <w:t xml:space="preserve"> 合同生效</w:t>
      </w:r>
    </w:p>
    <w:p w14:paraId="057A404C">
      <w:pPr>
        <w:spacing w:line="560" w:lineRule="exact"/>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本合同自双方当事人盖章签字时生效。</w:t>
      </w:r>
    </w:p>
    <w:p w14:paraId="328FC5A6">
      <w:pPr>
        <w:pStyle w:val="60"/>
        <w:rPr>
          <w:color w:val="auto"/>
          <w:highlight w:val="none"/>
          <w:lang w:val="zh-CN"/>
        </w:rPr>
      </w:pPr>
    </w:p>
    <w:tbl>
      <w:tblPr>
        <w:tblStyle w:val="61"/>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7"/>
        <w:gridCol w:w="2463"/>
        <w:gridCol w:w="2156"/>
        <w:gridCol w:w="2313"/>
      </w:tblGrid>
      <w:tr w14:paraId="75EDB0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58" w:type="pct"/>
            <w:gridSpan w:val="2"/>
            <w:tcBorders>
              <w:bottom w:val="single" w:color="auto" w:sz="2" w:space="0"/>
              <w:right w:val="single" w:color="auto" w:sz="2" w:space="0"/>
            </w:tcBorders>
            <w:noWrap w:val="0"/>
            <w:vAlign w:val="center"/>
          </w:tcPr>
          <w:p w14:paraId="2B5D4435">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甲方（采购人</w:t>
            </w:r>
            <w:r>
              <w:rPr>
                <w:rFonts w:hint="eastAsia" w:ascii="仿宋" w:hAnsi="仿宋" w:eastAsia="仿宋" w:cs="宋体"/>
                <w:color w:val="auto"/>
                <w:sz w:val="24"/>
                <w:highlight w:val="none"/>
                <w:lang w:eastAsia="zh-CN"/>
              </w:rPr>
              <w:t>、受采购人委托签订合同的单位</w:t>
            </w:r>
            <w:r>
              <w:rPr>
                <w:rFonts w:hint="eastAsia" w:ascii="仿宋" w:hAnsi="仿宋" w:eastAsia="仿宋" w:cs="宋体"/>
                <w:color w:val="auto"/>
                <w:sz w:val="24"/>
                <w:highlight w:val="none"/>
              </w:rPr>
              <w:t>或采购文件约定的合同甲方）</w:t>
            </w:r>
          </w:p>
        </w:tc>
        <w:tc>
          <w:tcPr>
            <w:tcW w:w="2441" w:type="pct"/>
            <w:gridSpan w:val="2"/>
            <w:tcBorders>
              <w:left w:val="single" w:color="auto" w:sz="2" w:space="0"/>
              <w:bottom w:val="single" w:color="auto" w:sz="2" w:space="0"/>
            </w:tcBorders>
            <w:noWrap w:val="0"/>
            <w:vAlign w:val="center"/>
          </w:tcPr>
          <w:p w14:paraId="289F93C4">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乙方（供应商）</w:t>
            </w:r>
          </w:p>
        </w:tc>
      </w:tr>
      <w:tr w14:paraId="28E72B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12" w:type="pct"/>
            <w:tcBorders>
              <w:top w:val="single" w:color="auto" w:sz="2" w:space="0"/>
              <w:bottom w:val="single" w:color="auto" w:sz="2" w:space="0"/>
              <w:right w:val="single" w:color="auto" w:sz="2" w:space="0"/>
            </w:tcBorders>
            <w:noWrap w:val="0"/>
            <w:vAlign w:val="center"/>
          </w:tcPr>
          <w:p w14:paraId="44B8A53E">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单位名称（公章</w:t>
            </w:r>
            <w:r>
              <w:rPr>
                <w:rFonts w:hint="eastAsia" w:ascii="仿宋" w:hAnsi="仿宋" w:eastAsia="仿宋" w:cs="宋体"/>
                <w:color w:val="auto"/>
                <w:sz w:val="24"/>
                <w:highlight w:val="none"/>
                <w:lang w:eastAsia="zh-CN"/>
              </w:rPr>
              <w:t>或合同章</w:t>
            </w:r>
            <w:r>
              <w:rPr>
                <w:rFonts w:hint="eastAsia" w:ascii="仿宋" w:hAnsi="仿宋" w:eastAsia="仿宋" w:cs="宋体"/>
                <w:color w:val="auto"/>
                <w:sz w:val="24"/>
                <w:highlight w:val="none"/>
              </w:rPr>
              <w:t>）</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53D7D0E1">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9269E72">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单位名称（公章</w:t>
            </w:r>
            <w:r>
              <w:rPr>
                <w:rFonts w:hint="eastAsia" w:ascii="仿宋" w:hAnsi="仿宋" w:eastAsia="仿宋" w:cs="宋体"/>
                <w:color w:val="auto"/>
                <w:sz w:val="24"/>
                <w:highlight w:val="none"/>
                <w:lang w:eastAsia="zh-CN"/>
              </w:rPr>
              <w:t>或合同章</w:t>
            </w:r>
            <w:r>
              <w:rPr>
                <w:rFonts w:hint="eastAsia" w:ascii="仿宋" w:hAnsi="仿宋" w:eastAsia="仿宋" w:cs="宋体"/>
                <w:color w:val="auto"/>
                <w:sz w:val="24"/>
                <w:highlight w:val="none"/>
              </w:rPr>
              <w:t>）</w:t>
            </w:r>
          </w:p>
        </w:tc>
        <w:tc>
          <w:tcPr>
            <w:tcW w:w="1262" w:type="pct"/>
            <w:tcBorders>
              <w:top w:val="single" w:color="auto" w:sz="2" w:space="0"/>
              <w:left w:val="single" w:color="auto" w:sz="2" w:space="0"/>
              <w:bottom w:val="single" w:color="auto" w:sz="2" w:space="0"/>
            </w:tcBorders>
            <w:noWrap w:val="0"/>
            <w:vAlign w:val="center"/>
          </w:tcPr>
          <w:p w14:paraId="0115FA87">
            <w:pPr>
              <w:autoSpaceDE w:val="0"/>
              <w:autoSpaceDN w:val="0"/>
              <w:spacing w:line="560" w:lineRule="exact"/>
              <w:rPr>
                <w:rFonts w:hint="eastAsia" w:ascii="仿宋" w:hAnsi="仿宋" w:eastAsia="仿宋" w:cs="宋体"/>
                <w:color w:val="auto"/>
                <w:sz w:val="24"/>
                <w:highlight w:val="none"/>
              </w:rPr>
            </w:pPr>
          </w:p>
        </w:tc>
      </w:tr>
      <w:tr w14:paraId="2EB6C4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12" w:type="pct"/>
            <w:tcBorders>
              <w:top w:val="single" w:color="auto" w:sz="2" w:space="0"/>
              <w:right w:val="single" w:color="auto" w:sz="2" w:space="0"/>
            </w:tcBorders>
            <w:noWrap w:val="0"/>
            <w:vAlign w:val="center"/>
          </w:tcPr>
          <w:p w14:paraId="5F0655E9">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w:t>
            </w:r>
          </w:p>
          <w:p w14:paraId="28706BC0">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或其委托代理人（签章）</w:t>
            </w:r>
          </w:p>
        </w:tc>
        <w:tc>
          <w:tcPr>
            <w:tcW w:w="1346" w:type="pct"/>
            <w:tcBorders>
              <w:top w:val="single" w:color="auto" w:sz="2" w:space="0"/>
              <w:left w:val="single" w:color="auto" w:sz="2" w:space="0"/>
              <w:right w:val="single" w:color="auto" w:sz="2" w:space="0"/>
            </w:tcBorders>
            <w:noWrap w:val="0"/>
            <w:vAlign w:val="center"/>
          </w:tcPr>
          <w:p w14:paraId="76C2E19A">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right w:val="single" w:color="auto" w:sz="2" w:space="0"/>
            </w:tcBorders>
            <w:noWrap w:val="0"/>
            <w:vAlign w:val="center"/>
          </w:tcPr>
          <w:p w14:paraId="169FEDF3">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w:t>
            </w:r>
          </w:p>
          <w:p w14:paraId="5A418C06">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或其委托代理人（签章）</w:t>
            </w:r>
          </w:p>
        </w:tc>
        <w:tc>
          <w:tcPr>
            <w:tcW w:w="1262" w:type="pct"/>
            <w:tcBorders>
              <w:top w:val="single" w:color="auto" w:sz="2" w:space="0"/>
              <w:left w:val="single" w:color="auto" w:sz="2" w:space="0"/>
              <w:bottom w:val="single" w:color="auto" w:sz="2" w:space="0"/>
            </w:tcBorders>
            <w:noWrap w:val="0"/>
            <w:vAlign w:val="center"/>
          </w:tcPr>
          <w:p w14:paraId="54C2EC0F">
            <w:pPr>
              <w:autoSpaceDE w:val="0"/>
              <w:autoSpaceDN w:val="0"/>
              <w:spacing w:line="560" w:lineRule="exact"/>
              <w:rPr>
                <w:rFonts w:hint="eastAsia" w:ascii="仿宋" w:hAnsi="仿宋" w:eastAsia="仿宋" w:cs="宋体"/>
                <w:color w:val="auto"/>
                <w:sz w:val="24"/>
                <w:highlight w:val="none"/>
              </w:rPr>
            </w:pPr>
          </w:p>
        </w:tc>
      </w:tr>
      <w:tr w14:paraId="391024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671459FD">
            <w:pPr>
              <w:autoSpaceDE w:val="0"/>
              <w:autoSpaceDN w:val="0"/>
              <w:spacing w:line="56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住</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lang w:eastAsia="zh-CN"/>
              </w:rPr>
              <w:t>所</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79949B1F">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5CBEEC0">
            <w:pPr>
              <w:autoSpaceDE w:val="0"/>
              <w:autoSpaceDN w:val="0"/>
              <w:spacing w:line="56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住</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lang w:eastAsia="zh-CN"/>
              </w:rPr>
              <w:t>所</w:t>
            </w:r>
          </w:p>
        </w:tc>
        <w:tc>
          <w:tcPr>
            <w:tcW w:w="1262" w:type="pct"/>
            <w:tcBorders>
              <w:top w:val="single" w:color="auto" w:sz="2" w:space="0"/>
              <w:left w:val="single" w:color="auto" w:sz="2" w:space="0"/>
              <w:bottom w:val="single" w:color="auto" w:sz="2" w:space="0"/>
            </w:tcBorders>
            <w:noWrap w:val="0"/>
            <w:vAlign w:val="center"/>
          </w:tcPr>
          <w:p w14:paraId="08F168A6">
            <w:pPr>
              <w:autoSpaceDE w:val="0"/>
              <w:autoSpaceDN w:val="0"/>
              <w:spacing w:line="560" w:lineRule="exact"/>
              <w:rPr>
                <w:rFonts w:hint="eastAsia" w:ascii="仿宋" w:hAnsi="仿宋" w:eastAsia="仿宋" w:cs="宋体"/>
                <w:color w:val="auto"/>
                <w:sz w:val="24"/>
                <w:highlight w:val="none"/>
              </w:rPr>
            </w:pPr>
          </w:p>
        </w:tc>
      </w:tr>
      <w:tr w14:paraId="4119C4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2B265C6E">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 系 人</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4113973F">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741E986">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 系 人</w:t>
            </w:r>
          </w:p>
        </w:tc>
        <w:tc>
          <w:tcPr>
            <w:tcW w:w="1262" w:type="pct"/>
            <w:tcBorders>
              <w:top w:val="single" w:color="auto" w:sz="2" w:space="0"/>
              <w:left w:val="single" w:color="auto" w:sz="2" w:space="0"/>
              <w:bottom w:val="single" w:color="auto" w:sz="2" w:space="0"/>
            </w:tcBorders>
            <w:noWrap w:val="0"/>
            <w:vAlign w:val="center"/>
          </w:tcPr>
          <w:p w14:paraId="6BD7A30C">
            <w:pPr>
              <w:autoSpaceDE w:val="0"/>
              <w:autoSpaceDN w:val="0"/>
              <w:spacing w:line="560" w:lineRule="exact"/>
              <w:rPr>
                <w:rFonts w:hint="eastAsia" w:ascii="仿宋" w:hAnsi="仿宋" w:eastAsia="仿宋" w:cs="宋体"/>
                <w:color w:val="auto"/>
                <w:sz w:val="24"/>
                <w:highlight w:val="none"/>
              </w:rPr>
            </w:pPr>
          </w:p>
        </w:tc>
      </w:tr>
      <w:tr w14:paraId="3388B3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07BB7810">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联系电话</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5ADF95F3">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EC4137D">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联系电话</w:t>
            </w:r>
          </w:p>
        </w:tc>
        <w:tc>
          <w:tcPr>
            <w:tcW w:w="1262" w:type="pct"/>
            <w:tcBorders>
              <w:top w:val="single" w:color="auto" w:sz="2" w:space="0"/>
              <w:left w:val="single" w:color="auto" w:sz="2" w:space="0"/>
              <w:bottom w:val="single" w:color="auto" w:sz="2" w:space="0"/>
            </w:tcBorders>
            <w:noWrap w:val="0"/>
            <w:vAlign w:val="center"/>
          </w:tcPr>
          <w:p w14:paraId="4D623F5D">
            <w:pPr>
              <w:autoSpaceDE w:val="0"/>
              <w:autoSpaceDN w:val="0"/>
              <w:spacing w:line="560" w:lineRule="exact"/>
              <w:rPr>
                <w:rFonts w:hint="eastAsia" w:ascii="仿宋" w:hAnsi="仿宋" w:eastAsia="仿宋" w:cs="宋体"/>
                <w:color w:val="auto"/>
                <w:sz w:val="24"/>
                <w:highlight w:val="none"/>
              </w:rPr>
            </w:pPr>
          </w:p>
        </w:tc>
      </w:tr>
      <w:tr w14:paraId="17DC8C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568E72CC">
            <w:pPr>
              <w:autoSpaceDE w:val="0"/>
              <w:autoSpaceDN w:val="0"/>
              <w:spacing w:line="560" w:lineRule="exac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通信地址</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05A11B15">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CD43BCC">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lang w:eastAsia="zh-CN"/>
              </w:rPr>
              <w:t>通信地址</w:t>
            </w:r>
          </w:p>
        </w:tc>
        <w:tc>
          <w:tcPr>
            <w:tcW w:w="1262" w:type="pct"/>
            <w:tcBorders>
              <w:top w:val="single" w:color="auto" w:sz="2" w:space="0"/>
              <w:left w:val="single" w:color="auto" w:sz="2" w:space="0"/>
              <w:bottom w:val="single" w:color="auto" w:sz="2" w:space="0"/>
            </w:tcBorders>
            <w:noWrap w:val="0"/>
            <w:vAlign w:val="center"/>
          </w:tcPr>
          <w:p w14:paraId="5F7970AF">
            <w:pPr>
              <w:autoSpaceDE w:val="0"/>
              <w:autoSpaceDN w:val="0"/>
              <w:spacing w:line="560" w:lineRule="exact"/>
              <w:rPr>
                <w:rFonts w:hint="eastAsia" w:ascii="仿宋" w:hAnsi="仿宋" w:eastAsia="仿宋" w:cs="宋体"/>
                <w:color w:val="auto"/>
                <w:sz w:val="24"/>
                <w:highlight w:val="none"/>
              </w:rPr>
            </w:pPr>
          </w:p>
        </w:tc>
      </w:tr>
      <w:tr w14:paraId="159E0C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4E71B950">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邮政编码</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5E2F1190">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A748568">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邮政编码</w:t>
            </w:r>
          </w:p>
        </w:tc>
        <w:tc>
          <w:tcPr>
            <w:tcW w:w="1262" w:type="pct"/>
            <w:tcBorders>
              <w:top w:val="single" w:color="auto" w:sz="2" w:space="0"/>
              <w:left w:val="single" w:color="auto" w:sz="2" w:space="0"/>
              <w:bottom w:val="single" w:color="auto" w:sz="2" w:space="0"/>
            </w:tcBorders>
            <w:noWrap w:val="0"/>
            <w:vAlign w:val="center"/>
          </w:tcPr>
          <w:p w14:paraId="48555AA4">
            <w:pPr>
              <w:autoSpaceDE w:val="0"/>
              <w:autoSpaceDN w:val="0"/>
              <w:spacing w:line="560" w:lineRule="exact"/>
              <w:rPr>
                <w:rFonts w:hint="eastAsia" w:ascii="仿宋" w:hAnsi="仿宋" w:eastAsia="仿宋" w:cs="宋体"/>
                <w:color w:val="auto"/>
                <w:sz w:val="24"/>
                <w:highlight w:val="none"/>
              </w:rPr>
            </w:pPr>
          </w:p>
        </w:tc>
      </w:tr>
      <w:tr w14:paraId="0E0772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27730A28">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电子邮箱</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4C4D3E02">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9A7DB3D">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电子邮箱</w:t>
            </w:r>
          </w:p>
        </w:tc>
        <w:tc>
          <w:tcPr>
            <w:tcW w:w="1262" w:type="pct"/>
            <w:tcBorders>
              <w:top w:val="single" w:color="auto" w:sz="2" w:space="0"/>
              <w:left w:val="single" w:color="auto" w:sz="2" w:space="0"/>
              <w:bottom w:val="single" w:color="auto" w:sz="2" w:space="0"/>
            </w:tcBorders>
            <w:noWrap w:val="0"/>
            <w:vAlign w:val="center"/>
          </w:tcPr>
          <w:p w14:paraId="05B5BB88">
            <w:pPr>
              <w:autoSpaceDE w:val="0"/>
              <w:autoSpaceDN w:val="0"/>
              <w:spacing w:line="560" w:lineRule="exact"/>
              <w:rPr>
                <w:rFonts w:hint="eastAsia" w:ascii="仿宋" w:hAnsi="仿宋" w:eastAsia="仿宋" w:cs="宋体"/>
                <w:color w:val="auto"/>
                <w:sz w:val="24"/>
                <w:highlight w:val="none"/>
              </w:rPr>
            </w:pPr>
          </w:p>
        </w:tc>
      </w:tr>
      <w:tr w14:paraId="794DE3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2AAB5441">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统一社会信用代码</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225AED56">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8BA9789">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统一社会信用代码</w:t>
            </w:r>
          </w:p>
        </w:tc>
        <w:tc>
          <w:tcPr>
            <w:tcW w:w="1262" w:type="pct"/>
            <w:tcBorders>
              <w:top w:val="single" w:color="auto" w:sz="2" w:space="0"/>
              <w:left w:val="single" w:color="auto" w:sz="2" w:space="0"/>
              <w:bottom w:val="single" w:color="auto" w:sz="2" w:space="0"/>
            </w:tcBorders>
            <w:noWrap w:val="0"/>
            <w:vAlign w:val="center"/>
          </w:tcPr>
          <w:p w14:paraId="4C3210F6">
            <w:pPr>
              <w:autoSpaceDE w:val="0"/>
              <w:autoSpaceDN w:val="0"/>
              <w:spacing w:line="560" w:lineRule="exact"/>
              <w:rPr>
                <w:rFonts w:hint="eastAsia" w:ascii="仿宋" w:hAnsi="仿宋" w:eastAsia="仿宋" w:cs="宋体"/>
                <w:color w:val="auto"/>
                <w:sz w:val="24"/>
                <w:highlight w:val="none"/>
              </w:rPr>
            </w:pPr>
          </w:p>
        </w:tc>
      </w:tr>
      <w:tr w14:paraId="56AD62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31CA16CD">
            <w:pPr>
              <w:autoSpaceDE w:val="0"/>
              <w:autoSpaceDN w:val="0"/>
              <w:spacing w:line="56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开户名称</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7E02BC56">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DFAA771">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开户名称</w:t>
            </w:r>
          </w:p>
        </w:tc>
        <w:tc>
          <w:tcPr>
            <w:tcW w:w="1262" w:type="pct"/>
            <w:tcBorders>
              <w:top w:val="single" w:color="auto" w:sz="2" w:space="0"/>
              <w:left w:val="single" w:color="auto" w:sz="2" w:space="0"/>
              <w:bottom w:val="single" w:color="auto" w:sz="2" w:space="0"/>
            </w:tcBorders>
            <w:noWrap w:val="0"/>
            <w:vAlign w:val="center"/>
          </w:tcPr>
          <w:p w14:paraId="7C20DAA2">
            <w:pPr>
              <w:autoSpaceDE w:val="0"/>
              <w:autoSpaceDN w:val="0"/>
              <w:spacing w:line="560" w:lineRule="exact"/>
              <w:rPr>
                <w:rFonts w:hint="eastAsia" w:ascii="仿宋" w:hAnsi="仿宋" w:eastAsia="仿宋" w:cs="宋体"/>
                <w:color w:val="auto"/>
                <w:sz w:val="24"/>
                <w:highlight w:val="none"/>
              </w:rPr>
            </w:pPr>
          </w:p>
        </w:tc>
      </w:tr>
      <w:tr w14:paraId="620B17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2AFE8096">
            <w:pPr>
              <w:autoSpaceDE w:val="0"/>
              <w:autoSpaceDN w:val="0"/>
              <w:spacing w:line="56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开户银行</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66F58FA6">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BC8ADE6">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开户银行</w:t>
            </w:r>
          </w:p>
        </w:tc>
        <w:tc>
          <w:tcPr>
            <w:tcW w:w="1262" w:type="pct"/>
            <w:tcBorders>
              <w:top w:val="single" w:color="auto" w:sz="2" w:space="0"/>
              <w:left w:val="single" w:color="auto" w:sz="2" w:space="0"/>
              <w:bottom w:val="single" w:color="auto" w:sz="2" w:space="0"/>
            </w:tcBorders>
            <w:noWrap w:val="0"/>
            <w:vAlign w:val="center"/>
          </w:tcPr>
          <w:p w14:paraId="20A28FA1">
            <w:pPr>
              <w:autoSpaceDE w:val="0"/>
              <w:autoSpaceDN w:val="0"/>
              <w:spacing w:line="560" w:lineRule="exact"/>
              <w:rPr>
                <w:rFonts w:hint="eastAsia" w:ascii="仿宋" w:hAnsi="仿宋" w:eastAsia="仿宋" w:cs="宋体"/>
                <w:color w:val="auto"/>
                <w:sz w:val="24"/>
                <w:highlight w:val="none"/>
              </w:rPr>
            </w:pPr>
          </w:p>
        </w:tc>
      </w:tr>
      <w:tr w14:paraId="0F5FBE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212" w:type="pct"/>
            <w:tcBorders>
              <w:top w:val="single" w:color="auto" w:sz="2" w:space="0"/>
              <w:bottom w:val="single" w:color="auto" w:sz="2" w:space="0"/>
              <w:right w:val="single" w:color="auto" w:sz="2" w:space="0"/>
            </w:tcBorders>
            <w:noWrap w:val="0"/>
            <w:vAlign w:val="center"/>
          </w:tcPr>
          <w:p w14:paraId="1EEE1D21">
            <w:pPr>
              <w:autoSpaceDE w:val="0"/>
              <w:autoSpaceDN w:val="0"/>
              <w:spacing w:line="56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sz w:val="24"/>
                <w:highlight w:val="none"/>
              </w:rPr>
              <w:t>银行账号</w:t>
            </w:r>
          </w:p>
        </w:tc>
        <w:tc>
          <w:tcPr>
            <w:tcW w:w="1346" w:type="pct"/>
            <w:tcBorders>
              <w:top w:val="single" w:color="auto" w:sz="2" w:space="0"/>
              <w:left w:val="single" w:color="auto" w:sz="2" w:space="0"/>
              <w:bottom w:val="single" w:color="auto" w:sz="2" w:space="0"/>
              <w:right w:val="single" w:color="auto" w:sz="2" w:space="0"/>
            </w:tcBorders>
            <w:noWrap w:val="0"/>
            <w:vAlign w:val="center"/>
          </w:tcPr>
          <w:p w14:paraId="6ABA54B7">
            <w:pPr>
              <w:autoSpaceDE w:val="0"/>
              <w:autoSpaceDN w:val="0"/>
              <w:spacing w:line="560" w:lineRule="exact"/>
              <w:rPr>
                <w:rFonts w:hint="eastAsia" w:ascii="仿宋" w:hAnsi="仿宋" w:eastAsia="仿宋" w:cs="宋体"/>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989DA25">
            <w:pPr>
              <w:autoSpaceDE w:val="0"/>
              <w:autoSpaceDN w:val="0"/>
              <w:spacing w:line="560" w:lineRule="exact"/>
              <w:rPr>
                <w:rFonts w:hint="eastAsia" w:ascii="仿宋" w:hAnsi="仿宋" w:eastAsia="仿宋" w:cs="宋体"/>
                <w:color w:val="auto"/>
                <w:sz w:val="24"/>
                <w:highlight w:val="none"/>
              </w:rPr>
            </w:pPr>
            <w:r>
              <w:rPr>
                <w:rFonts w:hint="eastAsia" w:ascii="仿宋" w:hAnsi="仿宋" w:eastAsia="仿宋" w:cs="宋体"/>
                <w:color w:val="auto"/>
                <w:sz w:val="24"/>
                <w:highlight w:val="none"/>
              </w:rPr>
              <w:t>银行账号</w:t>
            </w:r>
          </w:p>
        </w:tc>
        <w:tc>
          <w:tcPr>
            <w:tcW w:w="1262" w:type="pct"/>
            <w:tcBorders>
              <w:top w:val="single" w:color="auto" w:sz="2" w:space="0"/>
              <w:left w:val="single" w:color="auto" w:sz="2" w:space="0"/>
              <w:bottom w:val="single" w:color="auto" w:sz="2" w:space="0"/>
            </w:tcBorders>
            <w:noWrap w:val="0"/>
            <w:vAlign w:val="center"/>
          </w:tcPr>
          <w:p w14:paraId="4B7CB53B">
            <w:pPr>
              <w:autoSpaceDE w:val="0"/>
              <w:autoSpaceDN w:val="0"/>
              <w:spacing w:line="560" w:lineRule="exact"/>
              <w:rPr>
                <w:rFonts w:hint="eastAsia" w:ascii="仿宋" w:hAnsi="仿宋" w:eastAsia="仿宋" w:cs="宋体"/>
                <w:color w:val="auto"/>
                <w:sz w:val="24"/>
                <w:highlight w:val="none"/>
              </w:rPr>
            </w:pPr>
          </w:p>
        </w:tc>
      </w:tr>
      <w:tr w14:paraId="1B452A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86" w:hRule="atLeast"/>
        </w:trPr>
        <w:tc>
          <w:tcPr>
            <w:tcW w:w="5000" w:type="pct"/>
            <w:gridSpan w:val="4"/>
            <w:tcBorders>
              <w:top w:val="single" w:color="auto" w:sz="2" w:space="0"/>
            </w:tcBorders>
            <w:noWrap w:val="0"/>
            <w:vAlign w:val="center"/>
          </w:tcPr>
          <w:p w14:paraId="6CE1D6FB">
            <w:pPr>
              <w:autoSpaceDE w:val="0"/>
              <w:autoSpaceDN w:val="0"/>
              <w:spacing w:line="560" w:lineRule="exact"/>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注：涉及联合体或其他合同主体的信息应按上表格式加列。</w:t>
            </w:r>
          </w:p>
        </w:tc>
      </w:tr>
    </w:tbl>
    <w:p w14:paraId="3E5B1E19">
      <w:pPr>
        <w:widowControl/>
        <w:spacing w:line="560" w:lineRule="exact"/>
        <w:jc w:val="left"/>
        <w:rPr>
          <w:rFonts w:ascii="仿宋" w:hAnsi="仿宋" w:eastAsia="仿宋"/>
          <w:b/>
          <w:color w:val="auto"/>
          <w:sz w:val="24"/>
          <w:highlight w:val="none"/>
        </w:rPr>
      </w:pPr>
    </w:p>
    <w:p w14:paraId="2D3A0F3C">
      <w:pPr>
        <w:spacing w:line="560" w:lineRule="exact"/>
        <w:jc w:val="center"/>
        <w:rPr>
          <w:rFonts w:hint="eastAsia" w:ascii="仿宋" w:hAnsi="仿宋" w:eastAsia="仿宋"/>
          <w:b/>
          <w:color w:val="auto"/>
          <w:szCs w:val="24"/>
          <w:highlight w:val="none"/>
        </w:rPr>
      </w:pPr>
      <w:r>
        <w:rPr>
          <w:rFonts w:hint="eastAsia" w:ascii="仿宋" w:hAnsi="仿宋" w:eastAsia="仿宋"/>
          <w:b/>
          <w:color w:val="auto"/>
          <w:szCs w:val="24"/>
          <w:highlight w:val="none"/>
        </w:rPr>
        <w:br w:type="page"/>
      </w:r>
    </w:p>
    <w:p w14:paraId="4FA56AB6">
      <w:pPr>
        <w:pStyle w:val="283"/>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 合同一般条款</w:t>
      </w:r>
      <w:bookmarkEnd w:id="77"/>
    </w:p>
    <w:p w14:paraId="3D9FD453">
      <w:pPr>
        <w:spacing w:line="560" w:lineRule="exact"/>
        <w:ind w:firstLine="482" w:firstLineChars="200"/>
        <w:outlineLvl w:val="0"/>
        <w:rPr>
          <w:rFonts w:ascii="仿宋" w:hAnsi="仿宋" w:eastAsia="仿宋"/>
          <w:b/>
          <w:color w:val="auto"/>
          <w:sz w:val="24"/>
          <w:highlight w:val="none"/>
        </w:rPr>
      </w:pPr>
      <w:bookmarkStart w:id="81" w:name="_Toc16917"/>
      <w:bookmarkStart w:id="82" w:name="_Toc487900349"/>
      <w:bookmarkStart w:id="83" w:name="_Ref467379205"/>
      <w:bookmarkStart w:id="84" w:name="_Ref467379109"/>
      <w:bookmarkStart w:id="85" w:name="_Ref467378463"/>
      <w:bookmarkStart w:id="86" w:name="_Ref467379101"/>
      <w:bookmarkStart w:id="87" w:name="_Ref467378499"/>
      <w:bookmarkStart w:id="88" w:name="_Ref467379214"/>
      <w:bookmarkStart w:id="89" w:name="_Toc279701240"/>
      <w:bookmarkStart w:id="90" w:name="_Toc259093669"/>
      <w:bookmarkStart w:id="91" w:name="_Toc19614"/>
      <w:bookmarkStart w:id="92" w:name="_Ref467379225"/>
      <w:bookmarkStart w:id="93" w:name="_Ref467378404"/>
      <w:bookmarkStart w:id="94" w:name="_Ref467379094"/>
      <w:bookmarkStart w:id="95" w:name="_Toc28763"/>
      <w:bookmarkStart w:id="96" w:name="_Ref467379195"/>
      <w:r>
        <w:rPr>
          <w:rFonts w:hint="eastAsia" w:ascii="仿宋" w:hAnsi="仿宋" w:eastAsia="仿宋"/>
          <w:b/>
          <w:color w:val="auto"/>
          <w:sz w:val="24"/>
          <w:highlight w:val="none"/>
        </w:rPr>
        <w:t>2.1 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DC75198">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14:paraId="3D91D092">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 “合同”系指采购人和中标供应商签订的载明双方当事人所达成的协议，并包括所有的附件、附录和构成合同的其他文件；</w:t>
      </w:r>
    </w:p>
    <w:p w14:paraId="6BF2100C">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2.1.2 “合同价”系指根据合同约定，中标供应商在完全履行合同义务后，采购人应支付给中标供应商的价格；</w:t>
      </w:r>
    </w:p>
    <w:p w14:paraId="27B24B40">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3E6338A8">
      <w:pPr>
        <w:spacing w:line="560" w:lineRule="exact"/>
        <w:ind w:firstLine="480" w:firstLineChars="200"/>
        <w:rPr>
          <w:rFonts w:ascii="仿宋" w:hAnsi="仿宋" w:eastAsia="仿宋"/>
          <w:color w:val="auto"/>
          <w:sz w:val="24"/>
          <w:highlight w:val="none"/>
        </w:rPr>
      </w:pPr>
      <w:bookmarkStart w:id="97" w:name="_Ref467378840"/>
      <w:r>
        <w:rPr>
          <w:rFonts w:hint="eastAsia" w:ascii="仿宋" w:hAnsi="仿宋" w:eastAsia="仿宋"/>
          <w:color w:val="auto"/>
          <w:sz w:val="24"/>
          <w:highlight w:val="none"/>
        </w:rPr>
        <w:t>2.1.4 “甲方”系指与中标供应商签署合同的采购人</w:t>
      </w:r>
      <w:bookmarkEnd w:id="97"/>
      <w:r>
        <w:rPr>
          <w:rFonts w:hint="eastAsia" w:ascii="仿宋" w:hAnsi="仿宋" w:eastAsia="仿宋"/>
          <w:color w:val="auto"/>
          <w:sz w:val="24"/>
          <w:highlight w:val="none"/>
        </w:rPr>
        <w:t>；采购人委托采购代理机构代表其与乙方签订合同的，采购人的授权委托书作为合同附件；</w:t>
      </w:r>
    </w:p>
    <w:p w14:paraId="3F6D39A0">
      <w:pPr>
        <w:spacing w:line="560" w:lineRule="exact"/>
        <w:ind w:firstLine="480" w:firstLineChars="200"/>
        <w:rPr>
          <w:rFonts w:ascii="仿宋" w:hAnsi="仿宋" w:eastAsia="仿宋"/>
          <w:color w:val="auto"/>
          <w:sz w:val="24"/>
          <w:highlight w:val="none"/>
        </w:rPr>
      </w:pPr>
      <w:bookmarkStart w:id="98" w:name="_Ref467379400"/>
      <w:r>
        <w:rPr>
          <w:rFonts w:hint="eastAsia" w:ascii="仿宋" w:hAnsi="仿宋" w:eastAsia="仿宋"/>
          <w:color w:val="auto"/>
          <w:sz w:val="24"/>
          <w:highlight w:val="none"/>
        </w:rPr>
        <w:t>2.1.5 “乙方”系指根据合同约定交付货物的中标供应商</w:t>
      </w:r>
      <w:bookmarkEnd w:id="98"/>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C889F9">
      <w:pPr>
        <w:spacing w:line="560" w:lineRule="exact"/>
        <w:ind w:firstLine="480" w:firstLineChars="200"/>
        <w:rPr>
          <w:rFonts w:ascii="仿宋" w:hAnsi="仿宋" w:eastAsia="仿宋"/>
          <w:color w:val="auto"/>
          <w:sz w:val="24"/>
          <w:highlight w:val="none"/>
        </w:rPr>
      </w:pPr>
      <w:bookmarkStart w:id="99" w:name="_Ref467379436"/>
      <w:r>
        <w:rPr>
          <w:rFonts w:hint="eastAsia" w:ascii="仿宋" w:hAnsi="仿宋" w:eastAsia="仿宋"/>
          <w:color w:val="auto"/>
          <w:sz w:val="24"/>
          <w:highlight w:val="none"/>
        </w:rPr>
        <w:t>2.1.6 “现场”系指合同约定货物将要运至或者安装的地点。</w:t>
      </w:r>
      <w:bookmarkEnd w:id="99"/>
    </w:p>
    <w:p w14:paraId="5F07F79A">
      <w:pPr>
        <w:spacing w:line="560" w:lineRule="exact"/>
        <w:ind w:firstLine="482" w:firstLineChars="200"/>
        <w:outlineLvl w:val="0"/>
        <w:rPr>
          <w:rFonts w:ascii="仿宋" w:hAnsi="仿宋" w:eastAsia="仿宋"/>
          <w:b/>
          <w:color w:val="auto"/>
          <w:sz w:val="24"/>
          <w:highlight w:val="none"/>
        </w:rPr>
      </w:pPr>
      <w:bookmarkStart w:id="100" w:name="_Toc279701241"/>
      <w:bookmarkStart w:id="101" w:name="_Toc487900350"/>
      <w:bookmarkStart w:id="102" w:name="_Toc32504"/>
      <w:bookmarkStart w:id="103" w:name="_Toc13336"/>
      <w:bookmarkStart w:id="104" w:name="_Toc27635"/>
      <w:bookmarkStart w:id="105" w:name="_Toc259093670"/>
      <w:r>
        <w:rPr>
          <w:rFonts w:hint="eastAsia" w:ascii="仿宋" w:hAnsi="仿宋" w:eastAsia="仿宋"/>
          <w:b/>
          <w:color w:val="auto"/>
          <w:sz w:val="24"/>
          <w:highlight w:val="none"/>
        </w:rPr>
        <w:t>2.2 技术规范</w:t>
      </w:r>
      <w:bookmarkEnd w:id="100"/>
      <w:bookmarkEnd w:id="101"/>
      <w:bookmarkEnd w:id="102"/>
      <w:bookmarkEnd w:id="103"/>
      <w:bookmarkEnd w:id="104"/>
      <w:bookmarkEnd w:id="105"/>
    </w:p>
    <w:p w14:paraId="4728B084">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996F9F">
      <w:pPr>
        <w:spacing w:line="560" w:lineRule="exact"/>
        <w:ind w:firstLine="482" w:firstLineChars="200"/>
        <w:outlineLvl w:val="0"/>
        <w:rPr>
          <w:rFonts w:ascii="仿宋" w:hAnsi="仿宋" w:eastAsia="仿宋"/>
          <w:b/>
          <w:color w:val="auto"/>
          <w:sz w:val="24"/>
          <w:highlight w:val="none"/>
        </w:rPr>
      </w:pPr>
      <w:bookmarkStart w:id="106" w:name="_Toc487900351"/>
      <w:bookmarkStart w:id="107" w:name="_Toc27853"/>
      <w:bookmarkStart w:id="108" w:name="_Toc31634"/>
      <w:bookmarkStart w:id="109" w:name="_Toc9829"/>
      <w:bookmarkStart w:id="110" w:name="_Toc259093671"/>
      <w:bookmarkStart w:id="111" w:name="_Toc279701242"/>
      <w:r>
        <w:rPr>
          <w:rFonts w:hint="eastAsia" w:ascii="仿宋" w:hAnsi="仿宋" w:eastAsia="仿宋"/>
          <w:b/>
          <w:color w:val="auto"/>
          <w:sz w:val="24"/>
          <w:highlight w:val="none"/>
        </w:rPr>
        <w:t>2.3 知识产权</w:t>
      </w:r>
      <w:bookmarkEnd w:id="106"/>
      <w:bookmarkEnd w:id="107"/>
      <w:bookmarkEnd w:id="108"/>
      <w:bookmarkEnd w:id="109"/>
      <w:bookmarkEnd w:id="110"/>
      <w:bookmarkEnd w:id="111"/>
    </w:p>
    <w:p w14:paraId="6A857A8B">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5CC4CAB">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31DAB0C0">
      <w:pPr>
        <w:spacing w:line="560" w:lineRule="exact"/>
        <w:ind w:firstLine="482" w:firstLineChars="200"/>
        <w:outlineLvl w:val="0"/>
        <w:rPr>
          <w:rFonts w:ascii="仿宋" w:hAnsi="仿宋" w:eastAsia="仿宋"/>
          <w:b/>
          <w:color w:val="auto"/>
          <w:sz w:val="24"/>
          <w:highlight w:val="none"/>
        </w:rPr>
      </w:pPr>
      <w:bookmarkStart w:id="112" w:name="_Ref467379527"/>
      <w:bookmarkStart w:id="113" w:name="_Ref467379536"/>
      <w:bookmarkStart w:id="114" w:name="_Ref467379542"/>
      <w:bookmarkStart w:id="115" w:name="_Ref467378591"/>
      <w:bookmarkStart w:id="116" w:name="_Toc279701245"/>
      <w:bookmarkStart w:id="117" w:name="_Toc487900354"/>
      <w:bookmarkStart w:id="118" w:name="_Toc259093674"/>
      <w:bookmarkStart w:id="119" w:name="_Ref467378541"/>
      <w:bookmarkStart w:id="120" w:name="_Toc30272"/>
      <w:bookmarkStart w:id="121" w:name="_Toc26182"/>
      <w:bookmarkStart w:id="122" w:name="_Toc19074"/>
      <w:r>
        <w:rPr>
          <w:rFonts w:hint="eastAsia" w:ascii="仿宋" w:hAnsi="仿宋" w:eastAsia="仿宋"/>
          <w:b/>
          <w:color w:val="auto"/>
          <w:sz w:val="24"/>
          <w:highlight w:val="none"/>
        </w:rPr>
        <w:t>2.</w:t>
      </w:r>
      <w:bookmarkEnd w:id="112"/>
      <w:bookmarkEnd w:id="113"/>
      <w:bookmarkEnd w:id="114"/>
      <w:bookmarkEnd w:id="115"/>
      <w:bookmarkEnd w:id="116"/>
      <w:bookmarkEnd w:id="117"/>
      <w:bookmarkEnd w:id="118"/>
      <w:bookmarkEnd w:id="119"/>
      <w:r>
        <w:rPr>
          <w:rFonts w:hint="eastAsia" w:ascii="仿宋" w:hAnsi="仿宋" w:eastAsia="仿宋"/>
          <w:b/>
          <w:color w:val="auto"/>
          <w:sz w:val="24"/>
          <w:highlight w:val="none"/>
        </w:rPr>
        <w:t>4 履约检查和问题反馈</w:t>
      </w:r>
      <w:bookmarkEnd w:id="120"/>
      <w:bookmarkEnd w:id="121"/>
      <w:bookmarkEnd w:id="122"/>
    </w:p>
    <w:p w14:paraId="535E0617">
      <w:pPr>
        <w:spacing w:line="560" w:lineRule="exact"/>
        <w:ind w:firstLine="480" w:firstLineChars="200"/>
        <w:rPr>
          <w:rFonts w:ascii="仿宋" w:hAnsi="仿宋" w:eastAsia="仿宋"/>
          <w:color w:val="auto"/>
          <w:sz w:val="24"/>
          <w:highlight w:val="none"/>
        </w:rPr>
      </w:pPr>
      <w:bookmarkStart w:id="123" w:name="_Ref467379657"/>
      <w:r>
        <w:rPr>
          <w:rFonts w:hint="eastAsia" w:ascii="仿宋" w:hAnsi="仿宋" w:eastAsia="仿宋"/>
          <w:color w:val="auto"/>
          <w:sz w:val="24"/>
          <w:highlight w:val="none"/>
        </w:rPr>
        <w:t>2.4.1</w:t>
      </w:r>
      <w:bookmarkEnd w:id="123"/>
      <w:bookmarkStart w:id="124" w:name="_Toc186431854"/>
      <w:bookmarkStart w:id="125" w:name="_Ref467379807"/>
      <w:bookmarkStart w:id="126" w:name="_Toc279701247"/>
      <w:bookmarkStart w:id="127" w:name="_Ref467379793"/>
      <w:bookmarkStart w:id="128" w:name="_Toc487900357"/>
      <w:bookmarkStart w:id="129" w:name="_Toc259093676"/>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D8ABE2F">
      <w:pPr>
        <w:spacing w:line="56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2.4.2 合同履行期间，甲方有权将履行过程中出现的问题反馈给乙方，双方当事人应以书面形式约定需要完善和改进的内容</w:t>
      </w:r>
      <w:bookmarkEnd w:id="124"/>
      <w:bookmarkStart w:id="130" w:name="_Toc186431855"/>
      <w:r>
        <w:rPr>
          <w:rFonts w:hint="eastAsia" w:ascii="仿宋" w:hAnsi="仿宋" w:eastAsia="仿宋"/>
          <w:color w:val="auto"/>
          <w:sz w:val="24"/>
          <w:highlight w:val="none"/>
        </w:rPr>
        <w:t>。</w:t>
      </w:r>
    </w:p>
    <w:p w14:paraId="38D5B4D1">
      <w:pPr>
        <w:spacing w:line="560" w:lineRule="exact"/>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2.5 结算方式和付款条件</w:t>
      </w:r>
    </w:p>
    <w:p w14:paraId="2B4837C7">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p>
    <w:bookmarkEnd w:id="125"/>
    <w:bookmarkEnd w:id="126"/>
    <w:bookmarkEnd w:id="127"/>
    <w:bookmarkEnd w:id="128"/>
    <w:bookmarkEnd w:id="129"/>
    <w:bookmarkEnd w:id="130"/>
    <w:p w14:paraId="01A58CFF">
      <w:pPr>
        <w:spacing w:line="560" w:lineRule="exact"/>
        <w:ind w:firstLine="482" w:firstLineChars="200"/>
        <w:outlineLvl w:val="0"/>
        <w:rPr>
          <w:rFonts w:ascii="仿宋" w:hAnsi="仿宋" w:eastAsia="仿宋"/>
          <w:b/>
          <w:color w:val="auto"/>
          <w:sz w:val="24"/>
          <w:highlight w:val="none"/>
        </w:rPr>
      </w:pPr>
      <w:bookmarkStart w:id="131" w:name="_Ref467379852"/>
      <w:bookmarkStart w:id="132" w:name="_Ref467379923"/>
      <w:bookmarkStart w:id="133" w:name="_Toc259093677"/>
      <w:bookmarkStart w:id="134" w:name="_Ref467379863"/>
      <w:bookmarkStart w:id="135" w:name="_Toc279701248"/>
      <w:bookmarkStart w:id="136" w:name="_Toc487900358"/>
      <w:bookmarkStart w:id="137" w:name="_Toc774"/>
      <w:bookmarkStart w:id="138" w:name="_Toc3225"/>
      <w:bookmarkStart w:id="139" w:name="_Toc16110"/>
      <w:r>
        <w:rPr>
          <w:rFonts w:hint="eastAsia" w:ascii="仿宋" w:hAnsi="仿宋" w:eastAsia="仿宋"/>
          <w:b/>
          <w:color w:val="auto"/>
          <w:sz w:val="24"/>
          <w:highlight w:val="none"/>
        </w:rPr>
        <w:t>2.6 技术资料</w:t>
      </w:r>
      <w:bookmarkEnd w:id="131"/>
      <w:bookmarkEnd w:id="132"/>
      <w:bookmarkEnd w:id="133"/>
      <w:bookmarkEnd w:id="134"/>
      <w:bookmarkEnd w:id="135"/>
      <w:bookmarkEnd w:id="136"/>
      <w:r>
        <w:rPr>
          <w:rFonts w:hint="eastAsia" w:ascii="仿宋" w:hAnsi="仿宋" w:eastAsia="仿宋"/>
          <w:b/>
          <w:color w:val="auto"/>
          <w:sz w:val="24"/>
          <w:highlight w:val="none"/>
        </w:rPr>
        <w:t>和保密义务</w:t>
      </w:r>
      <w:bookmarkEnd w:id="137"/>
      <w:bookmarkEnd w:id="138"/>
      <w:bookmarkEnd w:id="139"/>
    </w:p>
    <w:p w14:paraId="15AA5248">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2.6.1 乙方有权依据合同约定和项目需要，向甲方了解有关情况，调阅有关资料等，甲方应予积极配合；</w:t>
      </w:r>
    </w:p>
    <w:p w14:paraId="23A49179">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2.6.2 乙方有义务妥善保管和保护由甲方提供的前款信息和资料等；</w:t>
      </w:r>
    </w:p>
    <w:p w14:paraId="1CBEBA53">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BD2B50">
      <w:pPr>
        <w:spacing w:line="560" w:lineRule="exact"/>
        <w:ind w:firstLine="482" w:firstLineChars="200"/>
        <w:outlineLvl w:val="0"/>
        <w:rPr>
          <w:rFonts w:ascii="仿宋" w:hAnsi="仿宋" w:eastAsia="仿宋"/>
          <w:b/>
          <w:color w:val="auto"/>
          <w:sz w:val="24"/>
          <w:highlight w:val="none"/>
        </w:rPr>
      </w:pPr>
      <w:bookmarkStart w:id="140" w:name="_Toc7860"/>
      <w:r>
        <w:rPr>
          <w:rFonts w:hint="eastAsia" w:ascii="仿宋" w:hAnsi="仿宋" w:eastAsia="仿宋"/>
          <w:b/>
          <w:color w:val="auto"/>
          <w:sz w:val="24"/>
          <w:highlight w:val="none"/>
        </w:rPr>
        <w:t>2.7 质量保证</w:t>
      </w:r>
      <w:bookmarkEnd w:id="140"/>
    </w:p>
    <w:p w14:paraId="15537E1D">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2.7.1 乙方应建立和完善履行合同的内部质量保证体系，并提供相关内部规章制度给甲方，以便甲方进行监督检查；</w:t>
      </w:r>
    </w:p>
    <w:p w14:paraId="5C6113FB">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2.7.2 乙方应保证履行合同的人员数量和素质、软件和硬件设备的配置、场地、环境和设施等满足全面履行合同的要求，并应接受甲方的监督检查。</w:t>
      </w:r>
    </w:p>
    <w:p w14:paraId="4E1FE1CA">
      <w:pPr>
        <w:spacing w:line="560" w:lineRule="exact"/>
        <w:ind w:firstLine="482" w:firstLineChars="200"/>
        <w:outlineLvl w:val="0"/>
        <w:rPr>
          <w:rFonts w:ascii="仿宋" w:hAnsi="仿宋" w:eastAsia="仿宋"/>
          <w:b/>
          <w:color w:val="auto"/>
          <w:sz w:val="24"/>
          <w:highlight w:val="none"/>
        </w:rPr>
      </w:pPr>
      <w:bookmarkStart w:id="141" w:name="_Toc259093681"/>
      <w:bookmarkStart w:id="142" w:name="_Toc279701252"/>
      <w:bookmarkStart w:id="143" w:name="_Toc487900362"/>
      <w:bookmarkStart w:id="144" w:name="_Toc14055"/>
      <w:r>
        <w:rPr>
          <w:rFonts w:hint="eastAsia" w:ascii="仿宋" w:hAnsi="仿宋" w:eastAsia="仿宋"/>
          <w:b/>
          <w:color w:val="auto"/>
          <w:sz w:val="24"/>
          <w:highlight w:val="none"/>
        </w:rPr>
        <w:t>2.8 延迟</w:t>
      </w:r>
      <w:bookmarkEnd w:id="141"/>
      <w:bookmarkEnd w:id="142"/>
      <w:bookmarkEnd w:id="143"/>
      <w:bookmarkEnd w:id="144"/>
      <w:r>
        <w:rPr>
          <w:rFonts w:hint="eastAsia" w:ascii="仿宋" w:hAnsi="仿宋" w:eastAsia="仿宋"/>
          <w:b/>
          <w:color w:val="auto"/>
          <w:sz w:val="24"/>
          <w:highlight w:val="none"/>
        </w:rPr>
        <w:t>履行</w:t>
      </w:r>
    </w:p>
    <w:p w14:paraId="7C2F1ECA">
      <w:pPr>
        <w:spacing w:line="560" w:lineRule="exact"/>
        <w:ind w:firstLine="480" w:firstLineChars="200"/>
        <w:rPr>
          <w:rFonts w:ascii="仿宋" w:hAnsi="仿宋" w:eastAsia="仿宋"/>
          <w:color w:val="auto"/>
          <w:sz w:val="24"/>
          <w:highlight w:val="none"/>
        </w:rPr>
      </w:pPr>
      <w:bookmarkStart w:id="145" w:name="_Toc7502"/>
      <w:bookmarkStart w:id="146" w:name="_Ref467378121"/>
      <w:bookmarkStart w:id="147" w:name="_Toc279701254"/>
      <w:bookmarkStart w:id="148" w:name="_Toc259093683"/>
      <w:bookmarkStart w:id="149" w:name="_Toc487900364"/>
      <w:r>
        <w:rPr>
          <w:rFonts w:hint="eastAsia" w:ascii="仿宋" w:hAnsi="仿宋" w:eastAsia="仿宋"/>
          <w:color w:val="auto"/>
          <w:sz w:val="24"/>
          <w:highlight w:val="none"/>
        </w:rPr>
        <w:t>甲乙双方签订合同后，乙方应按照合同约定履行合同义务，除不可抗力外，乙方不得延迟履行。</w:t>
      </w:r>
      <w:r>
        <w:rPr>
          <w:rFonts w:ascii="仿宋" w:hAnsi="仿宋" w:eastAsia="仿宋"/>
          <w:color w:val="auto"/>
          <w:sz w:val="24"/>
          <w:highlight w:val="none"/>
        </w:rPr>
        <w:t>在合同履行过程中，如果</w:t>
      </w:r>
      <w:r>
        <w:rPr>
          <w:rFonts w:hint="eastAsia" w:ascii="仿宋" w:hAnsi="仿宋" w:eastAsia="仿宋"/>
          <w:color w:val="auto"/>
          <w:sz w:val="24"/>
          <w:highlight w:val="none"/>
        </w:rPr>
        <w:t>因不可抗力，</w:t>
      </w:r>
      <w:r>
        <w:rPr>
          <w:rFonts w:ascii="仿宋" w:hAnsi="仿宋" w:eastAsia="仿宋"/>
          <w:color w:val="auto"/>
          <w:sz w:val="24"/>
          <w:highlight w:val="none"/>
        </w:rPr>
        <w:t>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6DD05134">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rPr>
        <w:t>2.9 合同变更</w:t>
      </w:r>
      <w:bookmarkEnd w:id="145"/>
    </w:p>
    <w:p w14:paraId="5D1E8BE4">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50" w:name="_Toc487900369"/>
      <w:bookmarkStart w:id="151" w:name="_Toc259093688"/>
      <w:bookmarkStart w:id="152" w:name="_Toc279701259"/>
    </w:p>
    <w:p w14:paraId="5C1E5025">
      <w:pPr>
        <w:spacing w:line="560" w:lineRule="exact"/>
        <w:ind w:firstLine="482" w:firstLineChars="200"/>
        <w:outlineLvl w:val="0"/>
        <w:rPr>
          <w:rFonts w:ascii="仿宋" w:hAnsi="仿宋" w:eastAsia="仿宋"/>
          <w:b/>
          <w:color w:val="auto"/>
          <w:sz w:val="24"/>
          <w:highlight w:val="none"/>
        </w:rPr>
      </w:pPr>
      <w:bookmarkStart w:id="153" w:name="_Toc22955"/>
      <w:bookmarkStart w:id="154" w:name="_Toc15237"/>
      <w:bookmarkStart w:id="155" w:name="_Toc10366"/>
      <w:r>
        <w:rPr>
          <w:rFonts w:hint="eastAsia" w:ascii="仿宋" w:hAnsi="仿宋" w:eastAsia="仿宋"/>
          <w:b/>
          <w:color w:val="auto"/>
          <w:sz w:val="24"/>
          <w:highlight w:val="none"/>
        </w:rPr>
        <w:t>2.10 合同转让</w:t>
      </w:r>
      <w:bookmarkEnd w:id="150"/>
      <w:bookmarkEnd w:id="151"/>
      <w:bookmarkEnd w:id="152"/>
      <w:r>
        <w:rPr>
          <w:rFonts w:hint="eastAsia" w:ascii="仿宋" w:hAnsi="仿宋" w:eastAsia="仿宋"/>
          <w:b/>
          <w:color w:val="auto"/>
          <w:sz w:val="24"/>
          <w:highlight w:val="none"/>
        </w:rPr>
        <w:t>和分包</w:t>
      </w:r>
      <w:bookmarkEnd w:id="153"/>
      <w:bookmarkEnd w:id="154"/>
      <w:bookmarkEnd w:id="155"/>
    </w:p>
    <w:p w14:paraId="6D5843C0">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2.10.1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85E10F4">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2.10.2乙方采取分包方式履行合同的，甲方可直接向分包供应商支付款项。</w:t>
      </w:r>
    </w:p>
    <w:p w14:paraId="7E23C7D4">
      <w:pPr>
        <w:spacing w:line="560" w:lineRule="exact"/>
        <w:ind w:firstLine="482" w:firstLineChars="200"/>
        <w:outlineLvl w:val="0"/>
        <w:rPr>
          <w:rFonts w:ascii="仿宋" w:hAnsi="仿宋" w:eastAsia="仿宋"/>
          <w:b/>
          <w:color w:val="auto"/>
          <w:sz w:val="24"/>
          <w:highlight w:val="none"/>
        </w:rPr>
      </w:pPr>
      <w:bookmarkStart w:id="156" w:name="_Toc13566"/>
      <w:bookmarkStart w:id="157" w:name="_Toc16508"/>
      <w:bookmarkStart w:id="158" w:name="_Toc14066"/>
      <w:r>
        <w:rPr>
          <w:rFonts w:hint="eastAsia" w:ascii="仿宋" w:hAnsi="仿宋" w:eastAsia="仿宋"/>
          <w:b/>
          <w:color w:val="auto"/>
          <w:sz w:val="24"/>
          <w:highlight w:val="none"/>
        </w:rPr>
        <w:t>2.11 不可抗力</w:t>
      </w:r>
      <w:bookmarkEnd w:id="156"/>
      <w:bookmarkEnd w:id="157"/>
      <w:bookmarkEnd w:id="158"/>
    </w:p>
    <w:p w14:paraId="425FA71A">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2.11.1如果任何一方遭遇法律规定的不可抗力，致使合同履行受阻时，履行合同的期限应予延长，延长的期限应相当于不可抗力所影响的时间；</w:t>
      </w:r>
    </w:p>
    <w:p w14:paraId="606FF564">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2.11.2 因不可抗力致使不能实现合同目的的，当事人可以解除合同；</w:t>
      </w:r>
    </w:p>
    <w:p w14:paraId="3112C764">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2.11.3 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14:paraId="5562CBDB">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14:paraId="571B63ED">
      <w:pPr>
        <w:spacing w:line="560" w:lineRule="exact"/>
        <w:ind w:firstLine="482" w:firstLineChars="200"/>
        <w:outlineLvl w:val="0"/>
        <w:rPr>
          <w:rFonts w:ascii="仿宋" w:hAnsi="仿宋" w:eastAsia="仿宋"/>
          <w:b/>
          <w:color w:val="auto"/>
          <w:sz w:val="24"/>
          <w:highlight w:val="none"/>
        </w:rPr>
      </w:pPr>
      <w:bookmarkStart w:id="159" w:name="_Toc259093684"/>
      <w:bookmarkStart w:id="160" w:name="_Toc279701255"/>
      <w:bookmarkStart w:id="161" w:name="_Toc6969"/>
      <w:bookmarkStart w:id="162" w:name="_Toc487900365"/>
      <w:bookmarkStart w:id="163" w:name="_Toc689"/>
      <w:bookmarkStart w:id="164" w:name="_Toc30676"/>
      <w:r>
        <w:rPr>
          <w:rFonts w:hint="eastAsia" w:ascii="仿宋" w:hAnsi="仿宋" w:eastAsia="仿宋"/>
          <w:b/>
          <w:color w:val="auto"/>
          <w:sz w:val="24"/>
          <w:highlight w:val="none"/>
        </w:rPr>
        <w:t>2.12税费</w:t>
      </w:r>
      <w:bookmarkEnd w:id="159"/>
      <w:bookmarkEnd w:id="160"/>
      <w:bookmarkEnd w:id="161"/>
      <w:bookmarkEnd w:id="162"/>
      <w:bookmarkEnd w:id="163"/>
      <w:bookmarkEnd w:id="164"/>
    </w:p>
    <w:p w14:paraId="4F380248">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14:paraId="661CA82A">
      <w:pPr>
        <w:spacing w:line="560" w:lineRule="exact"/>
        <w:ind w:firstLine="482" w:firstLineChars="200"/>
        <w:outlineLvl w:val="0"/>
        <w:rPr>
          <w:rFonts w:ascii="仿宋" w:hAnsi="仿宋" w:eastAsia="仿宋"/>
          <w:b/>
          <w:color w:val="auto"/>
          <w:sz w:val="24"/>
          <w:highlight w:val="none"/>
        </w:rPr>
      </w:pPr>
      <w:bookmarkStart w:id="165" w:name="_Toc16959"/>
      <w:bookmarkStart w:id="166" w:name="_Toc279701258"/>
      <w:bookmarkStart w:id="167" w:name="_Toc7102"/>
      <w:bookmarkStart w:id="168" w:name="_Toc487900368"/>
      <w:bookmarkStart w:id="169" w:name="_Toc259093687"/>
      <w:bookmarkStart w:id="170" w:name="_Toc8298"/>
      <w:r>
        <w:rPr>
          <w:rFonts w:hint="eastAsia" w:ascii="仿宋" w:hAnsi="仿宋" w:eastAsia="仿宋"/>
          <w:b/>
          <w:color w:val="auto"/>
          <w:sz w:val="24"/>
          <w:highlight w:val="none"/>
        </w:rPr>
        <w:t>2.13乙方破产</w:t>
      </w:r>
      <w:bookmarkEnd w:id="165"/>
      <w:bookmarkEnd w:id="166"/>
      <w:bookmarkEnd w:id="167"/>
      <w:bookmarkEnd w:id="168"/>
      <w:bookmarkEnd w:id="169"/>
      <w:bookmarkEnd w:id="170"/>
    </w:p>
    <w:p w14:paraId="373D02FC">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51D5BE">
      <w:pPr>
        <w:spacing w:line="560" w:lineRule="exact"/>
        <w:ind w:firstLine="482" w:firstLineChars="200"/>
        <w:outlineLvl w:val="0"/>
        <w:rPr>
          <w:rFonts w:ascii="仿宋" w:hAnsi="仿宋" w:eastAsia="仿宋"/>
          <w:b/>
          <w:color w:val="auto"/>
          <w:sz w:val="24"/>
          <w:highlight w:val="none"/>
        </w:rPr>
      </w:pPr>
      <w:bookmarkStart w:id="171" w:name="_Toc6134"/>
      <w:bookmarkStart w:id="172" w:name="_Toc29333"/>
      <w:bookmarkStart w:id="173" w:name="_Toc15387"/>
      <w:r>
        <w:rPr>
          <w:rFonts w:hint="eastAsia" w:ascii="仿宋" w:hAnsi="仿宋" w:eastAsia="仿宋"/>
          <w:b/>
          <w:color w:val="auto"/>
          <w:sz w:val="24"/>
          <w:highlight w:val="none"/>
        </w:rPr>
        <w:t>2.14 合同中止、终止</w:t>
      </w:r>
      <w:bookmarkEnd w:id="171"/>
      <w:bookmarkEnd w:id="172"/>
      <w:bookmarkEnd w:id="173"/>
    </w:p>
    <w:p w14:paraId="24C9CEC9">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2.14.1 双方当事人不得擅自中止或者终止合同；</w:t>
      </w:r>
    </w:p>
    <w:p w14:paraId="1C4C7364">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7B3D6E5">
      <w:pPr>
        <w:spacing w:line="560" w:lineRule="exact"/>
        <w:ind w:firstLine="482" w:firstLineChars="200"/>
        <w:outlineLvl w:val="0"/>
        <w:rPr>
          <w:rFonts w:ascii="仿宋" w:hAnsi="仿宋" w:eastAsia="仿宋"/>
          <w:b/>
          <w:color w:val="auto"/>
          <w:sz w:val="24"/>
          <w:highlight w:val="none"/>
        </w:rPr>
      </w:pPr>
      <w:bookmarkStart w:id="174" w:name="_Toc1125"/>
      <w:bookmarkStart w:id="175" w:name="_Toc14563"/>
      <w:bookmarkStart w:id="176" w:name="_Toc6596"/>
      <w:r>
        <w:rPr>
          <w:rFonts w:hint="eastAsia" w:ascii="仿宋" w:hAnsi="仿宋" w:eastAsia="仿宋"/>
          <w:b/>
          <w:color w:val="auto"/>
          <w:sz w:val="24"/>
          <w:highlight w:val="none"/>
        </w:rPr>
        <w:t>2.15检验和验收</w:t>
      </w:r>
      <w:bookmarkEnd w:id="174"/>
      <w:bookmarkEnd w:id="175"/>
      <w:bookmarkEnd w:id="176"/>
    </w:p>
    <w:p w14:paraId="350E8251">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2.15.1货物交付前，乙方应对货物的质量、数量等方面进行详细、全面的检验，并向甲方出具证明货物符合合同约定的文件；货物交付时，甲方在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14:paraId="5EA2BF90">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E5B4C73">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2.15.3 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146"/>
    <w:bookmarkEnd w:id="147"/>
    <w:bookmarkEnd w:id="148"/>
    <w:bookmarkEnd w:id="149"/>
    <w:p w14:paraId="432DBC70">
      <w:pPr>
        <w:spacing w:line="560" w:lineRule="exact"/>
        <w:ind w:firstLine="482" w:firstLineChars="200"/>
        <w:outlineLvl w:val="0"/>
        <w:rPr>
          <w:rFonts w:ascii="仿宋" w:hAnsi="仿宋" w:eastAsia="仿宋"/>
          <w:b/>
          <w:color w:val="auto"/>
          <w:sz w:val="24"/>
          <w:highlight w:val="none"/>
        </w:rPr>
      </w:pPr>
      <w:bookmarkStart w:id="177" w:name="_Toc259093690"/>
      <w:bookmarkStart w:id="178" w:name="_Toc279701261"/>
      <w:bookmarkStart w:id="179" w:name="_Toc487900371"/>
      <w:bookmarkStart w:id="180" w:name="_Toc11284"/>
      <w:bookmarkStart w:id="181" w:name="_Toc19604"/>
      <w:bookmarkStart w:id="182" w:name="_Toc25182"/>
      <w:r>
        <w:rPr>
          <w:rFonts w:hint="eastAsia" w:ascii="仿宋" w:hAnsi="仿宋" w:eastAsia="仿宋"/>
          <w:b/>
          <w:color w:val="auto"/>
          <w:sz w:val="24"/>
          <w:highlight w:val="none"/>
        </w:rPr>
        <w:t>2.16通知</w:t>
      </w:r>
      <w:bookmarkEnd w:id="177"/>
      <w:bookmarkEnd w:id="178"/>
      <w:bookmarkEnd w:id="179"/>
      <w:r>
        <w:rPr>
          <w:rFonts w:hint="eastAsia" w:ascii="仿宋" w:hAnsi="仿宋" w:eastAsia="仿宋"/>
          <w:b/>
          <w:color w:val="auto"/>
          <w:sz w:val="24"/>
          <w:highlight w:val="none"/>
        </w:rPr>
        <w:t>和送达</w:t>
      </w:r>
      <w:bookmarkEnd w:id="180"/>
      <w:bookmarkEnd w:id="181"/>
      <w:bookmarkEnd w:id="182"/>
    </w:p>
    <w:p w14:paraId="0011F8FE">
      <w:pPr>
        <w:spacing w:line="560" w:lineRule="exact"/>
        <w:ind w:firstLine="480" w:firstLineChars="200"/>
        <w:rPr>
          <w:rFonts w:ascii="仿宋" w:hAnsi="仿宋" w:eastAsia="仿宋"/>
          <w:color w:val="auto"/>
          <w:sz w:val="24"/>
          <w:highlight w:val="none"/>
        </w:rPr>
      </w:pPr>
      <w:bookmarkStart w:id="183" w:name="_Toc3135"/>
      <w:bookmarkStart w:id="184" w:name="_Toc6698"/>
      <w:bookmarkStart w:id="185" w:name="_Toc259093691"/>
      <w:bookmarkStart w:id="186" w:name="_Toc279701262"/>
      <w:bookmarkStart w:id="187" w:name="_Toc487900372"/>
      <w:r>
        <w:rPr>
          <w:rFonts w:hint="eastAsia" w:ascii="仿宋" w:hAnsi="仿宋" w:eastAsia="仿宋"/>
          <w:color w:val="auto"/>
          <w:sz w:val="24"/>
          <w:highlight w:val="none"/>
        </w:rPr>
        <w:t>2.16.1任何一方因履行合同而以合同第一部分尾部所列明的传真或电子邮件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183"/>
      <w:bookmarkEnd w:id="184"/>
      <w:r>
        <w:rPr>
          <w:rFonts w:hint="eastAsia" w:ascii="仿宋" w:hAnsi="仿宋" w:eastAsia="仿宋"/>
          <w:color w:val="auto"/>
          <w:sz w:val="24"/>
          <w:highlight w:val="none"/>
        </w:rPr>
        <w:t>；</w:t>
      </w:r>
    </w:p>
    <w:p w14:paraId="6F8FA468">
      <w:pPr>
        <w:spacing w:line="560" w:lineRule="exact"/>
        <w:ind w:firstLine="480" w:firstLineChars="200"/>
        <w:rPr>
          <w:rFonts w:ascii="仿宋" w:hAnsi="仿宋" w:eastAsia="仿宋"/>
          <w:color w:val="auto"/>
          <w:sz w:val="24"/>
          <w:highlight w:val="none"/>
        </w:rPr>
      </w:pPr>
      <w:bookmarkStart w:id="188" w:name="_Toc23294"/>
      <w:bookmarkStart w:id="189" w:name="_Toc23128"/>
      <w:r>
        <w:rPr>
          <w:rFonts w:hint="eastAsia" w:ascii="仿宋" w:hAnsi="仿宋" w:eastAsia="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8"/>
      <w:bookmarkEnd w:id="189"/>
    </w:p>
    <w:p w14:paraId="28F5B9C9">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rPr>
        <w:t>2.17 计量单位</w:t>
      </w:r>
      <w:bookmarkEnd w:id="185"/>
      <w:bookmarkEnd w:id="186"/>
      <w:bookmarkEnd w:id="187"/>
    </w:p>
    <w:p w14:paraId="6A16B317">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除技术规范中另有规定外,合同的计量单位均使用国家法定计量单位。</w:t>
      </w:r>
    </w:p>
    <w:p w14:paraId="4A475645">
      <w:pPr>
        <w:spacing w:line="560" w:lineRule="exact"/>
        <w:ind w:firstLine="482" w:firstLineChars="200"/>
        <w:outlineLvl w:val="0"/>
        <w:rPr>
          <w:rFonts w:ascii="仿宋" w:hAnsi="仿宋" w:eastAsia="仿宋"/>
          <w:b/>
          <w:color w:val="auto"/>
          <w:sz w:val="24"/>
          <w:highlight w:val="none"/>
        </w:rPr>
      </w:pPr>
      <w:bookmarkStart w:id="190" w:name="_Toc279701263"/>
      <w:bookmarkStart w:id="191" w:name="_Toc12773"/>
      <w:bookmarkStart w:id="192" w:name="_Toc487900373"/>
      <w:bookmarkStart w:id="193" w:name="_Toc10330"/>
      <w:bookmarkStart w:id="194" w:name="_Toc259093692"/>
      <w:bookmarkStart w:id="195" w:name="_Toc18567"/>
      <w:r>
        <w:rPr>
          <w:rFonts w:hint="eastAsia" w:ascii="仿宋" w:hAnsi="仿宋" w:eastAsia="仿宋"/>
          <w:b/>
          <w:color w:val="auto"/>
          <w:sz w:val="24"/>
          <w:highlight w:val="none"/>
        </w:rPr>
        <w:t>2.18 合同使用的文字和适用的法律</w:t>
      </w:r>
      <w:bookmarkEnd w:id="190"/>
      <w:bookmarkEnd w:id="191"/>
      <w:bookmarkEnd w:id="192"/>
      <w:bookmarkEnd w:id="193"/>
      <w:bookmarkEnd w:id="194"/>
      <w:bookmarkEnd w:id="195"/>
    </w:p>
    <w:p w14:paraId="2567137A">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2.18.1 合同使用汉语书就、变更和解释；</w:t>
      </w:r>
    </w:p>
    <w:p w14:paraId="68E32AFA">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2.18.2 合同适用中华人民共和国法律。</w:t>
      </w:r>
    </w:p>
    <w:p w14:paraId="3D8CDDF1">
      <w:pPr>
        <w:spacing w:line="560" w:lineRule="exact"/>
        <w:ind w:firstLine="482" w:firstLineChars="200"/>
        <w:outlineLvl w:val="0"/>
        <w:rPr>
          <w:rFonts w:ascii="仿宋" w:hAnsi="仿宋" w:eastAsia="仿宋"/>
          <w:b/>
          <w:color w:val="auto"/>
          <w:sz w:val="24"/>
          <w:highlight w:val="none"/>
        </w:rPr>
      </w:pPr>
      <w:bookmarkStart w:id="196" w:name="_Toc14001"/>
      <w:bookmarkStart w:id="197" w:name="_Toc19890"/>
      <w:bookmarkStart w:id="198" w:name="_Toc6885"/>
      <w:r>
        <w:rPr>
          <w:rFonts w:hint="eastAsia" w:ascii="仿宋" w:hAnsi="仿宋" w:eastAsia="仿宋"/>
          <w:b/>
          <w:color w:val="auto"/>
          <w:sz w:val="24"/>
          <w:highlight w:val="none"/>
        </w:rPr>
        <w:t>2.19合同份数</w:t>
      </w:r>
      <w:bookmarkEnd w:id="196"/>
      <w:bookmarkEnd w:id="197"/>
      <w:bookmarkEnd w:id="198"/>
    </w:p>
    <w:p w14:paraId="3FE500C2">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14:paraId="42918952">
      <w:pPr>
        <w:pStyle w:val="283"/>
        <w:spacing w:line="560" w:lineRule="exact"/>
        <w:jc w:val="center"/>
        <w:rPr>
          <w:rFonts w:ascii="仿宋" w:hAnsi="仿宋" w:eastAsia="仿宋"/>
          <w:b/>
          <w:color w:val="auto"/>
          <w:szCs w:val="24"/>
          <w:highlight w:val="none"/>
        </w:rPr>
      </w:pPr>
      <w:r>
        <w:rPr>
          <w:rFonts w:hint="eastAsia" w:ascii="仿宋" w:hAnsi="仿宋" w:eastAsia="仿宋"/>
          <w:color w:val="auto"/>
          <w:kern w:val="0"/>
          <w:szCs w:val="24"/>
          <w:highlight w:val="none"/>
        </w:rPr>
        <w:br w:type="page"/>
      </w:r>
      <w:r>
        <w:rPr>
          <w:rFonts w:hint="eastAsia" w:ascii="仿宋" w:hAnsi="仿宋" w:eastAsia="仿宋"/>
          <w:b/>
          <w:color w:val="auto"/>
          <w:szCs w:val="24"/>
          <w:highlight w:val="none"/>
        </w:rPr>
        <w:t>第三部分  合同专用条款</w:t>
      </w:r>
    </w:p>
    <w:p w14:paraId="208D51FD">
      <w:pPr>
        <w:spacing w:line="560" w:lineRule="exact"/>
        <w:ind w:left="-420" w:leftChars="-200" w:right="-420" w:rightChars="-200"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230"/>
      </w:tblGrid>
      <w:tr w14:paraId="4EBDE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14:paraId="794E386B">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条款号</w:t>
            </w:r>
          </w:p>
        </w:tc>
        <w:tc>
          <w:tcPr>
            <w:tcW w:w="4533" w:type="pct"/>
            <w:noWrap w:val="0"/>
            <w:vAlign w:val="center"/>
          </w:tcPr>
          <w:p w14:paraId="6ABEC8EA">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约定内容</w:t>
            </w:r>
          </w:p>
        </w:tc>
      </w:tr>
      <w:tr w14:paraId="644ED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 w:hRule="atLeast"/>
        </w:trPr>
        <w:tc>
          <w:tcPr>
            <w:tcW w:w="466" w:type="pct"/>
            <w:tcBorders>
              <w:left w:val="single" w:color="auto" w:sz="4" w:space="0"/>
            </w:tcBorders>
            <w:noWrap w:val="0"/>
            <w:vAlign w:val="top"/>
          </w:tcPr>
          <w:p w14:paraId="4DF84D11">
            <w:pP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1.4.2</w:t>
            </w:r>
          </w:p>
          <w:p w14:paraId="1D4A71C6">
            <w:pPr>
              <w:pStyle w:val="60"/>
              <w:rPr>
                <w:rFonts w:hint="eastAsia"/>
                <w:color w:val="auto"/>
                <w:highlight w:val="none"/>
                <w:lang w:val="en-US" w:eastAsia="zh-CN"/>
              </w:rPr>
            </w:pPr>
          </w:p>
        </w:tc>
        <w:tc>
          <w:tcPr>
            <w:tcW w:w="4533" w:type="pct"/>
            <w:noWrap w:val="0"/>
            <w:vAlign w:val="top"/>
          </w:tcPr>
          <w:p w14:paraId="2F496027">
            <w:pPr>
              <w:snapToGrid w:val="0"/>
              <w:spacing w:line="360" w:lineRule="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w:t>
            </w:r>
          </w:p>
        </w:tc>
      </w:tr>
      <w:tr w14:paraId="5BFC6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466" w:type="pct"/>
            <w:tcBorders>
              <w:left w:val="single" w:color="auto" w:sz="4" w:space="0"/>
            </w:tcBorders>
            <w:noWrap w:val="0"/>
            <w:vAlign w:val="top"/>
          </w:tcPr>
          <w:p w14:paraId="4DE7C8F0">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1.5</w:t>
            </w:r>
          </w:p>
        </w:tc>
        <w:tc>
          <w:tcPr>
            <w:tcW w:w="4533" w:type="pct"/>
            <w:noWrap w:val="0"/>
            <w:vAlign w:val="top"/>
          </w:tcPr>
          <w:p w14:paraId="48A64D3F">
            <w:pPr>
              <w:snapToGrid/>
              <w:spacing w:line="420" w:lineRule="exac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olor w:val="auto"/>
                <w:sz w:val="24"/>
                <w:highlight w:val="none"/>
              </w:rPr>
              <w:t>合同生效以及</w:t>
            </w:r>
            <w:r>
              <w:rPr>
                <w:rFonts w:hint="eastAsia" w:ascii="仿宋" w:hAnsi="仿宋" w:eastAsia="仿宋"/>
                <w:color w:val="auto"/>
                <w:sz w:val="24"/>
                <w:highlight w:val="none"/>
                <w:lang w:eastAsia="zh-CN"/>
              </w:rPr>
              <w:t>具备实施条件</w:t>
            </w:r>
            <w:r>
              <w:rPr>
                <w:rFonts w:hint="eastAsia" w:ascii="仿宋" w:hAnsi="仿宋" w:eastAsia="仿宋"/>
                <w:color w:val="auto"/>
                <w:sz w:val="24"/>
                <w:highlight w:val="none"/>
              </w:rPr>
              <w:t>后</w:t>
            </w:r>
            <w:r>
              <w:rPr>
                <w:rFonts w:hint="eastAsia" w:ascii="仿宋" w:hAnsi="仿宋" w:eastAsia="仿宋"/>
                <w:color w:val="auto"/>
                <w:sz w:val="24"/>
                <w:highlight w:val="none"/>
                <w:lang w:val="en-US" w:eastAsia="zh-CN"/>
              </w:rPr>
              <w:t>5个工作日</w:t>
            </w:r>
            <w:r>
              <w:rPr>
                <w:rFonts w:hint="eastAsia" w:ascii="仿宋" w:hAnsi="仿宋" w:eastAsia="仿宋"/>
                <w:color w:val="auto"/>
                <w:sz w:val="24"/>
                <w:szCs w:val="24"/>
                <w:highlight w:val="none"/>
              </w:rPr>
              <w:t>内支付</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0%预付款。</w:t>
            </w:r>
          </w:p>
        </w:tc>
      </w:tr>
      <w:tr w14:paraId="3F958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 w:hRule="atLeast"/>
        </w:trPr>
        <w:tc>
          <w:tcPr>
            <w:tcW w:w="466" w:type="pct"/>
            <w:tcBorders>
              <w:left w:val="single" w:color="auto" w:sz="4" w:space="0"/>
            </w:tcBorders>
            <w:noWrap w:val="0"/>
            <w:vAlign w:val="top"/>
          </w:tcPr>
          <w:p w14:paraId="22CC6581">
            <w:pPr>
              <w:rPr>
                <w:b w:val="0"/>
                <w:bCs/>
                <w:color w:val="auto"/>
                <w:sz w:val="24"/>
                <w:szCs w:val="24"/>
                <w:highlight w:val="none"/>
              </w:rPr>
            </w:pPr>
            <w:r>
              <w:rPr>
                <w:rFonts w:hint="eastAsia" w:ascii="仿宋" w:hAnsi="仿宋" w:eastAsia="仿宋" w:cs="仿宋"/>
                <w:b w:val="0"/>
                <w:bCs/>
                <w:color w:val="auto"/>
                <w:sz w:val="24"/>
                <w:szCs w:val="24"/>
                <w:highlight w:val="none"/>
              </w:rPr>
              <w:t>1.6.2</w:t>
            </w:r>
          </w:p>
          <w:p w14:paraId="4791356B">
            <w:pPr>
              <w:spacing w:line="360" w:lineRule="auto"/>
              <w:rPr>
                <w:rFonts w:hint="eastAsia" w:ascii="仿宋" w:hAnsi="仿宋" w:eastAsia="仿宋" w:cs="仿宋"/>
                <w:color w:val="auto"/>
                <w:kern w:val="2"/>
                <w:sz w:val="24"/>
                <w:szCs w:val="24"/>
                <w:highlight w:val="none"/>
                <w:lang w:val="en-US" w:eastAsia="zh-CN" w:bidi="ar-SA"/>
              </w:rPr>
            </w:pPr>
          </w:p>
        </w:tc>
        <w:tc>
          <w:tcPr>
            <w:tcW w:w="4533" w:type="pct"/>
            <w:noWrap w:val="0"/>
            <w:vAlign w:val="top"/>
          </w:tcPr>
          <w:p w14:paraId="268A8824">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本项目验收合格并经采购单位确认后于</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个工作日内按实结算剩余合同款项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乙方必须提供给甲方合法、有效的正规增值税发票，否则甲方有权延期付款，直至收到乙方相应正规增值税发票为止</w:t>
            </w:r>
          </w:p>
        </w:tc>
      </w:tr>
      <w:tr w14:paraId="11DF4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2C884F59">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4533" w:type="pct"/>
            <w:noWrap w:val="0"/>
            <w:vAlign w:val="top"/>
          </w:tcPr>
          <w:p w14:paraId="68BA14C0">
            <w:pPr>
              <w:keepNext w:val="0"/>
              <w:keepLines w:val="0"/>
              <w:widowControl/>
              <w:suppressLineNumbers w:val="0"/>
              <w:spacing w:line="360" w:lineRule="auto"/>
              <w:ind w:firstLine="0" w:firstLineChars="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color w:val="auto"/>
                <w:sz w:val="24"/>
                <w:szCs w:val="24"/>
                <w:highlight w:val="none"/>
              </w:rPr>
              <w:t>履行期限：</w:t>
            </w:r>
            <w:r>
              <w:rPr>
                <w:rFonts w:hint="eastAsia" w:ascii="仿宋" w:hAnsi="仿宋" w:eastAsia="仿宋" w:cs="仿宋"/>
                <w:b/>
                <w:bCs/>
                <w:color w:val="auto"/>
                <w:sz w:val="24"/>
                <w:szCs w:val="24"/>
                <w:highlight w:val="none"/>
                <w:u w:val="single"/>
                <w:lang w:val="en-US" w:eastAsia="zh-CN"/>
              </w:rPr>
              <w:t>本项目自合同签订之日起 20 日内交付干部人事档案数字化系统、综合档案管理软件；</w:t>
            </w:r>
          </w:p>
          <w:p w14:paraId="4FB74D25">
            <w:pPr>
              <w:widowControl/>
              <w:spacing w:line="360" w:lineRule="auto"/>
              <w:ind w:firstLine="482" w:firstLineChars="2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u w:val="single"/>
                <w:lang w:val="en-US" w:eastAsia="zh-CN"/>
              </w:rPr>
              <w:t>2025年10月底前完成约1000卷中层及以上管理人员和具有副高级及以上职称人员的人事档案数字化加工服务；1年内完成综合档案整理和重要材料的扫描及上架服务；并通过验收。</w:t>
            </w:r>
          </w:p>
        </w:tc>
      </w:tr>
      <w:tr w14:paraId="459D8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136364E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p>
        </w:tc>
        <w:tc>
          <w:tcPr>
            <w:tcW w:w="4533" w:type="pct"/>
            <w:noWrap w:val="0"/>
            <w:vAlign w:val="top"/>
          </w:tcPr>
          <w:p w14:paraId="6474F88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履行地点：</w:t>
            </w:r>
            <w:r>
              <w:rPr>
                <w:rFonts w:hint="eastAsia" w:ascii="仿宋" w:hAnsi="仿宋" w:eastAsia="仿宋" w:cs="仿宋"/>
                <w:color w:val="auto"/>
                <w:sz w:val="24"/>
                <w:szCs w:val="24"/>
                <w:highlight w:val="none"/>
                <w:lang w:val="en-US" w:eastAsia="zh-CN"/>
              </w:rPr>
              <w:t>杭州市滨江区</w:t>
            </w:r>
          </w:p>
        </w:tc>
      </w:tr>
      <w:tr w14:paraId="5BD34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515A320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p>
        </w:tc>
        <w:tc>
          <w:tcPr>
            <w:tcW w:w="4533" w:type="pct"/>
            <w:noWrap w:val="0"/>
            <w:vAlign w:val="top"/>
          </w:tcPr>
          <w:p w14:paraId="2809B874">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履行方式：</w:t>
            </w:r>
            <w:r>
              <w:rPr>
                <w:rFonts w:hint="eastAsia" w:ascii="仿宋" w:hAnsi="仿宋" w:eastAsia="仿宋" w:cs="仿宋"/>
                <w:color w:val="auto"/>
                <w:sz w:val="24"/>
                <w:szCs w:val="24"/>
                <w:highlight w:val="none"/>
                <w:lang w:val="en-US" w:eastAsia="zh-CN"/>
              </w:rPr>
              <w:t>按甲方要求</w:t>
            </w:r>
          </w:p>
        </w:tc>
      </w:tr>
      <w:tr w14:paraId="2C5C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4AE06291">
            <w:pPr>
              <w:spacing w:line="360" w:lineRule="auto"/>
              <w:rPr>
                <w:rFonts w:hint="eastAsia" w:ascii="仿宋" w:hAnsi="仿宋" w:eastAsia="仿宋" w:cs="仿宋"/>
                <w:color w:val="auto"/>
                <w:sz w:val="24"/>
                <w:szCs w:val="24"/>
                <w:highlight w:val="none"/>
              </w:rPr>
            </w:pPr>
            <w:r>
              <w:rPr>
                <w:rFonts w:hint="eastAsia" w:ascii="仿宋" w:hAnsi="仿宋" w:eastAsia="仿宋" w:cs="宋体"/>
                <w:color w:val="auto"/>
                <w:kern w:val="0"/>
                <w:sz w:val="24"/>
                <w:highlight w:val="none"/>
              </w:rPr>
              <w:t>1.7.4.1</w:t>
            </w:r>
          </w:p>
        </w:tc>
        <w:tc>
          <w:tcPr>
            <w:tcW w:w="4533" w:type="pct"/>
            <w:noWrap w:val="0"/>
            <w:vAlign w:val="top"/>
          </w:tcPr>
          <w:p w14:paraId="5E799BE0">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56A8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70E7278B">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宋体"/>
                <w:color w:val="auto"/>
                <w:kern w:val="0"/>
                <w:sz w:val="24"/>
                <w:highlight w:val="none"/>
              </w:rPr>
              <w:t>1.7.4.</w:t>
            </w:r>
            <w:r>
              <w:rPr>
                <w:rFonts w:hint="eastAsia" w:ascii="仿宋" w:hAnsi="仿宋" w:eastAsia="仿宋" w:cs="宋体"/>
                <w:color w:val="auto"/>
                <w:kern w:val="0"/>
                <w:sz w:val="24"/>
                <w:highlight w:val="none"/>
                <w:lang w:val="en-US" w:eastAsia="zh-CN"/>
              </w:rPr>
              <w:t>2</w:t>
            </w:r>
          </w:p>
        </w:tc>
        <w:tc>
          <w:tcPr>
            <w:tcW w:w="4533" w:type="pct"/>
            <w:noWrap w:val="0"/>
            <w:vAlign w:val="top"/>
          </w:tcPr>
          <w:p w14:paraId="475B820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5E40B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7CD4F60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宋体"/>
                <w:color w:val="auto"/>
                <w:kern w:val="0"/>
                <w:sz w:val="24"/>
                <w:highlight w:val="none"/>
              </w:rPr>
              <w:t>1.7.4.</w:t>
            </w:r>
            <w:r>
              <w:rPr>
                <w:rFonts w:hint="eastAsia" w:ascii="仿宋" w:hAnsi="仿宋" w:eastAsia="仿宋" w:cs="宋体"/>
                <w:color w:val="auto"/>
                <w:kern w:val="0"/>
                <w:sz w:val="24"/>
                <w:highlight w:val="none"/>
                <w:lang w:val="en-US" w:eastAsia="zh-CN"/>
              </w:rPr>
              <w:t>3</w:t>
            </w:r>
          </w:p>
        </w:tc>
        <w:tc>
          <w:tcPr>
            <w:tcW w:w="4533" w:type="pct"/>
            <w:noWrap w:val="0"/>
            <w:vAlign w:val="top"/>
          </w:tcPr>
          <w:p w14:paraId="2DD1A1A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154C1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223A1DA7">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1.8.6</w:t>
            </w:r>
          </w:p>
        </w:tc>
        <w:tc>
          <w:tcPr>
            <w:tcW w:w="4533" w:type="pct"/>
            <w:noWrap w:val="0"/>
            <w:vAlign w:val="top"/>
          </w:tcPr>
          <w:p w14:paraId="589B99DB">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48FF7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11C523B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4533" w:type="pct"/>
            <w:noWrap w:val="0"/>
            <w:vAlign w:val="top"/>
          </w:tcPr>
          <w:p w14:paraId="3354DD1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合同争议的解决：选择以下第1.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.2条款规定的方式解决。</w:t>
            </w:r>
          </w:p>
        </w:tc>
      </w:tr>
      <w:tr w14:paraId="32BC6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10D3853A">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p>
        </w:tc>
        <w:tc>
          <w:tcPr>
            <w:tcW w:w="4533" w:type="pct"/>
            <w:noWrap w:val="0"/>
            <w:vAlign w:val="top"/>
          </w:tcPr>
          <w:p w14:paraId="125B477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将争议提交杭州市仲裁委员会依申请仲裁时其现行有效的仲裁规则裁决</w:t>
            </w:r>
          </w:p>
        </w:tc>
      </w:tr>
      <w:tr w14:paraId="104DC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3220612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w:t>
            </w:r>
          </w:p>
        </w:tc>
        <w:tc>
          <w:tcPr>
            <w:tcW w:w="4533" w:type="pct"/>
            <w:noWrap w:val="0"/>
            <w:vAlign w:val="top"/>
          </w:tcPr>
          <w:p w14:paraId="0F4D537D">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向杭州市滨江区人民法院起诉。</w:t>
            </w:r>
          </w:p>
        </w:tc>
      </w:tr>
      <w:tr w14:paraId="74FE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28AED09C">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2.3.2</w:t>
            </w:r>
          </w:p>
        </w:tc>
        <w:tc>
          <w:tcPr>
            <w:tcW w:w="4533" w:type="pct"/>
            <w:noWrap w:val="0"/>
            <w:vAlign w:val="top"/>
          </w:tcPr>
          <w:p w14:paraId="34697C8B">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szCs w:val="24"/>
                <w:highlight w:val="none"/>
              </w:rPr>
              <w:t>合同涉及技术成果的归属和收益的分成：成果归属甲方，无收益分成。</w:t>
            </w:r>
          </w:p>
        </w:tc>
      </w:tr>
      <w:tr w14:paraId="5F74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2D58330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4533" w:type="pct"/>
            <w:noWrap w:val="0"/>
            <w:vAlign w:val="top"/>
          </w:tcPr>
          <w:p w14:paraId="7D2E645D">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w:t>
            </w:r>
            <w:r>
              <w:rPr>
                <w:rFonts w:hint="eastAsia" w:ascii="仿宋" w:hAnsi="仿宋" w:eastAsia="仿宋"/>
                <w:color w:val="auto"/>
                <w:sz w:val="24"/>
                <w:highlight w:val="none"/>
              </w:rPr>
              <w:t>合同生效以及</w:t>
            </w:r>
            <w:r>
              <w:rPr>
                <w:rFonts w:hint="eastAsia" w:ascii="仿宋" w:hAnsi="仿宋" w:eastAsia="仿宋"/>
                <w:color w:val="auto"/>
                <w:sz w:val="24"/>
                <w:highlight w:val="none"/>
                <w:lang w:eastAsia="zh-CN"/>
              </w:rPr>
              <w:t>具备实施条件</w:t>
            </w:r>
            <w:r>
              <w:rPr>
                <w:rFonts w:hint="eastAsia" w:ascii="仿宋" w:hAnsi="仿宋" w:eastAsia="仿宋"/>
                <w:color w:val="auto"/>
                <w:sz w:val="24"/>
                <w:highlight w:val="none"/>
              </w:rPr>
              <w:t>后</w:t>
            </w:r>
            <w:r>
              <w:rPr>
                <w:rFonts w:hint="eastAsia" w:ascii="仿宋" w:hAnsi="仿宋" w:eastAsia="仿宋"/>
                <w:color w:val="auto"/>
                <w:sz w:val="24"/>
                <w:highlight w:val="none"/>
                <w:lang w:val="en-US" w:eastAsia="zh-CN"/>
              </w:rPr>
              <w:t>5个工作日内</w:t>
            </w:r>
            <w:r>
              <w:rPr>
                <w:rFonts w:hint="eastAsia" w:ascii="仿宋" w:hAnsi="仿宋" w:eastAsia="仿宋"/>
                <w:color w:val="auto"/>
                <w:sz w:val="24"/>
                <w:szCs w:val="24"/>
                <w:highlight w:val="none"/>
              </w:rPr>
              <w:t>支付</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0%预付款。</w:t>
            </w:r>
          </w:p>
          <w:p w14:paraId="39953259">
            <w:pPr>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）本项目验收合格并经采购单位确认后于</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个工作日内按实结算剩余合同款项。</w:t>
            </w:r>
          </w:p>
          <w:p w14:paraId="5BAE7B1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）乙方必须提供给甲方的合法、有效的正规增值税发票，否则甲方有权延期付款，直至收到乙方相应正规增值税发票为止。</w:t>
            </w:r>
          </w:p>
        </w:tc>
      </w:tr>
      <w:tr w14:paraId="30B9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7A3EAB4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4533" w:type="pct"/>
            <w:noWrap w:val="0"/>
            <w:vAlign w:val="center"/>
          </w:tcPr>
          <w:p w14:paraId="109C29E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因不可抗力致使合同有变更必要的，双方当事人应在3个工作日内以书面形式变更合同；</w:t>
            </w:r>
          </w:p>
        </w:tc>
      </w:tr>
      <w:tr w14:paraId="57F6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2BCF6BC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.4</w:t>
            </w:r>
          </w:p>
        </w:tc>
        <w:tc>
          <w:tcPr>
            <w:tcW w:w="4533" w:type="pct"/>
            <w:noWrap w:val="0"/>
            <w:vAlign w:val="center"/>
          </w:tcPr>
          <w:p w14:paraId="02A9ADB3">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14:paraId="063B2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3CFE5AA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.1</w:t>
            </w:r>
          </w:p>
        </w:tc>
        <w:tc>
          <w:tcPr>
            <w:tcW w:w="4533" w:type="pct"/>
            <w:noWrap w:val="0"/>
            <w:vAlign w:val="center"/>
          </w:tcPr>
          <w:p w14:paraId="3F1CD94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服务的要求，达到甲方考核合格标准；②资金支付及履约保证金返还条件、争议处理、验收费用支付、采购人及供应商各自权利义务等内容按国家，省，市现行规定和合同约定的内容。</w:t>
            </w:r>
          </w:p>
          <w:p w14:paraId="6BFA75E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（2）验收程序：根据《杭州市政府采购履约验收暂行办法》规定，按照</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一般程序进行验收，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简易程序验收。验收方法为</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p w14:paraId="0BC78DAC">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2A1ED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78B5391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w:t>
            </w:r>
          </w:p>
        </w:tc>
        <w:tc>
          <w:tcPr>
            <w:tcW w:w="4533" w:type="pct"/>
            <w:noWrap w:val="0"/>
            <w:vAlign w:val="center"/>
          </w:tcPr>
          <w:p w14:paraId="3E13C0E5">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关于印发《杭州市政府采购履约验收暂行办法》的通知（杭财采监[2019]10号）</w:t>
            </w:r>
          </w:p>
        </w:tc>
      </w:tr>
      <w:tr w14:paraId="4CC17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17A06A7D">
            <w:pPr>
              <w:spacing w:line="360" w:lineRule="auto"/>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19</w:t>
            </w:r>
          </w:p>
        </w:tc>
        <w:tc>
          <w:tcPr>
            <w:tcW w:w="4533" w:type="pct"/>
            <w:noWrap w:val="0"/>
            <w:vAlign w:val="top"/>
          </w:tcPr>
          <w:p w14:paraId="268D4D4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本合同一式六份，双方各执三份</w:t>
            </w:r>
          </w:p>
        </w:tc>
      </w:tr>
    </w:tbl>
    <w:p w14:paraId="49C86A1C">
      <w:pPr>
        <w:spacing w:line="360" w:lineRule="auto"/>
        <w:rPr>
          <w:rFonts w:hint="eastAsia" w:ascii="仿宋" w:hAnsi="仿宋" w:eastAsia="仿宋" w:cs="仿宋"/>
          <w:color w:val="auto"/>
          <w:sz w:val="24"/>
          <w:highlight w:val="none"/>
        </w:rPr>
      </w:pPr>
    </w:p>
    <w:p w14:paraId="008CA063">
      <w:pPr>
        <w:widowControl/>
        <w:adjustRightInd/>
        <w:jc w:val="left"/>
        <w:rPr>
          <w:rFonts w:hint="eastAsia" w:ascii="仿宋" w:hAnsi="仿宋" w:eastAsia="仿宋" w:cs="仿宋"/>
          <w:b/>
          <w:color w:val="auto"/>
          <w:sz w:val="24"/>
          <w:highlight w:val="none"/>
        </w:rPr>
      </w:pPr>
    </w:p>
    <w:p w14:paraId="16CD18A8">
      <w:pPr>
        <w:widowControl/>
        <w:adjustRightInd/>
        <w:jc w:val="left"/>
        <w:rPr>
          <w:rFonts w:hint="eastAsia" w:ascii="仿宋" w:hAnsi="仿宋" w:eastAsia="仿宋" w:cs="仿宋"/>
          <w:b/>
          <w:color w:val="auto"/>
          <w:sz w:val="24"/>
          <w:highlight w:val="none"/>
        </w:rPr>
      </w:pPr>
    </w:p>
    <w:p w14:paraId="476B0A2E">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D8396E3">
      <w:pPr>
        <w:spacing w:line="360" w:lineRule="auto"/>
        <w:ind w:firstLine="562" w:firstLineChars="200"/>
        <w:jc w:val="center"/>
        <w:rPr>
          <w:rFonts w:hint="eastAsia" w:ascii="仿宋" w:hAnsi="仿宋" w:eastAsia="仿宋" w:cs="仿宋"/>
          <w:b/>
          <w:color w:val="auto"/>
          <w:sz w:val="28"/>
          <w:szCs w:val="28"/>
        </w:rPr>
      </w:pPr>
    </w:p>
    <w:p w14:paraId="3CDFD580">
      <w:pPr>
        <w:snapToGrid w:val="0"/>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第七部分</w:t>
      </w:r>
      <w:bookmarkEnd w:id="69"/>
      <w:r>
        <w:rPr>
          <w:rFonts w:hint="eastAsia" w:ascii="仿宋" w:hAnsi="仿宋" w:eastAsia="仿宋" w:cs="仿宋"/>
          <w:b/>
          <w:color w:val="auto"/>
          <w:sz w:val="36"/>
          <w:szCs w:val="20"/>
        </w:rPr>
        <w:t xml:space="preserve">  </w:t>
      </w:r>
      <w:bookmarkEnd w:id="70"/>
      <w:r>
        <w:rPr>
          <w:rFonts w:hint="eastAsia" w:ascii="仿宋" w:hAnsi="仿宋" w:eastAsia="仿宋" w:cs="仿宋"/>
          <w:b/>
          <w:color w:val="auto"/>
          <w:sz w:val="36"/>
          <w:szCs w:val="20"/>
        </w:rPr>
        <w:t>应提交的有关格式范例</w:t>
      </w:r>
    </w:p>
    <w:p w14:paraId="08CEE2B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供应商按照以下格式编制响应文件。</w:t>
      </w:r>
    </w:p>
    <w:p w14:paraId="18DE6AB2">
      <w:pPr>
        <w:spacing w:line="360" w:lineRule="auto"/>
        <w:ind w:firstLine="480" w:firstLineChars="200"/>
        <w:rPr>
          <w:rFonts w:hint="eastAsia" w:ascii="仿宋" w:hAnsi="仿宋" w:eastAsia="仿宋" w:cs="仿宋"/>
          <w:color w:val="auto"/>
          <w:sz w:val="24"/>
        </w:rPr>
      </w:pPr>
    </w:p>
    <w:p w14:paraId="75DFEAAD">
      <w:pPr>
        <w:spacing w:line="360" w:lineRule="auto"/>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73F5AC2">
      <w:pPr>
        <w:pStyle w:val="185"/>
        <w:spacing w:line="360" w:lineRule="auto"/>
        <w:rPr>
          <w:rFonts w:hint="eastAsia" w:ascii="仿宋" w:hAnsi="仿宋" w:eastAsia="仿宋" w:cs="仿宋"/>
          <w:color w:val="auto"/>
        </w:rPr>
      </w:pPr>
      <w:r>
        <w:rPr>
          <w:rFonts w:hint="eastAsia" w:ascii="仿宋" w:hAnsi="仿宋" w:eastAsia="仿宋" w:cs="仿宋"/>
          <w:color w:val="auto"/>
        </w:rPr>
        <w:t>（1）响应函………………………………………………………………………（页码）</w:t>
      </w:r>
    </w:p>
    <w:p w14:paraId="49AC1CDB">
      <w:pPr>
        <w:pStyle w:val="185"/>
        <w:spacing w:line="360" w:lineRule="auto"/>
        <w:rPr>
          <w:rFonts w:hint="eastAsia" w:ascii="仿宋" w:hAnsi="仿宋" w:eastAsia="仿宋" w:cs="仿宋"/>
          <w:color w:val="auto"/>
        </w:rPr>
      </w:pPr>
      <w:r>
        <w:rPr>
          <w:rFonts w:hint="eastAsia" w:ascii="仿宋" w:hAnsi="仿宋" w:eastAsia="仿宋" w:cs="仿宋"/>
          <w:color w:val="auto"/>
        </w:rPr>
        <w:t>（2）资格文件…………………………………………………………………（页码）</w:t>
      </w:r>
    </w:p>
    <w:p w14:paraId="6821F033">
      <w:pPr>
        <w:pStyle w:val="185"/>
        <w:spacing w:line="360" w:lineRule="auto"/>
        <w:rPr>
          <w:rFonts w:hint="eastAsia" w:ascii="仿宋" w:hAnsi="仿宋" w:eastAsia="仿宋" w:cs="仿宋"/>
          <w:color w:val="auto"/>
        </w:rPr>
      </w:pPr>
      <w:r>
        <w:rPr>
          <w:rFonts w:hint="eastAsia" w:ascii="仿宋" w:hAnsi="仿宋" w:eastAsia="仿宋" w:cs="仿宋"/>
          <w:color w:val="auto"/>
        </w:rPr>
        <w:t>（3）法人授权书</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007C2664">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（4）分包意向协议</w:t>
      </w:r>
      <w:r>
        <w:rPr>
          <w:rFonts w:hint="eastAsia" w:ascii="仿宋" w:hAnsi="仿宋" w:eastAsia="仿宋" w:cs="仿宋"/>
          <w:color w:val="auto"/>
        </w:rPr>
        <w:t>…………………………………………………………………………（页码）</w:t>
      </w:r>
    </w:p>
    <w:p w14:paraId="3B7C826D">
      <w:pPr>
        <w:pStyle w:val="185"/>
        <w:spacing w:line="360" w:lineRule="auto"/>
        <w:rPr>
          <w:rFonts w:hint="eastAsia" w:ascii="仿宋" w:hAnsi="仿宋" w:eastAsia="仿宋" w:cs="仿宋"/>
          <w:color w:val="auto"/>
        </w:rPr>
      </w:pPr>
      <w:r>
        <w:rPr>
          <w:rFonts w:hint="eastAsia" w:ascii="仿宋" w:hAnsi="仿宋" w:eastAsia="仿宋" w:cs="仿宋"/>
          <w:color w:val="auto"/>
        </w:rPr>
        <w:t>（5）所有资信文件（复印件）…………………………………………………（页码）</w:t>
      </w:r>
    </w:p>
    <w:p w14:paraId="4A820C9D">
      <w:pPr>
        <w:pStyle w:val="185"/>
        <w:spacing w:line="360" w:lineRule="auto"/>
        <w:rPr>
          <w:rFonts w:hint="eastAsia" w:ascii="仿宋" w:hAnsi="仿宋" w:eastAsia="仿宋" w:cs="仿宋"/>
          <w:color w:val="auto"/>
        </w:rPr>
      </w:pPr>
      <w:r>
        <w:rPr>
          <w:rFonts w:hint="eastAsia" w:ascii="仿宋" w:hAnsi="仿宋" w:eastAsia="仿宋" w:cs="仿宋"/>
          <w:color w:val="auto"/>
        </w:rPr>
        <w:t>（6）主要业绩证明</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5C8B9BB0">
      <w:pPr>
        <w:pStyle w:val="185"/>
        <w:spacing w:line="360" w:lineRule="auto"/>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lang w:val="zh-CN"/>
        </w:rPr>
        <w:t>关于对磋商文件中有关条款的拒绝声明……………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p>
    <w:p w14:paraId="5798AD1C">
      <w:pPr>
        <w:pStyle w:val="185"/>
        <w:spacing w:line="360" w:lineRule="auto"/>
        <w:rPr>
          <w:rFonts w:hint="eastAsia" w:ascii="仿宋" w:hAnsi="仿宋" w:eastAsia="仿宋" w:cs="仿宋"/>
          <w:color w:val="auto"/>
          <w:highlight w:val="none"/>
        </w:rPr>
      </w:pPr>
      <w:r>
        <w:rPr>
          <w:rFonts w:hint="eastAsia" w:ascii="仿宋" w:hAnsi="仿宋" w:eastAsia="仿宋" w:cs="仿宋"/>
          <w:color w:val="auto"/>
        </w:rPr>
        <w:t>（8）认为需要的其</w:t>
      </w:r>
      <w:r>
        <w:rPr>
          <w:rFonts w:hint="eastAsia" w:ascii="仿宋" w:hAnsi="仿宋" w:eastAsia="仿宋" w:cs="仿宋"/>
          <w:color w:val="auto"/>
          <w:highlight w:val="none"/>
        </w:rPr>
        <w:t>他商务文件或说明…………………………………………（页码）</w:t>
      </w:r>
    </w:p>
    <w:p w14:paraId="435132BF">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highlight w:val="none"/>
        </w:rPr>
        <w:t>（9）</w:t>
      </w:r>
      <w:r>
        <w:rPr>
          <w:rFonts w:hint="eastAsia" w:ascii="仿宋_GB2312" w:hAnsi="仿宋_GB2312" w:eastAsia="仿宋_GB2312" w:cs="仿宋_GB2312"/>
          <w:color w:val="auto"/>
          <w:sz w:val="24"/>
          <w:szCs w:val="24"/>
          <w:highlight w:val="none"/>
        </w:rPr>
        <w:t>团队实力</w:t>
      </w: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kern w:val="0"/>
          <w:sz w:val="24"/>
          <w:highlight w:val="none"/>
          <w:lang w:val="zh-CN"/>
        </w:rPr>
        <w:t>项目小组人员名单</w:t>
      </w: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kern w:val="0"/>
          <w:sz w:val="24"/>
        </w:rPr>
        <w:t>…………………………………</w:t>
      </w:r>
      <w:r>
        <w:rPr>
          <w:rFonts w:hint="eastAsia" w:ascii="仿宋" w:hAnsi="仿宋" w:eastAsia="仿宋" w:cs="仿宋"/>
          <w:color w:val="auto"/>
        </w:rPr>
        <w:t>………</w:t>
      </w:r>
      <w:r>
        <w:rPr>
          <w:rFonts w:hint="eastAsia" w:ascii="仿宋" w:hAnsi="仿宋" w:eastAsia="仿宋" w:cs="仿宋"/>
          <w:color w:val="auto"/>
          <w:kern w:val="0"/>
          <w:sz w:val="24"/>
        </w:rPr>
        <w:t>（页码）</w:t>
      </w:r>
    </w:p>
    <w:p w14:paraId="6DD7A67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w:t>
      </w:r>
      <w:r>
        <w:rPr>
          <w:rFonts w:hint="eastAsia" w:ascii="仿宋" w:hAnsi="仿宋" w:eastAsia="仿宋" w:cs="仿宋"/>
          <w:color w:val="auto"/>
          <w:sz w:val="24"/>
          <w:szCs w:val="24"/>
          <w:highlight w:val="none"/>
        </w:rPr>
        <w:t>系统总体建设方案</w:t>
      </w:r>
      <w:r>
        <w:rPr>
          <w:rFonts w:hint="eastAsia" w:ascii="仿宋" w:hAnsi="仿宋" w:eastAsia="仿宋" w:cs="仿宋"/>
          <w:color w:val="auto"/>
          <w:kern w:val="0"/>
          <w:sz w:val="24"/>
        </w:rPr>
        <w:t>………………………………………</w:t>
      </w:r>
      <w:r>
        <w:rPr>
          <w:rFonts w:hint="eastAsia" w:ascii="仿宋" w:hAnsi="仿宋" w:eastAsia="仿宋" w:cs="仿宋"/>
          <w:color w:val="auto"/>
        </w:rPr>
        <w:t>…………</w:t>
      </w:r>
      <w:r>
        <w:rPr>
          <w:rFonts w:hint="eastAsia" w:ascii="仿宋" w:hAnsi="仿宋" w:eastAsia="仿宋" w:cs="仿宋"/>
          <w:color w:val="auto"/>
          <w:kern w:val="0"/>
          <w:sz w:val="24"/>
        </w:rPr>
        <w:t>………（页码）</w:t>
      </w:r>
    </w:p>
    <w:p w14:paraId="2C7935A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（11）</w:t>
      </w:r>
      <w:r>
        <w:rPr>
          <w:rFonts w:hint="eastAsia" w:ascii="仿宋" w:hAnsi="仿宋" w:eastAsia="仿宋" w:cs="仿宋"/>
          <w:color w:val="auto"/>
          <w:sz w:val="24"/>
          <w:szCs w:val="24"/>
          <w:highlight w:val="none"/>
          <w:lang w:val="en-US" w:eastAsia="zh-CN"/>
        </w:rPr>
        <w:t>进度控制方案</w:t>
      </w:r>
      <w:r>
        <w:rPr>
          <w:rFonts w:hint="eastAsia" w:ascii="仿宋" w:hAnsi="仿宋" w:eastAsia="仿宋" w:cs="仿宋"/>
          <w:color w:val="auto"/>
          <w:kern w:val="0"/>
          <w:sz w:val="24"/>
        </w:rPr>
        <w:t>……………………………………</w:t>
      </w:r>
      <w:r>
        <w:rPr>
          <w:rFonts w:hint="eastAsia" w:ascii="仿宋" w:hAnsi="仿宋" w:eastAsia="仿宋" w:cs="仿宋"/>
          <w:color w:val="auto"/>
        </w:rPr>
        <w:t>…………</w:t>
      </w:r>
      <w:r>
        <w:rPr>
          <w:rFonts w:hint="eastAsia" w:ascii="仿宋" w:hAnsi="仿宋" w:eastAsia="仿宋" w:cs="仿宋"/>
          <w:color w:val="auto"/>
          <w:kern w:val="0"/>
          <w:sz w:val="24"/>
        </w:rPr>
        <w:t>………………（页码）</w:t>
      </w:r>
    </w:p>
    <w:p w14:paraId="1C0287D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（12）</w:t>
      </w:r>
      <w:r>
        <w:rPr>
          <w:rFonts w:hint="eastAsia" w:ascii="仿宋" w:hAnsi="仿宋" w:eastAsia="仿宋" w:cs="仿宋"/>
          <w:color w:val="auto"/>
          <w:sz w:val="24"/>
          <w:szCs w:val="24"/>
          <w:highlight w:val="none"/>
          <w:lang w:val="en-US" w:eastAsia="zh-CN"/>
        </w:rPr>
        <w:t>项目管理制度</w:t>
      </w:r>
      <w:r>
        <w:rPr>
          <w:rFonts w:hint="eastAsia" w:ascii="仿宋" w:hAnsi="仿宋" w:eastAsia="仿宋" w:cs="仿宋"/>
          <w:color w:val="auto"/>
          <w:kern w:val="0"/>
          <w:sz w:val="24"/>
        </w:rPr>
        <w:t>……………………………</w:t>
      </w:r>
      <w:r>
        <w:rPr>
          <w:rFonts w:hint="eastAsia" w:ascii="仿宋" w:hAnsi="仿宋" w:eastAsia="仿宋" w:cs="仿宋"/>
          <w:color w:val="auto"/>
        </w:rPr>
        <w:t>…………</w:t>
      </w:r>
      <w:r>
        <w:rPr>
          <w:rFonts w:hint="eastAsia" w:ascii="仿宋" w:hAnsi="仿宋" w:eastAsia="仿宋" w:cs="仿宋"/>
          <w:color w:val="auto"/>
          <w:kern w:val="0"/>
          <w:sz w:val="24"/>
        </w:rPr>
        <w:t>………………………（页码）</w:t>
      </w:r>
    </w:p>
    <w:p w14:paraId="6EFA97A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（13）</w:t>
      </w:r>
      <w:r>
        <w:rPr>
          <w:rFonts w:hint="eastAsia" w:ascii="仿宋" w:hAnsi="仿宋" w:eastAsia="仿宋" w:cs="仿宋"/>
          <w:color w:val="auto"/>
          <w:sz w:val="24"/>
          <w:szCs w:val="24"/>
          <w:highlight w:val="none"/>
          <w:lang w:val="en-US" w:eastAsia="zh-CN"/>
        </w:rPr>
        <w:t>应急措施预案</w:t>
      </w:r>
      <w:r>
        <w:rPr>
          <w:rFonts w:hint="eastAsia" w:ascii="仿宋" w:hAnsi="仿宋" w:eastAsia="仿宋" w:cs="仿宋"/>
          <w:color w:val="auto"/>
          <w:kern w:val="0"/>
          <w:sz w:val="24"/>
          <w:lang w:val="zh-CN"/>
        </w:rPr>
        <w:t>………………………………</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03FCB9B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w:t>
      </w:r>
      <w:r>
        <w:rPr>
          <w:rFonts w:hint="eastAsia" w:ascii="仿宋" w:hAnsi="仿宋" w:eastAsia="仿宋" w:cs="仿宋"/>
          <w:color w:val="auto"/>
          <w:sz w:val="24"/>
          <w:szCs w:val="24"/>
          <w:highlight w:val="none"/>
        </w:rPr>
        <w:t>实施方案</w:t>
      </w:r>
      <w:r>
        <w:rPr>
          <w:rFonts w:hint="eastAsia" w:ascii="仿宋" w:hAnsi="仿宋" w:eastAsia="仿宋" w:cs="仿宋"/>
          <w:color w:val="auto"/>
          <w:kern w:val="0"/>
          <w:sz w:val="24"/>
          <w:lang w:val="zh-CN"/>
        </w:rPr>
        <w:t>……………………………………………</w:t>
      </w:r>
      <w:r>
        <w:rPr>
          <w:rFonts w:hint="eastAsia" w:ascii="仿宋" w:hAnsi="仿宋" w:eastAsia="仿宋" w:cs="仿宋"/>
          <w:color w:val="auto"/>
        </w:rPr>
        <w:t>…………</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（页码）</w:t>
      </w:r>
    </w:p>
    <w:p w14:paraId="46EA3D7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rPr>
        <w:t>（1</w:t>
      </w:r>
      <w:r>
        <w:rPr>
          <w:rFonts w:hint="eastAsia" w:ascii="仿宋" w:hAnsi="仿宋" w:eastAsia="仿宋" w:cs="仿宋"/>
          <w:color w:val="auto"/>
          <w:sz w:val="24"/>
          <w:szCs w:val="24"/>
          <w:highlight w:val="none"/>
          <w:lang w:val="en-US" w:eastAsia="zh-CN"/>
        </w:rPr>
        <w:t>5）质量控制方案及安全保密措施</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（页码）</w:t>
      </w:r>
    </w:p>
    <w:p w14:paraId="3698D03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（16）培训方案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kern w:val="0"/>
          <w:sz w:val="24"/>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（页码）</w:t>
      </w:r>
    </w:p>
    <w:p w14:paraId="6475034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（17）售后服务</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kern w:val="0"/>
          <w:sz w:val="24"/>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（页码）</w:t>
      </w:r>
    </w:p>
    <w:p w14:paraId="4AA99F19">
      <w:pPr>
        <w:spacing w:line="360" w:lineRule="auto"/>
        <w:ind w:left="479" w:leftChars="228"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（18）验收方案</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kern w:val="0"/>
          <w:sz w:val="24"/>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（页码）（19）优惠服务</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kern w:val="0"/>
          <w:sz w:val="24"/>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（页码）</w:t>
      </w:r>
    </w:p>
    <w:p w14:paraId="157DC07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（20）随机特殊工具和</w:t>
      </w:r>
      <w:r>
        <w:rPr>
          <w:rFonts w:hint="eastAsia" w:ascii="仿宋" w:hAnsi="仿宋" w:eastAsia="仿宋" w:cs="仿宋"/>
          <w:color w:val="auto"/>
          <w:sz w:val="24"/>
          <w:szCs w:val="24"/>
          <w:highlight w:val="none"/>
          <w:lang w:val="zh-CN" w:eastAsia="zh-CN"/>
        </w:rPr>
        <w:t>备品备件清单</w:t>
      </w:r>
      <w:r>
        <w:rPr>
          <w:rFonts w:hint="eastAsia" w:ascii="仿宋" w:hAnsi="仿宋" w:eastAsia="仿宋" w:cs="仿宋"/>
          <w:color w:val="auto"/>
          <w:kern w:val="0"/>
          <w:sz w:val="24"/>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（页码）</w:t>
      </w:r>
    </w:p>
    <w:p w14:paraId="7202A303">
      <w:pPr>
        <w:spacing w:line="360" w:lineRule="auto"/>
        <w:ind w:left="479" w:leftChars="228" w:firstLine="0" w:firstLine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zh-CN" w:eastAsia="zh-CN"/>
        </w:rPr>
        <w:t>供应商认为需要的其他技术文件或说明（如果有）</w:t>
      </w:r>
      <w:r>
        <w:rPr>
          <w:rFonts w:hint="eastAsia" w:ascii="仿宋" w:hAnsi="仿宋" w:eastAsia="仿宋" w:cs="仿宋"/>
          <w:color w:val="auto"/>
          <w:kern w:val="0"/>
          <w:sz w:val="24"/>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（页码）</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val="zh-CN" w:eastAsia="zh-CN"/>
        </w:rPr>
        <w:t>）政府采购供应商廉洁自律承诺书…………………</w:t>
      </w:r>
      <w:r>
        <w:rPr>
          <w:rFonts w:hint="eastAsia" w:ascii="仿宋" w:hAnsi="仿宋" w:eastAsia="仿宋" w:cs="仿宋"/>
          <w:color w:val="auto"/>
          <w:kern w:val="0"/>
          <w:sz w:val="24"/>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（页码）</w:t>
      </w:r>
    </w:p>
    <w:p w14:paraId="1F040003">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注：以上目录是编制供应商响应文件的基本格式要求，各供应商可根据自身情况进一步细化。</w:t>
      </w:r>
    </w:p>
    <w:p w14:paraId="0B3F9CA7">
      <w:pPr>
        <w:spacing w:line="360" w:lineRule="auto"/>
        <w:jc w:val="center"/>
        <w:rPr>
          <w:rFonts w:hint="eastAsia" w:ascii="仿宋" w:hAnsi="仿宋" w:eastAsia="仿宋" w:cs="仿宋"/>
          <w:b/>
          <w:bCs/>
          <w:color w:val="auto"/>
          <w:sz w:val="32"/>
          <w:szCs w:val="32"/>
        </w:rPr>
      </w:pPr>
      <w:r>
        <w:rPr>
          <w:rFonts w:hint="eastAsia" w:ascii="仿宋" w:hAnsi="仿宋" w:eastAsia="仿宋" w:cs="仿宋"/>
          <w:b/>
          <w:color w:val="auto"/>
          <w:kern w:val="0"/>
          <w:sz w:val="32"/>
          <w:szCs w:val="32"/>
        </w:rPr>
        <w:t>一、响应</w:t>
      </w:r>
      <w:r>
        <w:rPr>
          <w:rFonts w:hint="eastAsia" w:ascii="仿宋" w:hAnsi="仿宋" w:eastAsia="仿宋" w:cs="仿宋"/>
          <w:b/>
          <w:color w:val="auto"/>
          <w:sz w:val="32"/>
          <w:szCs w:val="32"/>
        </w:rPr>
        <w:t>函</w:t>
      </w:r>
    </w:p>
    <w:p w14:paraId="67AB2224">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杭州市滨江区教育局</w:t>
      </w:r>
      <w:r>
        <w:rPr>
          <w:rFonts w:hint="eastAsia" w:ascii="仿宋" w:hAnsi="仿宋" w:eastAsia="仿宋" w:cs="仿宋"/>
          <w:color w:val="auto"/>
          <w:sz w:val="24"/>
        </w:rPr>
        <w:t>、</w:t>
      </w:r>
      <w:r>
        <w:rPr>
          <w:rFonts w:hint="eastAsia" w:ascii="仿宋" w:hAnsi="仿宋" w:eastAsia="仿宋" w:cs="仿宋"/>
          <w:color w:val="auto"/>
          <w:sz w:val="24"/>
          <w:lang w:eastAsia="zh-CN"/>
        </w:rPr>
        <w:t>浙江省成套工程有限公司</w:t>
      </w:r>
      <w:r>
        <w:rPr>
          <w:rFonts w:hint="eastAsia" w:ascii="仿宋" w:hAnsi="仿宋" w:eastAsia="仿宋" w:cs="仿宋"/>
          <w:color w:val="auto"/>
          <w:sz w:val="24"/>
        </w:rPr>
        <w:t>：</w:t>
      </w:r>
    </w:p>
    <w:p w14:paraId="60117A4D">
      <w:pPr>
        <w:spacing w:line="360" w:lineRule="auto"/>
        <w:rPr>
          <w:rFonts w:hint="eastAsia" w:ascii="仿宋" w:hAnsi="仿宋" w:eastAsia="仿宋" w:cs="仿宋"/>
          <w:color w:val="auto"/>
          <w:sz w:val="24"/>
        </w:rPr>
      </w:pP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(供应商全称)授权</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(全权代表姓名)</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(职务、职称)为全权代表，参加贵方组织的</w:t>
      </w:r>
      <w:r>
        <w:rPr>
          <w:rFonts w:hint="eastAsia" w:ascii="仿宋" w:hAnsi="仿宋" w:eastAsia="仿宋" w:cs="仿宋"/>
          <w:color w:val="auto"/>
          <w:sz w:val="24"/>
          <w:lang w:eastAsia="zh-CN"/>
        </w:rPr>
        <w:t>杭州市滨江区教育局档案数字化服务采购项目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ZJCT6-2025JZCS-026</w:t>
      </w:r>
      <w:r>
        <w:rPr>
          <w:rFonts w:hint="eastAsia" w:ascii="仿宋" w:hAnsi="仿宋" w:eastAsia="仿宋" w:cs="仿宋"/>
          <w:color w:val="auto"/>
          <w:sz w:val="24"/>
        </w:rPr>
        <w:t>】的有关活动，并对此项目进行响应。为此：</w:t>
      </w:r>
    </w:p>
    <w:p w14:paraId="60C04568">
      <w:pPr>
        <w:pStyle w:val="106"/>
        <w:numPr>
          <w:ilvl w:val="0"/>
          <w:numId w:val="16"/>
        </w:numPr>
        <w:snapToGrid w:val="0"/>
        <w:ind w:firstLineChars="0"/>
        <w:rPr>
          <w:rFonts w:hint="eastAsia" w:ascii="仿宋" w:hAnsi="仿宋" w:eastAsia="仿宋" w:cs="仿宋"/>
          <w:color w:val="auto"/>
        </w:rPr>
      </w:pPr>
      <w:r>
        <w:rPr>
          <w:rFonts w:hint="eastAsia" w:ascii="仿宋" w:hAnsi="仿宋" w:eastAsia="仿宋" w:cs="仿宋"/>
          <w:color w:val="auto"/>
        </w:rPr>
        <w:t>我方承诺响应有效期从提交响应文件的截止之日起</w:t>
      </w:r>
      <w:r>
        <w:rPr>
          <w:rFonts w:hint="eastAsia" w:ascii="仿宋" w:hAnsi="仿宋" w:eastAsia="仿宋" w:cs="仿宋"/>
          <w:color w:val="auto"/>
          <w:u w:val="single"/>
        </w:rPr>
        <w:t xml:space="preserve">     </w:t>
      </w:r>
      <w:r>
        <w:rPr>
          <w:rFonts w:hint="eastAsia" w:ascii="仿宋" w:hAnsi="仿宋" w:eastAsia="仿宋" w:cs="仿宋"/>
          <w:color w:val="auto"/>
        </w:rPr>
        <w:t>天，（不少于90天），本响应文件在响应有效期满之前均具有约束力。</w:t>
      </w:r>
    </w:p>
    <w:p w14:paraId="01C07C42">
      <w:pPr>
        <w:numPr>
          <w:ilvl w:val="0"/>
          <w:numId w:val="16"/>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提供</w:t>
      </w:r>
      <w:r>
        <w:rPr>
          <w:rFonts w:hint="eastAsia" w:ascii="仿宋" w:hAnsi="仿宋" w:eastAsia="仿宋" w:cs="仿宋"/>
          <w:bCs/>
          <w:color w:val="auto"/>
          <w:kern w:val="44"/>
          <w:sz w:val="24"/>
        </w:rPr>
        <w:t>磋商文件中</w:t>
      </w:r>
      <w:r>
        <w:rPr>
          <w:rFonts w:hint="eastAsia" w:ascii="仿宋" w:hAnsi="仿宋" w:eastAsia="仿宋" w:cs="仿宋"/>
          <w:color w:val="auto"/>
          <w:sz w:val="24"/>
        </w:rPr>
        <w:t>规定的全部响应文件。</w:t>
      </w:r>
    </w:p>
    <w:p w14:paraId="01A1D1BC">
      <w:pPr>
        <w:numPr>
          <w:ilvl w:val="0"/>
          <w:numId w:val="16"/>
        </w:numPr>
        <w:spacing w:line="360" w:lineRule="auto"/>
        <w:rPr>
          <w:rFonts w:hint="eastAsia" w:ascii="仿宋" w:hAnsi="仿宋" w:eastAsia="仿宋" w:cs="仿宋"/>
          <w:color w:val="auto"/>
        </w:rPr>
      </w:pPr>
      <w:r>
        <w:rPr>
          <w:rFonts w:hint="eastAsia" w:ascii="仿宋" w:hAnsi="仿宋" w:eastAsia="仿宋" w:cs="仿宋"/>
          <w:color w:val="auto"/>
          <w:sz w:val="24"/>
        </w:rPr>
        <w:t>我方承诺除响应文件列出的偏离外，我方响应磋商文件的全部要求。对</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文件中材料的真实性、合法性负责</w:t>
      </w:r>
      <w:r>
        <w:rPr>
          <w:rFonts w:hint="eastAsia" w:ascii="仿宋" w:hAnsi="仿宋" w:eastAsia="仿宋" w:cs="仿宋"/>
          <w:color w:val="auto"/>
          <w:sz w:val="24"/>
          <w:lang w:eastAsia="zh-CN"/>
        </w:rPr>
        <w:t>，积极配合采购人、采购代理机构复核投标文件中的资料</w:t>
      </w:r>
      <w:r>
        <w:rPr>
          <w:rFonts w:hint="eastAsia" w:ascii="仿宋" w:hAnsi="仿宋" w:eastAsia="仿宋" w:cs="仿宋"/>
          <w:color w:val="auto"/>
          <w:sz w:val="24"/>
        </w:rPr>
        <w:t>。</w:t>
      </w:r>
    </w:p>
    <w:p w14:paraId="49451F32">
      <w:pPr>
        <w:numPr>
          <w:ilvl w:val="0"/>
          <w:numId w:val="16"/>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保证遵守磋商文件中的其他有关规定。</w:t>
      </w:r>
    </w:p>
    <w:p w14:paraId="21505CE1">
      <w:pPr>
        <w:numPr>
          <w:ilvl w:val="0"/>
          <w:numId w:val="16"/>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我方愿意向贵方提供任何与该项目响应有关的数据、情况和技术资料。若贵方需要，我方愿意提供我方作出的一切承诺的证明材料。</w:t>
      </w:r>
    </w:p>
    <w:p w14:paraId="6824A605">
      <w:pPr>
        <w:numPr>
          <w:ilvl w:val="0"/>
          <w:numId w:val="16"/>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我方已详细阅读全部磋商文件，包括磋商文件“更正（延期）公告”（如果有）、参考资料及有关附件，确认无误。</w:t>
      </w:r>
    </w:p>
    <w:p w14:paraId="2C8BA901">
      <w:pPr>
        <w:numPr>
          <w:ilvl w:val="0"/>
          <w:numId w:val="16"/>
        </w:numPr>
        <w:adjustRightInd/>
        <w:spacing w:line="360" w:lineRule="auto"/>
        <w:rPr>
          <w:rFonts w:hint="eastAsia" w:ascii="仿宋" w:hAnsi="仿宋" w:eastAsia="仿宋" w:cs="仿宋"/>
          <w:color w:val="auto"/>
          <w:sz w:val="24"/>
        </w:rPr>
      </w:pPr>
      <w:r>
        <w:rPr>
          <w:rFonts w:hint="eastAsia" w:ascii="仿宋" w:hAnsi="仿宋" w:eastAsia="仿宋" w:cs="仿宋"/>
          <w:color w:val="auto"/>
          <w:sz w:val="24"/>
        </w:rPr>
        <w:t>如我方成交，我方承诺：</w:t>
      </w:r>
    </w:p>
    <w:p w14:paraId="21EB14FA">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.2在签订合同时不向你方提出附加条件； </w:t>
      </w:r>
    </w:p>
    <w:p w14:paraId="051F8F51">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.3按照磋商文件要求提交履约保证金； </w:t>
      </w:r>
    </w:p>
    <w:p w14:paraId="60CA9E8F">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2"/>
        <w:rPr>
          <w:rFonts w:hint="eastAsia" w:ascii="仿宋" w:hAnsi="仿宋" w:eastAsia="仿宋" w:cs="仿宋"/>
          <w:color w:val="auto"/>
        </w:rPr>
      </w:pPr>
    </w:p>
    <w:p w14:paraId="5AC350B8">
      <w:pPr>
        <w:numPr>
          <w:ilvl w:val="-1"/>
          <w:numId w:val="0"/>
        </w:numPr>
        <w:adjustRightInd/>
        <w:spacing w:line="360" w:lineRule="auto"/>
        <w:ind w:left="480" w:firstLine="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其他补充说明:                                        。</w:t>
      </w:r>
    </w:p>
    <w:p w14:paraId="111F4513">
      <w:pPr>
        <w:autoSpaceDE w:val="0"/>
        <w:autoSpaceDN w:val="0"/>
        <w:spacing w:line="360" w:lineRule="auto"/>
        <w:ind w:firstLine="3960" w:firstLineChars="1650"/>
        <w:rPr>
          <w:rFonts w:hint="eastAsia" w:ascii="仿宋" w:hAnsi="仿宋" w:eastAsia="仿宋" w:cs="仿宋"/>
          <w:color w:val="auto"/>
          <w:kern w:val="0"/>
          <w:sz w:val="24"/>
          <w:lang w:val="zh-CN"/>
        </w:rPr>
      </w:pPr>
    </w:p>
    <w:p w14:paraId="2BDCD5A3">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4CC8170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1F00276">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009268C">
      <w:pPr>
        <w:autoSpaceDE w:val="0"/>
        <w:autoSpaceDN w:val="0"/>
        <w:spacing w:line="360" w:lineRule="auto"/>
        <w:rPr>
          <w:rFonts w:hint="eastAsia" w:ascii="仿宋" w:hAnsi="仿宋" w:eastAsia="仿宋" w:cs="仿宋"/>
          <w:color w:val="auto"/>
          <w:kern w:val="0"/>
          <w:sz w:val="24"/>
        </w:rPr>
      </w:pPr>
    </w:p>
    <w:p w14:paraId="69ED4DD2">
      <w:pPr>
        <w:widowControl/>
        <w:adjustRightInd/>
        <w:jc w:val="left"/>
        <w:rPr>
          <w:rFonts w:hint="eastAsia" w:ascii="仿宋" w:hAnsi="仿宋" w:eastAsia="仿宋" w:cs="仿宋"/>
          <w:b/>
          <w:color w:val="auto"/>
          <w:kern w:val="0"/>
          <w:sz w:val="32"/>
          <w:szCs w:val="32"/>
        </w:rPr>
      </w:pPr>
    </w:p>
    <w:p w14:paraId="40000F60">
      <w:pPr>
        <w:widowControl/>
        <w:tabs>
          <w:tab w:val="left" w:pos="1200"/>
        </w:tabs>
        <w:adjustRightInd/>
        <w:ind w:left="840"/>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二、资格文件</w:t>
      </w:r>
    </w:p>
    <w:p w14:paraId="7AE1FB80">
      <w:pPr>
        <w:pStyle w:val="106"/>
        <w:widowControl/>
        <w:tabs>
          <w:tab w:val="left" w:pos="1200"/>
          <w:tab w:val="left" w:pos="1560"/>
        </w:tabs>
        <w:adjustRightInd/>
        <w:ind w:left="1560" w:firstLine="0" w:firstLineChars="0"/>
        <w:jc w:val="left"/>
        <w:rPr>
          <w:rFonts w:hint="eastAsia" w:ascii="仿宋" w:hAnsi="仿宋" w:eastAsia="仿宋" w:cs="仿宋"/>
          <w:b/>
          <w:color w:val="auto"/>
          <w:sz w:val="30"/>
          <w:szCs w:val="30"/>
        </w:rPr>
      </w:pPr>
    </w:p>
    <w:p w14:paraId="6F4801C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A、符合参加政府采购活动应当具备的一般条件的承诺函</w:t>
      </w:r>
    </w:p>
    <w:p w14:paraId="782F8A3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杭州市滨江区教育局</w:t>
      </w:r>
      <w:r>
        <w:rPr>
          <w:rFonts w:hint="eastAsia" w:ascii="仿宋" w:hAnsi="仿宋" w:eastAsia="仿宋" w:cs="仿宋"/>
          <w:color w:val="auto"/>
          <w:sz w:val="24"/>
        </w:rPr>
        <w:t>、</w:t>
      </w:r>
      <w:r>
        <w:rPr>
          <w:rFonts w:hint="eastAsia" w:ascii="仿宋" w:hAnsi="仿宋" w:eastAsia="仿宋" w:cs="仿宋"/>
          <w:color w:val="auto"/>
          <w:sz w:val="24"/>
          <w:lang w:eastAsia="zh-CN"/>
        </w:rPr>
        <w:t>浙江省成套工程有限公司</w:t>
      </w:r>
      <w:r>
        <w:rPr>
          <w:rFonts w:hint="eastAsia" w:ascii="仿宋" w:hAnsi="仿宋" w:eastAsia="仿宋" w:cs="仿宋"/>
          <w:color w:val="auto"/>
          <w:sz w:val="24"/>
        </w:rPr>
        <w:t>：</w:t>
      </w:r>
    </w:p>
    <w:p w14:paraId="24B9E3A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杭州市滨江区教育局档案数字化服务采购项目</w:t>
      </w:r>
      <w:r>
        <w:rPr>
          <w:rFonts w:hint="eastAsia" w:ascii="仿宋" w:hAnsi="仿宋" w:eastAsia="仿宋" w:cs="仿宋"/>
          <w:color w:val="auto"/>
          <w:kern w:val="0"/>
          <w:sz w:val="24"/>
          <w:lang w:val="zh-CN"/>
        </w:rPr>
        <w:t>【项目编号：ZJCT6-2025JZCS-026】</w:t>
      </w:r>
      <w:r>
        <w:rPr>
          <w:rFonts w:hint="eastAsia" w:ascii="仿宋" w:hAnsi="仿宋" w:eastAsia="仿宋" w:cs="仿宋"/>
          <w:color w:val="auto"/>
          <w:sz w:val="24"/>
        </w:rPr>
        <w:t>政府采购活动，郑重承诺：</w:t>
      </w:r>
    </w:p>
    <w:p w14:paraId="74ACC314">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0201259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7F5A8BA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1AB0C1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3183044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5E7D3D8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r>
        <w:rPr>
          <w:rFonts w:hint="eastAsia" w:ascii="仿宋" w:hAnsi="仿宋" w:eastAsia="仿宋" w:cs="仿宋"/>
          <w:b/>
          <w:bCs/>
          <w:sz w:val="24"/>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rPr>
        <w:t>；</w:t>
      </w:r>
    </w:p>
    <w:p w14:paraId="1D0A0FD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0D89D7B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19F397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76256A0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1E3EC1FE">
      <w:pPr>
        <w:widowControl/>
        <w:adjustRightInd/>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4C70D4BD">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B、联合协议（如果有）</w:t>
      </w:r>
    </w:p>
    <w:p w14:paraId="5C99CC43">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组成一个联合体，以一个供应商的身份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杭州市滨江区教育局档案数字化服务采购项目</w:t>
      </w:r>
      <w:r>
        <w:rPr>
          <w:rFonts w:hint="eastAsia" w:ascii="仿宋" w:hAnsi="仿宋" w:eastAsia="仿宋" w:cs="仿宋"/>
          <w:color w:val="auto"/>
          <w:kern w:val="0"/>
          <w:sz w:val="24"/>
          <w:lang w:val="zh-CN"/>
        </w:rPr>
        <w:t xml:space="preserve">【项目编号：ZJCT6-2025JZCS-026】响应。 </w:t>
      </w:r>
    </w:p>
    <w:p w14:paraId="7F79D3D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，代表所有联合体成员负责响应和合同实施阶段的主办、协调工作</w:t>
      </w:r>
      <w:r>
        <w:rPr>
          <w:rFonts w:hint="eastAsia" w:ascii="仿宋" w:hAnsi="仿宋" w:eastAsia="仿宋" w:cs="仿宋"/>
          <w:color w:val="auto"/>
          <w:kern w:val="0"/>
          <w:sz w:val="24"/>
          <w:lang w:val="zh-CN"/>
        </w:rPr>
        <w:t>。</w:t>
      </w:r>
    </w:p>
    <w:p w14:paraId="2A2F345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三、本次联合响应中，分工如下：</w:t>
      </w:r>
    </w:p>
    <w:p w14:paraId="3033EDA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59F8300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9945A5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4ADA7DF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四、联合体成员中小企业合同份额（如果有）。</w:t>
      </w:r>
    </w:p>
    <w:p w14:paraId="4383CE70">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199" w:name="_Hlk101131882"/>
      <w:r>
        <w:rPr>
          <w:rFonts w:hint="eastAsia" w:ascii="仿宋" w:hAnsi="仿宋" w:eastAsia="仿宋" w:cs="仿宋"/>
          <w:color w:val="auto"/>
          <w:kern w:val="0"/>
          <w:sz w:val="24"/>
          <w:u w:val="single"/>
        </w:rPr>
        <w:t>联合体成员X,……</w:t>
      </w:r>
      <w:bookmarkEnd w:id="199"/>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200"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200"/>
      <w:r>
        <w:rPr>
          <w:rFonts w:hint="eastAsia" w:ascii="仿宋" w:hAnsi="仿宋" w:eastAsia="仿宋" w:cs="仿宋"/>
          <w:b/>
          <w:color w:val="auto"/>
          <w:kern w:val="0"/>
          <w:sz w:val="24"/>
          <w:lang w:val="zh-CN"/>
        </w:rPr>
        <w:t>）</w:t>
      </w:r>
    </w:p>
    <w:p w14:paraId="04E11259">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w:t>
      </w:r>
      <w:bookmarkStart w:id="201"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201"/>
    </w:p>
    <w:p w14:paraId="70EEC9A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196D116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六、有关本次联合响应的其他事宜：</w:t>
      </w:r>
    </w:p>
    <w:p w14:paraId="6AABF6D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79C45B0">
      <w:pPr>
        <w:snapToGrid w:val="0"/>
        <w:spacing w:line="360" w:lineRule="auto"/>
        <w:ind w:firstLine="5040" w:firstLineChars="2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A1EE04D">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10849F03">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2EA22E87">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C3D551A">
      <w:pPr>
        <w:snapToGrid w:val="0"/>
        <w:spacing w:line="360" w:lineRule="auto"/>
        <w:ind w:right="480"/>
        <w:jc w:val="center"/>
        <w:rPr>
          <w:rFonts w:hint="eastAsia" w:ascii="仿宋" w:hAnsi="仿宋" w:eastAsia="仿宋" w:cs="仿宋"/>
          <w:b/>
          <w:color w:val="auto"/>
          <w:sz w:val="32"/>
          <w:szCs w:val="32"/>
        </w:rPr>
      </w:pPr>
    </w:p>
    <w:p w14:paraId="479CD787">
      <w:pPr>
        <w:widowControl/>
        <w:adjustRightInd/>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2B376476">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sz w:val="32"/>
          <w:szCs w:val="32"/>
        </w:rPr>
        <w:t>C、</w:t>
      </w:r>
      <w:r>
        <w:rPr>
          <w:rFonts w:hint="eastAsia" w:ascii="仿宋" w:hAnsi="仿宋" w:eastAsia="仿宋" w:cs="仿宋"/>
          <w:b/>
          <w:color w:val="auto"/>
          <w:kern w:val="0"/>
          <w:sz w:val="32"/>
          <w:szCs w:val="32"/>
        </w:rPr>
        <w:t>落实政府采购政策需满足的资格要求</w:t>
      </w:r>
    </w:p>
    <w:p w14:paraId="47F48DC5">
      <w:pPr>
        <w:spacing w:line="360" w:lineRule="auto"/>
        <w:rPr>
          <w:rFonts w:hint="eastAsia" w:ascii="仿宋" w:hAnsi="仿宋" w:eastAsia="仿宋" w:cs="仿宋"/>
          <w:color w:val="auto"/>
          <w:sz w:val="24"/>
        </w:rPr>
      </w:pPr>
      <w:r>
        <w:rPr>
          <w:rFonts w:hint="eastAsia" w:ascii="仿宋" w:hAnsi="仿宋" w:eastAsia="仿宋" w:cs="仿宋"/>
          <w:color w:val="auto"/>
          <w:sz w:val="24"/>
        </w:rPr>
        <w:t>（根据</w:t>
      </w:r>
      <w:r>
        <w:rPr>
          <w:rFonts w:hint="eastAsia" w:ascii="仿宋" w:hAnsi="仿宋" w:eastAsia="仿宋" w:cs="仿宋"/>
          <w:b/>
          <w:bCs/>
          <w:color w:val="auto"/>
          <w:sz w:val="24"/>
        </w:rPr>
        <w:t>磋商文件第一部分竞争性磋商邀请公告中</w:t>
      </w:r>
      <w:r>
        <w:rPr>
          <w:rFonts w:hint="eastAsia" w:ascii="仿宋" w:hAnsi="仿宋" w:eastAsia="仿宋" w:cs="仿宋"/>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hint="eastAsia" w:ascii="仿宋" w:hAnsi="仿宋" w:eastAsia="仿宋" w:cs="仿宋"/>
          <w:color w:val="auto"/>
          <w:sz w:val="24"/>
        </w:rPr>
      </w:pPr>
    </w:p>
    <w:p w14:paraId="12555AE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hint="eastAsia" w:ascii="仿宋" w:hAnsi="仿宋" w:eastAsia="仿宋" w:cs="仿宋"/>
          <w:color w:val="auto"/>
          <w:sz w:val="24"/>
        </w:rPr>
      </w:pPr>
      <w:r>
        <w:rPr>
          <w:rFonts w:hint="eastAsia" w:ascii="仿宋" w:hAnsi="仿宋" w:eastAsia="仿宋" w:cs="仿宋"/>
          <w:b/>
          <w:color w:val="auto"/>
          <w:sz w:val="24"/>
        </w:rPr>
        <w:t xml:space="preserve">    </w:t>
      </w:r>
    </w:p>
    <w:p w14:paraId="427C993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w:t>
      </w:r>
      <w:r>
        <w:rPr>
          <w:rFonts w:hint="eastAsia" w:ascii="仿宋" w:hAnsi="仿宋" w:eastAsia="仿宋" w:cs="仿宋"/>
          <w:b/>
          <w:bCs/>
          <w:color w:val="auto"/>
          <w:sz w:val="24"/>
        </w:rPr>
        <w:t>竞争性磋商邀请公告</w:t>
      </w:r>
      <w:r>
        <w:rPr>
          <w:rFonts w:hint="eastAsia" w:ascii="仿宋" w:hAnsi="仿宋" w:eastAsia="仿宋" w:cs="仿宋"/>
          <w:color w:val="auto"/>
          <w:sz w:val="24"/>
        </w:rPr>
        <w:t>载明的比例；如果供应商本身提供的所有标的均由中小企业承接的，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7F733A28">
      <w:pPr>
        <w:spacing w:line="360" w:lineRule="auto"/>
        <w:jc w:val="center"/>
        <w:rPr>
          <w:rFonts w:hint="eastAsia" w:ascii="仿宋" w:hAnsi="仿宋" w:eastAsia="仿宋" w:cs="仿宋"/>
          <w:b/>
          <w:color w:val="auto"/>
          <w:sz w:val="32"/>
          <w:szCs w:val="32"/>
        </w:rPr>
      </w:pPr>
    </w:p>
    <w:p w14:paraId="0B8BB85E">
      <w:pPr>
        <w:spacing w:line="360" w:lineRule="auto"/>
        <w:jc w:val="center"/>
        <w:rPr>
          <w:rFonts w:hint="eastAsia" w:ascii="仿宋" w:hAnsi="仿宋" w:eastAsia="仿宋" w:cs="仿宋"/>
          <w:b/>
          <w:color w:val="auto"/>
          <w:sz w:val="32"/>
          <w:szCs w:val="32"/>
        </w:rPr>
      </w:pPr>
    </w:p>
    <w:p w14:paraId="187FB354">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D、符合特定资格条件要求的资质文件（复印件）</w:t>
      </w:r>
    </w:p>
    <w:p w14:paraId="005848B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hint="eastAsia" w:ascii="仿宋" w:hAnsi="仿宋" w:eastAsia="仿宋" w:cs="仿宋"/>
          <w:color w:val="auto"/>
          <w:sz w:val="24"/>
        </w:rPr>
      </w:pPr>
    </w:p>
    <w:p w14:paraId="544268F2">
      <w:pPr>
        <w:snapToGrid w:val="0"/>
        <w:spacing w:line="360" w:lineRule="auto"/>
        <w:ind w:firstLine="5880" w:firstLineChars="245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224572E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4601918A">
      <w:pPr>
        <w:snapToGrid w:val="0"/>
        <w:spacing w:line="360" w:lineRule="auto"/>
        <w:rPr>
          <w:rFonts w:hint="eastAsia" w:ascii="仿宋" w:hAnsi="仿宋" w:eastAsia="仿宋" w:cs="仿宋"/>
          <w:color w:val="auto"/>
          <w:kern w:val="0"/>
          <w:sz w:val="24"/>
          <w:lang w:val="zh-CN"/>
        </w:rPr>
      </w:pPr>
    </w:p>
    <w:p w14:paraId="2E96C1BE">
      <w:pPr>
        <w:snapToGrid w:val="0"/>
        <w:spacing w:line="360" w:lineRule="auto"/>
        <w:ind w:right="480"/>
        <w:jc w:val="center"/>
        <w:rPr>
          <w:rFonts w:hint="eastAsia" w:ascii="仿宋" w:hAnsi="仿宋" w:eastAsia="仿宋" w:cs="仿宋"/>
          <w:b/>
          <w:color w:val="auto"/>
          <w:kern w:val="0"/>
          <w:sz w:val="32"/>
          <w:szCs w:val="32"/>
          <w:lang w:val="zh-CN"/>
        </w:rPr>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pgNumType w:fmt="decimal"/>
          <w:cols w:space="720" w:num="1"/>
          <w:titlePg/>
          <w:docGrid w:linePitch="312" w:charSpace="0"/>
        </w:sectPr>
      </w:pPr>
    </w:p>
    <w:p w14:paraId="1A92A32F">
      <w:pPr>
        <w:widowControl/>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三、法人授权书</w:t>
      </w:r>
    </w:p>
    <w:p w14:paraId="784AADE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杭州市滨江区教育局</w:t>
      </w:r>
      <w:r>
        <w:rPr>
          <w:rFonts w:hint="eastAsia" w:ascii="仿宋" w:hAnsi="仿宋" w:eastAsia="仿宋" w:cs="仿宋"/>
          <w:color w:val="auto"/>
          <w:sz w:val="24"/>
        </w:rPr>
        <w:t>、</w:t>
      </w:r>
      <w:r>
        <w:rPr>
          <w:rFonts w:hint="eastAsia" w:ascii="仿宋" w:hAnsi="仿宋" w:eastAsia="仿宋" w:cs="仿宋"/>
          <w:color w:val="auto"/>
          <w:sz w:val="24"/>
          <w:lang w:eastAsia="zh-CN"/>
        </w:rPr>
        <w:t>浙江省成套工程有限公司</w:t>
      </w:r>
      <w:r>
        <w:rPr>
          <w:rFonts w:hint="eastAsia" w:ascii="仿宋" w:hAnsi="仿宋" w:eastAsia="仿宋" w:cs="仿宋"/>
          <w:color w:val="auto"/>
          <w:kern w:val="0"/>
          <w:sz w:val="24"/>
          <w:lang w:val="zh-CN"/>
        </w:rPr>
        <w:t>：</w:t>
      </w:r>
    </w:p>
    <w:p w14:paraId="24383924">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lang w:val="zh-CN"/>
        </w:rPr>
        <w:t>兹委派我公司</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先生/女士(其在本公司的职务是：</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 ，联系电话：</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传真：</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)，代表我公司全权处理</w:t>
      </w:r>
      <w:r>
        <w:rPr>
          <w:rFonts w:hint="eastAsia" w:ascii="仿宋" w:hAnsi="仿宋" w:eastAsia="仿宋" w:cs="仿宋"/>
          <w:color w:val="auto"/>
          <w:sz w:val="24"/>
          <w:lang w:eastAsia="zh-CN"/>
        </w:rPr>
        <w:t>杭州市滨江区教育局档案数字化服务采购项目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ZJCT6-2025JZCS-026</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本委托书有效期：自    年 月  日起至    年  月  日止。</w:t>
      </w:r>
    </w:p>
    <w:p w14:paraId="73DC267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14:paraId="24190F6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4AB1BA70">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3E447479">
      <w:pPr>
        <w:snapToGrid w:val="0"/>
        <w:spacing w:line="360" w:lineRule="auto"/>
        <w:rPr>
          <w:rFonts w:hint="eastAsia" w:ascii="仿宋" w:hAnsi="仿宋" w:eastAsia="仿宋" w:cs="仿宋"/>
          <w:color w:val="auto"/>
          <w:kern w:val="0"/>
          <w:sz w:val="24"/>
          <w:lang w:val="zh-CN"/>
        </w:rPr>
      </w:pPr>
    </w:p>
    <w:p w14:paraId="7FF3B736">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1D853DC2">
      <w:pPr>
        <w:snapToGrid w:val="0"/>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联合体响应授权书（扫描件加盖上传单位电子签名）</w:t>
      </w:r>
    </w:p>
    <w:p w14:paraId="4DA84085">
      <w:pPr>
        <w:snapToGrid w:val="0"/>
        <w:spacing w:line="360" w:lineRule="auto"/>
        <w:jc w:val="center"/>
        <w:rPr>
          <w:rFonts w:hint="eastAsia" w:ascii="仿宋" w:hAnsi="仿宋" w:eastAsia="仿宋" w:cs="仿宋"/>
          <w:b/>
          <w:color w:val="auto"/>
          <w:kern w:val="0"/>
          <w:sz w:val="30"/>
          <w:szCs w:val="30"/>
          <w:lang w:val="zh-CN"/>
        </w:rPr>
      </w:pPr>
      <w:r>
        <w:rPr>
          <w:rFonts w:hint="eastAsia" w:ascii="仿宋" w:hAnsi="仿宋" w:eastAsia="仿宋" w:cs="仿宋"/>
          <w:b/>
          <w:color w:val="auto"/>
          <w:kern w:val="0"/>
          <w:sz w:val="30"/>
          <w:szCs w:val="30"/>
          <w:lang w:val="zh-CN"/>
        </w:rPr>
        <w:t>（适用于联合体响应）</w:t>
      </w:r>
    </w:p>
    <w:p w14:paraId="561F4B3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杭州市滨江区教育局</w:t>
      </w:r>
      <w:r>
        <w:rPr>
          <w:rFonts w:hint="eastAsia" w:ascii="仿宋" w:hAnsi="仿宋" w:eastAsia="仿宋" w:cs="仿宋"/>
          <w:color w:val="auto"/>
          <w:sz w:val="24"/>
        </w:rPr>
        <w:t>、</w:t>
      </w:r>
      <w:r>
        <w:rPr>
          <w:rFonts w:hint="eastAsia" w:ascii="仿宋" w:hAnsi="仿宋" w:eastAsia="仿宋" w:cs="仿宋"/>
          <w:color w:val="auto"/>
          <w:sz w:val="24"/>
          <w:lang w:eastAsia="zh-CN"/>
        </w:rPr>
        <w:t>浙江省成套工程有限公司</w:t>
      </w:r>
      <w:r>
        <w:rPr>
          <w:rFonts w:hint="eastAsia" w:ascii="仿宋" w:hAnsi="仿宋" w:eastAsia="仿宋" w:cs="仿宋"/>
          <w:color w:val="auto"/>
          <w:kern w:val="0"/>
          <w:sz w:val="24"/>
          <w:lang w:val="zh-CN"/>
        </w:rPr>
        <w:t>：</w:t>
      </w:r>
    </w:p>
    <w:p w14:paraId="5CF9BFF7">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none"/>
          <w:lang w:val="en-US" w:eastAsia="zh-CN"/>
        </w:rPr>
        <w:t>，所在单位：</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杭州市滨江区教育局档案数字化服务采购项目</w:t>
      </w:r>
      <w:r>
        <w:rPr>
          <w:rFonts w:hint="eastAsia" w:ascii="仿宋" w:hAnsi="仿宋" w:eastAsia="仿宋" w:cs="仿宋"/>
          <w:color w:val="auto"/>
          <w:kern w:val="0"/>
          <w:sz w:val="24"/>
          <w:lang w:val="zh-CN"/>
        </w:rPr>
        <w:t>【项目编号：ZJCT6-2025JZCS-026】政府采购响应的一切事项，其法律后果由我方承担。。</w:t>
      </w:r>
    </w:p>
    <w:p w14:paraId="5296C6E2">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本授权书有效期：自   年 月  日起至  年  月  日止。</w:t>
      </w:r>
    </w:p>
    <w:p w14:paraId="24DE7AD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14:paraId="37F11EB9">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240E0B58">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2D1F8CAF">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F7AB3DA">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2377CEBC">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7973EDB">
      <w:pPr>
        <w:widowControl/>
        <w:adjustRightInd/>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14:paraId="4911775E">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b/>
          <w:color w:val="auto"/>
          <w:sz w:val="30"/>
          <w:szCs w:val="30"/>
        </w:rPr>
        <w:t>授权代表的身份证（复印件）</w:t>
      </w:r>
    </w:p>
    <w:p w14:paraId="02F82C8A">
      <w:pPr>
        <w:pStyle w:val="620"/>
        <w:spacing w:line="360" w:lineRule="auto"/>
        <w:rPr>
          <w:rFonts w:hint="eastAsia" w:ascii="仿宋" w:hAnsi="仿宋" w:eastAsia="仿宋" w:cs="仿宋"/>
          <w:bCs/>
          <w:color w:val="auto"/>
          <w:sz w:val="24"/>
        </w:rPr>
      </w:pPr>
      <w:r>
        <w:rPr>
          <w:rFonts w:hint="eastAsia" w:ascii="仿宋" w:hAnsi="仿宋" w:eastAsia="仿宋" w:cs="仿宋"/>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2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75E818DA">
            <w:pPr>
              <w:pStyle w:val="620"/>
              <w:spacing w:line="360" w:lineRule="auto"/>
              <w:rPr>
                <w:rFonts w:hint="eastAsia" w:ascii="仿宋" w:hAnsi="仿宋" w:eastAsia="仿宋" w:cs="仿宋"/>
                <w:bCs/>
                <w:color w:val="auto"/>
                <w:sz w:val="24"/>
              </w:rPr>
            </w:pPr>
          </w:p>
        </w:tc>
      </w:tr>
    </w:tbl>
    <w:p w14:paraId="33F46D26">
      <w:pPr>
        <w:snapToGrid w:val="0"/>
        <w:spacing w:line="360" w:lineRule="auto"/>
        <w:ind w:firstLine="576"/>
        <w:jc w:val="right"/>
        <w:rPr>
          <w:rFonts w:hint="eastAsia" w:ascii="仿宋" w:hAnsi="仿宋" w:eastAsia="仿宋" w:cs="仿宋"/>
          <w:color w:val="auto"/>
          <w:kern w:val="0"/>
          <w:sz w:val="24"/>
          <w:lang w:val="zh-CN"/>
        </w:rPr>
      </w:pPr>
    </w:p>
    <w:p w14:paraId="156A6038">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355A87C6">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w:t>
      </w:r>
    </w:p>
    <w:p w14:paraId="24C0A1C2">
      <w:pPr>
        <w:snapToGrid w:val="0"/>
        <w:spacing w:line="360" w:lineRule="auto"/>
        <w:ind w:firstLine="576"/>
        <w:jc w:val="center"/>
        <w:rPr>
          <w:rFonts w:hint="eastAsia" w:ascii="仿宋" w:hAnsi="仿宋" w:eastAsia="仿宋" w:cs="仿宋"/>
          <w:color w:val="auto"/>
          <w:sz w:val="28"/>
          <w:szCs w:val="28"/>
        </w:rPr>
      </w:pPr>
    </w:p>
    <w:p w14:paraId="237399C4">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376E690B">
      <w:pPr>
        <w:snapToGrid w:val="0"/>
        <w:spacing w:line="360" w:lineRule="auto"/>
        <w:ind w:firstLine="3534" w:firstLineChars="11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四</w:t>
      </w:r>
      <w:r>
        <w:rPr>
          <w:rFonts w:hint="eastAsia" w:ascii="仿宋" w:hAnsi="仿宋" w:eastAsia="仿宋" w:cs="仿宋"/>
          <w:b/>
          <w:color w:val="auto"/>
          <w:sz w:val="32"/>
          <w:szCs w:val="32"/>
        </w:rPr>
        <w:t>、</w:t>
      </w:r>
      <w:r>
        <w:rPr>
          <w:rFonts w:hint="eastAsia" w:ascii="仿宋" w:hAnsi="仿宋" w:eastAsia="仿宋" w:cs="仿宋"/>
          <w:b/>
          <w:color w:val="auto"/>
          <w:kern w:val="0"/>
          <w:sz w:val="32"/>
          <w:szCs w:val="32"/>
        </w:rPr>
        <w:t>分包意向协议（如果有）</w:t>
      </w:r>
    </w:p>
    <w:p w14:paraId="7455CB7A">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rPr>
        <w:t>）</w:t>
      </w:r>
    </w:p>
    <w:p w14:paraId="330F431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lang w:eastAsia="zh-CN"/>
        </w:rPr>
        <w:t>杭州市滨江区教育局档案数字化服务采购项目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ZJCT6-2025JZCS-026</w:t>
      </w:r>
      <w:r>
        <w:rPr>
          <w:rFonts w:hint="eastAsia" w:ascii="仿宋" w:hAnsi="仿宋" w:eastAsia="仿宋" w:cs="仿宋"/>
          <w:color w:val="auto"/>
          <w:sz w:val="24"/>
        </w:rPr>
        <w:t>】</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74F8020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3FF4A04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u w:val="single"/>
        </w:rPr>
        <w:t>（分包供应商</w:t>
      </w:r>
      <w:r>
        <w:rPr>
          <w:rFonts w:hint="eastAsia" w:ascii="仿宋" w:hAnsi="仿宋" w:eastAsia="仿宋" w:cs="仿宋"/>
          <w:color w:val="auto"/>
          <w:kern w:val="0"/>
          <w:sz w:val="24"/>
          <w:u w:val="single"/>
          <w:lang w:val="en-US" w:eastAsia="zh-CN"/>
        </w:rPr>
        <w:t>1</w:t>
      </w:r>
      <w:r>
        <w:rPr>
          <w:rFonts w:hint="eastAsia" w:ascii="仿宋" w:hAnsi="仿宋" w:eastAsia="仿宋" w:cs="仿宋"/>
          <w:color w:val="auto"/>
          <w:kern w:val="0"/>
          <w:sz w:val="24"/>
          <w:u w:val="single"/>
        </w:rPr>
        <w:t>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1056253E">
      <w:pPr>
        <w:pStyle w:val="5"/>
        <w:numPr>
          <w:ilvl w:val="-1"/>
          <w:numId w:val="0"/>
        </w:numPr>
        <w:ind w:left="863" w:leftChars="411"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14:paraId="0A37287E">
      <w:pPr>
        <w:ind w:firstLine="305"/>
        <w:rPr>
          <w:rFonts w:hint="eastAsia" w:ascii="仿宋" w:hAnsi="仿宋" w:eastAsia="仿宋" w:cs="仿宋"/>
          <w:color w:val="auto"/>
        </w:rPr>
      </w:pPr>
      <w:r>
        <w:rPr>
          <w:rFonts w:hint="eastAsia" w:ascii="仿宋" w:hAnsi="仿宋" w:eastAsia="仿宋" w:cs="仿宋"/>
          <w:color w:val="auto"/>
          <w:lang w:val="zh-CN"/>
        </w:rPr>
        <w:t xml:space="preserve"> </w:t>
      </w:r>
    </w:p>
    <w:p w14:paraId="41D20EA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二、分包供应商中小企业合同份额（如果有）</w:t>
      </w:r>
    </w:p>
    <w:p w14:paraId="6CA6170C">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0EB78AD">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30CFE60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70C7C6B1">
      <w:pPr>
        <w:snapToGrid w:val="0"/>
        <w:spacing w:line="360" w:lineRule="auto"/>
        <w:ind w:firstLine="576"/>
        <w:rPr>
          <w:rFonts w:hint="eastAsia" w:ascii="仿宋" w:hAnsi="仿宋" w:eastAsia="仿宋" w:cs="仿宋"/>
          <w:color w:val="auto"/>
          <w:u w:val="single"/>
        </w:rPr>
      </w:pPr>
      <w:r>
        <w:rPr>
          <w:rFonts w:hint="eastAsia" w:ascii="仿宋" w:hAnsi="仿宋" w:eastAsia="仿宋" w:cs="仿宋"/>
          <w:color w:val="auto"/>
          <w:u w:val="single"/>
        </w:rPr>
        <w:t xml:space="preserve">                                                                                  </w:t>
      </w:r>
    </w:p>
    <w:p w14:paraId="208522D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29440BD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4A87325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27A1304C">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F5B8C83">
      <w:pPr>
        <w:snapToGrid w:val="0"/>
        <w:spacing w:line="360" w:lineRule="auto"/>
        <w:ind w:left="573" w:leftChars="273"/>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38EB046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525FBC6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0231F32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u w:val="single"/>
        </w:rPr>
        <w:t xml:space="preserve">                                                                                  </w:t>
      </w:r>
    </w:p>
    <w:p w14:paraId="71C0073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1319005F">
      <w:pPr>
        <w:snapToGrid w:val="0"/>
        <w:spacing w:line="360" w:lineRule="auto"/>
        <w:ind w:left="5758" w:leftChars="342" w:hanging="5040" w:hangingChars="2100"/>
        <w:rPr>
          <w:rFonts w:hint="eastAsia"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供应商名称(电子签名)：</w:t>
      </w:r>
    </w:p>
    <w:p w14:paraId="34D9DBC0">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14:paraId="3B4F948B">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546E6D4A">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69C228D">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3682CF16">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kern w:val="0"/>
          <w:sz w:val="32"/>
          <w:szCs w:val="32"/>
          <w:lang w:val="zh-CN"/>
        </w:rPr>
        <w:t>五</w:t>
      </w:r>
      <w:r>
        <w:rPr>
          <w:rFonts w:hint="eastAsia" w:ascii="仿宋" w:hAnsi="仿宋" w:eastAsia="仿宋" w:cs="仿宋"/>
          <w:b/>
          <w:color w:val="auto"/>
          <w:sz w:val="32"/>
          <w:szCs w:val="32"/>
        </w:rPr>
        <w:t>、所有资信文件（复印件）</w:t>
      </w:r>
    </w:p>
    <w:p w14:paraId="134DEDCF">
      <w:pPr>
        <w:spacing w:line="360" w:lineRule="auto"/>
        <w:jc w:val="center"/>
        <w:rPr>
          <w:rFonts w:hint="eastAsia" w:ascii="仿宋" w:hAnsi="仿宋" w:eastAsia="仿宋" w:cs="仿宋"/>
          <w:b/>
          <w:color w:val="auto"/>
          <w:sz w:val="32"/>
          <w:szCs w:val="32"/>
        </w:rPr>
      </w:pPr>
      <w:r>
        <w:rPr>
          <w:rFonts w:hint="eastAsia" w:ascii="仿宋" w:hAnsi="仿宋" w:eastAsia="仿宋" w:cs="仿宋"/>
          <w:color w:val="auto"/>
          <w:sz w:val="24"/>
        </w:rPr>
        <w:t>（由供应商根据采购需求及磋商文件要求编制）</w:t>
      </w:r>
    </w:p>
    <w:p w14:paraId="5C419327">
      <w:pPr>
        <w:spacing w:line="360" w:lineRule="auto"/>
        <w:jc w:val="center"/>
        <w:rPr>
          <w:rFonts w:hint="eastAsia" w:ascii="仿宋" w:hAnsi="仿宋" w:eastAsia="仿宋" w:cs="仿宋"/>
          <w:b/>
          <w:color w:val="auto"/>
          <w:sz w:val="30"/>
          <w:szCs w:val="30"/>
        </w:rPr>
      </w:pPr>
    </w:p>
    <w:p w14:paraId="19BB9976">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6D78F528">
      <w:pPr>
        <w:snapToGrid w:val="0"/>
        <w:spacing w:line="360" w:lineRule="auto"/>
        <w:ind w:firstLine="5160" w:firstLineChars="21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650C4092">
      <w:pPr>
        <w:spacing w:line="360" w:lineRule="auto"/>
        <w:jc w:val="center"/>
        <w:rPr>
          <w:rFonts w:hint="eastAsia" w:ascii="仿宋" w:hAnsi="仿宋" w:eastAsia="仿宋" w:cs="仿宋"/>
          <w:b/>
          <w:color w:val="auto"/>
          <w:kern w:val="0"/>
          <w:sz w:val="32"/>
          <w:szCs w:val="32"/>
        </w:rPr>
      </w:pPr>
    </w:p>
    <w:p w14:paraId="79FC229D">
      <w:pPr>
        <w:spacing w:line="360" w:lineRule="auto"/>
        <w:jc w:val="center"/>
        <w:rPr>
          <w:rFonts w:hint="eastAsia" w:ascii="仿宋" w:hAnsi="仿宋" w:eastAsia="仿宋" w:cs="仿宋"/>
          <w:b/>
          <w:bCs/>
          <w:color w:val="auto"/>
          <w:sz w:val="32"/>
          <w:szCs w:val="32"/>
        </w:rPr>
      </w:pPr>
      <w:r>
        <w:rPr>
          <w:rFonts w:hint="eastAsia" w:ascii="仿宋" w:hAnsi="仿宋" w:eastAsia="仿宋" w:cs="仿宋"/>
          <w:b/>
          <w:color w:val="auto"/>
          <w:kern w:val="0"/>
          <w:sz w:val="32"/>
          <w:szCs w:val="32"/>
        </w:rPr>
        <w:t>六</w:t>
      </w:r>
      <w:r>
        <w:rPr>
          <w:rFonts w:hint="eastAsia" w:ascii="仿宋" w:hAnsi="仿宋" w:eastAsia="仿宋" w:cs="仿宋"/>
          <w:b/>
          <w:bCs/>
          <w:color w:val="auto"/>
          <w:sz w:val="32"/>
          <w:szCs w:val="32"/>
        </w:rPr>
        <w:t>、</w:t>
      </w:r>
      <w:r>
        <w:rPr>
          <w:rFonts w:hint="eastAsia" w:ascii="仿宋" w:hAnsi="仿宋" w:eastAsia="仿宋" w:cs="仿宋"/>
          <w:b/>
          <w:color w:val="auto"/>
          <w:kern w:val="0"/>
          <w:sz w:val="32"/>
          <w:szCs w:val="32"/>
          <w:lang w:val="zh-CN"/>
        </w:rPr>
        <w:t>主要业绩证明</w:t>
      </w:r>
    </w:p>
    <w:p w14:paraId="684B6498">
      <w:pPr>
        <w:autoSpaceDE w:val="0"/>
        <w:autoSpaceDN w:val="0"/>
        <w:spacing w:line="360" w:lineRule="auto"/>
        <w:ind w:firstLine="120"/>
        <w:rPr>
          <w:rFonts w:hint="eastAsia" w:ascii="仿宋" w:hAnsi="仿宋" w:eastAsia="仿宋" w:cs="仿宋"/>
          <w:b/>
          <w:color w:val="auto"/>
          <w:sz w:val="24"/>
        </w:rPr>
      </w:pPr>
      <w:r>
        <w:rPr>
          <w:rFonts w:hint="eastAsia" w:ascii="仿宋" w:hAnsi="仿宋" w:eastAsia="仿宋" w:cs="仿宋"/>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w:t>
            </w:r>
          </w:p>
          <w:p w14:paraId="135528AB">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w:t>
            </w:r>
          </w:p>
          <w:p w14:paraId="2840F926">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投资</w:t>
            </w:r>
          </w:p>
          <w:p w14:paraId="559CB48D">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hint="eastAsia" w:ascii="仿宋" w:hAnsi="仿宋" w:eastAsia="仿宋" w:cs="仿宋"/>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hint="eastAsia" w:ascii="仿宋" w:hAnsi="仿宋" w:eastAsia="仿宋" w:cs="仿宋"/>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hint="eastAsia" w:ascii="仿宋" w:hAnsi="仿宋" w:eastAsia="仿宋" w:cs="仿宋"/>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hint="eastAsia" w:ascii="仿宋" w:hAnsi="仿宋" w:eastAsia="仿宋" w:cs="仿宋"/>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hint="eastAsia" w:ascii="仿宋" w:hAnsi="仿宋" w:eastAsia="仿宋" w:cs="仿宋"/>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hint="eastAsia" w:ascii="仿宋" w:hAnsi="仿宋" w:eastAsia="仿宋" w:cs="仿宋"/>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hint="eastAsia" w:ascii="仿宋" w:hAnsi="仿宋" w:eastAsia="仿宋" w:cs="仿宋"/>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hint="eastAsia" w:ascii="仿宋" w:hAnsi="仿宋" w:eastAsia="仿宋" w:cs="仿宋"/>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hint="eastAsia" w:ascii="仿宋" w:hAnsi="仿宋" w:eastAsia="仿宋" w:cs="仿宋"/>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hint="eastAsia" w:ascii="仿宋" w:hAnsi="仿宋" w:eastAsia="仿宋" w:cs="仿宋"/>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hint="eastAsia" w:ascii="仿宋" w:hAnsi="仿宋" w:eastAsia="仿宋" w:cs="仿宋"/>
                <w:color w:val="auto"/>
                <w:sz w:val="24"/>
              </w:rPr>
            </w:pPr>
          </w:p>
        </w:tc>
      </w:tr>
    </w:tbl>
    <w:p w14:paraId="38E077C3">
      <w:pPr>
        <w:autoSpaceDE w:val="0"/>
        <w:autoSpaceDN w:val="0"/>
        <w:spacing w:line="360" w:lineRule="auto"/>
        <w:rPr>
          <w:rFonts w:hint="eastAsia" w:ascii="仿宋" w:hAnsi="仿宋" w:eastAsia="仿宋" w:cs="仿宋"/>
          <w:color w:val="auto"/>
          <w:sz w:val="24"/>
        </w:rPr>
      </w:pPr>
      <w:r>
        <w:rPr>
          <w:rFonts w:hint="eastAsia" w:ascii="仿宋" w:hAnsi="仿宋" w:eastAsia="仿宋" w:cs="仿宋"/>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hint="eastAsia" w:ascii="仿宋" w:hAnsi="仿宋" w:eastAsia="仿宋" w:cs="仿宋"/>
          <w:color w:val="auto"/>
          <w:sz w:val="24"/>
        </w:rPr>
      </w:pPr>
    </w:p>
    <w:p w14:paraId="7F362706">
      <w:pPr>
        <w:autoSpaceDE w:val="0"/>
        <w:autoSpaceDN w:val="0"/>
        <w:spacing w:line="360" w:lineRule="auto"/>
        <w:ind w:firstLine="5280" w:firstLineChars="2200"/>
        <w:rPr>
          <w:rFonts w:hint="eastAsia" w:ascii="仿宋" w:hAnsi="仿宋" w:eastAsia="仿宋" w:cs="仿宋"/>
          <w:color w:val="auto"/>
          <w:kern w:val="0"/>
          <w:sz w:val="24"/>
        </w:rPr>
      </w:pPr>
    </w:p>
    <w:p w14:paraId="3F0779B9">
      <w:pPr>
        <w:autoSpaceDE w:val="0"/>
        <w:autoSpaceDN w:val="0"/>
        <w:spacing w:line="360" w:lineRule="auto"/>
        <w:ind w:firstLine="5280" w:firstLineChars="2200"/>
        <w:rPr>
          <w:rFonts w:hint="eastAsia" w:ascii="仿宋" w:hAnsi="仿宋" w:eastAsia="仿宋" w:cs="仿宋"/>
          <w:color w:val="auto"/>
          <w:kern w:val="0"/>
          <w:sz w:val="24"/>
        </w:rPr>
      </w:pPr>
    </w:p>
    <w:p w14:paraId="7C5D4EC2">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5C1B32A6">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279CFCE1">
      <w:pPr>
        <w:spacing w:line="360" w:lineRule="auto"/>
        <w:jc w:val="center"/>
        <w:rPr>
          <w:rFonts w:hint="eastAsia" w:ascii="仿宋" w:hAnsi="仿宋" w:eastAsia="仿宋" w:cs="仿宋"/>
          <w:b/>
          <w:bCs/>
          <w:color w:val="auto"/>
          <w:sz w:val="32"/>
          <w:szCs w:val="32"/>
        </w:rPr>
      </w:pPr>
    </w:p>
    <w:p w14:paraId="73AABD99">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七、关于</w:t>
      </w:r>
      <w:r>
        <w:rPr>
          <w:rFonts w:hint="eastAsia" w:ascii="仿宋" w:hAnsi="仿宋" w:eastAsia="仿宋" w:cs="仿宋"/>
          <w:b/>
          <w:color w:val="auto"/>
          <w:kern w:val="0"/>
          <w:sz w:val="32"/>
          <w:szCs w:val="32"/>
          <w:lang w:val="zh-CN"/>
        </w:rPr>
        <w:t>对磋商文件中有关条款的拒绝声明</w:t>
      </w:r>
    </w:p>
    <w:p w14:paraId="3B273D7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3E4F4FB5">
      <w:pPr>
        <w:spacing w:line="360" w:lineRule="auto"/>
        <w:rPr>
          <w:rFonts w:hint="eastAsia" w:ascii="仿宋" w:hAnsi="仿宋" w:eastAsia="仿宋" w:cs="仿宋"/>
          <w:color w:val="auto"/>
          <w:sz w:val="24"/>
        </w:rPr>
      </w:pPr>
    </w:p>
    <w:p w14:paraId="059F8A1F">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328E41AA">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038A08F9">
      <w:pPr>
        <w:spacing w:line="360" w:lineRule="auto"/>
        <w:jc w:val="center"/>
        <w:rPr>
          <w:rFonts w:hint="eastAsia" w:ascii="仿宋" w:hAnsi="仿宋" w:eastAsia="仿宋" w:cs="仿宋"/>
          <w:b/>
          <w:bCs/>
          <w:color w:val="auto"/>
          <w:sz w:val="32"/>
          <w:szCs w:val="32"/>
        </w:rPr>
      </w:pPr>
    </w:p>
    <w:p w14:paraId="55B39C86">
      <w:pPr>
        <w:spacing w:line="360" w:lineRule="auto"/>
        <w:jc w:val="center"/>
        <w:rPr>
          <w:rFonts w:hint="eastAsia" w:ascii="仿宋" w:hAnsi="仿宋" w:eastAsia="仿宋" w:cs="仿宋"/>
          <w:b/>
          <w:bCs/>
          <w:color w:val="auto"/>
          <w:sz w:val="32"/>
          <w:szCs w:val="32"/>
        </w:rPr>
      </w:pPr>
    </w:p>
    <w:p w14:paraId="3791F3B0">
      <w:pPr>
        <w:spacing w:line="360" w:lineRule="auto"/>
        <w:jc w:val="center"/>
        <w:rPr>
          <w:rFonts w:hint="eastAsia" w:ascii="仿宋" w:hAnsi="仿宋" w:eastAsia="仿宋" w:cs="仿宋"/>
          <w:b/>
          <w:bCs/>
          <w:color w:val="auto"/>
          <w:sz w:val="32"/>
          <w:szCs w:val="32"/>
        </w:rPr>
      </w:pPr>
    </w:p>
    <w:p w14:paraId="4500C487">
      <w:pPr>
        <w:spacing w:line="360" w:lineRule="auto"/>
        <w:jc w:val="center"/>
        <w:rPr>
          <w:rFonts w:hint="eastAsia" w:ascii="仿宋" w:hAnsi="仿宋" w:eastAsia="仿宋" w:cs="仿宋"/>
          <w:b/>
          <w:bCs/>
          <w:color w:val="auto"/>
          <w:sz w:val="32"/>
          <w:szCs w:val="32"/>
        </w:rPr>
      </w:pPr>
    </w:p>
    <w:p w14:paraId="4CFB3EC2">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八、认为需要的</w:t>
      </w:r>
      <w:r>
        <w:rPr>
          <w:rFonts w:hint="eastAsia" w:ascii="仿宋" w:hAnsi="仿宋" w:eastAsia="仿宋" w:cs="仿宋"/>
          <w:b/>
          <w:color w:val="auto"/>
          <w:kern w:val="0"/>
          <w:sz w:val="32"/>
          <w:szCs w:val="32"/>
          <w:lang w:val="zh-CN"/>
        </w:rPr>
        <w:t>其他商务文件或说明</w:t>
      </w:r>
    </w:p>
    <w:p w14:paraId="4B30792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761FA0D7">
      <w:pPr>
        <w:spacing w:line="360" w:lineRule="auto"/>
        <w:jc w:val="center"/>
        <w:rPr>
          <w:rFonts w:hint="eastAsia" w:ascii="仿宋" w:hAnsi="仿宋" w:eastAsia="仿宋" w:cs="仿宋"/>
          <w:color w:val="auto"/>
          <w:sz w:val="24"/>
        </w:rPr>
      </w:pPr>
    </w:p>
    <w:p w14:paraId="08793B31">
      <w:pPr>
        <w:spacing w:line="360" w:lineRule="auto"/>
        <w:rPr>
          <w:rFonts w:hint="eastAsia" w:ascii="仿宋" w:hAnsi="仿宋" w:eastAsia="仿宋" w:cs="仿宋"/>
          <w:color w:val="auto"/>
          <w:sz w:val="24"/>
        </w:rPr>
      </w:pPr>
    </w:p>
    <w:p w14:paraId="46FCCC38">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473BC36D">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7D5FAFF5">
      <w:pPr>
        <w:spacing w:line="360" w:lineRule="auto"/>
        <w:jc w:val="center"/>
        <w:rPr>
          <w:rFonts w:hint="eastAsia" w:ascii="仿宋" w:hAnsi="仿宋" w:eastAsia="仿宋" w:cs="仿宋"/>
          <w:b/>
          <w:bCs/>
          <w:color w:val="auto"/>
          <w:sz w:val="32"/>
          <w:szCs w:val="32"/>
        </w:rPr>
      </w:pPr>
    </w:p>
    <w:p w14:paraId="5B9DD5D9">
      <w:pPr>
        <w:spacing w:line="360" w:lineRule="auto"/>
        <w:rPr>
          <w:rFonts w:hint="eastAsia" w:ascii="仿宋" w:hAnsi="仿宋" w:eastAsia="仿宋" w:cs="仿宋"/>
          <w:b/>
          <w:bCs/>
          <w:color w:val="auto"/>
          <w:kern w:val="0"/>
          <w:sz w:val="24"/>
        </w:rPr>
      </w:pPr>
    </w:p>
    <w:p w14:paraId="35A908DF">
      <w:pPr>
        <w:widowControl/>
        <w:adjustRightInd/>
        <w:jc w:val="left"/>
        <w:rPr>
          <w:rFonts w:hint="eastAsia" w:ascii="仿宋" w:hAnsi="仿宋" w:eastAsia="仿宋" w:cs="仿宋"/>
          <w:b/>
          <w:color w:val="auto"/>
          <w:sz w:val="32"/>
          <w:szCs w:val="32"/>
        </w:rPr>
      </w:pPr>
      <w:r>
        <w:rPr>
          <w:rFonts w:hint="eastAsia" w:ascii="仿宋" w:hAnsi="仿宋" w:eastAsia="仿宋" w:cs="仿宋"/>
          <w:color w:val="auto"/>
        </w:rPr>
        <w:br w:type="page"/>
      </w:r>
    </w:p>
    <w:p w14:paraId="63B6FA25">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九、技术解决方案</w:t>
      </w:r>
    </w:p>
    <w:p w14:paraId="73A36C5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（由供应商根据采购需求及磋商文件要求编制）</w:t>
      </w:r>
    </w:p>
    <w:p w14:paraId="0E74E6C9">
      <w:pPr>
        <w:spacing w:line="360" w:lineRule="auto"/>
        <w:jc w:val="center"/>
        <w:rPr>
          <w:rFonts w:hint="eastAsia" w:ascii="仿宋" w:hAnsi="仿宋" w:eastAsia="仿宋" w:cs="仿宋"/>
          <w:color w:val="auto"/>
          <w:sz w:val="24"/>
        </w:rPr>
      </w:pPr>
    </w:p>
    <w:p w14:paraId="0754F081">
      <w:pPr>
        <w:autoSpaceDE w:val="0"/>
        <w:autoSpaceDN w:val="0"/>
        <w:spacing w:line="360" w:lineRule="auto"/>
        <w:rPr>
          <w:rFonts w:hint="eastAsia" w:ascii="仿宋" w:hAnsi="仿宋" w:eastAsia="仿宋" w:cs="仿宋"/>
          <w:color w:val="auto"/>
          <w:kern w:val="0"/>
          <w:sz w:val="24"/>
        </w:rPr>
      </w:pPr>
    </w:p>
    <w:p w14:paraId="3ED16AC5">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18AD98E6">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7A0A3CE0">
      <w:pPr>
        <w:spacing w:line="360" w:lineRule="auto"/>
        <w:jc w:val="center"/>
        <w:rPr>
          <w:rFonts w:hint="eastAsia" w:ascii="仿宋" w:hAnsi="仿宋" w:eastAsia="仿宋" w:cs="仿宋"/>
          <w:b/>
          <w:bCs/>
          <w:color w:val="auto"/>
          <w:sz w:val="32"/>
          <w:szCs w:val="32"/>
        </w:rPr>
      </w:pPr>
    </w:p>
    <w:p w14:paraId="0D103C0A">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 xml:space="preserve">       </w:t>
      </w:r>
    </w:p>
    <w:p w14:paraId="1A234E9D">
      <w:pPr>
        <w:snapToGrid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531" w:type="dxa"/>
            <w:vAlign w:val="center"/>
          </w:tcPr>
          <w:p w14:paraId="20DF13D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设备名称</w:t>
            </w:r>
          </w:p>
        </w:tc>
        <w:tc>
          <w:tcPr>
            <w:tcW w:w="2160" w:type="dxa"/>
            <w:vAlign w:val="center"/>
          </w:tcPr>
          <w:p w14:paraId="345440B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响应品牌及型号</w:t>
            </w:r>
          </w:p>
        </w:tc>
        <w:tc>
          <w:tcPr>
            <w:tcW w:w="2340" w:type="dxa"/>
            <w:vAlign w:val="center"/>
          </w:tcPr>
          <w:p w14:paraId="4A668CD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规格配置详细说明</w:t>
            </w:r>
          </w:p>
        </w:tc>
        <w:tc>
          <w:tcPr>
            <w:tcW w:w="1080" w:type="dxa"/>
            <w:vAlign w:val="center"/>
          </w:tcPr>
          <w:p w14:paraId="380B707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332" w:type="dxa"/>
            <w:vAlign w:val="center"/>
          </w:tcPr>
          <w:p w14:paraId="75A5DAA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31" w:type="dxa"/>
            <w:vAlign w:val="center"/>
          </w:tcPr>
          <w:p w14:paraId="35A268AA">
            <w:pPr>
              <w:snapToGrid w:val="0"/>
              <w:spacing w:line="360" w:lineRule="auto"/>
              <w:jc w:val="center"/>
              <w:rPr>
                <w:rFonts w:hint="eastAsia" w:ascii="仿宋" w:hAnsi="仿宋" w:eastAsia="仿宋" w:cs="仿宋"/>
                <w:color w:val="auto"/>
                <w:sz w:val="24"/>
              </w:rPr>
            </w:pPr>
          </w:p>
        </w:tc>
        <w:tc>
          <w:tcPr>
            <w:tcW w:w="2160" w:type="dxa"/>
            <w:vAlign w:val="center"/>
          </w:tcPr>
          <w:p w14:paraId="0C7D14FA">
            <w:pPr>
              <w:snapToGrid w:val="0"/>
              <w:spacing w:line="360" w:lineRule="auto"/>
              <w:jc w:val="center"/>
              <w:rPr>
                <w:rFonts w:hint="eastAsia" w:ascii="仿宋" w:hAnsi="仿宋" w:eastAsia="仿宋" w:cs="仿宋"/>
                <w:color w:val="auto"/>
                <w:sz w:val="24"/>
              </w:rPr>
            </w:pPr>
          </w:p>
        </w:tc>
        <w:tc>
          <w:tcPr>
            <w:tcW w:w="2340" w:type="dxa"/>
            <w:vAlign w:val="center"/>
          </w:tcPr>
          <w:p w14:paraId="008731B8">
            <w:pPr>
              <w:spacing w:line="360" w:lineRule="auto"/>
              <w:jc w:val="center"/>
              <w:rPr>
                <w:rFonts w:hint="eastAsia" w:ascii="仿宋" w:hAnsi="仿宋" w:eastAsia="仿宋" w:cs="仿宋"/>
                <w:color w:val="auto"/>
                <w:sz w:val="24"/>
              </w:rPr>
            </w:pPr>
          </w:p>
        </w:tc>
        <w:tc>
          <w:tcPr>
            <w:tcW w:w="1080" w:type="dxa"/>
            <w:vAlign w:val="center"/>
          </w:tcPr>
          <w:p w14:paraId="7FD64181">
            <w:pPr>
              <w:spacing w:line="360" w:lineRule="auto"/>
              <w:jc w:val="center"/>
              <w:rPr>
                <w:rFonts w:hint="eastAsia" w:ascii="仿宋" w:hAnsi="仿宋" w:eastAsia="仿宋" w:cs="仿宋"/>
                <w:color w:val="auto"/>
                <w:sz w:val="24"/>
              </w:rPr>
            </w:pPr>
          </w:p>
        </w:tc>
        <w:tc>
          <w:tcPr>
            <w:tcW w:w="1332" w:type="dxa"/>
            <w:vAlign w:val="center"/>
          </w:tcPr>
          <w:p w14:paraId="72B4EF9D">
            <w:pPr>
              <w:spacing w:line="360" w:lineRule="auto"/>
              <w:jc w:val="center"/>
              <w:rPr>
                <w:rFonts w:hint="eastAsia" w:ascii="仿宋" w:hAnsi="仿宋" w:eastAsia="仿宋" w:cs="仿宋"/>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31" w:type="dxa"/>
            <w:vAlign w:val="center"/>
          </w:tcPr>
          <w:p w14:paraId="402D897C">
            <w:pPr>
              <w:snapToGrid w:val="0"/>
              <w:spacing w:line="360" w:lineRule="auto"/>
              <w:jc w:val="center"/>
              <w:rPr>
                <w:rFonts w:hint="eastAsia" w:ascii="仿宋" w:hAnsi="仿宋" w:eastAsia="仿宋" w:cs="仿宋"/>
                <w:color w:val="auto"/>
                <w:sz w:val="24"/>
              </w:rPr>
            </w:pPr>
          </w:p>
        </w:tc>
        <w:tc>
          <w:tcPr>
            <w:tcW w:w="2160" w:type="dxa"/>
            <w:vAlign w:val="center"/>
          </w:tcPr>
          <w:p w14:paraId="33953B89">
            <w:pPr>
              <w:snapToGrid w:val="0"/>
              <w:spacing w:line="360" w:lineRule="auto"/>
              <w:jc w:val="center"/>
              <w:rPr>
                <w:rFonts w:hint="eastAsia" w:ascii="仿宋" w:hAnsi="仿宋" w:eastAsia="仿宋" w:cs="仿宋"/>
                <w:color w:val="auto"/>
                <w:sz w:val="24"/>
              </w:rPr>
            </w:pPr>
          </w:p>
        </w:tc>
        <w:tc>
          <w:tcPr>
            <w:tcW w:w="2340" w:type="dxa"/>
            <w:vAlign w:val="center"/>
          </w:tcPr>
          <w:p w14:paraId="3932EDB9">
            <w:pPr>
              <w:spacing w:line="360" w:lineRule="auto"/>
              <w:jc w:val="center"/>
              <w:rPr>
                <w:rFonts w:hint="eastAsia" w:ascii="仿宋" w:hAnsi="仿宋" w:eastAsia="仿宋" w:cs="仿宋"/>
                <w:color w:val="auto"/>
                <w:sz w:val="24"/>
              </w:rPr>
            </w:pPr>
          </w:p>
        </w:tc>
        <w:tc>
          <w:tcPr>
            <w:tcW w:w="1080" w:type="dxa"/>
            <w:vAlign w:val="center"/>
          </w:tcPr>
          <w:p w14:paraId="3E2F3AB4">
            <w:pPr>
              <w:spacing w:line="360" w:lineRule="auto"/>
              <w:jc w:val="center"/>
              <w:rPr>
                <w:rFonts w:hint="eastAsia" w:ascii="仿宋" w:hAnsi="仿宋" w:eastAsia="仿宋" w:cs="仿宋"/>
                <w:color w:val="auto"/>
                <w:sz w:val="24"/>
              </w:rPr>
            </w:pPr>
          </w:p>
        </w:tc>
        <w:tc>
          <w:tcPr>
            <w:tcW w:w="1332" w:type="dxa"/>
            <w:vAlign w:val="center"/>
          </w:tcPr>
          <w:p w14:paraId="3E34CC79">
            <w:pPr>
              <w:spacing w:line="360" w:lineRule="auto"/>
              <w:jc w:val="center"/>
              <w:rPr>
                <w:rFonts w:hint="eastAsia" w:ascii="仿宋" w:hAnsi="仿宋" w:eastAsia="仿宋" w:cs="仿宋"/>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31" w:type="dxa"/>
            <w:vAlign w:val="center"/>
          </w:tcPr>
          <w:p w14:paraId="0CA7AC58">
            <w:pPr>
              <w:snapToGrid w:val="0"/>
              <w:spacing w:line="360" w:lineRule="auto"/>
              <w:jc w:val="center"/>
              <w:rPr>
                <w:rFonts w:hint="eastAsia" w:ascii="仿宋" w:hAnsi="仿宋" w:eastAsia="仿宋" w:cs="仿宋"/>
                <w:color w:val="auto"/>
                <w:sz w:val="24"/>
              </w:rPr>
            </w:pPr>
          </w:p>
        </w:tc>
        <w:tc>
          <w:tcPr>
            <w:tcW w:w="2160" w:type="dxa"/>
            <w:vAlign w:val="center"/>
          </w:tcPr>
          <w:p w14:paraId="4F8F34F2">
            <w:pPr>
              <w:snapToGrid w:val="0"/>
              <w:spacing w:line="360" w:lineRule="auto"/>
              <w:jc w:val="center"/>
              <w:rPr>
                <w:rFonts w:hint="eastAsia" w:ascii="仿宋" w:hAnsi="仿宋" w:eastAsia="仿宋" w:cs="仿宋"/>
                <w:color w:val="auto"/>
                <w:sz w:val="24"/>
              </w:rPr>
            </w:pPr>
          </w:p>
        </w:tc>
        <w:tc>
          <w:tcPr>
            <w:tcW w:w="2340" w:type="dxa"/>
            <w:vAlign w:val="center"/>
          </w:tcPr>
          <w:p w14:paraId="4271B709">
            <w:pPr>
              <w:spacing w:line="360" w:lineRule="auto"/>
              <w:jc w:val="center"/>
              <w:rPr>
                <w:rFonts w:hint="eastAsia" w:ascii="仿宋" w:hAnsi="仿宋" w:eastAsia="仿宋" w:cs="仿宋"/>
                <w:color w:val="auto"/>
                <w:sz w:val="24"/>
              </w:rPr>
            </w:pPr>
          </w:p>
        </w:tc>
        <w:tc>
          <w:tcPr>
            <w:tcW w:w="1080" w:type="dxa"/>
            <w:vAlign w:val="center"/>
          </w:tcPr>
          <w:p w14:paraId="5437BF2E">
            <w:pPr>
              <w:spacing w:line="360" w:lineRule="auto"/>
              <w:jc w:val="center"/>
              <w:rPr>
                <w:rFonts w:hint="eastAsia" w:ascii="仿宋" w:hAnsi="仿宋" w:eastAsia="仿宋" w:cs="仿宋"/>
                <w:color w:val="auto"/>
                <w:sz w:val="24"/>
              </w:rPr>
            </w:pPr>
          </w:p>
        </w:tc>
        <w:tc>
          <w:tcPr>
            <w:tcW w:w="1332" w:type="dxa"/>
            <w:vAlign w:val="center"/>
          </w:tcPr>
          <w:p w14:paraId="7F817621">
            <w:pPr>
              <w:spacing w:line="360" w:lineRule="auto"/>
              <w:jc w:val="center"/>
              <w:rPr>
                <w:rFonts w:hint="eastAsia" w:ascii="仿宋" w:hAnsi="仿宋" w:eastAsia="仿宋" w:cs="仿宋"/>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31" w:type="dxa"/>
            <w:vAlign w:val="center"/>
          </w:tcPr>
          <w:p w14:paraId="0B89FEE4">
            <w:pPr>
              <w:snapToGrid w:val="0"/>
              <w:spacing w:line="360" w:lineRule="auto"/>
              <w:jc w:val="center"/>
              <w:rPr>
                <w:rFonts w:hint="eastAsia" w:ascii="仿宋" w:hAnsi="仿宋" w:eastAsia="仿宋" w:cs="仿宋"/>
                <w:color w:val="auto"/>
                <w:sz w:val="24"/>
              </w:rPr>
            </w:pPr>
          </w:p>
        </w:tc>
        <w:tc>
          <w:tcPr>
            <w:tcW w:w="2160" w:type="dxa"/>
            <w:vAlign w:val="center"/>
          </w:tcPr>
          <w:p w14:paraId="4E49D055">
            <w:pPr>
              <w:snapToGrid w:val="0"/>
              <w:spacing w:line="360" w:lineRule="auto"/>
              <w:jc w:val="center"/>
              <w:rPr>
                <w:rFonts w:hint="eastAsia" w:ascii="仿宋" w:hAnsi="仿宋" w:eastAsia="仿宋" w:cs="仿宋"/>
                <w:color w:val="auto"/>
                <w:sz w:val="24"/>
              </w:rPr>
            </w:pPr>
          </w:p>
        </w:tc>
        <w:tc>
          <w:tcPr>
            <w:tcW w:w="2340" w:type="dxa"/>
            <w:vAlign w:val="center"/>
          </w:tcPr>
          <w:p w14:paraId="353F7968">
            <w:pPr>
              <w:spacing w:line="360" w:lineRule="auto"/>
              <w:jc w:val="center"/>
              <w:rPr>
                <w:rFonts w:hint="eastAsia" w:ascii="仿宋" w:hAnsi="仿宋" w:eastAsia="仿宋" w:cs="仿宋"/>
                <w:color w:val="auto"/>
                <w:sz w:val="24"/>
              </w:rPr>
            </w:pPr>
          </w:p>
        </w:tc>
        <w:tc>
          <w:tcPr>
            <w:tcW w:w="1080" w:type="dxa"/>
            <w:vAlign w:val="center"/>
          </w:tcPr>
          <w:p w14:paraId="63289DE7">
            <w:pPr>
              <w:spacing w:line="360" w:lineRule="auto"/>
              <w:jc w:val="center"/>
              <w:rPr>
                <w:rFonts w:hint="eastAsia" w:ascii="仿宋" w:hAnsi="仿宋" w:eastAsia="仿宋" w:cs="仿宋"/>
                <w:color w:val="auto"/>
                <w:sz w:val="24"/>
              </w:rPr>
            </w:pPr>
          </w:p>
        </w:tc>
        <w:tc>
          <w:tcPr>
            <w:tcW w:w="1332" w:type="dxa"/>
            <w:vAlign w:val="center"/>
          </w:tcPr>
          <w:p w14:paraId="1B790DB1">
            <w:pPr>
              <w:spacing w:line="360" w:lineRule="auto"/>
              <w:jc w:val="center"/>
              <w:rPr>
                <w:rFonts w:hint="eastAsia" w:ascii="仿宋" w:hAnsi="仿宋" w:eastAsia="仿宋" w:cs="仿宋"/>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31" w:type="dxa"/>
            <w:vAlign w:val="center"/>
          </w:tcPr>
          <w:p w14:paraId="1D41C146">
            <w:pPr>
              <w:snapToGrid w:val="0"/>
              <w:spacing w:line="360" w:lineRule="auto"/>
              <w:jc w:val="center"/>
              <w:rPr>
                <w:rFonts w:hint="eastAsia" w:ascii="仿宋" w:hAnsi="仿宋" w:eastAsia="仿宋" w:cs="仿宋"/>
                <w:color w:val="auto"/>
                <w:sz w:val="24"/>
              </w:rPr>
            </w:pPr>
          </w:p>
        </w:tc>
        <w:tc>
          <w:tcPr>
            <w:tcW w:w="2160" w:type="dxa"/>
            <w:vAlign w:val="center"/>
          </w:tcPr>
          <w:p w14:paraId="07480E17">
            <w:pPr>
              <w:snapToGrid w:val="0"/>
              <w:spacing w:line="360" w:lineRule="auto"/>
              <w:jc w:val="center"/>
              <w:rPr>
                <w:rFonts w:hint="eastAsia" w:ascii="仿宋" w:hAnsi="仿宋" w:eastAsia="仿宋" w:cs="仿宋"/>
                <w:color w:val="auto"/>
                <w:sz w:val="24"/>
              </w:rPr>
            </w:pPr>
          </w:p>
        </w:tc>
        <w:tc>
          <w:tcPr>
            <w:tcW w:w="2340" w:type="dxa"/>
            <w:vAlign w:val="center"/>
          </w:tcPr>
          <w:p w14:paraId="05DD06F0">
            <w:pPr>
              <w:spacing w:line="360" w:lineRule="auto"/>
              <w:jc w:val="center"/>
              <w:rPr>
                <w:rFonts w:hint="eastAsia" w:ascii="仿宋" w:hAnsi="仿宋" w:eastAsia="仿宋" w:cs="仿宋"/>
                <w:color w:val="auto"/>
                <w:sz w:val="24"/>
              </w:rPr>
            </w:pPr>
          </w:p>
        </w:tc>
        <w:tc>
          <w:tcPr>
            <w:tcW w:w="1080" w:type="dxa"/>
            <w:vAlign w:val="center"/>
          </w:tcPr>
          <w:p w14:paraId="7C5E9010">
            <w:pPr>
              <w:spacing w:line="360" w:lineRule="auto"/>
              <w:jc w:val="center"/>
              <w:rPr>
                <w:rFonts w:hint="eastAsia" w:ascii="仿宋" w:hAnsi="仿宋" w:eastAsia="仿宋" w:cs="仿宋"/>
                <w:color w:val="auto"/>
                <w:sz w:val="24"/>
              </w:rPr>
            </w:pPr>
          </w:p>
        </w:tc>
        <w:tc>
          <w:tcPr>
            <w:tcW w:w="1332" w:type="dxa"/>
            <w:vAlign w:val="center"/>
          </w:tcPr>
          <w:p w14:paraId="3D6E7B25">
            <w:pPr>
              <w:spacing w:line="360" w:lineRule="auto"/>
              <w:jc w:val="center"/>
              <w:rPr>
                <w:rFonts w:hint="eastAsia" w:ascii="仿宋" w:hAnsi="仿宋" w:eastAsia="仿宋" w:cs="仿宋"/>
                <w:color w:val="auto"/>
                <w:sz w:val="24"/>
              </w:rPr>
            </w:pPr>
          </w:p>
        </w:tc>
      </w:tr>
    </w:tbl>
    <w:p w14:paraId="4668B2AB">
      <w:pPr>
        <w:autoSpaceDE w:val="0"/>
        <w:autoSpaceDN w:val="0"/>
        <w:spacing w:line="360" w:lineRule="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注：</w:t>
      </w:r>
      <w:r>
        <w:rPr>
          <w:rFonts w:hint="eastAsia" w:ascii="仿宋" w:hAnsi="仿宋" w:eastAsia="仿宋" w:cs="仿宋"/>
          <w:b/>
          <w:color w:val="auto"/>
          <w:sz w:val="28"/>
          <w:szCs w:val="28"/>
        </w:rPr>
        <w:t>如果本项目涉及硬件设备采购，须在响应文件中提供此配置清单。</w:t>
      </w:r>
    </w:p>
    <w:p w14:paraId="099580FE">
      <w:pPr>
        <w:spacing w:line="360" w:lineRule="auto"/>
        <w:ind w:firstLine="1333" w:firstLineChars="400"/>
        <w:jc w:val="left"/>
        <w:rPr>
          <w:rFonts w:hint="eastAsia" w:ascii="仿宋" w:hAnsi="仿宋" w:eastAsia="仿宋" w:cs="仿宋"/>
          <w:b/>
          <w:color w:val="auto"/>
          <w:spacing w:val="6"/>
          <w:sz w:val="32"/>
          <w:szCs w:val="32"/>
        </w:rPr>
      </w:pPr>
    </w:p>
    <w:p w14:paraId="4D599349">
      <w:pPr>
        <w:spacing w:line="360" w:lineRule="auto"/>
        <w:ind w:firstLine="1333" w:firstLineChars="400"/>
        <w:jc w:val="left"/>
        <w:rPr>
          <w:rFonts w:hint="eastAsia" w:ascii="仿宋" w:hAnsi="仿宋" w:eastAsia="仿宋" w:cs="仿宋"/>
          <w:b/>
          <w:color w:val="auto"/>
          <w:spacing w:val="6"/>
          <w:sz w:val="32"/>
          <w:szCs w:val="32"/>
        </w:rPr>
      </w:pPr>
    </w:p>
    <w:p w14:paraId="0F10736D">
      <w:pPr>
        <w:spacing w:line="360" w:lineRule="auto"/>
        <w:ind w:firstLine="1333" w:firstLineChars="400"/>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节能产品认证证书（电子签名）</w:t>
      </w:r>
    </w:p>
    <w:p w14:paraId="628A373E">
      <w:pPr>
        <w:spacing w:line="360" w:lineRule="auto"/>
        <w:ind w:firstLine="1333" w:firstLineChars="400"/>
        <w:jc w:val="left"/>
        <w:rPr>
          <w:rFonts w:hint="eastAsia" w:ascii="仿宋" w:hAnsi="仿宋" w:eastAsia="仿宋" w:cs="仿宋"/>
          <w:b/>
          <w:color w:val="auto"/>
          <w:spacing w:val="6"/>
          <w:sz w:val="32"/>
          <w:szCs w:val="32"/>
        </w:rPr>
      </w:pPr>
    </w:p>
    <w:p w14:paraId="154A929F">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 xml:space="preserve"> </w:t>
      </w:r>
    </w:p>
    <w:p w14:paraId="7B987897">
      <w:pPr>
        <w:spacing w:line="360" w:lineRule="auto"/>
        <w:ind w:firstLine="1000" w:firstLineChars="300"/>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环境标志产品认证证书（电子签名）</w:t>
      </w:r>
    </w:p>
    <w:p w14:paraId="51FCC03B">
      <w:pPr>
        <w:autoSpaceDE w:val="0"/>
        <w:autoSpaceDN w:val="0"/>
        <w:spacing w:line="360" w:lineRule="auto"/>
        <w:rPr>
          <w:rFonts w:hint="eastAsia" w:ascii="仿宋" w:hAnsi="仿宋" w:eastAsia="仿宋" w:cs="仿宋"/>
          <w:b/>
          <w:color w:val="auto"/>
          <w:kern w:val="0"/>
          <w:sz w:val="28"/>
          <w:szCs w:val="28"/>
        </w:rPr>
      </w:pPr>
    </w:p>
    <w:p w14:paraId="285A5170">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212E5F6F">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lang w:val="zh-CN"/>
        </w:rPr>
      </w:pPr>
    </w:p>
    <w:p w14:paraId="6E2373A6">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lang w:val="zh-CN"/>
        </w:rPr>
      </w:pPr>
      <w:r>
        <w:rPr>
          <w:rFonts w:hint="eastAsia" w:ascii="仿宋" w:hAnsi="仿宋" w:eastAsia="仿宋" w:cs="仿宋"/>
          <w:b/>
          <w:bCs/>
          <w:color w:val="auto"/>
          <w:kern w:val="0"/>
          <w:sz w:val="32"/>
          <w:szCs w:val="32"/>
          <w:lang w:val="zh-CN"/>
        </w:rPr>
        <w:t>十、组织实施方案</w:t>
      </w:r>
    </w:p>
    <w:p w14:paraId="164AAEA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附表:项目实施进度计划表</w:t>
      </w:r>
      <w:r>
        <w:rPr>
          <w:rFonts w:hint="eastAsia" w:ascii="仿宋" w:hAnsi="仿宋" w:eastAsia="仿宋" w:cs="仿宋"/>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hint="eastAsia" w:ascii="仿宋" w:hAnsi="仿宋" w:eastAsia="仿宋" w:cs="仿宋"/>
                <w:color w:val="auto"/>
                <w:sz w:val="24"/>
              </w:rPr>
            </w:pPr>
          </w:p>
          <w:p w14:paraId="635CFBEC">
            <w:pPr>
              <w:spacing w:line="360" w:lineRule="auto"/>
              <w:rPr>
                <w:rFonts w:hint="eastAsia" w:ascii="仿宋" w:hAnsi="仿宋" w:eastAsia="仿宋" w:cs="仿宋"/>
                <w:color w:val="auto"/>
                <w:sz w:val="24"/>
              </w:rPr>
            </w:pPr>
          </w:p>
          <w:p w14:paraId="43633F10">
            <w:pPr>
              <w:spacing w:line="360" w:lineRule="auto"/>
              <w:rPr>
                <w:rFonts w:hint="eastAsia" w:ascii="仿宋" w:hAnsi="仿宋" w:eastAsia="仿宋" w:cs="仿宋"/>
                <w:color w:val="auto"/>
                <w:sz w:val="24"/>
              </w:rPr>
            </w:pPr>
            <w:r>
              <w:rPr>
                <w:rFonts w:hint="eastAsia" w:ascii="仿宋" w:hAnsi="仿宋" w:eastAsia="仿宋" w:cs="仿宋"/>
                <w:color w:val="auto"/>
                <w:sz w:val="24"/>
              </w:rPr>
              <w:t>内容</w:t>
            </w:r>
          </w:p>
        </w:tc>
        <w:tc>
          <w:tcPr>
            <w:tcW w:w="552" w:type="dxa"/>
            <w:vAlign w:val="center"/>
          </w:tcPr>
          <w:p w14:paraId="7809186B">
            <w:pPr>
              <w:spacing w:line="360" w:lineRule="auto"/>
              <w:rPr>
                <w:rFonts w:hint="eastAsia" w:ascii="仿宋" w:hAnsi="仿宋" w:eastAsia="仿宋" w:cs="仿宋"/>
                <w:color w:val="auto"/>
                <w:sz w:val="24"/>
              </w:rPr>
            </w:pPr>
            <w:r>
              <w:rPr>
                <w:rFonts w:hint="eastAsia" w:ascii="仿宋" w:hAnsi="仿宋" w:eastAsia="仿宋" w:cs="仿宋"/>
                <w:color w:val="auto"/>
                <w:sz w:val="24"/>
              </w:rPr>
              <w:t>1</w:t>
            </w:r>
          </w:p>
        </w:tc>
        <w:tc>
          <w:tcPr>
            <w:tcW w:w="552" w:type="dxa"/>
            <w:vAlign w:val="center"/>
          </w:tcPr>
          <w:p w14:paraId="1C2BFB7F">
            <w:pPr>
              <w:spacing w:line="360" w:lineRule="auto"/>
              <w:rPr>
                <w:rFonts w:hint="eastAsia" w:ascii="仿宋" w:hAnsi="仿宋" w:eastAsia="仿宋" w:cs="仿宋"/>
                <w:color w:val="auto"/>
                <w:sz w:val="24"/>
              </w:rPr>
            </w:pPr>
            <w:r>
              <w:rPr>
                <w:rFonts w:hint="eastAsia" w:ascii="仿宋" w:hAnsi="仿宋" w:eastAsia="仿宋" w:cs="仿宋"/>
                <w:color w:val="auto"/>
                <w:sz w:val="24"/>
              </w:rPr>
              <w:t>2</w:t>
            </w:r>
          </w:p>
        </w:tc>
        <w:tc>
          <w:tcPr>
            <w:tcW w:w="552" w:type="dxa"/>
            <w:vAlign w:val="center"/>
          </w:tcPr>
          <w:p w14:paraId="17E76A4A">
            <w:pPr>
              <w:spacing w:line="360" w:lineRule="auto"/>
              <w:rPr>
                <w:rFonts w:hint="eastAsia" w:ascii="仿宋" w:hAnsi="仿宋" w:eastAsia="仿宋" w:cs="仿宋"/>
                <w:color w:val="auto"/>
                <w:sz w:val="24"/>
              </w:rPr>
            </w:pPr>
            <w:r>
              <w:rPr>
                <w:rFonts w:hint="eastAsia" w:ascii="仿宋" w:hAnsi="仿宋" w:eastAsia="仿宋" w:cs="仿宋"/>
                <w:color w:val="auto"/>
                <w:sz w:val="24"/>
              </w:rPr>
              <w:t>3</w:t>
            </w:r>
          </w:p>
        </w:tc>
        <w:tc>
          <w:tcPr>
            <w:tcW w:w="552" w:type="dxa"/>
            <w:vAlign w:val="center"/>
          </w:tcPr>
          <w:p w14:paraId="70D8D0BA">
            <w:pPr>
              <w:spacing w:line="360" w:lineRule="auto"/>
              <w:rPr>
                <w:rFonts w:hint="eastAsia" w:ascii="仿宋" w:hAnsi="仿宋" w:eastAsia="仿宋" w:cs="仿宋"/>
                <w:color w:val="auto"/>
                <w:sz w:val="24"/>
              </w:rPr>
            </w:pPr>
            <w:r>
              <w:rPr>
                <w:rFonts w:hint="eastAsia" w:ascii="仿宋" w:hAnsi="仿宋" w:eastAsia="仿宋" w:cs="仿宋"/>
                <w:color w:val="auto"/>
                <w:sz w:val="24"/>
              </w:rPr>
              <w:t>4</w:t>
            </w:r>
          </w:p>
        </w:tc>
        <w:tc>
          <w:tcPr>
            <w:tcW w:w="552" w:type="dxa"/>
            <w:vAlign w:val="center"/>
          </w:tcPr>
          <w:p w14:paraId="6599F625">
            <w:pPr>
              <w:spacing w:line="360" w:lineRule="auto"/>
              <w:rPr>
                <w:rFonts w:hint="eastAsia" w:ascii="仿宋" w:hAnsi="仿宋" w:eastAsia="仿宋" w:cs="仿宋"/>
                <w:color w:val="auto"/>
                <w:sz w:val="24"/>
              </w:rPr>
            </w:pPr>
            <w:r>
              <w:rPr>
                <w:rFonts w:hint="eastAsia" w:ascii="仿宋" w:hAnsi="仿宋" w:eastAsia="仿宋" w:cs="仿宋"/>
                <w:color w:val="auto"/>
                <w:sz w:val="24"/>
              </w:rPr>
              <w:t>5</w:t>
            </w:r>
          </w:p>
        </w:tc>
        <w:tc>
          <w:tcPr>
            <w:tcW w:w="552" w:type="dxa"/>
            <w:vAlign w:val="center"/>
          </w:tcPr>
          <w:p w14:paraId="4115313A">
            <w:pPr>
              <w:spacing w:line="360" w:lineRule="auto"/>
              <w:rPr>
                <w:rFonts w:hint="eastAsia" w:ascii="仿宋" w:hAnsi="仿宋" w:eastAsia="仿宋" w:cs="仿宋"/>
                <w:color w:val="auto"/>
                <w:sz w:val="24"/>
              </w:rPr>
            </w:pPr>
            <w:r>
              <w:rPr>
                <w:rFonts w:hint="eastAsia" w:ascii="仿宋" w:hAnsi="仿宋" w:eastAsia="仿宋" w:cs="仿宋"/>
                <w:color w:val="auto"/>
                <w:sz w:val="24"/>
              </w:rPr>
              <w:t>6</w:t>
            </w:r>
          </w:p>
        </w:tc>
        <w:tc>
          <w:tcPr>
            <w:tcW w:w="553" w:type="dxa"/>
            <w:vAlign w:val="center"/>
          </w:tcPr>
          <w:p w14:paraId="5B718855">
            <w:pPr>
              <w:spacing w:line="360" w:lineRule="auto"/>
              <w:rPr>
                <w:rFonts w:hint="eastAsia" w:ascii="仿宋" w:hAnsi="仿宋" w:eastAsia="仿宋" w:cs="仿宋"/>
                <w:color w:val="auto"/>
                <w:sz w:val="24"/>
              </w:rPr>
            </w:pPr>
            <w:r>
              <w:rPr>
                <w:rFonts w:hint="eastAsia" w:ascii="仿宋" w:hAnsi="仿宋" w:eastAsia="仿宋" w:cs="仿宋"/>
                <w:color w:val="auto"/>
                <w:sz w:val="24"/>
              </w:rPr>
              <w:t>7</w:t>
            </w:r>
          </w:p>
        </w:tc>
        <w:tc>
          <w:tcPr>
            <w:tcW w:w="553" w:type="dxa"/>
            <w:vAlign w:val="center"/>
          </w:tcPr>
          <w:p w14:paraId="6AE3254E">
            <w:pPr>
              <w:spacing w:line="360" w:lineRule="auto"/>
              <w:rPr>
                <w:rFonts w:hint="eastAsia" w:ascii="仿宋" w:hAnsi="仿宋" w:eastAsia="仿宋" w:cs="仿宋"/>
                <w:color w:val="auto"/>
                <w:sz w:val="24"/>
              </w:rPr>
            </w:pPr>
            <w:r>
              <w:rPr>
                <w:rFonts w:hint="eastAsia" w:ascii="仿宋" w:hAnsi="仿宋" w:eastAsia="仿宋" w:cs="仿宋"/>
                <w:color w:val="auto"/>
                <w:sz w:val="24"/>
              </w:rPr>
              <w:t>8</w:t>
            </w:r>
          </w:p>
        </w:tc>
        <w:tc>
          <w:tcPr>
            <w:tcW w:w="553" w:type="dxa"/>
            <w:vAlign w:val="center"/>
          </w:tcPr>
          <w:p w14:paraId="3F11B81E">
            <w:pPr>
              <w:spacing w:line="360" w:lineRule="auto"/>
              <w:rPr>
                <w:rFonts w:hint="eastAsia" w:ascii="仿宋" w:hAnsi="仿宋" w:eastAsia="仿宋" w:cs="仿宋"/>
                <w:color w:val="auto"/>
                <w:sz w:val="24"/>
              </w:rPr>
            </w:pPr>
            <w:r>
              <w:rPr>
                <w:rFonts w:hint="eastAsia" w:ascii="仿宋" w:hAnsi="仿宋" w:eastAsia="仿宋" w:cs="仿宋"/>
                <w:color w:val="auto"/>
                <w:sz w:val="24"/>
              </w:rPr>
              <w:t>9</w:t>
            </w:r>
          </w:p>
        </w:tc>
        <w:tc>
          <w:tcPr>
            <w:tcW w:w="553" w:type="dxa"/>
            <w:vAlign w:val="center"/>
          </w:tcPr>
          <w:p w14:paraId="5C5CFADF">
            <w:pPr>
              <w:spacing w:line="360" w:lineRule="auto"/>
              <w:rPr>
                <w:rFonts w:hint="eastAsia" w:ascii="仿宋" w:hAnsi="仿宋" w:eastAsia="仿宋" w:cs="仿宋"/>
                <w:color w:val="auto"/>
                <w:sz w:val="24"/>
              </w:rPr>
            </w:pPr>
            <w:r>
              <w:rPr>
                <w:rFonts w:hint="eastAsia" w:ascii="仿宋" w:hAnsi="仿宋" w:eastAsia="仿宋" w:cs="仿宋"/>
                <w:color w:val="auto"/>
                <w:sz w:val="24"/>
              </w:rPr>
              <w:t>10</w:t>
            </w:r>
          </w:p>
        </w:tc>
        <w:tc>
          <w:tcPr>
            <w:tcW w:w="553" w:type="dxa"/>
            <w:vAlign w:val="center"/>
          </w:tcPr>
          <w:p w14:paraId="2F953BF1">
            <w:pPr>
              <w:spacing w:line="360" w:lineRule="auto"/>
              <w:rPr>
                <w:rFonts w:hint="eastAsia" w:ascii="仿宋" w:hAnsi="仿宋" w:eastAsia="仿宋" w:cs="仿宋"/>
                <w:color w:val="auto"/>
                <w:sz w:val="24"/>
              </w:rPr>
            </w:pPr>
            <w:r>
              <w:rPr>
                <w:rFonts w:hint="eastAsia" w:ascii="仿宋" w:hAnsi="仿宋" w:eastAsia="仿宋" w:cs="仿宋"/>
                <w:color w:val="auto"/>
                <w:sz w:val="24"/>
              </w:rPr>
              <w:t>11</w:t>
            </w:r>
          </w:p>
        </w:tc>
        <w:tc>
          <w:tcPr>
            <w:tcW w:w="553" w:type="dxa"/>
            <w:vAlign w:val="center"/>
          </w:tcPr>
          <w:p w14:paraId="2C2DC9A0">
            <w:pPr>
              <w:spacing w:line="360" w:lineRule="auto"/>
              <w:rPr>
                <w:rFonts w:hint="eastAsia" w:ascii="仿宋" w:hAnsi="仿宋" w:eastAsia="仿宋" w:cs="仿宋"/>
                <w:color w:val="auto"/>
                <w:sz w:val="24"/>
              </w:rPr>
            </w:pPr>
            <w:r>
              <w:rPr>
                <w:rFonts w:hint="eastAsia" w:ascii="仿宋" w:hAnsi="仿宋" w:eastAsia="仿宋" w:cs="仿宋"/>
                <w:color w:val="auto"/>
                <w:sz w:val="24"/>
              </w:rPr>
              <w:t>12</w:t>
            </w:r>
          </w:p>
        </w:tc>
        <w:tc>
          <w:tcPr>
            <w:tcW w:w="553" w:type="dxa"/>
            <w:vAlign w:val="center"/>
          </w:tcPr>
          <w:p w14:paraId="3EEC3E29">
            <w:pPr>
              <w:spacing w:line="360" w:lineRule="auto"/>
              <w:rPr>
                <w:rFonts w:hint="eastAsia" w:ascii="仿宋" w:hAnsi="仿宋" w:eastAsia="仿宋" w:cs="仿宋"/>
                <w:color w:val="auto"/>
                <w:sz w:val="24"/>
              </w:rPr>
            </w:pPr>
            <w:r>
              <w:rPr>
                <w:rFonts w:hint="eastAsia" w:ascii="仿宋" w:hAnsi="仿宋" w:eastAsia="仿宋" w:cs="仿宋"/>
                <w:color w:val="auto"/>
                <w:sz w:val="24"/>
              </w:rPr>
              <w:t>13</w:t>
            </w:r>
          </w:p>
        </w:tc>
        <w:tc>
          <w:tcPr>
            <w:tcW w:w="553" w:type="dxa"/>
            <w:vAlign w:val="center"/>
          </w:tcPr>
          <w:p w14:paraId="26E015B2">
            <w:pPr>
              <w:spacing w:line="360" w:lineRule="auto"/>
              <w:rPr>
                <w:rFonts w:hint="eastAsia" w:ascii="仿宋" w:hAnsi="仿宋" w:eastAsia="仿宋" w:cs="仿宋"/>
                <w:color w:val="auto"/>
                <w:sz w:val="24"/>
              </w:rPr>
            </w:pPr>
            <w:r>
              <w:rPr>
                <w:rFonts w:hint="eastAsia" w:ascii="仿宋" w:hAnsi="仿宋" w:eastAsia="仿宋" w:cs="仿宋"/>
                <w:color w:val="auto"/>
                <w:sz w:val="24"/>
              </w:rPr>
              <w:t>14</w:t>
            </w:r>
          </w:p>
        </w:tc>
        <w:tc>
          <w:tcPr>
            <w:tcW w:w="553" w:type="dxa"/>
            <w:vAlign w:val="center"/>
          </w:tcPr>
          <w:p w14:paraId="65577DEB">
            <w:pPr>
              <w:spacing w:line="360" w:lineRule="auto"/>
              <w:rPr>
                <w:rFonts w:hint="eastAsia" w:ascii="仿宋" w:hAnsi="仿宋" w:eastAsia="仿宋" w:cs="仿宋"/>
                <w:color w:val="auto"/>
                <w:sz w:val="24"/>
              </w:rPr>
            </w:pPr>
            <w:r>
              <w:rPr>
                <w:rFonts w:hint="eastAsia" w:ascii="仿宋" w:hAnsi="仿宋" w:eastAsia="仿宋" w:cs="仿宋"/>
                <w:color w:val="auto"/>
                <w:sz w:val="24"/>
              </w:rPr>
              <w:t>15</w:t>
            </w:r>
          </w:p>
        </w:tc>
        <w:tc>
          <w:tcPr>
            <w:tcW w:w="553" w:type="dxa"/>
            <w:vAlign w:val="center"/>
          </w:tcPr>
          <w:p w14:paraId="554E3914">
            <w:pPr>
              <w:spacing w:line="360" w:lineRule="auto"/>
              <w:rPr>
                <w:rFonts w:hint="eastAsia" w:ascii="仿宋" w:hAnsi="仿宋" w:eastAsia="仿宋" w:cs="仿宋"/>
                <w:color w:val="auto"/>
                <w:sz w:val="24"/>
              </w:rPr>
            </w:pPr>
            <w:r>
              <w:rPr>
                <w:rFonts w:hint="eastAsia" w:ascii="仿宋" w:hAnsi="仿宋" w:eastAsia="仿宋" w:cs="仿宋"/>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hint="eastAsia" w:ascii="仿宋" w:hAnsi="仿宋" w:eastAsia="仿宋" w:cs="仿宋"/>
                <w:color w:val="auto"/>
                <w:sz w:val="24"/>
              </w:rPr>
            </w:pPr>
          </w:p>
        </w:tc>
        <w:tc>
          <w:tcPr>
            <w:tcW w:w="552" w:type="dxa"/>
          </w:tcPr>
          <w:p w14:paraId="454C35E9">
            <w:pPr>
              <w:spacing w:line="360" w:lineRule="auto"/>
              <w:rPr>
                <w:rFonts w:hint="eastAsia" w:ascii="仿宋" w:hAnsi="仿宋" w:eastAsia="仿宋" w:cs="仿宋"/>
                <w:color w:val="auto"/>
                <w:sz w:val="24"/>
              </w:rPr>
            </w:pPr>
          </w:p>
        </w:tc>
        <w:tc>
          <w:tcPr>
            <w:tcW w:w="552" w:type="dxa"/>
          </w:tcPr>
          <w:p w14:paraId="43B0D953">
            <w:pPr>
              <w:spacing w:line="360" w:lineRule="auto"/>
              <w:rPr>
                <w:rFonts w:hint="eastAsia" w:ascii="仿宋" w:hAnsi="仿宋" w:eastAsia="仿宋" w:cs="仿宋"/>
                <w:color w:val="auto"/>
                <w:sz w:val="24"/>
              </w:rPr>
            </w:pPr>
          </w:p>
        </w:tc>
        <w:tc>
          <w:tcPr>
            <w:tcW w:w="552" w:type="dxa"/>
          </w:tcPr>
          <w:p w14:paraId="6FE27C4D">
            <w:pPr>
              <w:spacing w:line="360" w:lineRule="auto"/>
              <w:rPr>
                <w:rFonts w:hint="eastAsia" w:ascii="仿宋" w:hAnsi="仿宋" w:eastAsia="仿宋" w:cs="仿宋"/>
                <w:color w:val="auto"/>
                <w:sz w:val="24"/>
              </w:rPr>
            </w:pPr>
          </w:p>
        </w:tc>
        <w:tc>
          <w:tcPr>
            <w:tcW w:w="552" w:type="dxa"/>
          </w:tcPr>
          <w:p w14:paraId="061D5AB7">
            <w:pPr>
              <w:spacing w:line="360" w:lineRule="auto"/>
              <w:rPr>
                <w:rFonts w:hint="eastAsia" w:ascii="仿宋" w:hAnsi="仿宋" w:eastAsia="仿宋" w:cs="仿宋"/>
                <w:color w:val="auto"/>
                <w:sz w:val="24"/>
              </w:rPr>
            </w:pPr>
          </w:p>
        </w:tc>
        <w:tc>
          <w:tcPr>
            <w:tcW w:w="552" w:type="dxa"/>
          </w:tcPr>
          <w:p w14:paraId="6DD77BF9">
            <w:pPr>
              <w:spacing w:line="360" w:lineRule="auto"/>
              <w:rPr>
                <w:rFonts w:hint="eastAsia" w:ascii="仿宋" w:hAnsi="仿宋" w:eastAsia="仿宋" w:cs="仿宋"/>
                <w:color w:val="auto"/>
                <w:sz w:val="24"/>
              </w:rPr>
            </w:pPr>
          </w:p>
        </w:tc>
        <w:tc>
          <w:tcPr>
            <w:tcW w:w="552" w:type="dxa"/>
          </w:tcPr>
          <w:p w14:paraId="5A5982B0">
            <w:pPr>
              <w:spacing w:line="360" w:lineRule="auto"/>
              <w:rPr>
                <w:rFonts w:hint="eastAsia" w:ascii="仿宋" w:hAnsi="仿宋" w:eastAsia="仿宋" w:cs="仿宋"/>
                <w:color w:val="auto"/>
                <w:sz w:val="24"/>
              </w:rPr>
            </w:pPr>
          </w:p>
        </w:tc>
        <w:tc>
          <w:tcPr>
            <w:tcW w:w="553" w:type="dxa"/>
          </w:tcPr>
          <w:p w14:paraId="440492FE">
            <w:pPr>
              <w:spacing w:line="360" w:lineRule="auto"/>
              <w:rPr>
                <w:rFonts w:hint="eastAsia" w:ascii="仿宋" w:hAnsi="仿宋" w:eastAsia="仿宋" w:cs="仿宋"/>
                <w:color w:val="auto"/>
                <w:sz w:val="24"/>
              </w:rPr>
            </w:pPr>
          </w:p>
        </w:tc>
        <w:tc>
          <w:tcPr>
            <w:tcW w:w="553" w:type="dxa"/>
          </w:tcPr>
          <w:p w14:paraId="2E1C9BE2">
            <w:pPr>
              <w:spacing w:line="360" w:lineRule="auto"/>
              <w:rPr>
                <w:rFonts w:hint="eastAsia" w:ascii="仿宋" w:hAnsi="仿宋" w:eastAsia="仿宋" w:cs="仿宋"/>
                <w:color w:val="auto"/>
                <w:sz w:val="24"/>
              </w:rPr>
            </w:pPr>
          </w:p>
        </w:tc>
        <w:tc>
          <w:tcPr>
            <w:tcW w:w="553" w:type="dxa"/>
          </w:tcPr>
          <w:p w14:paraId="1D407690">
            <w:pPr>
              <w:spacing w:line="360" w:lineRule="auto"/>
              <w:rPr>
                <w:rFonts w:hint="eastAsia" w:ascii="仿宋" w:hAnsi="仿宋" w:eastAsia="仿宋" w:cs="仿宋"/>
                <w:color w:val="auto"/>
                <w:sz w:val="24"/>
              </w:rPr>
            </w:pPr>
          </w:p>
        </w:tc>
        <w:tc>
          <w:tcPr>
            <w:tcW w:w="553" w:type="dxa"/>
          </w:tcPr>
          <w:p w14:paraId="00AF41D0">
            <w:pPr>
              <w:spacing w:line="360" w:lineRule="auto"/>
              <w:rPr>
                <w:rFonts w:hint="eastAsia" w:ascii="仿宋" w:hAnsi="仿宋" w:eastAsia="仿宋" w:cs="仿宋"/>
                <w:color w:val="auto"/>
                <w:sz w:val="24"/>
              </w:rPr>
            </w:pPr>
          </w:p>
        </w:tc>
        <w:tc>
          <w:tcPr>
            <w:tcW w:w="553" w:type="dxa"/>
          </w:tcPr>
          <w:p w14:paraId="3C7818EE">
            <w:pPr>
              <w:spacing w:line="360" w:lineRule="auto"/>
              <w:rPr>
                <w:rFonts w:hint="eastAsia" w:ascii="仿宋" w:hAnsi="仿宋" w:eastAsia="仿宋" w:cs="仿宋"/>
                <w:color w:val="auto"/>
                <w:sz w:val="24"/>
              </w:rPr>
            </w:pPr>
          </w:p>
        </w:tc>
        <w:tc>
          <w:tcPr>
            <w:tcW w:w="553" w:type="dxa"/>
          </w:tcPr>
          <w:p w14:paraId="54B14112">
            <w:pPr>
              <w:spacing w:line="360" w:lineRule="auto"/>
              <w:rPr>
                <w:rFonts w:hint="eastAsia" w:ascii="仿宋" w:hAnsi="仿宋" w:eastAsia="仿宋" w:cs="仿宋"/>
                <w:color w:val="auto"/>
                <w:sz w:val="24"/>
              </w:rPr>
            </w:pPr>
          </w:p>
        </w:tc>
        <w:tc>
          <w:tcPr>
            <w:tcW w:w="553" w:type="dxa"/>
          </w:tcPr>
          <w:p w14:paraId="76354D34">
            <w:pPr>
              <w:spacing w:line="360" w:lineRule="auto"/>
              <w:rPr>
                <w:rFonts w:hint="eastAsia" w:ascii="仿宋" w:hAnsi="仿宋" w:eastAsia="仿宋" w:cs="仿宋"/>
                <w:color w:val="auto"/>
                <w:sz w:val="24"/>
              </w:rPr>
            </w:pPr>
          </w:p>
        </w:tc>
        <w:tc>
          <w:tcPr>
            <w:tcW w:w="553" w:type="dxa"/>
          </w:tcPr>
          <w:p w14:paraId="32118664">
            <w:pPr>
              <w:spacing w:line="360" w:lineRule="auto"/>
              <w:rPr>
                <w:rFonts w:hint="eastAsia" w:ascii="仿宋" w:hAnsi="仿宋" w:eastAsia="仿宋" w:cs="仿宋"/>
                <w:color w:val="auto"/>
                <w:sz w:val="24"/>
              </w:rPr>
            </w:pPr>
          </w:p>
        </w:tc>
        <w:tc>
          <w:tcPr>
            <w:tcW w:w="553" w:type="dxa"/>
          </w:tcPr>
          <w:p w14:paraId="1B25CC99">
            <w:pPr>
              <w:spacing w:line="360" w:lineRule="auto"/>
              <w:rPr>
                <w:rFonts w:hint="eastAsia" w:ascii="仿宋" w:hAnsi="仿宋" w:eastAsia="仿宋" w:cs="仿宋"/>
                <w:color w:val="auto"/>
                <w:sz w:val="24"/>
              </w:rPr>
            </w:pPr>
          </w:p>
        </w:tc>
        <w:tc>
          <w:tcPr>
            <w:tcW w:w="553" w:type="dxa"/>
          </w:tcPr>
          <w:p w14:paraId="7687269B">
            <w:pPr>
              <w:spacing w:line="360" w:lineRule="auto"/>
              <w:rPr>
                <w:rFonts w:hint="eastAsia" w:ascii="仿宋" w:hAnsi="仿宋" w:eastAsia="仿宋" w:cs="仿宋"/>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hint="eastAsia" w:ascii="仿宋" w:hAnsi="仿宋" w:eastAsia="仿宋" w:cs="仿宋"/>
                <w:color w:val="auto"/>
                <w:sz w:val="24"/>
              </w:rPr>
            </w:pPr>
          </w:p>
        </w:tc>
        <w:tc>
          <w:tcPr>
            <w:tcW w:w="552" w:type="dxa"/>
          </w:tcPr>
          <w:p w14:paraId="54762D4E">
            <w:pPr>
              <w:spacing w:line="360" w:lineRule="auto"/>
              <w:rPr>
                <w:rFonts w:hint="eastAsia" w:ascii="仿宋" w:hAnsi="仿宋" w:eastAsia="仿宋" w:cs="仿宋"/>
                <w:color w:val="auto"/>
                <w:sz w:val="24"/>
              </w:rPr>
            </w:pPr>
          </w:p>
        </w:tc>
        <w:tc>
          <w:tcPr>
            <w:tcW w:w="552" w:type="dxa"/>
          </w:tcPr>
          <w:p w14:paraId="5F2FC664">
            <w:pPr>
              <w:spacing w:line="360" w:lineRule="auto"/>
              <w:rPr>
                <w:rFonts w:hint="eastAsia" w:ascii="仿宋" w:hAnsi="仿宋" w:eastAsia="仿宋" w:cs="仿宋"/>
                <w:color w:val="auto"/>
                <w:sz w:val="24"/>
              </w:rPr>
            </w:pPr>
          </w:p>
        </w:tc>
        <w:tc>
          <w:tcPr>
            <w:tcW w:w="552" w:type="dxa"/>
          </w:tcPr>
          <w:p w14:paraId="1E39B9FD">
            <w:pPr>
              <w:spacing w:line="360" w:lineRule="auto"/>
              <w:rPr>
                <w:rFonts w:hint="eastAsia" w:ascii="仿宋" w:hAnsi="仿宋" w:eastAsia="仿宋" w:cs="仿宋"/>
                <w:color w:val="auto"/>
                <w:sz w:val="24"/>
              </w:rPr>
            </w:pPr>
          </w:p>
        </w:tc>
        <w:tc>
          <w:tcPr>
            <w:tcW w:w="552" w:type="dxa"/>
          </w:tcPr>
          <w:p w14:paraId="5C9E1F17">
            <w:pPr>
              <w:spacing w:line="360" w:lineRule="auto"/>
              <w:rPr>
                <w:rFonts w:hint="eastAsia" w:ascii="仿宋" w:hAnsi="仿宋" w:eastAsia="仿宋" w:cs="仿宋"/>
                <w:color w:val="auto"/>
                <w:sz w:val="24"/>
              </w:rPr>
            </w:pPr>
          </w:p>
        </w:tc>
        <w:tc>
          <w:tcPr>
            <w:tcW w:w="552" w:type="dxa"/>
          </w:tcPr>
          <w:p w14:paraId="173FE914">
            <w:pPr>
              <w:spacing w:line="360" w:lineRule="auto"/>
              <w:rPr>
                <w:rFonts w:hint="eastAsia" w:ascii="仿宋" w:hAnsi="仿宋" w:eastAsia="仿宋" w:cs="仿宋"/>
                <w:color w:val="auto"/>
                <w:sz w:val="24"/>
              </w:rPr>
            </w:pPr>
          </w:p>
        </w:tc>
        <w:tc>
          <w:tcPr>
            <w:tcW w:w="552" w:type="dxa"/>
          </w:tcPr>
          <w:p w14:paraId="3C568CBA">
            <w:pPr>
              <w:spacing w:line="360" w:lineRule="auto"/>
              <w:rPr>
                <w:rFonts w:hint="eastAsia" w:ascii="仿宋" w:hAnsi="仿宋" w:eastAsia="仿宋" w:cs="仿宋"/>
                <w:color w:val="auto"/>
                <w:sz w:val="24"/>
              </w:rPr>
            </w:pPr>
          </w:p>
        </w:tc>
        <w:tc>
          <w:tcPr>
            <w:tcW w:w="553" w:type="dxa"/>
          </w:tcPr>
          <w:p w14:paraId="72CD8A0D">
            <w:pPr>
              <w:spacing w:line="360" w:lineRule="auto"/>
              <w:rPr>
                <w:rFonts w:hint="eastAsia" w:ascii="仿宋" w:hAnsi="仿宋" w:eastAsia="仿宋" w:cs="仿宋"/>
                <w:color w:val="auto"/>
                <w:sz w:val="24"/>
              </w:rPr>
            </w:pPr>
          </w:p>
        </w:tc>
        <w:tc>
          <w:tcPr>
            <w:tcW w:w="553" w:type="dxa"/>
          </w:tcPr>
          <w:p w14:paraId="3E76EF99">
            <w:pPr>
              <w:spacing w:line="360" w:lineRule="auto"/>
              <w:rPr>
                <w:rFonts w:hint="eastAsia" w:ascii="仿宋" w:hAnsi="仿宋" w:eastAsia="仿宋" w:cs="仿宋"/>
                <w:color w:val="auto"/>
                <w:sz w:val="24"/>
              </w:rPr>
            </w:pPr>
          </w:p>
        </w:tc>
        <w:tc>
          <w:tcPr>
            <w:tcW w:w="553" w:type="dxa"/>
          </w:tcPr>
          <w:p w14:paraId="59674B8B">
            <w:pPr>
              <w:spacing w:line="360" w:lineRule="auto"/>
              <w:rPr>
                <w:rFonts w:hint="eastAsia" w:ascii="仿宋" w:hAnsi="仿宋" w:eastAsia="仿宋" w:cs="仿宋"/>
                <w:color w:val="auto"/>
                <w:sz w:val="24"/>
              </w:rPr>
            </w:pPr>
          </w:p>
        </w:tc>
        <w:tc>
          <w:tcPr>
            <w:tcW w:w="553" w:type="dxa"/>
          </w:tcPr>
          <w:p w14:paraId="77C24FDC">
            <w:pPr>
              <w:spacing w:line="360" w:lineRule="auto"/>
              <w:rPr>
                <w:rFonts w:hint="eastAsia" w:ascii="仿宋" w:hAnsi="仿宋" w:eastAsia="仿宋" w:cs="仿宋"/>
                <w:color w:val="auto"/>
                <w:sz w:val="24"/>
              </w:rPr>
            </w:pPr>
          </w:p>
        </w:tc>
        <w:tc>
          <w:tcPr>
            <w:tcW w:w="553" w:type="dxa"/>
          </w:tcPr>
          <w:p w14:paraId="559697CD">
            <w:pPr>
              <w:spacing w:line="360" w:lineRule="auto"/>
              <w:rPr>
                <w:rFonts w:hint="eastAsia" w:ascii="仿宋" w:hAnsi="仿宋" w:eastAsia="仿宋" w:cs="仿宋"/>
                <w:color w:val="auto"/>
                <w:sz w:val="24"/>
              </w:rPr>
            </w:pPr>
          </w:p>
        </w:tc>
        <w:tc>
          <w:tcPr>
            <w:tcW w:w="553" w:type="dxa"/>
          </w:tcPr>
          <w:p w14:paraId="58340652">
            <w:pPr>
              <w:spacing w:line="360" w:lineRule="auto"/>
              <w:rPr>
                <w:rFonts w:hint="eastAsia" w:ascii="仿宋" w:hAnsi="仿宋" w:eastAsia="仿宋" w:cs="仿宋"/>
                <w:color w:val="auto"/>
                <w:sz w:val="24"/>
              </w:rPr>
            </w:pPr>
          </w:p>
        </w:tc>
        <w:tc>
          <w:tcPr>
            <w:tcW w:w="553" w:type="dxa"/>
          </w:tcPr>
          <w:p w14:paraId="70D72460">
            <w:pPr>
              <w:spacing w:line="360" w:lineRule="auto"/>
              <w:rPr>
                <w:rFonts w:hint="eastAsia" w:ascii="仿宋" w:hAnsi="仿宋" w:eastAsia="仿宋" w:cs="仿宋"/>
                <w:color w:val="auto"/>
                <w:sz w:val="24"/>
              </w:rPr>
            </w:pPr>
          </w:p>
        </w:tc>
        <w:tc>
          <w:tcPr>
            <w:tcW w:w="553" w:type="dxa"/>
          </w:tcPr>
          <w:p w14:paraId="2FEEDC54">
            <w:pPr>
              <w:spacing w:line="360" w:lineRule="auto"/>
              <w:rPr>
                <w:rFonts w:hint="eastAsia" w:ascii="仿宋" w:hAnsi="仿宋" w:eastAsia="仿宋" w:cs="仿宋"/>
                <w:color w:val="auto"/>
                <w:sz w:val="24"/>
              </w:rPr>
            </w:pPr>
          </w:p>
        </w:tc>
        <w:tc>
          <w:tcPr>
            <w:tcW w:w="553" w:type="dxa"/>
          </w:tcPr>
          <w:p w14:paraId="66271B9E">
            <w:pPr>
              <w:spacing w:line="360" w:lineRule="auto"/>
              <w:rPr>
                <w:rFonts w:hint="eastAsia" w:ascii="仿宋" w:hAnsi="仿宋" w:eastAsia="仿宋" w:cs="仿宋"/>
                <w:color w:val="auto"/>
                <w:sz w:val="24"/>
              </w:rPr>
            </w:pPr>
          </w:p>
        </w:tc>
        <w:tc>
          <w:tcPr>
            <w:tcW w:w="553" w:type="dxa"/>
          </w:tcPr>
          <w:p w14:paraId="54F03781">
            <w:pPr>
              <w:spacing w:line="360" w:lineRule="auto"/>
              <w:rPr>
                <w:rFonts w:hint="eastAsia" w:ascii="仿宋" w:hAnsi="仿宋" w:eastAsia="仿宋" w:cs="仿宋"/>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hint="eastAsia" w:ascii="仿宋" w:hAnsi="仿宋" w:eastAsia="仿宋" w:cs="仿宋"/>
                <w:color w:val="auto"/>
                <w:sz w:val="24"/>
              </w:rPr>
            </w:pPr>
          </w:p>
        </w:tc>
        <w:tc>
          <w:tcPr>
            <w:tcW w:w="552" w:type="dxa"/>
          </w:tcPr>
          <w:p w14:paraId="48A7166F">
            <w:pPr>
              <w:spacing w:line="360" w:lineRule="auto"/>
              <w:rPr>
                <w:rFonts w:hint="eastAsia" w:ascii="仿宋" w:hAnsi="仿宋" w:eastAsia="仿宋" w:cs="仿宋"/>
                <w:color w:val="auto"/>
                <w:sz w:val="24"/>
              </w:rPr>
            </w:pPr>
          </w:p>
        </w:tc>
        <w:tc>
          <w:tcPr>
            <w:tcW w:w="552" w:type="dxa"/>
          </w:tcPr>
          <w:p w14:paraId="70E72CFC">
            <w:pPr>
              <w:spacing w:line="360" w:lineRule="auto"/>
              <w:rPr>
                <w:rFonts w:hint="eastAsia" w:ascii="仿宋" w:hAnsi="仿宋" w:eastAsia="仿宋" w:cs="仿宋"/>
                <w:color w:val="auto"/>
                <w:sz w:val="24"/>
              </w:rPr>
            </w:pPr>
          </w:p>
        </w:tc>
        <w:tc>
          <w:tcPr>
            <w:tcW w:w="552" w:type="dxa"/>
          </w:tcPr>
          <w:p w14:paraId="42118238">
            <w:pPr>
              <w:spacing w:line="360" w:lineRule="auto"/>
              <w:rPr>
                <w:rFonts w:hint="eastAsia" w:ascii="仿宋" w:hAnsi="仿宋" w:eastAsia="仿宋" w:cs="仿宋"/>
                <w:color w:val="auto"/>
                <w:sz w:val="24"/>
              </w:rPr>
            </w:pPr>
          </w:p>
        </w:tc>
        <w:tc>
          <w:tcPr>
            <w:tcW w:w="552" w:type="dxa"/>
          </w:tcPr>
          <w:p w14:paraId="7E1B3E11">
            <w:pPr>
              <w:spacing w:line="360" w:lineRule="auto"/>
              <w:rPr>
                <w:rFonts w:hint="eastAsia" w:ascii="仿宋" w:hAnsi="仿宋" w:eastAsia="仿宋" w:cs="仿宋"/>
                <w:color w:val="auto"/>
                <w:sz w:val="24"/>
              </w:rPr>
            </w:pPr>
          </w:p>
        </w:tc>
        <w:tc>
          <w:tcPr>
            <w:tcW w:w="552" w:type="dxa"/>
          </w:tcPr>
          <w:p w14:paraId="0B504F70">
            <w:pPr>
              <w:spacing w:line="360" w:lineRule="auto"/>
              <w:rPr>
                <w:rFonts w:hint="eastAsia" w:ascii="仿宋" w:hAnsi="仿宋" w:eastAsia="仿宋" w:cs="仿宋"/>
                <w:color w:val="auto"/>
                <w:sz w:val="24"/>
              </w:rPr>
            </w:pPr>
          </w:p>
        </w:tc>
        <w:tc>
          <w:tcPr>
            <w:tcW w:w="552" w:type="dxa"/>
          </w:tcPr>
          <w:p w14:paraId="7193612F">
            <w:pPr>
              <w:spacing w:line="360" w:lineRule="auto"/>
              <w:rPr>
                <w:rFonts w:hint="eastAsia" w:ascii="仿宋" w:hAnsi="仿宋" w:eastAsia="仿宋" w:cs="仿宋"/>
                <w:color w:val="auto"/>
                <w:sz w:val="24"/>
              </w:rPr>
            </w:pPr>
          </w:p>
        </w:tc>
        <w:tc>
          <w:tcPr>
            <w:tcW w:w="553" w:type="dxa"/>
          </w:tcPr>
          <w:p w14:paraId="66531FE2">
            <w:pPr>
              <w:spacing w:line="360" w:lineRule="auto"/>
              <w:rPr>
                <w:rFonts w:hint="eastAsia" w:ascii="仿宋" w:hAnsi="仿宋" w:eastAsia="仿宋" w:cs="仿宋"/>
                <w:color w:val="auto"/>
                <w:sz w:val="24"/>
              </w:rPr>
            </w:pPr>
          </w:p>
        </w:tc>
        <w:tc>
          <w:tcPr>
            <w:tcW w:w="553" w:type="dxa"/>
          </w:tcPr>
          <w:p w14:paraId="48CB1A0B">
            <w:pPr>
              <w:spacing w:line="360" w:lineRule="auto"/>
              <w:rPr>
                <w:rFonts w:hint="eastAsia" w:ascii="仿宋" w:hAnsi="仿宋" w:eastAsia="仿宋" w:cs="仿宋"/>
                <w:color w:val="auto"/>
                <w:sz w:val="24"/>
              </w:rPr>
            </w:pPr>
          </w:p>
        </w:tc>
        <w:tc>
          <w:tcPr>
            <w:tcW w:w="553" w:type="dxa"/>
          </w:tcPr>
          <w:p w14:paraId="3DA04DF1">
            <w:pPr>
              <w:spacing w:line="360" w:lineRule="auto"/>
              <w:rPr>
                <w:rFonts w:hint="eastAsia" w:ascii="仿宋" w:hAnsi="仿宋" w:eastAsia="仿宋" w:cs="仿宋"/>
                <w:color w:val="auto"/>
                <w:sz w:val="24"/>
              </w:rPr>
            </w:pPr>
          </w:p>
        </w:tc>
        <w:tc>
          <w:tcPr>
            <w:tcW w:w="553" w:type="dxa"/>
          </w:tcPr>
          <w:p w14:paraId="12C0A27B">
            <w:pPr>
              <w:spacing w:line="360" w:lineRule="auto"/>
              <w:rPr>
                <w:rFonts w:hint="eastAsia" w:ascii="仿宋" w:hAnsi="仿宋" w:eastAsia="仿宋" w:cs="仿宋"/>
                <w:color w:val="auto"/>
                <w:sz w:val="24"/>
              </w:rPr>
            </w:pPr>
          </w:p>
        </w:tc>
        <w:tc>
          <w:tcPr>
            <w:tcW w:w="553" w:type="dxa"/>
          </w:tcPr>
          <w:p w14:paraId="17AB5982">
            <w:pPr>
              <w:spacing w:line="360" w:lineRule="auto"/>
              <w:rPr>
                <w:rFonts w:hint="eastAsia" w:ascii="仿宋" w:hAnsi="仿宋" w:eastAsia="仿宋" w:cs="仿宋"/>
                <w:color w:val="auto"/>
                <w:sz w:val="24"/>
              </w:rPr>
            </w:pPr>
          </w:p>
        </w:tc>
        <w:tc>
          <w:tcPr>
            <w:tcW w:w="553" w:type="dxa"/>
          </w:tcPr>
          <w:p w14:paraId="195976F9">
            <w:pPr>
              <w:spacing w:line="360" w:lineRule="auto"/>
              <w:rPr>
                <w:rFonts w:hint="eastAsia" w:ascii="仿宋" w:hAnsi="仿宋" w:eastAsia="仿宋" w:cs="仿宋"/>
                <w:color w:val="auto"/>
                <w:sz w:val="24"/>
              </w:rPr>
            </w:pPr>
          </w:p>
        </w:tc>
        <w:tc>
          <w:tcPr>
            <w:tcW w:w="553" w:type="dxa"/>
          </w:tcPr>
          <w:p w14:paraId="74DAC326">
            <w:pPr>
              <w:spacing w:line="360" w:lineRule="auto"/>
              <w:rPr>
                <w:rFonts w:hint="eastAsia" w:ascii="仿宋" w:hAnsi="仿宋" w:eastAsia="仿宋" w:cs="仿宋"/>
                <w:color w:val="auto"/>
                <w:sz w:val="24"/>
              </w:rPr>
            </w:pPr>
          </w:p>
        </w:tc>
        <w:tc>
          <w:tcPr>
            <w:tcW w:w="553" w:type="dxa"/>
          </w:tcPr>
          <w:p w14:paraId="3525B47A">
            <w:pPr>
              <w:spacing w:line="360" w:lineRule="auto"/>
              <w:rPr>
                <w:rFonts w:hint="eastAsia" w:ascii="仿宋" w:hAnsi="仿宋" w:eastAsia="仿宋" w:cs="仿宋"/>
                <w:color w:val="auto"/>
                <w:sz w:val="24"/>
              </w:rPr>
            </w:pPr>
          </w:p>
        </w:tc>
        <w:tc>
          <w:tcPr>
            <w:tcW w:w="553" w:type="dxa"/>
          </w:tcPr>
          <w:p w14:paraId="0106A039">
            <w:pPr>
              <w:spacing w:line="360" w:lineRule="auto"/>
              <w:rPr>
                <w:rFonts w:hint="eastAsia" w:ascii="仿宋" w:hAnsi="仿宋" w:eastAsia="仿宋" w:cs="仿宋"/>
                <w:color w:val="auto"/>
                <w:sz w:val="24"/>
              </w:rPr>
            </w:pPr>
          </w:p>
        </w:tc>
        <w:tc>
          <w:tcPr>
            <w:tcW w:w="553" w:type="dxa"/>
          </w:tcPr>
          <w:p w14:paraId="0994AACE">
            <w:pPr>
              <w:spacing w:line="360" w:lineRule="auto"/>
              <w:rPr>
                <w:rFonts w:hint="eastAsia" w:ascii="仿宋" w:hAnsi="仿宋" w:eastAsia="仿宋" w:cs="仿宋"/>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hint="eastAsia" w:ascii="仿宋" w:hAnsi="仿宋" w:eastAsia="仿宋" w:cs="仿宋"/>
                <w:color w:val="auto"/>
                <w:sz w:val="24"/>
              </w:rPr>
            </w:pPr>
          </w:p>
        </w:tc>
        <w:tc>
          <w:tcPr>
            <w:tcW w:w="552" w:type="dxa"/>
          </w:tcPr>
          <w:p w14:paraId="08F7140B">
            <w:pPr>
              <w:spacing w:line="360" w:lineRule="auto"/>
              <w:rPr>
                <w:rFonts w:hint="eastAsia" w:ascii="仿宋" w:hAnsi="仿宋" w:eastAsia="仿宋" w:cs="仿宋"/>
                <w:color w:val="auto"/>
                <w:sz w:val="24"/>
              </w:rPr>
            </w:pPr>
          </w:p>
        </w:tc>
        <w:tc>
          <w:tcPr>
            <w:tcW w:w="552" w:type="dxa"/>
          </w:tcPr>
          <w:p w14:paraId="18A462D8">
            <w:pPr>
              <w:spacing w:line="360" w:lineRule="auto"/>
              <w:rPr>
                <w:rFonts w:hint="eastAsia" w:ascii="仿宋" w:hAnsi="仿宋" w:eastAsia="仿宋" w:cs="仿宋"/>
                <w:color w:val="auto"/>
                <w:sz w:val="24"/>
              </w:rPr>
            </w:pPr>
          </w:p>
        </w:tc>
        <w:tc>
          <w:tcPr>
            <w:tcW w:w="552" w:type="dxa"/>
          </w:tcPr>
          <w:p w14:paraId="13AEA541">
            <w:pPr>
              <w:spacing w:line="360" w:lineRule="auto"/>
              <w:rPr>
                <w:rFonts w:hint="eastAsia" w:ascii="仿宋" w:hAnsi="仿宋" w:eastAsia="仿宋" w:cs="仿宋"/>
                <w:color w:val="auto"/>
                <w:sz w:val="24"/>
              </w:rPr>
            </w:pPr>
          </w:p>
        </w:tc>
        <w:tc>
          <w:tcPr>
            <w:tcW w:w="552" w:type="dxa"/>
          </w:tcPr>
          <w:p w14:paraId="73F19F4E">
            <w:pPr>
              <w:spacing w:line="360" w:lineRule="auto"/>
              <w:rPr>
                <w:rFonts w:hint="eastAsia" w:ascii="仿宋" w:hAnsi="仿宋" w:eastAsia="仿宋" w:cs="仿宋"/>
                <w:color w:val="auto"/>
                <w:sz w:val="24"/>
              </w:rPr>
            </w:pPr>
          </w:p>
        </w:tc>
        <w:tc>
          <w:tcPr>
            <w:tcW w:w="552" w:type="dxa"/>
          </w:tcPr>
          <w:p w14:paraId="25D80AD0">
            <w:pPr>
              <w:spacing w:line="360" w:lineRule="auto"/>
              <w:rPr>
                <w:rFonts w:hint="eastAsia" w:ascii="仿宋" w:hAnsi="仿宋" w:eastAsia="仿宋" w:cs="仿宋"/>
                <w:color w:val="auto"/>
                <w:sz w:val="24"/>
              </w:rPr>
            </w:pPr>
          </w:p>
        </w:tc>
        <w:tc>
          <w:tcPr>
            <w:tcW w:w="552" w:type="dxa"/>
          </w:tcPr>
          <w:p w14:paraId="36D3A758">
            <w:pPr>
              <w:spacing w:line="360" w:lineRule="auto"/>
              <w:rPr>
                <w:rFonts w:hint="eastAsia" w:ascii="仿宋" w:hAnsi="仿宋" w:eastAsia="仿宋" w:cs="仿宋"/>
                <w:color w:val="auto"/>
                <w:sz w:val="24"/>
              </w:rPr>
            </w:pPr>
          </w:p>
        </w:tc>
        <w:tc>
          <w:tcPr>
            <w:tcW w:w="553" w:type="dxa"/>
          </w:tcPr>
          <w:p w14:paraId="59300C11">
            <w:pPr>
              <w:spacing w:line="360" w:lineRule="auto"/>
              <w:rPr>
                <w:rFonts w:hint="eastAsia" w:ascii="仿宋" w:hAnsi="仿宋" w:eastAsia="仿宋" w:cs="仿宋"/>
                <w:color w:val="auto"/>
                <w:sz w:val="24"/>
              </w:rPr>
            </w:pPr>
          </w:p>
        </w:tc>
        <w:tc>
          <w:tcPr>
            <w:tcW w:w="553" w:type="dxa"/>
          </w:tcPr>
          <w:p w14:paraId="450B8262">
            <w:pPr>
              <w:spacing w:line="360" w:lineRule="auto"/>
              <w:rPr>
                <w:rFonts w:hint="eastAsia" w:ascii="仿宋" w:hAnsi="仿宋" w:eastAsia="仿宋" w:cs="仿宋"/>
                <w:color w:val="auto"/>
                <w:sz w:val="24"/>
              </w:rPr>
            </w:pPr>
          </w:p>
        </w:tc>
        <w:tc>
          <w:tcPr>
            <w:tcW w:w="553" w:type="dxa"/>
          </w:tcPr>
          <w:p w14:paraId="3801B1D8">
            <w:pPr>
              <w:spacing w:line="360" w:lineRule="auto"/>
              <w:rPr>
                <w:rFonts w:hint="eastAsia" w:ascii="仿宋" w:hAnsi="仿宋" w:eastAsia="仿宋" w:cs="仿宋"/>
                <w:color w:val="auto"/>
                <w:sz w:val="24"/>
              </w:rPr>
            </w:pPr>
          </w:p>
        </w:tc>
        <w:tc>
          <w:tcPr>
            <w:tcW w:w="553" w:type="dxa"/>
          </w:tcPr>
          <w:p w14:paraId="0F01E992">
            <w:pPr>
              <w:spacing w:line="360" w:lineRule="auto"/>
              <w:rPr>
                <w:rFonts w:hint="eastAsia" w:ascii="仿宋" w:hAnsi="仿宋" w:eastAsia="仿宋" w:cs="仿宋"/>
                <w:color w:val="auto"/>
                <w:sz w:val="24"/>
              </w:rPr>
            </w:pPr>
          </w:p>
        </w:tc>
        <w:tc>
          <w:tcPr>
            <w:tcW w:w="553" w:type="dxa"/>
          </w:tcPr>
          <w:p w14:paraId="3157D5E9">
            <w:pPr>
              <w:spacing w:line="360" w:lineRule="auto"/>
              <w:rPr>
                <w:rFonts w:hint="eastAsia" w:ascii="仿宋" w:hAnsi="仿宋" w:eastAsia="仿宋" w:cs="仿宋"/>
                <w:color w:val="auto"/>
                <w:sz w:val="24"/>
              </w:rPr>
            </w:pPr>
          </w:p>
        </w:tc>
        <w:tc>
          <w:tcPr>
            <w:tcW w:w="553" w:type="dxa"/>
          </w:tcPr>
          <w:p w14:paraId="2C420924">
            <w:pPr>
              <w:spacing w:line="360" w:lineRule="auto"/>
              <w:rPr>
                <w:rFonts w:hint="eastAsia" w:ascii="仿宋" w:hAnsi="仿宋" w:eastAsia="仿宋" w:cs="仿宋"/>
                <w:color w:val="auto"/>
                <w:sz w:val="24"/>
              </w:rPr>
            </w:pPr>
          </w:p>
        </w:tc>
        <w:tc>
          <w:tcPr>
            <w:tcW w:w="553" w:type="dxa"/>
          </w:tcPr>
          <w:p w14:paraId="24DF5B1F">
            <w:pPr>
              <w:spacing w:line="360" w:lineRule="auto"/>
              <w:rPr>
                <w:rFonts w:hint="eastAsia" w:ascii="仿宋" w:hAnsi="仿宋" w:eastAsia="仿宋" w:cs="仿宋"/>
                <w:color w:val="auto"/>
                <w:sz w:val="24"/>
              </w:rPr>
            </w:pPr>
          </w:p>
        </w:tc>
        <w:tc>
          <w:tcPr>
            <w:tcW w:w="553" w:type="dxa"/>
          </w:tcPr>
          <w:p w14:paraId="0D84381E">
            <w:pPr>
              <w:spacing w:line="360" w:lineRule="auto"/>
              <w:rPr>
                <w:rFonts w:hint="eastAsia" w:ascii="仿宋" w:hAnsi="仿宋" w:eastAsia="仿宋" w:cs="仿宋"/>
                <w:color w:val="auto"/>
                <w:sz w:val="24"/>
              </w:rPr>
            </w:pPr>
          </w:p>
        </w:tc>
        <w:tc>
          <w:tcPr>
            <w:tcW w:w="553" w:type="dxa"/>
          </w:tcPr>
          <w:p w14:paraId="2A40E454">
            <w:pPr>
              <w:spacing w:line="360" w:lineRule="auto"/>
              <w:rPr>
                <w:rFonts w:hint="eastAsia" w:ascii="仿宋" w:hAnsi="仿宋" w:eastAsia="仿宋" w:cs="仿宋"/>
                <w:color w:val="auto"/>
                <w:sz w:val="24"/>
              </w:rPr>
            </w:pPr>
          </w:p>
        </w:tc>
        <w:tc>
          <w:tcPr>
            <w:tcW w:w="553" w:type="dxa"/>
          </w:tcPr>
          <w:p w14:paraId="5B172198">
            <w:pPr>
              <w:spacing w:line="360" w:lineRule="auto"/>
              <w:rPr>
                <w:rFonts w:hint="eastAsia" w:ascii="仿宋" w:hAnsi="仿宋" w:eastAsia="仿宋" w:cs="仿宋"/>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hint="eastAsia" w:ascii="仿宋" w:hAnsi="仿宋" w:eastAsia="仿宋" w:cs="仿宋"/>
                <w:color w:val="auto"/>
                <w:sz w:val="24"/>
              </w:rPr>
            </w:pPr>
          </w:p>
        </w:tc>
        <w:tc>
          <w:tcPr>
            <w:tcW w:w="552" w:type="dxa"/>
          </w:tcPr>
          <w:p w14:paraId="46961A80">
            <w:pPr>
              <w:spacing w:line="360" w:lineRule="auto"/>
              <w:rPr>
                <w:rFonts w:hint="eastAsia" w:ascii="仿宋" w:hAnsi="仿宋" w:eastAsia="仿宋" w:cs="仿宋"/>
                <w:color w:val="auto"/>
                <w:sz w:val="24"/>
              </w:rPr>
            </w:pPr>
          </w:p>
        </w:tc>
        <w:tc>
          <w:tcPr>
            <w:tcW w:w="552" w:type="dxa"/>
          </w:tcPr>
          <w:p w14:paraId="5B6E9036">
            <w:pPr>
              <w:spacing w:line="360" w:lineRule="auto"/>
              <w:rPr>
                <w:rFonts w:hint="eastAsia" w:ascii="仿宋" w:hAnsi="仿宋" w:eastAsia="仿宋" w:cs="仿宋"/>
                <w:color w:val="auto"/>
                <w:sz w:val="24"/>
              </w:rPr>
            </w:pPr>
          </w:p>
        </w:tc>
        <w:tc>
          <w:tcPr>
            <w:tcW w:w="552" w:type="dxa"/>
          </w:tcPr>
          <w:p w14:paraId="2F048924">
            <w:pPr>
              <w:spacing w:line="360" w:lineRule="auto"/>
              <w:rPr>
                <w:rFonts w:hint="eastAsia" w:ascii="仿宋" w:hAnsi="仿宋" w:eastAsia="仿宋" w:cs="仿宋"/>
                <w:color w:val="auto"/>
                <w:sz w:val="24"/>
              </w:rPr>
            </w:pPr>
          </w:p>
        </w:tc>
        <w:tc>
          <w:tcPr>
            <w:tcW w:w="552" w:type="dxa"/>
          </w:tcPr>
          <w:p w14:paraId="3B0743C9">
            <w:pPr>
              <w:spacing w:line="360" w:lineRule="auto"/>
              <w:rPr>
                <w:rFonts w:hint="eastAsia" w:ascii="仿宋" w:hAnsi="仿宋" w:eastAsia="仿宋" w:cs="仿宋"/>
                <w:color w:val="auto"/>
                <w:sz w:val="24"/>
              </w:rPr>
            </w:pPr>
          </w:p>
        </w:tc>
        <w:tc>
          <w:tcPr>
            <w:tcW w:w="552" w:type="dxa"/>
          </w:tcPr>
          <w:p w14:paraId="2850E793">
            <w:pPr>
              <w:spacing w:line="360" w:lineRule="auto"/>
              <w:rPr>
                <w:rFonts w:hint="eastAsia" w:ascii="仿宋" w:hAnsi="仿宋" w:eastAsia="仿宋" w:cs="仿宋"/>
                <w:color w:val="auto"/>
                <w:sz w:val="24"/>
              </w:rPr>
            </w:pPr>
          </w:p>
        </w:tc>
        <w:tc>
          <w:tcPr>
            <w:tcW w:w="552" w:type="dxa"/>
          </w:tcPr>
          <w:p w14:paraId="6E690AEA">
            <w:pPr>
              <w:spacing w:line="360" w:lineRule="auto"/>
              <w:rPr>
                <w:rFonts w:hint="eastAsia" w:ascii="仿宋" w:hAnsi="仿宋" w:eastAsia="仿宋" w:cs="仿宋"/>
                <w:color w:val="auto"/>
                <w:sz w:val="24"/>
              </w:rPr>
            </w:pPr>
          </w:p>
        </w:tc>
        <w:tc>
          <w:tcPr>
            <w:tcW w:w="553" w:type="dxa"/>
          </w:tcPr>
          <w:p w14:paraId="343010EA">
            <w:pPr>
              <w:spacing w:line="360" w:lineRule="auto"/>
              <w:rPr>
                <w:rFonts w:hint="eastAsia" w:ascii="仿宋" w:hAnsi="仿宋" w:eastAsia="仿宋" w:cs="仿宋"/>
                <w:color w:val="auto"/>
                <w:sz w:val="24"/>
              </w:rPr>
            </w:pPr>
          </w:p>
        </w:tc>
        <w:tc>
          <w:tcPr>
            <w:tcW w:w="553" w:type="dxa"/>
          </w:tcPr>
          <w:p w14:paraId="5EF4A835">
            <w:pPr>
              <w:spacing w:line="360" w:lineRule="auto"/>
              <w:rPr>
                <w:rFonts w:hint="eastAsia" w:ascii="仿宋" w:hAnsi="仿宋" w:eastAsia="仿宋" w:cs="仿宋"/>
                <w:color w:val="auto"/>
                <w:sz w:val="24"/>
              </w:rPr>
            </w:pPr>
          </w:p>
        </w:tc>
        <w:tc>
          <w:tcPr>
            <w:tcW w:w="553" w:type="dxa"/>
          </w:tcPr>
          <w:p w14:paraId="3C4D9951">
            <w:pPr>
              <w:spacing w:line="360" w:lineRule="auto"/>
              <w:rPr>
                <w:rFonts w:hint="eastAsia" w:ascii="仿宋" w:hAnsi="仿宋" w:eastAsia="仿宋" w:cs="仿宋"/>
                <w:color w:val="auto"/>
                <w:sz w:val="24"/>
              </w:rPr>
            </w:pPr>
          </w:p>
        </w:tc>
        <w:tc>
          <w:tcPr>
            <w:tcW w:w="553" w:type="dxa"/>
          </w:tcPr>
          <w:p w14:paraId="7C67B6B1">
            <w:pPr>
              <w:spacing w:line="360" w:lineRule="auto"/>
              <w:rPr>
                <w:rFonts w:hint="eastAsia" w:ascii="仿宋" w:hAnsi="仿宋" w:eastAsia="仿宋" w:cs="仿宋"/>
                <w:color w:val="auto"/>
                <w:sz w:val="24"/>
              </w:rPr>
            </w:pPr>
          </w:p>
        </w:tc>
        <w:tc>
          <w:tcPr>
            <w:tcW w:w="553" w:type="dxa"/>
          </w:tcPr>
          <w:p w14:paraId="6270F725">
            <w:pPr>
              <w:spacing w:line="360" w:lineRule="auto"/>
              <w:rPr>
                <w:rFonts w:hint="eastAsia" w:ascii="仿宋" w:hAnsi="仿宋" w:eastAsia="仿宋" w:cs="仿宋"/>
                <w:color w:val="auto"/>
                <w:sz w:val="24"/>
              </w:rPr>
            </w:pPr>
          </w:p>
        </w:tc>
        <w:tc>
          <w:tcPr>
            <w:tcW w:w="553" w:type="dxa"/>
          </w:tcPr>
          <w:p w14:paraId="2C11D208">
            <w:pPr>
              <w:spacing w:line="360" w:lineRule="auto"/>
              <w:rPr>
                <w:rFonts w:hint="eastAsia" w:ascii="仿宋" w:hAnsi="仿宋" w:eastAsia="仿宋" w:cs="仿宋"/>
                <w:color w:val="auto"/>
                <w:sz w:val="24"/>
              </w:rPr>
            </w:pPr>
          </w:p>
        </w:tc>
        <w:tc>
          <w:tcPr>
            <w:tcW w:w="553" w:type="dxa"/>
          </w:tcPr>
          <w:p w14:paraId="640EC6F3">
            <w:pPr>
              <w:spacing w:line="360" w:lineRule="auto"/>
              <w:rPr>
                <w:rFonts w:hint="eastAsia" w:ascii="仿宋" w:hAnsi="仿宋" w:eastAsia="仿宋" w:cs="仿宋"/>
                <w:color w:val="auto"/>
                <w:sz w:val="24"/>
              </w:rPr>
            </w:pPr>
          </w:p>
        </w:tc>
        <w:tc>
          <w:tcPr>
            <w:tcW w:w="553" w:type="dxa"/>
          </w:tcPr>
          <w:p w14:paraId="399A971F">
            <w:pPr>
              <w:spacing w:line="360" w:lineRule="auto"/>
              <w:rPr>
                <w:rFonts w:hint="eastAsia" w:ascii="仿宋" w:hAnsi="仿宋" w:eastAsia="仿宋" w:cs="仿宋"/>
                <w:color w:val="auto"/>
                <w:sz w:val="24"/>
              </w:rPr>
            </w:pPr>
          </w:p>
        </w:tc>
        <w:tc>
          <w:tcPr>
            <w:tcW w:w="553" w:type="dxa"/>
          </w:tcPr>
          <w:p w14:paraId="45F42CCF">
            <w:pPr>
              <w:spacing w:line="360" w:lineRule="auto"/>
              <w:rPr>
                <w:rFonts w:hint="eastAsia" w:ascii="仿宋" w:hAnsi="仿宋" w:eastAsia="仿宋" w:cs="仿宋"/>
                <w:color w:val="auto"/>
                <w:sz w:val="24"/>
              </w:rPr>
            </w:pPr>
          </w:p>
        </w:tc>
        <w:tc>
          <w:tcPr>
            <w:tcW w:w="553" w:type="dxa"/>
          </w:tcPr>
          <w:p w14:paraId="7CB44E20">
            <w:pPr>
              <w:spacing w:line="360" w:lineRule="auto"/>
              <w:rPr>
                <w:rFonts w:hint="eastAsia" w:ascii="仿宋" w:hAnsi="仿宋" w:eastAsia="仿宋" w:cs="仿宋"/>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hint="eastAsia" w:ascii="仿宋" w:hAnsi="仿宋" w:eastAsia="仿宋" w:cs="仿宋"/>
                <w:color w:val="auto"/>
                <w:sz w:val="24"/>
              </w:rPr>
            </w:pPr>
          </w:p>
        </w:tc>
        <w:tc>
          <w:tcPr>
            <w:tcW w:w="552" w:type="dxa"/>
          </w:tcPr>
          <w:p w14:paraId="63841AFE">
            <w:pPr>
              <w:spacing w:line="360" w:lineRule="auto"/>
              <w:rPr>
                <w:rFonts w:hint="eastAsia" w:ascii="仿宋" w:hAnsi="仿宋" w:eastAsia="仿宋" w:cs="仿宋"/>
                <w:color w:val="auto"/>
                <w:sz w:val="24"/>
              </w:rPr>
            </w:pPr>
          </w:p>
        </w:tc>
        <w:tc>
          <w:tcPr>
            <w:tcW w:w="552" w:type="dxa"/>
          </w:tcPr>
          <w:p w14:paraId="0E211E58">
            <w:pPr>
              <w:spacing w:line="360" w:lineRule="auto"/>
              <w:rPr>
                <w:rFonts w:hint="eastAsia" w:ascii="仿宋" w:hAnsi="仿宋" w:eastAsia="仿宋" w:cs="仿宋"/>
                <w:color w:val="auto"/>
                <w:sz w:val="24"/>
              </w:rPr>
            </w:pPr>
          </w:p>
        </w:tc>
        <w:tc>
          <w:tcPr>
            <w:tcW w:w="552" w:type="dxa"/>
          </w:tcPr>
          <w:p w14:paraId="243D445D">
            <w:pPr>
              <w:spacing w:line="360" w:lineRule="auto"/>
              <w:rPr>
                <w:rFonts w:hint="eastAsia" w:ascii="仿宋" w:hAnsi="仿宋" w:eastAsia="仿宋" w:cs="仿宋"/>
                <w:color w:val="auto"/>
                <w:sz w:val="24"/>
              </w:rPr>
            </w:pPr>
          </w:p>
        </w:tc>
        <w:tc>
          <w:tcPr>
            <w:tcW w:w="552" w:type="dxa"/>
          </w:tcPr>
          <w:p w14:paraId="27B9C4E6">
            <w:pPr>
              <w:spacing w:line="360" w:lineRule="auto"/>
              <w:rPr>
                <w:rFonts w:hint="eastAsia" w:ascii="仿宋" w:hAnsi="仿宋" w:eastAsia="仿宋" w:cs="仿宋"/>
                <w:color w:val="auto"/>
                <w:sz w:val="24"/>
              </w:rPr>
            </w:pPr>
          </w:p>
        </w:tc>
        <w:tc>
          <w:tcPr>
            <w:tcW w:w="552" w:type="dxa"/>
          </w:tcPr>
          <w:p w14:paraId="7D9CDDE0">
            <w:pPr>
              <w:spacing w:line="360" w:lineRule="auto"/>
              <w:rPr>
                <w:rFonts w:hint="eastAsia" w:ascii="仿宋" w:hAnsi="仿宋" w:eastAsia="仿宋" w:cs="仿宋"/>
                <w:color w:val="auto"/>
                <w:sz w:val="24"/>
              </w:rPr>
            </w:pPr>
          </w:p>
        </w:tc>
        <w:tc>
          <w:tcPr>
            <w:tcW w:w="552" w:type="dxa"/>
          </w:tcPr>
          <w:p w14:paraId="45F3226F">
            <w:pPr>
              <w:spacing w:line="360" w:lineRule="auto"/>
              <w:rPr>
                <w:rFonts w:hint="eastAsia" w:ascii="仿宋" w:hAnsi="仿宋" w:eastAsia="仿宋" w:cs="仿宋"/>
                <w:color w:val="auto"/>
                <w:sz w:val="24"/>
              </w:rPr>
            </w:pPr>
          </w:p>
        </w:tc>
        <w:tc>
          <w:tcPr>
            <w:tcW w:w="553" w:type="dxa"/>
          </w:tcPr>
          <w:p w14:paraId="531D507A">
            <w:pPr>
              <w:spacing w:line="360" w:lineRule="auto"/>
              <w:rPr>
                <w:rFonts w:hint="eastAsia" w:ascii="仿宋" w:hAnsi="仿宋" w:eastAsia="仿宋" w:cs="仿宋"/>
                <w:color w:val="auto"/>
                <w:sz w:val="24"/>
              </w:rPr>
            </w:pPr>
          </w:p>
        </w:tc>
        <w:tc>
          <w:tcPr>
            <w:tcW w:w="553" w:type="dxa"/>
          </w:tcPr>
          <w:p w14:paraId="5DF18341">
            <w:pPr>
              <w:spacing w:line="360" w:lineRule="auto"/>
              <w:rPr>
                <w:rFonts w:hint="eastAsia" w:ascii="仿宋" w:hAnsi="仿宋" w:eastAsia="仿宋" w:cs="仿宋"/>
                <w:color w:val="auto"/>
                <w:sz w:val="24"/>
              </w:rPr>
            </w:pPr>
          </w:p>
        </w:tc>
        <w:tc>
          <w:tcPr>
            <w:tcW w:w="553" w:type="dxa"/>
          </w:tcPr>
          <w:p w14:paraId="58664381">
            <w:pPr>
              <w:spacing w:line="360" w:lineRule="auto"/>
              <w:rPr>
                <w:rFonts w:hint="eastAsia" w:ascii="仿宋" w:hAnsi="仿宋" w:eastAsia="仿宋" w:cs="仿宋"/>
                <w:color w:val="auto"/>
                <w:sz w:val="24"/>
              </w:rPr>
            </w:pPr>
          </w:p>
        </w:tc>
        <w:tc>
          <w:tcPr>
            <w:tcW w:w="553" w:type="dxa"/>
          </w:tcPr>
          <w:p w14:paraId="06E1C290">
            <w:pPr>
              <w:spacing w:line="360" w:lineRule="auto"/>
              <w:rPr>
                <w:rFonts w:hint="eastAsia" w:ascii="仿宋" w:hAnsi="仿宋" w:eastAsia="仿宋" w:cs="仿宋"/>
                <w:color w:val="auto"/>
                <w:sz w:val="24"/>
              </w:rPr>
            </w:pPr>
          </w:p>
        </w:tc>
        <w:tc>
          <w:tcPr>
            <w:tcW w:w="553" w:type="dxa"/>
          </w:tcPr>
          <w:p w14:paraId="5BCA59C8">
            <w:pPr>
              <w:spacing w:line="360" w:lineRule="auto"/>
              <w:rPr>
                <w:rFonts w:hint="eastAsia" w:ascii="仿宋" w:hAnsi="仿宋" w:eastAsia="仿宋" w:cs="仿宋"/>
                <w:color w:val="auto"/>
                <w:sz w:val="24"/>
              </w:rPr>
            </w:pPr>
          </w:p>
        </w:tc>
        <w:tc>
          <w:tcPr>
            <w:tcW w:w="553" w:type="dxa"/>
          </w:tcPr>
          <w:p w14:paraId="7760ACAE">
            <w:pPr>
              <w:spacing w:line="360" w:lineRule="auto"/>
              <w:rPr>
                <w:rFonts w:hint="eastAsia" w:ascii="仿宋" w:hAnsi="仿宋" w:eastAsia="仿宋" w:cs="仿宋"/>
                <w:color w:val="auto"/>
                <w:sz w:val="24"/>
              </w:rPr>
            </w:pPr>
          </w:p>
        </w:tc>
        <w:tc>
          <w:tcPr>
            <w:tcW w:w="553" w:type="dxa"/>
          </w:tcPr>
          <w:p w14:paraId="5EDD7260">
            <w:pPr>
              <w:spacing w:line="360" w:lineRule="auto"/>
              <w:rPr>
                <w:rFonts w:hint="eastAsia" w:ascii="仿宋" w:hAnsi="仿宋" w:eastAsia="仿宋" w:cs="仿宋"/>
                <w:color w:val="auto"/>
                <w:sz w:val="24"/>
              </w:rPr>
            </w:pPr>
          </w:p>
        </w:tc>
        <w:tc>
          <w:tcPr>
            <w:tcW w:w="553" w:type="dxa"/>
          </w:tcPr>
          <w:p w14:paraId="630B8D2A">
            <w:pPr>
              <w:spacing w:line="360" w:lineRule="auto"/>
              <w:rPr>
                <w:rFonts w:hint="eastAsia" w:ascii="仿宋" w:hAnsi="仿宋" w:eastAsia="仿宋" w:cs="仿宋"/>
                <w:color w:val="auto"/>
                <w:sz w:val="24"/>
              </w:rPr>
            </w:pPr>
          </w:p>
        </w:tc>
        <w:tc>
          <w:tcPr>
            <w:tcW w:w="553" w:type="dxa"/>
          </w:tcPr>
          <w:p w14:paraId="5D4CC67F">
            <w:pPr>
              <w:spacing w:line="360" w:lineRule="auto"/>
              <w:rPr>
                <w:rFonts w:hint="eastAsia" w:ascii="仿宋" w:hAnsi="仿宋" w:eastAsia="仿宋" w:cs="仿宋"/>
                <w:color w:val="auto"/>
                <w:sz w:val="24"/>
              </w:rPr>
            </w:pPr>
          </w:p>
        </w:tc>
        <w:tc>
          <w:tcPr>
            <w:tcW w:w="553" w:type="dxa"/>
          </w:tcPr>
          <w:p w14:paraId="514AE1A6">
            <w:pPr>
              <w:spacing w:line="360" w:lineRule="auto"/>
              <w:rPr>
                <w:rFonts w:hint="eastAsia" w:ascii="仿宋" w:hAnsi="仿宋" w:eastAsia="仿宋" w:cs="仿宋"/>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hint="eastAsia" w:ascii="仿宋" w:hAnsi="仿宋" w:eastAsia="仿宋" w:cs="仿宋"/>
                <w:color w:val="auto"/>
                <w:sz w:val="24"/>
              </w:rPr>
            </w:pPr>
          </w:p>
        </w:tc>
        <w:tc>
          <w:tcPr>
            <w:tcW w:w="552" w:type="dxa"/>
          </w:tcPr>
          <w:p w14:paraId="09B668D7">
            <w:pPr>
              <w:spacing w:line="360" w:lineRule="auto"/>
              <w:rPr>
                <w:rFonts w:hint="eastAsia" w:ascii="仿宋" w:hAnsi="仿宋" w:eastAsia="仿宋" w:cs="仿宋"/>
                <w:color w:val="auto"/>
                <w:sz w:val="24"/>
              </w:rPr>
            </w:pPr>
          </w:p>
        </w:tc>
        <w:tc>
          <w:tcPr>
            <w:tcW w:w="552" w:type="dxa"/>
          </w:tcPr>
          <w:p w14:paraId="0B69D2E0">
            <w:pPr>
              <w:spacing w:line="360" w:lineRule="auto"/>
              <w:rPr>
                <w:rFonts w:hint="eastAsia" w:ascii="仿宋" w:hAnsi="仿宋" w:eastAsia="仿宋" w:cs="仿宋"/>
                <w:color w:val="auto"/>
                <w:sz w:val="24"/>
              </w:rPr>
            </w:pPr>
          </w:p>
        </w:tc>
        <w:tc>
          <w:tcPr>
            <w:tcW w:w="552" w:type="dxa"/>
          </w:tcPr>
          <w:p w14:paraId="574FE239">
            <w:pPr>
              <w:spacing w:line="360" w:lineRule="auto"/>
              <w:rPr>
                <w:rFonts w:hint="eastAsia" w:ascii="仿宋" w:hAnsi="仿宋" w:eastAsia="仿宋" w:cs="仿宋"/>
                <w:color w:val="auto"/>
                <w:sz w:val="24"/>
              </w:rPr>
            </w:pPr>
          </w:p>
        </w:tc>
        <w:tc>
          <w:tcPr>
            <w:tcW w:w="552" w:type="dxa"/>
          </w:tcPr>
          <w:p w14:paraId="6BE8D54E">
            <w:pPr>
              <w:spacing w:line="360" w:lineRule="auto"/>
              <w:rPr>
                <w:rFonts w:hint="eastAsia" w:ascii="仿宋" w:hAnsi="仿宋" w:eastAsia="仿宋" w:cs="仿宋"/>
                <w:color w:val="auto"/>
                <w:sz w:val="24"/>
              </w:rPr>
            </w:pPr>
          </w:p>
        </w:tc>
        <w:tc>
          <w:tcPr>
            <w:tcW w:w="552" w:type="dxa"/>
          </w:tcPr>
          <w:p w14:paraId="36F3F7BB">
            <w:pPr>
              <w:spacing w:line="360" w:lineRule="auto"/>
              <w:rPr>
                <w:rFonts w:hint="eastAsia" w:ascii="仿宋" w:hAnsi="仿宋" w:eastAsia="仿宋" w:cs="仿宋"/>
                <w:color w:val="auto"/>
                <w:sz w:val="24"/>
              </w:rPr>
            </w:pPr>
          </w:p>
        </w:tc>
        <w:tc>
          <w:tcPr>
            <w:tcW w:w="552" w:type="dxa"/>
          </w:tcPr>
          <w:p w14:paraId="6D69E9F6">
            <w:pPr>
              <w:spacing w:line="360" w:lineRule="auto"/>
              <w:rPr>
                <w:rFonts w:hint="eastAsia" w:ascii="仿宋" w:hAnsi="仿宋" w:eastAsia="仿宋" w:cs="仿宋"/>
                <w:color w:val="auto"/>
                <w:sz w:val="24"/>
              </w:rPr>
            </w:pPr>
          </w:p>
        </w:tc>
        <w:tc>
          <w:tcPr>
            <w:tcW w:w="553" w:type="dxa"/>
          </w:tcPr>
          <w:p w14:paraId="4AB4C3C7">
            <w:pPr>
              <w:spacing w:line="360" w:lineRule="auto"/>
              <w:rPr>
                <w:rFonts w:hint="eastAsia" w:ascii="仿宋" w:hAnsi="仿宋" w:eastAsia="仿宋" w:cs="仿宋"/>
                <w:color w:val="auto"/>
                <w:sz w:val="24"/>
              </w:rPr>
            </w:pPr>
          </w:p>
        </w:tc>
        <w:tc>
          <w:tcPr>
            <w:tcW w:w="553" w:type="dxa"/>
          </w:tcPr>
          <w:p w14:paraId="5C40EF34">
            <w:pPr>
              <w:spacing w:line="360" w:lineRule="auto"/>
              <w:rPr>
                <w:rFonts w:hint="eastAsia" w:ascii="仿宋" w:hAnsi="仿宋" w:eastAsia="仿宋" w:cs="仿宋"/>
                <w:color w:val="auto"/>
                <w:sz w:val="24"/>
              </w:rPr>
            </w:pPr>
          </w:p>
        </w:tc>
        <w:tc>
          <w:tcPr>
            <w:tcW w:w="553" w:type="dxa"/>
          </w:tcPr>
          <w:p w14:paraId="13BC011B">
            <w:pPr>
              <w:spacing w:line="360" w:lineRule="auto"/>
              <w:rPr>
                <w:rFonts w:hint="eastAsia" w:ascii="仿宋" w:hAnsi="仿宋" w:eastAsia="仿宋" w:cs="仿宋"/>
                <w:color w:val="auto"/>
                <w:sz w:val="24"/>
              </w:rPr>
            </w:pPr>
          </w:p>
        </w:tc>
        <w:tc>
          <w:tcPr>
            <w:tcW w:w="553" w:type="dxa"/>
          </w:tcPr>
          <w:p w14:paraId="60E7838E">
            <w:pPr>
              <w:spacing w:line="360" w:lineRule="auto"/>
              <w:rPr>
                <w:rFonts w:hint="eastAsia" w:ascii="仿宋" w:hAnsi="仿宋" w:eastAsia="仿宋" w:cs="仿宋"/>
                <w:color w:val="auto"/>
                <w:sz w:val="24"/>
              </w:rPr>
            </w:pPr>
          </w:p>
        </w:tc>
        <w:tc>
          <w:tcPr>
            <w:tcW w:w="553" w:type="dxa"/>
          </w:tcPr>
          <w:p w14:paraId="444C7D2A">
            <w:pPr>
              <w:spacing w:line="360" w:lineRule="auto"/>
              <w:rPr>
                <w:rFonts w:hint="eastAsia" w:ascii="仿宋" w:hAnsi="仿宋" w:eastAsia="仿宋" w:cs="仿宋"/>
                <w:color w:val="auto"/>
                <w:sz w:val="24"/>
              </w:rPr>
            </w:pPr>
          </w:p>
        </w:tc>
        <w:tc>
          <w:tcPr>
            <w:tcW w:w="553" w:type="dxa"/>
          </w:tcPr>
          <w:p w14:paraId="0A67D184">
            <w:pPr>
              <w:spacing w:line="360" w:lineRule="auto"/>
              <w:rPr>
                <w:rFonts w:hint="eastAsia" w:ascii="仿宋" w:hAnsi="仿宋" w:eastAsia="仿宋" w:cs="仿宋"/>
                <w:color w:val="auto"/>
                <w:sz w:val="24"/>
              </w:rPr>
            </w:pPr>
          </w:p>
        </w:tc>
        <w:tc>
          <w:tcPr>
            <w:tcW w:w="553" w:type="dxa"/>
          </w:tcPr>
          <w:p w14:paraId="5673B47C">
            <w:pPr>
              <w:spacing w:line="360" w:lineRule="auto"/>
              <w:rPr>
                <w:rFonts w:hint="eastAsia" w:ascii="仿宋" w:hAnsi="仿宋" w:eastAsia="仿宋" w:cs="仿宋"/>
                <w:color w:val="auto"/>
                <w:sz w:val="24"/>
              </w:rPr>
            </w:pPr>
          </w:p>
        </w:tc>
        <w:tc>
          <w:tcPr>
            <w:tcW w:w="553" w:type="dxa"/>
          </w:tcPr>
          <w:p w14:paraId="02836F11">
            <w:pPr>
              <w:spacing w:line="360" w:lineRule="auto"/>
              <w:rPr>
                <w:rFonts w:hint="eastAsia" w:ascii="仿宋" w:hAnsi="仿宋" w:eastAsia="仿宋" w:cs="仿宋"/>
                <w:color w:val="auto"/>
                <w:sz w:val="24"/>
              </w:rPr>
            </w:pPr>
          </w:p>
        </w:tc>
        <w:tc>
          <w:tcPr>
            <w:tcW w:w="553" w:type="dxa"/>
          </w:tcPr>
          <w:p w14:paraId="221DD8B8">
            <w:pPr>
              <w:spacing w:line="360" w:lineRule="auto"/>
              <w:rPr>
                <w:rFonts w:hint="eastAsia" w:ascii="仿宋" w:hAnsi="仿宋" w:eastAsia="仿宋" w:cs="仿宋"/>
                <w:color w:val="auto"/>
                <w:sz w:val="24"/>
              </w:rPr>
            </w:pPr>
          </w:p>
        </w:tc>
        <w:tc>
          <w:tcPr>
            <w:tcW w:w="553" w:type="dxa"/>
          </w:tcPr>
          <w:p w14:paraId="27670C88">
            <w:pPr>
              <w:spacing w:line="360" w:lineRule="auto"/>
              <w:rPr>
                <w:rFonts w:hint="eastAsia" w:ascii="仿宋" w:hAnsi="仿宋" w:eastAsia="仿宋" w:cs="仿宋"/>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hint="eastAsia" w:ascii="仿宋" w:hAnsi="仿宋" w:eastAsia="仿宋" w:cs="仿宋"/>
                <w:color w:val="auto"/>
                <w:sz w:val="24"/>
              </w:rPr>
            </w:pPr>
          </w:p>
        </w:tc>
        <w:tc>
          <w:tcPr>
            <w:tcW w:w="552" w:type="dxa"/>
          </w:tcPr>
          <w:p w14:paraId="78EC59FF">
            <w:pPr>
              <w:spacing w:line="360" w:lineRule="auto"/>
              <w:rPr>
                <w:rFonts w:hint="eastAsia" w:ascii="仿宋" w:hAnsi="仿宋" w:eastAsia="仿宋" w:cs="仿宋"/>
                <w:color w:val="auto"/>
                <w:sz w:val="24"/>
              </w:rPr>
            </w:pPr>
          </w:p>
        </w:tc>
        <w:tc>
          <w:tcPr>
            <w:tcW w:w="552" w:type="dxa"/>
          </w:tcPr>
          <w:p w14:paraId="43ABF50F">
            <w:pPr>
              <w:spacing w:line="360" w:lineRule="auto"/>
              <w:rPr>
                <w:rFonts w:hint="eastAsia" w:ascii="仿宋" w:hAnsi="仿宋" w:eastAsia="仿宋" w:cs="仿宋"/>
                <w:color w:val="auto"/>
                <w:sz w:val="24"/>
              </w:rPr>
            </w:pPr>
          </w:p>
        </w:tc>
        <w:tc>
          <w:tcPr>
            <w:tcW w:w="552" w:type="dxa"/>
          </w:tcPr>
          <w:p w14:paraId="441E1CED">
            <w:pPr>
              <w:spacing w:line="360" w:lineRule="auto"/>
              <w:rPr>
                <w:rFonts w:hint="eastAsia" w:ascii="仿宋" w:hAnsi="仿宋" w:eastAsia="仿宋" w:cs="仿宋"/>
                <w:color w:val="auto"/>
                <w:sz w:val="24"/>
              </w:rPr>
            </w:pPr>
          </w:p>
        </w:tc>
        <w:tc>
          <w:tcPr>
            <w:tcW w:w="552" w:type="dxa"/>
          </w:tcPr>
          <w:p w14:paraId="17F754FF">
            <w:pPr>
              <w:spacing w:line="360" w:lineRule="auto"/>
              <w:rPr>
                <w:rFonts w:hint="eastAsia" w:ascii="仿宋" w:hAnsi="仿宋" w:eastAsia="仿宋" w:cs="仿宋"/>
                <w:color w:val="auto"/>
                <w:sz w:val="24"/>
              </w:rPr>
            </w:pPr>
          </w:p>
        </w:tc>
        <w:tc>
          <w:tcPr>
            <w:tcW w:w="552" w:type="dxa"/>
          </w:tcPr>
          <w:p w14:paraId="24E1EC04">
            <w:pPr>
              <w:spacing w:line="360" w:lineRule="auto"/>
              <w:rPr>
                <w:rFonts w:hint="eastAsia" w:ascii="仿宋" w:hAnsi="仿宋" w:eastAsia="仿宋" w:cs="仿宋"/>
                <w:color w:val="auto"/>
                <w:sz w:val="24"/>
              </w:rPr>
            </w:pPr>
          </w:p>
        </w:tc>
        <w:tc>
          <w:tcPr>
            <w:tcW w:w="552" w:type="dxa"/>
          </w:tcPr>
          <w:p w14:paraId="2640C435">
            <w:pPr>
              <w:spacing w:line="360" w:lineRule="auto"/>
              <w:rPr>
                <w:rFonts w:hint="eastAsia" w:ascii="仿宋" w:hAnsi="仿宋" w:eastAsia="仿宋" w:cs="仿宋"/>
                <w:color w:val="auto"/>
                <w:sz w:val="24"/>
              </w:rPr>
            </w:pPr>
          </w:p>
        </w:tc>
        <w:tc>
          <w:tcPr>
            <w:tcW w:w="553" w:type="dxa"/>
          </w:tcPr>
          <w:p w14:paraId="07B75381">
            <w:pPr>
              <w:spacing w:line="360" w:lineRule="auto"/>
              <w:rPr>
                <w:rFonts w:hint="eastAsia" w:ascii="仿宋" w:hAnsi="仿宋" w:eastAsia="仿宋" w:cs="仿宋"/>
                <w:color w:val="auto"/>
                <w:sz w:val="24"/>
              </w:rPr>
            </w:pPr>
          </w:p>
        </w:tc>
        <w:tc>
          <w:tcPr>
            <w:tcW w:w="553" w:type="dxa"/>
          </w:tcPr>
          <w:p w14:paraId="6B9639C6">
            <w:pPr>
              <w:spacing w:line="360" w:lineRule="auto"/>
              <w:rPr>
                <w:rFonts w:hint="eastAsia" w:ascii="仿宋" w:hAnsi="仿宋" w:eastAsia="仿宋" w:cs="仿宋"/>
                <w:color w:val="auto"/>
                <w:sz w:val="24"/>
              </w:rPr>
            </w:pPr>
          </w:p>
        </w:tc>
        <w:tc>
          <w:tcPr>
            <w:tcW w:w="553" w:type="dxa"/>
          </w:tcPr>
          <w:p w14:paraId="1BF05B11">
            <w:pPr>
              <w:spacing w:line="360" w:lineRule="auto"/>
              <w:rPr>
                <w:rFonts w:hint="eastAsia" w:ascii="仿宋" w:hAnsi="仿宋" w:eastAsia="仿宋" w:cs="仿宋"/>
                <w:color w:val="auto"/>
                <w:sz w:val="24"/>
              </w:rPr>
            </w:pPr>
          </w:p>
        </w:tc>
        <w:tc>
          <w:tcPr>
            <w:tcW w:w="553" w:type="dxa"/>
          </w:tcPr>
          <w:p w14:paraId="7267AA83">
            <w:pPr>
              <w:spacing w:line="360" w:lineRule="auto"/>
              <w:rPr>
                <w:rFonts w:hint="eastAsia" w:ascii="仿宋" w:hAnsi="仿宋" w:eastAsia="仿宋" w:cs="仿宋"/>
                <w:color w:val="auto"/>
                <w:sz w:val="24"/>
              </w:rPr>
            </w:pPr>
          </w:p>
        </w:tc>
        <w:tc>
          <w:tcPr>
            <w:tcW w:w="553" w:type="dxa"/>
          </w:tcPr>
          <w:p w14:paraId="679DC471">
            <w:pPr>
              <w:spacing w:line="360" w:lineRule="auto"/>
              <w:rPr>
                <w:rFonts w:hint="eastAsia" w:ascii="仿宋" w:hAnsi="仿宋" w:eastAsia="仿宋" w:cs="仿宋"/>
                <w:color w:val="auto"/>
                <w:sz w:val="24"/>
              </w:rPr>
            </w:pPr>
          </w:p>
        </w:tc>
        <w:tc>
          <w:tcPr>
            <w:tcW w:w="553" w:type="dxa"/>
          </w:tcPr>
          <w:p w14:paraId="66DF5B51">
            <w:pPr>
              <w:spacing w:line="360" w:lineRule="auto"/>
              <w:rPr>
                <w:rFonts w:hint="eastAsia" w:ascii="仿宋" w:hAnsi="仿宋" w:eastAsia="仿宋" w:cs="仿宋"/>
                <w:color w:val="auto"/>
                <w:sz w:val="24"/>
              </w:rPr>
            </w:pPr>
          </w:p>
        </w:tc>
        <w:tc>
          <w:tcPr>
            <w:tcW w:w="553" w:type="dxa"/>
          </w:tcPr>
          <w:p w14:paraId="38D0E834">
            <w:pPr>
              <w:spacing w:line="360" w:lineRule="auto"/>
              <w:rPr>
                <w:rFonts w:hint="eastAsia" w:ascii="仿宋" w:hAnsi="仿宋" w:eastAsia="仿宋" w:cs="仿宋"/>
                <w:color w:val="auto"/>
                <w:sz w:val="24"/>
              </w:rPr>
            </w:pPr>
          </w:p>
        </w:tc>
        <w:tc>
          <w:tcPr>
            <w:tcW w:w="553" w:type="dxa"/>
          </w:tcPr>
          <w:p w14:paraId="54D1F842">
            <w:pPr>
              <w:spacing w:line="360" w:lineRule="auto"/>
              <w:rPr>
                <w:rFonts w:hint="eastAsia" w:ascii="仿宋" w:hAnsi="仿宋" w:eastAsia="仿宋" w:cs="仿宋"/>
                <w:color w:val="auto"/>
                <w:sz w:val="24"/>
              </w:rPr>
            </w:pPr>
          </w:p>
        </w:tc>
        <w:tc>
          <w:tcPr>
            <w:tcW w:w="553" w:type="dxa"/>
          </w:tcPr>
          <w:p w14:paraId="45369E00">
            <w:pPr>
              <w:spacing w:line="360" w:lineRule="auto"/>
              <w:rPr>
                <w:rFonts w:hint="eastAsia" w:ascii="仿宋" w:hAnsi="仿宋" w:eastAsia="仿宋" w:cs="仿宋"/>
                <w:color w:val="auto"/>
                <w:sz w:val="24"/>
              </w:rPr>
            </w:pPr>
          </w:p>
        </w:tc>
        <w:tc>
          <w:tcPr>
            <w:tcW w:w="553" w:type="dxa"/>
          </w:tcPr>
          <w:p w14:paraId="184F1BB1">
            <w:pPr>
              <w:spacing w:line="360" w:lineRule="auto"/>
              <w:rPr>
                <w:rFonts w:hint="eastAsia" w:ascii="仿宋" w:hAnsi="仿宋" w:eastAsia="仿宋" w:cs="仿宋"/>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hint="eastAsia" w:ascii="仿宋" w:hAnsi="仿宋" w:eastAsia="仿宋" w:cs="仿宋"/>
                <w:color w:val="auto"/>
                <w:sz w:val="24"/>
              </w:rPr>
            </w:pPr>
          </w:p>
        </w:tc>
        <w:tc>
          <w:tcPr>
            <w:tcW w:w="552" w:type="dxa"/>
          </w:tcPr>
          <w:p w14:paraId="67C04F53">
            <w:pPr>
              <w:spacing w:line="360" w:lineRule="auto"/>
              <w:rPr>
                <w:rFonts w:hint="eastAsia" w:ascii="仿宋" w:hAnsi="仿宋" w:eastAsia="仿宋" w:cs="仿宋"/>
                <w:color w:val="auto"/>
                <w:sz w:val="24"/>
              </w:rPr>
            </w:pPr>
          </w:p>
        </w:tc>
        <w:tc>
          <w:tcPr>
            <w:tcW w:w="552" w:type="dxa"/>
          </w:tcPr>
          <w:p w14:paraId="626001BD">
            <w:pPr>
              <w:spacing w:line="360" w:lineRule="auto"/>
              <w:rPr>
                <w:rFonts w:hint="eastAsia" w:ascii="仿宋" w:hAnsi="仿宋" w:eastAsia="仿宋" w:cs="仿宋"/>
                <w:color w:val="auto"/>
                <w:sz w:val="24"/>
              </w:rPr>
            </w:pPr>
          </w:p>
        </w:tc>
        <w:tc>
          <w:tcPr>
            <w:tcW w:w="552" w:type="dxa"/>
          </w:tcPr>
          <w:p w14:paraId="76183E26">
            <w:pPr>
              <w:spacing w:line="360" w:lineRule="auto"/>
              <w:rPr>
                <w:rFonts w:hint="eastAsia" w:ascii="仿宋" w:hAnsi="仿宋" w:eastAsia="仿宋" w:cs="仿宋"/>
                <w:color w:val="auto"/>
                <w:sz w:val="24"/>
              </w:rPr>
            </w:pPr>
          </w:p>
        </w:tc>
        <w:tc>
          <w:tcPr>
            <w:tcW w:w="552" w:type="dxa"/>
          </w:tcPr>
          <w:p w14:paraId="0BFEF2B6">
            <w:pPr>
              <w:spacing w:line="360" w:lineRule="auto"/>
              <w:rPr>
                <w:rFonts w:hint="eastAsia" w:ascii="仿宋" w:hAnsi="仿宋" w:eastAsia="仿宋" w:cs="仿宋"/>
                <w:color w:val="auto"/>
                <w:sz w:val="24"/>
              </w:rPr>
            </w:pPr>
          </w:p>
        </w:tc>
        <w:tc>
          <w:tcPr>
            <w:tcW w:w="552" w:type="dxa"/>
          </w:tcPr>
          <w:p w14:paraId="0A575447">
            <w:pPr>
              <w:spacing w:line="360" w:lineRule="auto"/>
              <w:rPr>
                <w:rFonts w:hint="eastAsia" w:ascii="仿宋" w:hAnsi="仿宋" w:eastAsia="仿宋" w:cs="仿宋"/>
                <w:color w:val="auto"/>
                <w:sz w:val="24"/>
              </w:rPr>
            </w:pPr>
          </w:p>
        </w:tc>
        <w:tc>
          <w:tcPr>
            <w:tcW w:w="552" w:type="dxa"/>
          </w:tcPr>
          <w:p w14:paraId="3BA825F7">
            <w:pPr>
              <w:spacing w:line="360" w:lineRule="auto"/>
              <w:rPr>
                <w:rFonts w:hint="eastAsia" w:ascii="仿宋" w:hAnsi="仿宋" w:eastAsia="仿宋" w:cs="仿宋"/>
                <w:color w:val="auto"/>
                <w:sz w:val="24"/>
              </w:rPr>
            </w:pPr>
          </w:p>
        </w:tc>
        <w:tc>
          <w:tcPr>
            <w:tcW w:w="553" w:type="dxa"/>
          </w:tcPr>
          <w:p w14:paraId="63210128">
            <w:pPr>
              <w:spacing w:line="360" w:lineRule="auto"/>
              <w:rPr>
                <w:rFonts w:hint="eastAsia" w:ascii="仿宋" w:hAnsi="仿宋" w:eastAsia="仿宋" w:cs="仿宋"/>
                <w:color w:val="auto"/>
                <w:sz w:val="24"/>
              </w:rPr>
            </w:pPr>
          </w:p>
        </w:tc>
        <w:tc>
          <w:tcPr>
            <w:tcW w:w="553" w:type="dxa"/>
          </w:tcPr>
          <w:p w14:paraId="5C5C7273">
            <w:pPr>
              <w:spacing w:line="360" w:lineRule="auto"/>
              <w:rPr>
                <w:rFonts w:hint="eastAsia" w:ascii="仿宋" w:hAnsi="仿宋" w:eastAsia="仿宋" w:cs="仿宋"/>
                <w:color w:val="auto"/>
                <w:sz w:val="24"/>
              </w:rPr>
            </w:pPr>
          </w:p>
        </w:tc>
        <w:tc>
          <w:tcPr>
            <w:tcW w:w="553" w:type="dxa"/>
          </w:tcPr>
          <w:p w14:paraId="0320B8CB">
            <w:pPr>
              <w:spacing w:line="360" w:lineRule="auto"/>
              <w:rPr>
                <w:rFonts w:hint="eastAsia" w:ascii="仿宋" w:hAnsi="仿宋" w:eastAsia="仿宋" w:cs="仿宋"/>
                <w:color w:val="auto"/>
                <w:sz w:val="24"/>
              </w:rPr>
            </w:pPr>
          </w:p>
        </w:tc>
        <w:tc>
          <w:tcPr>
            <w:tcW w:w="553" w:type="dxa"/>
          </w:tcPr>
          <w:p w14:paraId="28DF3CEA">
            <w:pPr>
              <w:spacing w:line="360" w:lineRule="auto"/>
              <w:rPr>
                <w:rFonts w:hint="eastAsia" w:ascii="仿宋" w:hAnsi="仿宋" w:eastAsia="仿宋" w:cs="仿宋"/>
                <w:color w:val="auto"/>
                <w:sz w:val="24"/>
              </w:rPr>
            </w:pPr>
          </w:p>
        </w:tc>
        <w:tc>
          <w:tcPr>
            <w:tcW w:w="553" w:type="dxa"/>
          </w:tcPr>
          <w:p w14:paraId="4BE9E041">
            <w:pPr>
              <w:spacing w:line="360" w:lineRule="auto"/>
              <w:rPr>
                <w:rFonts w:hint="eastAsia" w:ascii="仿宋" w:hAnsi="仿宋" w:eastAsia="仿宋" w:cs="仿宋"/>
                <w:color w:val="auto"/>
                <w:sz w:val="24"/>
              </w:rPr>
            </w:pPr>
          </w:p>
        </w:tc>
        <w:tc>
          <w:tcPr>
            <w:tcW w:w="553" w:type="dxa"/>
          </w:tcPr>
          <w:p w14:paraId="7F5431A3">
            <w:pPr>
              <w:spacing w:line="360" w:lineRule="auto"/>
              <w:rPr>
                <w:rFonts w:hint="eastAsia" w:ascii="仿宋" w:hAnsi="仿宋" w:eastAsia="仿宋" w:cs="仿宋"/>
                <w:color w:val="auto"/>
                <w:sz w:val="24"/>
              </w:rPr>
            </w:pPr>
          </w:p>
        </w:tc>
        <w:tc>
          <w:tcPr>
            <w:tcW w:w="553" w:type="dxa"/>
          </w:tcPr>
          <w:p w14:paraId="637451F1">
            <w:pPr>
              <w:spacing w:line="360" w:lineRule="auto"/>
              <w:rPr>
                <w:rFonts w:hint="eastAsia" w:ascii="仿宋" w:hAnsi="仿宋" w:eastAsia="仿宋" w:cs="仿宋"/>
                <w:color w:val="auto"/>
                <w:sz w:val="24"/>
              </w:rPr>
            </w:pPr>
          </w:p>
        </w:tc>
        <w:tc>
          <w:tcPr>
            <w:tcW w:w="553" w:type="dxa"/>
          </w:tcPr>
          <w:p w14:paraId="643FE060">
            <w:pPr>
              <w:spacing w:line="360" w:lineRule="auto"/>
              <w:rPr>
                <w:rFonts w:hint="eastAsia" w:ascii="仿宋" w:hAnsi="仿宋" w:eastAsia="仿宋" w:cs="仿宋"/>
                <w:color w:val="auto"/>
                <w:sz w:val="24"/>
              </w:rPr>
            </w:pPr>
          </w:p>
        </w:tc>
        <w:tc>
          <w:tcPr>
            <w:tcW w:w="553" w:type="dxa"/>
          </w:tcPr>
          <w:p w14:paraId="3AB78B24">
            <w:pPr>
              <w:spacing w:line="360" w:lineRule="auto"/>
              <w:rPr>
                <w:rFonts w:hint="eastAsia" w:ascii="仿宋" w:hAnsi="仿宋" w:eastAsia="仿宋" w:cs="仿宋"/>
                <w:color w:val="auto"/>
                <w:sz w:val="24"/>
              </w:rPr>
            </w:pPr>
          </w:p>
        </w:tc>
        <w:tc>
          <w:tcPr>
            <w:tcW w:w="553" w:type="dxa"/>
          </w:tcPr>
          <w:p w14:paraId="5E6555BE">
            <w:pPr>
              <w:spacing w:line="360" w:lineRule="auto"/>
              <w:rPr>
                <w:rFonts w:hint="eastAsia" w:ascii="仿宋" w:hAnsi="仿宋" w:eastAsia="仿宋" w:cs="仿宋"/>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hint="eastAsia" w:ascii="仿宋" w:hAnsi="仿宋" w:eastAsia="仿宋" w:cs="仿宋"/>
                <w:color w:val="auto"/>
                <w:sz w:val="24"/>
              </w:rPr>
            </w:pPr>
          </w:p>
        </w:tc>
        <w:tc>
          <w:tcPr>
            <w:tcW w:w="552" w:type="dxa"/>
          </w:tcPr>
          <w:p w14:paraId="21A1609C">
            <w:pPr>
              <w:spacing w:line="360" w:lineRule="auto"/>
              <w:rPr>
                <w:rFonts w:hint="eastAsia" w:ascii="仿宋" w:hAnsi="仿宋" w:eastAsia="仿宋" w:cs="仿宋"/>
                <w:color w:val="auto"/>
                <w:sz w:val="24"/>
              </w:rPr>
            </w:pPr>
          </w:p>
        </w:tc>
        <w:tc>
          <w:tcPr>
            <w:tcW w:w="552" w:type="dxa"/>
          </w:tcPr>
          <w:p w14:paraId="5E3FCE13">
            <w:pPr>
              <w:spacing w:line="360" w:lineRule="auto"/>
              <w:rPr>
                <w:rFonts w:hint="eastAsia" w:ascii="仿宋" w:hAnsi="仿宋" w:eastAsia="仿宋" w:cs="仿宋"/>
                <w:color w:val="auto"/>
                <w:sz w:val="24"/>
              </w:rPr>
            </w:pPr>
          </w:p>
        </w:tc>
        <w:tc>
          <w:tcPr>
            <w:tcW w:w="552" w:type="dxa"/>
          </w:tcPr>
          <w:p w14:paraId="7EB0525D">
            <w:pPr>
              <w:spacing w:line="360" w:lineRule="auto"/>
              <w:rPr>
                <w:rFonts w:hint="eastAsia" w:ascii="仿宋" w:hAnsi="仿宋" w:eastAsia="仿宋" w:cs="仿宋"/>
                <w:color w:val="auto"/>
                <w:sz w:val="24"/>
              </w:rPr>
            </w:pPr>
          </w:p>
        </w:tc>
        <w:tc>
          <w:tcPr>
            <w:tcW w:w="552" w:type="dxa"/>
          </w:tcPr>
          <w:p w14:paraId="439AD26B">
            <w:pPr>
              <w:spacing w:line="360" w:lineRule="auto"/>
              <w:rPr>
                <w:rFonts w:hint="eastAsia" w:ascii="仿宋" w:hAnsi="仿宋" w:eastAsia="仿宋" w:cs="仿宋"/>
                <w:color w:val="auto"/>
                <w:sz w:val="24"/>
              </w:rPr>
            </w:pPr>
          </w:p>
        </w:tc>
        <w:tc>
          <w:tcPr>
            <w:tcW w:w="552" w:type="dxa"/>
          </w:tcPr>
          <w:p w14:paraId="02E1BB44">
            <w:pPr>
              <w:spacing w:line="360" w:lineRule="auto"/>
              <w:rPr>
                <w:rFonts w:hint="eastAsia" w:ascii="仿宋" w:hAnsi="仿宋" w:eastAsia="仿宋" w:cs="仿宋"/>
                <w:color w:val="auto"/>
                <w:sz w:val="24"/>
              </w:rPr>
            </w:pPr>
          </w:p>
        </w:tc>
        <w:tc>
          <w:tcPr>
            <w:tcW w:w="552" w:type="dxa"/>
          </w:tcPr>
          <w:p w14:paraId="1AA3497A">
            <w:pPr>
              <w:spacing w:line="360" w:lineRule="auto"/>
              <w:rPr>
                <w:rFonts w:hint="eastAsia" w:ascii="仿宋" w:hAnsi="仿宋" w:eastAsia="仿宋" w:cs="仿宋"/>
                <w:color w:val="auto"/>
                <w:sz w:val="24"/>
              </w:rPr>
            </w:pPr>
          </w:p>
        </w:tc>
        <w:tc>
          <w:tcPr>
            <w:tcW w:w="553" w:type="dxa"/>
          </w:tcPr>
          <w:p w14:paraId="005DEDE2">
            <w:pPr>
              <w:spacing w:line="360" w:lineRule="auto"/>
              <w:rPr>
                <w:rFonts w:hint="eastAsia" w:ascii="仿宋" w:hAnsi="仿宋" w:eastAsia="仿宋" w:cs="仿宋"/>
                <w:color w:val="auto"/>
                <w:sz w:val="24"/>
              </w:rPr>
            </w:pPr>
          </w:p>
        </w:tc>
        <w:tc>
          <w:tcPr>
            <w:tcW w:w="553" w:type="dxa"/>
          </w:tcPr>
          <w:p w14:paraId="3C7ED42A">
            <w:pPr>
              <w:spacing w:line="360" w:lineRule="auto"/>
              <w:rPr>
                <w:rFonts w:hint="eastAsia" w:ascii="仿宋" w:hAnsi="仿宋" w:eastAsia="仿宋" w:cs="仿宋"/>
                <w:color w:val="auto"/>
                <w:sz w:val="24"/>
              </w:rPr>
            </w:pPr>
          </w:p>
        </w:tc>
        <w:tc>
          <w:tcPr>
            <w:tcW w:w="553" w:type="dxa"/>
          </w:tcPr>
          <w:p w14:paraId="5E229C05">
            <w:pPr>
              <w:spacing w:line="360" w:lineRule="auto"/>
              <w:rPr>
                <w:rFonts w:hint="eastAsia" w:ascii="仿宋" w:hAnsi="仿宋" w:eastAsia="仿宋" w:cs="仿宋"/>
                <w:color w:val="auto"/>
                <w:sz w:val="24"/>
              </w:rPr>
            </w:pPr>
          </w:p>
        </w:tc>
        <w:tc>
          <w:tcPr>
            <w:tcW w:w="553" w:type="dxa"/>
          </w:tcPr>
          <w:p w14:paraId="0844AEF4">
            <w:pPr>
              <w:spacing w:line="360" w:lineRule="auto"/>
              <w:rPr>
                <w:rFonts w:hint="eastAsia" w:ascii="仿宋" w:hAnsi="仿宋" w:eastAsia="仿宋" w:cs="仿宋"/>
                <w:color w:val="auto"/>
                <w:sz w:val="24"/>
              </w:rPr>
            </w:pPr>
          </w:p>
        </w:tc>
        <w:tc>
          <w:tcPr>
            <w:tcW w:w="553" w:type="dxa"/>
          </w:tcPr>
          <w:p w14:paraId="5669EEC8">
            <w:pPr>
              <w:spacing w:line="360" w:lineRule="auto"/>
              <w:rPr>
                <w:rFonts w:hint="eastAsia" w:ascii="仿宋" w:hAnsi="仿宋" w:eastAsia="仿宋" w:cs="仿宋"/>
                <w:color w:val="auto"/>
                <w:sz w:val="24"/>
              </w:rPr>
            </w:pPr>
          </w:p>
        </w:tc>
        <w:tc>
          <w:tcPr>
            <w:tcW w:w="553" w:type="dxa"/>
          </w:tcPr>
          <w:p w14:paraId="177F9F08">
            <w:pPr>
              <w:spacing w:line="360" w:lineRule="auto"/>
              <w:rPr>
                <w:rFonts w:hint="eastAsia" w:ascii="仿宋" w:hAnsi="仿宋" w:eastAsia="仿宋" w:cs="仿宋"/>
                <w:color w:val="auto"/>
                <w:sz w:val="24"/>
              </w:rPr>
            </w:pPr>
          </w:p>
        </w:tc>
        <w:tc>
          <w:tcPr>
            <w:tcW w:w="553" w:type="dxa"/>
          </w:tcPr>
          <w:p w14:paraId="759C886F">
            <w:pPr>
              <w:spacing w:line="360" w:lineRule="auto"/>
              <w:rPr>
                <w:rFonts w:hint="eastAsia" w:ascii="仿宋" w:hAnsi="仿宋" w:eastAsia="仿宋" w:cs="仿宋"/>
                <w:color w:val="auto"/>
                <w:sz w:val="24"/>
              </w:rPr>
            </w:pPr>
          </w:p>
        </w:tc>
        <w:tc>
          <w:tcPr>
            <w:tcW w:w="553" w:type="dxa"/>
          </w:tcPr>
          <w:p w14:paraId="5728F946">
            <w:pPr>
              <w:spacing w:line="360" w:lineRule="auto"/>
              <w:rPr>
                <w:rFonts w:hint="eastAsia" w:ascii="仿宋" w:hAnsi="仿宋" w:eastAsia="仿宋" w:cs="仿宋"/>
                <w:color w:val="auto"/>
                <w:sz w:val="24"/>
              </w:rPr>
            </w:pPr>
          </w:p>
        </w:tc>
        <w:tc>
          <w:tcPr>
            <w:tcW w:w="553" w:type="dxa"/>
          </w:tcPr>
          <w:p w14:paraId="2F47342E">
            <w:pPr>
              <w:spacing w:line="360" w:lineRule="auto"/>
              <w:rPr>
                <w:rFonts w:hint="eastAsia" w:ascii="仿宋" w:hAnsi="仿宋" w:eastAsia="仿宋" w:cs="仿宋"/>
                <w:color w:val="auto"/>
                <w:sz w:val="24"/>
              </w:rPr>
            </w:pPr>
          </w:p>
        </w:tc>
        <w:tc>
          <w:tcPr>
            <w:tcW w:w="553" w:type="dxa"/>
          </w:tcPr>
          <w:p w14:paraId="09A3664F">
            <w:pPr>
              <w:spacing w:line="360" w:lineRule="auto"/>
              <w:rPr>
                <w:rFonts w:hint="eastAsia" w:ascii="仿宋" w:hAnsi="仿宋" w:eastAsia="仿宋" w:cs="仿宋"/>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hint="eastAsia" w:ascii="仿宋" w:hAnsi="仿宋" w:eastAsia="仿宋" w:cs="仿宋"/>
                <w:color w:val="auto"/>
                <w:sz w:val="24"/>
              </w:rPr>
            </w:pPr>
          </w:p>
        </w:tc>
        <w:tc>
          <w:tcPr>
            <w:tcW w:w="552" w:type="dxa"/>
          </w:tcPr>
          <w:p w14:paraId="733E7CBD">
            <w:pPr>
              <w:spacing w:line="360" w:lineRule="auto"/>
              <w:rPr>
                <w:rFonts w:hint="eastAsia" w:ascii="仿宋" w:hAnsi="仿宋" w:eastAsia="仿宋" w:cs="仿宋"/>
                <w:color w:val="auto"/>
                <w:sz w:val="24"/>
              </w:rPr>
            </w:pPr>
          </w:p>
        </w:tc>
        <w:tc>
          <w:tcPr>
            <w:tcW w:w="552" w:type="dxa"/>
          </w:tcPr>
          <w:p w14:paraId="798C7DF9">
            <w:pPr>
              <w:spacing w:line="360" w:lineRule="auto"/>
              <w:rPr>
                <w:rFonts w:hint="eastAsia" w:ascii="仿宋" w:hAnsi="仿宋" w:eastAsia="仿宋" w:cs="仿宋"/>
                <w:color w:val="auto"/>
                <w:sz w:val="24"/>
              </w:rPr>
            </w:pPr>
          </w:p>
        </w:tc>
        <w:tc>
          <w:tcPr>
            <w:tcW w:w="552" w:type="dxa"/>
          </w:tcPr>
          <w:p w14:paraId="144CF89B">
            <w:pPr>
              <w:spacing w:line="360" w:lineRule="auto"/>
              <w:rPr>
                <w:rFonts w:hint="eastAsia" w:ascii="仿宋" w:hAnsi="仿宋" w:eastAsia="仿宋" w:cs="仿宋"/>
                <w:color w:val="auto"/>
                <w:sz w:val="24"/>
              </w:rPr>
            </w:pPr>
          </w:p>
        </w:tc>
        <w:tc>
          <w:tcPr>
            <w:tcW w:w="552" w:type="dxa"/>
          </w:tcPr>
          <w:p w14:paraId="7A32DD3B">
            <w:pPr>
              <w:spacing w:line="360" w:lineRule="auto"/>
              <w:rPr>
                <w:rFonts w:hint="eastAsia" w:ascii="仿宋" w:hAnsi="仿宋" w:eastAsia="仿宋" w:cs="仿宋"/>
                <w:color w:val="auto"/>
                <w:sz w:val="24"/>
              </w:rPr>
            </w:pPr>
          </w:p>
        </w:tc>
        <w:tc>
          <w:tcPr>
            <w:tcW w:w="552" w:type="dxa"/>
          </w:tcPr>
          <w:p w14:paraId="2FBB6BB7">
            <w:pPr>
              <w:spacing w:line="360" w:lineRule="auto"/>
              <w:rPr>
                <w:rFonts w:hint="eastAsia" w:ascii="仿宋" w:hAnsi="仿宋" w:eastAsia="仿宋" w:cs="仿宋"/>
                <w:color w:val="auto"/>
                <w:sz w:val="24"/>
              </w:rPr>
            </w:pPr>
          </w:p>
        </w:tc>
        <w:tc>
          <w:tcPr>
            <w:tcW w:w="552" w:type="dxa"/>
          </w:tcPr>
          <w:p w14:paraId="4FF08B44">
            <w:pPr>
              <w:spacing w:line="360" w:lineRule="auto"/>
              <w:rPr>
                <w:rFonts w:hint="eastAsia" w:ascii="仿宋" w:hAnsi="仿宋" w:eastAsia="仿宋" w:cs="仿宋"/>
                <w:color w:val="auto"/>
                <w:sz w:val="24"/>
              </w:rPr>
            </w:pPr>
          </w:p>
        </w:tc>
        <w:tc>
          <w:tcPr>
            <w:tcW w:w="553" w:type="dxa"/>
          </w:tcPr>
          <w:p w14:paraId="171198E1">
            <w:pPr>
              <w:spacing w:line="360" w:lineRule="auto"/>
              <w:rPr>
                <w:rFonts w:hint="eastAsia" w:ascii="仿宋" w:hAnsi="仿宋" w:eastAsia="仿宋" w:cs="仿宋"/>
                <w:color w:val="auto"/>
                <w:sz w:val="24"/>
              </w:rPr>
            </w:pPr>
          </w:p>
        </w:tc>
        <w:tc>
          <w:tcPr>
            <w:tcW w:w="553" w:type="dxa"/>
          </w:tcPr>
          <w:p w14:paraId="40301693">
            <w:pPr>
              <w:spacing w:line="360" w:lineRule="auto"/>
              <w:rPr>
                <w:rFonts w:hint="eastAsia" w:ascii="仿宋" w:hAnsi="仿宋" w:eastAsia="仿宋" w:cs="仿宋"/>
                <w:color w:val="auto"/>
                <w:sz w:val="24"/>
              </w:rPr>
            </w:pPr>
          </w:p>
        </w:tc>
        <w:tc>
          <w:tcPr>
            <w:tcW w:w="553" w:type="dxa"/>
          </w:tcPr>
          <w:p w14:paraId="5C57CCD1">
            <w:pPr>
              <w:spacing w:line="360" w:lineRule="auto"/>
              <w:rPr>
                <w:rFonts w:hint="eastAsia" w:ascii="仿宋" w:hAnsi="仿宋" w:eastAsia="仿宋" w:cs="仿宋"/>
                <w:color w:val="auto"/>
                <w:sz w:val="24"/>
              </w:rPr>
            </w:pPr>
          </w:p>
        </w:tc>
        <w:tc>
          <w:tcPr>
            <w:tcW w:w="553" w:type="dxa"/>
          </w:tcPr>
          <w:p w14:paraId="7D04AD67">
            <w:pPr>
              <w:spacing w:line="360" w:lineRule="auto"/>
              <w:rPr>
                <w:rFonts w:hint="eastAsia" w:ascii="仿宋" w:hAnsi="仿宋" w:eastAsia="仿宋" w:cs="仿宋"/>
                <w:color w:val="auto"/>
                <w:sz w:val="24"/>
              </w:rPr>
            </w:pPr>
          </w:p>
        </w:tc>
        <w:tc>
          <w:tcPr>
            <w:tcW w:w="553" w:type="dxa"/>
          </w:tcPr>
          <w:p w14:paraId="076DD4BF">
            <w:pPr>
              <w:spacing w:line="360" w:lineRule="auto"/>
              <w:rPr>
                <w:rFonts w:hint="eastAsia" w:ascii="仿宋" w:hAnsi="仿宋" w:eastAsia="仿宋" w:cs="仿宋"/>
                <w:color w:val="auto"/>
                <w:sz w:val="24"/>
              </w:rPr>
            </w:pPr>
          </w:p>
        </w:tc>
        <w:tc>
          <w:tcPr>
            <w:tcW w:w="553" w:type="dxa"/>
          </w:tcPr>
          <w:p w14:paraId="5FBC7C11">
            <w:pPr>
              <w:spacing w:line="360" w:lineRule="auto"/>
              <w:rPr>
                <w:rFonts w:hint="eastAsia" w:ascii="仿宋" w:hAnsi="仿宋" w:eastAsia="仿宋" w:cs="仿宋"/>
                <w:color w:val="auto"/>
                <w:sz w:val="24"/>
              </w:rPr>
            </w:pPr>
          </w:p>
        </w:tc>
        <w:tc>
          <w:tcPr>
            <w:tcW w:w="553" w:type="dxa"/>
          </w:tcPr>
          <w:p w14:paraId="47543E3D">
            <w:pPr>
              <w:spacing w:line="360" w:lineRule="auto"/>
              <w:rPr>
                <w:rFonts w:hint="eastAsia" w:ascii="仿宋" w:hAnsi="仿宋" w:eastAsia="仿宋" w:cs="仿宋"/>
                <w:color w:val="auto"/>
                <w:sz w:val="24"/>
              </w:rPr>
            </w:pPr>
          </w:p>
        </w:tc>
        <w:tc>
          <w:tcPr>
            <w:tcW w:w="553" w:type="dxa"/>
          </w:tcPr>
          <w:p w14:paraId="280DF717">
            <w:pPr>
              <w:spacing w:line="360" w:lineRule="auto"/>
              <w:rPr>
                <w:rFonts w:hint="eastAsia" w:ascii="仿宋" w:hAnsi="仿宋" w:eastAsia="仿宋" w:cs="仿宋"/>
                <w:color w:val="auto"/>
                <w:sz w:val="24"/>
              </w:rPr>
            </w:pPr>
          </w:p>
        </w:tc>
        <w:tc>
          <w:tcPr>
            <w:tcW w:w="553" w:type="dxa"/>
          </w:tcPr>
          <w:p w14:paraId="382B31A8">
            <w:pPr>
              <w:spacing w:line="360" w:lineRule="auto"/>
              <w:rPr>
                <w:rFonts w:hint="eastAsia" w:ascii="仿宋" w:hAnsi="仿宋" w:eastAsia="仿宋" w:cs="仿宋"/>
                <w:color w:val="auto"/>
                <w:sz w:val="24"/>
              </w:rPr>
            </w:pPr>
          </w:p>
        </w:tc>
        <w:tc>
          <w:tcPr>
            <w:tcW w:w="553" w:type="dxa"/>
          </w:tcPr>
          <w:p w14:paraId="6B14CD9A">
            <w:pPr>
              <w:spacing w:line="360" w:lineRule="auto"/>
              <w:rPr>
                <w:rFonts w:hint="eastAsia" w:ascii="仿宋" w:hAnsi="仿宋" w:eastAsia="仿宋" w:cs="仿宋"/>
                <w:color w:val="auto"/>
                <w:sz w:val="24"/>
              </w:rPr>
            </w:pPr>
          </w:p>
        </w:tc>
      </w:tr>
    </w:tbl>
    <w:p w14:paraId="4306E882">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hint="eastAsia" w:ascii="仿宋" w:hAnsi="仿宋" w:eastAsia="仿宋" w:cs="仿宋"/>
          <w:color w:val="auto"/>
          <w:kern w:val="0"/>
          <w:sz w:val="24"/>
        </w:rPr>
      </w:pPr>
    </w:p>
    <w:p w14:paraId="652BA067">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004DA067">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752A4EAD">
      <w:pPr>
        <w:spacing w:line="360" w:lineRule="auto"/>
        <w:jc w:val="center"/>
        <w:rPr>
          <w:rFonts w:hint="eastAsia" w:ascii="仿宋" w:hAnsi="仿宋" w:eastAsia="仿宋" w:cs="仿宋"/>
          <w:b/>
          <w:bCs/>
          <w:color w:val="auto"/>
          <w:sz w:val="32"/>
          <w:szCs w:val="32"/>
        </w:rPr>
      </w:pPr>
    </w:p>
    <w:p w14:paraId="56FBAE2B">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十一、售后服务方案</w:t>
      </w:r>
    </w:p>
    <w:p w14:paraId="0378C9E0">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w:t>
      </w:r>
      <w:r>
        <w:rPr>
          <w:rFonts w:hint="eastAsia" w:ascii="仿宋" w:hAnsi="仿宋" w:eastAsia="仿宋" w:cs="仿宋"/>
          <w:color w:val="auto"/>
          <w:kern w:val="0"/>
          <w:sz w:val="24"/>
        </w:rPr>
        <w:t>供应商</w:t>
      </w:r>
      <w:r>
        <w:rPr>
          <w:rFonts w:hint="eastAsia" w:ascii="仿宋" w:hAnsi="仿宋" w:eastAsia="仿宋" w:cs="仿宋"/>
          <w:color w:val="auto"/>
          <w:sz w:val="24"/>
        </w:rPr>
        <w:t>根据采购需求及磋商文件要求编制）</w:t>
      </w:r>
    </w:p>
    <w:p w14:paraId="451D61C6">
      <w:pPr>
        <w:autoSpaceDE w:val="0"/>
        <w:autoSpaceDN w:val="0"/>
        <w:spacing w:line="360" w:lineRule="auto"/>
        <w:rPr>
          <w:rFonts w:hint="eastAsia" w:ascii="仿宋" w:hAnsi="仿宋" w:eastAsia="仿宋" w:cs="仿宋"/>
          <w:color w:val="auto"/>
          <w:kern w:val="0"/>
          <w:sz w:val="24"/>
        </w:rPr>
      </w:pPr>
    </w:p>
    <w:p w14:paraId="11AFDF82">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419A2843">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120D0E47">
      <w:pPr>
        <w:spacing w:line="360" w:lineRule="auto"/>
        <w:jc w:val="center"/>
        <w:rPr>
          <w:rFonts w:hint="eastAsia" w:ascii="仿宋" w:hAnsi="仿宋" w:eastAsia="仿宋" w:cs="仿宋"/>
          <w:b/>
          <w:bCs/>
          <w:color w:val="auto"/>
          <w:sz w:val="32"/>
          <w:szCs w:val="32"/>
        </w:rPr>
      </w:pPr>
    </w:p>
    <w:p w14:paraId="42AB1F85">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十二、项目小组人员名单</w:t>
      </w:r>
    </w:p>
    <w:p w14:paraId="1F888D7F">
      <w:pPr>
        <w:spacing w:line="360" w:lineRule="auto"/>
        <w:jc w:val="center"/>
        <w:rPr>
          <w:rFonts w:hint="eastAsia" w:ascii="仿宋" w:hAnsi="仿宋" w:eastAsia="仿宋" w:cs="仿宋"/>
          <w:b/>
          <w:bCs/>
          <w:color w:val="auto"/>
          <w:sz w:val="24"/>
        </w:rPr>
      </w:pPr>
      <w:r>
        <w:rPr>
          <w:rFonts w:hint="eastAsia" w:ascii="仿宋" w:hAnsi="仿宋" w:eastAsia="仿宋" w:cs="仿宋"/>
          <w:color w:val="auto"/>
          <w:sz w:val="24"/>
        </w:rPr>
        <w:t>（由供应商根据采购需求及磋商文件要求编制）</w:t>
      </w:r>
    </w:p>
    <w:p w14:paraId="546B7C41">
      <w:pPr>
        <w:keepNext/>
        <w:autoSpaceDE w:val="0"/>
        <w:autoSpaceDN w:val="0"/>
        <w:spacing w:line="360" w:lineRule="auto"/>
        <w:ind w:firstLine="477"/>
        <w:rPr>
          <w:rFonts w:hint="eastAsia" w:ascii="仿宋" w:hAnsi="仿宋" w:eastAsia="仿宋" w:cs="仿宋"/>
          <w:b/>
          <w:color w:val="auto"/>
          <w:sz w:val="24"/>
        </w:rPr>
      </w:pPr>
      <w:r>
        <w:rPr>
          <w:rFonts w:hint="eastAsia" w:ascii="仿宋" w:hAnsi="仿宋" w:eastAsia="仿宋" w:cs="仿宋"/>
          <w:b/>
          <w:color w:val="auto"/>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hint="eastAsia" w:ascii="仿宋" w:hAnsi="仿宋" w:eastAsia="仿宋" w:cs="仿宋"/>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hint="eastAsia" w:ascii="仿宋" w:hAnsi="仿宋" w:eastAsia="仿宋" w:cs="仿宋"/>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hint="eastAsia" w:ascii="仿宋" w:hAnsi="仿宋" w:eastAsia="仿宋" w:cs="仿宋"/>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hint="eastAsia" w:ascii="仿宋" w:hAnsi="仿宋" w:eastAsia="仿宋" w:cs="仿宋"/>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hint="eastAsia" w:ascii="仿宋" w:hAnsi="仿宋" w:eastAsia="仿宋" w:cs="仿宋"/>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hint="eastAsia" w:ascii="仿宋" w:hAnsi="仿宋" w:eastAsia="仿宋" w:cs="仿宋"/>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hint="eastAsia" w:ascii="仿宋" w:hAnsi="仿宋" w:eastAsia="仿宋" w:cs="仿宋"/>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hint="eastAsia" w:ascii="仿宋" w:hAnsi="仿宋" w:eastAsia="仿宋" w:cs="仿宋"/>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hint="eastAsia" w:ascii="仿宋" w:hAnsi="仿宋" w:eastAsia="仿宋" w:cs="仿宋"/>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hint="eastAsia" w:ascii="仿宋" w:hAnsi="仿宋" w:eastAsia="仿宋" w:cs="仿宋"/>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hint="eastAsia" w:ascii="仿宋" w:hAnsi="仿宋" w:eastAsia="仿宋" w:cs="仿宋"/>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hint="eastAsia" w:ascii="仿宋" w:hAnsi="仿宋" w:eastAsia="仿宋" w:cs="仿宋"/>
                <w:color w:val="auto"/>
                <w:sz w:val="24"/>
              </w:rPr>
            </w:pPr>
          </w:p>
        </w:tc>
      </w:tr>
    </w:tbl>
    <w:p w14:paraId="0AC75C79">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注：须随表提交相应的证书复印件并注明所在响应文件页码。</w:t>
      </w:r>
    </w:p>
    <w:p w14:paraId="5D1E0C6D">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附表B:本项目的项目小组人员情况表</w:t>
      </w:r>
      <w:r>
        <w:rPr>
          <w:rFonts w:hint="eastAsia" w:ascii="仿宋" w:hAnsi="仿宋" w:eastAsia="仿宋" w:cs="仿宋"/>
          <w:color w:val="auto"/>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学历</w:t>
            </w:r>
          </w:p>
          <w:p w14:paraId="0CD53A3D">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专业</w:t>
            </w:r>
          </w:p>
          <w:p w14:paraId="77F588D3">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职称</w:t>
            </w:r>
          </w:p>
          <w:p w14:paraId="79B13ADB">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hint="eastAsia" w:ascii="仿宋" w:hAnsi="仿宋" w:eastAsia="仿宋" w:cs="仿宋"/>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hint="eastAsia" w:ascii="仿宋" w:hAnsi="仿宋" w:eastAsia="仿宋" w:cs="仿宋"/>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hint="eastAsia" w:ascii="仿宋" w:hAnsi="仿宋" w:eastAsia="仿宋" w:cs="仿宋"/>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hint="eastAsia" w:ascii="仿宋" w:hAnsi="仿宋" w:eastAsia="仿宋" w:cs="仿宋"/>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hint="eastAsia" w:ascii="仿宋" w:hAnsi="仿宋" w:eastAsia="仿宋" w:cs="仿宋"/>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hint="eastAsia" w:ascii="仿宋" w:hAnsi="仿宋" w:eastAsia="仿宋" w:cs="仿宋"/>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hint="eastAsia" w:ascii="仿宋" w:hAnsi="仿宋" w:eastAsia="仿宋" w:cs="仿宋"/>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hint="eastAsia" w:ascii="仿宋" w:hAnsi="仿宋" w:eastAsia="仿宋" w:cs="仿宋"/>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hint="eastAsia" w:ascii="仿宋" w:hAnsi="仿宋" w:eastAsia="仿宋" w:cs="仿宋"/>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hint="eastAsia" w:ascii="仿宋" w:hAnsi="仿宋" w:eastAsia="仿宋" w:cs="仿宋"/>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hint="eastAsia" w:ascii="仿宋" w:hAnsi="仿宋" w:eastAsia="仿宋" w:cs="仿宋"/>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hint="eastAsia" w:ascii="仿宋" w:hAnsi="仿宋" w:eastAsia="仿宋" w:cs="仿宋"/>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hint="eastAsia" w:ascii="仿宋" w:hAnsi="仿宋" w:eastAsia="仿宋" w:cs="仿宋"/>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hint="eastAsia" w:ascii="仿宋" w:hAnsi="仿宋" w:eastAsia="仿宋" w:cs="仿宋"/>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hint="eastAsia" w:ascii="仿宋" w:hAnsi="仿宋" w:eastAsia="仿宋" w:cs="仿宋"/>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hint="eastAsia" w:ascii="仿宋" w:hAnsi="仿宋" w:eastAsia="仿宋" w:cs="仿宋"/>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hint="eastAsia" w:ascii="仿宋" w:hAnsi="仿宋" w:eastAsia="仿宋" w:cs="仿宋"/>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hint="eastAsia" w:ascii="仿宋" w:hAnsi="仿宋" w:eastAsia="仿宋" w:cs="仿宋"/>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hint="eastAsia" w:ascii="仿宋" w:hAnsi="仿宋" w:eastAsia="仿宋" w:cs="仿宋"/>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hint="eastAsia" w:ascii="仿宋" w:hAnsi="仿宋" w:eastAsia="仿宋" w:cs="仿宋"/>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hint="eastAsia" w:ascii="仿宋" w:hAnsi="仿宋" w:eastAsia="仿宋" w:cs="仿宋"/>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hint="eastAsia" w:ascii="仿宋" w:hAnsi="仿宋" w:eastAsia="仿宋" w:cs="仿宋"/>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hint="eastAsia" w:ascii="仿宋" w:hAnsi="仿宋" w:eastAsia="仿宋" w:cs="仿宋"/>
                <w:color w:val="auto"/>
                <w:sz w:val="24"/>
              </w:rPr>
            </w:pPr>
          </w:p>
        </w:tc>
      </w:tr>
    </w:tbl>
    <w:p w14:paraId="247D344C">
      <w:pPr>
        <w:spacing w:line="360" w:lineRule="auto"/>
        <w:rPr>
          <w:rFonts w:hint="eastAsia" w:ascii="仿宋" w:hAnsi="仿宋" w:eastAsia="仿宋" w:cs="仿宋"/>
          <w:b/>
          <w:bCs/>
          <w:color w:val="auto"/>
          <w:sz w:val="24"/>
        </w:rPr>
      </w:pPr>
      <w:r>
        <w:rPr>
          <w:rFonts w:hint="eastAsia" w:ascii="仿宋" w:hAnsi="仿宋" w:eastAsia="仿宋" w:cs="仿宋"/>
          <w:b/>
          <w:color w:val="auto"/>
          <w:sz w:val="24"/>
        </w:rPr>
        <w:t>注：供应商可按上述的格式自行编制，须随表提交相应的证书复印件并注明所在响应文件页码。</w:t>
      </w:r>
    </w:p>
    <w:p w14:paraId="34442B7D">
      <w:pPr>
        <w:spacing w:line="360" w:lineRule="auto"/>
        <w:rPr>
          <w:rFonts w:hint="eastAsia" w:ascii="仿宋" w:hAnsi="仿宋" w:eastAsia="仿宋" w:cs="仿宋"/>
          <w:b/>
          <w:color w:val="auto"/>
          <w:sz w:val="24"/>
        </w:rPr>
      </w:pPr>
    </w:p>
    <w:p w14:paraId="43F2B9F0">
      <w:pPr>
        <w:spacing w:line="360" w:lineRule="auto"/>
        <w:rPr>
          <w:rFonts w:hint="eastAsia" w:ascii="仿宋" w:hAnsi="仿宋" w:eastAsia="仿宋" w:cs="仿宋"/>
          <w:b/>
          <w:bCs/>
          <w:color w:val="auto"/>
          <w:sz w:val="24"/>
        </w:rPr>
      </w:pPr>
      <w:r>
        <w:rPr>
          <w:rFonts w:hint="eastAsia" w:ascii="仿宋" w:hAnsi="仿宋" w:eastAsia="仿宋" w:cs="仿宋"/>
          <w:b/>
          <w:color w:val="auto"/>
          <w:sz w:val="24"/>
        </w:rPr>
        <w:t>附表C:本项目的项目经理和小组人员交纳社保记录情况表</w:t>
      </w:r>
      <w:r>
        <w:rPr>
          <w:rFonts w:hint="eastAsia" w:ascii="仿宋" w:hAnsi="仿宋" w:eastAsia="仿宋" w:cs="仿宋"/>
          <w:color w:val="auto"/>
          <w:sz w:val="24"/>
        </w:rPr>
        <w:t>（以社保局缴纳凭证作附件）</w:t>
      </w:r>
    </w:p>
    <w:p w14:paraId="024DB4D7">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14B01D45">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4DEA383D">
      <w:pPr>
        <w:spacing w:line="360" w:lineRule="auto"/>
        <w:jc w:val="cente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zh-CN"/>
        </w:rPr>
        <w:t>十三</w:t>
      </w:r>
      <w:r>
        <w:rPr>
          <w:rFonts w:hint="eastAsia" w:ascii="仿宋" w:hAnsi="仿宋" w:eastAsia="仿宋" w:cs="仿宋"/>
          <w:b/>
          <w:bCs/>
          <w:color w:val="auto"/>
          <w:sz w:val="32"/>
          <w:szCs w:val="32"/>
        </w:rPr>
        <w:t>、</w:t>
      </w:r>
      <w:r>
        <w:rPr>
          <w:rFonts w:hint="eastAsia" w:ascii="仿宋" w:hAnsi="仿宋" w:eastAsia="仿宋" w:cs="仿宋"/>
          <w:b/>
          <w:color w:val="auto"/>
          <w:kern w:val="0"/>
          <w:sz w:val="32"/>
          <w:szCs w:val="32"/>
          <w:lang w:val="zh-CN"/>
        </w:rPr>
        <w:t>优惠</w:t>
      </w:r>
      <w:r>
        <w:rPr>
          <w:rFonts w:hint="eastAsia" w:ascii="仿宋" w:hAnsi="仿宋" w:eastAsia="仿宋" w:cs="仿宋"/>
          <w:b/>
          <w:color w:val="auto"/>
          <w:kern w:val="0"/>
          <w:sz w:val="32"/>
          <w:szCs w:val="32"/>
          <w:lang w:val="en-US" w:eastAsia="zh-CN"/>
        </w:rPr>
        <w:t>服务</w:t>
      </w:r>
    </w:p>
    <w:p w14:paraId="7496A60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4F07620A">
      <w:pPr>
        <w:spacing w:line="360" w:lineRule="auto"/>
        <w:jc w:val="center"/>
        <w:rPr>
          <w:rFonts w:hint="eastAsia" w:ascii="仿宋" w:hAnsi="仿宋" w:eastAsia="仿宋" w:cs="仿宋"/>
          <w:color w:val="auto"/>
          <w:sz w:val="24"/>
        </w:rPr>
      </w:pPr>
    </w:p>
    <w:p w14:paraId="1C46D6AA">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532B1F6E">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210BD4EA">
      <w:pPr>
        <w:spacing w:line="360" w:lineRule="auto"/>
        <w:jc w:val="center"/>
        <w:rPr>
          <w:rFonts w:hint="eastAsia" w:ascii="仿宋" w:hAnsi="仿宋" w:eastAsia="仿宋" w:cs="仿宋"/>
          <w:b/>
          <w:bCs/>
          <w:color w:val="auto"/>
          <w:sz w:val="32"/>
          <w:szCs w:val="32"/>
        </w:rPr>
      </w:pPr>
    </w:p>
    <w:p w14:paraId="45BC79D0">
      <w:pPr>
        <w:spacing w:line="360" w:lineRule="auto"/>
        <w:jc w:val="center"/>
        <w:rPr>
          <w:rFonts w:hint="eastAsia" w:ascii="仿宋" w:hAnsi="仿宋" w:eastAsia="仿宋" w:cs="仿宋"/>
          <w:b/>
          <w:bCs/>
          <w:color w:val="auto"/>
          <w:sz w:val="24"/>
        </w:rPr>
      </w:pPr>
    </w:p>
    <w:p w14:paraId="2A4D2B43">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十四、</w:t>
      </w:r>
      <w:r>
        <w:rPr>
          <w:rFonts w:hint="eastAsia" w:ascii="仿宋" w:hAnsi="仿宋" w:eastAsia="仿宋" w:cs="仿宋"/>
          <w:b/>
          <w:color w:val="auto"/>
          <w:kern w:val="0"/>
          <w:sz w:val="32"/>
          <w:szCs w:val="32"/>
          <w:lang w:val="zh-CN"/>
        </w:rPr>
        <w:t>培训计划</w:t>
      </w:r>
    </w:p>
    <w:p w14:paraId="6D7DDAC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1A77F3FB">
      <w:pPr>
        <w:keepNext/>
        <w:autoSpaceDE w:val="0"/>
        <w:autoSpaceDN w:val="0"/>
        <w:spacing w:line="360" w:lineRule="auto"/>
        <w:ind w:firstLine="477"/>
        <w:jc w:val="left"/>
        <w:rPr>
          <w:rFonts w:hint="eastAsia" w:ascii="仿宋" w:hAnsi="仿宋" w:eastAsia="仿宋" w:cs="仿宋"/>
          <w:b/>
          <w:color w:val="auto"/>
          <w:sz w:val="24"/>
        </w:rPr>
      </w:pPr>
      <w:r>
        <w:rPr>
          <w:rFonts w:hint="eastAsia" w:ascii="仿宋" w:hAnsi="仿宋" w:eastAsia="仿宋" w:cs="仿宋"/>
          <w:b/>
          <w:color w:val="auto"/>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hint="eastAsia" w:ascii="仿宋" w:hAnsi="仿宋" w:eastAsia="仿宋" w:cs="仿宋"/>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hint="eastAsia" w:ascii="仿宋" w:hAnsi="仿宋" w:eastAsia="仿宋" w:cs="仿宋"/>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hint="eastAsia" w:ascii="仿宋" w:hAnsi="仿宋" w:eastAsia="仿宋" w:cs="仿宋"/>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hint="eastAsia" w:ascii="仿宋" w:hAnsi="仿宋" w:eastAsia="仿宋" w:cs="仿宋"/>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hint="eastAsia" w:ascii="仿宋" w:hAnsi="仿宋" w:eastAsia="仿宋" w:cs="仿宋"/>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注解:A</w:t>
      </w:r>
      <w:r>
        <w:rPr>
          <w:rFonts w:hint="eastAsia" w:ascii="仿宋" w:hAnsi="仿宋" w:eastAsia="仿宋" w:cs="仿宋"/>
          <w:color w:val="auto"/>
          <w:sz w:val="24"/>
        </w:rPr>
        <w:tab/>
      </w:r>
      <w:r>
        <w:rPr>
          <w:rFonts w:hint="eastAsia" w:ascii="仿宋" w:hAnsi="仿宋" w:eastAsia="仿宋" w:cs="仿宋"/>
          <w:color w:val="auto"/>
          <w:sz w:val="24"/>
        </w:rPr>
        <w:t>课程清单按时间顺序排列，并提供以下详细资料：</w:t>
      </w:r>
    </w:p>
    <w:p w14:paraId="65B7E144">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课程概要</w:t>
      </w:r>
    </w:p>
    <w:p w14:paraId="51B3EE4E">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课程目的</w:t>
      </w:r>
    </w:p>
    <w:p w14:paraId="28CAC295">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教学方式</w:t>
      </w:r>
    </w:p>
    <w:p w14:paraId="1D79CE09">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先决条件</w:t>
      </w:r>
    </w:p>
    <w:p w14:paraId="7DB9E8BC">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rPr>
      </w:pPr>
      <w:r>
        <w:rPr>
          <w:rFonts w:hint="eastAsia" w:ascii="仿宋" w:hAnsi="仿宋" w:eastAsia="仿宋" w:cs="仿宋"/>
          <w:color w:val="auto"/>
          <w:sz w:val="24"/>
        </w:rPr>
        <w:t>教材目录</w:t>
      </w:r>
    </w:p>
    <w:p w14:paraId="695F7435">
      <w:pPr>
        <w:autoSpaceDE w:val="0"/>
        <w:autoSpaceDN w:val="0"/>
        <w:spacing w:line="360" w:lineRule="auto"/>
        <w:rPr>
          <w:rFonts w:hint="eastAsia" w:ascii="仿宋" w:hAnsi="仿宋" w:eastAsia="仿宋" w:cs="仿宋"/>
          <w:color w:val="auto"/>
          <w:sz w:val="24"/>
        </w:rPr>
      </w:pPr>
      <w:r>
        <w:rPr>
          <w:rFonts w:hint="eastAsia" w:ascii="仿宋" w:hAnsi="仿宋" w:eastAsia="仿宋" w:cs="仿宋"/>
          <w:color w:val="auto"/>
          <w:sz w:val="24"/>
        </w:rPr>
        <w:t>B  按照附表A提供授课教师的简历</w:t>
      </w:r>
    </w:p>
    <w:p w14:paraId="2CE3F894">
      <w:pPr>
        <w:autoSpaceDE w:val="0"/>
        <w:autoSpaceDN w:val="0"/>
        <w:spacing w:line="360" w:lineRule="auto"/>
        <w:rPr>
          <w:rFonts w:hint="eastAsia" w:ascii="仿宋" w:hAnsi="仿宋" w:eastAsia="仿宋" w:cs="仿宋"/>
          <w:b/>
          <w:color w:val="auto"/>
          <w:sz w:val="24"/>
        </w:rPr>
      </w:pPr>
      <w:r>
        <w:rPr>
          <w:rFonts w:hint="eastAsia" w:ascii="仿宋" w:hAnsi="仿宋" w:eastAsia="仿宋" w:cs="仿宋"/>
          <w:b/>
          <w:color w:val="auto"/>
          <w:sz w:val="24"/>
        </w:rPr>
        <w:t>注：须随表提交相应的证书复印件并注明所在响应文件页码。</w:t>
      </w:r>
    </w:p>
    <w:p w14:paraId="3923452A">
      <w:pPr>
        <w:autoSpaceDE w:val="0"/>
        <w:autoSpaceDN w:val="0"/>
        <w:spacing w:line="360" w:lineRule="auto"/>
        <w:rPr>
          <w:rFonts w:hint="eastAsia" w:ascii="仿宋" w:hAnsi="仿宋" w:eastAsia="仿宋" w:cs="仿宋"/>
          <w:b/>
          <w:color w:val="auto"/>
          <w:sz w:val="24"/>
        </w:rPr>
      </w:pPr>
    </w:p>
    <w:p w14:paraId="627041F8">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49F47E01">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634EA643">
      <w:pPr>
        <w:spacing w:line="360" w:lineRule="auto"/>
        <w:jc w:val="center"/>
        <w:rPr>
          <w:rFonts w:hint="eastAsia" w:ascii="仿宋" w:hAnsi="仿宋" w:eastAsia="仿宋" w:cs="仿宋"/>
          <w:b/>
          <w:bCs/>
          <w:color w:val="auto"/>
          <w:sz w:val="32"/>
          <w:szCs w:val="32"/>
        </w:rPr>
      </w:pPr>
    </w:p>
    <w:p w14:paraId="42CE463B">
      <w:pPr>
        <w:spacing w:line="360" w:lineRule="auto"/>
        <w:jc w:val="center"/>
        <w:rPr>
          <w:rFonts w:hint="eastAsia" w:ascii="仿宋" w:hAnsi="仿宋" w:eastAsia="仿宋" w:cs="仿宋"/>
          <w:color w:val="auto"/>
          <w:kern w:val="0"/>
          <w:sz w:val="24"/>
        </w:rPr>
      </w:pPr>
    </w:p>
    <w:p w14:paraId="66B78786">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名称</w:t>
            </w:r>
          </w:p>
        </w:tc>
        <w:tc>
          <w:tcPr>
            <w:tcW w:w="1900" w:type="dxa"/>
            <w:vAlign w:val="center"/>
          </w:tcPr>
          <w:p w14:paraId="28E2947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品牌</w:t>
            </w:r>
          </w:p>
        </w:tc>
        <w:tc>
          <w:tcPr>
            <w:tcW w:w="1800" w:type="dxa"/>
            <w:vAlign w:val="center"/>
          </w:tcPr>
          <w:p w14:paraId="0BA5184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制造厂/原产地</w:t>
            </w:r>
          </w:p>
        </w:tc>
        <w:tc>
          <w:tcPr>
            <w:tcW w:w="2880" w:type="dxa"/>
            <w:vAlign w:val="center"/>
          </w:tcPr>
          <w:p w14:paraId="4674DB3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332" w:type="dxa"/>
            <w:vAlign w:val="center"/>
          </w:tcPr>
          <w:p w14:paraId="5EB0BA8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3"/>
              <w:spacing w:line="360" w:lineRule="auto"/>
              <w:jc w:val="center"/>
              <w:rPr>
                <w:rFonts w:hint="eastAsia" w:ascii="仿宋" w:hAnsi="仿宋" w:eastAsia="仿宋" w:cs="仿宋"/>
                <w:color w:val="auto"/>
                <w:sz w:val="24"/>
              </w:rPr>
            </w:pPr>
          </w:p>
        </w:tc>
        <w:tc>
          <w:tcPr>
            <w:tcW w:w="1900" w:type="dxa"/>
          </w:tcPr>
          <w:p w14:paraId="4F3E0BEE">
            <w:pPr>
              <w:pStyle w:val="33"/>
              <w:spacing w:line="360" w:lineRule="auto"/>
              <w:jc w:val="center"/>
              <w:rPr>
                <w:rFonts w:hint="eastAsia" w:ascii="仿宋" w:hAnsi="仿宋" w:eastAsia="仿宋" w:cs="仿宋"/>
                <w:color w:val="auto"/>
                <w:sz w:val="24"/>
              </w:rPr>
            </w:pPr>
          </w:p>
        </w:tc>
        <w:tc>
          <w:tcPr>
            <w:tcW w:w="1800" w:type="dxa"/>
          </w:tcPr>
          <w:p w14:paraId="34E051D9">
            <w:pPr>
              <w:pStyle w:val="33"/>
              <w:spacing w:line="360" w:lineRule="auto"/>
              <w:jc w:val="center"/>
              <w:rPr>
                <w:rFonts w:hint="eastAsia" w:ascii="仿宋" w:hAnsi="仿宋" w:eastAsia="仿宋" w:cs="仿宋"/>
                <w:color w:val="auto"/>
                <w:sz w:val="24"/>
              </w:rPr>
            </w:pPr>
          </w:p>
        </w:tc>
        <w:tc>
          <w:tcPr>
            <w:tcW w:w="2880" w:type="dxa"/>
          </w:tcPr>
          <w:p w14:paraId="2BC47641">
            <w:pPr>
              <w:pStyle w:val="33"/>
              <w:spacing w:line="360" w:lineRule="auto"/>
              <w:jc w:val="center"/>
              <w:rPr>
                <w:rFonts w:hint="eastAsia" w:ascii="仿宋" w:hAnsi="仿宋" w:eastAsia="仿宋" w:cs="仿宋"/>
                <w:color w:val="auto"/>
                <w:sz w:val="24"/>
              </w:rPr>
            </w:pPr>
          </w:p>
        </w:tc>
        <w:tc>
          <w:tcPr>
            <w:tcW w:w="1332" w:type="dxa"/>
          </w:tcPr>
          <w:p w14:paraId="6B34937C">
            <w:pPr>
              <w:pStyle w:val="33"/>
              <w:spacing w:line="360" w:lineRule="auto"/>
              <w:jc w:val="center"/>
              <w:rPr>
                <w:rFonts w:hint="eastAsia" w:ascii="仿宋" w:hAnsi="仿宋" w:eastAsia="仿宋" w:cs="仿宋"/>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3"/>
              <w:spacing w:line="360" w:lineRule="auto"/>
              <w:jc w:val="center"/>
              <w:rPr>
                <w:rFonts w:hint="eastAsia" w:ascii="仿宋" w:hAnsi="仿宋" w:eastAsia="仿宋" w:cs="仿宋"/>
                <w:color w:val="auto"/>
                <w:sz w:val="24"/>
              </w:rPr>
            </w:pPr>
          </w:p>
        </w:tc>
        <w:tc>
          <w:tcPr>
            <w:tcW w:w="1900" w:type="dxa"/>
          </w:tcPr>
          <w:p w14:paraId="45455C94">
            <w:pPr>
              <w:pStyle w:val="33"/>
              <w:spacing w:line="360" w:lineRule="auto"/>
              <w:jc w:val="center"/>
              <w:rPr>
                <w:rFonts w:hint="eastAsia" w:ascii="仿宋" w:hAnsi="仿宋" w:eastAsia="仿宋" w:cs="仿宋"/>
                <w:color w:val="auto"/>
                <w:sz w:val="24"/>
              </w:rPr>
            </w:pPr>
          </w:p>
        </w:tc>
        <w:tc>
          <w:tcPr>
            <w:tcW w:w="1800" w:type="dxa"/>
          </w:tcPr>
          <w:p w14:paraId="5D93ADB1">
            <w:pPr>
              <w:pStyle w:val="33"/>
              <w:spacing w:line="360" w:lineRule="auto"/>
              <w:jc w:val="center"/>
              <w:rPr>
                <w:rFonts w:hint="eastAsia" w:ascii="仿宋" w:hAnsi="仿宋" w:eastAsia="仿宋" w:cs="仿宋"/>
                <w:color w:val="auto"/>
                <w:sz w:val="24"/>
              </w:rPr>
            </w:pPr>
          </w:p>
        </w:tc>
        <w:tc>
          <w:tcPr>
            <w:tcW w:w="2880" w:type="dxa"/>
          </w:tcPr>
          <w:p w14:paraId="6A070FEB">
            <w:pPr>
              <w:pStyle w:val="33"/>
              <w:spacing w:line="360" w:lineRule="auto"/>
              <w:jc w:val="center"/>
              <w:rPr>
                <w:rFonts w:hint="eastAsia" w:ascii="仿宋" w:hAnsi="仿宋" w:eastAsia="仿宋" w:cs="仿宋"/>
                <w:color w:val="auto"/>
                <w:sz w:val="24"/>
              </w:rPr>
            </w:pPr>
          </w:p>
        </w:tc>
        <w:tc>
          <w:tcPr>
            <w:tcW w:w="1332" w:type="dxa"/>
          </w:tcPr>
          <w:p w14:paraId="7B10F6F5">
            <w:pPr>
              <w:pStyle w:val="33"/>
              <w:spacing w:line="360" w:lineRule="auto"/>
              <w:jc w:val="center"/>
              <w:rPr>
                <w:rFonts w:hint="eastAsia" w:ascii="仿宋" w:hAnsi="仿宋" w:eastAsia="仿宋" w:cs="仿宋"/>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3"/>
              <w:spacing w:line="360" w:lineRule="auto"/>
              <w:jc w:val="center"/>
              <w:rPr>
                <w:rFonts w:hint="eastAsia" w:ascii="仿宋" w:hAnsi="仿宋" w:eastAsia="仿宋" w:cs="仿宋"/>
                <w:color w:val="auto"/>
                <w:sz w:val="24"/>
              </w:rPr>
            </w:pPr>
          </w:p>
        </w:tc>
        <w:tc>
          <w:tcPr>
            <w:tcW w:w="1900" w:type="dxa"/>
          </w:tcPr>
          <w:p w14:paraId="288D92EB">
            <w:pPr>
              <w:pStyle w:val="33"/>
              <w:spacing w:line="360" w:lineRule="auto"/>
              <w:jc w:val="center"/>
              <w:rPr>
                <w:rFonts w:hint="eastAsia" w:ascii="仿宋" w:hAnsi="仿宋" w:eastAsia="仿宋" w:cs="仿宋"/>
                <w:color w:val="auto"/>
                <w:sz w:val="24"/>
              </w:rPr>
            </w:pPr>
          </w:p>
        </w:tc>
        <w:tc>
          <w:tcPr>
            <w:tcW w:w="1800" w:type="dxa"/>
          </w:tcPr>
          <w:p w14:paraId="585357CB">
            <w:pPr>
              <w:pStyle w:val="33"/>
              <w:spacing w:line="360" w:lineRule="auto"/>
              <w:jc w:val="center"/>
              <w:rPr>
                <w:rFonts w:hint="eastAsia" w:ascii="仿宋" w:hAnsi="仿宋" w:eastAsia="仿宋" w:cs="仿宋"/>
                <w:color w:val="auto"/>
                <w:sz w:val="24"/>
              </w:rPr>
            </w:pPr>
          </w:p>
        </w:tc>
        <w:tc>
          <w:tcPr>
            <w:tcW w:w="2880" w:type="dxa"/>
          </w:tcPr>
          <w:p w14:paraId="573D3395">
            <w:pPr>
              <w:pStyle w:val="33"/>
              <w:spacing w:line="360" w:lineRule="auto"/>
              <w:jc w:val="center"/>
              <w:rPr>
                <w:rFonts w:hint="eastAsia" w:ascii="仿宋" w:hAnsi="仿宋" w:eastAsia="仿宋" w:cs="仿宋"/>
                <w:color w:val="auto"/>
                <w:sz w:val="24"/>
              </w:rPr>
            </w:pPr>
          </w:p>
        </w:tc>
        <w:tc>
          <w:tcPr>
            <w:tcW w:w="1332" w:type="dxa"/>
          </w:tcPr>
          <w:p w14:paraId="5BFCE30E">
            <w:pPr>
              <w:pStyle w:val="33"/>
              <w:spacing w:line="360" w:lineRule="auto"/>
              <w:jc w:val="center"/>
              <w:rPr>
                <w:rFonts w:hint="eastAsia" w:ascii="仿宋" w:hAnsi="仿宋" w:eastAsia="仿宋" w:cs="仿宋"/>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3"/>
              <w:spacing w:line="360" w:lineRule="auto"/>
              <w:jc w:val="center"/>
              <w:rPr>
                <w:rFonts w:hint="eastAsia" w:ascii="仿宋" w:hAnsi="仿宋" w:eastAsia="仿宋" w:cs="仿宋"/>
                <w:color w:val="auto"/>
                <w:sz w:val="24"/>
              </w:rPr>
            </w:pPr>
          </w:p>
        </w:tc>
        <w:tc>
          <w:tcPr>
            <w:tcW w:w="1900" w:type="dxa"/>
          </w:tcPr>
          <w:p w14:paraId="23194971">
            <w:pPr>
              <w:pStyle w:val="33"/>
              <w:spacing w:line="360" w:lineRule="auto"/>
              <w:jc w:val="center"/>
              <w:rPr>
                <w:rFonts w:hint="eastAsia" w:ascii="仿宋" w:hAnsi="仿宋" w:eastAsia="仿宋" w:cs="仿宋"/>
                <w:color w:val="auto"/>
                <w:sz w:val="24"/>
              </w:rPr>
            </w:pPr>
          </w:p>
        </w:tc>
        <w:tc>
          <w:tcPr>
            <w:tcW w:w="1800" w:type="dxa"/>
          </w:tcPr>
          <w:p w14:paraId="6BFDB07E">
            <w:pPr>
              <w:pStyle w:val="33"/>
              <w:spacing w:line="360" w:lineRule="auto"/>
              <w:jc w:val="center"/>
              <w:rPr>
                <w:rFonts w:hint="eastAsia" w:ascii="仿宋" w:hAnsi="仿宋" w:eastAsia="仿宋" w:cs="仿宋"/>
                <w:color w:val="auto"/>
                <w:sz w:val="24"/>
              </w:rPr>
            </w:pPr>
          </w:p>
        </w:tc>
        <w:tc>
          <w:tcPr>
            <w:tcW w:w="2880" w:type="dxa"/>
          </w:tcPr>
          <w:p w14:paraId="06A284D4">
            <w:pPr>
              <w:pStyle w:val="33"/>
              <w:spacing w:line="360" w:lineRule="auto"/>
              <w:jc w:val="center"/>
              <w:rPr>
                <w:rFonts w:hint="eastAsia" w:ascii="仿宋" w:hAnsi="仿宋" w:eastAsia="仿宋" w:cs="仿宋"/>
                <w:color w:val="auto"/>
                <w:sz w:val="24"/>
              </w:rPr>
            </w:pPr>
          </w:p>
        </w:tc>
        <w:tc>
          <w:tcPr>
            <w:tcW w:w="1332" w:type="dxa"/>
          </w:tcPr>
          <w:p w14:paraId="0E226CE9">
            <w:pPr>
              <w:pStyle w:val="33"/>
              <w:spacing w:line="360" w:lineRule="auto"/>
              <w:jc w:val="center"/>
              <w:rPr>
                <w:rFonts w:hint="eastAsia" w:ascii="仿宋" w:hAnsi="仿宋" w:eastAsia="仿宋" w:cs="仿宋"/>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3"/>
              <w:spacing w:line="360" w:lineRule="auto"/>
              <w:jc w:val="center"/>
              <w:rPr>
                <w:rFonts w:hint="eastAsia" w:ascii="仿宋" w:hAnsi="仿宋" w:eastAsia="仿宋" w:cs="仿宋"/>
                <w:color w:val="auto"/>
                <w:sz w:val="24"/>
              </w:rPr>
            </w:pPr>
          </w:p>
        </w:tc>
        <w:tc>
          <w:tcPr>
            <w:tcW w:w="1900" w:type="dxa"/>
          </w:tcPr>
          <w:p w14:paraId="7CDA8FDA">
            <w:pPr>
              <w:pStyle w:val="33"/>
              <w:spacing w:line="360" w:lineRule="auto"/>
              <w:jc w:val="center"/>
              <w:rPr>
                <w:rFonts w:hint="eastAsia" w:ascii="仿宋" w:hAnsi="仿宋" w:eastAsia="仿宋" w:cs="仿宋"/>
                <w:color w:val="auto"/>
                <w:sz w:val="24"/>
              </w:rPr>
            </w:pPr>
          </w:p>
        </w:tc>
        <w:tc>
          <w:tcPr>
            <w:tcW w:w="1800" w:type="dxa"/>
          </w:tcPr>
          <w:p w14:paraId="04467D2A">
            <w:pPr>
              <w:pStyle w:val="33"/>
              <w:spacing w:line="360" w:lineRule="auto"/>
              <w:jc w:val="center"/>
              <w:rPr>
                <w:rFonts w:hint="eastAsia" w:ascii="仿宋" w:hAnsi="仿宋" w:eastAsia="仿宋" w:cs="仿宋"/>
                <w:color w:val="auto"/>
                <w:sz w:val="24"/>
              </w:rPr>
            </w:pPr>
          </w:p>
        </w:tc>
        <w:tc>
          <w:tcPr>
            <w:tcW w:w="2880" w:type="dxa"/>
          </w:tcPr>
          <w:p w14:paraId="377B2673">
            <w:pPr>
              <w:pStyle w:val="33"/>
              <w:spacing w:line="360" w:lineRule="auto"/>
              <w:jc w:val="center"/>
              <w:rPr>
                <w:rFonts w:hint="eastAsia" w:ascii="仿宋" w:hAnsi="仿宋" w:eastAsia="仿宋" w:cs="仿宋"/>
                <w:color w:val="auto"/>
                <w:sz w:val="24"/>
              </w:rPr>
            </w:pPr>
          </w:p>
        </w:tc>
        <w:tc>
          <w:tcPr>
            <w:tcW w:w="1332" w:type="dxa"/>
          </w:tcPr>
          <w:p w14:paraId="3BE51CF0">
            <w:pPr>
              <w:pStyle w:val="33"/>
              <w:spacing w:line="360" w:lineRule="auto"/>
              <w:jc w:val="center"/>
              <w:rPr>
                <w:rFonts w:hint="eastAsia" w:ascii="仿宋" w:hAnsi="仿宋" w:eastAsia="仿宋" w:cs="仿宋"/>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3"/>
              <w:spacing w:line="360" w:lineRule="auto"/>
              <w:rPr>
                <w:rFonts w:hint="eastAsia" w:ascii="仿宋" w:hAnsi="仿宋" w:eastAsia="仿宋" w:cs="仿宋"/>
                <w:color w:val="auto"/>
                <w:sz w:val="24"/>
              </w:rPr>
            </w:pPr>
          </w:p>
        </w:tc>
        <w:tc>
          <w:tcPr>
            <w:tcW w:w="1900" w:type="dxa"/>
          </w:tcPr>
          <w:p w14:paraId="43EEAD2E">
            <w:pPr>
              <w:pStyle w:val="33"/>
              <w:spacing w:line="360" w:lineRule="auto"/>
              <w:jc w:val="center"/>
              <w:rPr>
                <w:rFonts w:hint="eastAsia" w:ascii="仿宋" w:hAnsi="仿宋" w:eastAsia="仿宋" w:cs="仿宋"/>
                <w:color w:val="auto"/>
                <w:sz w:val="24"/>
              </w:rPr>
            </w:pPr>
          </w:p>
        </w:tc>
        <w:tc>
          <w:tcPr>
            <w:tcW w:w="1800" w:type="dxa"/>
          </w:tcPr>
          <w:p w14:paraId="2633FF68">
            <w:pPr>
              <w:pStyle w:val="33"/>
              <w:spacing w:line="360" w:lineRule="auto"/>
              <w:jc w:val="center"/>
              <w:rPr>
                <w:rFonts w:hint="eastAsia" w:ascii="仿宋" w:hAnsi="仿宋" w:eastAsia="仿宋" w:cs="仿宋"/>
                <w:color w:val="auto"/>
                <w:sz w:val="24"/>
              </w:rPr>
            </w:pPr>
          </w:p>
        </w:tc>
        <w:tc>
          <w:tcPr>
            <w:tcW w:w="2880" w:type="dxa"/>
          </w:tcPr>
          <w:p w14:paraId="566C5169">
            <w:pPr>
              <w:pStyle w:val="33"/>
              <w:spacing w:line="360" w:lineRule="auto"/>
              <w:jc w:val="center"/>
              <w:rPr>
                <w:rFonts w:hint="eastAsia" w:ascii="仿宋" w:hAnsi="仿宋" w:eastAsia="仿宋" w:cs="仿宋"/>
                <w:color w:val="auto"/>
                <w:sz w:val="24"/>
              </w:rPr>
            </w:pPr>
          </w:p>
        </w:tc>
        <w:tc>
          <w:tcPr>
            <w:tcW w:w="1332" w:type="dxa"/>
          </w:tcPr>
          <w:p w14:paraId="680771E7">
            <w:pPr>
              <w:pStyle w:val="33"/>
              <w:spacing w:line="360" w:lineRule="auto"/>
              <w:jc w:val="center"/>
              <w:rPr>
                <w:rFonts w:hint="eastAsia" w:ascii="仿宋" w:hAnsi="仿宋" w:eastAsia="仿宋" w:cs="仿宋"/>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3"/>
              <w:spacing w:line="360" w:lineRule="auto"/>
              <w:jc w:val="center"/>
              <w:rPr>
                <w:rFonts w:hint="eastAsia" w:ascii="仿宋" w:hAnsi="仿宋" w:eastAsia="仿宋" w:cs="仿宋"/>
                <w:color w:val="auto"/>
                <w:sz w:val="24"/>
              </w:rPr>
            </w:pPr>
          </w:p>
        </w:tc>
        <w:tc>
          <w:tcPr>
            <w:tcW w:w="1900" w:type="dxa"/>
          </w:tcPr>
          <w:p w14:paraId="73C593D1">
            <w:pPr>
              <w:pStyle w:val="33"/>
              <w:spacing w:line="360" w:lineRule="auto"/>
              <w:jc w:val="center"/>
              <w:rPr>
                <w:rFonts w:hint="eastAsia" w:ascii="仿宋" w:hAnsi="仿宋" w:eastAsia="仿宋" w:cs="仿宋"/>
                <w:color w:val="auto"/>
                <w:sz w:val="24"/>
              </w:rPr>
            </w:pPr>
          </w:p>
        </w:tc>
        <w:tc>
          <w:tcPr>
            <w:tcW w:w="1800" w:type="dxa"/>
          </w:tcPr>
          <w:p w14:paraId="50F516DE">
            <w:pPr>
              <w:pStyle w:val="33"/>
              <w:spacing w:line="360" w:lineRule="auto"/>
              <w:jc w:val="center"/>
              <w:rPr>
                <w:rFonts w:hint="eastAsia" w:ascii="仿宋" w:hAnsi="仿宋" w:eastAsia="仿宋" w:cs="仿宋"/>
                <w:color w:val="auto"/>
                <w:sz w:val="24"/>
              </w:rPr>
            </w:pPr>
          </w:p>
        </w:tc>
        <w:tc>
          <w:tcPr>
            <w:tcW w:w="2880" w:type="dxa"/>
          </w:tcPr>
          <w:p w14:paraId="17FB997C">
            <w:pPr>
              <w:pStyle w:val="33"/>
              <w:spacing w:line="360" w:lineRule="auto"/>
              <w:jc w:val="center"/>
              <w:rPr>
                <w:rFonts w:hint="eastAsia" w:ascii="仿宋" w:hAnsi="仿宋" w:eastAsia="仿宋" w:cs="仿宋"/>
                <w:color w:val="auto"/>
                <w:sz w:val="24"/>
              </w:rPr>
            </w:pPr>
          </w:p>
        </w:tc>
        <w:tc>
          <w:tcPr>
            <w:tcW w:w="1332" w:type="dxa"/>
          </w:tcPr>
          <w:p w14:paraId="51DBF068">
            <w:pPr>
              <w:pStyle w:val="33"/>
              <w:spacing w:line="360" w:lineRule="auto"/>
              <w:jc w:val="center"/>
              <w:rPr>
                <w:rFonts w:hint="eastAsia" w:ascii="仿宋" w:hAnsi="仿宋" w:eastAsia="仿宋" w:cs="仿宋"/>
                <w:color w:val="auto"/>
                <w:sz w:val="24"/>
              </w:rPr>
            </w:pPr>
          </w:p>
        </w:tc>
      </w:tr>
    </w:tbl>
    <w:p w14:paraId="5AF225E5">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注：随机特殊工具和备品备件是指供应商在供货时免费赠送给采购人的工具及零配件，以备用。</w:t>
      </w:r>
    </w:p>
    <w:p w14:paraId="60127196">
      <w:pPr>
        <w:spacing w:line="360" w:lineRule="auto"/>
        <w:ind w:firstLine="480" w:firstLineChars="200"/>
        <w:rPr>
          <w:rFonts w:hint="eastAsia" w:ascii="仿宋" w:hAnsi="仿宋" w:eastAsia="仿宋" w:cs="仿宋"/>
          <w:color w:val="auto"/>
          <w:sz w:val="24"/>
        </w:rPr>
      </w:pPr>
    </w:p>
    <w:p w14:paraId="49082005">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7DC6BBBE">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27DAED5E">
      <w:pPr>
        <w:spacing w:line="360" w:lineRule="auto"/>
        <w:jc w:val="center"/>
        <w:rPr>
          <w:rFonts w:hint="eastAsia" w:ascii="仿宋" w:hAnsi="仿宋" w:eastAsia="仿宋" w:cs="仿宋"/>
          <w:b/>
          <w:bCs/>
          <w:color w:val="auto"/>
          <w:sz w:val="32"/>
          <w:szCs w:val="32"/>
        </w:rPr>
      </w:pPr>
    </w:p>
    <w:p w14:paraId="2F9DF3E0">
      <w:pPr>
        <w:spacing w:line="360" w:lineRule="auto"/>
        <w:jc w:val="center"/>
        <w:rPr>
          <w:rFonts w:hint="eastAsia" w:ascii="仿宋" w:hAnsi="仿宋" w:eastAsia="仿宋" w:cs="仿宋"/>
          <w:color w:val="auto"/>
          <w:kern w:val="0"/>
          <w:sz w:val="24"/>
        </w:rPr>
      </w:pPr>
    </w:p>
    <w:p w14:paraId="0B5F7CF2">
      <w:pPr>
        <w:spacing w:line="360" w:lineRule="auto"/>
        <w:jc w:val="center"/>
        <w:rPr>
          <w:rFonts w:hint="eastAsia" w:ascii="仿宋" w:hAnsi="仿宋" w:eastAsia="仿宋" w:cs="仿宋"/>
          <w:color w:val="auto"/>
          <w:kern w:val="0"/>
          <w:sz w:val="24"/>
        </w:rPr>
      </w:pPr>
    </w:p>
    <w:p w14:paraId="0135EA55">
      <w:pPr>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bCs/>
          <w:color w:val="auto"/>
          <w:sz w:val="32"/>
          <w:szCs w:val="32"/>
        </w:rPr>
        <w:t>十六、认为需求的</w:t>
      </w:r>
      <w:r>
        <w:rPr>
          <w:rFonts w:hint="eastAsia" w:ascii="仿宋" w:hAnsi="仿宋" w:eastAsia="仿宋" w:cs="仿宋"/>
          <w:b/>
          <w:color w:val="auto"/>
          <w:kern w:val="0"/>
          <w:sz w:val="32"/>
          <w:szCs w:val="32"/>
          <w:lang w:val="zh-CN"/>
        </w:rPr>
        <w:t>其他技术文件或说明</w:t>
      </w:r>
    </w:p>
    <w:p w14:paraId="13B7C5E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（由供应商根据采购需求自行编制）</w:t>
      </w:r>
    </w:p>
    <w:p w14:paraId="74D9F73D">
      <w:pPr>
        <w:spacing w:line="360" w:lineRule="auto"/>
        <w:rPr>
          <w:rFonts w:hint="eastAsia" w:ascii="仿宋" w:hAnsi="仿宋" w:eastAsia="仿宋" w:cs="仿宋"/>
          <w:color w:val="auto"/>
          <w:sz w:val="24"/>
        </w:rPr>
      </w:pPr>
    </w:p>
    <w:p w14:paraId="146E40C1">
      <w:pPr>
        <w:autoSpaceDE w:val="0"/>
        <w:autoSpaceDN w:val="0"/>
        <w:spacing w:line="360" w:lineRule="auto"/>
        <w:ind w:firstLine="4560" w:firstLineChars="1900"/>
        <w:rPr>
          <w:rFonts w:hint="eastAsia" w:ascii="仿宋" w:hAnsi="仿宋" w:eastAsia="仿宋" w:cs="仿宋"/>
          <w:color w:val="auto"/>
          <w:kern w:val="0"/>
          <w:sz w:val="24"/>
        </w:rPr>
      </w:pP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3C886314">
      <w:pPr>
        <w:spacing w:line="360" w:lineRule="auto"/>
        <w:rPr>
          <w:rFonts w:hint="eastAsia"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53DC76C6">
      <w:pPr>
        <w:spacing w:line="360" w:lineRule="auto"/>
        <w:jc w:val="center"/>
        <w:rPr>
          <w:rFonts w:hint="eastAsia" w:ascii="仿宋" w:hAnsi="仿宋" w:eastAsia="仿宋" w:cs="仿宋"/>
          <w:b/>
          <w:bCs/>
          <w:color w:val="auto"/>
          <w:sz w:val="32"/>
          <w:szCs w:val="32"/>
        </w:rPr>
      </w:pPr>
    </w:p>
    <w:p w14:paraId="3E0D30A4">
      <w:pPr>
        <w:tabs>
          <w:tab w:val="left" w:pos="0"/>
        </w:tabs>
        <w:autoSpaceDE w:val="0"/>
        <w:autoSpaceDN w:val="0"/>
        <w:spacing w:line="360" w:lineRule="auto"/>
        <w:ind w:firstLine="2409" w:firstLineChars="800"/>
        <w:rPr>
          <w:rFonts w:hint="eastAsia" w:ascii="仿宋" w:hAnsi="仿宋" w:eastAsia="仿宋" w:cs="仿宋"/>
          <w:b/>
          <w:bCs/>
          <w:color w:val="auto"/>
          <w:sz w:val="30"/>
          <w:szCs w:val="30"/>
        </w:rPr>
      </w:pPr>
    </w:p>
    <w:p w14:paraId="28542904">
      <w:pPr>
        <w:tabs>
          <w:tab w:val="left" w:pos="0"/>
        </w:tabs>
        <w:autoSpaceDE w:val="0"/>
        <w:autoSpaceDN w:val="0"/>
        <w:spacing w:line="360" w:lineRule="auto"/>
        <w:jc w:val="center"/>
        <w:rPr>
          <w:rFonts w:hint="eastAsia" w:ascii="仿宋" w:hAnsi="仿宋" w:eastAsia="仿宋" w:cs="仿宋"/>
          <w:b/>
          <w:bCs/>
          <w:color w:val="auto"/>
          <w:sz w:val="30"/>
          <w:szCs w:val="30"/>
        </w:rPr>
      </w:pPr>
    </w:p>
    <w:p w14:paraId="7C4C6E07">
      <w:pPr>
        <w:widowControl/>
        <w:adjustRightInd/>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14:paraId="14934996">
      <w:pPr>
        <w:tabs>
          <w:tab w:val="left" w:pos="0"/>
        </w:tabs>
        <w:autoSpaceDE w:val="0"/>
        <w:autoSpaceDN w:val="0"/>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十七、</w:t>
      </w:r>
      <w:r>
        <w:rPr>
          <w:rFonts w:hint="eastAsia" w:ascii="仿宋" w:hAnsi="仿宋" w:eastAsia="仿宋" w:cs="仿宋"/>
          <w:b/>
          <w:color w:val="auto"/>
          <w:kern w:val="0"/>
          <w:sz w:val="32"/>
          <w:szCs w:val="32"/>
          <w:lang w:val="zh-CN"/>
        </w:rPr>
        <w:t>政府采购供应商廉洁自律承诺书</w:t>
      </w:r>
    </w:p>
    <w:p w14:paraId="7ED68AEA">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杭州市滨江区教育局</w:t>
      </w:r>
      <w:r>
        <w:rPr>
          <w:rFonts w:hint="eastAsia" w:ascii="仿宋" w:hAnsi="仿宋" w:eastAsia="仿宋" w:cs="仿宋"/>
          <w:color w:val="auto"/>
          <w:kern w:val="0"/>
          <w:sz w:val="24"/>
          <w:lang w:val="zh-CN"/>
        </w:rPr>
        <w:t xml:space="preserve">：    </w:t>
      </w:r>
    </w:p>
    <w:p w14:paraId="05256BF1">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214C609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有权立即取消我单位响应、成交或在建项目的建设资格，有权拒绝我单位在一定时期内进入你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hint="eastAsia" w:ascii="仿宋" w:hAnsi="仿宋" w:eastAsia="仿宋" w:cs="仿宋"/>
          <w:color w:val="auto"/>
          <w:kern w:val="0"/>
          <w:sz w:val="24"/>
          <w:lang w:val="zh-CN"/>
        </w:rPr>
      </w:pPr>
    </w:p>
    <w:p w14:paraId="095447CA">
      <w:pPr>
        <w:autoSpaceDE w:val="0"/>
        <w:autoSpaceDN w:val="0"/>
        <w:spacing w:line="360" w:lineRule="auto"/>
        <w:ind w:left="2"/>
        <w:jc w:val="left"/>
        <w:rPr>
          <w:rFonts w:hint="eastAsia" w:ascii="仿宋" w:hAnsi="仿宋" w:eastAsia="仿宋" w:cs="仿宋"/>
          <w:color w:val="auto"/>
          <w:kern w:val="0"/>
          <w:sz w:val="24"/>
          <w:lang w:val="zh-CN"/>
        </w:rPr>
      </w:pPr>
    </w:p>
    <w:p w14:paraId="2E6F6295">
      <w:pPr>
        <w:autoSpaceDE w:val="0"/>
        <w:autoSpaceDN w:val="0"/>
        <w:spacing w:line="360" w:lineRule="auto"/>
        <w:ind w:left="2"/>
        <w:jc w:val="left"/>
        <w:rPr>
          <w:rFonts w:hint="eastAsia" w:ascii="仿宋" w:hAnsi="仿宋" w:eastAsia="仿宋" w:cs="仿宋"/>
          <w:color w:val="auto"/>
          <w:kern w:val="0"/>
          <w:sz w:val="24"/>
          <w:lang w:val="zh-CN"/>
        </w:rPr>
      </w:pPr>
    </w:p>
    <w:p w14:paraId="55B1A3A4">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72320923">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3E571392">
      <w:pPr>
        <w:spacing w:line="360" w:lineRule="auto"/>
        <w:jc w:val="center"/>
        <w:rPr>
          <w:rFonts w:hint="eastAsia" w:ascii="仿宋" w:hAnsi="仿宋" w:eastAsia="仿宋" w:cs="仿宋"/>
          <w:b/>
          <w:color w:val="auto"/>
          <w:sz w:val="36"/>
          <w:szCs w:val="36"/>
        </w:rPr>
      </w:pPr>
    </w:p>
    <w:p w14:paraId="24EE9610">
      <w:pPr>
        <w:widowControl/>
        <w:adjustRightInd/>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104575D9">
      <w:pPr>
        <w:pStyle w:val="116"/>
        <w:keepNext w:val="0"/>
        <w:pageBreakBefore w:val="0"/>
        <w:tabs>
          <w:tab w:val="clear" w:pos="720"/>
        </w:tabs>
        <w:ind w:firstLine="640"/>
        <w:outlineLvl w:val="9"/>
        <w:rPr>
          <w:rFonts w:hint="eastAsia" w:ascii="仿宋" w:hAnsi="仿宋" w:eastAsia="仿宋" w:cs="仿宋"/>
          <w:color w:val="auto"/>
          <w:kern w:val="2"/>
          <w:sz w:val="32"/>
          <w:szCs w:val="32"/>
        </w:rPr>
        <w:sectPr>
          <w:footerReference r:id="rId12" w:type="even"/>
          <w:pgSz w:w="11906" w:h="16838"/>
          <w:pgMar w:top="1361" w:right="1361" w:bottom="1361" w:left="1361" w:header="851" w:footer="992" w:gutter="0"/>
          <w:pgNumType w:fmt="decimal"/>
          <w:cols w:space="720" w:num="1"/>
          <w:titlePg/>
          <w:docGrid w:linePitch="312" w:charSpace="0"/>
        </w:sectPr>
      </w:pPr>
    </w:p>
    <w:p w14:paraId="4AEDEC00">
      <w:pPr>
        <w:pStyle w:val="394"/>
        <w:ind w:firstLine="0" w:firstLineChars="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第八部分 最后报价格式</w:t>
      </w:r>
    </w:p>
    <w:p w14:paraId="18C0D793">
      <w:pPr>
        <w:autoSpaceDE w:val="0"/>
        <w:autoSpaceDN w:val="0"/>
        <w:spacing w:line="360" w:lineRule="auto"/>
        <w:jc w:val="cente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pP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lang w:val="en-US" w:eastAsia="zh-CN"/>
        </w:rPr>
        <w:t>一</w:t>
      </w:r>
      <w:r>
        <w:rPr>
          <w:rFonts w:hint="eastAsia" w:ascii="仿宋" w:hAnsi="仿宋" w:eastAsia="仿宋" w:cs="仿宋"/>
          <w:color w:val="auto"/>
          <w:kern w:val="2"/>
          <w:sz w:val="32"/>
          <w:szCs w:val="32"/>
          <w:lang w:eastAsia="zh-CN"/>
        </w:rPr>
        <w:t>）</w:t>
      </w:r>
      <w:r>
        <w:rPr>
          <w:rFonts w:hint="eastAsia" w:ascii="仿宋" w:hAnsi="仿宋" w:eastAsia="仿宋" w:cs="仿宋"/>
          <w:color w:val="000000" w:themeColor="text1"/>
          <w:kern w:val="2"/>
          <w:sz w:val="32"/>
          <w:szCs w:val="32"/>
          <w:highlight w:val="none"/>
          <w14:textFill>
            <w14:solidFill>
              <w14:schemeClr w14:val="tx1"/>
            </w14:solidFill>
          </w14:textFill>
        </w:rPr>
        <w:t>最后报价一览表</w:t>
      </w:r>
    </w:p>
    <w:p w14:paraId="142E2351">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杭州市滨江区教育局</w:t>
      </w:r>
      <w:r>
        <w:rPr>
          <w:rFonts w:hint="eastAsia" w:ascii="仿宋" w:hAnsi="仿宋" w:eastAsia="仿宋" w:cs="仿宋"/>
          <w:b/>
          <w:bCs/>
          <w:color w:val="000000" w:themeColor="text1"/>
          <w:sz w:val="24"/>
          <w:highlight w:val="none"/>
          <w:u w:val="single"/>
          <w:lang w:eastAsia="zh-CN"/>
          <w14:textFill>
            <w14:solidFill>
              <w14:schemeClr w14:val="tx1"/>
            </w14:solidFill>
          </w14:textFill>
        </w:rPr>
        <w:t>、浙江省成套工程有限公司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BFA8457">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本响应文件签字方，谨此向你方发出要约如下：如你方接受本响应，我方承诺按照如下报价一览表的价格完成</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杭州市滨江区教育局档案数字化服务采购项目</w:t>
      </w:r>
      <w:r>
        <w:rPr>
          <w:rFonts w:hint="eastAsia" w:ascii="仿宋" w:hAnsi="仿宋" w:eastAsia="仿宋" w:cs="仿宋"/>
          <w:b/>
          <w:bCs/>
          <w:color w:val="000000" w:themeColor="text1"/>
          <w:sz w:val="24"/>
          <w:highlight w:val="none"/>
          <w:u w:val="single"/>
          <w14:textFill>
            <w14:solidFill>
              <w14:schemeClr w14:val="tx1"/>
            </w14:solidFill>
          </w14:textFill>
        </w:rPr>
        <w:t>【项目编号：</w:t>
      </w:r>
      <w:r>
        <w:rPr>
          <w:rFonts w:hint="eastAsia" w:ascii="仿宋" w:hAnsi="仿宋" w:eastAsia="仿宋" w:cs="仿宋"/>
          <w:b/>
          <w:bCs/>
          <w:color w:val="000000" w:themeColor="text1"/>
          <w:sz w:val="24"/>
          <w:highlight w:val="none"/>
          <w:u w:val="single"/>
          <w:lang w:eastAsia="zh-CN"/>
          <w14:textFill>
            <w14:solidFill>
              <w14:schemeClr w14:val="tx1"/>
            </w14:solidFill>
          </w14:textFill>
        </w:rPr>
        <w:t>ZJCT6-2025JZCS-026</w:t>
      </w:r>
      <w:r>
        <w:rPr>
          <w:rFonts w:hint="eastAsia" w:ascii="仿宋" w:hAnsi="仿宋" w:eastAsia="仿宋" w:cs="仿宋"/>
          <w:b/>
          <w:bCs/>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的实施。</w:t>
      </w:r>
      <w:r>
        <w:rPr>
          <w:rFonts w:hint="eastAsia" w:ascii="仿宋" w:hAnsi="仿宋" w:eastAsia="仿宋" w:cs="仿宋"/>
          <w:b/>
          <w:color w:val="000000" w:themeColor="text1"/>
          <w:kern w:val="0"/>
          <w:sz w:val="24"/>
          <w:highlight w:val="none"/>
          <w:lang w:val="zh-CN"/>
          <w14:textFill>
            <w14:solidFill>
              <w14:schemeClr w14:val="tx1"/>
            </w14:solidFill>
          </w14:textFill>
        </w:rPr>
        <w:t>(单位均为人民币元)</w:t>
      </w:r>
    </w:p>
    <w:tbl>
      <w:tblPr>
        <w:tblStyle w:val="61"/>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6250"/>
      </w:tblGrid>
      <w:tr w14:paraId="1FF5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10AAF24D">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6250" w:type="dxa"/>
            <w:vAlign w:val="center"/>
          </w:tcPr>
          <w:p w14:paraId="06C3C43A">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color w:val="000000" w:themeColor="text1"/>
                <w:sz w:val="24"/>
                <w:highlight w:val="none"/>
                <w:u w:val="single"/>
                <w14:textFill>
                  <w14:solidFill>
                    <w14:schemeClr w14:val="tx1"/>
                  </w14:solidFill>
                </w14:textFill>
              </w:rPr>
            </w:pPr>
          </w:p>
        </w:tc>
      </w:tr>
      <w:tr w14:paraId="6706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6311D15A">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6250" w:type="dxa"/>
            <w:vAlign w:val="center"/>
          </w:tcPr>
          <w:p w14:paraId="51274318">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6242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2FBD95A5">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服务期</w:t>
            </w:r>
          </w:p>
        </w:tc>
        <w:tc>
          <w:tcPr>
            <w:tcW w:w="6250" w:type="dxa"/>
            <w:vAlign w:val="center"/>
          </w:tcPr>
          <w:p w14:paraId="601E0D46">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3398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3" w:hRule="atLeast"/>
          <w:jc w:val="center"/>
        </w:trPr>
        <w:tc>
          <w:tcPr>
            <w:tcW w:w="3049" w:type="dxa"/>
            <w:vAlign w:val="center"/>
          </w:tcPr>
          <w:p w14:paraId="3C0CFD2D">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质保期</w:t>
            </w:r>
          </w:p>
        </w:tc>
        <w:tc>
          <w:tcPr>
            <w:tcW w:w="6250" w:type="dxa"/>
            <w:vAlign w:val="center"/>
          </w:tcPr>
          <w:p w14:paraId="0B4D4898">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color w:val="000000" w:themeColor="text1"/>
                <w:sz w:val="24"/>
                <w:highlight w:val="none"/>
                <w14:textFill>
                  <w14:solidFill>
                    <w14:schemeClr w14:val="tx1"/>
                  </w14:solidFill>
                </w14:textFill>
              </w:rPr>
            </w:pPr>
          </w:p>
        </w:tc>
      </w:tr>
      <w:tr w14:paraId="6851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5A9ABC08">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付款方式</w:t>
            </w:r>
          </w:p>
        </w:tc>
        <w:tc>
          <w:tcPr>
            <w:tcW w:w="6250" w:type="dxa"/>
            <w:vAlign w:val="center"/>
          </w:tcPr>
          <w:p w14:paraId="5DE5E930">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文件要求</w:t>
            </w:r>
          </w:p>
        </w:tc>
      </w:tr>
      <w:tr w14:paraId="2F5A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3049" w:type="dxa"/>
            <w:vAlign w:val="center"/>
          </w:tcPr>
          <w:p w14:paraId="79BBEB7E">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质量标准</w:t>
            </w:r>
          </w:p>
        </w:tc>
        <w:tc>
          <w:tcPr>
            <w:tcW w:w="6250" w:type="dxa"/>
            <w:vAlign w:val="center"/>
          </w:tcPr>
          <w:p w14:paraId="2A765C09">
            <w:pPr>
              <w:keepNext w:val="0"/>
              <w:keepLines w:val="0"/>
              <w:suppressLineNumbers w:val="0"/>
              <w:spacing w:before="240" w:beforeLines="100" w:beforeAutospacing="0" w:after="240" w:afterLines="100" w:afterAutospacing="0"/>
              <w:ind w:left="0" w:right="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文件要求</w:t>
            </w:r>
          </w:p>
        </w:tc>
      </w:tr>
    </w:tbl>
    <w:p w14:paraId="12F39F38">
      <w:pPr>
        <w:snapToGrid w:val="0"/>
        <w:ind w:left="482"/>
        <w:rPr>
          <w:rFonts w:hint="eastAsia" w:ascii="仿宋" w:hAnsi="仿宋" w:eastAsia="仿宋" w:cs="仿宋"/>
          <w:b/>
          <w:color w:val="000000" w:themeColor="text1"/>
          <w:kern w:val="0"/>
          <w:sz w:val="28"/>
          <w:szCs w:val="28"/>
          <w:highlight w:val="none"/>
          <w:lang w:val="zh-CN"/>
          <w14:textFill>
            <w14:solidFill>
              <w14:schemeClr w14:val="tx1"/>
            </w14:solidFill>
          </w14:textFill>
        </w:rPr>
      </w:pPr>
      <w:r>
        <w:rPr>
          <w:rFonts w:hint="eastAsia" w:ascii="仿宋" w:hAnsi="仿宋" w:eastAsia="仿宋" w:cs="仿宋"/>
          <w:b/>
          <w:color w:val="000000" w:themeColor="text1"/>
          <w:kern w:val="0"/>
          <w:sz w:val="28"/>
          <w:szCs w:val="28"/>
          <w:highlight w:val="none"/>
          <w:lang w:val="zh-CN"/>
          <w14:textFill>
            <w14:solidFill>
              <w14:schemeClr w14:val="tx1"/>
            </w14:solidFill>
          </w14:textFill>
        </w:rPr>
        <w:t>注：</w:t>
      </w:r>
    </w:p>
    <w:p w14:paraId="33288D1D">
      <w:pPr>
        <w:spacing w:before="120" w:beforeLines="50" w:line="400" w:lineRule="exact"/>
        <w:ind w:left="-2" w:leftChars="-1"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1、供应商需按本表格式填写，不得自行更改。</w:t>
      </w:r>
    </w:p>
    <w:p w14:paraId="0306EF18">
      <w:pPr>
        <w:spacing w:before="120" w:beforeLines="50" w:line="400" w:lineRule="exact"/>
        <w:ind w:left="-2" w:leftChars="-1"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2、有关本项目实施所涉及的一切费用（详见采购文件）均计入报价,</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单位均为人民币元。</w:t>
      </w:r>
    </w:p>
    <w:p w14:paraId="216A1D22">
      <w:pPr>
        <w:spacing w:before="120" w:beforeLines="50" w:line="400" w:lineRule="exact"/>
        <w:ind w:left="-2" w:leftChars="-1"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2EEC36">
      <w:pPr>
        <w:spacing w:before="120" w:beforeLines="50" w:line="360" w:lineRule="auto"/>
        <w:ind w:left="-2" w:leftChars="-1" w:firstLine="56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供应商名称（电子签名）：</w:t>
      </w:r>
    </w:p>
    <w:p w14:paraId="42A87AA9">
      <w:pPr>
        <w:spacing w:line="360" w:lineRule="auto"/>
        <w:rPr>
          <w:rFonts w:hint="eastAsia" w:ascii="仿宋" w:hAnsi="仿宋" w:eastAsia="仿宋" w:cs="仿宋"/>
          <w:color w:val="000000" w:themeColor="text1"/>
          <w:kern w:val="0"/>
          <w:sz w:val="24"/>
          <w:szCs w:val="24"/>
          <w:highlight w:val="none"/>
          <w:lang w:val="zh-CN"/>
          <w14:textFill>
            <w14:solidFill>
              <w14:schemeClr w14:val="tx1"/>
            </w14:solidFill>
          </w14:textFill>
        </w:rPr>
        <w:sectPr>
          <w:pgSz w:w="11906" w:h="16838"/>
          <w:pgMar w:top="471" w:right="1418" w:bottom="777" w:left="1418" w:header="851" w:footer="992" w:gutter="0"/>
          <w:pgNumType w:fmt="decimal"/>
          <w:cols w:space="720" w:num="1"/>
          <w:titlePg/>
          <w:docGrid w:linePitch="312" w:charSpace="0"/>
        </w:sect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val="zh-CN"/>
          <w14:textFill>
            <w14:solidFill>
              <w14:schemeClr w14:val="tx1"/>
            </w14:solidFill>
          </w14:textFill>
        </w:rPr>
        <w:t>日期：    年  月   日</w:t>
      </w:r>
    </w:p>
    <w:p w14:paraId="5BE05E2E">
      <w:pPr>
        <w:pStyle w:val="116"/>
        <w:keepNext w:val="0"/>
        <w:pageBreakBefore w:val="0"/>
        <w:tabs>
          <w:tab w:val="clear" w:pos="720"/>
        </w:tabs>
        <w:ind w:firstLine="640"/>
        <w:outlineLvl w:val="9"/>
        <w:rPr>
          <w:rFonts w:hint="default" w:ascii="仿宋" w:hAnsi="仿宋" w:eastAsia="仿宋" w:cs="仿宋"/>
          <w:color w:val="auto"/>
          <w:kern w:val="2"/>
          <w:sz w:val="32"/>
          <w:szCs w:val="32"/>
          <w:lang w:val="en-US" w:eastAsia="zh-CN"/>
        </w:rPr>
      </w:pP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val="en-US" w:eastAsia="zh-CN"/>
        </w:rPr>
        <w:t>报价明细表</w:t>
      </w:r>
    </w:p>
    <w:p w14:paraId="663D74E3">
      <w:pPr>
        <w:autoSpaceDE w:val="0"/>
        <w:autoSpaceDN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杭州市滨江区教育局</w:t>
      </w:r>
      <w:r>
        <w:rPr>
          <w:rFonts w:hint="eastAsia" w:ascii="仿宋" w:hAnsi="仿宋" w:eastAsia="仿宋" w:cs="仿宋"/>
          <w:color w:val="auto"/>
          <w:sz w:val="24"/>
        </w:rPr>
        <w:t>、</w:t>
      </w:r>
      <w:r>
        <w:rPr>
          <w:rFonts w:hint="eastAsia" w:ascii="仿宋" w:hAnsi="仿宋" w:eastAsia="仿宋" w:cs="仿宋"/>
          <w:color w:val="auto"/>
          <w:sz w:val="24"/>
          <w:lang w:eastAsia="zh-CN"/>
        </w:rPr>
        <w:t>浙江省成套工程有限公司</w:t>
      </w:r>
      <w:r>
        <w:rPr>
          <w:rFonts w:hint="eastAsia" w:ascii="仿宋" w:hAnsi="仿宋" w:eastAsia="仿宋" w:cs="仿宋"/>
          <w:color w:val="auto"/>
          <w:kern w:val="0"/>
          <w:sz w:val="24"/>
          <w:lang w:val="zh-CN"/>
        </w:rPr>
        <w:t>：</w:t>
      </w:r>
    </w:p>
    <w:p w14:paraId="4CA384E0">
      <w:pPr>
        <w:spacing w:line="360" w:lineRule="auto"/>
        <w:ind w:firstLine="72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w:t>
      </w:r>
      <w:r>
        <w:rPr>
          <w:rFonts w:hint="eastAsia" w:ascii="仿宋" w:hAnsi="仿宋" w:eastAsia="仿宋" w:cs="仿宋"/>
          <w:color w:val="auto"/>
          <w:sz w:val="24"/>
        </w:rPr>
        <w:t>我们即</w:t>
      </w:r>
      <w:r>
        <w:rPr>
          <w:rFonts w:hint="eastAsia" w:ascii="仿宋" w:hAnsi="仿宋" w:eastAsia="仿宋" w:cs="仿宋"/>
          <w:color w:val="auto"/>
          <w:kern w:val="0"/>
          <w:sz w:val="24"/>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lang w:eastAsia="zh-CN"/>
        </w:rPr>
        <w:t>杭州市滨江区教育局档案数字化服务采购项目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ZJCT6-2025JZCS-026</w:t>
      </w:r>
      <w:r>
        <w:rPr>
          <w:rFonts w:hint="eastAsia" w:ascii="仿宋" w:hAnsi="仿宋" w:eastAsia="仿宋" w:cs="仿宋"/>
          <w:color w:val="auto"/>
          <w:sz w:val="24"/>
        </w:rPr>
        <w:t>】</w:t>
      </w:r>
      <w:r>
        <w:rPr>
          <w:rFonts w:hint="eastAsia" w:ascii="仿宋" w:hAnsi="仿宋" w:eastAsia="仿宋" w:cs="仿宋"/>
          <w:color w:val="auto"/>
          <w:kern w:val="0"/>
          <w:sz w:val="24"/>
          <w:lang w:val="zh-CN"/>
        </w:rPr>
        <w:t>的实施。</w:t>
      </w:r>
    </w:p>
    <w:p w14:paraId="4D52F563">
      <w:pPr>
        <w:snapToGrid w:val="0"/>
        <w:spacing w:line="360" w:lineRule="auto"/>
        <w:ind w:left="480"/>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14:paraId="0E883B0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tcPr>
          <w:p w14:paraId="7AD30985">
            <w:pPr>
              <w:spacing w:line="360" w:lineRule="auto"/>
              <w:jc w:val="center"/>
              <w:rPr>
                <w:rFonts w:hint="eastAsia" w:ascii="仿宋" w:hAnsi="仿宋" w:eastAsia="仿宋" w:cs="仿宋"/>
                <w:b/>
                <w:color w:val="auto"/>
                <w:sz w:val="24"/>
              </w:rPr>
            </w:pPr>
          </w:p>
          <w:p w14:paraId="33CB5CA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14:paraId="15112CB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14:paraId="2665626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14:paraId="109DE29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127" w:type="dxa"/>
          </w:tcPr>
          <w:p w14:paraId="44B851A3">
            <w:pPr>
              <w:spacing w:line="360" w:lineRule="auto"/>
              <w:jc w:val="center"/>
              <w:rPr>
                <w:rFonts w:hint="eastAsia" w:ascii="仿宋" w:hAnsi="仿宋" w:eastAsia="仿宋" w:cs="仿宋"/>
                <w:b/>
                <w:color w:val="auto"/>
                <w:sz w:val="24"/>
              </w:rPr>
            </w:pPr>
          </w:p>
          <w:p w14:paraId="165193D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14:paraId="6371DCFB">
            <w:pPr>
              <w:spacing w:line="360" w:lineRule="auto"/>
              <w:jc w:val="center"/>
              <w:rPr>
                <w:rFonts w:hint="eastAsia" w:ascii="仿宋" w:hAnsi="仿宋" w:eastAsia="仿宋" w:cs="仿宋"/>
                <w:b/>
                <w:color w:val="auto"/>
                <w:sz w:val="24"/>
              </w:rPr>
            </w:pPr>
          </w:p>
          <w:p w14:paraId="3954ABC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2E6F16D8">
            <w:pPr>
              <w:spacing w:line="360" w:lineRule="auto"/>
              <w:jc w:val="center"/>
              <w:rPr>
                <w:rFonts w:hint="eastAsia" w:ascii="仿宋" w:hAnsi="仿宋" w:eastAsia="仿宋" w:cs="仿宋"/>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14:paraId="7C76EAA3">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433BF023">
            <w:pPr>
              <w:snapToGrid w:val="0"/>
              <w:spacing w:line="360" w:lineRule="auto"/>
              <w:jc w:val="center"/>
              <w:rPr>
                <w:rFonts w:hint="eastAsia" w:ascii="仿宋" w:hAnsi="仿宋" w:eastAsia="仿宋" w:cs="仿宋"/>
                <w:color w:val="auto"/>
                <w:sz w:val="24"/>
              </w:rPr>
            </w:pPr>
          </w:p>
        </w:tc>
        <w:tc>
          <w:tcPr>
            <w:tcW w:w="2410" w:type="dxa"/>
            <w:vAlign w:val="center"/>
          </w:tcPr>
          <w:p w14:paraId="0641E28D">
            <w:pPr>
              <w:snapToGrid w:val="0"/>
              <w:spacing w:line="360" w:lineRule="auto"/>
              <w:jc w:val="center"/>
              <w:rPr>
                <w:rFonts w:hint="eastAsia" w:ascii="仿宋" w:hAnsi="仿宋" w:eastAsia="仿宋" w:cs="仿宋"/>
                <w:color w:val="auto"/>
                <w:sz w:val="24"/>
              </w:rPr>
            </w:pPr>
          </w:p>
        </w:tc>
        <w:tc>
          <w:tcPr>
            <w:tcW w:w="2268" w:type="dxa"/>
            <w:vAlign w:val="center"/>
          </w:tcPr>
          <w:p w14:paraId="119492F7">
            <w:pPr>
              <w:snapToGrid w:val="0"/>
              <w:spacing w:line="360" w:lineRule="auto"/>
              <w:jc w:val="center"/>
              <w:rPr>
                <w:rFonts w:hint="eastAsia" w:ascii="仿宋" w:hAnsi="仿宋" w:eastAsia="仿宋" w:cs="仿宋"/>
                <w:color w:val="auto"/>
                <w:sz w:val="24"/>
              </w:rPr>
            </w:pPr>
          </w:p>
        </w:tc>
        <w:tc>
          <w:tcPr>
            <w:tcW w:w="2126" w:type="dxa"/>
            <w:vAlign w:val="center"/>
          </w:tcPr>
          <w:p w14:paraId="589DA5FD">
            <w:pPr>
              <w:spacing w:line="360" w:lineRule="auto"/>
              <w:jc w:val="center"/>
              <w:rPr>
                <w:rFonts w:hint="eastAsia" w:ascii="仿宋" w:hAnsi="仿宋" w:eastAsia="仿宋" w:cs="仿宋"/>
                <w:color w:val="auto"/>
                <w:sz w:val="24"/>
              </w:rPr>
            </w:pPr>
          </w:p>
        </w:tc>
        <w:tc>
          <w:tcPr>
            <w:tcW w:w="2127" w:type="dxa"/>
          </w:tcPr>
          <w:p w14:paraId="4B7519A7">
            <w:pPr>
              <w:spacing w:line="360" w:lineRule="auto"/>
              <w:jc w:val="center"/>
              <w:rPr>
                <w:rFonts w:hint="eastAsia" w:ascii="仿宋" w:hAnsi="仿宋" w:eastAsia="仿宋" w:cs="仿宋"/>
                <w:color w:val="auto"/>
                <w:sz w:val="24"/>
              </w:rPr>
            </w:pPr>
          </w:p>
        </w:tc>
        <w:tc>
          <w:tcPr>
            <w:tcW w:w="2126" w:type="dxa"/>
            <w:vAlign w:val="center"/>
          </w:tcPr>
          <w:p w14:paraId="4C88E112">
            <w:pPr>
              <w:spacing w:line="360" w:lineRule="auto"/>
              <w:jc w:val="center"/>
              <w:rPr>
                <w:rFonts w:hint="eastAsia" w:ascii="仿宋" w:hAnsi="仿宋" w:eastAsia="仿宋" w:cs="仿宋"/>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14:paraId="37EC2DFC">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323BA7A6">
            <w:pPr>
              <w:snapToGrid w:val="0"/>
              <w:spacing w:line="360" w:lineRule="auto"/>
              <w:jc w:val="center"/>
              <w:rPr>
                <w:rFonts w:hint="eastAsia" w:ascii="仿宋" w:hAnsi="仿宋" w:eastAsia="仿宋" w:cs="仿宋"/>
                <w:color w:val="auto"/>
                <w:sz w:val="24"/>
              </w:rPr>
            </w:pPr>
          </w:p>
        </w:tc>
        <w:tc>
          <w:tcPr>
            <w:tcW w:w="2410" w:type="dxa"/>
            <w:vAlign w:val="center"/>
          </w:tcPr>
          <w:p w14:paraId="073E379E">
            <w:pPr>
              <w:snapToGrid w:val="0"/>
              <w:spacing w:line="360" w:lineRule="auto"/>
              <w:jc w:val="center"/>
              <w:rPr>
                <w:rFonts w:hint="eastAsia" w:ascii="仿宋" w:hAnsi="仿宋" w:eastAsia="仿宋" w:cs="仿宋"/>
                <w:color w:val="auto"/>
                <w:sz w:val="24"/>
              </w:rPr>
            </w:pPr>
          </w:p>
        </w:tc>
        <w:tc>
          <w:tcPr>
            <w:tcW w:w="2268" w:type="dxa"/>
            <w:vAlign w:val="center"/>
          </w:tcPr>
          <w:p w14:paraId="0B59B156">
            <w:pPr>
              <w:snapToGrid w:val="0"/>
              <w:spacing w:line="360" w:lineRule="auto"/>
              <w:jc w:val="center"/>
              <w:rPr>
                <w:rFonts w:hint="eastAsia" w:ascii="仿宋" w:hAnsi="仿宋" w:eastAsia="仿宋" w:cs="仿宋"/>
                <w:color w:val="auto"/>
                <w:sz w:val="24"/>
              </w:rPr>
            </w:pPr>
          </w:p>
        </w:tc>
        <w:tc>
          <w:tcPr>
            <w:tcW w:w="2126" w:type="dxa"/>
            <w:vAlign w:val="center"/>
          </w:tcPr>
          <w:p w14:paraId="17F7D403">
            <w:pPr>
              <w:spacing w:line="360" w:lineRule="auto"/>
              <w:jc w:val="center"/>
              <w:rPr>
                <w:rFonts w:hint="eastAsia" w:ascii="仿宋" w:hAnsi="仿宋" w:eastAsia="仿宋" w:cs="仿宋"/>
                <w:color w:val="auto"/>
                <w:sz w:val="24"/>
              </w:rPr>
            </w:pPr>
          </w:p>
        </w:tc>
        <w:tc>
          <w:tcPr>
            <w:tcW w:w="2127" w:type="dxa"/>
          </w:tcPr>
          <w:p w14:paraId="6F56B122">
            <w:pPr>
              <w:spacing w:line="360" w:lineRule="auto"/>
              <w:jc w:val="center"/>
              <w:rPr>
                <w:rFonts w:hint="eastAsia" w:ascii="仿宋" w:hAnsi="仿宋" w:eastAsia="仿宋" w:cs="仿宋"/>
                <w:color w:val="auto"/>
                <w:sz w:val="24"/>
              </w:rPr>
            </w:pPr>
          </w:p>
        </w:tc>
        <w:tc>
          <w:tcPr>
            <w:tcW w:w="2126" w:type="dxa"/>
            <w:vAlign w:val="center"/>
          </w:tcPr>
          <w:p w14:paraId="478C1371">
            <w:pPr>
              <w:spacing w:line="360" w:lineRule="auto"/>
              <w:jc w:val="center"/>
              <w:rPr>
                <w:rFonts w:hint="eastAsia" w:ascii="仿宋" w:hAnsi="仿宋" w:eastAsia="仿宋" w:cs="仿宋"/>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1A43560B">
            <w:pPr>
              <w:snapToGrid w:val="0"/>
              <w:spacing w:line="360" w:lineRule="auto"/>
              <w:jc w:val="center"/>
              <w:rPr>
                <w:rFonts w:hint="eastAsia" w:ascii="仿宋" w:hAnsi="仿宋" w:eastAsia="仿宋" w:cs="仿宋"/>
                <w:color w:val="auto"/>
                <w:sz w:val="24"/>
              </w:rPr>
            </w:pPr>
          </w:p>
        </w:tc>
        <w:tc>
          <w:tcPr>
            <w:tcW w:w="2268" w:type="dxa"/>
            <w:vAlign w:val="center"/>
          </w:tcPr>
          <w:p w14:paraId="5D83685E">
            <w:pPr>
              <w:snapToGrid w:val="0"/>
              <w:spacing w:line="360" w:lineRule="auto"/>
              <w:jc w:val="center"/>
              <w:rPr>
                <w:rFonts w:hint="eastAsia" w:ascii="仿宋" w:hAnsi="仿宋" w:eastAsia="仿宋" w:cs="仿宋"/>
                <w:color w:val="auto"/>
                <w:sz w:val="24"/>
              </w:rPr>
            </w:pPr>
          </w:p>
        </w:tc>
        <w:tc>
          <w:tcPr>
            <w:tcW w:w="2410" w:type="dxa"/>
            <w:vAlign w:val="center"/>
          </w:tcPr>
          <w:p w14:paraId="5CC48648">
            <w:pPr>
              <w:snapToGrid w:val="0"/>
              <w:spacing w:line="360" w:lineRule="auto"/>
              <w:jc w:val="center"/>
              <w:rPr>
                <w:rFonts w:hint="eastAsia" w:ascii="仿宋" w:hAnsi="仿宋" w:eastAsia="仿宋" w:cs="仿宋"/>
                <w:color w:val="auto"/>
                <w:sz w:val="24"/>
              </w:rPr>
            </w:pPr>
          </w:p>
        </w:tc>
        <w:tc>
          <w:tcPr>
            <w:tcW w:w="2268" w:type="dxa"/>
            <w:vAlign w:val="center"/>
          </w:tcPr>
          <w:p w14:paraId="5B879D70">
            <w:pPr>
              <w:snapToGrid w:val="0"/>
              <w:spacing w:line="360" w:lineRule="auto"/>
              <w:jc w:val="center"/>
              <w:rPr>
                <w:rFonts w:hint="eastAsia" w:ascii="仿宋" w:hAnsi="仿宋" w:eastAsia="仿宋" w:cs="仿宋"/>
                <w:color w:val="auto"/>
                <w:sz w:val="24"/>
              </w:rPr>
            </w:pPr>
          </w:p>
        </w:tc>
        <w:tc>
          <w:tcPr>
            <w:tcW w:w="2126" w:type="dxa"/>
            <w:vAlign w:val="center"/>
          </w:tcPr>
          <w:p w14:paraId="64D98A62">
            <w:pPr>
              <w:spacing w:line="360" w:lineRule="auto"/>
              <w:jc w:val="center"/>
              <w:rPr>
                <w:rFonts w:hint="eastAsia" w:ascii="仿宋" w:hAnsi="仿宋" w:eastAsia="仿宋" w:cs="仿宋"/>
                <w:color w:val="auto"/>
                <w:sz w:val="24"/>
              </w:rPr>
            </w:pPr>
          </w:p>
        </w:tc>
        <w:tc>
          <w:tcPr>
            <w:tcW w:w="2127" w:type="dxa"/>
          </w:tcPr>
          <w:p w14:paraId="59D4711B">
            <w:pPr>
              <w:spacing w:line="360" w:lineRule="auto"/>
              <w:jc w:val="center"/>
              <w:rPr>
                <w:rFonts w:hint="eastAsia" w:ascii="仿宋" w:hAnsi="仿宋" w:eastAsia="仿宋" w:cs="仿宋"/>
                <w:color w:val="auto"/>
                <w:sz w:val="24"/>
              </w:rPr>
            </w:pPr>
          </w:p>
        </w:tc>
        <w:tc>
          <w:tcPr>
            <w:tcW w:w="2126" w:type="dxa"/>
            <w:vAlign w:val="center"/>
          </w:tcPr>
          <w:p w14:paraId="0F75ECA2">
            <w:pPr>
              <w:spacing w:line="360" w:lineRule="auto"/>
              <w:jc w:val="center"/>
              <w:rPr>
                <w:rFonts w:hint="eastAsia" w:ascii="仿宋" w:hAnsi="仿宋" w:eastAsia="仿宋" w:cs="仿宋"/>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hint="eastAsia" w:ascii="仿宋" w:hAnsi="仿宋" w:eastAsia="仿宋" w:cs="仿宋"/>
                <w:color w:val="auto"/>
                <w:sz w:val="24"/>
              </w:rPr>
            </w:pPr>
          </w:p>
        </w:tc>
        <w:tc>
          <w:tcPr>
            <w:tcW w:w="992" w:type="dxa"/>
            <w:vAlign w:val="center"/>
          </w:tcPr>
          <w:p w14:paraId="2B6559F7">
            <w:pPr>
              <w:snapToGrid w:val="0"/>
              <w:spacing w:line="360" w:lineRule="auto"/>
              <w:jc w:val="center"/>
              <w:rPr>
                <w:rFonts w:hint="eastAsia" w:ascii="仿宋" w:hAnsi="仿宋" w:eastAsia="仿宋" w:cs="仿宋"/>
                <w:color w:val="auto"/>
                <w:sz w:val="24"/>
              </w:rPr>
            </w:pPr>
          </w:p>
        </w:tc>
        <w:tc>
          <w:tcPr>
            <w:tcW w:w="2268" w:type="dxa"/>
            <w:vAlign w:val="center"/>
          </w:tcPr>
          <w:p w14:paraId="5B607453">
            <w:pPr>
              <w:snapToGrid w:val="0"/>
              <w:spacing w:line="360" w:lineRule="auto"/>
              <w:jc w:val="center"/>
              <w:rPr>
                <w:rFonts w:hint="eastAsia" w:ascii="仿宋" w:hAnsi="仿宋" w:eastAsia="仿宋" w:cs="仿宋"/>
                <w:color w:val="auto"/>
                <w:sz w:val="24"/>
              </w:rPr>
            </w:pPr>
          </w:p>
        </w:tc>
        <w:tc>
          <w:tcPr>
            <w:tcW w:w="2410" w:type="dxa"/>
            <w:vAlign w:val="center"/>
          </w:tcPr>
          <w:p w14:paraId="73004B84">
            <w:pPr>
              <w:snapToGrid w:val="0"/>
              <w:spacing w:line="360" w:lineRule="auto"/>
              <w:jc w:val="center"/>
              <w:rPr>
                <w:rFonts w:hint="eastAsia" w:ascii="仿宋" w:hAnsi="仿宋" w:eastAsia="仿宋" w:cs="仿宋"/>
                <w:color w:val="auto"/>
                <w:sz w:val="24"/>
              </w:rPr>
            </w:pPr>
          </w:p>
        </w:tc>
        <w:tc>
          <w:tcPr>
            <w:tcW w:w="2268" w:type="dxa"/>
            <w:vAlign w:val="center"/>
          </w:tcPr>
          <w:p w14:paraId="03B3E368">
            <w:pPr>
              <w:snapToGrid w:val="0"/>
              <w:spacing w:line="360" w:lineRule="auto"/>
              <w:jc w:val="center"/>
              <w:rPr>
                <w:rFonts w:hint="eastAsia" w:ascii="仿宋" w:hAnsi="仿宋" w:eastAsia="仿宋" w:cs="仿宋"/>
                <w:color w:val="auto"/>
                <w:sz w:val="24"/>
              </w:rPr>
            </w:pPr>
          </w:p>
        </w:tc>
        <w:tc>
          <w:tcPr>
            <w:tcW w:w="2126" w:type="dxa"/>
            <w:vAlign w:val="center"/>
          </w:tcPr>
          <w:p w14:paraId="661CA7A2">
            <w:pPr>
              <w:spacing w:line="360" w:lineRule="auto"/>
              <w:jc w:val="center"/>
              <w:rPr>
                <w:rFonts w:hint="eastAsia" w:ascii="仿宋" w:hAnsi="仿宋" w:eastAsia="仿宋" w:cs="仿宋"/>
                <w:color w:val="auto"/>
                <w:sz w:val="24"/>
              </w:rPr>
            </w:pPr>
          </w:p>
        </w:tc>
        <w:tc>
          <w:tcPr>
            <w:tcW w:w="2127" w:type="dxa"/>
          </w:tcPr>
          <w:p w14:paraId="0574C9FC">
            <w:pPr>
              <w:spacing w:line="360" w:lineRule="auto"/>
              <w:jc w:val="center"/>
              <w:rPr>
                <w:rFonts w:hint="eastAsia" w:ascii="仿宋" w:hAnsi="仿宋" w:eastAsia="仿宋" w:cs="仿宋"/>
                <w:color w:val="auto"/>
                <w:sz w:val="24"/>
              </w:rPr>
            </w:pPr>
          </w:p>
        </w:tc>
        <w:tc>
          <w:tcPr>
            <w:tcW w:w="2126" w:type="dxa"/>
            <w:vAlign w:val="center"/>
          </w:tcPr>
          <w:p w14:paraId="526C54F0">
            <w:pPr>
              <w:spacing w:line="360" w:lineRule="auto"/>
              <w:jc w:val="center"/>
              <w:rPr>
                <w:rFonts w:hint="eastAsia" w:ascii="仿宋" w:hAnsi="仿宋" w:eastAsia="仿宋" w:cs="仿宋"/>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hint="eastAsia" w:ascii="仿宋" w:hAnsi="仿宋" w:eastAsia="仿宋" w:cs="仿宋"/>
                <w:color w:val="auto"/>
                <w:sz w:val="24"/>
              </w:rPr>
            </w:pPr>
          </w:p>
        </w:tc>
        <w:tc>
          <w:tcPr>
            <w:tcW w:w="992" w:type="dxa"/>
            <w:vAlign w:val="center"/>
          </w:tcPr>
          <w:p w14:paraId="5E57C16D">
            <w:pPr>
              <w:snapToGrid w:val="0"/>
              <w:spacing w:line="360" w:lineRule="auto"/>
              <w:jc w:val="center"/>
              <w:rPr>
                <w:rFonts w:hint="eastAsia" w:ascii="仿宋" w:hAnsi="仿宋" w:eastAsia="仿宋" w:cs="仿宋"/>
                <w:color w:val="auto"/>
                <w:sz w:val="24"/>
              </w:rPr>
            </w:pPr>
          </w:p>
        </w:tc>
        <w:tc>
          <w:tcPr>
            <w:tcW w:w="2268" w:type="dxa"/>
            <w:vAlign w:val="center"/>
          </w:tcPr>
          <w:p w14:paraId="3F8910A7">
            <w:pPr>
              <w:snapToGrid w:val="0"/>
              <w:spacing w:line="360" w:lineRule="auto"/>
              <w:jc w:val="center"/>
              <w:rPr>
                <w:rFonts w:hint="eastAsia" w:ascii="仿宋" w:hAnsi="仿宋" w:eastAsia="仿宋" w:cs="仿宋"/>
                <w:color w:val="auto"/>
                <w:sz w:val="24"/>
              </w:rPr>
            </w:pPr>
          </w:p>
        </w:tc>
        <w:tc>
          <w:tcPr>
            <w:tcW w:w="2410" w:type="dxa"/>
            <w:vAlign w:val="center"/>
          </w:tcPr>
          <w:p w14:paraId="3A2EB01E">
            <w:pPr>
              <w:snapToGrid w:val="0"/>
              <w:spacing w:line="360" w:lineRule="auto"/>
              <w:jc w:val="center"/>
              <w:rPr>
                <w:rFonts w:hint="eastAsia" w:ascii="仿宋" w:hAnsi="仿宋" w:eastAsia="仿宋" w:cs="仿宋"/>
                <w:color w:val="auto"/>
                <w:sz w:val="24"/>
              </w:rPr>
            </w:pPr>
          </w:p>
        </w:tc>
        <w:tc>
          <w:tcPr>
            <w:tcW w:w="2268" w:type="dxa"/>
            <w:vAlign w:val="center"/>
          </w:tcPr>
          <w:p w14:paraId="604455D9">
            <w:pPr>
              <w:snapToGrid w:val="0"/>
              <w:spacing w:line="360" w:lineRule="auto"/>
              <w:jc w:val="center"/>
              <w:rPr>
                <w:rFonts w:hint="eastAsia" w:ascii="仿宋" w:hAnsi="仿宋" w:eastAsia="仿宋" w:cs="仿宋"/>
                <w:color w:val="auto"/>
                <w:sz w:val="24"/>
              </w:rPr>
            </w:pPr>
          </w:p>
        </w:tc>
        <w:tc>
          <w:tcPr>
            <w:tcW w:w="2126" w:type="dxa"/>
            <w:vAlign w:val="center"/>
          </w:tcPr>
          <w:p w14:paraId="4C64D4F7">
            <w:pPr>
              <w:spacing w:line="360" w:lineRule="auto"/>
              <w:jc w:val="center"/>
              <w:rPr>
                <w:rFonts w:hint="eastAsia" w:ascii="仿宋" w:hAnsi="仿宋" w:eastAsia="仿宋" w:cs="仿宋"/>
                <w:color w:val="auto"/>
                <w:sz w:val="24"/>
              </w:rPr>
            </w:pPr>
          </w:p>
        </w:tc>
        <w:tc>
          <w:tcPr>
            <w:tcW w:w="2127" w:type="dxa"/>
          </w:tcPr>
          <w:p w14:paraId="1D94CE90">
            <w:pPr>
              <w:spacing w:line="360" w:lineRule="auto"/>
              <w:jc w:val="center"/>
              <w:rPr>
                <w:rFonts w:hint="eastAsia" w:ascii="仿宋" w:hAnsi="仿宋" w:eastAsia="仿宋" w:cs="仿宋"/>
                <w:color w:val="auto"/>
                <w:sz w:val="24"/>
              </w:rPr>
            </w:pPr>
          </w:p>
        </w:tc>
        <w:tc>
          <w:tcPr>
            <w:tcW w:w="2126" w:type="dxa"/>
            <w:vAlign w:val="center"/>
          </w:tcPr>
          <w:p w14:paraId="18BE20DF">
            <w:pPr>
              <w:spacing w:line="360" w:lineRule="auto"/>
              <w:jc w:val="center"/>
              <w:rPr>
                <w:rFonts w:hint="eastAsia" w:ascii="仿宋" w:hAnsi="仿宋" w:eastAsia="仿宋" w:cs="仿宋"/>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最后报价（小写）</w:t>
            </w:r>
          </w:p>
        </w:tc>
        <w:tc>
          <w:tcPr>
            <w:tcW w:w="8647" w:type="dxa"/>
            <w:gridSpan w:val="4"/>
          </w:tcPr>
          <w:p w14:paraId="3721ACF4">
            <w:pPr>
              <w:spacing w:line="360" w:lineRule="auto"/>
              <w:jc w:val="center"/>
              <w:rPr>
                <w:rFonts w:hint="eastAsia" w:ascii="仿宋" w:hAnsi="仿宋" w:eastAsia="仿宋" w:cs="仿宋"/>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最后报价（大写）</w:t>
            </w:r>
          </w:p>
        </w:tc>
        <w:tc>
          <w:tcPr>
            <w:tcW w:w="8647" w:type="dxa"/>
            <w:gridSpan w:val="4"/>
          </w:tcPr>
          <w:p w14:paraId="6C2E753E">
            <w:pPr>
              <w:spacing w:line="360" w:lineRule="auto"/>
              <w:jc w:val="center"/>
              <w:rPr>
                <w:rFonts w:hint="eastAsia" w:ascii="仿宋" w:hAnsi="仿宋" w:eastAsia="仿宋" w:cs="仿宋"/>
                <w:color w:val="auto"/>
                <w:sz w:val="24"/>
              </w:rPr>
            </w:pPr>
          </w:p>
        </w:tc>
      </w:tr>
    </w:tbl>
    <w:p w14:paraId="2B355472">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sz w:val="24"/>
        </w:rPr>
        <w:t>注：</w:t>
      </w: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响应文件含有采购人不能接受的附加条件，响应无效</w:t>
      </w:r>
      <w:r>
        <w:rPr>
          <w:rFonts w:hint="eastAsia" w:ascii="仿宋" w:hAnsi="仿宋" w:eastAsia="仿宋" w:cs="仿宋"/>
          <w:color w:val="auto"/>
          <w:kern w:val="0"/>
          <w:sz w:val="24"/>
          <w:lang w:val="zh-CN"/>
        </w:rPr>
        <w:t>。</w:t>
      </w:r>
    </w:p>
    <w:p w14:paraId="2647CBD1">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采购内容未包含在《最后报价一览表》名称栏中，供应商不能作出合理解释的，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响应文件含有采购人不能接受的附加条件的，响应无效。</w:t>
      </w:r>
    </w:p>
    <w:p w14:paraId="2C1541FD">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hint="eastAsia" w:ascii="仿宋" w:hAnsi="仿宋" w:eastAsia="仿宋" w:cs="仿宋"/>
          <w:color w:val="auto"/>
          <w:kern w:val="0"/>
          <w:sz w:val="24"/>
          <w:u w:val="single"/>
          <w:lang w:val="zh-CN"/>
        </w:rPr>
      </w:pPr>
    </w:p>
    <w:p w14:paraId="297586C3">
      <w:pPr>
        <w:spacing w:line="360" w:lineRule="auto"/>
        <w:ind w:right="-874" w:rightChars="-416"/>
        <w:rPr>
          <w:rFonts w:hint="eastAsia" w:ascii="仿宋" w:hAnsi="仿宋" w:eastAsia="仿宋" w:cs="仿宋"/>
          <w:color w:val="auto"/>
          <w:sz w:val="24"/>
        </w:rPr>
      </w:pPr>
    </w:p>
    <w:p w14:paraId="66FEBB17">
      <w:pPr>
        <w:spacing w:line="360" w:lineRule="auto"/>
        <w:ind w:right="-874" w:rightChars="-416"/>
        <w:jc w:val="left"/>
        <w:rPr>
          <w:rFonts w:hint="eastAsia"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供应商名称（电子签名）：</w:t>
      </w:r>
    </w:p>
    <w:p w14:paraId="16B80B69">
      <w:pPr>
        <w:autoSpaceDE w:val="0"/>
        <w:autoSpaceDN w:val="0"/>
        <w:spacing w:line="360" w:lineRule="auto"/>
        <w:ind w:left="5040" w:hanging="5040" w:hanging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5364D22E">
      <w:pP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br w:type="page"/>
      </w:r>
    </w:p>
    <w:p w14:paraId="30DFD3F2">
      <w:pPr>
        <w:pStyle w:val="2"/>
        <w:rPr>
          <w:rFonts w:hint="eastAsia"/>
          <w:lang w:val="zh-CN"/>
        </w:rPr>
        <w:sectPr>
          <w:pgSz w:w="16838" w:h="11906" w:orient="landscape"/>
          <w:pgMar w:top="1418" w:right="471" w:bottom="1418" w:left="777" w:header="851" w:footer="992" w:gutter="0"/>
          <w:pgNumType w:fmt="decimal"/>
          <w:cols w:space="720" w:num="1"/>
          <w:titlePg/>
          <w:docGrid w:linePitch="312" w:charSpace="0"/>
        </w:sectPr>
      </w:pPr>
    </w:p>
    <w:p w14:paraId="74C330BA">
      <w:pPr>
        <w:pStyle w:val="116"/>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lang w:val="en-US" w:eastAsia="zh-CN"/>
          <w14:textFill>
            <w14:solidFill>
              <w14:schemeClr w14:val="tx1"/>
            </w14:solidFill>
          </w14:textFill>
        </w:rPr>
      </w:pPr>
    </w:p>
    <w:p w14:paraId="008D0482">
      <w:pPr>
        <w:pStyle w:val="116"/>
        <w:keepNext w:val="0"/>
        <w:pageBreakBefore w:val="0"/>
        <w:tabs>
          <w:tab w:val="clear" w:pos="720"/>
        </w:tabs>
        <w:spacing w:line="360" w:lineRule="auto"/>
        <w:ind w:firstLine="640"/>
        <w:outlineLvl w:val="9"/>
        <w:rPr>
          <w:rFonts w:hint="eastAsia" w:ascii="仿宋" w:hAnsi="仿宋" w:eastAsia="仿宋" w:cs="仿宋"/>
          <w:color w:val="000000" w:themeColor="text1"/>
          <w:kern w:val="2"/>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kern w:val="2"/>
          <w:sz w:val="32"/>
          <w:szCs w:val="32"/>
          <w:highlight w:val="none"/>
          <w:lang w:val="en-US"/>
          <w14:textFill>
            <w14:solidFill>
              <w14:schemeClr w14:val="tx1"/>
            </w14:solidFill>
          </w14:textFill>
        </w:rPr>
        <w:t>报价情况说明</w:t>
      </w:r>
    </w:p>
    <w:p w14:paraId="6A11E9AC">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仿宋" w:hAnsi="仿宋" w:eastAsia="仿宋" w:cs="仿宋"/>
          <w:b/>
          <w:bCs/>
          <w:color w:val="000000" w:themeColor="text1"/>
          <w:sz w:val="24"/>
          <w:highlight w:val="none"/>
          <w:lang w:val="en-US" w:eastAsia="zh-CN"/>
          <w14:textFill>
            <w14:solidFill>
              <w14:schemeClr w14:val="tx1"/>
            </w14:solidFill>
          </w14:textFill>
        </w:rPr>
        <w:t>；</w:t>
      </w:r>
    </w:p>
    <w:p w14:paraId="5FF1AE13">
      <w:pPr>
        <w:pStyle w:val="2"/>
        <w:rPr>
          <w:rFonts w:hint="eastAsia"/>
          <w:lang w:val="zh-CN"/>
        </w:rPr>
        <w:sectPr>
          <w:pgSz w:w="11906" w:h="16838"/>
          <w:pgMar w:top="471" w:right="1418" w:bottom="777" w:left="1418" w:header="851" w:footer="992" w:gutter="0"/>
          <w:pgNumType w:fmt="decimal"/>
          <w:cols w:space="720" w:num="1"/>
          <w:titlePg/>
          <w:docGrid w:linePitch="312" w:charSpace="0"/>
        </w:sectPr>
      </w:pPr>
    </w:p>
    <w:p w14:paraId="122A5618">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jc w:val="left"/>
        <w:rPr>
          <w:rFonts w:hint="eastAsia" w:ascii="仿宋" w:hAnsi="仿宋" w:eastAsia="仿宋" w:cs="仿宋"/>
          <w:color w:val="auto"/>
        </w:rPr>
      </w:pPr>
      <w:bookmarkStart w:id="202" w:name="_Toc465665161"/>
      <w:r>
        <w:rPr>
          <w:rFonts w:hint="eastAsia" w:ascii="仿宋" w:hAnsi="仿宋" w:eastAsia="仿宋" w:cs="仿宋"/>
          <w:color w:val="auto"/>
        </w:rPr>
        <w:t>附件</w:t>
      </w:r>
      <w:bookmarkEnd w:id="202"/>
    </w:p>
    <w:p w14:paraId="0ACBFC51">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77195061">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A7CBDFC">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57B4040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2725A94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01442DE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F4E35A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5B79CBB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B5DCA4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0E978569">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148C544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5FB6A70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422BD2E">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5B2B3A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1443AA01">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015C4F86">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3B1FD35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012D4DB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71CAFDB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6BFB436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78F7D2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0264ECC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53FD623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4FB9011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0D4674F4">
      <w:pPr>
        <w:spacing w:line="360" w:lineRule="auto"/>
        <w:rPr>
          <w:rFonts w:hint="eastAsia" w:ascii="仿宋" w:hAnsi="仿宋" w:eastAsia="仿宋" w:cs="仿宋"/>
          <w:color w:val="auto"/>
          <w:sz w:val="24"/>
        </w:rPr>
      </w:pPr>
    </w:p>
    <w:p w14:paraId="3451E7C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767D89F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716DABA0">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6A2F28E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1537C19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0E4AC09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7A215C6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5ADBE2C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hint="eastAsia" w:ascii="仿宋" w:hAnsi="仿宋" w:eastAsia="仿宋" w:cs="仿宋"/>
          <w:color w:val="auto"/>
          <w:sz w:val="30"/>
          <w:szCs w:val="30"/>
        </w:rPr>
      </w:pPr>
    </w:p>
    <w:p w14:paraId="2140ED29">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z w:val="24"/>
        </w:rPr>
        <w:br w:type="page"/>
      </w:r>
      <w:r>
        <w:rPr>
          <w:rFonts w:hint="eastAsia" w:ascii="仿宋" w:hAnsi="仿宋" w:eastAsia="仿宋" w:cs="仿宋"/>
          <w:b/>
          <w:color w:val="auto"/>
          <w:spacing w:val="6"/>
          <w:sz w:val="32"/>
          <w:szCs w:val="32"/>
        </w:rPr>
        <w:t>附件2：投诉书范本及制作说明</w:t>
      </w:r>
    </w:p>
    <w:p w14:paraId="718A0D30">
      <w:pPr>
        <w:spacing w:line="360" w:lineRule="auto"/>
        <w:jc w:val="center"/>
        <w:rPr>
          <w:rFonts w:hint="eastAsia" w:ascii="仿宋" w:hAnsi="仿宋" w:eastAsia="仿宋" w:cs="仿宋"/>
          <w:b/>
          <w:color w:val="auto"/>
          <w:sz w:val="24"/>
        </w:rPr>
      </w:pPr>
    </w:p>
    <w:p w14:paraId="5E9FC4BE">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7402C56">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225A4CA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6F37C5CC">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547C42A">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2F60D5C3">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3A3586E">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95A85A0">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546F5C5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4CAE88F">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AF2726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643D082">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4D7C08B0">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4A60567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BA4D07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A3472A5">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334D873">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355CF01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06C4173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599B29C1">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606864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12A43CDD">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02CB6A3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34BC333">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3AF5769D">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E6DE6B0">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7742FBB">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12FB607">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4C0935B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6F25E449">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5C3206CE">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4510184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38D1A15B">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B6EB10D">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10E308F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59E83F8E">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1EBDD918">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1B2D86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7E4FE0B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BA0D758">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4534237B">
      <w:pPr>
        <w:spacing w:line="360" w:lineRule="auto"/>
        <w:rPr>
          <w:rFonts w:hint="eastAsia" w:ascii="仿宋" w:hAnsi="仿宋" w:eastAsia="仿宋" w:cs="仿宋"/>
          <w:b/>
          <w:color w:val="auto"/>
          <w:sz w:val="24"/>
        </w:rPr>
      </w:pPr>
    </w:p>
    <w:p w14:paraId="6D4B3ECA">
      <w:pPr>
        <w:spacing w:line="360" w:lineRule="auto"/>
        <w:rPr>
          <w:rFonts w:hint="eastAsia" w:ascii="仿宋" w:hAnsi="仿宋" w:eastAsia="仿宋" w:cs="仿宋"/>
          <w:b/>
          <w:color w:val="auto"/>
          <w:sz w:val="24"/>
        </w:rPr>
      </w:pPr>
    </w:p>
    <w:p w14:paraId="79454521">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052FE31C">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54AC7DF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3C37675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7DBCA4B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4BD92E82">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hint="eastAsia" w:ascii="仿宋" w:hAnsi="仿宋" w:eastAsia="仿宋" w:cs="仿宋"/>
          <w:b/>
          <w:color w:val="auto"/>
          <w:sz w:val="24"/>
        </w:rPr>
      </w:pPr>
    </w:p>
    <w:p w14:paraId="69BE9253">
      <w:pPr>
        <w:widowControl/>
        <w:adjustRightInd/>
        <w:jc w:val="left"/>
        <w:rPr>
          <w:rFonts w:hint="eastAsia" w:ascii="仿宋" w:hAnsi="仿宋" w:eastAsia="仿宋" w:cs="仿宋"/>
          <w:b/>
          <w:color w:val="auto"/>
          <w:sz w:val="24"/>
        </w:rPr>
      </w:pPr>
      <w:r>
        <w:rPr>
          <w:rFonts w:hint="eastAsia" w:ascii="仿宋" w:hAnsi="仿宋" w:eastAsia="仿宋" w:cs="仿宋"/>
          <w:b/>
          <w:color w:val="auto"/>
          <w:sz w:val="24"/>
        </w:rPr>
        <w:br w:type="page"/>
      </w:r>
    </w:p>
    <w:p w14:paraId="13F9EDB8">
      <w:pPr>
        <w:spacing w:line="360" w:lineRule="auto"/>
        <w:jc w:val="left"/>
        <w:rPr>
          <w:rFonts w:hint="eastAsia" w:ascii="仿宋" w:hAnsi="仿宋" w:eastAsia="仿宋" w:cs="仿宋"/>
          <w:b/>
          <w:color w:val="auto"/>
          <w:sz w:val="32"/>
          <w:szCs w:val="32"/>
        </w:rPr>
      </w:pPr>
      <w:r>
        <w:rPr>
          <w:rFonts w:hint="eastAsia" w:ascii="仿宋" w:hAnsi="仿宋" w:eastAsia="仿宋" w:cs="仿宋"/>
          <w:b/>
          <w:color w:val="auto"/>
          <w:sz w:val="32"/>
          <w:szCs w:val="32"/>
        </w:rPr>
        <w:t>附件3：</w:t>
      </w:r>
    </w:p>
    <w:p w14:paraId="0E0FEDC4">
      <w:pPr>
        <w:spacing w:line="360" w:lineRule="auto"/>
        <w:rPr>
          <w:rFonts w:hint="eastAsia" w:ascii="仿宋" w:hAnsi="仿宋" w:eastAsia="仿宋" w:cs="仿宋"/>
          <w:b/>
          <w:color w:val="auto"/>
          <w:spacing w:val="6"/>
          <w:sz w:val="32"/>
          <w:szCs w:val="32"/>
        </w:rPr>
      </w:pPr>
    </w:p>
    <w:p w14:paraId="2A2D634B">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14:paraId="26BFF5DB">
      <w:pPr>
        <w:spacing w:line="360" w:lineRule="auto"/>
        <w:rPr>
          <w:rFonts w:hint="eastAsia" w:ascii="仿宋" w:hAnsi="仿宋" w:eastAsia="仿宋" w:cs="仿宋"/>
          <w:b/>
          <w:color w:val="auto"/>
          <w:spacing w:val="6"/>
          <w:sz w:val="30"/>
          <w:szCs w:val="30"/>
        </w:rPr>
      </w:pPr>
    </w:p>
    <w:p w14:paraId="4C72169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杭州市滨江区教育局</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杭州市滨江区教育局档案数字化服务采购项目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5A08D1CA">
      <w:pPr>
        <w:spacing w:line="360" w:lineRule="auto"/>
        <w:ind w:firstLine="480" w:firstLineChars="200"/>
        <w:rPr>
          <w:rFonts w:hint="eastAsia" w:ascii="仿宋" w:hAnsi="仿宋" w:eastAsia="仿宋" w:cs="仿宋"/>
          <w:color w:val="auto"/>
          <w:sz w:val="24"/>
        </w:rPr>
      </w:pPr>
    </w:p>
    <w:p w14:paraId="19BF4278">
      <w:pPr>
        <w:spacing w:line="360" w:lineRule="auto"/>
        <w:ind w:firstLine="480" w:firstLineChars="200"/>
        <w:rPr>
          <w:rFonts w:hint="eastAsia" w:ascii="仿宋" w:hAnsi="仿宋" w:eastAsia="仿宋" w:cs="仿宋"/>
          <w:color w:val="auto"/>
          <w:sz w:val="24"/>
        </w:rPr>
      </w:pPr>
    </w:p>
    <w:p w14:paraId="20D6D487">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单位名称（</w:t>
      </w:r>
      <w:r>
        <w:rPr>
          <w:rFonts w:hint="eastAsia" w:ascii="仿宋" w:hAnsi="仿宋" w:eastAsia="仿宋" w:cs="仿宋"/>
          <w:color w:val="auto"/>
          <w:kern w:val="0"/>
          <w:sz w:val="24"/>
        </w:rPr>
        <w:t>电子签名</w:t>
      </w:r>
      <w:r>
        <w:rPr>
          <w:rFonts w:hint="eastAsia" w:ascii="仿宋" w:hAnsi="仿宋" w:eastAsia="仿宋" w:cs="仿宋"/>
          <w:color w:val="auto"/>
          <w:sz w:val="24"/>
        </w:rPr>
        <w:t>）：</w:t>
      </w:r>
    </w:p>
    <w:p w14:paraId="15B2A52D">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3DB585FB">
      <w:pPr>
        <w:spacing w:line="360" w:lineRule="auto"/>
        <w:ind w:firstLine="480" w:firstLineChars="200"/>
        <w:rPr>
          <w:rFonts w:hint="eastAsia" w:ascii="仿宋" w:hAnsi="仿宋" w:eastAsia="仿宋" w:cs="仿宋"/>
          <w:color w:val="auto"/>
          <w:sz w:val="24"/>
        </w:rPr>
      </w:pPr>
    </w:p>
    <w:p w14:paraId="5A920D49">
      <w:pPr>
        <w:widowControl/>
        <w:adjustRightInd/>
        <w:jc w:val="left"/>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537C5684">
      <w:pPr>
        <w:autoSpaceDE w:val="0"/>
        <w:autoSpaceDN w:val="0"/>
        <w:jc w:val="left"/>
        <w:rPr>
          <w:rFonts w:hint="eastAsia" w:ascii="仿宋" w:hAnsi="仿宋" w:eastAsia="仿宋" w:cs="仿宋"/>
          <w:b/>
          <w:color w:val="auto"/>
          <w:sz w:val="24"/>
        </w:rPr>
      </w:pPr>
      <w:r>
        <w:rPr>
          <w:rFonts w:hint="eastAsia" w:ascii="仿宋" w:hAnsi="仿宋" w:eastAsia="仿宋" w:cs="仿宋"/>
          <w:b/>
          <w:color w:val="auto"/>
          <w:sz w:val="32"/>
          <w:szCs w:val="32"/>
        </w:rPr>
        <w:t>附件4：</w:t>
      </w:r>
    </w:p>
    <w:p w14:paraId="23E4275F">
      <w:pPr>
        <w:spacing w:line="360" w:lineRule="auto"/>
        <w:jc w:val="left"/>
        <w:rPr>
          <w:rFonts w:hint="eastAsia" w:ascii="仿宋" w:hAnsi="仿宋" w:eastAsia="仿宋" w:cs="仿宋"/>
          <w:b/>
          <w:color w:val="auto"/>
          <w:sz w:val="24"/>
        </w:rPr>
      </w:pPr>
    </w:p>
    <w:p w14:paraId="1E9C39D9">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34A9E189">
      <w:pPr>
        <w:autoSpaceDE w:val="0"/>
        <w:autoSpaceDN w:val="0"/>
        <w:jc w:val="center"/>
        <w:rPr>
          <w:rFonts w:hint="eastAsia" w:ascii="仿宋" w:hAnsi="仿宋" w:eastAsia="仿宋" w:cs="仿宋"/>
          <w:b/>
          <w:bCs/>
          <w:color w:val="auto"/>
          <w:sz w:val="32"/>
          <w:szCs w:val="32"/>
        </w:rPr>
      </w:pPr>
    </w:p>
    <w:p w14:paraId="753E7EB6">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杭州市滨江区教育局</w:t>
      </w:r>
      <w:r>
        <w:rPr>
          <w:rFonts w:hint="eastAsia" w:ascii="仿宋" w:hAnsi="仿宋" w:eastAsia="仿宋" w:cs="仿宋"/>
          <w:color w:val="auto"/>
          <w:sz w:val="24"/>
        </w:rPr>
        <w:t>、</w:t>
      </w:r>
      <w:r>
        <w:rPr>
          <w:rFonts w:hint="eastAsia" w:ascii="仿宋" w:hAnsi="仿宋" w:eastAsia="仿宋" w:cs="仿宋"/>
          <w:color w:val="auto"/>
          <w:sz w:val="24"/>
          <w:lang w:eastAsia="zh-CN"/>
        </w:rPr>
        <w:t>浙江省成套工程有限公司</w:t>
      </w:r>
      <w:r>
        <w:rPr>
          <w:rFonts w:hint="eastAsia" w:ascii="仿宋" w:hAnsi="仿宋" w:eastAsia="仿宋" w:cs="仿宋"/>
          <w:color w:val="auto"/>
          <w:sz w:val="24"/>
        </w:rPr>
        <w:t>：</w:t>
      </w:r>
    </w:p>
    <w:p w14:paraId="28ED507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贵方组织的</w:t>
      </w:r>
      <w:r>
        <w:rPr>
          <w:rFonts w:hint="eastAsia" w:ascii="仿宋" w:hAnsi="仿宋" w:eastAsia="仿宋" w:cs="仿宋"/>
          <w:color w:val="auto"/>
          <w:sz w:val="24"/>
          <w:lang w:eastAsia="zh-CN"/>
        </w:rPr>
        <w:t>杭州市滨江区教育局档案数字化服务采购项目</w:t>
      </w:r>
      <w:r>
        <w:rPr>
          <w:rFonts w:hint="eastAsia" w:ascii="仿宋" w:hAnsi="仿宋" w:eastAsia="仿宋" w:cs="仿宋"/>
          <w:color w:val="auto"/>
          <w:sz w:val="24"/>
        </w:rPr>
        <w:t>【项目编号：</w:t>
      </w:r>
      <w:r>
        <w:rPr>
          <w:rFonts w:hint="eastAsia" w:ascii="仿宋" w:hAnsi="仿宋" w:eastAsia="仿宋" w:cs="仿宋"/>
          <w:color w:val="auto"/>
          <w:sz w:val="24"/>
          <w:lang w:eastAsia="zh-CN"/>
        </w:rPr>
        <w:t>ZJCT6-2025JZCS-026</w:t>
      </w:r>
      <w:r>
        <w:rPr>
          <w:rFonts w:hint="eastAsia" w:ascii="仿宋" w:hAnsi="仿宋" w:eastAsia="仿宋" w:cs="仿宋"/>
          <w:color w:val="auto"/>
          <w:sz w:val="24"/>
        </w:rPr>
        <w:t>】</w:t>
      </w:r>
      <w:r>
        <w:rPr>
          <w:rFonts w:hint="eastAsia" w:ascii="仿宋" w:hAnsi="仿宋" w:eastAsia="仿宋" w:cs="仿宋"/>
          <w:bCs/>
          <w:color w:val="auto"/>
          <w:sz w:val="24"/>
        </w:rPr>
        <w:t>采购活动中作如下说明：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494EDE0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0FE51DC4">
      <w:pPr>
        <w:spacing w:line="360" w:lineRule="auto"/>
        <w:ind w:firstLine="494"/>
        <w:rPr>
          <w:rFonts w:hint="eastAsia" w:ascii="仿宋" w:hAnsi="仿宋" w:eastAsia="仿宋" w:cs="仿宋"/>
          <w:color w:val="auto"/>
          <w:sz w:val="24"/>
        </w:rPr>
      </w:pPr>
    </w:p>
    <w:p w14:paraId="298EF206">
      <w:pPr>
        <w:spacing w:line="360" w:lineRule="auto"/>
        <w:ind w:firstLine="494"/>
        <w:rPr>
          <w:rFonts w:hint="eastAsia" w:ascii="仿宋" w:hAnsi="仿宋" w:eastAsia="仿宋" w:cs="仿宋"/>
          <w:color w:val="auto"/>
          <w:sz w:val="24"/>
        </w:rPr>
      </w:pPr>
    </w:p>
    <w:p w14:paraId="250D8F30">
      <w:pPr>
        <w:spacing w:line="360" w:lineRule="auto"/>
        <w:ind w:firstLine="494"/>
        <w:rPr>
          <w:rFonts w:hint="eastAsia" w:ascii="仿宋" w:hAnsi="仿宋" w:eastAsia="仿宋" w:cs="仿宋"/>
          <w:color w:val="auto"/>
          <w:sz w:val="24"/>
        </w:rPr>
      </w:pPr>
    </w:p>
    <w:p w14:paraId="5FF12C61">
      <w:pPr>
        <w:spacing w:line="360" w:lineRule="auto"/>
        <w:ind w:firstLine="494"/>
        <w:rPr>
          <w:rFonts w:hint="eastAsia" w:ascii="仿宋" w:hAnsi="仿宋" w:eastAsia="仿宋" w:cs="仿宋"/>
          <w:color w:val="auto"/>
          <w:sz w:val="24"/>
        </w:rPr>
      </w:pPr>
    </w:p>
    <w:p w14:paraId="051C916B">
      <w:pPr>
        <w:spacing w:line="360" w:lineRule="auto"/>
        <w:ind w:right="482" w:firstLine="4080" w:firstLineChars="1700"/>
        <w:rPr>
          <w:rFonts w:hint="eastAsia" w:ascii="仿宋" w:hAnsi="仿宋" w:eastAsia="仿宋" w:cs="仿宋"/>
          <w:color w:val="auto"/>
          <w:sz w:val="24"/>
        </w:rPr>
      </w:pPr>
      <w:r>
        <w:rPr>
          <w:rFonts w:hint="eastAsia" w:ascii="仿宋" w:hAnsi="仿宋" w:eastAsia="仿宋" w:cs="仿宋"/>
          <w:color w:val="auto"/>
          <w:sz w:val="24"/>
        </w:rPr>
        <w:t>供应商（法定名称章）：</w:t>
      </w:r>
    </w:p>
    <w:p w14:paraId="47FF27B0">
      <w:pPr>
        <w:spacing w:line="360" w:lineRule="auto"/>
        <w:ind w:right="482" w:firstLine="4080" w:firstLineChars="1700"/>
        <w:rPr>
          <w:rFonts w:hint="eastAsia" w:ascii="仿宋" w:hAnsi="仿宋" w:eastAsia="仿宋" w:cs="仿宋"/>
          <w:color w:val="auto"/>
          <w:sz w:val="24"/>
        </w:rPr>
      </w:pPr>
      <w:r>
        <w:rPr>
          <w:rFonts w:hint="eastAsia" w:ascii="仿宋" w:hAnsi="仿宋" w:eastAsia="仿宋" w:cs="仿宋"/>
          <w:color w:val="auto"/>
          <w:sz w:val="24"/>
        </w:rPr>
        <w:t>日期：       年     月     日</w:t>
      </w:r>
    </w:p>
    <w:p w14:paraId="63A4F09F">
      <w:pPr>
        <w:rPr>
          <w:rFonts w:hint="eastAsia" w:ascii="仿宋" w:hAnsi="仿宋" w:eastAsia="仿宋" w:cs="仿宋"/>
          <w:color w:val="auto"/>
          <w:sz w:val="24"/>
        </w:rPr>
      </w:pPr>
      <w:r>
        <w:rPr>
          <w:rFonts w:hint="eastAsia" w:ascii="仿宋" w:hAnsi="仿宋" w:eastAsia="仿宋" w:cs="仿宋"/>
          <w:b/>
          <w:bCs/>
          <w:color w:val="auto"/>
          <w:sz w:val="24"/>
        </w:rPr>
        <w:t>附：</w:t>
      </w:r>
    </w:p>
    <w:p w14:paraId="27336161">
      <w:pPr>
        <w:spacing w:line="360" w:lineRule="auto"/>
        <w:rPr>
          <w:rFonts w:hint="eastAsia" w:ascii="仿宋" w:hAnsi="仿宋" w:eastAsia="仿宋" w:cs="仿宋"/>
          <w:bCs/>
          <w:color w:val="auto"/>
          <w:sz w:val="24"/>
        </w:rPr>
      </w:pPr>
      <w:r>
        <w:rPr>
          <w:rFonts w:hint="eastAsia" w:ascii="仿宋" w:hAnsi="仿宋" w:eastAsia="仿宋" w:cs="仿宋"/>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供应商法定名称章（印模）                供应商“XX专用章”（印模）</w:t>
      </w:r>
    </w:p>
    <w:p w14:paraId="617F4C09">
      <w:pPr>
        <w:widowControl/>
        <w:spacing w:line="360" w:lineRule="auto"/>
        <w:ind w:firstLine="480" w:firstLineChars="200"/>
        <w:jc w:val="left"/>
        <w:rPr>
          <w:rFonts w:hint="eastAsia" w:ascii="仿宋" w:hAnsi="仿宋" w:eastAsia="仿宋" w:cs="仿宋"/>
          <w:color w:val="auto"/>
          <w:kern w:val="0"/>
          <w:sz w:val="24"/>
        </w:rPr>
      </w:pPr>
    </w:p>
    <w:p w14:paraId="7EDCA9B2">
      <w:pPr>
        <w:snapToGrid w:val="0"/>
        <w:spacing w:line="360" w:lineRule="auto"/>
        <w:jc w:val="center"/>
        <w:rPr>
          <w:rFonts w:hint="eastAsia" w:ascii="仿宋" w:hAnsi="仿宋" w:eastAsia="仿宋" w:cs="仿宋"/>
          <w:b/>
          <w:color w:val="auto"/>
          <w:sz w:val="24"/>
        </w:rPr>
      </w:pPr>
    </w:p>
    <w:p w14:paraId="26305A65">
      <w:pPr>
        <w:widowControl/>
        <w:adjustRightInd/>
        <w:jc w:val="left"/>
        <w:rPr>
          <w:rFonts w:hint="eastAsia" w:ascii="仿宋" w:hAnsi="仿宋" w:eastAsia="仿宋" w:cs="仿宋"/>
          <w:b/>
          <w:color w:val="auto"/>
          <w:sz w:val="24"/>
        </w:rPr>
      </w:pPr>
      <w:r>
        <w:rPr>
          <w:rFonts w:hint="eastAsia" w:ascii="仿宋" w:hAnsi="仿宋" w:eastAsia="仿宋" w:cs="仿宋"/>
          <w:b/>
          <w:color w:val="auto"/>
          <w:sz w:val="24"/>
        </w:rPr>
        <w:br w:type="page"/>
      </w:r>
    </w:p>
    <w:p w14:paraId="7DC68137">
      <w:pPr>
        <w:autoSpaceDE w:val="0"/>
        <w:autoSpaceDN w:val="0"/>
        <w:jc w:val="left"/>
        <w:rPr>
          <w:rFonts w:hint="eastAsia" w:ascii="仿宋" w:hAnsi="仿宋" w:eastAsia="仿宋" w:cs="仿宋"/>
          <w:b/>
          <w:color w:val="auto"/>
          <w:sz w:val="32"/>
          <w:szCs w:val="32"/>
        </w:rPr>
      </w:pPr>
      <w:r>
        <w:rPr>
          <w:rFonts w:hint="eastAsia" w:ascii="仿宋" w:hAnsi="仿宋" w:eastAsia="仿宋" w:cs="仿宋"/>
          <w:b/>
          <w:color w:val="auto"/>
          <w:sz w:val="32"/>
          <w:szCs w:val="32"/>
        </w:rPr>
        <w:t>附件5：</w:t>
      </w:r>
    </w:p>
    <w:p w14:paraId="76DC3483">
      <w:pPr>
        <w:spacing w:line="360" w:lineRule="auto"/>
        <w:jc w:val="center"/>
        <w:rPr>
          <w:rFonts w:hint="eastAsia" w:ascii="仿宋" w:hAnsi="仿宋" w:eastAsia="仿宋" w:cs="仿宋"/>
          <w:b/>
          <w:color w:val="auto"/>
          <w:sz w:val="32"/>
          <w:szCs w:val="32"/>
        </w:rPr>
      </w:pPr>
    </w:p>
    <w:p w14:paraId="5EF1C7AD">
      <w:pPr>
        <w:adjustRightInd/>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中小企业声明函（服务）</w:t>
      </w:r>
    </w:p>
    <w:p w14:paraId="74BAABDD">
      <w:pPr>
        <w:spacing w:line="360" w:lineRule="auto"/>
        <w:jc w:val="center"/>
        <w:rPr>
          <w:rFonts w:hint="eastAsia" w:ascii="仿宋" w:hAnsi="仿宋" w:eastAsia="仿宋" w:cs="仿宋"/>
          <w:b/>
          <w:color w:val="auto"/>
          <w:sz w:val="32"/>
          <w:szCs w:val="32"/>
        </w:rPr>
      </w:pPr>
    </w:p>
    <w:p w14:paraId="56CDBED9">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eastAsia="zh-CN"/>
        </w:rPr>
        <w:t>杭州市滨江区教育局</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杭州市滨江区教育局档案数字化服务采购项目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b/>
          <w:bCs/>
          <w:color w:val="auto"/>
          <w:sz w:val="24"/>
          <w:szCs w:val="24"/>
          <w:highlight w:val="none"/>
          <w:u w:val="single"/>
          <w:lang w:val="zh-CN"/>
        </w:rPr>
        <w:t>杭州市滨江区教育局档案数字化服务采购项目</w:t>
      </w:r>
      <w:r>
        <w:rPr>
          <w:rFonts w:hint="eastAsia" w:ascii="仿宋" w:hAnsi="仿宋" w:eastAsia="仿宋" w:cs="仿宋"/>
          <w:color w:val="auto"/>
          <w:sz w:val="24"/>
        </w:rPr>
        <w:t xml:space="preserve">，属于 </w:t>
      </w:r>
      <w:r>
        <w:rPr>
          <w:rFonts w:hint="eastAsia" w:ascii="仿宋" w:hAnsi="仿宋" w:eastAsia="仿宋" w:cs="仿宋"/>
          <w:color w:val="auto"/>
          <w:kern w:val="0"/>
          <w:sz w:val="24"/>
          <w:highlight w:val="none"/>
          <w:u w:val="single"/>
          <w:lang w:val="zh-CN"/>
        </w:rPr>
        <w:t>其他未列明</w:t>
      </w:r>
      <w:r>
        <w:rPr>
          <w:rFonts w:hint="eastAsia" w:ascii="仿宋" w:hAnsi="仿宋" w:eastAsia="仿宋" w:cs="仿宋"/>
          <w:color w:val="auto"/>
          <w:kern w:val="0"/>
          <w:sz w:val="24"/>
          <w:highlight w:val="none"/>
          <w:u w:val="single"/>
          <w:lang w:val="en-US" w:eastAsia="zh-CN"/>
        </w:rPr>
        <w:t>行业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16BF1B8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1051A6C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459FC71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2090D646">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供应商名称（电子签名）：</w:t>
      </w:r>
    </w:p>
    <w:p w14:paraId="3C43ED24">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08C3FB74">
      <w:pPr>
        <w:jc w:val="both"/>
        <w:rPr>
          <w:rFonts w:hint="eastAsia" w:ascii="仿宋" w:hAnsi="仿宋" w:eastAsia="仿宋" w:cs="仿宋"/>
          <w:color w:val="auto"/>
          <w:sz w:val="24"/>
        </w:rPr>
      </w:pPr>
      <w:r>
        <w:rPr>
          <w:rFonts w:hint="eastAsia" w:ascii="仿宋" w:hAnsi="仿宋" w:eastAsia="仿宋" w:cs="仿宋"/>
          <w:color w:val="auto"/>
          <w:sz w:val="24"/>
        </w:rPr>
        <w:t xml:space="preserve">   注：</w:t>
      </w:r>
      <w:r>
        <w:rPr>
          <w:rFonts w:hint="eastAsia" w:ascii="仿宋" w:hAnsi="仿宋" w:eastAsia="仿宋" w:cs="仿宋"/>
          <w:color w:val="auto"/>
          <w:sz w:val="24"/>
          <w:lang w:eastAsia="zh-CN"/>
        </w:rPr>
        <w:t>①</w:t>
      </w:r>
      <w:r>
        <w:rPr>
          <w:rFonts w:hint="eastAsia" w:ascii="仿宋" w:hAnsi="仿宋" w:eastAsia="仿宋" w:cs="仿宋"/>
          <w:color w:val="auto"/>
          <w:sz w:val="24"/>
        </w:rPr>
        <w:t>从业人员、营业收入、资产总额填报上一年度数据，无上一年度数据的新成立企业可不填报</w:t>
      </w:r>
      <w:r>
        <w:rPr>
          <w:rFonts w:hint="eastAsia" w:ascii="仿宋" w:hAnsi="仿宋" w:eastAsia="仿宋" w:cs="仿宋"/>
          <w:color w:val="auto"/>
          <w:sz w:val="24"/>
          <w:lang w:eastAsia="zh-CN"/>
        </w:rPr>
        <w:t>。②</w:t>
      </w:r>
      <w:r>
        <w:rPr>
          <w:rFonts w:hint="eastAsia" w:ascii="仿宋" w:hAnsi="仿宋" w:eastAsia="仿宋" w:cs="仿宋"/>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236A9F85">
      <w:pPr>
        <w:rPr>
          <w:rFonts w:hint="eastAsia" w:ascii="仿宋" w:hAnsi="仿宋" w:eastAsia="仿宋" w:cs="仿宋"/>
          <w:color w:val="auto"/>
          <w:sz w:val="24"/>
        </w:rPr>
      </w:pPr>
      <w:r>
        <w:rPr>
          <w:rFonts w:hint="eastAsia" w:ascii="仿宋" w:hAnsi="仿宋" w:eastAsia="仿宋" w:cs="仿宋"/>
          <w:color w:val="auto"/>
          <w:sz w:val="24"/>
        </w:rPr>
        <w:br w:type="page"/>
      </w:r>
    </w:p>
    <w:p w14:paraId="2B08B587">
      <w:pPr>
        <w:autoSpaceDE w:val="0"/>
        <w:autoSpaceDN w:val="0"/>
        <w:jc w:val="left"/>
        <w:rPr>
          <w:rFonts w:hint="eastAsia" w:ascii="仿宋" w:hAnsi="仿宋" w:eastAsia="仿宋" w:cs="仿宋"/>
          <w:b/>
          <w:color w:val="auto"/>
          <w:sz w:val="32"/>
          <w:szCs w:val="32"/>
        </w:rPr>
      </w:pPr>
      <w:r>
        <w:rPr>
          <w:rFonts w:hint="eastAsia" w:ascii="仿宋" w:hAnsi="仿宋" w:eastAsia="仿宋" w:cs="仿宋"/>
          <w:b/>
          <w:color w:val="auto"/>
          <w:sz w:val="32"/>
          <w:szCs w:val="32"/>
        </w:rPr>
        <w:t>附件</w:t>
      </w:r>
      <w:r>
        <w:rPr>
          <w:rFonts w:hint="eastAsia" w:ascii="仿宋" w:hAnsi="仿宋" w:eastAsia="仿宋" w:cs="仿宋"/>
          <w:b/>
          <w:color w:val="auto"/>
          <w:sz w:val="32"/>
          <w:szCs w:val="32"/>
          <w:lang w:val="en-US" w:eastAsia="zh-CN"/>
        </w:rPr>
        <w:t>6</w:t>
      </w:r>
      <w:r>
        <w:rPr>
          <w:rFonts w:hint="eastAsia" w:ascii="仿宋" w:hAnsi="仿宋" w:eastAsia="仿宋" w:cs="仿宋"/>
          <w:b/>
          <w:color w:val="auto"/>
          <w:sz w:val="32"/>
          <w:szCs w:val="32"/>
        </w:rPr>
        <w:t>：</w:t>
      </w:r>
    </w:p>
    <w:p w14:paraId="7A1CDA9C">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CF75D13">
      <w:pPr>
        <w:jc w:val="center"/>
        <w:rPr>
          <w:rFonts w:hint="eastAsia" w:ascii="仿宋" w:hAnsi="仿宋" w:eastAsia="仿宋" w:cs="仿宋"/>
          <w:color w:val="auto"/>
          <w:sz w:val="24"/>
          <w:szCs w:val="24"/>
          <w:highlight w:val="none"/>
        </w:rPr>
      </w:pPr>
    </w:p>
    <w:p w14:paraId="50C0AAF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浙江省成套工程有限公司</w:t>
      </w:r>
      <w:r>
        <w:rPr>
          <w:rFonts w:hint="eastAsia" w:ascii="仿宋" w:hAnsi="仿宋" w:eastAsia="仿宋" w:cs="仿宋"/>
          <w:color w:val="auto"/>
          <w:sz w:val="24"/>
          <w:szCs w:val="24"/>
          <w:highlight w:val="none"/>
          <w:lang w:val="zh-CN"/>
        </w:rPr>
        <w:t>：</w:t>
      </w:r>
    </w:p>
    <w:p w14:paraId="20EA1AFA">
      <w:pPr>
        <w:snapToGrid w:val="0"/>
        <w:spacing w:line="360" w:lineRule="auto"/>
        <w:ind w:left="254" w:leftChars="121"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14:paraId="6A1DB52C">
      <w:pPr>
        <w:snapToGrid w:val="0"/>
        <w:spacing w:line="360" w:lineRule="auto"/>
        <w:ind w:left="254" w:leftChars="12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b/>
          <w:bCs/>
          <w:color w:val="auto"/>
          <w:sz w:val="24"/>
          <w:szCs w:val="24"/>
          <w:highlight w:val="none"/>
          <w:u w:val="single"/>
          <w:lang w:val="zh-CN"/>
        </w:rPr>
        <w:t>杭州市滨江区教育局档案数字化服务采购项目</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项目</w:t>
      </w:r>
      <w:r>
        <w:rPr>
          <w:rFonts w:hint="eastAsia" w:ascii="仿宋" w:hAnsi="仿宋" w:eastAsia="仿宋" w:cs="仿宋"/>
          <w:color w:val="auto"/>
          <w:spacing w:val="1"/>
          <w:sz w:val="24"/>
          <w:szCs w:val="24"/>
          <w:highlight w:val="none"/>
        </w:rPr>
        <w:t>编号：</w:t>
      </w:r>
      <w:r>
        <w:rPr>
          <w:rFonts w:hint="eastAsia" w:ascii="仿宋" w:hAnsi="仿宋" w:eastAsia="仿宋" w:cs="仿宋"/>
          <w:b/>
          <w:bCs/>
          <w:color w:val="auto"/>
          <w:sz w:val="24"/>
          <w:szCs w:val="24"/>
          <w:highlight w:val="none"/>
          <w:u w:val="single"/>
          <w:lang w:val="zh-CN" w:eastAsia="zh-CN"/>
        </w:rPr>
        <w:t>ZJCT6-2025JZCS-026</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lang w:val="zh-CN"/>
        </w:rPr>
        <w:t>投标样品或参加演示，并全权负责标后取回样品等其他处理事宜。</w:t>
      </w:r>
    </w:p>
    <w:p w14:paraId="53756E50">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2397AD0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特此告知。</w:t>
      </w:r>
    </w:p>
    <w:p w14:paraId="1FCD05B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投标供应商名称(公章)：</w:t>
      </w:r>
    </w:p>
    <w:p w14:paraId="181B761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57432E34">
      <w:pPr>
        <w:snapToGrid w:val="0"/>
        <w:spacing w:line="360" w:lineRule="auto"/>
        <w:ind w:right="240"/>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  年  月   日</w:t>
      </w:r>
    </w:p>
    <w:p w14:paraId="0EF015F3">
      <w:pPr>
        <w:snapToGrid w:val="0"/>
        <w:spacing w:line="360" w:lineRule="auto"/>
        <w:ind w:right="240"/>
        <w:jc w:val="right"/>
        <w:rPr>
          <w:rFonts w:hint="eastAsia" w:ascii="仿宋" w:hAnsi="仿宋" w:eastAsia="仿宋" w:cs="仿宋"/>
          <w:color w:val="auto"/>
          <w:sz w:val="24"/>
          <w:szCs w:val="24"/>
          <w:highlight w:val="none"/>
          <w:lang w:val="zh-CN"/>
        </w:rPr>
      </w:pPr>
    </w:p>
    <w:p w14:paraId="32CE155D">
      <w:pPr>
        <w:snapToGrid w:val="0"/>
        <w:spacing w:line="360" w:lineRule="auto"/>
        <w:ind w:right="1920"/>
        <w:rPr>
          <w:rFonts w:hint="eastAsia" w:ascii="仿宋" w:hAnsi="仿宋" w:eastAsia="仿宋" w:cs="仿宋"/>
          <w:color w:val="auto"/>
          <w:sz w:val="24"/>
          <w:szCs w:val="24"/>
          <w:highlight w:val="none"/>
          <w:lang w:val="zh-CN"/>
        </w:rPr>
      </w:pPr>
    </w:p>
    <w:p w14:paraId="28994C4A">
      <w:pPr>
        <w:snapToGrid w:val="0"/>
        <w:spacing w:line="360" w:lineRule="auto"/>
        <w:ind w:right="240"/>
        <w:jc w:val="right"/>
        <w:rPr>
          <w:rFonts w:hint="eastAsia" w:ascii="仿宋" w:hAnsi="仿宋" w:eastAsia="仿宋" w:cs="仿宋"/>
          <w:color w:val="auto"/>
          <w:sz w:val="24"/>
          <w:szCs w:val="24"/>
          <w:highlight w:val="none"/>
          <w:lang w:val="zh-CN"/>
        </w:rPr>
      </w:pPr>
    </w:p>
    <w:p w14:paraId="71D0C93F">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受委托人</w:t>
      </w:r>
      <w:r>
        <w:rPr>
          <w:rFonts w:hint="eastAsia" w:ascii="仿宋" w:hAnsi="仿宋" w:eastAsia="仿宋" w:cs="仿宋"/>
          <w:color w:val="auto"/>
          <w:sz w:val="24"/>
          <w:szCs w:val="24"/>
          <w:highlight w:val="none"/>
          <w:lang w:val="zh-CN"/>
        </w:rPr>
        <w:t>身份证复印件：</w:t>
      </w:r>
    </w:p>
    <w:p w14:paraId="4184D355">
      <w:pPr>
        <w:snapToGrid w:val="0"/>
        <w:spacing w:line="360" w:lineRule="auto"/>
        <w:ind w:right="240"/>
        <w:rPr>
          <w:rFonts w:hint="eastAsia" w:ascii="仿宋" w:hAnsi="仿宋" w:eastAsia="仿宋" w:cs="仿宋"/>
          <w:color w:val="auto"/>
          <w:sz w:val="24"/>
          <w:szCs w:val="24"/>
          <w:highlight w:val="none"/>
          <w:lang w:val="zh-CN"/>
        </w:rPr>
      </w:pPr>
    </w:p>
    <w:p w14:paraId="61426242">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说明：本委托书在有样品或演示时由受委托人携带至指定地点。</w:t>
      </w:r>
    </w:p>
    <w:p w14:paraId="6FD96553">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同时有样品和演示的，可委托不同人员。</w:t>
      </w:r>
    </w:p>
    <w:p w14:paraId="69A51506">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27CC74AB">
      <w:pPr>
        <w:shd w:val="clear" w:color="auto" w:fill="FFFFFF"/>
        <w:spacing w:line="600" w:lineRule="atLeast"/>
        <w:textAlignment w:val="baseline"/>
        <w:outlineLvl w:val="1"/>
        <w:rPr>
          <w:rFonts w:hint="eastAsia" w:ascii="仿宋" w:hAnsi="仿宋" w:eastAsia="仿宋" w:cs="仿宋"/>
          <w:b/>
          <w:color w:val="auto"/>
          <w:kern w:val="0"/>
          <w:sz w:val="44"/>
          <w:szCs w:val="44"/>
          <w:highlight w:val="none"/>
          <w:lang w:val="en-US" w:eastAsia="zh-CN"/>
        </w:rPr>
      </w:pPr>
      <w:r>
        <w:rPr>
          <w:rFonts w:hint="eastAsia" w:ascii="仿宋" w:hAnsi="仿宋" w:eastAsia="仿宋" w:cs="仿宋"/>
          <w:b/>
          <w:color w:val="auto"/>
          <w:kern w:val="0"/>
          <w:sz w:val="44"/>
          <w:szCs w:val="44"/>
          <w:highlight w:val="none"/>
        </w:rPr>
        <w:t>附件</w:t>
      </w:r>
      <w:r>
        <w:rPr>
          <w:rFonts w:hint="eastAsia" w:ascii="仿宋" w:hAnsi="仿宋" w:eastAsia="仿宋" w:cs="仿宋"/>
          <w:b/>
          <w:color w:val="auto"/>
          <w:kern w:val="0"/>
          <w:sz w:val="44"/>
          <w:szCs w:val="44"/>
          <w:highlight w:val="none"/>
          <w:lang w:val="en-US" w:eastAsia="zh-CN"/>
        </w:rPr>
        <w:t>7</w:t>
      </w:r>
    </w:p>
    <w:p w14:paraId="0E769E58">
      <w:pPr>
        <w:shd w:val="clear" w:color="auto" w:fill="FFFFFF"/>
        <w:spacing w:line="600" w:lineRule="atLeast"/>
        <w:ind w:firstLine="1200" w:firstLineChars="500"/>
        <w:textAlignment w:val="baseline"/>
        <w:outlineLvl w:val="1"/>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lang w:bidi="ar"/>
        </w:rPr>
        <w:t>国家统计局关于印发《统计上大中小微型企业划分办法（2017）》的通知</w:t>
      </w:r>
    </w:p>
    <w:p w14:paraId="05E25067">
      <w:pPr>
        <w:shd w:val="clear" w:color="auto" w:fill="FFFFFF"/>
        <w:spacing w:line="600" w:lineRule="atLeast"/>
        <w:jc w:val="center"/>
        <w:textAlignment w:val="baseline"/>
        <w:rPr>
          <w:rFonts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国家统计局关于印发《统计上</w:t>
      </w:r>
    </w:p>
    <w:p w14:paraId="270B1936">
      <w:pPr>
        <w:shd w:val="clear" w:color="auto" w:fill="FFFFFF"/>
        <w:spacing w:line="600" w:lineRule="atLeast"/>
        <w:jc w:val="center"/>
        <w:textAlignment w:val="baseline"/>
        <w:rPr>
          <w:rFonts w:ascii="仿宋" w:hAnsi="仿宋" w:eastAsia="仿宋" w:cs="仿宋"/>
          <w:b/>
          <w:bCs/>
          <w:color w:val="auto"/>
          <w:sz w:val="51"/>
          <w:szCs w:val="51"/>
          <w:highlight w:val="none"/>
          <w:shd w:val="clear" w:color="auto" w:fill="FFFFFF"/>
        </w:rPr>
      </w:pPr>
      <w:r>
        <w:rPr>
          <w:rFonts w:hint="eastAsia" w:ascii="仿宋" w:hAnsi="仿宋" w:eastAsia="仿宋" w:cs="仿宋"/>
          <w:b/>
          <w:bCs/>
          <w:color w:val="auto"/>
          <w:sz w:val="51"/>
          <w:szCs w:val="51"/>
          <w:highlight w:val="none"/>
          <w:shd w:val="clear" w:color="auto" w:fill="FFFFFF"/>
          <w:lang w:bidi="ar"/>
        </w:rPr>
        <w:t>大中小微型企业划分办法（2017）》的通知</w:t>
      </w:r>
    </w:p>
    <w:p w14:paraId="5EEC957B">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各省、自治区、直辖市统计局，新疆生产建设兵团统计局，国务院各有关部门，国家统计局各调查总队：</w:t>
      </w:r>
    </w:p>
    <w:p w14:paraId="7B7DC7D7">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5C55867">
      <w:pPr>
        <w:rPr>
          <w:rFonts w:ascii="仿宋" w:hAnsi="仿宋" w:eastAsia="仿宋" w:cs="仿宋"/>
          <w:color w:val="auto"/>
          <w:highlight w:val="none"/>
        </w:rPr>
      </w:pPr>
    </w:p>
    <w:p w14:paraId="041D37A1">
      <w:pPr>
        <w:pStyle w:val="57"/>
        <w:autoSpaceDE w:val="0"/>
        <w:autoSpaceDN w:val="0"/>
        <w:snapToGrid w:val="0"/>
        <w:spacing w:before="120" w:beforeAutospacing="0" w:after="0" w:afterAutospacing="0" w:line="400" w:lineRule="atLeast"/>
        <w:ind w:firstLine="570"/>
        <w:jc w:val="both"/>
        <w:rPr>
          <w:rFonts w:ascii="仿宋" w:hAnsi="仿宋" w:eastAsia="仿宋" w:cs="仿宋"/>
          <w:color w:val="auto"/>
          <w:highlight w:val="none"/>
        </w:rPr>
      </w:pPr>
    </w:p>
    <w:p w14:paraId="3B795EC1">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附件：《统计上大中小微型企业划分办法（2017）》修订说明</w:t>
      </w:r>
    </w:p>
    <w:p w14:paraId="6D1AECFE">
      <w:pPr>
        <w:shd w:val="clear" w:color="auto" w:fill="FFFFFF"/>
        <w:spacing w:before="150" w:line="420" w:lineRule="atLeast"/>
        <w:ind w:right="825"/>
        <w:jc w:val="righ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国家统计局</w:t>
      </w:r>
      <w:r>
        <w:rPr>
          <w:rFonts w:ascii="Calibri" w:hAnsi="Calibri" w:eastAsia="仿宋" w:cs="Calibri"/>
          <w:color w:val="auto"/>
          <w:szCs w:val="21"/>
          <w:highlight w:val="none"/>
          <w:shd w:val="clear" w:color="auto" w:fill="FFFFFF"/>
          <w:lang w:bidi="ar"/>
        </w:rPr>
        <w:t>  </w:t>
      </w:r>
    </w:p>
    <w:p w14:paraId="4B1BEB99">
      <w:pPr>
        <w:shd w:val="clear" w:color="auto" w:fill="FFFFFF"/>
        <w:spacing w:before="150" w:line="420" w:lineRule="atLeast"/>
        <w:ind w:right="825"/>
        <w:jc w:val="righ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2017年12月28日</w:t>
      </w:r>
    </w:p>
    <w:p w14:paraId="2AB24434">
      <w:pPr>
        <w:shd w:val="clear" w:color="auto" w:fill="FFFFFF"/>
        <w:spacing w:before="150" w:line="420" w:lineRule="atLeas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p>
    <w:p w14:paraId="4BBC9876">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pPr>
    </w:p>
    <w:p w14:paraId="64ADBF0A">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pPr>
    </w:p>
    <w:p w14:paraId="599A33E5">
      <w:pPr>
        <w:rPr>
          <w:rFonts w:hint="eastAsia"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22930135">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统计上大中小微型企业划分办法（2017）</w:t>
      </w:r>
    </w:p>
    <w:p w14:paraId="6DF2F140">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一、根据工业和信息化部、国家统计局、国家发展改革委、财政部《关于印发中小企业划型标准规定的通知》（工信部联企业〔2011〕300号），以《国民经济行业分类》（GB/T4754-2017）为基础，结合统计工作的实际情况，制定本办法。</w:t>
      </w:r>
    </w:p>
    <w:p w14:paraId="1EED051A">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二、本办法适用对象为在中华人民共和国境内依法设立的各种组织形式的法人企业或单位。个体工商户参照本办法进行划分。</w:t>
      </w:r>
    </w:p>
    <w:p w14:paraId="68A465C4">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D3A85A5">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四、本办法按照行业门类、大类、中类和组合类别，依据从业人员、营业收入、资产总额等指标或替代指标，将我国的企业划分为大型、中型、小型、微型等四种类型。具体划分标准见附表。</w:t>
      </w:r>
    </w:p>
    <w:p w14:paraId="4921599E">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五、企业划分由政府综合统计部门根据统计年报每年确定一次，定报统计原则上不进行调整。</w:t>
      </w:r>
    </w:p>
    <w:p w14:paraId="087CE857">
      <w:pPr>
        <w:shd w:val="clear" w:color="auto" w:fill="FFFFFF"/>
        <w:spacing w:before="150" w:line="420" w:lineRule="atLeast"/>
        <w:ind w:firstLine="480" w:firstLineChars="200"/>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六、本办法自印发之日起执行，国家统计局2011年印发的《统计上大中小微型企业划分办法》（国统字〔2011〕75号）同时废止。</w:t>
      </w:r>
    </w:p>
    <w:p w14:paraId="15943BC5">
      <w:pPr>
        <w:shd w:val="clear" w:color="auto" w:fill="FFFFFF"/>
        <w:spacing w:before="150" w:line="420" w:lineRule="atLeast"/>
        <w:textAlignment w:val="baseline"/>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bidi="ar"/>
        </w:rPr>
        <w:t>附表：统计上大中小微型企业划分标准</w:t>
      </w:r>
    </w:p>
    <w:p w14:paraId="3982E416">
      <w:pPr>
        <w:rPr>
          <w:rFonts w:ascii="仿宋" w:hAnsi="仿宋" w:eastAsia="仿宋" w:cs="仿宋"/>
          <w:color w:val="auto"/>
          <w:highlight w:val="none"/>
        </w:rPr>
      </w:pPr>
    </w:p>
    <w:p w14:paraId="1CFDD0D5">
      <w:pPr>
        <w:pStyle w:val="57"/>
        <w:autoSpaceDE w:val="0"/>
        <w:autoSpaceDN w:val="0"/>
        <w:snapToGrid w:val="0"/>
        <w:spacing w:before="120" w:beforeAutospacing="0" w:after="0" w:afterAutospacing="0" w:line="400" w:lineRule="atLeast"/>
        <w:ind w:firstLine="570"/>
        <w:jc w:val="both"/>
        <w:rPr>
          <w:rFonts w:ascii="仿宋" w:hAnsi="仿宋" w:eastAsia="仿宋" w:cs="仿宋"/>
          <w:color w:val="auto"/>
          <w:highlight w:val="none"/>
        </w:rPr>
      </w:pPr>
    </w:p>
    <w:p w14:paraId="53224B9B">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p>
    <w:p w14:paraId="4C86F111">
      <w:pPr>
        <w:rPr>
          <w:rFonts w:ascii="仿宋" w:hAnsi="仿宋" w:eastAsia="仿宋" w:cs="仿宋"/>
          <w:b/>
          <w:bCs/>
          <w:color w:val="auto"/>
          <w:sz w:val="36"/>
          <w:szCs w:val="36"/>
          <w:highlight w:val="none"/>
          <w:shd w:val="clear" w:color="auto" w:fill="FFFFFF"/>
          <w:lang w:bidi="ar"/>
        </w:rPr>
      </w:pPr>
      <w:r>
        <w:rPr>
          <w:rFonts w:hint="eastAsia" w:ascii="仿宋" w:hAnsi="仿宋" w:eastAsia="仿宋" w:cs="仿宋"/>
          <w:b/>
          <w:bCs/>
          <w:color w:val="auto"/>
          <w:sz w:val="36"/>
          <w:szCs w:val="36"/>
          <w:highlight w:val="none"/>
          <w:shd w:val="clear" w:color="auto" w:fill="FFFFFF"/>
          <w:lang w:bidi="ar"/>
        </w:rPr>
        <w:br w:type="page"/>
      </w:r>
    </w:p>
    <w:p w14:paraId="005D05F6">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lang w:bidi="ar"/>
        </w:rPr>
        <w:sectPr>
          <w:pgSz w:w="11905" w:h="16838"/>
          <w:pgMar w:top="1247" w:right="1304" w:bottom="1247" w:left="1304" w:header="851" w:footer="992" w:gutter="0"/>
          <w:pgNumType w:fmt="decimal"/>
          <w:cols w:space="0" w:num="1"/>
          <w:titlePg/>
          <w:rtlGutter w:val="0"/>
          <w:docGrid w:linePitch="313" w:charSpace="0"/>
        </w:sectPr>
      </w:pPr>
    </w:p>
    <w:p w14:paraId="3212CE66">
      <w:pPr>
        <w:shd w:val="clear" w:color="auto" w:fill="FFFFFF"/>
        <w:spacing w:before="150" w:line="600" w:lineRule="atLeast"/>
        <w:jc w:val="center"/>
        <w:textAlignment w:val="baseline"/>
        <w:rPr>
          <w:rFonts w:ascii="仿宋" w:hAnsi="仿宋" w:eastAsia="仿宋" w:cs="仿宋"/>
          <w:b/>
          <w:bCs/>
          <w:color w:val="auto"/>
          <w:sz w:val="36"/>
          <w:szCs w:val="36"/>
          <w:highlight w:val="none"/>
          <w:shd w:val="clear" w:color="auto" w:fill="FFFFFF"/>
        </w:rPr>
      </w:pPr>
      <w:r>
        <w:rPr>
          <w:rFonts w:hint="eastAsia" w:ascii="仿宋" w:hAnsi="仿宋" w:eastAsia="仿宋" w:cs="仿宋"/>
          <w:b/>
          <w:bCs/>
          <w:color w:val="auto"/>
          <w:sz w:val="36"/>
          <w:szCs w:val="36"/>
          <w:highlight w:val="none"/>
          <w:shd w:val="clear" w:color="auto" w:fill="FFFFFF"/>
          <w:lang w:bidi="ar"/>
        </w:rPr>
        <w:t>统计上大中小微型企业划分标准</w:t>
      </w:r>
    </w:p>
    <w:tbl>
      <w:tblPr>
        <w:tblStyle w:val="61"/>
        <w:tblW w:w="13478" w:type="dxa"/>
        <w:jc w:val="center"/>
        <w:tblLayout w:type="autofit"/>
        <w:tblCellMar>
          <w:top w:w="0" w:type="dxa"/>
          <w:left w:w="0" w:type="dxa"/>
          <w:bottom w:w="0" w:type="dxa"/>
          <w:right w:w="0" w:type="dxa"/>
        </w:tblCellMar>
      </w:tblPr>
      <w:tblGrid>
        <w:gridCol w:w="2467"/>
        <w:gridCol w:w="2088"/>
        <w:gridCol w:w="1318"/>
        <w:gridCol w:w="2088"/>
        <w:gridCol w:w="2088"/>
        <w:gridCol w:w="2088"/>
        <w:gridCol w:w="1341"/>
      </w:tblGrid>
      <w:tr w14:paraId="076BE814">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8ADCC5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行业名称</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AC9543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指标名称</w:t>
            </w:r>
          </w:p>
        </w:tc>
        <w:tc>
          <w:tcPr>
            <w:tcW w:w="131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450065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计量单位</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38D7397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大型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DD2676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中型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AD408D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小型</w:t>
            </w:r>
          </w:p>
        </w:tc>
        <w:tc>
          <w:tcPr>
            <w:tcW w:w="134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CF8527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微型</w:t>
            </w:r>
          </w:p>
        </w:tc>
      </w:tr>
      <w:tr w14:paraId="22B1AD43">
        <w:tblPrEx>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446F6681">
            <w:pPr>
              <w:rPr>
                <w:rFonts w:ascii="仿宋" w:hAnsi="仿宋" w:eastAsia="仿宋" w:cs="仿宋"/>
                <w:color w:val="auto"/>
                <w:highlight w:val="none"/>
              </w:rPr>
            </w:pPr>
            <w:r>
              <w:rPr>
                <w:rFonts w:hint="eastAsia" w:ascii="仿宋" w:hAnsi="仿宋" w:eastAsia="仿宋" w:cs="仿宋"/>
                <w:color w:val="auto"/>
                <w:highlight w:val="none"/>
                <w:lang w:bidi="ar"/>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14:paraId="2E0878F7">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3B5116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5D078CA">
            <w:pPr>
              <w:rPr>
                <w:rFonts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57B55D2">
            <w:pPr>
              <w:rPr>
                <w:rFonts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2DDD5D6">
            <w:pPr>
              <w:rPr>
                <w:rFonts w:ascii="仿宋" w:hAnsi="仿宋" w:eastAsia="仿宋" w:cs="仿宋"/>
                <w:color w:val="auto"/>
                <w:highlight w:val="none"/>
              </w:rPr>
            </w:pPr>
            <w:r>
              <w:rPr>
                <w:rFonts w:hint="eastAsia" w:ascii="仿宋" w:hAnsi="仿宋" w:eastAsia="仿宋" w:cs="仿宋"/>
                <w:color w:val="auto"/>
                <w:highlight w:val="none"/>
                <w:lang w:bidi="ar"/>
              </w:rPr>
              <w:t>50≤Y＜500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635AD3C5">
            <w:pPr>
              <w:rPr>
                <w:rFonts w:ascii="仿宋" w:hAnsi="仿宋" w:eastAsia="仿宋" w:cs="仿宋"/>
                <w:color w:val="auto"/>
                <w:highlight w:val="none"/>
              </w:rPr>
            </w:pPr>
            <w:r>
              <w:rPr>
                <w:rFonts w:hint="eastAsia" w:ascii="仿宋" w:hAnsi="仿宋" w:eastAsia="仿宋" w:cs="仿宋"/>
                <w:color w:val="auto"/>
                <w:highlight w:val="none"/>
                <w:lang w:bidi="ar"/>
              </w:rPr>
              <w:t>Y＜50</w:t>
            </w:r>
          </w:p>
        </w:tc>
      </w:tr>
      <w:tr w14:paraId="4556E92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F24174D">
            <w:pPr>
              <w:rPr>
                <w:rFonts w:ascii="仿宋" w:hAnsi="仿宋" w:eastAsia="仿宋" w:cs="仿宋"/>
                <w:color w:val="auto"/>
                <w:highlight w:val="none"/>
              </w:rPr>
            </w:pPr>
            <w:r>
              <w:rPr>
                <w:rFonts w:hint="eastAsia" w:ascii="仿宋" w:hAnsi="仿宋" w:eastAsia="仿宋" w:cs="仿宋"/>
                <w:color w:val="auto"/>
                <w:highlight w:val="none"/>
                <w:lang w:bidi="ar"/>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14:paraId="58827713">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72E4E864">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2F907E4">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50B2AEA">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39718B5F">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FB399A5">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783A17B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24E512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007F651">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1610B1F">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243AF78">
            <w:pPr>
              <w:rPr>
                <w:rFonts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4F82AB3">
            <w:pPr>
              <w:rPr>
                <w:rFonts w:ascii="仿宋" w:hAnsi="仿宋" w:eastAsia="仿宋" w:cs="仿宋"/>
                <w:color w:val="auto"/>
                <w:highlight w:val="none"/>
              </w:rPr>
            </w:pPr>
            <w:r>
              <w:rPr>
                <w:rFonts w:hint="eastAsia" w:ascii="仿宋" w:hAnsi="仿宋" w:eastAsia="仿宋" w:cs="仿宋"/>
                <w:color w:val="auto"/>
                <w:highlight w:val="none"/>
                <w:lang w:bidi="ar"/>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47F49C8">
            <w:pPr>
              <w:rPr>
                <w:rFonts w:ascii="仿宋" w:hAnsi="仿宋" w:eastAsia="仿宋" w:cs="仿宋"/>
                <w:color w:val="auto"/>
                <w:highlight w:val="none"/>
              </w:rPr>
            </w:pPr>
            <w:r>
              <w:rPr>
                <w:rFonts w:hint="eastAsia" w:ascii="仿宋" w:hAnsi="仿宋" w:eastAsia="仿宋" w:cs="仿宋"/>
                <w:color w:val="auto"/>
                <w:highlight w:val="none"/>
                <w:lang w:bidi="ar"/>
              </w:rPr>
              <w:t>300≤Y＜2000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69CFD68C">
            <w:pPr>
              <w:rPr>
                <w:rFonts w:ascii="仿宋" w:hAnsi="仿宋" w:eastAsia="仿宋" w:cs="仿宋"/>
                <w:color w:val="auto"/>
                <w:highlight w:val="none"/>
              </w:rPr>
            </w:pPr>
            <w:r>
              <w:rPr>
                <w:rFonts w:hint="eastAsia" w:ascii="仿宋" w:hAnsi="仿宋" w:eastAsia="仿宋" w:cs="仿宋"/>
                <w:color w:val="auto"/>
                <w:highlight w:val="none"/>
                <w:lang w:bidi="ar"/>
              </w:rPr>
              <w:t>Y＜300</w:t>
            </w:r>
          </w:p>
        </w:tc>
      </w:tr>
      <w:tr w14:paraId="299415CA">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E422B38">
            <w:pPr>
              <w:rPr>
                <w:rFonts w:ascii="仿宋" w:hAnsi="仿宋" w:eastAsia="仿宋" w:cs="仿宋"/>
                <w:color w:val="auto"/>
                <w:highlight w:val="none"/>
              </w:rPr>
            </w:pPr>
            <w:r>
              <w:rPr>
                <w:rFonts w:hint="eastAsia" w:ascii="仿宋" w:hAnsi="仿宋" w:eastAsia="仿宋" w:cs="仿宋"/>
                <w:color w:val="auto"/>
                <w:highlight w:val="none"/>
                <w:lang w:bidi="ar"/>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14:paraId="54DD86FB">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F229DF7">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CF1E71F">
            <w:pPr>
              <w:rPr>
                <w:rFonts w:ascii="仿宋" w:hAnsi="仿宋" w:eastAsia="仿宋" w:cs="仿宋"/>
                <w:color w:val="auto"/>
                <w:highlight w:val="none"/>
              </w:rPr>
            </w:pPr>
            <w:r>
              <w:rPr>
                <w:rFonts w:hint="eastAsia" w:ascii="仿宋" w:hAnsi="仿宋" w:eastAsia="仿宋" w:cs="仿宋"/>
                <w:color w:val="auto"/>
                <w:highlight w:val="none"/>
                <w:lang w:bidi="ar"/>
              </w:rPr>
              <w:t>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2F1E9D3">
            <w:pPr>
              <w:rPr>
                <w:rFonts w:ascii="仿宋" w:hAnsi="仿宋" w:eastAsia="仿宋" w:cs="仿宋"/>
                <w:color w:val="auto"/>
                <w:highlight w:val="none"/>
              </w:rPr>
            </w:pPr>
            <w:r>
              <w:rPr>
                <w:rFonts w:hint="eastAsia" w:ascii="仿宋" w:hAnsi="仿宋" w:eastAsia="仿宋" w:cs="仿宋"/>
                <w:color w:val="auto"/>
                <w:highlight w:val="none"/>
                <w:lang w:bidi="ar"/>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A2630E0">
            <w:pPr>
              <w:rPr>
                <w:rFonts w:ascii="仿宋" w:hAnsi="仿宋" w:eastAsia="仿宋" w:cs="仿宋"/>
                <w:color w:val="auto"/>
                <w:highlight w:val="none"/>
              </w:rPr>
            </w:pPr>
            <w:r>
              <w:rPr>
                <w:rFonts w:hint="eastAsia" w:ascii="仿宋" w:hAnsi="仿宋" w:eastAsia="仿宋" w:cs="仿宋"/>
                <w:color w:val="auto"/>
                <w:highlight w:val="none"/>
                <w:lang w:bidi="ar"/>
              </w:rPr>
              <w:t>300≤Y＜6000</w:t>
            </w:r>
          </w:p>
        </w:tc>
        <w:tc>
          <w:tcPr>
            <w:tcW w:w="0" w:type="auto"/>
            <w:tcBorders>
              <w:top w:val="single" w:color="B7B7B7" w:sz="6" w:space="0"/>
              <w:left w:val="single" w:color="B7B7B7" w:sz="6" w:space="0"/>
              <w:bottom w:val="single" w:color="B7B7B7" w:sz="6" w:space="0"/>
              <w:right w:val="single" w:color="B7B7B7" w:sz="6" w:space="0"/>
            </w:tcBorders>
            <w:vAlign w:val="center"/>
          </w:tcPr>
          <w:p w14:paraId="32937733">
            <w:pPr>
              <w:rPr>
                <w:rFonts w:ascii="仿宋" w:hAnsi="仿宋" w:eastAsia="仿宋" w:cs="仿宋"/>
                <w:color w:val="auto"/>
                <w:highlight w:val="none"/>
              </w:rPr>
            </w:pPr>
            <w:r>
              <w:rPr>
                <w:rFonts w:hint="eastAsia" w:ascii="仿宋" w:hAnsi="仿宋" w:eastAsia="仿宋" w:cs="仿宋"/>
                <w:color w:val="auto"/>
                <w:highlight w:val="none"/>
                <w:lang w:bidi="ar"/>
              </w:rPr>
              <w:t>Y＜300</w:t>
            </w:r>
          </w:p>
        </w:tc>
      </w:tr>
      <w:tr w14:paraId="71A33EF0">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DAD7247">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82ED218">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06255B9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4B879E5">
            <w:pPr>
              <w:rPr>
                <w:rFonts w:ascii="仿宋" w:hAnsi="仿宋" w:eastAsia="仿宋" w:cs="仿宋"/>
                <w:color w:val="auto"/>
                <w:highlight w:val="none"/>
              </w:rPr>
            </w:pPr>
            <w:r>
              <w:rPr>
                <w:rFonts w:hint="eastAsia" w:ascii="仿宋" w:hAnsi="仿宋" w:eastAsia="仿宋" w:cs="仿宋"/>
                <w:color w:val="auto"/>
                <w:highlight w:val="none"/>
                <w:lang w:bidi="ar"/>
              </w:rPr>
              <w:t>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03EDE3A">
            <w:pPr>
              <w:rPr>
                <w:rFonts w:ascii="仿宋" w:hAnsi="仿宋" w:eastAsia="仿宋" w:cs="仿宋"/>
                <w:color w:val="auto"/>
                <w:highlight w:val="none"/>
              </w:rPr>
            </w:pPr>
            <w:r>
              <w:rPr>
                <w:rFonts w:hint="eastAsia" w:ascii="仿宋" w:hAnsi="仿宋" w:eastAsia="仿宋" w:cs="仿宋"/>
                <w:color w:val="auto"/>
                <w:highlight w:val="none"/>
                <w:lang w:bidi="ar"/>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04408D7">
            <w:pPr>
              <w:rPr>
                <w:rFonts w:ascii="仿宋" w:hAnsi="仿宋" w:eastAsia="仿宋" w:cs="仿宋"/>
                <w:color w:val="auto"/>
                <w:highlight w:val="none"/>
              </w:rPr>
            </w:pPr>
            <w:r>
              <w:rPr>
                <w:rFonts w:hint="eastAsia" w:ascii="仿宋" w:hAnsi="仿宋" w:eastAsia="仿宋" w:cs="仿宋"/>
                <w:color w:val="auto"/>
                <w:highlight w:val="none"/>
                <w:lang w:bidi="ar"/>
              </w:rPr>
              <w:t>300≤Z＜5000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01210109">
            <w:pPr>
              <w:rPr>
                <w:rFonts w:ascii="仿宋" w:hAnsi="仿宋" w:eastAsia="仿宋" w:cs="仿宋"/>
                <w:color w:val="auto"/>
                <w:highlight w:val="none"/>
              </w:rPr>
            </w:pPr>
            <w:r>
              <w:rPr>
                <w:rFonts w:hint="eastAsia" w:ascii="仿宋" w:hAnsi="仿宋" w:eastAsia="仿宋" w:cs="仿宋"/>
                <w:color w:val="auto"/>
                <w:highlight w:val="none"/>
                <w:lang w:bidi="ar"/>
              </w:rPr>
              <w:t>Z＜300</w:t>
            </w:r>
          </w:p>
        </w:tc>
      </w:tr>
      <w:tr w14:paraId="54ADC781">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07CD411">
            <w:pPr>
              <w:rPr>
                <w:rFonts w:ascii="仿宋" w:hAnsi="仿宋" w:eastAsia="仿宋" w:cs="仿宋"/>
                <w:color w:val="auto"/>
                <w:highlight w:val="none"/>
              </w:rPr>
            </w:pPr>
            <w:r>
              <w:rPr>
                <w:rFonts w:hint="eastAsia" w:ascii="仿宋" w:hAnsi="仿宋" w:eastAsia="仿宋" w:cs="仿宋"/>
                <w:color w:val="auto"/>
                <w:highlight w:val="none"/>
                <w:lang w:bidi="ar"/>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14:paraId="2C07A5D8">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055A24E">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1CD353E">
            <w:pPr>
              <w:rPr>
                <w:rFonts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FACCD99">
            <w:pPr>
              <w:rPr>
                <w:rFonts w:ascii="仿宋" w:hAnsi="仿宋" w:eastAsia="仿宋" w:cs="仿宋"/>
                <w:color w:val="auto"/>
                <w:highlight w:val="none"/>
              </w:rPr>
            </w:pPr>
            <w:r>
              <w:rPr>
                <w:rFonts w:hint="eastAsia" w:ascii="仿宋" w:hAnsi="仿宋" w:eastAsia="仿宋" w:cs="仿宋"/>
                <w:color w:val="auto"/>
                <w:highlight w:val="none"/>
                <w:lang w:bidi="ar"/>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3787A8FF">
            <w:pPr>
              <w:rPr>
                <w:rFonts w:ascii="仿宋" w:hAnsi="仿宋" w:eastAsia="仿宋" w:cs="仿宋"/>
                <w:color w:val="auto"/>
                <w:highlight w:val="none"/>
              </w:rPr>
            </w:pPr>
            <w:r>
              <w:rPr>
                <w:rFonts w:hint="eastAsia" w:ascii="仿宋" w:hAnsi="仿宋" w:eastAsia="仿宋" w:cs="仿宋"/>
                <w:color w:val="auto"/>
                <w:highlight w:val="none"/>
                <w:lang w:bidi="ar"/>
              </w:rPr>
              <w:t>5≤X＜20</w:t>
            </w:r>
          </w:p>
        </w:tc>
        <w:tc>
          <w:tcPr>
            <w:tcW w:w="0" w:type="auto"/>
            <w:tcBorders>
              <w:top w:val="single" w:color="B7B7B7" w:sz="6" w:space="0"/>
              <w:left w:val="single" w:color="B7B7B7" w:sz="6" w:space="0"/>
              <w:bottom w:val="single" w:color="B7B7B7" w:sz="6" w:space="0"/>
              <w:right w:val="single" w:color="B7B7B7" w:sz="6" w:space="0"/>
            </w:tcBorders>
            <w:vAlign w:val="center"/>
          </w:tcPr>
          <w:p w14:paraId="77EC29DF">
            <w:pPr>
              <w:rPr>
                <w:rFonts w:ascii="仿宋" w:hAnsi="仿宋" w:eastAsia="仿宋" w:cs="仿宋"/>
                <w:color w:val="auto"/>
                <w:highlight w:val="none"/>
              </w:rPr>
            </w:pPr>
            <w:r>
              <w:rPr>
                <w:rFonts w:hint="eastAsia" w:ascii="仿宋" w:hAnsi="仿宋" w:eastAsia="仿宋" w:cs="仿宋"/>
                <w:color w:val="auto"/>
                <w:highlight w:val="none"/>
                <w:lang w:bidi="ar"/>
              </w:rPr>
              <w:t>X＜5</w:t>
            </w:r>
          </w:p>
        </w:tc>
      </w:tr>
      <w:tr w14:paraId="2B930C0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3954A9A">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CDE748C">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BB0E4E1">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567B160">
            <w:pPr>
              <w:rPr>
                <w:rFonts w:ascii="仿宋" w:hAnsi="仿宋" w:eastAsia="仿宋" w:cs="仿宋"/>
                <w:color w:val="auto"/>
                <w:highlight w:val="none"/>
              </w:rPr>
            </w:pPr>
            <w:r>
              <w:rPr>
                <w:rFonts w:hint="eastAsia" w:ascii="仿宋" w:hAnsi="仿宋" w:eastAsia="仿宋" w:cs="仿宋"/>
                <w:color w:val="auto"/>
                <w:highlight w:val="none"/>
                <w:lang w:bidi="ar"/>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987D415">
            <w:pPr>
              <w:rPr>
                <w:rFonts w:ascii="仿宋" w:hAnsi="仿宋" w:eastAsia="仿宋" w:cs="仿宋"/>
                <w:color w:val="auto"/>
                <w:highlight w:val="none"/>
              </w:rPr>
            </w:pPr>
            <w:r>
              <w:rPr>
                <w:rFonts w:hint="eastAsia" w:ascii="仿宋" w:hAnsi="仿宋" w:eastAsia="仿宋" w:cs="仿宋"/>
                <w:color w:val="auto"/>
                <w:highlight w:val="none"/>
                <w:lang w:bidi="ar"/>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3209B80">
            <w:pPr>
              <w:rPr>
                <w:rFonts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3CE388E4">
            <w:pPr>
              <w:rPr>
                <w:rFonts w:ascii="仿宋" w:hAnsi="仿宋" w:eastAsia="仿宋" w:cs="仿宋"/>
                <w:color w:val="auto"/>
                <w:highlight w:val="none"/>
              </w:rPr>
            </w:pPr>
            <w:r>
              <w:rPr>
                <w:rFonts w:hint="eastAsia" w:ascii="仿宋" w:hAnsi="仿宋" w:eastAsia="仿宋" w:cs="仿宋"/>
                <w:color w:val="auto"/>
                <w:highlight w:val="none"/>
                <w:lang w:bidi="ar"/>
              </w:rPr>
              <w:t>Y＜1000</w:t>
            </w:r>
          </w:p>
        </w:tc>
      </w:tr>
      <w:tr w14:paraId="092265B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AA4B08F">
            <w:pPr>
              <w:rPr>
                <w:rFonts w:ascii="仿宋" w:hAnsi="仿宋" w:eastAsia="仿宋" w:cs="仿宋"/>
                <w:color w:val="auto"/>
                <w:highlight w:val="none"/>
              </w:rPr>
            </w:pPr>
            <w:r>
              <w:rPr>
                <w:rFonts w:hint="eastAsia" w:ascii="仿宋" w:hAnsi="仿宋" w:eastAsia="仿宋" w:cs="仿宋"/>
                <w:color w:val="auto"/>
                <w:highlight w:val="none"/>
                <w:lang w:bidi="ar"/>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14:paraId="3D94E979">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D259B66">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FDEBFED">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DA9F5D7">
            <w:pPr>
              <w:rPr>
                <w:rFonts w:ascii="仿宋" w:hAnsi="仿宋" w:eastAsia="仿宋" w:cs="仿宋"/>
                <w:color w:val="auto"/>
                <w:highlight w:val="none"/>
              </w:rPr>
            </w:pPr>
            <w:r>
              <w:rPr>
                <w:rFonts w:hint="eastAsia" w:ascii="仿宋" w:hAnsi="仿宋" w:eastAsia="仿宋" w:cs="仿宋"/>
                <w:color w:val="auto"/>
                <w:highlight w:val="none"/>
                <w:lang w:bidi="ar"/>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5AF1485">
            <w:pPr>
              <w:rPr>
                <w:rFonts w:ascii="仿宋" w:hAnsi="仿宋" w:eastAsia="仿宋" w:cs="仿宋"/>
                <w:color w:val="auto"/>
                <w:highlight w:val="none"/>
              </w:rPr>
            </w:pPr>
            <w:r>
              <w:rPr>
                <w:rFonts w:hint="eastAsia" w:ascii="仿宋" w:hAnsi="仿宋" w:eastAsia="仿宋" w:cs="仿宋"/>
                <w:color w:val="auto"/>
                <w:highlight w:val="none"/>
                <w:lang w:bidi="ar"/>
              </w:rPr>
              <w:t>10≤X＜50</w:t>
            </w:r>
          </w:p>
        </w:tc>
        <w:tc>
          <w:tcPr>
            <w:tcW w:w="0" w:type="auto"/>
            <w:tcBorders>
              <w:top w:val="single" w:color="B7B7B7" w:sz="6" w:space="0"/>
              <w:left w:val="single" w:color="B7B7B7" w:sz="6" w:space="0"/>
              <w:bottom w:val="single" w:color="B7B7B7" w:sz="6" w:space="0"/>
              <w:right w:val="single" w:color="B7B7B7" w:sz="6" w:space="0"/>
            </w:tcBorders>
            <w:vAlign w:val="center"/>
          </w:tcPr>
          <w:p w14:paraId="0ACD74D8">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4424302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1032DC7">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65D6B39">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82B93E2">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96B5F5F">
            <w:pPr>
              <w:rPr>
                <w:rFonts w:ascii="仿宋" w:hAnsi="仿宋" w:eastAsia="仿宋" w:cs="仿宋"/>
                <w:color w:val="auto"/>
                <w:highlight w:val="none"/>
              </w:rPr>
            </w:pPr>
            <w:r>
              <w:rPr>
                <w:rFonts w:hint="eastAsia" w:ascii="仿宋" w:hAnsi="仿宋" w:eastAsia="仿宋" w:cs="仿宋"/>
                <w:color w:val="auto"/>
                <w:highlight w:val="none"/>
                <w:lang w:bidi="ar"/>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7AC055C">
            <w:pPr>
              <w:rPr>
                <w:rFonts w:ascii="仿宋" w:hAnsi="仿宋" w:eastAsia="仿宋" w:cs="仿宋"/>
                <w:color w:val="auto"/>
                <w:highlight w:val="none"/>
              </w:rPr>
            </w:pPr>
            <w:r>
              <w:rPr>
                <w:rFonts w:hint="eastAsia" w:ascii="仿宋" w:hAnsi="仿宋" w:eastAsia="仿宋" w:cs="仿宋"/>
                <w:color w:val="auto"/>
                <w:highlight w:val="none"/>
                <w:lang w:bidi="ar"/>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458008E">
            <w:pPr>
              <w:rPr>
                <w:rFonts w:ascii="仿宋" w:hAnsi="仿宋" w:eastAsia="仿宋" w:cs="仿宋"/>
                <w:color w:val="auto"/>
                <w:highlight w:val="none"/>
              </w:rPr>
            </w:pPr>
            <w:r>
              <w:rPr>
                <w:rFonts w:hint="eastAsia" w:ascii="仿宋" w:hAnsi="仿宋" w:eastAsia="仿宋" w:cs="仿宋"/>
                <w:color w:val="auto"/>
                <w:highlight w:val="none"/>
                <w:lang w:bidi="ar"/>
              </w:rPr>
              <w:t>100≤Y＜500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7AC17655">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2DC99711">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5E0A0AE">
            <w:pPr>
              <w:rPr>
                <w:rFonts w:ascii="仿宋" w:hAnsi="仿宋" w:eastAsia="仿宋" w:cs="仿宋"/>
                <w:color w:val="auto"/>
                <w:highlight w:val="none"/>
              </w:rPr>
            </w:pPr>
            <w:r>
              <w:rPr>
                <w:rFonts w:hint="eastAsia" w:ascii="仿宋" w:hAnsi="仿宋" w:eastAsia="仿宋" w:cs="仿宋"/>
                <w:color w:val="auto"/>
                <w:highlight w:val="none"/>
                <w:lang w:bidi="ar"/>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14:paraId="3B418786">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C33D4BF">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72CAD06">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C81A176">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534F9D88">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8C1AFB3">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596709D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0752160">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554080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4E9D356">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0C206A0">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A4EE446">
            <w:pPr>
              <w:rPr>
                <w:rFonts w:ascii="仿宋" w:hAnsi="仿宋" w:eastAsia="仿宋" w:cs="仿宋"/>
                <w:color w:val="auto"/>
                <w:highlight w:val="none"/>
              </w:rPr>
            </w:pPr>
            <w:r>
              <w:rPr>
                <w:rFonts w:hint="eastAsia" w:ascii="仿宋" w:hAnsi="仿宋" w:eastAsia="仿宋" w:cs="仿宋"/>
                <w:color w:val="auto"/>
                <w:highlight w:val="none"/>
                <w:lang w:bidi="ar"/>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CB079C5">
            <w:pPr>
              <w:rPr>
                <w:rFonts w:ascii="仿宋" w:hAnsi="仿宋" w:eastAsia="仿宋" w:cs="仿宋"/>
                <w:color w:val="auto"/>
                <w:highlight w:val="none"/>
              </w:rPr>
            </w:pPr>
            <w:r>
              <w:rPr>
                <w:rFonts w:hint="eastAsia" w:ascii="仿宋" w:hAnsi="仿宋" w:eastAsia="仿宋" w:cs="仿宋"/>
                <w:color w:val="auto"/>
                <w:highlight w:val="none"/>
                <w:lang w:bidi="ar"/>
              </w:rPr>
              <w:t>200≤Y＜3000</w:t>
            </w:r>
          </w:p>
        </w:tc>
        <w:tc>
          <w:tcPr>
            <w:tcW w:w="0" w:type="auto"/>
            <w:tcBorders>
              <w:top w:val="single" w:color="B7B7B7" w:sz="6" w:space="0"/>
              <w:left w:val="single" w:color="B7B7B7" w:sz="6" w:space="0"/>
              <w:bottom w:val="single" w:color="B7B7B7" w:sz="6" w:space="0"/>
              <w:right w:val="single" w:color="B7B7B7" w:sz="6" w:space="0"/>
            </w:tcBorders>
            <w:vAlign w:val="center"/>
          </w:tcPr>
          <w:p w14:paraId="6114473A">
            <w:pPr>
              <w:rPr>
                <w:rFonts w:ascii="仿宋" w:hAnsi="仿宋" w:eastAsia="仿宋" w:cs="仿宋"/>
                <w:color w:val="auto"/>
                <w:highlight w:val="none"/>
              </w:rPr>
            </w:pPr>
            <w:r>
              <w:rPr>
                <w:rFonts w:hint="eastAsia" w:ascii="仿宋" w:hAnsi="仿宋" w:eastAsia="仿宋" w:cs="仿宋"/>
                <w:color w:val="auto"/>
                <w:highlight w:val="none"/>
                <w:lang w:bidi="ar"/>
              </w:rPr>
              <w:t>Y＜200</w:t>
            </w:r>
          </w:p>
        </w:tc>
      </w:tr>
      <w:tr w14:paraId="0832CFF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8DA29B7">
            <w:pPr>
              <w:rPr>
                <w:rFonts w:ascii="仿宋" w:hAnsi="仿宋" w:eastAsia="仿宋" w:cs="仿宋"/>
                <w:color w:val="auto"/>
                <w:highlight w:val="none"/>
              </w:rPr>
            </w:pPr>
            <w:r>
              <w:rPr>
                <w:rFonts w:hint="eastAsia" w:ascii="仿宋" w:hAnsi="仿宋" w:eastAsia="仿宋" w:cs="仿宋"/>
                <w:color w:val="auto"/>
                <w:highlight w:val="none"/>
                <w:lang w:bidi="ar"/>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14:paraId="59F9682E">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760B7E39">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65C917E">
            <w:pPr>
              <w:rPr>
                <w:rFonts w:ascii="仿宋" w:hAnsi="仿宋" w:eastAsia="仿宋" w:cs="仿宋"/>
                <w:color w:val="auto"/>
                <w:highlight w:val="none"/>
              </w:rPr>
            </w:pPr>
            <w:r>
              <w:rPr>
                <w:rFonts w:hint="eastAsia" w:ascii="仿宋" w:hAnsi="仿宋" w:eastAsia="仿宋" w:cs="仿宋"/>
                <w:color w:val="auto"/>
                <w:highlight w:val="none"/>
                <w:lang w:bidi="ar"/>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990BEBC">
            <w:pPr>
              <w:rPr>
                <w:rFonts w:ascii="仿宋" w:hAnsi="仿宋" w:eastAsia="仿宋" w:cs="仿宋"/>
                <w:color w:val="auto"/>
                <w:highlight w:val="none"/>
              </w:rPr>
            </w:pPr>
            <w:r>
              <w:rPr>
                <w:rFonts w:hint="eastAsia" w:ascii="仿宋" w:hAnsi="仿宋" w:eastAsia="仿宋" w:cs="仿宋"/>
                <w:color w:val="auto"/>
                <w:highlight w:val="none"/>
                <w:lang w:bidi="ar"/>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0FA5389E">
            <w:pPr>
              <w:rPr>
                <w:rFonts w:ascii="仿宋" w:hAnsi="仿宋" w:eastAsia="仿宋" w:cs="仿宋"/>
                <w:color w:val="auto"/>
                <w:highlight w:val="none"/>
              </w:rPr>
            </w:pPr>
            <w:r>
              <w:rPr>
                <w:rFonts w:hint="eastAsia" w:ascii="仿宋" w:hAnsi="仿宋" w:eastAsia="仿宋" w:cs="仿宋"/>
                <w:color w:val="auto"/>
                <w:highlight w:val="none"/>
                <w:lang w:bidi="ar"/>
              </w:rPr>
              <w:t>20≤X＜100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22F9933E">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3F911DC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519AE9E">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A67811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893E5E4">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86BC643">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8BA9529">
            <w:pPr>
              <w:rPr>
                <w:rFonts w:ascii="仿宋" w:hAnsi="仿宋" w:eastAsia="仿宋" w:cs="仿宋"/>
                <w:color w:val="auto"/>
                <w:highlight w:val="none"/>
              </w:rPr>
            </w:pPr>
            <w:r>
              <w:rPr>
                <w:rFonts w:hint="eastAsia" w:ascii="仿宋" w:hAnsi="仿宋" w:eastAsia="仿宋" w:cs="仿宋"/>
                <w:color w:val="auto"/>
                <w:highlight w:val="none"/>
                <w:lang w:bidi="ar"/>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15150EE6">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4911D14C">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46115D4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6D810F0">
            <w:pPr>
              <w:rPr>
                <w:rFonts w:ascii="仿宋" w:hAnsi="仿宋" w:eastAsia="仿宋" w:cs="仿宋"/>
                <w:color w:val="auto"/>
                <w:highlight w:val="none"/>
              </w:rPr>
            </w:pPr>
            <w:r>
              <w:rPr>
                <w:rFonts w:hint="eastAsia" w:ascii="仿宋" w:hAnsi="仿宋" w:eastAsia="仿宋" w:cs="仿宋"/>
                <w:color w:val="auto"/>
                <w:highlight w:val="none"/>
                <w:lang w:bidi="ar"/>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14:paraId="5592017F">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04E6324">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CF2C50B">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70139A8">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B4FE909">
            <w:pPr>
              <w:rPr>
                <w:rFonts w:ascii="仿宋" w:hAnsi="仿宋" w:eastAsia="仿宋" w:cs="仿宋"/>
                <w:color w:val="auto"/>
                <w:highlight w:val="none"/>
              </w:rPr>
            </w:pPr>
            <w:r>
              <w:rPr>
                <w:rFonts w:hint="eastAsia" w:ascii="仿宋" w:hAnsi="仿宋" w:eastAsia="仿宋" w:cs="仿宋"/>
                <w:color w:val="auto"/>
                <w:highlight w:val="none"/>
                <w:lang w:bidi="ar"/>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5162D6A4">
            <w:pPr>
              <w:rPr>
                <w:rFonts w:ascii="仿宋" w:hAnsi="仿宋" w:eastAsia="仿宋" w:cs="仿宋"/>
                <w:color w:val="auto"/>
                <w:highlight w:val="none"/>
              </w:rPr>
            </w:pPr>
            <w:r>
              <w:rPr>
                <w:rFonts w:hint="eastAsia" w:ascii="仿宋" w:hAnsi="仿宋" w:eastAsia="仿宋" w:cs="仿宋"/>
                <w:color w:val="auto"/>
                <w:highlight w:val="none"/>
                <w:lang w:bidi="ar"/>
              </w:rPr>
              <w:t>X＜20</w:t>
            </w:r>
          </w:p>
        </w:tc>
      </w:tr>
      <w:tr w14:paraId="707F91E0">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BB0121F">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9B687E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D3FB917">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505A036">
            <w:pPr>
              <w:rPr>
                <w:rFonts w:ascii="仿宋" w:hAnsi="仿宋" w:eastAsia="仿宋" w:cs="仿宋"/>
                <w:color w:val="auto"/>
                <w:highlight w:val="none"/>
              </w:rPr>
            </w:pPr>
            <w:r>
              <w:rPr>
                <w:rFonts w:hint="eastAsia" w:ascii="仿宋" w:hAnsi="仿宋" w:eastAsia="仿宋" w:cs="仿宋"/>
                <w:color w:val="auto"/>
                <w:highlight w:val="none"/>
                <w:lang w:bidi="ar"/>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4B653EC">
            <w:pPr>
              <w:rPr>
                <w:rFonts w:ascii="仿宋" w:hAnsi="仿宋" w:eastAsia="仿宋" w:cs="仿宋"/>
                <w:color w:val="auto"/>
                <w:highlight w:val="none"/>
              </w:rPr>
            </w:pPr>
            <w:r>
              <w:rPr>
                <w:rFonts w:hint="eastAsia" w:ascii="仿宋" w:hAnsi="仿宋" w:eastAsia="仿宋" w:cs="仿宋"/>
                <w:color w:val="auto"/>
                <w:highlight w:val="none"/>
                <w:lang w:bidi="ar"/>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98E0AAB">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28008AC8">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3A924CF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9BB0C9C">
            <w:pPr>
              <w:rPr>
                <w:rFonts w:ascii="仿宋" w:hAnsi="仿宋" w:eastAsia="仿宋" w:cs="仿宋"/>
                <w:color w:val="auto"/>
                <w:highlight w:val="none"/>
              </w:rPr>
            </w:pPr>
            <w:r>
              <w:rPr>
                <w:rFonts w:hint="eastAsia" w:ascii="仿宋" w:hAnsi="仿宋" w:eastAsia="仿宋" w:cs="仿宋"/>
                <w:color w:val="auto"/>
                <w:highlight w:val="none"/>
                <w:lang w:bidi="ar"/>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14:paraId="16F7FB97">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13C5AB8">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5BC48CD">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F20B95D">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F8ABAD0">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197934CA">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2CCE8E0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090D40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FDE6AF0">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2284978">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1A83712">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E584224">
            <w:pPr>
              <w:rPr>
                <w:rFonts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0B4B635">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37D9E745">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1D0322E6">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A9AB8C2">
            <w:pPr>
              <w:rPr>
                <w:rFonts w:ascii="仿宋" w:hAnsi="仿宋" w:eastAsia="仿宋" w:cs="仿宋"/>
                <w:color w:val="auto"/>
                <w:highlight w:val="none"/>
              </w:rPr>
            </w:pPr>
            <w:r>
              <w:rPr>
                <w:rFonts w:hint="eastAsia" w:ascii="仿宋" w:hAnsi="仿宋" w:eastAsia="仿宋" w:cs="仿宋"/>
                <w:color w:val="auto"/>
                <w:highlight w:val="none"/>
                <w:lang w:bidi="ar"/>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14:paraId="76B3735C">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345D705">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02CA48B3">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C5BA062">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12E765D3">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7AD2DAE">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6E5BE08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F95CE19">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1C6145D7">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3F2CE2C">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99E1175">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F2C9371">
            <w:pPr>
              <w:rPr>
                <w:rFonts w:ascii="仿宋" w:hAnsi="仿宋" w:eastAsia="仿宋" w:cs="仿宋"/>
                <w:color w:val="auto"/>
                <w:highlight w:val="none"/>
              </w:rPr>
            </w:pPr>
            <w:r>
              <w:rPr>
                <w:rFonts w:hint="eastAsia" w:ascii="仿宋" w:hAnsi="仿宋" w:eastAsia="仿宋" w:cs="仿宋"/>
                <w:color w:val="auto"/>
                <w:highlight w:val="none"/>
                <w:lang w:bidi="ar"/>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9AB6560">
            <w:pPr>
              <w:rPr>
                <w:rFonts w:ascii="仿宋" w:hAnsi="仿宋" w:eastAsia="仿宋" w:cs="仿宋"/>
                <w:color w:val="auto"/>
                <w:highlight w:val="none"/>
              </w:rPr>
            </w:pPr>
            <w:r>
              <w:rPr>
                <w:rFonts w:hint="eastAsia" w:ascii="仿宋" w:hAnsi="仿宋" w:eastAsia="仿宋" w:cs="仿宋"/>
                <w:color w:val="auto"/>
                <w:highlight w:val="none"/>
                <w:lang w:bidi="ar"/>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491B56C9">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7112B19A">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2A4578A">
            <w:pP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信息传输业</w:t>
            </w:r>
          </w:p>
        </w:tc>
        <w:tc>
          <w:tcPr>
            <w:tcW w:w="0" w:type="auto"/>
            <w:tcBorders>
              <w:top w:val="single" w:color="B7B7B7" w:sz="6" w:space="0"/>
              <w:left w:val="single" w:color="B7B7B7" w:sz="6" w:space="0"/>
              <w:bottom w:val="single" w:color="B7B7B7" w:sz="6" w:space="0"/>
              <w:right w:val="single" w:color="B7B7B7" w:sz="6" w:space="0"/>
            </w:tcBorders>
            <w:vAlign w:val="center"/>
          </w:tcPr>
          <w:p w14:paraId="00B18E9F">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233829BE">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410E886">
            <w:pPr>
              <w:rPr>
                <w:rFonts w:ascii="仿宋" w:hAnsi="仿宋" w:eastAsia="仿宋" w:cs="仿宋"/>
                <w:color w:val="auto"/>
                <w:highlight w:val="none"/>
              </w:rPr>
            </w:pPr>
            <w:r>
              <w:rPr>
                <w:rFonts w:hint="eastAsia" w:ascii="仿宋" w:hAnsi="仿宋" w:eastAsia="仿宋" w:cs="仿宋"/>
                <w:color w:val="auto"/>
                <w:highlight w:val="none"/>
                <w:lang w:bidi="ar"/>
              </w:rPr>
              <w:t>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4B0D089">
            <w:pPr>
              <w:rPr>
                <w:rFonts w:ascii="仿宋" w:hAnsi="仿宋" w:eastAsia="仿宋" w:cs="仿宋"/>
                <w:color w:val="auto"/>
                <w:highlight w:val="none"/>
              </w:rPr>
            </w:pPr>
            <w:r>
              <w:rPr>
                <w:rFonts w:hint="eastAsia" w:ascii="仿宋" w:hAnsi="仿宋" w:eastAsia="仿宋" w:cs="仿宋"/>
                <w:color w:val="auto"/>
                <w:highlight w:val="none"/>
                <w:lang w:bidi="ar"/>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0C9497E4">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2423E3C">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1972D6F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52A6452">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FA257C6">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7E4C3A2">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48F519F">
            <w:pPr>
              <w:rPr>
                <w:rFonts w:ascii="仿宋" w:hAnsi="仿宋" w:eastAsia="仿宋" w:cs="仿宋"/>
                <w:color w:val="auto"/>
                <w:highlight w:val="none"/>
              </w:rPr>
            </w:pPr>
            <w:r>
              <w:rPr>
                <w:rFonts w:hint="eastAsia" w:ascii="仿宋" w:hAnsi="仿宋" w:eastAsia="仿宋" w:cs="仿宋"/>
                <w:color w:val="auto"/>
                <w:highlight w:val="none"/>
                <w:lang w:bidi="ar"/>
              </w:rPr>
              <w:t>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EA2C865">
            <w:pPr>
              <w:rPr>
                <w:rFonts w:ascii="仿宋" w:hAnsi="仿宋" w:eastAsia="仿宋" w:cs="仿宋"/>
                <w:color w:val="auto"/>
                <w:highlight w:val="none"/>
              </w:rPr>
            </w:pPr>
            <w:r>
              <w:rPr>
                <w:rFonts w:hint="eastAsia" w:ascii="仿宋" w:hAnsi="仿宋" w:eastAsia="仿宋" w:cs="仿宋"/>
                <w:color w:val="auto"/>
                <w:highlight w:val="none"/>
                <w:lang w:bidi="ar"/>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44A5190">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8B14FC5">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6464D622">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EE1D4F6">
            <w:pPr>
              <w:rPr>
                <w:rFonts w:ascii="仿宋" w:hAnsi="仿宋" w:eastAsia="仿宋" w:cs="仿宋"/>
                <w:color w:val="auto"/>
                <w:highlight w:val="none"/>
              </w:rPr>
            </w:pPr>
            <w:r>
              <w:rPr>
                <w:rFonts w:hint="eastAsia" w:ascii="仿宋" w:hAnsi="仿宋" w:eastAsia="仿宋" w:cs="仿宋"/>
                <w:color w:val="auto"/>
                <w:highlight w:val="none"/>
                <w:lang w:bidi="ar"/>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095D8B33">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73B66E3">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EBA5C33">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1AA0808">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E16A3EF">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5B068574">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67C0B4A0">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74E66D0">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74F2532">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DF0DF08">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6FB40656">
            <w:pPr>
              <w:rPr>
                <w:rFonts w:ascii="仿宋" w:hAnsi="仿宋" w:eastAsia="仿宋" w:cs="仿宋"/>
                <w:color w:val="auto"/>
                <w:highlight w:val="none"/>
              </w:rPr>
            </w:pPr>
            <w:r>
              <w:rPr>
                <w:rFonts w:hint="eastAsia" w:ascii="仿宋" w:hAnsi="仿宋" w:eastAsia="仿宋" w:cs="仿宋"/>
                <w:color w:val="auto"/>
                <w:highlight w:val="none"/>
                <w:lang w:bidi="ar"/>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8867898">
            <w:pPr>
              <w:rPr>
                <w:rFonts w:ascii="仿宋" w:hAnsi="仿宋" w:eastAsia="仿宋" w:cs="仿宋"/>
                <w:color w:val="auto"/>
                <w:highlight w:val="none"/>
              </w:rPr>
            </w:pPr>
            <w:r>
              <w:rPr>
                <w:rFonts w:hint="eastAsia" w:ascii="仿宋" w:hAnsi="仿宋" w:eastAsia="仿宋" w:cs="仿宋"/>
                <w:color w:val="auto"/>
                <w:highlight w:val="none"/>
                <w:lang w:bidi="ar"/>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EB8C4A9">
            <w:pPr>
              <w:rPr>
                <w:rFonts w:ascii="仿宋" w:hAnsi="仿宋" w:eastAsia="仿宋" w:cs="仿宋"/>
                <w:color w:val="auto"/>
                <w:highlight w:val="none"/>
              </w:rPr>
            </w:pPr>
            <w:r>
              <w:rPr>
                <w:rFonts w:hint="eastAsia" w:ascii="仿宋" w:hAnsi="仿宋" w:eastAsia="仿宋" w:cs="仿宋"/>
                <w:color w:val="auto"/>
                <w:highlight w:val="none"/>
                <w:lang w:bidi="ar"/>
              </w:rPr>
              <w:t>50≤Y＜1000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1CE8708C">
            <w:pPr>
              <w:rPr>
                <w:rFonts w:ascii="仿宋" w:hAnsi="仿宋" w:eastAsia="仿宋" w:cs="仿宋"/>
                <w:color w:val="auto"/>
                <w:highlight w:val="none"/>
              </w:rPr>
            </w:pPr>
            <w:r>
              <w:rPr>
                <w:rFonts w:hint="eastAsia" w:ascii="仿宋" w:hAnsi="仿宋" w:eastAsia="仿宋" w:cs="仿宋"/>
                <w:color w:val="auto"/>
                <w:highlight w:val="none"/>
                <w:lang w:bidi="ar"/>
              </w:rPr>
              <w:t>Y＜50</w:t>
            </w:r>
          </w:p>
        </w:tc>
      </w:tr>
      <w:tr w14:paraId="6995E9FE">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3F27FB7B">
            <w:pPr>
              <w:rPr>
                <w:rFonts w:ascii="仿宋" w:hAnsi="仿宋" w:eastAsia="仿宋" w:cs="仿宋"/>
                <w:color w:val="auto"/>
                <w:highlight w:val="none"/>
              </w:rPr>
            </w:pPr>
            <w:r>
              <w:rPr>
                <w:rFonts w:hint="eastAsia" w:ascii="仿宋" w:hAnsi="仿宋" w:eastAsia="仿宋" w:cs="仿宋"/>
                <w:color w:val="auto"/>
                <w:highlight w:val="none"/>
                <w:lang w:bidi="ar"/>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14:paraId="41DF424E">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5695E25">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333540B">
            <w:pPr>
              <w:rPr>
                <w:rFonts w:ascii="仿宋" w:hAnsi="仿宋" w:eastAsia="仿宋" w:cs="仿宋"/>
                <w:color w:val="auto"/>
                <w:highlight w:val="none"/>
              </w:rPr>
            </w:pPr>
            <w:r>
              <w:rPr>
                <w:rFonts w:hint="eastAsia" w:ascii="仿宋" w:hAnsi="仿宋" w:eastAsia="仿宋" w:cs="仿宋"/>
                <w:color w:val="auto"/>
                <w:highlight w:val="none"/>
                <w:lang w:bidi="ar"/>
              </w:rPr>
              <w:t>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25FF35DC">
            <w:pPr>
              <w:rPr>
                <w:rFonts w:ascii="仿宋" w:hAnsi="仿宋" w:eastAsia="仿宋" w:cs="仿宋"/>
                <w:color w:val="auto"/>
                <w:highlight w:val="none"/>
              </w:rPr>
            </w:pPr>
            <w:r>
              <w:rPr>
                <w:rFonts w:hint="eastAsia" w:ascii="仿宋" w:hAnsi="仿宋" w:eastAsia="仿宋" w:cs="仿宋"/>
                <w:color w:val="auto"/>
                <w:highlight w:val="none"/>
                <w:lang w:bidi="ar"/>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802565A">
            <w:pPr>
              <w:rPr>
                <w:rFonts w:ascii="仿宋" w:hAnsi="仿宋" w:eastAsia="仿宋" w:cs="仿宋"/>
                <w:color w:val="auto"/>
                <w:highlight w:val="none"/>
              </w:rPr>
            </w:pPr>
            <w:r>
              <w:rPr>
                <w:rFonts w:hint="eastAsia" w:ascii="仿宋" w:hAnsi="仿宋" w:eastAsia="仿宋" w:cs="仿宋"/>
                <w:color w:val="auto"/>
                <w:highlight w:val="none"/>
                <w:lang w:bidi="ar"/>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4CDABE89">
            <w:pPr>
              <w:rPr>
                <w:rFonts w:ascii="仿宋" w:hAnsi="仿宋" w:eastAsia="仿宋" w:cs="仿宋"/>
                <w:color w:val="auto"/>
                <w:highlight w:val="none"/>
              </w:rPr>
            </w:pPr>
            <w:r>
              <w:rPr>
                <w:rFonts w:hint="eastAsia" w:ascii="仿宋" w:hAnsi="仿宋" w:eastAsia="仿宋" w:cs="仿宋"/>
                <w:color w:val="auto"/>
                <w:highlight w:val="none"/>
                <w:lang w:bidi="ar"/>
              </w:rPr>
              <w:t>Y＜100</w:t>
            </w:r>
          </w:p>
        </w:tc>
      </w:tr>
      <w:tr w14:paraId="73ED405E">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B4BC0A0">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6187F0F">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463D54E5">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FFF1BBC">
            <w:pPr>
              <w:rPr>
                <w:rFonts w:ascii="仿宋" w:hAnsi="仿宋" w:eastAsia="仿宋" w:cs="仿宋"/>
                <w:color w:val="auto"/>
                <w:highlight w:val="none"/>
              </w:rPr>
            </w:pPr>
            <w:r>
              <w:rPr>
                <w:rFonts w:hint="eastAsia" w:ascii="仿宋" w:hAnsi="仿宋" w:eastAsia="仿宋" w:cs="仿宋"/>
                <w:color w:val="auto"/>
                <w:highlight w:val="none"/>
                <w:lang w:bidi="ar"/>
              </w:rPr>
              <w:t>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DD8BEC5">
            <w:pPr>
              <w:rPr>
                <w:rFonts w:ascii="仿宋" w:hAnsi="仿宋" w:eastAsia="仿宋" w:cs="仿宋"/>
                <w:color w:val="auto"/>
                <w:highlight w:val="none"/>
              </w:rPr>
            </w:pPr>
            <w:r>
              <w:rPr>
                <w:rFonts w:hint="eastAsia" w:ascii="仿宋" w:hAnsi="仿宋" w:eastAsia="仿宋" w:cs="仿宋"/>
                <w:color w:val="auto"/>
                <w:highlight w:val="none"/>
                <w:lang w:bidi="ar"/>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F0ADBE2">
            <w:pPr>
              <w:rPr>
                <w:rFonts w:ascii="仿宋" w:hAnsi="仿宋" w:eastAsia="仿宋" w:cs="仿宋"/>
                <w:color w:val="auto"/>
                <w:highlight w:val="none"/>
              </w:rPr>
            </w:pPr>
            <w:r>
              <w:rPr>
                <w:rFonts w:hint="eastAsia" w:ascii="仿宋" w:hAnsi="仿宋" w:eastAsia="仿宋" w:cs="仿宋"/>
                <w:color w:val="auto"/>
                <w:highlight w:val="none"/>
                <w:lang w:bidi="ar"/>
              </w:rPr>
              <w:t>2000≤Z＜5000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05E4D246">
            <w:pPr>
              <w:rPr>
                <w:rFonts w:ascii="仿宋" w:hAnsi="仿宋" w:eastAsia="仿宋" w:cs="仿宋"/>
                <w:color w:val="auto"/>
                <w:highlight w:val="none"/>
              </w:rPr>
            </w:pPr>
            <w:r>
              <w:rPr>
                <w:rFonts w:hint="eastAsia" w:ascii="仿宋" w:hAnsi="仿宋" w:eastAsia="仿宋" w:cs="仿宋"/>
                <w:color w:val="auto"/>
                <w:highlight w:val="none"/>
                <w:lang w:bidi="ar"/>
              </w:rPr>
              <w:t>Z＜2000</w:t>
            </w:r>
          </w:p>
        </w:tc>
      </w:tr>
      <w:tr w14:paraId="00DE9115">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90DEFCB">
            <w:pPr>
              <w:rPr>
                <w:rFonts w:ascii="仿宋" w:hAnsi="仿宋" w:eastAsia="仿宋" w:cs="仿宋"/>
                <w:color w:val="auto"/>
                <w:highlight w:val="none"/>
              </w:rPr>
            </w:pPr>
            <w:r>
              <w:rPr>
                <w:rFonts w:hint="eastAsia" w:ascii="仿宋" w:hAnsi="仿宋" w:eastAsia="仿宋" w:cs="仿宋"/>
                <w:color w:val="auto"/>
                <w:highlight w:val="none"/>
                <w:lang w:bidi="ar"/>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14:paraId="2FC67465">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70CBE6D">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1F17D99">
            <w:pPr>
              <w:rPr>
                <w:rFonts w:ascii="仿宋" w:hAnsi="仿宋" w:eastAsia="仿宋" w:cs="仿宋"/>
                <w:color w:val="auto"/>
                <w:highlight w:val="none"/>
              </w:rPr>
            </w:pPr>
            <w:r>
              <w:rPr>
                <w:rFonts w:hint="eastAsia" w:ascii="仿宋" w:hAnsi="仿宋" w:eastAsia="仿宋" w:cs="仿宋"/>
                <w:color w:val="auto"/>
                <w:highlight w:val="none"/>
                <w:lang w:bidi="ar"/>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181E35B">
            <w:pPr>
              <w:rPr>
                <w:rFonts w:ascii="仿宋" w:hAnsi="仿宋" w:eastAsia="仿宋" w:cs="仿宋"/>
                <w:color w:val="auto"/>
                <w:highlight w:val="none"/>
              </w:rPr>
            </w:pPr>
            <w:r>
              <w:rPr>
                <w:rFonts w:hint="eastAsia" w:ascii="仿宋" w:hAnsi="仿宋" w:eastAsia="仿宋" w:cs="仿宋"/>
                <w:color w:val="auto"/>
                <w:highlight w:val="none"/>
                <w:lang w:bidi="ar"/>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4530C93">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55035C2">
            <w:pPr>
              <w:rPr>
                <w:rFonts w:ascii="仿宋" w:hAnsi="仿宋" w:eastAsia="仿宋" w:cs="仿宋"/>
                <w:color w:val="auto"/>
                <w:highlight w:val="none"/>
              </w:rPr>
            </w:pPr>
            <w:r>
              <w:rPr>
                <w:rFonts w:hint="eastAsia" w:ascii="仿宋" w:hAnsi="仿宋" w:eastAsia="仿宋" w:cs="仿宋"/>
                <w:color w:val="auto"/>
                <w:highlight w:val="none"/>
                <w:lang w:bidi="ar"/>
              </w:rPr>
              <w:t>X＜100</w:t>
            </w:r>
          </w:p>
        </w:tc>
      </w:tr>
      <w:tr w14:paraId="5C1E15A8">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43525D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B1FBF98">
            <w:pPr>
              <w:rPr>
                <w:rFonts w:ascii="仿宋" w:hAnsi="仿宋" w:eastAsia="仿宋" w:cs="仿宋"/>
                <w:color w:val="auto"/>
                <w:highlight w:val="none"/>
              </w:rPr>
            </w:pPr>
            <w:r>
              <w:rPr>
                <w:rFonts w:hint="eastAsia" w:ascii="仿宋" w:hAnsi="仿宋" w:eastAsia="仿宋" w:cs="仿宋"/>
                <w:color w:val="auto"/>
                <w:highlight w:val="none"/>
                <w:lang w:bidi="ar"/>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79CBF6A">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5BF745F">
            <w:pPr>
              <w:rPr>
                <w:rFonts w:ascii="仿宋" w:hAnsi="仿宋" w:eastAsia="仿宋" w:cs="仿宋"/>
                <w:color w:val="auto"/>
                <w:highlight w:val="none"/>
              </w:rPr>
            </w:pPr>
            <w:r>
              <w:rPr>
                <w:rFonts w:hint="eastAsia" w:ascii="仿宋" w:hAnsi="仿宋" w:eastAsia="仿宋" w:cs="仿宋"/>
                <w:color w:val="auto"/>
                <w:highlight w:val="none"/>
                <w:lang w:bidi="ar"/>
              </w:rPr>
              <w:t>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F91E2BE">
            <w:pPr>
              <w:rPr>
                <w:rFonts w:ascii="仿宋" w:hAnsi="仿宋" w:eastAsia="仿宋" w:cs="仿宋"/>
                <w:color w:val="auto"/>
                <w:highlight w:val="none"/>
              </w:rPr>
            </w:pPr>
            <w:r>
              <w:rPr>
                <w:rFonts w:hint="eastAsia" w:ascii="仿宋" w:hAnsi="仿宋" w:eastAsia="仿宋" w:cs="仿宋"/>
                <w:color w:val="auto"/>
                <w:highlight w:val="none"/>
                <w:lang w:bidi="ar"/>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28C6AC3C">
            <w:pPr>
              <w:rPr>
                <w:rFonts w:ascii="仿宋" w:hAnsi="仿宋" w:eastAsia="仿宋" w:cs="仿宋"/>
                <w:color w:val="auto"/>
                <w:highlight w:val="none"/>
              </w:rPr>
            </w:pPr>
            <w:r>
              <w:rPr>
                <w:rFonts w:hint="eastAsia" w:ascii="仿宋" w:hAnsi="仿宋" w:eastAsia="仿宋" w:cs="仿宋"/>
                <w:color w:val="auto"/>
                <w:highlight w:val="none"/>
                <w:lang w:bidi="ar"/>
              </w:rPr>
              <w:t>500≤Y＜1000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DED06AE">
            <w:pPr>
              <w:rPr>
                <w:rFonts w:ascii="仿宋" w:hAnsi="仿宋" w:eastAsia="仿宋" w:cs="仿宋"/>
                <w:color w:val="auto"/>
                <w:highlight w:val="none"/>
              </w:rPr>
            </w:pPr>
            <w:r>
              <w:rPr>
                <w:rFonts w:hint="eastAsia" w:ascii="仿宋" w:hAnsi="仿宋" w:eastAsia="仿宋" w:cs="仿宋"/>
                <w:color w:val="auto"/>
                <w:highlight w:val="none"/>
                <w:lang w:bidi="ar"/>
              </w:rPr>
              <w:t>Y＜500</w:t>
            </w:r>
          </w:p>
        </w:tc>
      </w:tr>
      <w:tr w14:paraId="60ECC528">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48307FD2">
            <w:pPr>
              <w:rPr>
                <w:rFonts w:ascii="仿宋" w:hAnsi="仿宋" w:eastAsia="仿宋" w:cs="仿宋"/>
                <w:color w:val="auto"/>
                <w:highlight w:val="none"/>
              </w:rPr>
            </w:pPr>
            <w:r>
              <w:rPr>
                <w:rFonts w:hint="eastAsia" w:ascii="仿宋" w:hAnsi="仿宋" w:eastAsia="仿宋" w:cs="仿宋"/>
                <w:color w:val="auto"/>
                <w:highlight w:val="none"/>
                <w:lang w:bidi="ar"/>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271ADBB4">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14A3AFC">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C481367">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F4C141C">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1E0EAC99">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5EE8FCAE">
            <w:pPr>
              <w:rPr>
                <w:rFonts w:ascii="仿宋" w:hAnsi="仿宋" w:eastAsia="仿宋" w:cs="仿宋"/>
                <w:color w:val="auto"/>
                <w:highlight w:val="none"/>
              </w:rPr>
            </w:pPr>
            <w:r>
              <w:rPr>
                <w:rFonts w:hint="eastAsia" w:ascii="仿宋" w:hAnsi="仿宋" w:eastAsia="仿宋" w:cs="仿宋"/>
                <w:color w:val="auto"/>
                <w:highlight w:val="none"/>
                <w:lang w:bidi="ar"/>
              </w:rPr>
              <w:t>X＜10</w:t>
            </w:r>
          </w:p>
        </w:tc>
      </w:tr>
      <w:tr w14:paraId="20E9717B">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6A50ECC">
            <w:pPr>
              <w:rPr>
                <w:rFonts w:ascii="仿宋" w:hAnsi="仿宋" w:eastAsia="仿宋" w:cs="仿宋"/>
                <w:color w:val="auto"/>
                <w:sz w:val="20"/>
                <w:szCs w:val="20"/>
                <w:highlight w:val="none"/>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E1FD99C">
            <w:pPr>
              <w:rPr>
                <w:rFonts w:ascii="仿宋" w:hAnsi="仿宋" w:eastAsia="仿宋" w:cs="仿宋"/>
                <w:color w:val="auto"/>
                <w:highlight w:val="none"/>
              </w:rPr>
            </w:pPr>
            <w:r>
              <w:rPr>
                <w:rFonts w:hint="eastAsia" w:ascii="仿宋" w:hAnsi="仿宋" w:eastAsia="仿宋" w:cs="仿宋"/>
                <w:color w:val="auto"/>
                <w:highlight w:val="none"/>
                <w:lang w:bidi="ar"/>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F5BBB73">
            <w:pPr>
              <w:rPr>
                <w:rFonts w:ascii="仿宋" w:hAnsi="仿宋" w:eastAsia="仿宋" w:cs="仿宋"/>
                <w:color w:val="auto"/>
                <w:highlight w:val="none"/>
              </w:rPr>
            </w:pPr>
            <w:r>
              <w:rPr>
                <w:rFonts w:hint="eastAsia" w:ascii="仿宋" w:hAnsi="仿宋" w:eastAsia="仿宋" w:cs="仿宋"/>
                <w:color w:val="auto"/>
                <w:highlight w:val="none"/>
                <w:lang w:bidi="ar"/>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C7BF3EB">
            <w:pPr>
              <w:rPr>
                <w:rFonts w:ascii="仿宋" w:hAnsi="仿宋" w:eastAsia="仿宋" w:cs="仿宋"/>
                <w:color w:val="auto"/>
                <w:highlight w:val="none"/>
              </w:rPr>
            </w:pPr>
            <w:r>
              <w:rPr>
                <w:rFonts w:hint="eastAsia" w:ascii="仿宋" w:hAnsi="仿宋" w:eastAsia="仿宋" w:cs="仿宋"/>
                <w:color w:val="auto"/>
                <w:highlight w:val="none"/>
                <w:lang w:bidi="ar"/>
              </w:rPr>
              <w:t>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388BBA88">
            <w:pPr>
              <w:rPr>
                <w:rFonts w:ascii="仿宋" w:hAnsi="仿宋" w:eastAsia="仿宋" w:cs="仿宋"/>
                <w:color w:val="auto"/>
                <w:highlight w:val="none"/>
              </w:rPr>
            </w:pPr>
            <w:r>
              <w:rPr>
                <w:rFonts w:hint="eastAsia" w:ascii="仿宋" w:hAnsi="仿宋" w:eastAsia="仿宋" w:cs="仿宋"/>
                <w:color w:val="auto"/>
                <w:highlight w:val="none"/>
                <w:lang w:bidi="ar"/>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F2B7B81">
            <w:pPr>
              <w:rPr>
                <w:rFonts w:ascii="仿宋" w:hAnsi="仿宋" w:eastAsia="仿宋" w:cs="仿宋"/>
                <w:color w:val="auto"/>
                <w:highlight w:val="none"/>
              </w:rPr>
            </w:pPr>
            <w:r>
              <w:rPr>
                <w:rFonts w:hint="eastAsia" w:ascii="仿宋" w:hAnsi="仿宋" w:eastAsia="仿宋" w:cs="仿宋"/>
                <w:color w:val="auto"/>
                <w:highlight w:val="none"/>
                <w:lang w:bidi="ar"/>
              </w:rPr>
              <w:t>100≤Z＜8000</w:t>
            </w:r>
          </w:p>
        </w:tc>
        <w:tc>
          <w:tcPr>
            <w:tcW w:w="0" w:type="auto"/>
            <w:tcBorders>
              <w:top w:val="single" w:color="B7B7B7" w:sz="6" w:space="0"/>
              <w:left w:val="single" w:color="B7B7B7" w:sz="6" w:space="0"/>
              <w:bottom w:val="single" w:color="B7B7B7" w:sz="6" w:space="0"/>
              <w:right w:val="single" w:color="B7B7B7" w:sz="6" w:space="0"/>
            </w:tcBorders>
            <w:vAlign w:val="center"/>
          </w:tcPr>
          <w:p w14:paraId="1137B41B">
            <w:pPr>
              <w:rPr>
                <w:rFonts w:ascii="仿宋" w:hAnsi="仿宋" w:eastAsia="仿宋" w:cs="仿宋"/>
                <w:color w:val="auto"/>
                <w:highlight w:val="none"/>
              </w:rPr>
            </w:pPr>
            <w:r>
              <w:rPr>
                <w:rFonts w:hint="eastAsia" w:ascii="仿宋" w:hAnsi="仿宋" w:eastAsia="仿宋" w:cs="仿宋"/>
                <w:color w:val="auto"/>
                <w:highlight w:val="none"/>
                <w:lang w:bidi="ar"/>
              </w:rPr>
              <w:t>Z＜100</w:t>
            </w:r>
          </w:p>
        </w:tc>
      </w:tr>
      <w:tr w14:paraId="5386F90B">
        <w:tblPrEx>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1A1C2326">
            <w:pPr>
              <w:rPr>
                <w:rFonts w:ascii="仿宋" w:hAnsi="仿宋" w:eastAsia="仿宋" w:cs="仿宋"/>
                <w:color w:val="auto"/>
                <w:highlight w:val="none"/>
              </w:rPr>
            </w:pPr>
            <w:r>
              <w:rPr>
                <w:rFonts w:hint="eastAsia" w:ascii="仿宋" w:hAnsi="仿宋" w:eastAsia="仿宋" w:cs="仿宋"/>
                <w:color w:val="auto"/>
                <w:highlight w:val="none"/>
                <w:lang w:bidi="ar"/>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6E7E0B9">
            <w:pPr>
              <w:rPr>
                <w:rFonts w:ascii="仿宋" w:hAnsi="仿宋" w:eastAsia="仿宋" w:cs="仿宋"/>
                <w:color w:val="auto"/>
                <w:highlight w:val="none"/>
              </w:rPr>
            </w:pPr>
            <w:r>
              <w:rPr>
                <w:rFonts w:hint="eastAsia" w:ascii="仿宋" w:hAnsi="仿宋" w:eastAsia="仿宋" w:cs="仿宋"/>
                <w:color w:val="auto"/>
                <w:highlight w:val="none"/>
                <w:lang w:bidi="ar"/>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C0D40D1">
            <w:pPr>
              <w:rPr>
                <w:rFonts w:ascii="仿宋" w:hAnsi="仿宋" w:eastAsia="仿宋" w:cs="仿宋"/>
                <w:color w:val="auto"/>
                <w:highlight w:val="none"/>
              </w:rPr>
            </w:pPr>
            <w:r>
              <w:rPr>
                <w:rFonts w:hint="eastAsia" w:ascii="仿宋" w:hAnsi="仿宋" w:eastAsia="仿宋" w:cs="仿宋"/>
                <w:color w:val="auto"/>
                <w:highlight w:val="none"/>
                <w:lang w:bidi="ar"/>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1DDACDC9">
            <w:pPr>
              <w:rPr>
                <w:rFonts w:ascii="仿宋" w:hAnsi="仿宋" w:eastAsia="仿宋" w:cs="仿宋"/>
                <w:color w:val="auto"/>
                <w:highlight w:val="none"/>
              </w:rPr>
            </w:pPr>
            <w:r>
              <w:rPr>
                <w:rFonts w:hint="eastAsia" w:ascii="仿宋" w:hAnsi="仿宋" w:eastAsia="仿宋" w:cs="仿宋"/>
                <w:color w:val="auto"/>
                <w:highlight w:val="none"/>
                <w:lang w:bidi="ar"/>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DD9028E">
            <w:pPr>
              <w:rPr>
                <w:rFonts w:ascii="仿宋" w:hAnsi="仿宋" w:eastAsia="仿宋" w:cs="仿宋"/>
                <w:color w:val="auto"/>
                <w:highlight w:val="none"/>
              </w:rPr>
            </w:pPr>
            <w:r>
              <w:rPr>
                <w:rFonts w:hint="eastAsia" w:ascii="仿宋" w:hAnsi="仿宋" w:eastAsia="仿宋" w:cs="仿宋"/>
                <w:color w:val="auto"/>
                <w:highlight w:val="none"/>
                <w:lang w:bidi="ar"/>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10AFEA65">
            <w:pPr>
              <w:rPr>
                <w:rFonts w:ascii="仿宋" w:hAnsi="仿宋" w:eastAsia="仿宋" w:cs="仿宋"/>
                <w:color w:val="auto"/>
                <w:highlight w:val="none"/>
              </w:rPr>
            </w:pPr>
            <w:r>
              <w:rPr>
                <w:rFonts w:hint="eastAsia" w:ascii="仿宋" w:hAnsi="仿宋" w:eastAsia="仿宋" w:cs="仿宋"/>
                <w:color w:val="auto"/>
                <w:highlight w:val="none"/>
                <w:lang w:bidi="ar"/>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22A06F3A">
            <w:pPr>
              <w:rPr>
                <w:rFonts w:ascii="仿宋" w:hAnsi="仿宋" w:eastAsia="仿宋" w:cs="仿宋"/>
                <w:color w:val="auto"/>
                <w:highlight w:val="none"/>
              </w:rPr>
            </w:pPr>
            <w:r>
              <w:rPr>
                <w:rFonts w:hint="eastAsia" w:ascii="仿宋" w:hAnsi="仿宋" w:eastAsia="仿宋" w:cs="仿宋"/>
                <w:color w:val="auto"/>
                <w:highlight w:val="none"/>
                <w:lang w:bidi="ar"/>
              </w:rPr>
              <w:t>X＜10</w:t>
            </w:r>
          </w:p>
        </w:tc>
      </w:tr>
    </w:tbl>
    <w:p w14:paraId="77C3241F">
      <w:pPr>
        <w:keepNext w:val="0"/>
        <w:keepLines w:val="0"/>
        <w:pageBreakBefore w:val="0"/>
        <w:widowControl w:val="0"/>
        <w:shd w:val="clear" w:color="auto" w:fill="FFFFFF"/>
        <w:kinsoku/>
        <w:wordWrap/>
        <w:overflowPunct/>
        <w:topLinePunct w:val="0"/>
        <w:autoSpaceDE/>
        <w:autoSpaceDN/>
        <w:bidi w:val="0"/>
        <w:adjustRightInd w:val="0"/>
        <w:snapToGrid/>
        <w:spacing w:line="400" w:lineRule="exact"/>
        <w:textAlignment w:val="baseline"/>
        <w:rPr>
          <w:rFonts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lang w:bidi="ar"/>
        </w:rPr>
        <w:t>说明： 　　</w:t>
      </w:r>
    </w:p>
    <w:p w14:paraId="5CCE6741">
      <w:pPr>
        <w:keepNext w:val="0"/>
        <w:keepLines w:val="0"/>
        <w:pageBreakBefore w:val="0"/>
        <w:widowControl w:val="0"/>
        <w:shd w:val="clear" w:color="auto" w:fill="FFFFFF"/>
        <w:kinsoku/>
        <w:wordWrap/>
        <w:overflowPunct/>
        <w:topLinePunct w:val="0"/>
        <w:autoSpaceDE/>
        <w:autoSpaceDN/>
        <w:bidi w:val="0"/>
        <w:adjustRightInd w:val="0"/>
        <w:snapToGrid/>
        <w:spacing w:line="40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1.大型、中型和小型企业须同时满足所列指标的下限，否则下划一档；微型企业只须满足所列指标中的一项即可。 　　</w:t>
      </w:r>
    </w:p>
    <w:p w14:paraId="2C31EAC6">
      <w:pPr>
        <w:keepNext w:val="0"/>
        <w:keepLines w:val="0"/>
        <w:pageBreakBefore w:val="0"/>
        <w:widowControl w:val="0"/>
        <w:shd w:val="clear" w:color="auto" w:fill="FFFFFF"/>
        <w:kinsoku/>
        <w:wordWrap/>
        <w:overflowPunct/>
        <w:topLinePunct w:val="0"/>
        <w:autoSpaceDE/>
        <w:autoSpaceDN/>
        <w:bidi w:val="0"/>
        <w:adjustRightInd w:val="0"/>
        <w:snapToGrid/>
        <w:spacing w:line="40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324DBB0">
      <w:pPr>
        <w:keepNext w:val="0"/>
        <w:keepLines w:val="0"/>
        <w:pageBreakBefore w:val="0"/>
        <w:widowControl w:val="0"/>
        <w:shd w:val="clear" w:color="auto" w:fill="FFFFFF"/>
        <w:kinsoku/>
        <w:wordWrap/>
        <w:overflowPunct/>
        <w:topLinePunct w:val="0"/>
        <w:autoSpaceDE/>
        <w:autoSpaceDN/>
        <w:bidi w:val="0"/>
        <w:adjustRightInd w:val="0"/>
        <w:snapToGrid/>
        <w:spacing w:line="40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3.企业划分指标以现行统计制度为准。</w:t>
      </w:r>
      <w:r>
        <w:rPr>
          <w:rFonts w:ascii="Calibri" w:hAnsi="Calibri" w:eastAsia="仿宋" w:cs="Calibri"/>
          <w:color w:val="auto"/>
          <w:szCs w:val="21"/>
          <w:highlight w:val="none"/>
          <w:shd w:val="clear" w:color="auto" w:fill="FFFFFF"/>
          <w:lang w:bidi="ar"/>
        </w:rPr>
        <w:t> </w:t>
      </w:r>
    </w:p>
    <w:p w14:paraId="48F4D576">
      <w:pPr>
        <w:keepNext w:val="0"/>
        <w:keepLines w:val="0"/>
        <w:pageBreakBefore w:val="0"/>
        <w:widowControl w:val="0"/>
        <w:shd w:val="clear" w:color="auto" w:fill="FFFFFF"/>
        <w:kinsoku/>
        <w:wordWrap/>
        <w:overflowPunct/>
        <w:topLinePunct w:val="0"/>
        <w:autoSpaceDE/>
        <w:autoSpaceDN/>
        <w:bidi w:val="0"/>
        <w:adjustRightInd w:val="0"/>
        <w:snapToGrid/>
        <w:spacing w:line="40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（1）从业人员，是指期末从业人员数，没有期末从业人员数的，采用全年平均人员数代替。</w:t>
      </w:r>
      <w:r>
        <w:rPr>
          <w:rFonts w:ascii="Calibri" w:hAnsi="Calibri" w:eastAsia="仿宋" w:cs="Calibri"/>
          <w:color w:val="auto"/>
          <w:szCs w:val="21"/>
          <w:highlight w:val="none"/>
          <w:shd w:val="clear" w:color="auto" w:fill="FFFFFF"/>
          <w:lang w:bidi="ar"/>
        </w:rPr>
        <w:t> </w:t>
      </w:r>
    </w:p>
    <w:p w14:paraId="75296CF5">
      <w:pPr>
        <w:keepNext w:val="0"/>
        <w:keepLines w:val="0"/>
        <w:pageBreakBefore w:val="0"/>
        <w:widowControl w:val="0"/>
        <w:shd w:val="clear" w:color="auto" w:fill="FFFFFF"/>
        <w:kinsoku/>
        <w:wordWrap/>
        <w:overflowPunct/>
        <w:topLinePunct w:val="0"/>
        <w:autoSpaceDE/>
        <w:autoSpaceDN/>
        <w:bidi w:val="0"/>
        <w:adjustRightInd w:val="0"/>
        <w:snapToGrid/>
        <w:spacing w:line="400" w:lineRule="exact"/>
        <w:textAlignment w:val="baseline"/>
        <w:rPr>
          <w:rFonts w:ascii="仿宋" w:hAnsi="仿宋" w:eastAsia="仿宋" w:cs="仿宋"/>
          <w:color w:val="auto"/>
          <w:szCs w:val="21"/>
          <w:highlight w:val="none"/>
          <w:shd w:val="clear" w:color="auto" w:fill="FFFFFF"/>
        </w:rPr>
      </w:pPr>
      <w:r>
        <w:rPr>
          <w:rFonts w:ascii="Calibri" w:hAnsi="Calibri" w:eastAsia="仿宋" w:cs="Calibri"/>
          <w:color w:val="auto"/>
          <w:szCs w:val="21"/>
          <w:highlight w:val="none"/>
          <w:shd w:val="clear" w:color="auto" w:fill="FFFFFF"/>
          <w:lang w:bidi="ar"/>
        </w:rPr>
        <w:t>    </w:t>
      </w:r>
      <w:r>
        <w:rPr>
          <w:rFonts w:hint="eastAsia" w:ascii="仿宋" w:hAnsi="仿宋" w:eastAsia="仿宋" w:cs="仿宋"/>
          <w:color w:val="auto"/>
          <w:szCs w:val="21"/>
          <w:highlight w:val="none"/>
          <w:shd w:val="clear" w:color="auto" w:fill="FFFFFF"/>
          <w:lang w:bidi="ar"/>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Calibri" w:hAnsi="Calibri" w:eastAsia="仿宋" w:cs="Calibri"/>
          <w:color w:val="auto"/>
          <w:szCs w:val="21"/>
          <w:highlight w:val="none"/>
          <w:shd w:val="clear" w:color="auto" w:fill="FFFFFF"/>
          <w:lang w:bidi="ar"/>
        </w:rPr>
        <w:t> </w:t>
      </w:r>
    </w:p>
    <w:p w14:paraId="6F9007F0">
      <w:pPr>
        <w:keepNext w:val="0"/>
        <w:keepLines w:val="0"/>
        <w:pageBreakBefore w:val="0"/>
        <w:widowControl w:val="0"/>
        <w:shd w:val="clear" w:color="auto" w:fill="FFFFFF"/>
        <w:kinsoku/>
        <w:wordWrap/>
        <w:overflowPunct/>
        <w:topLinePunct w:val="0"/>
        <w:autoSpaceDE/>
        <w:autoSpaceDN/>
        <w:bidi w:val="0"/>
        <w:adjustRightInd w:val="0"/>
        <w:snapToGrid/>
        <w:spacing w:line="400" w:lineRule="exact"/>
        <w:ind w:firstLine="233"/>
        <w:textAlignment w:val="baseline"/>
        <w:rPr>
          <w:rFonts w:ascii="仿宋" w:hAnsi="仿宋" w:eastAsia="仿宋" w:cs="仿宋"/>
          <w:color w:val="auto"/>
          <w:szCs w:val="21"/>
          <w:highlight w:val="none"/>
          <w:shd w:val="clear" w:color="auto" w:fill="FFFFFF"/>
          <w:lang w:bidi="ar"/>
        </w:rPr>
        <w:sectPr>
          <w:pgSz w:w="16838" w:h="11905" w:orient="landscape"/>
          <w:pgMar w:top="1304" w:right="1247" w:bottom="1304" w:left="1247" w:header="851" w:footer="992" w:gutter="0"/>
          <w:pgNumType w:fmt="decimal"/>
          <w:cols w:space="0" w:num="1"/>
          <w:titlePg/>
          <w:rtlGutter w:val="0"/>
          <w:docGrid w:linePitch="313" w:charSpace="0"/>
        </w:sectPr>
      </w:pPr>
      <w:r>
        <w:rPr>
          <w:rFonts w:hint="eastAsia" w:ascii="仿宋" w:hAnsi="仿宋" w:eastAsia="仿宋" w:cs="仿宋"/>
          <w:color w:val="auto"/>
          <w:szCs w:val="21"/>
          <w:highlight w:val="none"/>
          <w:shd w:val="clear" w:color="auto" w:fill="FFFFFF"/>
          <w:lang w:bidi="ar"/>
        </w:rPr>
        <w:t>（3）资产总额，采用资产总计代替。</w:t>
      </w:r>
    </w:p>
    <w:p w14:paraId="003EE10A">
      <w:pPr>
        <w:pStyle w:val="6"/>
        <w:numPr>
          <w:ilvl w:val="2"/>
          <w:numId w:val="0"/>
        </w:numPr>
        <w:spacing w:before="0" w:after="0"/>
        <w:ind w:left="180" w:leftChars="0"/>
        <w:jc w:val="center"/>
        <w:rPr>
          <w:rFonts w:ascii="仿宋" w:hAnsi="仿宋" w:eastAsia="仿宋" w:cs="仿宋"/>
          <w:color w:val="auto"/>
          <w:highlight w:val="none"/>
        </w:rPr>
      </w:pPr>
      <w:r>
        <w:rPr>
          <w:rFonts w:hint="eastAsia" w:ascii="仿宋" w:hAnsi="仿宋" w:eastAsia="仿宋" w:cs="仿宋"/>
          <w:color w:val="auto"/>
          <w:highlight w:val="none"/>
        </w:rPr>
        <w:t>政府采购活动现场确认声明书（开标后提供）</w:t>
      </w:r>
    </w:p>
    <w:p w14:paraId="31CB7AAC">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416" w:lineRule="auto"/>
        <w:ind w:left="0" w:left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3A7C8055">
      <w:pPr>
        <w:spacing w:before="164" w:after="0" w:line="228" w:lineRule="exact"/>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浙江省成套工程有限公司 :</w:t>
      </w:r>
    </w:p>
    <w:p w14:paraId="0B46E6E3">
      <w:pPr>
        <w:keepNext w:val="0"/>
        <w:keepLines w:val="0"/>
        <w:pageBreakBefore w:val="0"/>
        <w:widowControl w:val="0"/>
        <w:kinsoku/>
        <w:wordWrap w:val="0"/>
        <w:overflowPunct/>
        <w:topLinePunct w:val="0"/>
        <w:autoSpaceDE/>
        <w:autoSpaceDN/>
        <w:bidi w:val="0"/>
        <w:adjustRightInd w:val="0"/>
        <w:snapToGrid/>
        <w:spacing w:before="164" w:after="0" w:line="400" w:lineRule="exact"/>
        <w:ind w:left="0" w:right="0" w:firstLine="424" w:firstLineChars="200"/>
        <w:jc w:val="left"/>
        <w:textAlignment w:val="auto"/>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本人 _________（授权代表姓名），经由_____________________（单位） ____________ （法定代表人姓名）合法授权参加</w:t>
      </w:r>
      <w:r>
        <w:rPr>
          <w:rFonts w:hint="eastAsia" w:ascii="仿宋" w:hAnsi="仿宋" w:eastAsia="仿宋" w:cs="仿宋"/>
          <w:b/>
          <w:bCs/>
          <w:color w:val="auto"/>
          <w:sz w:val="21"/>
          <w:szCs w:val="21"/>
          <w:highlight w:val="none"/>
          <w:u w:val="single"/>
          <w:lang w:val="zh-CN"/>
        </w:rPr>
        <w:t>杭州市滨江区教育局档案数字化服务采购项目</w:t>
      </w:r>
      <w:r>
        <w:rPr>
          <w:rFonts w:hint="eastAsia" w:ascii="仿宋" w:hAnsi="仿宋" w:eastAsia="仿宋" w:cs="仿宋"/>
          <w:color w:val="auto"/>
          <w:spacing w:val="1"/>
          <w:sz w:val="21"/>
          <w:szCs w:val="21"/>
          <w:highlight w:val="none"/>
        </w:rPr>
        <w:t>（</w:t>
      </w:r>
      <w:r>
        <w:rPr>
          <w:rFonts w:hint="eastAsia" w:ascii="仿宋" w:hAnsi="仿宋" w:eastAsia="仿宋" w:cs="仿宋"/>
          <w:color w:val="auto"/>
          <w:spacing w:val="1"/>
          <w:sz w:val="21"/>
          <w:szCs w:val="21"/>
          <w:highlight w:val="none"/>
          <w:lang w:val="en-US" w:eastAsia="zh-CN"/>
        </w:rPr>
        <w:t>项目</w:t>
      </w:r>
      <w:r>
        <w:rPr>
          <w:rFonts w:hint="eastAsia" w:ascii="仿宋" w:hAnsi="仿宋" w:eastAsia="仿宋" w:cs="仿宋"/>
          <w:color w:val="auto"/>
          <w:spacing w:val="1"/>
          <w:sz w:val="21"/>
          <w:szCs w:val="21"/>
          <w:highlight w:val="none"/>
        </w:rPr>
        <w:t>编号：</w:t>
      </w:r>
      <w:r>
        <w:rPr>
          <w:rFonts w:hint="eastAsia" w:ascii="仿宋" w:hAnsi="仿宋" w:eastAsia="仿宋" w:cs="仿宋"/>
          <w:b/>
          <w:bCs/>
          <w:color w:val="auto"/>
          <w:sz w:val="21"/>
          <w:szCs w:val="21"/>
          <w:highlight w:val="none"/>
          <w:u w:val="single"/>
          <w:lang w:val="zh-CN" w:eastAsia="zh-CN"/>
        </w:rPr>
        <w:t>ZJCT6-2025JZCS-026</w:t>
      </w:r>
      <w:r>
        <w:rPr>
          <w:rFonts w:hint="eastAsia" w:ascii="仿宋" w:hAnsi="仿宋" w:eastAsia="仿宋" w:cs="仿宋"/>
          <w:color w:val="auto"/>
          <w:spacing w:val="1"/>
          <w:sz w:val="21"/>
          <w:szCs w:val="21"/>
          <w:highlight w:val="none"/>
        </w:rPr>
        <w:t>）政府采购活动．经与本单位法人代表（负责人）联系确认，现就有关公平竞争事项郑重声明如下:</w:t>
      </w:r>
    </w:p>
    <w:p w14:paraId="33C1AA21">
      <w:pPr>
        <w:spacing w:before="164" w:after="0" w:line="240" w:lineRule="auto"/>
        <w:ind w:left="0"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一、本单位与采购人之间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存在下列利害关系:</w:t>
      </w:r>
    </w:p>
    <w:p w14:paraId="52BF37B1">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A．投资关系 B．行政隶属关系 C．业务指导关系</w:t>
      </w:r>
    </w:p>
    <w:p w14:paraId="6E7EA9DB">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D．其他可能影响采购公正的利害关系（如有，请如实说明）。</w:t>
      </w:r>
    </w:p>
    <w:p w14:paraId="729C71C9">
      <w:pPr>
        <w:spacing w:before="164" w:after="0" w:line="400" w:lineRule="exact"/>
        <w:ind w:left="0" w:right="0" w:firstLine="0" w:firstLineChars="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二、现己清楚知道参加本项目采购活动的其他所有供应商名称，本单位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与其他所有供应商之间均不存在利害关系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与______________（供应商名称）之间存在下列利害关系:</w:t>
      </w:r>
    </w:p>
    <w:p w14:paraId="353D0AD3">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A．法定代表人或负责人或实际控制人是同一人</w:t>
      </w:r>
    </w:p>
    <w:p w14:paraId="46D816EF">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B．法定代表人或负责人或实际控制人是夫妻关系</w:t>
      </w:r>
    </w:p>
    <w:p w14:paraId="569EAF03">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C．法定代表人或负责人或实际控制人是直系血亲关系</w:t>
      </w:r>
    </w:p>
    <w:p w14:paraId="0B667169">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D．法定代表人或负责人或实际控制人存在三代以内旁系血亲关系</w:t>
      </w:r>
    </w:p>
    <w:p w14:paraId="021165A8">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E．法定代表人或负责人或实际控制人存在近姻亲关系</w:t>
      </w:r>
    </w:p>
    <w:p w14:paraId="7FB938A9">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F．法定代表人或负责人或实际控制人存在股份控制或实际控制关系</w:t>
      </w:r>
    </w:p>
    <w:p w14:paraId="7EF8EF48">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G．存在共同直接或间接投资设立子公司、联营企业和合营企业情况</w:t>
      </w:r>
    </w:p>
    <w:p w14:paraId="1C4157F7">
      <w:pPr>
        <w:spacing w:before="164" w:after="0" w:line="40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H．存在分级代理或代销关系、同一生产制造商关系、管理关系、重要业务（占主营业务收入 50 ％以上）或重要财务往来关系（如融资）等其他实质性控制关系</w:t>
      </w:r>
    </w:p>
    <w:p w14:paraId="57E94A69">
      <w:pPr>
        <w:spacing w:before="164" w:after="0" w:line="228" w:lineRule="exact"/>
        <w:ind w:left="384"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I．其他利害关系情况 ________________________________________。</w:t>
      </w:r>
    </w:p>
    <w:p w14:paraId="6FC60C99">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三、现己清楚知道并严格遵守政府采购法律法规和现场纪律。</w:t>
      </w:r>
    </w:p>
    <w:p w14:paraId="1ECA3B16">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四、我发现 ____________________供应商之间存在或可能存在上述第二条第 ____________项利害关系。</w:t>
      </w:r>
    </w:p>
    <w:p w14:paraId="12F71C2B">
      <w:pPr>
        <w:spacing w:before="164" w:after="0" w:line="420" w:lineRule="exact"/>
        <w:ind w:left="386" w:right="0" w:firstLine="0"/>
        <w:jc w:val="left"/>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五、经检查确认所有投标人投标文件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 xml:space="preserve">不存在密封包装问题 </w:t>
      </w:r>
      <w:r>
        <w:rPr>
          <w:rFonts w:hint="eastAsia" w:ascii="仿宋" w:hAnsi="仿宋" w:eastAsia="仿宋" w:cs="仿宋"/>
          <w:color w:val="auto"/>
          <w:spacing w:val="1"/>
          <w:sz w:val="21"/>
          <w:szCs w:val="21"/>
          <w:highlight w:val="none"/>
        </w:rPr>
        <w:sym w:font="Wingdings" w:char="00A8"/>
      </w:r>
      <w:r>
        <w:rPr>
          <w:rFonts w:hint="eastAsia" w:ascii="仿宋" w:hAnsi="仿宋" w:eastAsia="仿宋" w:cs="仿宋"/>
          <w:color w:val="auto"/>
          <w:spacing w:val="1"/>
          <w:sz w:val="21"/>
          <w:szCs w:val="21"/>
          <w:highlight w:val="none"/>
        </w:rPr>
        <w:t>存在密封包装问题（具体指出）__________________________________。</w:t>
      </w:r>
    </w:p>
    <w:p w14:paraId="3F8B3BD9">
      <w:pPr>
        <w:spacing w:before="164" w:after="0" w:line="240" w:lineRule="auto"/>
        <w:ind w:left="384" w:right="0" w:firstLine="0"/>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（供应商代表签名）:</w:t>
      </w:r>
    </w:p>
    <w:p w14:paraId="0D1CC0DD">
      <w:pPr>
        <w:spacing w:before="164" w:after="0" w:line="240" w:lineRule="auto"/>
        <w:ind w:left="384" w:right="0" w:firstLine="0"/>
        <w:jc w:val="center"/>
        <w:rPr>
          <w:rFonts w:hint="eastAsia" w:ascii="仿宋" w:hAnsi="仿宋" w:eastAsia="仿宋" w:cs="仿宋"/>
          <w:color w:val="auto"/>
          <w:spacing w:val="0"/>
          <w:sz w:val="21"/>
          <w:szCs w:val="21"/>
          <w:highlight w:val="none"/>
        </w:rPr>
      </w:pP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rPr>
        <w:t>202</w:t>
      </w:r>
      <w:r>
        <w:rPr>
          <w:rFonts w:hint="eastAsia" w:ascii="仿宋" w:hAnsi="仿宋" w:eastAsia="仿宋" w:cs="仿宋"/>
          <w:color w:val="auto"/>
          <w:spacing w:val="1"/>
          <w:sz w:val="21"/>
          <w:szCs w:val="21"/>
          <w:highlight w:val="none"/>
          <w:lang w:val="en-US" w:eastAsia="zh-CN"/>
        </w:rPr>
        <w:t>5</w:t>
      </w:r>
      <w:r>
        <w:rPr>
          <w:rFonts w:hint="eastAsia" w:ascii="仿宋" w:hAnsi="仿宋" w:eastAsia="仿宋" w:cs="仿宋"/>
          <w:color w:val="auto"/>
          <w:spacing w:val="1"/>
          <w:sz w:val="21"/>
          <w:szCs w:val="21"/>
          <w:highlight w:val="none"/>
        </w:rPr>
        <w:t>年</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1"/>
          <w:sz w:val="21"/>
          <w:szCs w:val="21"/>
          <w:highlight w:val="none"/>
        </w:rPr>
        <w:t>月</w:t>
      </w:r>
      <w:r>
        <w:rPr>
          <w:rFonts w:hint="eastAsia" w:ascii="仿宋" w:hAnsi="仿宋" w:eastAsia="仿宋" w:cs="仿宋"/>
          <w:color w:val="auto"/>
          <w:spacing w:val="1"/>
          <w:sz w:val="21"/>
          <w:szCs w:val="21"/>
          <w:highlight w:val="none"/>
          <w:lang w:val="en-US" w:eastAsia="zh-CN"/>
        </w:rPr>
        <w:t xml:space="preserve"> </w:t>
      </w:r>
      <w:r>
        <w:rPr>
          <w:rFonts w:hint="eastAsia" w:ascii="仿宋" w:hAnsi="仿宋" w:eastAsia="仿宋" w:cs="仿宋"/>
          <w:color w:val="auto"/>
          <w:spacing w:val="1"/>
          <w:sz w:val="21"/>
          <w:szCs w:val="21"/>
          <w:highlight w:val="none"/>
          <w:lang w:eastAsia="zh-CN"/>
        </w:rPr>
        <w:t xml:space="preserve"> </w:t>
      </w:r>
      <w:r>
        <w:rPr>
          <w:rFonts w:hint="eastAsia" w:ascii="仿宋" w:hAnsi="仿宋" w:eastAsia="仿宋" w:cs="仿宋"/>
          <w:color w:val="auto"/>
          <w:spacing w:val="0"/>
          <w:sz w:val="21"/>
          <w:szCs w:val="21"/>
          <w:highlight w:val="none"/>
        </w:rPr>
        <w:t>日</w:t>
      </w:r>
    </w:p>
    <w:p w14:paraId="151C4263">
      <w:pPr>
        <w:widowControl/>
        <w:snapToGrid w:val="0"/>
        <w:spacing w:line="300" w:lineRule="auto"/>
        <w:jc w:val="left"/>
        <w:rPr>
          <w:rFonts w:hint="eastAsia"/>
          <w:color w:val="auto"/>
          <w:highlight w:val="none"/>
        </w:rPr>
      </w:pPr>
      <w:r>
        <w:rPr>
          <w:rFonts w:hint="eastAsia" w:ascii="仿宋" w:hAnsi="仿宋" w:eastAsia="仿宋" w:cs="仿宋"/>
          <w:b/>
          <w:bCs/>
          <w:color w:val="auto"/>
          <w:kern w:val="0"/>
          <w:szCs w:val="21"/>
          <w:highlight w:val="none"/>
        </w:rPr>
        <w:t>（开标当天投标人解密投标文件后此声明书签字盖章，以扫描件形式发送给采购代理机构。邮箱：</w:t>
      </w:r>
      <w:r>
        <w:rPr>
          <w:color w:val="auto"/>
          <w:highlight w:val="none"/>
        </w:rPr>
        <w:fldChar w:fldCharType="begin"/>
      </w:r>
      <w:r>
        <w:rPr>
          <w:color w:val="auto"/>
          <w:highlight w:val="none"/>
        </w:rPr>
        <w:instrText xml:space="preserve"> HYPERLINK "mailto:15798741@qq.com" </w:instrText>
      </w:r>
      <w:r>
        <w:rPr>
          <w:color w:val="auto"/>
          <w:highlight w:val="none"/>
        </w:rPr>
        <w:fldChar w:fldCharType="separate"/>
      </w:r>
      <w:r>
        <w:rPr>
          <w:rFonts w:hint="eastAsia" w:ascii="仿宋" w:hAnsi="仿宋" w:eastAsia="仿宋" w:cs="仿宋"/>
          <w:b/>
          <w:bCs/>
          <w:color w:val="auto"/>
          <w:kern w:val="0"/>
          <w:szCs w:val="21"/>
          <w:highlight w:val="none"/>
        </w:rPr>
        <w:t xml:space="preserve"> 944963774@qq.com</w:t>
      </w:r>
      <w:r>
        <w:rPr>
          <w:rFonts w:hint="eastAsia" w:ascii="仿宋" w:hAnsi="仿宋" w:eastAsia="仿宋" w:cs="仿宋"/>
          <w:b/>
          <w:bCs/>
          <w:color w:val="auto"/>
          <w:kern w:val="0"/>
          <w:szCs w:val="21"/>
          <w:highlight w:val="none"/>
        </w:rPr>
        <w:fldChar w:fldCharType="end"/>
      </w:r>
      <w:r>
        <w:rPr>
          <w:rFonts w:hint="eastAsia" w:ascii="仿宋" w:hAnsi="仿宋" w:eastAsia="仿宋" w:cs="仿宋"/>
          <w:b/>
          <w:bCs/>
          <w:color w:val="auto"/>
          <w:kern w:val="0"/>
          <w:szCs w:val="21"/>
          <w:highlight w:val="none"/>
        </w:rPr>
        <w:t>）</w:t>
      </w:r>
    </w:p>
    <w:p w14:paraId="736C54C0">
      <w:pPr>
        <w:spacing w:line="360" w:lineRule="auto"/>
        <w:ind w:right="420"/>
        <w:rPr>
          <w:rFonts w:hint="eastAsia" w:ascii="仿宋" w:hAnsi="仿宋" w:eastAsia="仿宋" w:cs="仿宋"/>
          <w:color w:val="auto"/>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黑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3AE7">
    <w:pPr>
      <w:pStyle w:val="3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8150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4F8150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6A9B">
    <w:pPr>
      <w:pStyle w:val="3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0AFEA">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D10AFEA">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9"/>
      <w:jc w:val="center"/>
      <w:rPr>
        <w:rFonts w:ascii="仿宋_GB2312" w:eastAsia="仿宋_GB2312"/>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F6D87">
                          <w:pPr>
                            <w:pStyle w:val="3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0DF6D87">
                    <w:pPr>
                      <w:pStyle w:val="3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9"/>
      <w:framePr w:wrap="around" w:vAnchor="text" w:hAnchor="margin" w:xAlign="right" w:y="1"/>
      <w:rPr>
        <w:rStyle w:val="65"/>
      </w:rPr>
    </w:pPr>
    <w:r>
      <w:fldChar w:fldCharType="begin"/>
    </w:r>
    <w:r>
      <w:rPr>
        <w:rStyle w:val="65"/>
      </w:rPr>
      <w:instrText xml:space="preserve">PAGE  </w:instrText>
    </w:r>
    <w:r>
      <w:fldChar w:fldCharType="end"/>
    </w:r>
  </w:p>
  <w:p w14:paraId="3F34B944">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9"/>
      <w:jc w:val="center"/>
      <w:rPr>
        <w:rFonts w:ascii="仿宋_GB2312" w:eastAsia="仿宋_GB2312"/>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62FD1">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0262FD1">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9"/>
      <w:framePr w:wrap="around" w:vAnchor="text" w:hAnchor="margin" w:xAlign="right" w:y="1"/>
      <w:rPr>
        <w:rStyle w:val="65"/>
      </w:rPr>
    </w:pPr>
    <w:r>
      <w:fldChar w:fldCharType="begin"/>
    </w:r>
    <w:r>
      <w:rPr>
        <w:rStyle w:val="65"/>
      </w:rPr>
      <w:instrText xml:space="preserve">PAGE  </w:instrText>
    </w:r>
    <w:r>
      <w:fldChar w:fldCharType="end"/>
    </w:r>
  </w:p>
  <w:p w14:paraId="49CD9CF1">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E95D">
    <w:pPr>
      <w:pStyle w:val="40"/>
      <w:rPr>
        <w:rFonts w:hint="eastAsia" w:eastAsia="宋体"/>
        <w:lang w:eastAsia="zh-CN"/>
      </w:rPr>
    </w:pPr>
    <w:r>
      <w:rPr>
        <w:rFonts w:hint="eastAsia"/>
        <w:lang w:eastAsia="zh-CN"/>
      </w:rPr>
      <w:tab/>
    </w:r>
    <w:r>
      <w:rPr>
        <w:rFonts w:hint="eastAsia" w:eastAsia="仿宋_GB2312"/>
        <w:b/>
        <w:bCs/>
        <w:i w:val="0"/>
        <w:iCs/>
        <w:sz w:val="21"/>
        <w:szCs w:val="21"/>
        <w:u w:val="none"/>
        <w:lang w:eastAsia="zh-CN"/>
      </w:rPr>
      <w:t>杭州市滨江区教育局档案数字化服务采购项目</w:t>
    </w:r>
    <w:r>
      <w:rPr>
        <w:rFonts w:hint="eastAsia" w:eastAsia="仿宋_GB2312"/>
        <w:b/>
        <w:bCs/>
        <w:i w:val="0"/>
        <w:iCs/>
        <w:sz w:val="21"/>
        <w:szCs w:val="21"/>
        <w:u w:val="none"/>
      </w:rPr>
      <w:t xml:space="preserve">   </w:t>
    </w:r>
    <w:r>
      <w:rPr>
        <w:rFonts w:hint="eastAsia" w:eastAsia="仿宋_GB2312"/>
        <w:b/>
        <w:bCs/>
        <w:i w:val="0"/>
        <w:iCs/>
        <w:sz w:val="21"/>
        <w:szCs w:val="21"/>
        <w:u w:val="none"/>
        <w:lang w:val="en-US" w:eastAsia="zh-CN"/>
      </w:rPr>
      <w:t xml:space="preserve">                </w:t>
    </w:r>
    <w:r>
      <w:rPr>
        <w:rFonts w:hint="eastAsia" w:eastAsia="仿宋_GB2312"/>
        <w:b/>
        <w:bCs/>
        <w:i w:val="0"/>
        <w:iCs/>
        <w:sz w:val="21"/>
        <w:szCs w:val="21"/>
        <w:u w:val="none"/>
      </w:rPr>
      <w:t xml:space="preserve"> 杭州市政府采购竞争性磋商文</w: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7243">
    <w:pPr>
      <w:pStyle w:val="40"/>
    </w:pPr>
    <w:r>
      <w:rPr>
        <w:rFonts w:hint="eastAsia" w:eastAsia="仿宋_GB2312"/>
        <w:b/>
        <w:bCs/>
        <w:i w:val="0"/>
        <w:iCs/>
        <w:sz w:val="21"/>
        <w:szCs w:val="21"/>
        <w:u w:val="none"/>
        <w:lang w:eastAsia="zh-CN"/>
      </w:rPr>
      <w:t>杭州市滨江区教育局档案数字化服务采购项目</w:t>
    </w:r>
    <w:r>
      <w:rPr>
        <w:rFonts w:hint="eastAsia" w:eastAsia="仿宋_GB2312"/>
        <w:b/>
        <w:bCs/>
        <w:i w:val="0"/>
        <w:iCs/>
        <w:sz w:val="21"/>
        <w:szCs w:val="21"/>
        <w:u w:val="none"/>
      </w:rPr>
      <w:t xml:space="preserve">   </w:t>
    </w:r>
    <w:r>
      <w:rPr>
        <w:rFonts w:hint="eastAsia" w:eastAsia="仿宋_GB2312"/>
        <w:b/>
        <w:bCs/>
        <w:i w:val="0"/>
        <w:iCs/>
        <w:sz w:val="21"/>
        <w:szCs w:val="21"/>
        <w:u w:val="none"/>
        <w:lang w:val="en-US" w:eastAsia="zh-CN"/>
      </w:rPr>
      <w:t xml:space="preserve">                </w:t>
    </w:r>
    <w:r>
      <w:rPr>
        <w:rFonts w:hint="eastAsia" w:eastAsia="仿宋_GB2312"/>
        <w:b/>
        <w:bCs/>
        <w:i w:val="0"/>
        <w:iCs/>
        <w:sz w:val="21"/>
        <w:szCs w:val="21"/>
        <w:u w:val="none"/>
      </w:rPr>
      <w:t xml:space="preserve"> 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B5D2">
    <w:pPr>
      <w:pBdr>
        <w:bottom w:val="single" w:color="auto" w:sz="4" w:space="0"/>
      </w:pBdr>
      <w:adjustRightInd/>
      <w:spacing w:line="360" w:lineRule="auto"/>
      <w:jc w:val="center"/>
      <w:rPr>
        <w:rFonts w:eastAsia="仿宋_GB2312"/>
        <w:i w:val="0"/>
        <w:iCs/>
      </w:rPr>
    </w:pPr>
    <w:r>
      <w:rPr>
        <w:rFonts w:hint="eastAsia" w:eastAsia="仿宋_GB2312"/>
        <w:i w:val="0"/>
        <w:iCs/>
        <w:lang w:val="en-US" w:eastAsia="zh-CN"/>
      </w:rPr>
      <w:t xml:space="preserve">杭州市滨江区教育局档案数字化服务采购项目   </w:t>
    </w:r>
    <w:r>
      <w:rPr>
        <w:rFonts w:hint="eastAsia" w:eastAsia="仿宋_GB2312" w:cs="Times New Roman"/>
        <w:i w:val="0"/>
        <w:iCs/>
        <w:kern w:val="2"/>
        <w:sz w:val="18"/>
        <w:szCs w:val="18"/>
        <w:lang w:val="en-US" w:eastAsia="zh-CN" w:bidi="ar-SA"/>
      </w:rPr>
      <w:t xml:space="preserve">                 </w:t>
    </w:r>
    <w:r>
      <w:rPr>
        <w:rFonts w:hint="eastAsia" w:eastAsia="仿宋_GB2312"/>
        <w:i w:val="0"/>
        <w:iCs/>
      </w:rPr>
      <w:t>杭州市政府采购竞争性磋商文件</w:t>
    </w:r>
  </w:p>
  <w:p w14:paraId="4EE3CD7C">
    <w:pPr>
      <w:pStyle w:val="58"/>
      <w:jc w:val="both"/>
      <w:rPr>
        <w:rFonts w:hint="eastAsia" w:ascii="仿宋_GB2312" w:eastAsia="仿宋_GB2312"/>
        <w:b w:val="0"/>
        <w:i/>
        <w:sz w:val="18"/>
        <w:u w:val="single"/>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Bdr>
        <w:bottom w:val="single" w:color="auto" w:sz="4" w:space="0"/>
      </w:pBdr>
      <w:adjustRightInd/>
      <w:spacing w:line="360" w:lineRule="auto"/>
      <w:jc w:val="center"/>
      <w:rPr>
        <w:rFonts w:eastAsia="仿宋_GB2312"/>
        <w:i w:val="0"/>
        <w:iCs/>
      </w:rPr>
    </w:pPr>
    <w:r>
      <w:rPr>
        <w:rFonts w:hint="eastAsia" w:eastAsia="仿宋_GB2312"/>
        <w:i w:val="0"/>
        <w:iCs/>
        <w:lang w:val="en-US" w:eastAsia="zh-CN"/>
      </w:rPr>
      <w:t xml:space="preserve">杭州市滨江区教育局档案数字化服务采购项目   </w:t>
    </w:r>
    <w:r>
      <w:rPr>
        <w:rFonts w:hint="eastAsia" w:eastAsia="仿宋_GB2312" w:cs="Times New Roman"/>
        <w:i w:val="0"/>
        <w:iCs/>
        <w:kern w:val="2"/>
        <w:sz w:val="18"/>
        <w:szCs w:val="18"/>
        <w:lang w:val="en-US" w:eastAsia="zh-CN" w:bidi="ar-SA"/>
      </w:rPr>
      <w:t xml:space="preserve">                 </w:t>
    </w:r>
    <w:r>
      <w:rPr>
        <w:rFonts w:hint="eastAsia" w:eastAsia="仿宋_GB2312"/>
        <w:i w:val="0"/>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1C312"/>
    <w:multiLevelType w:val="singleLevel"/>
    <w:tmpl w:val="9281C312"/>
    <w:lvl w:ilvl="0" w:tentative="0">
      <w:start w:val="1"/>
      <w:numFmt w:val="decimal"/>
      <w:lvlText w:val="%1."/>
      <w:lvlJc w:val="left"/>
      <w:pPr>
        <w:ind w:left="425" w:hanging="425"/>
      </w:pPr>
      <w:rPr>
        <w:rFonts w:hint="default"/>
      </w:rPr>
    </w:lvl>
  </w:abstractNum>
  <w:abstractNum w:abstractNumId="1">
    <w:nsid w:val="F69D4581"/>
    <w:multiLevelType w:val="singleLevel"/>
    <w:tmpl w:val="F69D4581"/>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0BFE3125"/>
    <w:multiLevelType w:val="singleLevel"/>
    <w:tmpl w:val="0BFE3125"/>
    <w:lvl w:ilvl="0" w:tentative="0">
      <w:start w:val="1"/>
      <w:numFmt w:val="decimal"/>
      <w:lvlText w:val="(%1)"/>
      <w:lvlJc w:val="left"/>
      <w:pPr>
        <w:ind w:left="425" w:hanging="425"/>
      </w:pPr>
      <w:rPr>
        <w:rFonts w:hint="default" w:ascii="仿宋_GB2312" w:hAnsi="仿宋_GB2312" w:eastAsia="仿宋_GB2312" w:cs="仿宋_GB2312"/>
      </w:rPr>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19B3B22"/>
    <w:multiLevelType w:val="singleLevel"/>
    <w:tmpl w:val="419B3B22"/>
    <w:lvl w:ilvl="0" w:tentative="0">
      <w:start w:val="1"/>
      <w:numFmt w:val="decimal"/>
      <w:suff w:val="nothing"/>
      <w:lvlText w:val="（%1）"/>
      <w:lvlJc w:val="left"/>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703DD332"/>
    <w:multiLevelType w:val="singleLevel"/>
    <w:tmpl w:val="703DD332"/>
    <w:lvl w:ilvl="0" w:tentative="0">
      <w:start w:val="1"/>
      <w:numFmt w:val="decimal"/>
      <w:lvlText w:val="%1."/>
      <w:lvlJc w:val="left"/>
      <w:pPr>
        <w:tabs>
          <w:tab w:val="left" w:pos="420"/>
        </w:tabs>
        <w:ind w:left="845" w:hanging="425"/>
      </w:pPr>
      <w:rPr>
        <w:rFonts w:hint="default"/>
      </w:rPr>
    </w:lvl>
  </w:abstractNum>
  <w:abstractNum w:abstractNumId="14">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FF9A16E"/>
    <w:multiLevelType w:val="singleLevel"/>
    <w:tmpl w:val="7FF9A16E"/>
    <w:lvl w:ilvl="0" w:tentative="0">
      <w:start w:val="1"/>
      <w:numFmt w:val="decimal"/>
      <w:lvlText w:val="%1."/>
      <w:lvlJc w:val="left"/>
      <w:pPr>
        <w:tabs>
          <w:tab w:val="left" w:pos="312"/>
        </w:tabs>
      </w:pPr>
    </w:lvl>
  </w:abstractNum>
  <w:num w:numId="1">
    <w:abstractNumId w:val="7"/>
  </w:num>
  <w:num w:numId="2">
    <w:abstractNumId w:val="4"/>
  </w:num>
  <w:num w:numId="3">
    <w:abstractNumId w:val="2"/>
  </w:num>
  <w:num w:numId="4">
    <w:abstractNumId w:val="3"/>
  </w:num>
  <w:num w:numId="5">
    <w:abstractNumId w:val="11"/>
  </w:num>
  <w:num w:numId="6">
    <w:abstractNumId w:val="14"/>
  </w:num>
  <w:num w:numId="7">
    <w:abstractNumId w:val="15"/>
  </w:num>
  <w:num w:numId="8">
    <w:abstractNumId w:val="1"/>
  </w:num>
  <w:num w:numId="9">
    <w:abstractNumId w:val="6"/>
  </w:num>
  <w:num w:numId="10">
    <w:abstractNumId w:val="13"/>
  </w:num>
  <w:num w:numId="11">
    <w:abstractNumId w:val="0"/>
  </w:num>
  <w:num w:numId="12">
    <w:abstractNumId w:val="16"/>
  </w:num>
  <w:num w:numId="13">
    <w:abstractNumId w:val="9"/>
  </w:num>
  <w:num w:numId="14">
    <w:abstractNumId w:val="8"/>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5A10"/>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74E5106"/>
    <w:rsid w:val="075562B7"/>
    <w:rsid w:val="07F6164B"/>
    <w:rsid w:val="087A1B7A"/>
    <w:rsid w:val="096B2097"/>
    <w:rsid w:val="09840E52"/>
    <w:rsid w:val="0A5B7E63"/>
    <w:rsid w:val="0ACD4199"/>
    <w:rsid w:val="0C87121B"/>
    <w:rsid w:val="0DF702FE"/>
    <w:rsid w:val="0E3F698B"/>
    <w:rsid w:val="0F21508F"/>
    <w:rsid w:val="0F816ACD"/>
    <w:rsid w:val="0FB94501"/>
    <w:rsid w:val="10B047CF"/>
    <w:rsid w:val="10FC16EA"/>
    <w:rsid w:val="118963A1"/>
    <w:rsid w:val="127723A9"/>
    <w:rsid w:val="13072A44"/>
    <w:rsid w:val="132F6A72"/>
    <w:rsid w:val="145044FA"/>
    <w:rsid w:val="18356139"/>
    <w:rsid w:val="186742B0"/>
    <w:rsid w:val="19C979CC"/>
    <w:rsid w:val="1AC179ED"/>
    <w:rsid w:val="1B2A271F"/>
    <w:rsid w:val="1B890139"/>
    <w:rsid w:val="1D266CE1"/>
    <w:rsid w:val="1D3963AF"/>
    <w:rsid w:val="1E714A66"/>
    <w:rsid w:val="1FE868A9"/>
    <w:rsid w:val="20BF4844"/>
    <w:rsid w:val="211E26D6"/>
    <w:rsid w:val="21283D08"/>
    <w:rsid w:val="23085E7B"/>
    <w:rsid w:val="25B440B3"/>
    <w:rsid w:val="281300BE"/>
    <w:rsid w:val="2AA1365A"/>
    <w:rsid w:val="2D483DC1"/>
    <w:rsid w:val="2DC46415"/>
    <w:rsid w:val="2DD15014"/>
    <w:rsid w:val="2FB44A0F"/>
    <w:rsid w:val="2FD25781"/>
    <w:rsid w:val="30C145B6"/>
    <w:rsid w:val="319C6071"/>
    <w:rsid w:val="31A905EB"/>
    <w:rsid w:val="322E1CFE"/>
    <w:rsid w:val="32DB72BE"/>
    <w:rsid w:val="338843BB"/>
    <w:rsid w:val="342E63AB"/>
    <w:rsid w:val="345D260B"/>
    <w:rsid w:val="35F44AE6"/>
    <w:rsid w:val="365302AE"/>
    <w:rsid w:val="37F142D2"/>
    <w:rsid w:val="39A13F14"/>
    <w:rsid w:val="39A329B3"/>
    <w:rsid w:val="3B6A5AD3"/>
    <w:rsid w:val="3B79C5FC"/>
    <w:rsid w:val="3C5F759A"/>
    <w:rsid w:val="3D5C78D4"/>
    <w:rsid w:val="3F3E5024"/>
    <w:rsid w:val="3FFF72A6"/>
    <w:rsid w:val="42103979"/>
    <w:rsid w:val="42E1381E"/>
    <w:rsid w:val="43FB717C"/>
    <w:rsid w:val="451E447A"/>
    <w:rsid w:val="45345B76"/>
    <w:rsid w:val="45B44352"/>
    <w:rsid w:val="47307808"/>
    <w:rsid w:val="486F747C"/>
    <w:rsid w:val="4AC62A0B"/>
    <w:rsid w:val="4D2E160B"/>
    <w:rsid w:val="4D861CF6"/>
    <w:rsid w:val="4E4D5946"/>
    <w:rsid w:val="51A0432A"/>
    <w:rsid w:val="527140E5"/>
    <w:rsid w:val="5292508F"/>
    <w:rsid w:val="52A96B6F"/>
    <w:rsid w:val="540449AE"/>
    <w:rsid w:val="545735C7"/>
    <w:rsid w:val="550764A4"/>
    <w:rsid w:val="551926E0"/>
    <w:rsid w:val="553D0290"/>
    <w:rsid w:val="561279B9"/>
    <w:rsid w:val="56515F3B"/>
    <w:rsid w:val="5676E2BD"/>
    <w:rsid w:val="572B71CA"/>
    <w:rsid w:val="57E958DA"/>
    <w:rsid w:val="58AE4F0C"/>
    <w:rsid w:val="5A2A7C7B"/>
    <w:rsid w:val="5BE02A4F"/>
    <w:rsid w:val="5C80234E"/>
    <w:rsid w:val="5E261785"/>
    <w:rsid w:val="5FCC5339"/>
    <w:rsid w:val="5FE70807"/>
    <w:rsid w:val="60E53485"/>
    <w:rsid w:val="61054A27"/>
    <w:rsid w:val="611D2366"/>
    <w:rsid w:val="612A3574"/>
    <w:rsid w:val="61704337"/>
    <w:rsid w:val="62885958"/>
    <w:rsid w:val="6347009B"/>
    <w:rsid w:val="64C73242"/>
    <w:rsid w:val="64CE2EAA"/>
    <w:rsid w:val="65491EA9"/>
    <w:rsid w:val="662E75B1"/>
    <w:rsid w:val="66342C2E"/>
    <w:rsid w:val="663E784C"/>
    <w:rsid w:val="685867EC"/>
    <w:rsid w:val="6DD56A2B"/>
    <w:rsid w:val="6E8E12EF"/>
    <w:rsid w:val="6FF05413"/>
    <w:rsid w:val="714C2921"/>
    <w:rsid w:val="71D43752"/>
    <w:rsid w:val="72A11F2B"/>
    <w:rsid w:val="72FFFA5B"/>
    <w:rsid w:val="73DD6243"/>
    <w:rsid w:val="741B7106"/>
    <w:rsid w:val="749C4185"/>
    <w:rsid w:val="75DA2C18"/>
    <w:rsid w:val="775319EF"/>
    <w:rsid w:val="782D083A"/>
    <w:rsid w:val="790F1C77"/>
    <w:rsid w:val="7A67303B"/>
    <w:rsid w:val="7AAB1D04"/>
    <w:rsid w:val="7ABA4368"/>
    <w:rsid w:val="7B257FFD"/>
    <w:rsid w:val="7C2B1DA5"/>
    <w:rsid w:val="7DF4317E"/>
    <w:rsid w:val="7E64308B"/>
    <w:rsid w:val="7EFDE7A7"/>
    <w:rsid w:val="7FC707E1"/>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5"/>
    <w:qFormat/>
    <w:uiPriority w:val="0"/>
    <w:pPr>
      <w:ind w:firstLine="420"/>
    </w:pPr>
    <w:rPr>
      <w:szCs w:val="20"/>
    </w:rPr>
  </w:style>
  <w:style w:type="paragraph" w:styleId="3">
    <w:name w:val="Body Text"/>
    <w:basedOn w:val="1"/>
    <w:link w:val="512"/>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9"/>
    <w:link w:val="475"/>
    <w:qFormat/>
    <w:uiPriority w:val="0"/>
    <w:pPr>
      <w:spacing w:line="480" w:lineRule="exact"/>
      <w:ind w:firstLine="480" w:firstLineChars="200"/>
    </w:pPr>
    <w:rPr>
      <w:rFonts w:ascii="宋体" w:hAnsi="宋体"/>
      <w:sz w:val="24"/>
    </w:rPr>
  </w:style>
  <w:style w:type="paragraph" w:styleId="19">
    <w:name w:val="envelope return"/>
    <w:basedOn w:val="1"/>
    <w:unhideWhenUsed/>
    <w:qFormat/>
    <w:uiPriority w:val="99"/>
    <w:pPr>
      <w:widowControl w:val="0"/>
      <w:adjustRightInd w:val="0"/>
      <w:snapToGrid w:val="0"/>
      <w:jc w:val="both"/>
    </w:pPr>
    <w:rPr>
      <w:rFonts w:ascii="Arial" w:hAnsi="Arial" w:eastAsia="宋体" w:cs="Times New Roman"/>
      <w:kern w:val="2"/>
      <w:sz w:val="21"/>
      <w:szCs w:val="24"/>
      <w:lang w:val="en-US" w:eastAsia="zh-CN" w:bidi="ar-SA"/>
    </w:rPr>
  </w:style>
  <w:style w:type="paragraph" w:styleId="20">
    <w:name w:val="caption"/>
    <w:basedOn w:val="1"/>
    <w:next w:val="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semiHidden/>
    <w:qFormat/>
    <w:uiPriority w:val="0"/>
    <w:pPr>
      <w:shd w:val="clear" w:color="auto" w:fill="000080"/>
    </w:pPr>
  </w:style>
  <w:style w:type="paragraph" w:styleId="23">
    <w:name w:val="annotation text"/>
    <w:basedOn w:val="1"/>
    <w:link w:val="614"/>
    <w:qFormat/>
    <w:uiPriority w:val="99"/>
    <w:pPr>
      <w:jc w:val="left"/>
    </w:pPr>
  </w:style>
  <w:style w:type="paragraph" w:styleId="24">
    <w:name w:val="Salutation"/>
    <w:basedOn w:val="1"/>
    <w:next w:val="1"/>
    <w:link w:val="482"/>
    <w:qFormat/>
    <w:uiPriority w:val="0"/>
    <w:rPr>
      <w:rFonts w:ascii="仿宋_GB2312" w:eastAsia="仿宋_GB2312"/>
      <w:sz w:val="28"/>
      <w:szCs w:val="20"/>
    </w:rPr>
  </w:style>
  <w:style w:type="paragraph" w:styleId="25">
    <w:name w:val="Body Text 3"/>
    <w:basedOn w:val="1"/>
    <w:link w:val="581"/>
    <w:qFormat/>
    <w:uiPriority w:val="0"/>
    <w:pPr>
      <w:jc w:val="center"/>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7"/>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3"/>
    <w:next w:val="23"/>
    <w:semiHidden/>
    <w:qFormat/>
    <w:uiPriority w:val="0"/>
    <w:rPr>
      <w:b/>
      <w:bCs/>
    </w:rPr>
  </w:style>
  <w:style w:type="paragraph" w:styleId="60">
    <w:name w:val="Body Text First Indent 2"/>
    <w:basedOn w:val="18"/>
    <w:next w:val="1"/>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1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2"/>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18"/>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4"/>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5"/>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标题 4 Char"/>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3"/>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254"/>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character" w:customStyle="1" w:styleId="634">
    <w:name w:val="ca-14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11589</Words>
  <Characters>12532</Characters>
  <Lines>379</Lines>
  <Paragraphs>106</Paragraphs>
  <TotalTime>43</TotalTime>
  <ScaleCrop>false</ScaleCrop>
  <LinksUpToDate>false</LinksUpToDate>
  <CharactersWithSpaces>12964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朱羽轩</cp:lastModifiedBy>
  <cp:lastPrinted>2021-10-23T18:37:00Z</cp:lastPrinted>
  <dcterms:modified xsi:type="dcterms:W3CDTF">2025-06-18T04:55:45Z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50B4BF5B81FB67EEACC9BA67F7A46BBE_43</vt:lpwstr>
  </property>
  <property fmtid="{D5CDD505-2E9C-101B-9397-08002B2CF9AE}" pid="4" name="KSOTemplateDocerSaveRecord">
    <vt:lpwstr>eyJoZGlkIjoiZWMwMjIyNzE3ODU0YjgzODJhMWQwMWNlMmU0NmM5MGEiLCJ1c2VySWQiOiI0MzYzOTc2MDAifQ==</vt:lpwstr>
  </property>
</Properties>
</file>