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74827">
      <w:pPr>
        <w:jc w:val="center"/>
        <w:rPr>
          <w:rFonts w:ascii="仿宋" w:hAnsi="仿宋" w:eastAsia="仿宋" w:cs="仿宋"/>
          <w:b/>
          <w:color w:val="FF0000"/>
          <w:szCs w:val="21"/>
          <w:highlight w:val="none"/>
        </w:rPr>
      </w:pPr>
      <w:r>
        <w:rPr>
          <w:rFonts w:hint="eastAsia" w:ascii="仿宋" w:hAnsi="仿宋" w:eastAsia="仿宋" w:cs="仿宋"/>
          <w:b/>
          <w:color w:val="FF0000"/>
          <w:szCs w:val="21"/>
          <w:highlight w:val="none"/>
        </w:rPr>
        <w:t xml:space="preserve"> </w:t>
      </w:r>
    </w:p>
    <w:p w14:paraId="08CEDFE6">
      <w:pPr>
        <w:jc w:val="center"/>
        <w:rPr>
          <w:rFonts w:ascii="仿宋" w:hAnsi="仿宋" w:eastAsia="仿宋" w:cs="仿宋"/>
          <w:b/>
          <w:sz w:val="72"/>
          <w:szCs w:val="72"/>
          <w:highlight w:val="none"/>
        </w:rPr>
      </w:pPr>
    </w:p>
    <w:p w14:paraId="46EC35EB">
      <w:pPr>
        <w:jc w:val="center"/>
        <w:rPr>
          <w:rFonts w:ascii="仿宋" w:hAnsi="仿宋" w:eastAsia="仿宋" w:cs="仿宋"/>
          <w:b/>
          <w:sz w:val="72"/>
          <w:szCs w:val="72"/>
          <w:highlight w:val="none"/>
        </w:rPr>
      </w:pPr>
      <w:r>
        <w:rPr>
          <w:rFonts w:hint="eastAsia" w:ascii="仿宋" w:hAnsi="仿宋" w:eastAsia="仿宋" w:cs="仿宋"/>
          <w:b/>
          <w:sz w:val="72"/>
          <w:szCs w:val="72"/>
          <w:highlight w:val="none"/>
        </w:rPr>
        <w:t>政府采购</w:t>
      </w:r>
    </w:p>
    <w:p w14:paraId="4384D61A">
      <w:pPr>
        <w:jc w:val="center"/>
        <w:rPr>
          <w:rFonts w:ascii="仿宋" w:hAnsi="仿宋" w:eastAsia="仿宋" w:cs="仿宋"/>
          <w:b/>
          <w:sz w:val="84"/>
          <w:szCs w:val="84"/>
          <w:highlight w:val="none"/>
        </w:rPr>
      </w:pPr>
      <w:r>
        <w:rPr>
          <w:rFonts w:hint="eastAsia" w:ascii="仿宋" w:hAnsi="仿宋" w:eastAsia="仿宋" w:cs="仿宋"/>
          <w:b/>
          <w:sz w:val="72"/>
          <w:szCs w:val="72"/>
          <w:highlight w:val="none"/>
        </w:rPr>
        <w:t>竞争性磋商采购文件</w:t>
      </w:r>
    </w:p>
    <w:p w14:paraId="4620B6B7">
      <w:pPr>
        <w:widowControl/>
        <w:jc w:val="center"/>
        <w:rPr>
          <w:rFonts w:ascii="仿宋" w:hAnsi="仿宋" w:eastAsia="仿宋" w:cs="仿宋"/>
          <w:b/>
          <w:sz w:val="44"/>
          <w:szCs w:val="44"/>
          <w:highlight w:val="none"/>
        </w:rPr>
      </w:pPr>
    </w:p>
    <w:p w14:paraId="360A659C">
      <w:pPr>
        <w:widowControl/>
        <w:jc w:val="center"/>
        <w:rPr>
          <w:rFonts w:ascii="仿宋" w:hAnsi="仿宋" w:eastAsia="仿宋" w:cs="仿宋"/>
          <w:b/>
          <w:sz w:val="44"/>
          <w:szCs w:val="44"/>
          <w:highlight w:val="none"/>
        </w:rPr>
      </w:pPr>
      <w:r>
        <w:rPr>
          <w:rFonts w:hint="eastAsia" w:ascii="仿宋" w:hAnsi="仿宋" w:eastAsia="仿宋" w:cs="仿宋"/>
          <w:b/>
          <w:sz w:val="44"/>
          <w:szCs w:val="44"/>
          <w:highlight w:val="none"/>
        </w:rPr>
        <w:t>（电子交易）</w:t>
      </w:r>
    </w:p>
    <w:p w14:paraId="0872A86C">
      <w:pPr>
        <w:pStyle w:val="80"/>
        <w:rPr>
          <w:rFonts w:ascii="仿宋" w:hAnsi="仿宋" w:eastAsia="仿宋" w:cs="仿宋"/>
          <w:b/>
          <w:sz w:val="44"/>
          <w:szCs w:val="44"/>
          <w:highlight w:val="none"/>
        </w:rPr>
      </w:pPr>
    </w:p>
    <w:tbl>
      <w:tblPr>
        <w:tblStyle w:val="62"/>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6015"/>
      </w:tblGrid>
      <w:tr w14:paraId="793CBA9C">
        <w:tblPrEx>
          <w:tblCellMar>
            <w:top w:w="0" w:type="dxa"/>
            <w:left w:w="108" w:type="dxa"/>
            <w:bottom w:w="0" w:type="dxa"/>
            <w:right w:w="108" w:type="dxa"/>
          </w:tblCellMar>
        </w:tblPrEx>
        <w:trPr>
          <w:trHeight w:val="1213" w:hRule="atLeast"/>
        </w:trPr>
        <w:tc>
          <w:tcPr>
            <w:tcW w:w="1864" w:type="dxa"/>
            <w:noWrap/>
            <w:vAlign w:val="center"/>
          </w:tcPr>
          <w:p w14:paraId="2FDED1A0">
            <w:pPr>
              <w:keepNext w:val="0"/>
              <w:keepLines w:val="0"/>
              <w:suppressLineNumbers w:val="0"/>
              <w:spacing w:before="0" w:beforeAutospacing="0" w:after="0" w:afterAutospacing="0" w:line="440" w:lineRule="exact"/>
              <w:ind w:left="0" w:right="0"/>
              <w:jc w:val="center"/>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项目名称：</w:t>
            </w:r>
          </w:p>
        </w:tc>
        <w:tc>
          <w:tcPr>
            <w:tcW w:w="6015" w:type="dxa"/>
            <w:noWrap/>
            <w:vAlign w:val="center"/>
          </w:tcPr>
          <w:p w14:paraId="7BCDDAA4">
            <w:pPr>
              <w:keepNext w:val="0"/>
              <w:keepLines w:val="0"/>
              <w:suppressLineNumbers w:val="0"/>
              <w:spacing w:before="0" w:beforeAutospacing="0" w:after="0" w:afterAutospacing="0"/>
              <w:ind w:left="0" w:right="0"/>
              <w:rPr>
                <w:rFonts w:hint="default"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杭州市城西中学初中部教室维修改造项目</w:t>
            </w:r>
          </w:p>
        </w:tc>
      </w:tr>
      <w:tr w14:paraId="726D9424">
        <w:tblPrEx>
          <w:tblCellMar>
            <w:top w:w="0" w:type="dxa"/>
            <w:left w:w="108" w:type="dxa"/>
            <w:bottom w:w="0" w:type="dxa"/>
            <w:right w:w="108" w:type="dxa"/>
          </w:tblCellMar>
        </w:tblPrEx>
        <w:trPr>
          <w:trHeight w:val="1213" w:hRule="atLeast"/>
        </w:trPr>
        <w:tc>
          <w:tcPr>
            <w:tcW w:w="1864" w:type="dxa"/>
            <w:noWrap/>
            <w:vAlign w:val="center"/>
          </w:tcPr>
          <w:p w14:paraId="6CECE705">
            <w:pPr>
              <w:keepNext w:val="0"/>
              <w:keepLines w:val="0"/>
              <w:suppressLineNumbers w:val="0"/>
              <w:spacing w:before="0" w:beforeAutospacing="0" w:after="0" w:afterAutospacing="0" w:line="440" w:lineRule="exact"/>
              <w:ind w:left="0" w:right="0"/>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项目编号：</w:t>
            </w:r>
          </w:p>
        </w:tc>
        <w:tc>
          <w:tcPr>
            <w:tcW w:w="6015" w:type="dxa"/>
            <w:noWrap/>
            <w:vAlign w:val="center"/>
          </w:tcPr>
          <w:p w14:paraId="392F340F">
            <w:pPr>
              <w:keepNext w:val="0"/>
              <w:keepLines w:val="0"/>
              <w:suppressLineNumbers w:val="0"/>
              <w:spacing w:before="0" w:beforeAutospacing="0" w:after="0" w:afterAutospacing="0" w:line="440" w:lineRule="exact"/>
              <w:ind w:left="0" w:right="0"/>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eastAsia="zh-CN"/>
              </w:rPr>
              <w:t>ZJCT6-</w:t>
            </w:r>
            <w:r>
              <w:rPr>
                <w:rFonts w:hint="eastAsia" w:ascii="仿宋" w:hAnsi="仿宋" w:eastAsia="仿宋" w:cs="仿宋"/>
                <w:b/>
                <w:bCs/>
                <w:sz w:val="36"/>
                <w:szCs w:val="36"/>
                <w:highlight w:val="none"/>
                <w:lang w:val="en-US" w:eastAsia="zh-CN"/>
              </w:rPr>
              <w:t>CXZX</w:t>
            </w:r>
            <w:r>
              <w:rPr>
                <w:rFonts w:hint="eastAsia" w:ascii="仿宋" w:hAnsi="仿宋" w:eastAsia="仿宋" w:cs="仿宋"/>
                <w:b/>
                <w:bCs/>
                <w:sz w:val="36"/>
                <w:szCs w:val="36"/>
                <w:highlight w:val="none"/>
                <w:lang w:eastAsia="zh-CN"/>
              </w:rPr>
              <w:t>2025-0</w:t>
            </w:r>
            <w:r>
              <w:rPr>
                <w:rFonts w:hint="eastAsia" w:ascii="仿宋" w:hAnsi="仿宋" w:eastAsia="仿宋" w:cs="仿宋"/>
                <w:b/>
                <w:bCs/>
                <w:sz w:val="36"/>
                <w:szCs w:val="36"/>
                <w:highlight w:val="none"/>
                <w:lang w:val="en-US" w:eastAsia="zh-CN"/>
              </w:rPr>
              <w:t>1</w:t>
            </w:r>
          </w:p>
        </w:tc>
      </w:tr>
    </w:tbl>
    <w:p w14:paraId="01373592">
      <w:pPr>
        <w:spacing w:line="440" w:lineRule="exact"/>
        <w:jc w:val="center"/>
        <w:rPr>
          <w:rFonts w:ascii="仿宋" w:hAnsi="仿宋" w:eastAsia="仿宋" w:cs="仿宋"/>
          <w:b/>
          <w:sz w:val="24"/>
          <w:highlight w:val="none"/>
        </w:rPr>
      </w:pPr>
    </w:p>
    <w:p w14:paraId="21585CEA">
      <w:pPr>
        <w:pStyle w:val="80"/>
        <w:rPr>
          <w:highlight w:val="none"/>
        </w:rPr>
      </w:pPr>
    </w:p>
    <w:p w14:paraId="2C868654">
      <w:pPr>
        <w:pStyle w:val="80"/>
        <w:rPr>
          <w:rFonts w:ascii="仿宋" w:hAnsi="仿宋" w:eastAsia="仿宋" w:cs="仿宋"/>
          <w:b/>
          <w:highlight w:val="none"/>
        </w:rPr>
      </w:pPr>
    </w:p>
    <w:p w14:paraId="2B67E079">
      <w:pPr>
        <w:pStyle w:val="80"/>
        <w:rPr>
          <w:rFonts w:ascii="仿宋" w:hAnsi="仿宋" w:eastAsia="仿宋" w:cs="仿宋"/>
          <w:b/>
          <w:highlight w:val="none"/>
        </w:rPr>
      </w:pPr>
    </w:p>
    <w:p w14:paraId="178057E1">
      <w:pPr>
        <w:spacing w:line="440" w:lineRule="exact"/>
        <w:jc w:val="center"/>
        <w:rPr>
          <w:rFonts w:ascii="仿宋" w:hAnsi="仿宋" w:eastAsia="仿宋" w:cs="仿宋"/>
          <w:kern w:val="0"/>
          <w:sz w:val="24"/>
          <w:highlight w:val="none"/>
        </w:rPr>
      </w:pPr>
    </w:p>
    <w:p w14:paraId="41BE39A8">
      <w:pPr>
        <w:spacing w:line="440" w:lineRule="exact"/>
        <w:jc w:val="center"/>
        <w:rPr>
          <w:rFonts w:ascii="仿宋" w:hAnsi="仿宋" w:eastAsia="仿宋" w:cs="仿宋"/>
          <w:sz w:val="24"/>
          <w:highlight w:val="none"/>
        </w:rPr>
      </w:pPr>
    </w:p>
    <w:p w14:paraId="78E6F447">
      <w:pPr>
        <w:spacing w:line="440" w:lineRule="exact"/>
        <w:jc w:val="center"/>
        <w:rPr>
          <w:rFonts w:ascii="仿宋" w:hAnsi="仿宋" w:eastAsia="仿宋" w:cs="仿宋"/>
          <w:sz w:val="24"/>
          <w:highlight w:val="none"/>
        </w:rPr>
      </w:pPr>
    </w:p>
    <w:p w14:paraId="3FF15F56">
      <w:pPr>
        <w:spacing w:line="440" w:lineRule="exact"/>
        <w:jc w:val="center"/>
        <w:rPr>
          <w:rFonts w:ascii="仿宋" w:hAnsi="仿宋" w:eastAsia="仿宋" w:cs="仿宋"/>
          <w:sz w:val="24"/>
          <w:highlight w:val="none"/>
        </w:rPr>
      </w:pPr>
    </w:p>
    <w:p w14:paraId="762D7AF6">
      <w:pPr>
        <w:pStyle w:val="80"/>
        <w:spacing w:line="440" w:lineRule="exact"/>
        <w:rPr>
          <w:rFonts w:ascii="仿宋" w:hAnsi="仿宋" w:eastAsia="仿宋" w:cs="仿宋"/>
          <w:szCs w:val="24"/>
          <w:highlight w:val="none"/>
          <w:lang w:val="en-US"/>
        </w:rPr>
      </w:pPr>
    </w:p>
    <w:p w14:paraId="3BA4DACF">
      <w:pPr>
        <w:pStyle w:val="80"/>
        <w:spacing w:line="440" w:lineRule="exact"/>
        <w:rPr>
          <w:rFonts w:ascii="仿宋" w:hAnsi="仿宋" w:eastAsia="仿宋" w:cs="仿宋"/>
          <w:szCs w:val="24"/>
          <w:highlight w:val="none"/>
          <w:lang w:val="en-US"/>
        </w:rPr>
      </w:pPr>
    </w:p>
    <w:p w14:paraId="577FD819">
      <w:pPr>
        <w:pStyle w:val="80"/>
        <w:spacing w:line="440" w:lineRule="exact"/>
        <w:rPr>
          <w:rFonts w:ascii="仿宋" w:hAnsi="仿宋" w:eastAsia="仿宋" w:cs="仿宋"/>
          <w:szCs w:val="24"/>
          <w:highlight w:val="none"/>
          <w:lang w:val="en-US"/>
        </w:rPr>
      </w:pPr>
    </w:p>
    <w:p w14:paraId="78AFF26B">
      <w:pPr>
        <w:pStyle w:val="80"/>
        <w:spacing w:line="440" w:lineRule="exact"/>
        <w:rPr>
          <w:rFonts w:ascii="仿宋" w:hAnsi="仿宋" w:eastAsia="仿宋" w:cs="仿宋"/>
          <w:szCs w:val="24"/>
          <w:highlight w:val="none"/>
          <w:lang w:val="en-US"/>
        </w:rPr>
      </w:pPr>
    </w:p>
    <w:p w14:paraId="6CFFE745">
      <w:pPr>
        <w:pStyle w:val="80"/>
        <w:spacing w:line="440" w:lineRule="exact"/>
        <w:rPr>
          <w:rFonts w:ascii="仿宋" w:hAnsi="仿宋" w:eastAsia="仿宋" w:cs="仿宋"/>
          <w:szCs w:val="24"/>
          <w:highlight w:val="none"/>
          <w:lang w:val="en-US"/>
        </w:rPr>
      </w:pPr>
    </w:p>
    <w:tbl>
      <w:tblPr>
        <w:tblStyle w:val="62"/>
        <w:tblW w:w="0" w:type="auto"/>
        <w:jc w:val="center"/>
        <w:tblLayout w:type="fixed"/>
        <w:tblCellMar>
          <w:top w:w="0" w:type="dxa"/>
          <w:left w:w="108" w:type="dxa"/>
          <w:bottom w:w="0" w:type="dxa"/>
          <w:right w:w="108" w:type="dxa"/>
        </w:tblCellMar>
      </w:tblPr>
      <w:tblGrid>
        <w:gridCol w:w="2247"/>
        <w:gridCol w:w="6374"/>
      </w:tblGrid>
      <w:tr w14:paraId="3FAE453F">
        <w:tblPrEx>
          <w:tblCellMar>
            <w:top w:w="0" w:type="dxa"/>
            <w:left w:w="108" w:type="dxa"/>
            <w:bottom w:w="0" w:type="dxa"/>
            <w:right w:w="108" w:type="dxa"/>
          </w:tblCellMar>
        </w:tblPrEx>
        <w:trPr>
          <w:trHeight w:val="858" w:hRule="atLeast"/>
          <w:jc w:val="center"/>
        </w:trPr>
        <w:tc>
          <w:tcPr>
            <w:tcW w:w="2247" w:type="dxa"/>
            <w:noWrap/>
            <w:vAlign w:val="center"/>
          </w:tcPr>
          <w:p w14:paraId="20BC1782">
            <w:pPr>
              <w:keepNext w:val="0"/>
              <w:keepLines w:val="0"/>
              <w:suppressLineNumbers w:val="0"/>
              <w:spacing w:before="0" w:beforeAutospacing="0" w:after="0" w:afterAutospacing="0" w:line="440" w:lineRule="exact"/>
              <w:ind w:left="105" w:leftChars="50" w:right="0"/>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采 购 人：</w:t>
            </w:r>
          </w:p>
        </w:tc>
        <w:tc>
          <w:tcPr>
            <w:tcW w:w="6374" w:type="dxa"/>
            <w:noWrap/>
            <w:vAlign w:val="center"/>
          </w:tcPr>
          <w:p w14:paraId="090CC6DE">
            <w:pPr>
              <w:pStyle w:val="34"/>
              <w:keepNext w:val="0"/>
              <w:keepLines w:val="0"/>
              <w:suppressLineNumbers w:val="0"/>
              <w:snapToGrid w:val="0"/>
              <w:spacing w:before="0" w:beforeAutospacing="0" w:after="0" w:afterAutospacing="0" w:line="440" w:lineRule="exact"/>
              <w:ind w:left="0" w:right="0"/>
              <w:rPr>
                <w:rFonts w:hint="default"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杭州市城西中学</w:t>
            </w:r>
          </w:p>
        </w:tc>
      </w:tr>
      <w:tr w14:paraId="31B241E9">
        <w:tblPrEx>
          <w:tblCellMar>
            <w:top w:w="0" w:type="dxa"/>
            <w:left w:w="108" w:type="dxa"/>
            <w:bottom w:w="0" w:type="dxa"/>
            <w:right w:w="108" w:type="dxa"/>
          </w:tblCellMar>
        </w:tblPrEx>
        <w:trPr>
          <w:trHeight w:val="943" w:hRule="atLeast"/>
          <w:jc w:val="center"/>
        </w:trPr>
        <w:tc>
          <w:tcPr>
            <w:tcW w:w="2247" w:type="dxa"/>
            <w:noWrap/>
            <w:vAlign w:val="center"/>
          </w:tcPr>
          <w:p w14:paraId="3E3D1F89">
            <w:pPr>
              <w:keepNext w:val="0"/>
              <w:keepLines w:val="0"/>
              <w:suppressLineNumbers w:val="0"/>
              <w:spacing w:before="0" w:beforeAutospacing="0" w:after="0" w:afterAutospacing="0" w:line="440" w:lineRule="exact"/>
              <w:ind w:left="0" w:right="0"/>
              <w:rPr>
                <w:rFonts w:hint="default" w:ascii="仿宋" w:hAnsi="仿宋" w:eastAsia="仿宋" w:cs="仿宋"/>
                <w:sz w:val="36"/>
                <w:szCs w:val="36"/>
                <w:highlight w:val="none"/>
              </w:rPr>
            </w:pPr>
            <w:r>
              <w:rPr>
                <w:rFonts w:hint="eastAsia" w:ascii="仿宋" w:hAnsi="仿宋" w:eastAsia="仿宋" w:cs="仿宋"/>
                <w:b/>
                <w:bCs/>
                <w:sz w:val="36"/>
                <w:szCs w:val="36"/>
                <w:highlight w:val="none"/>
              </w:rPr>
              <w:t>代理机构：</w:t>
            </w:r>
          </w:p>
        </w:tc>
        <w:tc>
          <w:tcPr>
            <w:tcW w:w="6374" w:type="dxa"/>
            <w:noWrap/>
            <w:vAlign w:val="center"/>
          </w:tcPr>
          <w:p w14:paraId="00AAD8B0">
            <w:pPr>
              <w:pStyle w:val="34"/>
              <w:keepNext w:val="0"/>
              <w:keepLines w:val="0"/>
              <w:suppressLineNumbers w:val="0"/>
              <w:snapToGrid w:val="0"/>
              <w:spacing w:before="0" w:beforeAutospacing="0" w:after="0" w:afterAutospacing="0" w:line="440" w:lineRule="exact"/>
              <w:ind w:left="0" w:right="0"/>
              <w:rPr>
                <w:rFonts w:hint="default" w:ascii="仿宋" w:hAnsi="仿宋" w:eastAsia="仿宋" w:cs="仿宋"/>
                <w:sz w:val="36"/>
                <w:szCs w:val="36"/>
                <w:highlight w:val="none"/>
              </w:rPr>
            </w:pPr>
            <w:r>
              <w:rPr>
                <w:rFonts w:hint="eastAsia" w:ascii="仿宋" w:hAnsi="仿宋" w:eastAsia="仿宋" w:cs="仿宋"/>
                <w:b/>
                <w:bCs/>
                <w:sz w:val="36"/>
                <w:szCs w:val="36"/>
                <w:highlight w:val="none"/>
              </w:rPr>
              <w:t>浙江省成套工程有限公司</w:t>
            </w:r>
          </w:p>
        </w:tc>
      </w:tr>
      <w:tr w14:paraId="56066A60">
        <w:tblPrEx>
          <w:tblCellMar>
            <w:top w:w="0" w:type="dxa"/>
            <w:left w:w="108" w:type="dxa"/>
            <w:bottom w:w="0" w:type="dxa"/>
            <w:right w:w="108" w:type="dxa"/>
          </w:tblCellMar>
        </w:tblPrEx>
        <w:trPr>
          <w:trHeight w:val="929" w:hRule="atLeast"/>
          <w:jc w:val="center"/>
        </w:trPr>
        <w:tc>
          <w:tcPr>
            <w:tcW w:w="2247" w:type="dxa"/>
            <w:noWrap/>
            <w:vAlign w:val="center"/>
          </w:tcPr>
          <w:p w14:paraId="7EDBCC69">
            <w:pPr>
              <w:keepNext w:val="0"/>
              <w:keepLines w:val="0"/>
              <w:suppressLineNumbers w:val="0"/>
              <w:spacing w:before="0" w:beforeAutospacing="0" w:after="0" w:afterAutospacing="0" w:line="440" w:lineRule="exact"/>
              <w:ind w:left="0" w:right="0"/>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日    期：</w:t>
            </w:r>
          </w:p>
        </w:tc>
        <w:tc>
          <w:tcPr>
            <w:tcW w:w="6374" w:type="dxa"/>
            <w:noWrap/>
            <w:vAlign w:val="center"/>
          </w:tcPr>
          <w:p w14:paraId="28D053D0">
            <w:pPr>
              <w:keepNext w:val="0"/>
              <w:keepLines w:val="0"/>
              <w:suppressLineNumbers w:val="0"/>
              <w:spacing w:before="0" w:beforeAutospacing="0" w:after="0" w:afterAutospacing="0" w:line="440" w:lineRule="exact"/>
              <w:ind w:left="0" w:right="0"/>
              <w:rPr>
                <w:rFonts w:hint="default" w:ascii="仿宋" w:hAnsi="仿宋" w:eastAsia="仿宋" w:cs="仿宋"/>
                <w:b/>
                <w:bCs/>
                <w:sz w:val="36"/>
                <w:szCs w:val="36"/>
                <w:highlight w:val="none"/>
              </w:rPr>
            </w:pPr>
            <w:r>
              <w:rPr>
                <w:rFonts w:hint="eastAsia" w:ascii="仿宋" w:hAnsi="仿宋" w:eastAsia="仿宋" w:cs="仿宋"/>
                <w:b/>
                <w:bCs/>
                <w:color w:val="0000FF"/>
                <w:sz w:val="36"/>
                <w:szCs w:val="36"/>
                <w:highlight w:val="none"/>
              </w:rPr>
              <w:t>二〇二</w:t>
            </w:r>
            <w:r>
              <w:rPr>
                <w:rFonts w:hint="eastAsia" w:ascii="仿宋" w:hAnsi="仿宋" w:eastAsia="仿宋" w:cs="仿宋"/>
                <w:b/>
                <w:bCs/>
                <w:color w:val="0000FF"/>
                <w:sz w:val="36"/>
                <w:szCs w:val="36"/>
                <w:highlight w:val="none"/>
                <w:lang w:val="en-US" w:eastAsia="zh-CN"/>
              </w:rPr>
              <w:t>五</w:t>
            </w:r>
            <w:r>
              <w:rPr>
                <w:rFonts w:hint="eastAsia" w:ascii="仿宋" w:hAnsi="仿宋" w:eastAsia="仿宋" w:cs="仿宋"/>
                <w:b/>
                <w:bCs/>
                <w:color w:val="0000FF"/>
                <w:sz w:val="36"/>
                <w:szCs w:val="36"/>
                <w:highlight w:val="none"/>
              </w:rPr>
              <w:t>年</w:t>
            </w:r>
            <w:r>
              <w:rPr>
                <w:rFonts w:hint="eastAsia" w:ascii="仿宋" w:hAnsi="仿宋" w:eastAsia="仿宋" w:cs="仿宋"/>
                <w:b/>
                <w:bCs/>
                <w:color w:val="0000FF"/>
                <w:sz w:val="36"/>
                <w:szCs w:val="36"/>
                <w:highlight w:val="none"/>
                <w:lang w:val="en-US" w:eastAsia="zh-CN"/>
              </w:rPr>
              <w:t>六</w:t>
            </w:r>
            <w:r>
              <w:rPr>
                <w:rFonts w:hint="eastAsia" w:ascii="仿宋" w:hAnsi="仿宋" w:eastAsia="仿宋" w:cs="仿宋"/>
                <w:b/>
                <w:bCs/>
                <w:color w:val="0000FF"/>
                <w:sz w:val="36"/>
                <w:szCs w:val="36"/>
                <w:highlight w:val="none"/>
              </w:rPr>
              <w:t>月</w:t>
            </w:r>
            <w:r>
              <w:rPr>
                <w:rFonts w:hint="eastAsia" w:ascii="仿宋" w:hAnsi="仿宋" w:eastAsia="仿宋" w:cs="仿宋"/>
                <w:b/>
                <w:bCs/>
                <w:color w:val="0000FF"/>
                <w:sz w:val="36"/>
                <w:szCs w:val="36"/>
                <w:highlight w:val="none"/>
                <w:lang w:val="en-US" w:eastAsia="zh-CN"/>
              </w:rPr>
              <w:t>二十三</w:t>
            </w:r>
            <w:r>
              <w:rPr>
                <w:rFonts w:hint="eastAsia" w:ascii="仿宋" w:hAnsi="仿宋" w:eastAsia="仿宋" w:cs="仿宋"/>
                <w:b/>
                <w:bCs/>
                <w:color w:val="0000FF"/>
                <w:sz w:val="36"/>
                <w:szCs w:val="36"/>
                <w:highlight w:val="none"/>
              </w:rPr>
              <w:t>日</w:t>
            </w:r>
          </w:p>
        </w:tc>
      </w:tr>
    </w:tbl>
    <w:p w14:paraId="067E53DE">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br w:type="page"/>
      </w:r>
    </w:p>
    <w:sdt>
      <w:sdtPr>
        <w:rPr>
          <w:rFonts w:hint="eastAsia" w:ascii="仿宋" w:hAnsi="仿宋" w:eastAsia="仿宋" w:cs="仿宋"/>
          <w:sz w:val="30"/>
          <w:szCs w:val="30"/>
          <w:highlight w:val="none"/>
        </w:rPr>
        <w:id w:val="147455103"/>
        <w:docPartObj>
          <w:docPartGallery w:val="Table of Contents"/>
          <w:docPartUnique/>
        </w:docPartObj>
      </w:sdtPr>
      <w:sdtEndPr>
        <w:rPr>
          <w:rFonts w:hint="eastAsia" w:ascii="仿宋" w:hAnsi="仿宋" w:eastAsia="仿宋" w:cs="仿宋"/>
          <w:sz w:val="30"/>
          <w:szCs w:val="30"/>
          <w:highlight w:val="none"/>
        </w:rPr>
      </w:sdtEndPr>
      <w:sdtContent>
        <w:p w14:paraId="1F4129E9">
          <w:pPr>
            <w:spacing w:line="360" w:lineRule="auto"/>
            <w:jc w:val="center"/>
            <w:rPr>
              <w:rFonts w:ascii="仿宋" w:hAnsi="仿宋" w:eastAsia="仿宋" w:cs="仿宋"/>
              <w:sz w:val="30"/>
              <w:szCs w:val="30"/>
              <w:highlight w:val="none"/>
            </w:rPr>
          </w:pPr>
        </w:p>
        <w:p w14:paraId="02393A50">
          <w:pPr>
            <w:spacing w:line="360" w:lineRule="auto"/>
            <w:jc w:val="center"/>
            <w:rPr>
              <w:rFonts w:ascii="仿宋" w:hAnsi="仿宋" w:eastAsia="仿宋" w:cs="仿宋"/>
              <w:b/>
              <w:bCs/>
              <w:sz w:val="44"/>
              <w:szCs w:val="44"/>
              <w:highlight w:val="none"/>
            </w:rPr>
          </w:pPr>
        </w:p>
        <w:p w14:paraId="471D81D6">
          <w:pPr>
            <w:spacing w:line="360" w:lineRule="auto"/>
            <w:jc w:val="center"/>
            <w:rPr>
              <w:rFonts w:ascii="仿宋" w:hAnsi="仿宋" w:eastAsia="仿宋" w:cs="仿宋"/>
              <w:b/>
              <w:bCs/>
              <w:sz w:val="48"/>
              <w:szCs w:val="48"/>
              <w:highlight w:val="none"/>
            </w:rPr>
          </w:pPr>
          <w:r>
            <w:rPr>
              <w:rFonts w:hint="eastAsia" w:ascii="仿宋" w:hAnsi="仿宋" w:eastAsia="仿宋" w:cs="仿宋"/>
              <w:b/>
              <w:bCs/>
              <w:sz w:val="44"/>
              <w:szCs w:val="44"/>
              <w:highlight w:val="none"/>
            </w:rPr>
            <w:t>目录</w:t>
          </w:r>
        </w:p>
        <w:p w14:paraId="7356DA92">
          <w:pPr>
            <w:pStyle w:val="44"/>
            <w:tabs>
              <w:tab w:val="right" w:leader="dot" w:pos="9745"/>
            </w:tabs>
            <w:spacing w:line="360" w:lineRule="auto"/>
            <w:rPr>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"1-1" \h \u </w:instrText>
          </w:r>
          <w:r>
            <w:rPr>
              <w:rFonts w:hint="eastAsia" w:ascii="仿宋" w:hAnsi="仿宋" w:eastAsia="仿宋" w:cs="仿宋"/>
              <w:sz w:val="28"/>
              <w:szCs w:val="28"/>
              <w:highlight w:val="none"/>
            </w:rPr>
            <w:fldChar w:fldCharType="separate"/>
          </w:r>
          <w:r>
            <w:rPr>
              <w:highlight w:val="none"/>
            </w:rPr>
            <w:fldChar w:fldCharType="begin"/>
          </w:r>
          <w:r>
            <w:rPr>
              <w:highlight w:val="none"/>
            </w:rPr>
            <w:instrText xml:space="preserve"> HYPERLINK \l "_Toc11131" </w:instrText>
          </w:r>
          <w:r>
            <w:rPr>
              <w:highlight w:val="none"/>
            </w:rPr>
            <w:fldChar w:fldCharType="separate"/>
          </w:r>
          <w:r>
            <w:rPr>
              <w:rFonts w:hint="eastAsia" w:ascii="仿宋" w:hAnsi="仿宋" w:eastAsia="仿宋" w:cs="仿宋"/>
              <w:sz w:val="28"/>
              <w:szCs w:val="28"/>
              <w:highlight w:val="none"/>
            </w:rPr>
            <w:t>第一部分 竞争性磋商公告</w:t>
          </w:r>
          <w:r>
            <w:rPr>
              <w:sz w:val="28"/>
              <w:szCs w:val="28"/>
              <w:highlight w:val="none"/>
            </w:rPr>
            <w:tab/>
          </w:r>
          <w:r>
            <w:rPr>
              <w:sz w:val="28"/>
              <w:szCs w:val="28"/>
              <w:highlight w:val="none"/>
            </w:rPr>
            <w:fldChar w:fldCharType="begin"/>
          </w:r>
          <w:r>
            <w:rPr>
              <w:sz w:val="28"/>
              <w:szCs w:val="28"/>
              <w:highlight w:val="none"/>
            </w:rPr>
            <w:instrText xml:space="preserve"> PAGEREF _Toc11131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1A1D580B">
          <w:pPr>
            <w:pStyle w:val="44"/>
            <w:tabs>
              <w:tab w:val="right" w:leader="dot" w:pos="9745"/>
            </w:tabs>
            <w:spacing w:line="360" w:lineRule="auto"/>
            <w:rPr>
              <w:sz w:val="28"/>
              <w:szCs w:val="28"/>
              <w:highlight w:val="none"/>
            </w:rPr>
          </w:pPr>
          <w:r>
            <w:rPr>
              <w:highlight w:val="none"/>
            </w:rPr>
            <w:fldChar w:fldCharType="begin"/>
          </w:r>
          <w:r>
            <w:rPr>
              <w:highlight w:val="none"/>
            </w:rPr>
            <w:instrText xml:space="preserve"> HYPERLINK \l "_Toc12579" </w:instrText>
          </w:r>
          <w:r>
            <w:rPr>
              <w:highlight w:val="none"/>
            </w:rPr>
            <w:fldChar w:fldCharType="separate"/>
          </w:r>
          <w:r>
            <w:rPr>
              <w:rFonts w:hint="eastAsia" w:ascii="仿宋" w:hAnsi="仿宋" w:eastAsia="仿宋" w:cs="仿宋"/>
              <w:sz w:val="28"/>
              <w:szCs w:val="28"/>
              <w:highlight w:val="none"/>
            </w:rPr>
            <w:t>第二部分 供应商须知</w:t>
          </w:r>
          <w:r>
            <w:rPr>
              <w:sz w:val="28"/>
              <w:szCs w:val="28"/>
              <w:highlight w:val="none"/>
            </w:rPr>
            <w:tab/>
          </w:r>
          <w:r>
            <w:rPr>
              <w:sz w:val="28"/>
              <w:szCs w:val="28"/>
              <w:highlight w:val="none"/>
            </w:rPr>
            <w:fldChar w:fldCharType="begin"/>
          </w:r>
          <w:r>
            <w:rPr>
              <w:sz w:val="28"/>
              <w:szCs w:val="28"/>
              <w:highlight w:val="none"/>
            </w:rPr>
            <w:instrText xml:space="preserve"> PAGEREF _Toc12579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14:paraId="07D832C0">
          <w:pPr>
            <w:pStyle w:val="44"/>
            <w:tabs>
              <w:tab w:val="right" w:leader="dot" w:pos="9745"/>
            </w:tabs>
            <w:spacing w:line="360" w:lineRule="auto"/>
            <w:rPr>
              <w:sz w:val="28"/>
              <w:szCs w:val="28"/>
              <w:highlight w:val="none"/>
            </w:rPr>
          </w:pPr>
          <w:r>
            <w:rPr>
              <w:highlight w:val="none"/>
            </w:rPr>
            <w:fldChar w:fldCharType="begin"/>
          </w:r>
          <w:r>
            <w:rPr>
              <w:highlight w:val="none"/>
            </w:rPr>
            <w:instrText xml:space="preserve"> HYPERLINK \l "_Toc2922" </w:instrText>
          </w:r>
          <w:r>
            <w:rPr>
              <w:highlight w:val="none"/>
            </w:rPr>
            <w:fldChar w:fldCharType="separate"/>
          </w:r>
          <w:r>
            <w:rPr>
              <w:rFonts w:hint="eastAsia" w:ascii="仿宋" w:hAnsi="仿宋" w:eastAsia="仿宋" w:cs="仿宋"/>
              <w:sz w:val="28"/>
              <w:szCs w:val="28"/>
              <w:highlight w:val="none"/>
            </w:rPr>
            <w:t>第三部分 采购需求</w:t>
          </w:r>
          <w:r>
            <w:rPr>
              <w:sz w:val="28"/>
              <w:szCs w:val="28"/>
              <w:highlight w:val="none"/>
            </w:rPr>
            <w:tab/>
          </w:r>
          <w:r>
            <w:rPr>
              <w:sz w:val="28"/>
              <w:szCs w:val="28"/>
              <w:highlight w:val="none"/>
            </w:rPr>
            <w:fldChar w:fldCharType="begin"/>
          </w:r>
          <w:r>
            <w:rPr>
              <w:sz w:val="28"/>
              <w:szCs w:val="28"/>
              <w:highlight w:val="none"/>
            </w:rPr>
            <w:instrText xml:space="preserve"> PAGEREF _Toc2922 \h </w:instrText>
          </w:r>
          <w:r>
            <w:rPr>
              <w:sz w:val="28"/>
              <w:szCs w:val="28"/>
              <w:highlight w:val="none"/>
            </w:rPr>
            <w:fldChar w:fldCharType="separate"/>
          </w:r>
          <w:r>
            <w:rPr>
              <w:sz w:val="28"/>
              <w:szCs w:val="28"/>
              <w:highlight w:val="none"/>
            </w:rPr>
            <w:t>28</w:t>
          </w:r>
          <w:r>
            <w:rPr>
              <w:sz w:val="28"/>
              <w:szCs w:val="28"/>
              <w:highlight w:val="none"/>
            </w:rPr>
            <w:fldChar w:fldCharType="end"/>
          </w:r>
          <w:r>
            <w:rPr>
              <w:sz w:val="28"/>
              <w:szCs w:val="28"/>
              <w:highlight w:val="none"/>
            </w:rPr>
            <w:fldChar w:fldCharType="end"/>
          </w:r>
        </w:p>
        <w:p w14:paraId="4523A6A0">
          <w:pPr>
            <w:pStyle w:val="44"/>
            <w:tabs>
              <w:tab w:val="right" w:leader="dot" w:pos="9745"/>
            </w:tabs>
            <w:spacing w:line="360" w:lineRule="auto"/>
            <w:rPr>
              <w:sz w:val="28"/>
              <w:szCs w:val="28"/>
              <w:highlight w:val="none"/>
            </w:rPr>
          </w:pPr>
          <w:r>
            <w:rPr>
              <w:highlight w:val="none"/>
            </w:rPr>
            <w:fldChar w:fldCharType="begin"/>
          </w:r>
          <w:r>
            <w:rPr>
              <w:highlight w:val="none"/>
            </w:rPr>
            <w:instrText xml:space="preserve"> HYPERLINK \l "_Toc19988" </w:instrText>
          </w:r>
          <w:r>
            <w:rPr>
              <w:highlight w:val="none"/>
            </w:rPr>
            <w:fldChar w:fldCharType="separate"/>
          </w:r>
          <w:r>
            <w:rPr>
              <w:rFonts w:hint="eastAsia" w:ascii="仿宋" w:hAnsi="仿宋" w:eastAsia="仿宋" w:cs="仿宋"/>
              <w:sz w:val="28"/>
              <w:szCs w:val="28"/>
              <w:highlight w:val="none"/>
            </w:rPr>
            <w:t>第四部分 磋商评审办法</w:t>
          </w:r>
          <w:r>
            <w:rPr>
              <w:sz w:val="28"/>
              <w:szCs w:val="28"/>
              <w:highlight w:val="none"/>
            </w:rPr>
            <w:tab/>
          </w:r>
          <w:r>
            <w:rPr>
              <w:sz w:val="28"/>
              <w:szCs w:val="28"/>
              <w:highlight w:val="none"/>
            </w:rPr>
            <w:fldChar w:fldCharType="begin"/>
          </w:r>
          <w:r>
            <w:rPr>
              <w:sz w:val="28"/>
              <w:szCs w:val="28"/>
              <w:highlight w:val="none"/>
            </w:rPr>
            <w:instrText xml:space="preserve"> PAGEREF _Toc19988 \h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14:paraId="7652C593">
          <w:pPr>
            <w:pStyle w:val="44"/>
            <w:tabs>
              <w:tab w:val="right" w:leader="dot" w:pos="9745"/>
            </w:tabs>
            <w:spacing w:line="360" w:lineRule="auto"/>
            <w:rPr>
              <w:sz w:val="28"/>
              <w:szCs w:val="28"/>
              <w:highlight w:val="none"/>
            </w:rPr>
          </w:pPr>
          <w:r>
            <w:rPr>
              <w:highlight w:val="none"/>
            </w:rPr>
            <w:fldChar w:fldCharType="begin"/>
          </w:r>
          <w:r>
            <w:rPr>
              <w:highlight w:val="none"/>
            </w:rPr>
            <w:instrText xml:space="preserve"> HYPERLINK \l "_Toc13732" </w:instrText>
          </w:r>
          <w:r>
            <w:rPr>
              <w:highlight w:val="none"/>
            </w:rPr>
            <w:fldChar w:fldCharType="separate"/>
          </w:r>
          <w:r>
            <w:rPr>
              <w:rFonts w:hint="eastAsia" w:ascii="仿宋" w:hAnsi="仿宋" w:eastAsia="仿宋" w:cs="仿宋"/>
              <w:sz w:val="28"/>
              <w:szCs w:val="28"/>
              <w:highlight w:val="none"/>
            </w:rPr>
            <w:t>第五部分 合同主要条款</w:t>
          </w:r>
          <w:r>
            <w:rPr>
              <w:sz w:val="28"/>
              <w:szCs w:val="28"/>
              <w:highlight w:val="none"/>
            </w:rPr>
            <w:tab/>
          </w:r>
          <w:r>
            <w:rPr>
              <w:sz w:val="28"/>
              <w:szCs w:val="28"/>
              <w:highlight w:val="none"/>
            </w:rPr>
            <w:fldChar w:fldCharType="begin"/>
          </w:r>
          <w:r>
            <w:rPr>
              <w:sz w:val="28"/>
              <w:szCs w:val="28"/>
              <w:highlight w:val="none"/>
            </w:rPr>
            <w:instrText xml:space="preserve"> PAGEREF _Toc13732 \h </w:instrText>
          </w:r>
          <w:r>
            <w:rPr>
              <w:sz w:val="28"/>
              <w:szCs w:val="28"/>
              <w:highlight w:val="none"/>
            </w:rPr>
            <w:fldChar w:fldCharType="separate"/>
          </w:r>
          <w:r>
            <w:rPr>
              <w:sz w:val="28"/>
              <w:szCs w:val="28"/>
              <w:highlight w:val="none"/>
            </w:rPr>
            <w:t>48</w:t>
          </w:r>
          <w:r>
            <w:rPr>
              <w:sz w:val="28"/>
              <w:szCs w:val="28"/>
              <w:highlight w:val="none"/>
            </w:rPr>
            <w:fldChar w:fldCharType="end"/>
          </w:r>
          <w:r>
            <w:rPr>
              <w:sz w:val="28"/>
              <w:szCs w:val="28"/>
              <w:highlight w:val="none"/>
            </w:rPr>
            <w:fldChar w:fldCharType="end"/>
          </w:r>
        </w:p>
        <w:p w14:paraId="5DF3BD91">
          <w:pPr>
            <w:pStyle w:val="44"/>
            <w:tabs>
              <w:tab w:val="right" w:leader="dot" w:pos="9745"/>
            </w:tabs>
            <w:spacing w:line="360" w:lineRule="auto"/>
            <w:rPr>
              <w:sz w:val="28"/>
              <w:szCs w:val="28"/>
              <w:highlight w:val="none"/>
            </w:rPr>
          </w:pPr>
          <w:r>
            <w:rPr>
              <w:highlight w:val="none"/>
            </w:rPr>
            <w:fldChar w:fldCharType="begin"/>
          </w:r>
          <w:r>
            <w:rPr>
              <w:highlight w:val="none"/>
            </w:rPr>
            <w:instrText xml:space="preserve"> HYPERLINK \l "_Toc21951" </w:instrText>
          </w:r>
          <w:r>
            <w:rPr>
              <w:highlight w:val="none"/>
            </w:rPr>
            <w:fldChar w:fldCharType="separate"/>
          </w:r>
          <w:r>
            <w:rPr>
              <w:rFonts w:hint="eastAsia" w:ascii="仿宋" w:hAnsi="仿宋" w:eastAsia="仿宋" w:cs="仿宋"/>
              <w:sz w:val="28"/>
              <w:szCs w:val="28"/>
              <w:highlight w:val="none"/>
            </w:rPr>
            <w:t>第六部分 应提交的有关格式范例</w:t>
          </w:r>
          <w:r>
            <w:rPr>
              <w:sz w:val="28"/>
              <w:szCs w:val="28"/>
              <w:highlight w:val="none"/>
            </w:rPr>
            <w:tab/>
          </w:r>
          <w:r>
            <w:rPr>
              <w:sz w:val="28"/>
              <w:szCs w:val="28"/>
              <w:highlight w:val="none"/>
            </w:rPr>
            <w:fldChar w:fldCharType="begin"/>
          </w:r>
          <w:r>
            <w:rPr>
              <w:sz w:val="28"/>
              <w:szCs w:val="28"/>
              <w:highlight w:val="none"/>
            </w:rPr>
            <w:instrText xml:space="preserve"> PAGEREF _Toc21951 \h </w:instrText>
          </w:r>
          <w:r>
            <w:rPr>
              <w:sz w:val="28"/>
              <w:szCs w:val="28"/>
              <w:highlight w:val="none"/>
            </w:rPr>
            <w:fldChar w:fldCharType="separate"/>
          </w:r>
          <w:r>
            <w:rPr>
              <w:sz w:val="28"/>
              <w:szCs w:val="28"/>
              <w:highlight w:val="none"/>
            </w:rPr>
            <w:t>159</w:t>
          </w:r>
          <w:r>
            <w:rPr>
              <w:sz w:val="28"/>
              <w:szCs w:val="28"/>
              <w:highlight w:val="none"/>
            </w:rPr>
            <w:fldChar w:fldCharType="end"/>
          </w:r>
          <w:r>
            <w:rPr>
              <w:sz w:val="28"/>
              <w:szCs w:val="28"/>
              <w:highlight w:val="none"/>
            </w:rPr>
            <w:fldChar w:fldCharType="end"/>
          </w:r>
        </w:p>
        <w:p w14:paraId="2CCCF5FD">
          <w:pPr>
            <w:pStyle w:val="44"/>
            <w:tabs>
              <w:tab w:val="right" w:leader="dot" w:pos="9745"/>
            </w:tabs>
            <w:spacing w:line="360" w:lineRule="auto"/>
            <w:rPr>
              <w:sz w:val="28"/>
              <w:szCs w:val="28"/>
              <w:highlight w:val="none"/>
            </w:rPr>
          </w:pPr>
          <w:r>
            <w:rPr>
              <w:highlight w:val="none"/>
            </w:rPr>
            <w:fldChar w:fldCharType="begin"/>
          </w:r>
          <w:r>
            <w:rPr>
              <w:highlight w:val="none"/>
            </w:rPr>
            <w:instrText xml:space="preserve"> HYPERLINK \l "_Toc6016" </w:instrText>
          </w:r>
          <w:r>
            <w:rPr>
              <w:highlight w:val="none"/>
            </w:rPr>
            <w:fldChar w:fldCharType="separate"/>
          </w:r>
          <w:r>
            <w:rPr>
              <w:rFonts w:hint="eastAsia" w:ascii="仿宋" w:hAnsi="仿宋" w:eastAsia="仿宋" w:cs="仿宋"/>
              <w:sz w:val="28"/>
              <w:szCs w:val="28"/>
              <w:highlight w:val="none"/>
            </w:rPr>
            <w:t>附件</w:t>
          </w:r>
          <w:r>
            <w:rPr>
              <w:sz w:val="28"/>
              <w:szCs w:val="28"/>
              <w:highlight w:val="none"/>
            </w:rPr>
            <w:tab/>
          </w:r>
          <w:r>
            <w:rPr>
              <w:sz w:val="28"/>
              <w:szCs w:val="28"/>
              <w:highlight w:val="none"/>
            </w:rPr>
            <w:fldChar w:fldCharType="begin"/>
          </w:r>
          <w:r>
            <w:rPr>
              <w:sz w:val="28"/>
              <w:szCs w:val="28"/>
              <w:highlight w:val="none"/>
            </w:rPr>
            <w:instrText xml:space="preserve"> PAGEREF _Toc6016 \h </w:instrText>
          </w:r>
          <w:r>
            <w:rPr>
              <w:sz w:val="28"/>
              <w:szCs w:val="28"/>
              <w:highlight w:val="none"/>
            </w:rPr>
            <w:fldChar w:fldCharType="separate"/>
          </w:r>
          <w:r>
            <w:rPr>
              <w:sz w:val="28"/>
              <w:szCs w:val="28"/>
              <w:highlight w:val="none"/>
            </w:rPr>
            <w:t>216</w:t>
          </w:r>
          <w:r>
            <w:rPr>
              <w:sz w:val="28"/>
              <w:szCs w:val="28"/>
              <w:highlight w:val="none"/>
            </w:rPr>
            <w:fldChar w:fldCharType="end"/>
          </w:r>
          <w:r>
            <w:rPr>
              <w:sz w:val="28"/>
              <w:szCs w:val="28"/>
              <w:highlight w:val="none"/>
            </w:rPr>
            <w:fldChar w:fldCharType="end"/>
          </w:r>
        </w:p>
        <w:p w14:paraId="4509246E">
          <w:pPr>
            <w:spacing w:line="360" w:lineRule="auto"/>
            <w:rPr>
              <w:rStyle w:val="76"/>
              <w:rFonts w:ascii="仿宋" w:hAnsi="仿宋" w:eastAsia="仿宋" w:cs="仿宋"/>
              <w:b/>
              <w:sz w:val="28"/>
              <w:szCs w:val="28"/>
              <w:highlight w:val="none"/>
            </w:rPr>
          </w:pP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另附：工程量清单、图</w:t>
          </w:r>
          <w:r>
            <w:rPr>
              <w:rFonts w:hint="eastAsia" w:ascii="仿宋" w:hAnsi="仿宋" w:eastAsia="仿宋" w:cs="仿宋"/>
              <w:sz w:val="28"/>
              <w:szCs w:val="28"/>
              <w:highlight w:val="none"/>
              <w:lang w:val="en-US" w:eastAsia="zh-CN"/>
            </w:rPr>
            <w:t>纸</w:t>
          </w:r>
        </w:p>
      </w:sdtContent>
    </w:sdt>
    <w:p w14:paraId="0E2BB0B6">
      <w:pPr>
        <w:adjustRightInd/>
        <w:jc w:val="left"/>
        <w:rPr>
          <w:rFonts w:ascii="仿宋" w:hAnsi="仿宋" w:eastAsia="仿宋" w:cs="仿宋"/>
          <w:b/>
          <w:sz w:val="36"/>
          <w:szCs w:val="20"/>
          <w:highlight w:val="none"/>
        </w:rPr>
      </w:pPr>
      <w:r>
        <w:rPr>
          <w:rFonts w:hint="eastAsia" w:ascii="仿宋" w:hAnsi="仿宋" w:eastAsia="仿宋" w:cs="仿宋"/>
          <w:b/>
          <w:sz w:val="36"/>
          <w:szCs w:val="20"/>
          <w:highlight w:val="none"/>
        </w:rPr>
        <w:br w:type="page"/>
      </w:r>
    </w:p>
    <w:p w14:paraId="6FF6F827">
      <w:pPr>
        <w:adjustRightInd/>
        <w:spacing w:line="360" w:lineRule="auto"/>
        <w:jc w:val="center"/>
        <w:outlineLvl w:val="0"/>
        <w:rPr>
          <w:rFonts w:ascii="仿宋" w:hAnsi="仿宋" w:eastAsia="仿宋" w:cs="仿宋"/>
          <w:b/>
          <w:sz w:val="36"/>
          <w:szCs w:val="20"/>
          <w:highlight w:val="none"/>
        </w:rPr>
      </w:pPr>
      <w:bookmarkStart w:id="0" w:name="_Toc11131"/>
      <w:r>
        <w:rPr>
          <w:rFonts w:hint="eastAsia" w:ascii="仿宋" w:hAnsi="仿宋" w:eastAsia="仿宋" w:cs="仿宋"/>
          <w:b/>
          <w:sz w:val="36"/>
          <w:szCs w:val="20"/>
          <w:highlight w:val="none"/>
        </w:rPr>
        <w:t>第一部分 竞争性磋商公告</w:t>
      </w:r>
      <w:bookmarkEnd w:id="0"/>
    </w:p>
    <w:p w14:paraId="034EF78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项目概况 </w:t>
      </w:r>
    </w:p>
    <w:p w14:paraId="2199EA2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u w:val="single"/>
          <w:lang w:eastAsia="zh-CN"/>
        </w:rPr>
        <w:t>杭州市城西中学初中部教室维修改造项目</w:t>
      </w:r>
      <w:r>
        <w:rPr>
          <w:rFonts w:hint="eastAsia" w:ascii="仿宋" w:hAnsi="仿宋" w:eastAsia="仿宋" w:cs="仿宋"/>
          <w:snapToGrid w:val="0"/>
          <w:kern w:val="28"/>
          <w:sz w:val="24"/>
          <w:szCs w:val="20"/>
          <w:highlight w:val="none"/>
        </w:rPr>
        <w:t>的潜在供应商应在政采云平</w:t>
      </w:r>
      <w:r>
        <w:rPr>
          <w:rFonts w:hint="eastAsia" w:ascii="仿宋" w:hAnsi="仿宋" w:eastAsia="仿宋" w:cs="仿宋"/>
          <w:snapToGrid w:val="0"/>
          <w:kern w:val="28"/>
          <w:sz w:val="24"/>
          <w:szCs w:val="20"/>
          <w:highlight w:val="none"/>
          <w:u w:val="single"/>
        </w:rPr>
        <w:t>台（http://zfcg.czt.zj.gov.cn）获取（下载）采购文件，并于202</w:t>
      </w:r>
      <w:r>
        <w:rPr>
          <w:rFonts w:hint="eastAsia" w:ascii="仿宋" w:hAnsi="仿宋" w:eastAsia="仿宋" w:cs="仿宋"/>
          <w:snapToGrid w:val="0"/>
          <w:kern w:val="28"/>
          <w:sz w:val="24"/>
          <w:szCs w:val="20"/>
          <w:highlight w:val="none"/>
          <w:u w:val="single"/>
          <w:lang w:val="en-US" w:eastAsia="zh-CN"/>
        </w:rPr>
        <w:t>5</w:t>
      </w:r>
      <w:r>
        <w:rPr>
          <w:rFonts w:hint="eastAsia" w:ascii="仿宋" w:hAnsi="仿宋" w:eastAsia="仿宋" w:cs="仿宋"/>
          <w:snapToGrid w:val="0"/>
          <w:kern w:val="28"/>
          <w:sz w:val="24"/>
          <w:szCs w:val="20"/>
          <w:highlight w:val="none"/>
          <w:u w:val="single"/>
        </w:rPr>
        <w:t>年</w:t>
      </w:r>
      <w:r>
        <w:rPr>
          <w:rFonts w:hint="eastAsia" w:ascii="仿宋" w:hAnsi="仿宋" w:eastAsia="仿宋" w:cs="仿宋"/>
          <w:snapToGrid w:val="0"/>
          <w:color w:val="0000FF"/>
          <w:kern w:val="28"/>
          <w:sz w:val="24"/>
          <w:szCs w:val="20"/>
          <w:highlight w:val="none"/>
          <w:u w:val="single"/>
          <w:lang w:val="en-US" w:eastAsia="zh-CN"/>
        </w:rPr>
        <w:t>7</w:t>
      </w:r>
      <w:r>
        <w:rPr>
          <w:rFonts w:hint="eastAsia" w:ascii="仿宋" w:hAnsi="仿宋" w:eastAsia="仿宋" w:cs="仿宋"/>
          <w:snapToGrid w:val="0"/>
          <w:color w:val="0000FF"/>
          <w:kern w:val="28"/>
          <w:sz w:val="24"/>
          <w:szCs w:val="20"/>
          <w:highlight w:val="none"/>
          <w:u w:val="single"/>
        </w:rPr>
        <w:t>月</w:t>
      </w:r>
      <w:r>
        <w:rPr>
          <w:rFonts w:hint="eastAsia" w:ascii="仿宋" w:hAnsi="仿宋" w:eastAsia="仿宋" w:cs="仿宋"/>
          <w:snapToGrid w:val="0"/>
          <w:color w:val="0000FF"/>
          <w:kern w:val="28"/>
          <w:sz w:val="24"/>
          <w:szCs w:val="20"/>
          <w:highlight w:val="none"/>
          <w:u w:val="single"/>
          <w:lang w:val="en-US" w:eastAsia="zh-CN"/>
        </w:rPr>
        <w:t>4</w:t>
      </w:r>
      <w:r>
        <w:rPr>
          <w:rFonts w:hint="eastAsia" w:ascii="仿宋" w:hAnsi="仿宋" w:eastAsia="仿宋" w:cs="仿宋"/>
          <w:snapToGrid w:val="0"/>
          <w:color w:val="0000FF"/>
          <w:kern w:val="28"/>
          <w:sz w:val="24"/>
          <w:szCs w:val="20"/>
          <w:highlight w:val="none"/>
          <w:u w:val="single"/>
        </w:rPr>
        <w:t>日</w:t>
      </w:r>
      <w:r>
        <w:rPr>
          <w:rFonts w:hint="eastAsia" w:ascii="仿宋" w:hAnsi="仿宋" w:eastAsia="仿宋" w:cs="仿宋"/>
          <w:snapToGrid w:val="0"/>
          <w:color w:val="0000FF"/>
          <w:kern w:val="28"/>
          <w:sz w:val="24"/>
          <w:szCs w:val="20"/>
          <w:highlight w:val="none"/>
          <w:u w:val="single"/>
          <w:lang w:val="en-US" w:eastAsia="zh-CN"/>
        </w:rPr>
        <w:t>13</w:t>
      </w:r>
      <w:r>
        <w:rPr>
          <w:rFonts w:hint="eastAsia" w:ascii="仿宋" w:hAnsi="仿宋" w:eastAsia="仿宋" w:cs="仿宋"/>
          <w:snapToGrid w:val="0"/>
          <w:color w:val="0000FF"/>
          <w:kern w:val="28"/>
          <w:sz w:val="24"/>
          <w:szCs w:val="20"/>
          <w:highlight w:val="none"/>
          <w:u w:val="single"/>
        </w:rPr>
        <w:t>点</w:t>
      </w:r>
      <w:r>
        <w:rPr>
          <w:rFonts w:hint="eastAsia" w:ascii="仿宋" w:hAnsi="仿宋" w:eastAsia="仿宋" w:cs="仿宋"/>
          <w:snapToGrid w:val="0"/>
          <w:color w:val="0000FF"/>
          <w:kern w:val="28"/>
          <w:sz w:val="24"/>
          <w:szCs w:val="20"/>
          <w:highlight w:val="none"/>
          <w:u w:val="single"/>
          <w:lang w:val="en-US" w:eastAsia="zh-CN"/>
        </w:rPr>
        <w:t>0</w:t>
      </w:r>
      <w:r>
        <w:rPr>
          <w:rFonts w:hint="eastAsia" w:ascii="仿宋" w:hAnsi="仿宋" w:eastAsia="仿宋" w:cs="仿宋"/>
          <w:snapToGrid w:val="0"/>
          <w:color w:val="0000FF"/>
          <w:kern w:val="28"/>
          <w:sz w:val="24"/>
          <w:szCs w:val="20"/>
          <w:highlight w:val="none"/>
          <w:u w:val="single"/>
        </w:rPr>
        <w:t xml:space="preserve">0分 </w:t>
      </w:r>
      <w:r>
        <w:rPr>
          <w:rFonts w:hint="eastAsia" w:ascii="仿宋" w:hAnsi="仿宋" w:eastAsia="仿宋" w:cs="仿宋"/>
          <w:snapToGrid w:val="0"/>
          <w:kern w:val="28"/>
          <w:sz w:val="24"/>
          <w:szCs w:val="20"/>
          <w:highlight w:val="none"/>
        </w:rPr>
        <w:t>（北京时间）前提交（上传）响应文件。</w:t>
      </w:r>
    </w:p>
    <w:p w14:paraId="6FA6BE36">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一、项目基本情况</w:t>
      </w:r>
    </w:p>
    <w:p w14:paraId="51B62E4F">
      <w:pPr>
        <w:spacing w:line="360" w:lineRule="auto"/>
        <w:ind w:firstLine="480" w:firstLineChars="200"/>
        <w:rPr>
          <w:rFonts w:hint="eastAsia" w:ascii="仿宋" w:hAnsi="仿宋" w:eastAsia="仿宋" w:cs="仿宋"/>
          <w:bCs/>
          <w:color w:val="FF0000"/>
          <w:sz w:val="24"/>
          <w:highlight w:val="none"/>
          <w:lang w:eastAsia="zh-CN"/>
        </w:rPr>
      </w:pPr>
      <w:r>
        <w:rPr>
          <w:rFonts w:hint="eastAsia" w:ascii="仿宋" w:hAnsi="仿宋" w:eastAsia="仿宋" w:cs="仿宋"/>
          <w:bCs/>
          <w:sz w:val="24"/>
          <w:highlight w:val="none"/>
        </w:rPr>
        <w:t>项目编号：</w:t>
      </w:r>
      <w:r>
        <w:rPr>
          <w:rFonts w:hint="eastAsia" w:ascii="仿宋" w:hAnsi="仿宋" w:eastAsia="仿宋" w:cs="仿宋"/>
          <w:bCs/>
          <w:sz w:val="24"/>
          <w:highlight w:val="none"/>
          <w:lang w:eastAsia="zh-CN"/>
        </w:rPr>
        <w:t>ZJCT6-CXZX2025-01</w:t>
      </w:r>
    </w:p>
    <w:p w14:paraId="62B45106">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项目名称：</w:t>
      </w:r>
      <w:r>
        <w:rPr>
          <w:rFonts w:hint="eastAsia" w:ascii="仿宋" w:hAnsi="仿宋" w:eastAsia="仿宋" w:cs="仿宋"/>
          <w:bCs/>
          <w:sz w:val="24"/>
          <w:highlight w:val="none"/>
          <w:lang w:eastAsia="zh-CN"/>
        </w:rPr>
        <w:t>杭州市城西中学初中部教室维修改造项目</w:t>
      </w:r>
    </w:p>
    <w:p w14:paraId="1D1BD368">
      <w:pPr>
        <w:spacing w:line="360" w:lineRule="auto"/>
        <w:ind w:firstLine="480" w:firstLineChars="200"/>
        <w:rPr>
          <w:rFonts w:hint="default" w:ascii="仿宋" w:hAnsi="仿宋" w:eastAsia="仿宋" w:cs="仿宋"/>
          <w:bCs/>
          <w:color w:val="0000FF"/>
          <w:sz w:val="24"/>
          <w:highlight w:val="none"/>
          <w:lang w:val="en-US"/>
        </w:rPr>
      </w:pPr>
      <w:r>
        <w:rPr>
          <w:rFonts w:hint="eastAsia" w:ascii="仿宋" w:hAnsi="仿宋" w:eastAsia="仿宋" w:cs="仿宋"/>
          <w:bCs/>
          <w:color w:val="0000FF"/>
          <w:sz w:val="24"/>
          <w:highlight w:val="none"/>
        </w:rPr>
        <w:t>预算金额（元）：</w:t>
      </w:r>
      <w:r>
        <w:rPr>
          <w:rFonts w:hint="eastAsia" w:ascii="仿宋" w:hAnsi="仿宋" w:eastAsia="仿宋" w:cs="仿宋"/>
          <w:bCs/>
          <w:color w:val="0000FF"/>
          <w:sz w:val="24"/>
          <w:highlight w:val="none"/>
          <w:u w:val="single"/>
          <w:lang w:val="en-US" w:eastAsia="zh-CN"/>
        </w:rPr>
        <w:t>2457358元</w:t>
      </w:r>
      <w:r>
        <w:rPr>
          <w:rFonts w:hint="eastAsia" w:ascii="仿宋" w:hAnsi="仿宋" w:eastAsia="仿宋" w:cs="仿宋"/>
          <w:bCs/>
          <w:sz w:val="24"/>
          <w:highlight w:val="none"/>
          <w:lang w:val="en-US" w:eastAsia="zh-CN"/>
        </w:rPr>
        <w:t>。</w:t>
      </w:r>
    </w:p>
    <w:p w14:paraId="3A792D71">
      <w:pPr>
        <w:spacing w:line="360" w:lineRule="auto"/>
        <w:ind w:firstLine="480" w:firstLineChars="200"/>
        <w:rPr>
          <w:rFonts w:ascii="仿宋" w:hAnsi="仿宋" w:eastAsia="仿宋" w:cs="仿宋"/>
          <w:bCs/>
          <w:color w:val="0000FF"/>
          <w:sz w:val="24"/>
          <w:highlight w:val="none"/>
        </w:rPr>
      </w:pPr>
      <w:r>
        <w:rPr>
          <w:rFonts w:hint="eastAsia" w:ascii="仿宋" w:hAnsi="仿宋" w:eastAsia="仿宋" w:cs="仿宋"/>
          <w:bCs/>
          <w:color w:val="0000FF"/>
          <w:sz w:val="24"/>
          <w:highlight w:val="none"/>
        </w:rPr>
        <w:t>最高限价（元）：</w:t>
      </w:r>
      <w:r>
        <w:rPr>
          <w:rFonts w:hint="eastAsia" w:ascii="仿宋" w:hAnsi="仿宋" w:eastAsia="仿宋" w:cs="仿宋"/>
          <w:bCs/>
          <w:color w:val="0000FF"/>
          <w:sz w:val="24"/>
          <w:highlight w:val="none"/>
          <w:u w:val="single"/>
          <w:lang w:val="en-US" w:eastAsia="zh-CN"/>
        </w:rPr>
        <w:t>2320000元</w:t>
      </w:r>
      <w:r>
        <w:rPr>
          <w:rFonts w:hint="eastAsia" w:ascii="仿宋" w:hAnsi="仿宋" w:eastAsia="仿宋" w:cs="仿宋"/>
          <w:bCs/>
          <w:sz w:val="24"/>
          <w:highlight w:val="none"/>
          <w:lang w:val="en-US" w:eastAsia="zh-CN"/>
        </w:rPr>
        <w:t>。</w:t>
      </w:r>
    </w:p>
    <w:p w14:paraId="19C7BF91">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采购需求：</w:t>
      </w:r>
      <w:r>
        <w:rPr>
          <w:rFonts w:hint="eastAsia" w:ascii="仿宋" w:hAnsi="仿宋" w:eastAsia="仿宋" w:cs="仿宋"/>
          <w:bCs/>
          <w:sz w:val="24"/>
          <w:highlight w:val="none"/>
          <w:lang w:val="en-US" w:eastAsia="zh-CN"/>
        </w:rPr>
        <w:t xml:space="preserve"> 杭州市城西中学初中部教室维修改造项目总承包（包工包料）（具体描述详见工程量清单编制说明）、设计变更增加以及其他发包人明确指令要求完成的工作量</w:t>
      </w:r>
      <w:r>
        <w:rPr>
          <w:rFonts w:hint="eastAsia" w:ascii="仿宋" w:hAnsi="仿宋" w:eastAsia="仿宋" w:cs="仿宋"/>
          <w:bCs/>
          <w:sz w:val="24"/>
          <w:highlight w:val="none"/>
        </w:rPr>
        <w:t xml:space="preserve">。具体要求详见磋商文件“第三部分 采购需求”、工程量清单和招标图。 </w:t>
      </w:r>
    </w:p>
    <w:p w14:paraId="2FC4A72B">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合同履约期限：合同签订之日至竣工验收合格之日。</w:t>
      </w:r>
    </w:p>
    <w:p w14:paraId="5F9F2B3E">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bCs/>
          <w:sz w:val="24"/>
          <w:highlight w:val="none"/>
        </w:rPr>
        <w:t>本项目（是）接受联合体响应。</w:t>
      </w:r>
    </w:p>
    <w:p w14:paraId="268E3997">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二、申请人的资格要求：</w:t>
      </w:r>
    </w:p>
    <w:p w14:paraId="44B2EC91">
      <w:pPr>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w:t>
      </w:r>
      <w:bookmarkStart w:id="1" w:name="_Hlk97157147"/>
      <w:r>
        <w:rPr>
          <w:rFonts w:hint="eastAsia" w:ascii="仿宋" w:hAnsi="仿宋" w:eastAsia="仿宋" w:cs="仿宋"/>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1"/>
      <w:r>
        <w:rPr>
          <w:rFonts w:hint="eastAsia" w:ascii="仿宋" w:hAnsi="仿宋" w:eastAsia="仿宋" w:cs="仿宋"/>
          <w:snapToGrid w:val="0"/>
          <w:kern w:val="28"/>
          <w:sz w:val="24"/>
          <w:szCs w:val="20"/>
          <w:highlight w:val="none"/>
        </w:rPr>
        <w:t>；</w:t>
      </w:r>
    </w:p>
    <w:p w14:paraId="0EDE8D14">
      <w:pPr>
        <w:pStyle w:val="3"/>
        <w:keepNext w:val="0"/>
        <w:keepLines w:val="0"/>
        <w:ind w:left="0" w:firstLine="482" w:firstLineChars="200"/>
        <w:rPr>
          <w:rFonts w:ascii="仿宋" w:eastAsia="仿宋" w:cs="仿宋"/>
          <w:snapToGrid w:val="0"/>
          <w:kern w:val="28"/>
          <w:sz w:val="24"/>
          <w:szCs w:val="20"/>
          <w:highlight w:val="none"/>
        </w:rPr>
      </w:pPr>
      <w:r>
        <w:rPr>
          <w:rFonts w:hint="eastAsia" w:ascii="仿宋" w:eastAsia="仿宋" w:cs="仿宋"/>
          <w:snapToGrid w:val="0"/>
          <w:kern w:val="28"/>
          <w:sz w:val="24"/>
          <w:szCs w:val="20"/>
          <w:highlight w:val="none"/>
        </w:rPr>
        <w:t>2.</w:t>
      </w:r>
      <w:r>
        <w:rPr>
          <w:rFonts w:hint="eastAsia" w:ascii="仿宋" w:eastAsia="仿宋" w:cs="仿宋"/>
          <w:sz w:val="24"/>
          <w:highlight w:val="none"/>
        </w:rPr>
        <w:t>若联合体</w:t>
      </w:r>
      <w:r>
        <w:rPr>
          <w:rFonts w:hint="eastAsia" w:ascii="仿宋" w:eastAsia="仿宋" w:cs="仿宋"/>
          <w:sz w:val="24"/>
          <w:highlight w:val="none"/>
          <w:lang w:val="en-US"/>
        </w:rPr>
        <w:t>形式响应</w:t>
      </w:r>
      <w:r>
        <w:rPr>
          <w:rFonts w:hint="eastAsia" w:ascii="仿宋" w:eastAsia="仿宋" w:cs="仿宋"/>
          <w:sz w:val="24"/>
          <w:highlight w:val="none"/>
        </w:rPr>
        <w:t>的，联合体成员均应满足资格要求，联合体成员不多于2个，项目经理由牵头人派遣，并</w:t>
      </w:r>
      <w:r>
        <w:rPr>
          <w:rFonts w:hint="eastAsia" w:ascii="仿宋" w:eastAsia="仿宋" w:cs="仿宋"/>
          <w:snapToGrid w:val="0"/>
          <w:kern w:val="28"/>
          <w:sz w:val="24"/>
          <w:szCs w:val="20"/>
          <w:highlight w:val="none"/>
        </w:rPr>
        <w:t>提供联合协议。</w:t>
      </w:r>
    </w:p>
    <w:p w14:paraId="74F0B925">
      <w:pPr>
        <w:spacing w:line="360" w:lineRule="auto"/>
        <w:ind w:firstLine="480" w:firstLineChars="20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3.落实政府采购政策需满足的资格要求：</w:t>
      </w:r>
    </w:p>
    <w:p w14:paraId="57650ECB">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716504762"/>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无；</w:t>
      </w:r>
    </w:p>
    <w:p w14:paraId="59781627">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115714658"/>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03E17AB5">
      <w:pPr>
        <w:spacing w:line="360" w:lineRule="auto"/>
        <w:ind w:firstLine="897" w:firstLineChars="374"/>
        <w:rPr>
          <w:rFonts w:ascii="仿宋" w:hAnsi="仿宋" w:eastAsia="仿宋" w:cs="仿宋"/>
          <w:sz w:val="24"/>
          <w:highlight w:val="none"/>
          <w:u w:val="single"/>
        </w:rPr>
      </w:pPr>
      <w:sdt>
        <w:sdtPr>
          <w:rPr>
            <w:rFonts w:hint="eastAsia" w:ascii="仿宋" w:hAnsi="仿宋" w:eastAsia="仿宋" w:cs="仿宋"/>
            <w:kern w:val="0"/>
            <w:sz w:val="24"/>
            <w:highlight w:val="none"/>
          </w:rPr>
          <w:id w:val="-149541400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货物全部由符合政策要求的中小企业制造，提供中小企业声明函；</w:t>
      </w:r>
    </w:p>
    <w:p w14:paraId="1C5DC2AF">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5917412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货物全部由符合政策要求的小微企业制造，提供中小企业声明函；</w:t>
      </w:r>
    </w:p>
    <w:p w14:paraId="50340C56">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服务全部由符合政策要求的中小企业承接，提供中小企业声明函；</w:t>
      </w:r>
    </w:p>
    <w:p w14:paraId="5CD9E1A7">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14:paraId="2D387878">
      <w:pPr>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01477128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MS Gothic" w:hAnsi="MS Gothic" w:eastAsia="仿宋" w:cs="仿宋"/>
              <w:kern w:val="0"/>
              <w:sz w:val="24"/>
              <w:szCs w:val="24"/>
              <w:highlight w:val="none"/>
              <w:lang w:val="en-US" w:eastAsia="zh-CN" w:bidi="ar-SA"/>
            </w:rPr>
            <w:t>☐</w:t>
          </w:r>
        </w:sdtContent>
      </w:sdt>
      <w:r>
        <w:rPr>
          <w:rFonts w:hint="eastAsia" w:ascii="仿宋" w:hAnsi="仿宋" w:eastAsia="仿宋" w:cs="仿宋"/>
          <w:sz w:val="24"/>
          <w:highlight w:val="none"/>
        </w:rPr>
        <w:t>工程全部由符合政策要求的中小企业承接，提供中小企业声明函；</w:t>
      </w:r>
    </w:p>
    <w:p w14:paraId="5A0280CB">
      <w:pPr>
        <w:spacing w:line="360" w:lineRule="auto"/>
        <w:ind w:firstLine="897" w:firstLineChars="374"/>
        <w:rPr>
          <w:rFonts w:ascii="仿宋" w:hAnsi="仿宋" w:eastAsia="仿宋" w:cs="仿宋"/>
          <w:highlight w:val="none"/>
        </w:rPr>
      </w:pPr>
      <w:sdt>
        <w:sdtPr>
          <w:rPr>
            <w:rFonts w:hint="eastAsia" w:ascii="仿宋" w:hAnsi="仿宋" w:eastAsia="仿宋" w:cs="仿宋"/>
            <w:kern w:val="0"/>
            <w:sz w:val="24"/>
            <w:highlight w:val="none"/>
          </w:rPr>
          <w:id w:val="286321864"/>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工程</w:t>
      </w:r>
      <w:r>
        <w:rPr>
          <w:rFonts w:hint="eastAsia" w:ascii="仿宋" w:hAnsi="仿宋" w:eastAsia="仿宋" w:cs="仿宋"/>
          <w:sz w:val="24"/>
          <w:highlight w:val="none"/>
        </w:rPr>
        <w:t>全部由符合政策要求的小微企业承接，提供中小企业声明函；</w:t>
      </w:r>
    </w:p>
    <w:p w14:paraId="14A82051">
      <w:pPr>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14:paraId="39089045">
      <w:pPr>
        <w:spacing w:line="360" w:lineRule="auto"/>
        <w:ind w:firstLine="480" w:firstLineChars="200"/>
        <w:rPr>
          <w:rFonts w:ascii="仿宋" w:hAnsi="仿宋" w:eastAsia="仿宋" w:cs="仿宋"/>
          <w:snapToGrid w:val="0"/>
          <w:kern w:val="28"/>
          <w:sz w:val="24"/>
          <w:szCs w:val="20"/>
          <w:highlight w:val="none"/>
        </w:rPr>
      </w:pPr>
      <w:sdt>
        <w:sdtPr>
          <w:rPr>
            <w:rFonts w:hint="eastAsia" w:ascii="仿宋" w:hAnsi="仿宋" w:eastAsia="仿宋" w:cs="仿宋"/>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14:paraId="7CE2FD8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4.本项目的特定资格要求：</w:t>
      </w:r>
    </w:p>
    <w:p w14:paraId="4396A42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4.1具有建筑装饰装修工程专业承包二级及以上资质，该特定条件的法律法规依据：《建筑企业资质标准》建筑装修装饰工程专业承包资质标准（二级资质可承担单项合同额 2000 万元以下的建筑装修装饰工程，以及与装修工程直接配套的其他工程的施工。）；</w:t>
      </w:r>
    </w:p>
    <w:p w14:paraId="5A5A10E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4.2具有有效期内《安全生产许可证》</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该特定条件的法律法规依据：《安全生产许可证条例》、《建设工程安全生产管理条例》</w:t>
      </w:r>
      <w:r>
        <w:rPr>
          <w:rFonts w:hint="eastAsia" w:ascii="仿宋" w:hAnsi="仿宋" w:eastAsia="仿宋" w:cs="仿宋"/>
          <w:bCs/>
          <w:color w:val="auto"/>
          <w:sz w:val="24"/>
          <w:highlight w:val="none"/>
          <w:lang w:eastAsia="zh-CN"/>
        </w:rPr>
        <w:t>，建筑施工企业未取得安全生产许可证的，不得从事建筑施工活动</w:t>
      </w:r>
      <w:r>
        <w:rPr>
          <w:rFonts w:hint="eastAsia" w:ascii="仿宋" w:hAnsi="仿宋" w:eastAsia="仿宋" w:cs="仿宋"/>
          <w:bCs/>
          <w:color w:val="auto"/>
          <w:sz w:val="24"/>
          <w:highlight w:val="none"/>
        </w:rPr>
        <w:t>；</w:t>
      </w:r>
    </w:p>
    <w:p w14:paraId="6114267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4.3拟派项目经理具有建筑工程专业二级及以上注册建造师资格及具有对应有效的安全生产考核合格证书</w:t>
      </w:r>
      <w:r>
        <w:rPr>
          <w:rFonts w:hint="eastAsia" w:ascii="仿宋" w:hAnsi="仿宋" w:eastAsia="仿宋" w:cs="仿宋"/>
          <w:bCs/>
          <w:color w:val="auto"/>
          <w:sz w:val="24"/>
          <w:highlight w:val="none"/>
          <w:lang w:eastAsia="zh-CN"/>
        </w:rPr>
        <w:t>，该特定条件的法律法规依据：</w:t>
      </w:r>
      <w:r>
        <w:rPr>
          <w:rFonts w:hint="eastAsia" w:ascii="仿宋" w:hAnsi="仿宋" w:eastAsia="仿宋" w:cs="仿宋"/>
          <w:bCs/>
          <w:color w:val="auto"/>
          <w:sz w:val="24"/>
          <w:highlight w:val="none"/>
          <w:lang w:val="en-US" w:eastAsia="zh-CN"/>
        </w:rPr>
        <w:t>根据</w:t>
      </w:r>
      <w:r>
        <w:rPr>
          <w:rFonts w:hint="eastAsia" w:ascii="仿宋" w:hAnsi="仿宋" w:eastAsia="仿宋" w:cs="仿宋"/>
          <w:bCs/>
          <w:color w:val="auto"/>
          <w:sz w:val="24"/>
          <w:highlight w:val="none"/>
          <w:lang w:eastAsia="zh-CN"/>
        </w:rPr>
        <w:t>《注册建造师执业类别和工程规模标准》（房屋建筑工程）</w:t>
      </w:r>
      <w:r>
        <w:rPr>
          <w:rFonts w:hint="eastAsia" w:ascii="仿宋" w:hAnsi="仿宋" w:eastAsia="仿宋" w:cs="仿宋"/>
          <w:bCs/>
          <w:color w:val="auto"/>
          <w:sz w:val="24"/>
          <w:highlight w:val="none"/>
          <w:lang w:val="en-US" w:eastAsia="zh-CN"/>
        </w:rPr>
        <w:t>属于小型工程（二级注册建造师可担任中小型工程项目负责人）</w:t>
      </w:r>
      <w:r>
        <w:rPr>
          <w:rFonts w:hint="eastAsia" w:ascii="仿宋" w:hAnsi="仿宋" w:eastAsia="仿宋" w:cs="仿宋"/>
          <w:bCs/>
          <w:color w:val="auto"/>
          <w:sz w:val="24"/>
          <w:highlight w:val="none"/>
        </w:rPr>
        <w:t>。</w:t>
      </w:r>
    </w:p>
    <w:p w14:paraId="4A5A259A">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F2295F">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三、获取（下载）采购文件</w:t>
      </w:r>
    </w:p>
    <w:p w14:paraId="7BB745D8">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时间：/至</w:t>
      </w:r>
      <w:r>
        <w:rPr>
          <w:rFonts w:hint="eastAsia" w:ascii="仿宋" w:hAnsi="仿宋" w:eastAsia="仿宋" w:cs="仿宋"/>
          <w:bCs/>
          <w:color w:val="0000FF"/>
          <w:sz w:val="24"/>
          <w:highlight w:val="none"/>
        </w:rPr>
        <w:t>202</w:t>
      </w:r>
      <w:r>
        <w:rPr>
          <w:rFonts w:hint="eastAsia" w:ascii="仿宋" w:hAnsi="仿宋" w:eastAsia="仿宋" w:cs="仿宋"/>
          <w:bCs/>
          <w:color w:val="0000FF"/>
          <w:sz w:val="24"/>
          <w:highlight w:val="none"/>
          <w:lang w:val="en-US" w:eastAsia="zh-CN"/>
        </w:rPr>
        <w:t>5</w:t>
      </w:r>
      <w:r>
        <w:rPr>
          <w:rFonts w:hint="eastAsia" w:ascii="仿宋" w:hAnsi="仿宋" w:eastAsia="仿宋" w:cs="仿宋"/>
          <w:bCs/>
          <w:color w:val="0000FF"/>
          <w:sz w:val="24"/>
          <w:highlight w:val="none"/>
        </w:rPr>
        <w:t>年</w:t>
      </w:r>
      <w:r>
        <w:rPr>
          <w:rFonts w:hint="eastAsia" w:ascii="仿宋" w:hAnsi="仿宋" w:eastAsia="仿宋" w:cs="仿宋"/>
          <w:bCs/>
          <w:color w:val="0000FF"/>
          <w:sz w:val="24"/>
          <w:highlight w:val="none"/>
          <w:lang w:val="en-US" w:eastAsia="zh-CN"/>
        </w:rPr>
        <w:t>7</w:t>
      </w:r>
      <w:r>
        <w:rPr>
          <w:rFonts w:hint="eastAsia" w:ascii="仿宋" w:hAnsi="仿宋" w:eastAsia="仿宋" w:cs="仿宋"/>
          <w:bCs/>
          <w:color w:val="0000FF"/>
          <w:sz w:val="24"/>
          <w:highlight w:val="none"/>
        </w:rPr>
        <w:t>月</w:t>
      </w:r>
      <w:r>
        <w:rPr>
          <w:rFonts w:hint="eastAsia" w:ascii="仿宋" w:hAnsi="仿宋" w:eastAsia="仿宋" w:cs="仿宋"/>
          <w:bCs/>
          <w:color w:val="0000FF"/>
          <w:sz w:val="24"/>
          <w:highlight w:val="none"/>
          <w:lang w:val="en-US" w:eastAsia="zh-CN"/>
        </w:rPr>
        <w:t>4</w:t>
      </w:r>
      <w:r>
        <w:rPr>
          <w:rFonts w:hint="eastAsia" w:ascii="仿宋" w:hAnsi="仿宋" w:eastAsia="仿宋" w:cs="仿宋"/>
          <w:bCs/>
          <w:color w:val="0000FF"/>
          <w:sz w:val="24"/>
          <w:highlight w:val="none"/>
        </w:rPr>
        <w:t>日</w:t>
      </w:r>
      <w:r>
        <w:rPr>
          <w:rFonts w:hint="eastAsia" w:ascii="仿宋" w:hAnsi="仿宋" w:eastAsia="仿宋" w:cs="仿宋"/>
          <w:bCs/>
          <w:sz w:val="24"/>
          <w:highlight w:val="none"/>
        </w:rPr>
        <w:t>，每天上午00:00至12:00，下午12:00至23:59（北京时间，线上获取法定节假日均可，线下获取文件法定节假日除外）</w:t>
      </w:r>
    </w:p>
    <w:p w14:paraId="7359F2C0">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地点（网址）：政采云平台（http://zfcg.czt.zj.gov.cn） </w:t>
      </w:r>
    </w:p>
    <w:p w14:paraId="16663FDF">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方式：供应商登录政采云平台https://www.zcygov.cn/在线申请获取采购文件（进入“项目采购”应用，在获取采购文件菜单中选择项目，申请获取采购文件） </w:t>
      </w:r>
    </w:p>
    <w:p w14:paraId="35DB261A">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售价（元）：0 </w:t>
      </w:r>
    </w:p>
    <w:p w14:paraId="6A549BB5">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 xml:space="preserve">四、响应文件提交（上传） </w:t>
      </w:r>
    </w:p>
    <w:p w14:paraId="29E7959B">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截止时间：</w:t>
      </w:r>
      <w:r>
        <w:rPr>
          <w:rFonts w:hint="eastAsia" w:ascii="仿宋" w:hAnsi="仿宋" w:eastAsia="仿宋" w:cs="仿宋"/>
          <w:bCs/>
          <w:color w:val="0000FF"/>
          <w:sz w:val="24"/>
          <w:highlight w:val="none"/>
        </w:rPr>
        <w:t>202</w:t>
      </w:r>
      <w:r>
        <w:rPr>
          <w:rFonts w:hint="eastAsia" w:ascii="仿宋" w:hAnsi="仿宋" w:eastAsia="仿宋" w:cs="仿宋"/>
          <w:bCs/>
          <w:color w:val="0000FF"/>
          <w:sz w:val="24"/>
          <w:highlight w:val="none"/>
          <w:lang w:val="en-US" w:eastAsia="zh-CN"/>
        </w:rPr>
        <w:t>5</w:t>
      </w:r>
      <w:r>
        <w:rPr>
          <w:rFonts w:hint="eastAsia" w:ascii="仿宋" w:hAnsi="仿宋" w:eastAsia="仿宋" w:cs="仿宋"/>
          <w:bCs/>
          <w:color w:val="0000FF"/>
          <w:sz w:val="24"/>
          <w:highlight w:val="none"/>
        </w:rPr>
        <w:t>年</w:t>
      </w:r>
      <w:r>
        <w:rPr>
          <w:rFonts w:hint="eastAsia" w:ascii="仿宋" w:hAnsi="仿宋" w:eastAsia="仿宋" w:cs="仿宋"/>
          <w:snapToGrid w:val="0"/>
          <w:color w:val="0000FF"/>
          <w:kern w:val="28"/>
          <w:sz w:val="24"/>
          <w:szCs w:val="20"/>
          <w:highlight w:val="none"/>
          <w:lang w:val="en-US" w:eastAsia="zh-CN"/>
        </w:rPr>
        <w:t>7</w:t>
      </w:r>
      <w:r>
        <w:rPr>
          <w:rFonts w:hint="eastAsia" w:ascii="仿宋" w:hAnsi="仿宋" w:eastAsia="仿宋" w:cs="仿宋"/>
          <w:snapToGrid w:val="0"/>
          <w:color w:val="0000FF"/>
          <w:kern w:val="28"/>
          <w:sz w:val="24"/>
          <w:szCs w:val="20"/>
          <w:highlight w:val="none"/>
        </w:rPr>
        <w:t>月</w:t>
      </w:r>
      <w:r>
        <w:rPr>
          <w:rFonts w:hint="eastAsia" w:ascii="仿宋" w:hAnsi="仿宋" w:eastAsia="仿宋" w:cs="仿宋"/>
          <w:snapToGrid w:val="0"/>
          <w:color w:val="0000FF"/>
          <w:kern w:val="28"/>
          <w:sz w:val="24"/>
          <w:szCs w:val="20"/>
          <w:highlight w:val="none"/>
          <w:lang w:val="en-US" w:eastAsia="zh-CN"/>
        </w:rPr>
        <w:t>4</w:t>
      </w:r>
      <w:r>
        <w:rPr>
          <w:rFonts w:hint="eastAsia" w:ascii="仿宋" w:hAnsi="仿宋" w:eastAsia="仿宋" w:cs="仿宋"/>
          <w:snapToGrid w:val="0"/>
          <w:color w:val="0000FF"/>
          <w:kern w:val="28"/>
          <w:sz w:val="24"/>
          <w:szCs w:val="20"/>
          <w:highlight w:val="none"/>
        </w:rPr>
        <w:t>日</w:t>
      </w:r>
      <w:r>
        <w:rPr>
          <w:rFonts w:hint="eastAsia" w:ascii="仿宋" w:hAnsi="仿宋" w:eastAsia="仿宋" w:cs="仿宋"/>
          <w:snapToGrid w:val="0"/>
          <w:color w:val="0000FF"/>
          <w:kern w:val="28"/>
          <w:sz w:val="24"/>
          <w:szCs w:val="20"/>
          <w:highlight w:val="none"/>
          <w:lang w:val="en-US" w:eastAsia="zh-CN"/>
        </w:rPr>
        <w:t>13</w:t>
      </w:r>
      <w:r>
        <w:rPr>
          <w:rFonts w:hint="eastAsia" w:ascii="仿宋" w:hAnsi="仿宋" w:eastAsia="仿宋" w:cs="仿宋"/>
          <w:snapToGrid w:val="0"/>
          <w:color w:val="0000FF"/>
          <w:kern w:val="28"/>
          <w:sz w:val="24"/>
          <w:szCs w:val="20"/>
          <w:highlight w:val="none"/>
        </w:rPr>
        <w:t>点</w:t>
      </w:r>
      <w:r>
        <w:rPr>
          <w:rFonts w:hint="eastAsia" w:ascii="仿宋" w:hAnsi="仿宋" w:eastAsia="仿宋" w:cs="仿宋"/>
          <w:snapToGrid w:val="0"/>
          <w:color w:val="0000FF"/>
          <w:kern w:val="28"/>
          <w:sz w:val="24"/>
          <w:szCs w:val="20"/>
          <w:highlight w:val="none"/>
          <w:lang w:val="en-US" w:eastAsia="zh-CN"/>
        </w:rPr>
        <w:t>0</w:t>
      </w:r>
      <w:r>
        <w:rPr>
          <w:rFonts w:hint="eastAsia" w:ascii="仿宋" w:hAnsi="仿宋" w:eastAsia="仿宋" w:cs="仿宋"/>
          <w:snapToGrid w:val="0"/>
          <w:color w:val="0000FF"/>
          <w:kern w:val="28"/>
          <w:sz w:val="24"/>
          <w:szCs w:val="20"/>
          <w:highlight w:val="none"/>
        </w:rPr>
        <w:t>0分</w:t>
      </w:r>
      <w:r>
        <w:rPr>
          <w:rFonts w:hint="eastAsia" w:ascii="仿宋" w:hAnsi="仿宋" w:eastAsia="仿宋" w:cs="仿宋"/>
          <w:bCs/>
          <w:color w:val="0000FF"/>
          <w:sz w:val="24"/>
          <w:highlight w:val="none"/>
        </w:rPr>
        <w:t xml:space="preserve"> （</w:t>
      </w:r>
      <w:r>
        <w:rPr>
          <w:rFonts w:hint="eastAsia" w:ascii="仿宋" w:hAnsi="仿宋" w:eastAsia="仿宋" w:cs="仿宋"/>
          <w:bCs/>
          <w:sz w:val="24"/>
          <w:highlight w:val="none"/>
        </w:rPr>
        <w:t>北京时间）</w:t>
      </w:r>
    </w:p>
    <w:p w14:paraId="44DBB4CC">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地点（网址）：政府采购云平台（https://www.zcygov.cn） </w:t>
      </w:r>
    </w:p>
    <w:p w14:paraId="44EA2BF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 xml:space="preserve">五、响应文件开启 </w:t>
      </w:r>
    </w:p>
    <w:p w14:paraId="4AFFA903">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开启时间：</w:t>
      </w:r>
      <w:r>
        <w:rPr>
          <w:rFonts w:hint="eastAsia" w:ascii="仿宋" w:hAnsi="仿宋" w:eastAsia="仿宋" w:cs="仿宋"/>
          <w:bCs/>
          <w:color w:val="0000FF"/>
          <w:sz w:val="24"/>
          <w:highlight w:val="none"/>
        </w:rPr>
        <w:t>202</w:t>
      </w:r>
      <w:r>
        <w:rPr>
          <w:rFonts w:hint="eastAsia" w:ascii="仿宋" w:hAnsi="仿宋" w:eastAsia="仿宋" w:cs="仿宋"/>
          <w:bCs/>
          <w:color w:val="0000FF"/>
          <w:sz w:val="24"/>
          <w:highlight w:val="none"/>
          <w:lang w:val="en-US" w:eastAsia="zh-CN"/>
        </w:rPr>
        <w:t>5</w:t>
      </w:r>
      <w:r>
        <w:rPr>
          <w:rFonts w:hint="eastAsia" w:ascii="仿宋" w:hAnsi="仿宋" w:eastAsia="仿宋" w:cs="仿宋"/>
          <w:bCs/>
          <w:color w:val="0000FF"/>
          <w:sz w:val="24"/>
          <w:highlight w:val="none"/>
        </w:rPr>
        <w:t>年</w:t>
      </w:r>
      <w:r>
        <w:rPr>
          <w:rFonts w:hint="eastAsia" w:ascii="仿宋" w:hAnsi="仿宋" w:eastAsia="仿宋" w:cs="仿宋"/>
          <w:snapToGrid w:val="0"/>
          <w:color w:val="0000FF"/>
          <w:kern w:val="28"/>
          <w:sz w:val="24"/>
          <w:szCs w:val="20"/>
          <w:highlight w:val="none"/>
          <w:lang w:val="en-US" w:eastAsia="zh-CN"/>
        </w:rPr>
        <w:t>7</w:t>
      </w:r>
      <w:r>
        <w:rPr>
          <w:rFonts w:hint="eastAsia" w:ascii="仿宋" w:hAnsi="仿宋" w:eastAsia="仿宋" w:cs="仿宋"/>
          <w:snapToGrid w:val="0"/>
          <w:color w:val="0000FF"/>
          <w:kern w:val="28"/>
          <w:sz w:val="24"/>
          <w:szCs w:val="20"/>
          <w:highlight w:val="none"/>
        </w:rPr>
        <w:t>月</w:t>
      </w:r>
      <w:r>
        <w:rPr>
          <w:rFonts w:hint="eastAsia" w:ascii="仿宋" w:hAnsi="仿宋" w:eastAsia="仿宋" w:cs="仿宋"/>
          <w:snapToGrid w:val="0"/>
          <w:color w:val="0000FF"/>
          <w:kern w:val="28"/>
          <w:sz w:val="24"/>
          <w:szCs w:val="20"/>
          <w:highlight w:val="none"/>
          <w:lang w:val="en-US" w:eastAsia="zh-CN"/>
        </w:rPr>
        <w:t>4</w:t>
      </w:r>
      <w:r>
        <w:rPr>
          <w:rFonts w:hint="eastAsia" w:ascii="仿宋" w:hAnsi="仿宋" w:eastAsia="仿宋" w:cs="仿宋"/>
          <w:snapToGrid w:val="0"/>
          <w:color w:val="0000FF"/>
          <w:kern w:val="28"/>
          <w:sz w:val="24"/>
          <w:szCs w:val="20"/>
          <w:highlight w:val="none"/>
        </w:rPr>
        <w:t>日</w:t>
      </w:r>
      <w:r>
        <w:rPr>
          <w:rFonts w:hint="eastAsia" w:ascii="仿宋" w:hAnsi="仿宋" w:eastAsia="仿宋" w:cs="仿宋"/>
          <w:snapToGrid w:val="0"/>
          <w:color w:val="0000FF"/>
          <w:kern w:val="28"/>
          <w:sz w:val="24"/>
          <w:szCs w:val="20"/>
          <w:highlight w:val="none"/>
          <w:lang w:val="en-US" w:eastAsia="zh-CN"/>
        </w:rPr>
        <w:t>13</w:t>
      </w:r>
      <w:r>
        <w:rPr>
          <w:rFonts w:hint="eastAsia" w:ascii="仿宋" w:hAnsi="仿宋" w:eastAsia="仿宋" w:cs="仿宋"/>
          <w:snapToGrid w:val="0"/>
          <w:color w:val="0000FF"/>
          <w:kern w:val="28"/>
          <w:sz w:val="24"/>
          <w:szCs w:val="20"/>
          <w:highlight w:val="none"/>
        </w:rPr>
        <w:t>点</w:t>
      </w:r>
      <w:r>
        <w:rPr>
          <w:rFonts w:hint="eastAsia" w:ascii="仿宋" w:hAnsi="仿宋" w:eastAsia="仿宋" w:cs="仿宋"/>
          <w:snapToGrid w:val="0"/>
          <w:color w:val="0000FF"/>
          <w:kern w:val="28"/>
          <w:sz w:val="24"/>
          <w:szCs w:val="20"/>
          <w:highlight w:val="none"/>
          <w:lang w:val="en-US" w:eastAsia="zh-CN"/>
        </w:rPr>
        <w:t>0</w:t>
      </w:r>
      <w:r>
        <w:rPr>
          <w:rFonts w:hint="eastAsia" w:ascii="仿宋" w:hAnsi="仿宋" w:eastAsia="仿宋" w:cs="仿宋"/>
          <w:snapToGrid w:val="0"/>
          <w:color w:val="0000FF"/>
          <w:kern w:val="28"/>
          <w:sz w:val="24"/>
          <w:szCs w:val="20"/>
          <w:highlight w:val="none"/>
        </w:rPr>
        <w:t>0分</w:t>
      </w:r>
      <w:r>
        <w:rPr>
          <w:rFonts w:hint="eastAsia" w:ascii="仿宋" w:hAnsi="仿宋" w:eastAsia="仿宋" w:cs="仿宋"/>
          <w:bCs/>
          <w:sz w:val="24"/>
          <w:highlight w:val="none"/>
        </w:rPr>
        <w:t>（北京时间）</w:t>
      </w:r>
    </w:p>
    <w:p w14:paraId="7EBA40BE">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地点（网址）：政府采购云平台（https://www.zcygov.cn）</w:t>
      </w:r>
      <w:r>
        <w:rPr>
          <w:rFonts w:hint="eastAsia" w:ascii="仿宋" w:hAnsi="仿宋" w:eastAsia="仿宋" w:cs="仿宋"/>
          <w:bCs/>
          <w:sz w:val="24"/>
          <w:highlight w:val="none"/>
          <w:lang w:eastAsia="zh-CN"/>
        </w:rPr>
        <w:t>；</w:t>
      </w:r>
      <w:r>
        <w:rPr>
          <w:rFonts w:hint="eastAsia" w:ascii="仿宋" w:hAnsi="仿宋" w:eastAsia="仿宋" w:cs="仿宋"/>
          <w:sz w:val="24"/>
          <w:highlight w:val="none"/>
        </w:rPr>
        <w:t>现场组织地点：</w:t>
      </w:r>
      <w:r>
        <w:rPr>
          <w:rFonts w:hint="eastAsia" w:ascii="仿宋" w:hAnsi="仿宋" w:eastAsia="仿宋" w:cs="仿宋"/>
          <w:bCs/>
          <w:sz w:val="24"/>
          <w:highlight w:val="none"/>
        </w:rPr>
        <w:t>杭州市西湖区古墩路701号紫金广场A座15楼</w:t>
      </w:r>
      <w:r>
        <w:rPr>
          <w:rFonts w:hint="eastAsia" w:ascii="仿宋" w:hAnsi="仿宋" w:eastAsia="仿宋" w:cs="仿宋"/>
          <w:sz w:val="24"/>
          <w:highlight w:val="none"/>
        </w:rPr>
        <w:t>评标室。</w:t>
      </w:r>
    </w:p>
    <w:p w14:paraId="5CAF995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六、公告期限</w:t>
      </w:r>
    </w:p>
    <w:p w14:paraId="5A4E991C">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自本公告发布之日起3个工作日。</w:t>
      </w:r>
    </w:p>
    <w:p w14:paraId="2FB29193">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 xml:space="preserve">、其他补充事宜 </w:t>
      </w:r>
    </w:p>
    <w:p w14:paraId="7DB33146">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7419791">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A19AE6">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供应商认为采购文件使自己的权益受到损害的，可以自获取采购文件之日或者竞争性磋商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73738E">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采购活动，不接受纸质投标（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响应）文件的制作：在“政采云电子交易客户端”中完成“填写基本信息”、“导入响应文件”、“标书关联”、“标书检查”、“电子签名”、“生成电子标书”等操作；⑤采购人、采购代理机构将依托政采云平台完成本项目的电子交易活动，平台不接受未按上述方式获取采购文件的供应商进行投标（响应）活动； ⑥对未按上述方式获取采购文件的供应商对该文件提出的质疑，采购人或采购代理机构将不予处理；⑦不提供采购文件纸质版；⑧投标（响应）文件的传输递交：供应商在投标（响应）截止时间前将加密的投标（响应）文件上传至政府采购云平台，还可以在投标（响应）截止时间前直接提交或者以邮政快递方式递交备份投标（响应）文件1份。备份投标（响应）文件的制作、存储、密封详见采购文件第二部分第15点—“备份响应文件”；⑨投标（响应）文件的解密：供应商按照平台提示和采购文件的规定在半小时内完成在线解密。通过“政府采购云平台”上传递交的投标（响应）文件无法按时解密，供应商递交了备份响应文件的，以备份响应文件为依据，否则视为投标（响应）文件撤回。通过“政府采购云平台”上传递交的投标（响应）文件已按时解密的，备份响应文件自动失效。供应商仅提交备份响应文件，没有在电子交易平台传输递交投标（响应）文件的，投标（响应）无效；⑩具体操作指南：详见政采云平台“服务中心-帮助文档-项目采购-操作流程-电子招投标-政府采购项目电子交易管理操作指南-供应商”。（3）磋商文件公告期限与磋商公告的公告期限一致。</w:t>
      </w:r>
      <w:r>
        <w:rPr>
          <w:rFonts w:hint="eastAsia" w:ascii="仿宋" w:hAnsi="仿宋" w:eastAsia="仿宋" w:cs="仿宋"/>
          <w:sz w:val="24"/>
          <w:highlight w:val="none"/>
        </w:rPr>
        <w:t>公告期限为发布之日起至</w:t>
      </w:r>
      <w:r>
        <w:rPr>
          <w:rFonts w:hint="eastAsia" w:ascii="仿宋" w:hAnsi="仿宋" w:eastAsia="仿宋" w:cs="仿宋"/>
          <w:color w:val="0000FF"/>
          <w:sz w:val="24"/>
          <w:highlight w:val="none"/>
        </w:rPr>
        <w:t>202</w:t>
      </w:r>
      <w:r>
        <w:rPr>
          <w:rFonts w:hint="eastAsia" w:ascii="仿宋" w:hAnsi="仿宋" w:eastAsia="仿宋" w:cs="仿宋"/>
          <w:color w:val="0000FF"/>
          <w:sz w:val="24"/>
          <w:highlight w:val="none"/>
          <w:lang w:val="en-US" w:eastAsia="zh-CN"/>
        </w:rPr>
        <w:t>5</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6</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27</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14:paraId="69B9DCB5">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九、凡对本次招标提出询问、质疑、投诉，请按以下方式联系</w:t>
      </w:r>
    </w:p>
    <w:p w14:paraId="144690ED">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1.采购人信息</w:t>
      </w:r>
      <w:bookmarkStart w:id="970" w:name="_GoBack"/>
      <w:bookmarkEnd w:id="970"/>
    </w:p>
    <w:p w14:paraId="20E647B7">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名 称：</w:t>
      </w:r>
      <w:r>
        <w:rPr>
          <w:rFonts w:hint="eastAsia" w:ascii="仿宋" w:hAnsi="仿宋" w:eastAsia="仿宋" w:cs="仿宋"/>
          <w:bCs/>
          <w:sz w:val="24"/>
          <w:highlight w:val="none"/>
          <w:lang w:eastAsia="zh-CN"/>
        </w:rPr>
        <w:t>杭州市城西中学</w:t>
      </w:r>
    </w:p>
    <w:p w14:paraId="0B663269">
      <w:pPr>
        <w:spacing w:line="360" w:lineRule="auto"/>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地 址：杭州市余杭区闲林镇闲林东路3号</w:t>
      </w:r>
    </w:p>
    <w:p w14:paraId="28F6ED68">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传 真：/</w:t>
      </w:r>
    </w:p>
    <w:p w14:paraId="27B9FFD5">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项目联系人（询问）：</w:t>
      </w:r>
      <w:r>
        <w:rPr>
          <w:rFonts w:hint="eastAsia" w:ascii="仿宋" w:hAnsi="仿宋" w:eastAsia="仿宋" w:cs="仿宋"/>
          <w:bCs/>
          <w:sz w:val="24"/>
          <w:highlight w:val="none"/>
          <w:lang w:val="en-US" w:eastAsia="zh-CN"/>
        </w:rPr>
        <w:t xml:space="preserve"> 程文财 </w:t>
      </w:r>
    </w:p>
    <w:p w14:paraId="59CB7336">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项目联系方式（询问）：</w:t>
      </w:r>
      <w:r>
        <w:rPr>
          <w:rFonts w:hint="eastAsia" w:ascii="仿宋" w:hAnsi="仿宋" w:eastAsia="仿宋" w:cs="仿宋"/>
          <w:bCs/>
          <w:sz w:val="24"/>
          <w:highlight w:val="none"/>
          <w:lang w:val="en-US" w:eastAsia="zh-CN"/>
        </w:rPr>
        <w:t xml:space="preserve"> 0571-88681740  </w:t>
      </w:r>
    </w:p>
    <w:p w14:paraId="7FD7E845">
      <w:pPr>
        <w:spacing w:line="360" w:lineRule="auto"/>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质疑联系人：</w:t>
      </w:r>
      <w:r>
        <w:rPr>
          <w:rFonts w:hint="eastAsia" w:ascii="仿宋" w:hAnsi="仿宋" w:eastAsia="仿宋" w:cs="仿宋"/>
          <w:bCs/>
          <w:sz w:val="24"/>
          <w:highlight w:val="none"/>
          <w:lang w:val="en-US" w:eastAsia="zh-CN"/>
        </w:rPr>
        <w:t xml:space="preserve"> 邵玉琴</w:t>
      </w:r>
    </w:p>
    <w:p w14:paraId="4705576B">
      <w:pPr>
        <w:spacing w:line="360" w:lineRule="auto"/>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highlight w:val="none"/>
        </w:rPr>
        <w:t>质疑联系方式：</w:t>
      </w:r>
      <w:r>
        <w:rPr>
          <w:rFonts w:hint="eastAsia" w:ascii="仿宋" w:hAnsi="仿宋" w:eastAsia="仿宋" w:cs="仿宋"/>
          <w:bCs/>
          <w:sz w:val="24"/>
          <w:highlight w:val="none"/>
          <w:lang w:val="en-US" w:eastAsia="zh-CN"/>
        </w:rPr>
        <w:t xml:space="preserve"> 0571- 88695403</w:t>
      </w:r>
    </w:p>
    <w:p w14:paraId="6C8516BC">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2.采购代理机构信息</w:t>
      </w:r>
    </w:p>
    <w:p w14:paraId="0B970E9F">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名 称：浙江省成套工程有限公司 　　　　　　　　　　　</w:t>
      </w:r>
    </w:p>
    <w:p w14:paraId="367649DC">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地 址：杭州市西湖区古墩路701号紫金广场A座12楼  　   　</w:t>
      </w:r>
    </w:p>
    <w:p w14:paraId="4AABC54B">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项目联系人（询问）：吕婷、朱旭文、杨钰沛</w:t>
      </w:r>
    </w:p>
    <w:p w14:paraId="370CB4A0">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项目联系方式（询问）：0571-85152323 </w:t>
      </w:r>
    </w:p>
    <w:p w14:paraId="4B99D7F0">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质疑联系人：韩飞 </w:t>
      </w:r>
    </w:p>
    <w:p w14:paraId="7A8DC618">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质疑联系方式：0571-88955383</w:t>
      </w:r>
    </w:p>
    <w:p w14:paraId="5F7D956A">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3.同级政府采购监督管理部门</w:t>
      </w:r>
    </w:p>
    <w:p w14:paraId="0E3A7DAC">
      <w:pPr>
        <w:wordWrap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名 称：浙江省政府采购行政裁决服务中心（杭州）</w:t>
      </w:r>
    </w:p>
    <w:p w14:paraId="42459A4A">
      <w:pPr>
        <w:wordWrap w:val="0"/>
        <w:spacing w:line="360" w:lineRule="auto"/>
        <w:ind w:left="479" w:leftChars="228"/>
        <w:rPr>
          <w:rFonts w:ascii="仿宋" w:hAnsi="仿宋" w:eastAsia="仿宋" w:cs="仿宋"/>
          <w:sz w:val="24"/>
          <w:highlight w:val="none"/>
        </w:rPr>
      </w:pPr>
      <w:r>
        <w:rPr>
          <w:rFonts w:hint="eastAsia" w:ascii="仿宋" w:hAnsi="仿宋" w:eastAsia="仿宋" w:cs="仿宋"/>
          <w:sz w:val="24"/>
          <w:highlight w:val="none"/>
        </w:rPr>
        <w:t>地 址：杭州市上城区清泰街549号城建综合大楼11楼</w:t>
      </w:r>
    </w:p>
    <w:p w14:paraId="1CEF1850">
      <w:pPr>
        <w:wordWrap w:val="0"/>
        <w:spacing w:line="360" w:lineRule="auto"/>
        <w:ind w:left="479" w:leftChars="228"/>
        <w:rPr>
          <w:rFonts w:ascii="仿宋" w:hAnsi="仿宋" w:eastAsia="仿宋" w:cs="仿宋"/>
          <w:sz w:val="24"/>
          <w:highlight w:val="none"/>
        </w:rPr>
      </w:pPr>
      <w:r>
        <w:rPr>
          <w:rFonts w:hint="eastAsia" w:ascii="仿宋" w:hAnsi="仿宋" w:eastAsia="仿宋" w:cs="仿宋"/>
          <w:sz w:val="24"/>
          <w:highlight w:val="none"/>
        </w:rPr>
        <w:t>传  真： /　   </w:t>
      </w:r>
    </w:p>
    <w:p w14:paraId="41177D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 系 人：朱老师、王老师、匡老师</w:t>
      </w:r>
    </w:p>
    <w:p w14:paraId="2977CF2D">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监督投诉电话：0571-87227671,0571-87800218</w:t>
      </w:r>
    </w:p>
    <w:p w14:paraId="50F0A588">
      <w:pPr>
        <w:spacing w:line="360" w:lineRule="auto"/>
        <w:ind w:firstLine="480" w:firstLineChars="200"/>
        <w:rPr>
          <w:rFonts w:hint="eastAsia" w:ascii="仿宋" w:hAnsi="仿宋" w:eastAsia="仿宋" w:cs="仿宋"/>
          <w:bCs/>
          <w:sz w:val="24"/>
          <w:highlight w:val="none"/>
        </w:rPr>
      </w:pPr>
    </w:p>
    <w:p w14:paraId="121D519E">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14:paraId="0ACBED81">
      <w:pPr>
        <w:adjustRightInd/>
        <w:ind w:firstLine="480" w:firstLineChars="200"/>
        <w:jc w:val="left"/>
        <w:rPr>
          <w:rFonts w:ascii="仿宋" w:hAnsi="仿宋" w:eastAsia="仿宋" w:cs="仿宋"/>
          <w:b/>
          <w:sz w:val="36"/>
          <w:szCs w:val="20"/>
          <w:highlight w:val="none"/>
        </w:rPr>
      </w:pPr>
      <w:r>
        <w:rPr>
          <w:rFonts w:hint="eastAsia" w:ascii="仿宋" w:hAnsi="仿宋" w:eastAsia="仿宋" w:cs="仿宋"/>
          <w:bCs/>
          <w:sz w:val="24"/>
          <w:highlight w:val="none"/>
        </w:rPr>
        <w:t>CA问题联系电话（人工）：汇信CA 400-888-4636；天谷CA 400-087-8198。</w:t>
      </w:r>
      <w:r>
        <w:rPr>
          <w:rFonts w:hint="eastAsia" w:ascii="仿宋" w:hAnsi="仿宋" w:eastAsia="仿宋" w:cs="仿宋"/>
          <w:b/>
          <w:sz w:val="36"/>
          <w:szCs w:val="20"/>
          <w:highlight w:val="none"/>
        </w:rPr>
        <w:br w:type="page"/>
      </w:r>
    </w:p>
    <w:p w14:paraId="3601F18F">
      <w:pPr>
        <w:adjustRightInd/>
        <w:spacing w:line="360" w:lineRule="auto"/>
        <w:jc w:val="center"/>
        <w:outlineLvl w:val="0"/>
        <w:rPr>
          <w:rFonts w:ascii="仿宋" w:hAnsi="仿宋" w:eastAsia="仿宋" w:cs="仿宋"/>
          <w:b/>
          <w:sz w:val="36"/>
          <w:szCs w:val="20"/>
          <w:highlight w:val="none"/>
        </w:rPr>
      </w:pPr>
      <w:bookmarkStart w:id="2" w:name="_Toc12579"/>
      <w:r>
        <w:rPr>
          <w:rFonts w:hint="eastAsia" w:ascii="仿宋" w:hAnsi="仿宋" w:eastAsia="仿宋" w:cs="仿宋"/>
          <w:b/>
          <w:sz w:val="36"/>
          <w:szCs w:val="20"/>
          <w:highlight w:val="none"/>
        </w:rPr>
        <w:t>第二部分供应商须知</w:t>
      </w:r>
      <w:bookmarkEnd w:id="2"/>
    </w:p>
    <w:p w14:paraId="0C688FD5">
      <w:pPr>
        <w:snapToGrid w:val="0"/>
        <w:spacing w:line="360" w:lineRule="auto"/>
        <w:jc w:val="center"/>
        <w:outlineLvl w:val="0"/>
        <w:rPr>
          <w:rFonts w:ascii="仿宋" w:hAnsi="仿宋" w:eastAsia="仿宋" w:cs="仿宋"/>
          <w:b/>
          <w:sz w:val="32"/>
          <w:szCs w:val="20"/>
          <w:highlight w:val="none"/>
        </w:rPr>
      </w:pPr>
      <w:bookmarkStart w:id="3" w:name="_Toc2454"/>
      <w:bookmarkStart w:id="4" w:name="_Toc98147523"/>
      <w:r>
        <w:rPr>
          <w:rFonts w:hint="eastAsia" w:ascii="仿宋" w:hAnsi="仿宋" w:eastAsia="仿宋" w:cs="仿宋"/>
          <w:b/>
          <w:sz w:val="32"/>
          <w:szCs w:val="20"/>
          <w:highlight w:val="none"/>
        </w:rPr>
        <w:t>前附表</w:t>
      </w:r>
      <w:bookmarkEnd w:id="3"/>
      <w:bookmarkEnd w:id="4"/>
    </w:p>
    <w:tbl>
      <w:tblPr>
        <w:tblStyle w:val="62"/>
        <w:tblW w:w="96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800"/>
        <w:gridCol w:w="7073"/>
      </w:tblGrid>
      <w:tr w14:paraId="09246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780" w:type="dxa"/>
            <w:tcBorders>
              <w:top w:val="single" w:color="auto" w:sz="4" w:space="0"/>
              <w:left w:val="single" w:color="auto" w:sz="4" w:space="0"/>
              <w:bottom w:val="single" w:color="auto" w:sz="4" w:space="0"/>
              <w:right w:val="single" w:color="auto" w:sz="4" w:space="0"/>
            </w:tcBorders>
            <w:vAlign w:val="center"/>
          </w:tcPr>
          <w:p w14:paraId="065184EF">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序号</w:t>
            </w:r>
          </w:p>
        </w:tc>
        <w:tc>
          <w:tcPr>
            <w:tcW w:w="1800" w:type="dxa"/>
            <w:tcBorders>
              <w:top w:val="single" w:color="000000" w:sz="8" w:space="0"/>
              <w:left w:val="single" w:color="auto" w:sz="4" w:space="0"/>
              <w:bottom w:val="single" w:color="000000" w:sz="8" w:space="0"/>
              <w:right w:val="single" w:color="000000" w:sz="8" w:space="0"/>
            </w:tcBorders>
            <w:vAlign w:val="center"/>
          </w:tcPr>
          <w:p w14:paraId="69B31031">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事项</w:t>
            </w:r>
          </w:p>
        </w:tc>
        <w:tc>
          <w:tcPr>
            <w:tcW w:w="7073" w:type="dxa"/>
            <w:tcBorders>
              <w:top w:val="single" w:color="000000" w:sz="8" w:space="0"/>
              <w:left w:val="single" w:color="000000" w:sz="2" w:space="0"/>
              <w:bottom w:val="single" w:color="000000" w:sz="8" w:space="0"/>
              <w:right w:val="single" w:color="000000" w:sz="8" w:space="0"/>
            </w:tcBorders>
            <w:vAlign w:val="center"/>
          </w:tcPr>
          <w:p w14:paraId="0C36647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本项目的特别规定</w:t>
            </w:r>
          </w:p>
        </w:tc>
      </w:tr>
      <w:tr w14:paraId="723B0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1" w:hRule="atLeast"/>
        </w:trPr>
        <w:tc>
          <w:tcPr>
            <w:tcW w:w="780" w:type="dxa"/>
            <w:tcBorders>
              <w:top w:val="single" w:color="auto" w:sz="4" w:space="0"/>
              <w:left w:val="single" w:color="auto" w:sz="4" w:space="0"/>
              <w:bottom w:val="single" w:color="auto" w:sz="4" w:space="0"/>
              <w:right w:val="single" w:color="auto" w:sz="4" w:space="0"/>
            </w:tcBorders>
            <w:vAlign w:val="center"/>
          </w:tcPr>
          <w:p w14:paraId="326EFD0B">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1</w:t>
            </w:r>
          </w:p>
        </w:tc>
        <w:tc>
          <w:tcPr>
            <w:tcW w:w="1800" w:type="dxa"/>
            <w:tcBorders>
              <w:top w:val="single" w:color="000000" w:sz="8" w:space="0"/>
              <w:left w:val="single" w:color="auto" w:sz="4" w:space="0"/>
              <w:bottom w:val="single" w:color="000000" w:sz="8" w:space="0"/>
              <w:right w:val="single" w:color="000000" w:sz="8" w:space="0"/>
            </w:tcBorders>
            <w:vAlign w:val="center"/>
          </w:tcPr>
          <w:p w14:paraId="073DF758">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报价要求</w:t>
            </w:r>
          </w:p>
        </w:tc>
        <w:tc>
          <w:tcPr>
            <w:tcW w:w="7073" w:type="dxa"/>
            <w:tcBorders>
              <w:top w:val="single" w:color="000000" w:sz="8" w:space="0"/>
              <w:left w:val="single" w:color="000000" w:sz="2" w:space="0"/>
              <w:bottom w:val="single" w:color="000000" w:sz="8" w:space="0"/>
              <w:right w:val="single" w:color="000000" w:sz="8" w:space="0"/>
            </w:tcBorders>
            <w:vAlign w:val="center"/>
          </w:tcPr>
          <w:p w14:paraId="5A272C94">
            <w:pPr>
              <w:keepNext w:val="0"/>
              <w:keepLines w:val="0"/>
              <w:numPr>
                <w:ilvl w:val="0"/>
                <w:numId w:val="1"/>
              </w:numPr>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lang w:val="zh-CN"/>
              </w:rPr>
              <w:t>本项目应以人民币报价</w:t>
            </w:r>
            <w:r>
              <w:rPr>
                <w:rFonts w:hint="eastAsia" w:ascii="仿宋" w:hAnsi="仿宋" w:eastAsia="仿宋" w:cs="仿宋"/>
                <w:kern w:val="0"/>
                <w:sz w:val="24"/>
                <w:highlight w:val="none"/>
              </w:rPr>
              <w:t>;工程量清单综合单价计价法。</w:t>
            </w:r>
          </w:p>
          <w:p w14:paraId="7ADCD8CD">
            <w:pPr>
              <w:keepNext w:val="0"/>
              <w:keepLines w:val="0"/>
              <w:numPr>
                <w:ilvl w:val="0"/>
                <w:numId w:val="1"/>
              </w:numPr>
              <w:suppressLineNumbers w:val="0"/>
              <w:snapToGrid w:val="0"/>
              <w:spacing w:before="0" w:beforeAutospacing="0" w:after="0" w:afterAutospacing="0" w:line="360" w:lineRule="auto"/>
              <w:ind w:left="0" w:right="0"/>
              <w:rPr>
                <w:rFonts w:hint="default"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有关本项目实施所需的所有费用（含税费）均计入报价。报价表是报价的唯一载体。响应文件中价格全部采用人民币报价。采购文件未列明，而供应商认为必需的费用也需列入报价。</w:t>
            </w:r>
          </w:p>
          <w:p w14:paraId="0349AAEA">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b/>
                <w:kern w:val="0"/>
                <w:sz w:val="24"/>
                <w:highlight w:val="none"/>
                <w:lang w:val="zh-CN"/>
              </w:rPr>
            </w:pP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highlight w:val="none"/>
                <w:lang w:val="zh-CN"/>
              </w:rPr>
              <w:t>验收时</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费用由采购人承担，不包含在响应总价中。首次验收不合格，重新验收过程中产生的检测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费用，由</w:t>
            </w:r>
            <w:r>
              <w:rPr>
                <w:rFonts w:hint="eastAsia" w:ascii="仿宋" w:hAnsi="仿宋" w:eastAsia="仿宋" w:cs="仿宋"/>
                <w:b/>
                <w:kern w:val="0"/>
                <w:sz w:val="24"/>
                <w:highlight w:val="none"/>
              </w:rPr>
              <w:t>供应商</w:t>
            </w:r>
            <w:r>
              <w:rPr>
                <w:rFonts w:hint="eastAsia" w:ascii="仿宋" w:hAnsi="仿宋" w:eastAsia="仿宋" w:cs="仿宋"/>
                <w:b/>
                <w:kern w:val="0"/>
                <w:sz w:val="24"/>
                <w:highlight w:val="none"/>
                <w:lang w:val="zh-CN"/>
              </w:rPr>
              <w:t>承担。</w:t>
            </w:r>
            <w:r>
              <w:rPr>
                <w:rFonts w:hint="eastAsia" w:ascii="仿宋" w:hAnsi="仿宋" w:eastAsia="仿宋" w:cs="仿宋"/>
                <w:b/>
                <w:kern w:val="0"/>
                <w:sz w:val="24"/>
                <w:highlight w:val="none"/>
                <w:lang w:val="zh-CN"/>
              </w:rPr>
              <w:sym w:font="Wingdings" w:char="00A8"/>
            </w:r>
            <w:r>
              <w:rPr>
                <w:rFonts w:hint="eastAsia" w:ascii="仿宋" w:hAnsi="仿宋" w:eastAsia="仿宋" w:cs="仿宋"/>
                <w:b/>
                <w:kern w:val="0"/>
                <w:sz w:val="24"/>
                <w:highlight w:val="none"/>
                <w:lang w:val="zh-CN"/>
              </w:rPr>
              <w:t>本项目履约验收时不委托第三方检测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w:t>
            </w:r>
          </w:p>
          <w:p w14:paraId="1D7ED8A4">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b/>
                <w:kern w:val="0"/>
                <w:sz w:val="24"/>
                <w:highlight w:val="none"/>
                <w:lang w:val="zh-CN"/>
              </w:rPr>
            </w:pPr>
            <w:r>
              <w:rPr>
                <w:rFonts w:hint="eastAsia" w:ascii="仿宋" w:hAnsi="仿宋" w:eastAsia="仿宋" w:cs="仿宋"/>
                <w:b/>
                <w:kern w:val="0"/>
                <w:sz w:val="24"/>
                <w:highlight w:val="none"/>
              </w:rPr>
              <w:t>最后</w:t>
            </w:r>
            <w:r>
              <w:rPr>
                <w:rFonts w:hint="eastAsia" w:ascii="仿宋" w:hAnsi="仿宋" w:eastAsia="仿宋" w:cs="仿宋"/>
                <w:b/>
                <w:kern w:val="0"/>
                <w:sz w:val="24"/>
                <w:highlight w:val="none"/>
                <w:lang w:val="zh-CN"/>
              </w:rPr>
              <w:t>报价出现下列情形的，响应无效：</w:t>
            </w:r>
          </w:p>
          <w:p w14:paraId="72545DDA">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b/>
                <w:kern w:val="0"/>
                <w:sz w:val="24"/>
                <w:highlight w:val="none"/>
                <w:lang w:val="zh-CN"/>
              </w:rPr>
            </w:pPr>
            <w:r>
              <w:rPr>
                <w:rFonts w:hint="eastAsia" w:ascii="仿宋" w:hAnsi="仿宋" w:eastAsia="仿宋" w:cs="仿宋"/>
                <w:b/>
                <w:kern w:val="0"/>
                <w:sz w:val="24"/>
                <w:highlight w:val="none"/>
                <w:lang w:val="zh-CN"/>
              </w:rPr>
              <w:t>1）响应文件出现不是唯一的、有选择性</w:t>
            </w:r>
            <w:r>
              <w:rPr>
                <w:rFonts w:hint="eastAsia" w:ascii="仿宋" w:hAnsi="仿宋" w:eastAsia="仿宋" w:cs="仿宋"/>
                <w:b/>
                <w:kern w:val="0"/>
                <w:sz w:val="24"/>
                <w:highlight w:val="none"/>
              </w:rPr>
              <w:t>最后</w:t>
            </w:r>
            <w:r>
              <w:rPr>
                <w:rFonts w:hint="eastAsia" w:ascii="仿宋" w:hAnsi="仿宋" w:eastAsia="仿宋" w:cs="仿宋"/>
                <w:b/>
                <w:kern w:val="0"/>
                <w:sz w:val="24"/>
                <w:highlight w:val="none"/>
                <w:lang w:val="zh-CN"/>
              </w:rPr>
              <w:t>报价的；</w:t>
            </w:r>
          </w:p>
          <w:p w14:paraId="35C08305">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kern w:val="0"/>
                <w:sz w:val="24"/>
                <w:highlight w:val="none"/>
                <w:lang w:val="zh-CN"/>
              </w:rPr>
            </w:pPr>
            <w:r>
              <w:rPr>
                <w:rFonts w:hint="eastAsia" w:ascii="仿宋" w:hAnsi="仿宋" w:eastAsia="仿宋" w:cs="仿宋"/>
                <w:b/>
                <w:kern w:val="0"/>
                <w:sz w:val="24"/>
                <w:highlight w:val="none"/>
                <w:lang w:val="zh-CN"/>
              </w:rPr>
              <w:t>2）</w:t>
            </w:r>
            <w:r>
              <w:rPr>
                <w:rFonts w:hint="eastAsia" w:ascii="仿宋" w:hAnsi="仿宋" w:eastAsia="仿宋" w:cs="仿宋"/>
                <w:b/>
                <w:kern w:val="0"/>
                <w:sz w:val="24"/>
                <w:highlight w:val="none"/>
              </w:rPr>
              <w:t>最后</w:t>
            </w:r>
            <w:r>
              <w:rPr>
                <w:rFonts w:hint="eastAsia" w:ascii="仿宋" w:hAnsi="仿宋" w:eastAsia="仿宋" w:cs="仿宋"/>
                <w:b/>
                <w:kern w:val="0"/>
                <w:sz w:val="24"/>
                <w:highlight w:val="none"/>
                <w:lang w:val="zh-CN"/>
              </w:rPr>
              <w:t>报价超过采购文件中规定的预算金额或者最高限价的;</w:t>
            </w:r>
          </w:p>
          <w:p w14:paraId="50C00E00">
            <w:pPr>
              <w:keepNext w:val="0"/>
              <w:keepLines w:val="0"/>
              <w:suppressLineNumbers w:val="0"/>
              <w:snapToGrid w:val="0"/>
              <w:spacing w:before="0" w:beforeAutospacing="0" w:after="0" w:afterAutospacing="0" w:line="360" w:lineRule="auto"/>
              <w:ind w:left="0" w:right="0"/>
              <w:rPr>
                <w:rFonts w:hint="default" w:ascii="仿宋" w:hAnsi="仿宋" w:eastAsia="仿宋" w:cs="仿宋"/>
                <w:b/>
                <w:sz w:val="24"/>
                <w:highlight w:val="none"/>
              </w:rPr>
            </w:pPr>
            <w:r>
              <w:rPr>
                <w:rFonts w:hint="eastAsia" w:ascii="仿宋" w:hAnsi="仿宋" w:eastAsia="仿宋" w:cs="仿宋"/>
                <w:b/>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highlight w:val="none"/>
              </w:rPr>
              <w:t>;</w:t>
            </w:r>
          </w:p>
          <w:p w14:paraId="3AC7C1B1">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b/>
                <w:kern w:val="0"/>
                <w:sz w:val="24"/>
                <w:highlight w:val="none"/>
              </w:rPr>
              <w:t>4）供应商对根据修正原则修正后的报价不确认的</w:t>
            </w:r>
            <w:r>
              <w:rPr>
                <w:rFonts w:hint="eastAsia" w:ascii="仿宋" w:hAnsi="仿宋" w:eastAsia="仿宋" w:cs="仿宋"/>
                <w:b/>
                <w:sz w:val="24"/>
                <w:highlight w:val="none"/>
              </w:rPr>
              <w:t>。</w:t>
            </w:r>
          </w:p>
        </w:tc>
      </w:tr>
      <w:tr w14:paraId="7F6B6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9" w:hRule="atLeast"/>
        </w:trPr>
        <w:tc>
          <w:tcPr>
            <w:tcW w:w="780" w:type="dxa"/>
            <w:tcBorders>
              <w:top w:val="single" w:color="auto" w:sz="4" w:space="0"/>
              <w:left w:val="single" w:color="auto" w:sz="4" w:space="0"/>
              <w:bottom w:val="single" w:color="auto" w:sz="4" w:space="0"/>
              <w:right w:val="single" w:color="auto" w:sz="4" w:space="0"/>
            </w:tcBorders>
            <w:vAlign w:val="center"/>
          </w:tcPr>
          <w:p w14:paraId="4A1F27CA">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2</w:t>
            </w:r>
          </w:p>
        </w:tc>
        <w:tc>
          <w:tcPr>
            <w:tcW w:w="1800" w:type="dxa"/>
            <w:tcBorders>
              <w:top w:val="single" w:color="000000" w:sz="8" w:space="0"/>
              <w:left w:val="single" w:color="auto" w:sz="4" w:space="0"/>
              <w:bottom w:val="single" w:color="000000" w:sz="8" w:space="0"/>
              <w:right w:val="single" w:color="000000" w:sz="8" w:space="0"/>
            </w:tcBorders>
            <w:vAlign w:val="center"/>
          </w:tcPr>
          <w:p w14:paraId="449EBCD0">
            <w:pPr>
              <w:keepNext w:val="0"/>
              <w:keepLines w:val="0"/>
              <w:suppressLineNumbers w:val="0"/>
              <w:snapToGrid w:val="0"/>
              <w:spacing w:before="0" w:beforeAutospacing="0" w:after="0" w:afterAutospacing="0" w:line="360" w:lineRule="auto"/>
              <w:ind w:left="0" w:right="0" w:firstLine="482" w:firstLineChars="200"/>
              <w:rPr>
                <w:rFonts w:hint="default" w:ascii="仿宋" w:hAnsi="仿宋" w:eastAsia="仿宋" w:cs="仿宋"/>
                <w:b/>
                <w:sz w:val="24"/>
                <w:highlight w:val="none"/>
              </w:rPr>
            </w:pPr>
            <w:r>
              <w:rPr>
                <w:rFonts w:hint="eastAsia" w:ascii="仿宋" w:hAnsi="仿宋" w:eastAsia="仿宋" w:cs="仿宋"/>
                <w:b/>
                <w:sz w:val="24"/>
                <w:highlight w:val="none"/>
              </w:rPr>
              <w:t>分包</w:t>
            </w:r>
          </w:p>
        </w:tc>
        <w:tc>
          <w:tcPr>
            <w:tcW w:w="7073" w:type="dxa"/>
            <w:tcBorders>
              <w:top w:val="single" w:color="000000" w:sz="8" w:space="0"/>
              <w:left w:val="single" w:color="000000" w:sz="2" w:space="0"/>
              <w:bottom w:val="single" w:color="000000" w:sz="8" w:space="0"/>
              <w:right w:val="single" w:color="000000" w:sz="8" w:space="0"/>
            </w:tcBorders>
            <w:vAlign w:val="center"/>
          </w:tcPr>
          <w:p w14:paraId="1AE77144">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sdt>
              <w:sdtPr>
                <w:rPr>
                  <w:rFonts w:hint="eastAsia" w:ascii="仿宋" w:hAnsi="仿宋" w:eastAsia="仿宋" w:cs="仿宋"/>
                  <w:kern w:val="0"/>
                  <w:sz w:val="24"/>
                  <w:highlight w:val="none"/>
                </w:rPr>
                <w:id w:val="-1477286927"/>
                <w:showingPlcHdr/>
              </w:sdtPr>
              <w:sdtEndPr>
                <w:rPr>
                  <w:rFonts w:hint="eastAsia" w:ascii="仿宋" w:hAnsi="仿宋" w:eastAsia="仿宋" w:cs="仿宋"/>
                  <w:kern w:val="0"/>
                  <w:sz w:val="24"/>
                  <w:highlight w:val="none"/>
                </w:rPr>
              </w:sdtEndPr>
              <w:sdtContent/>
            </w:sdt>
            <w:sdt>
              <w:sdtPr>
                <w:rPr>
                  <w:rFonts w:hint="eastAsia" w:ascii="仿宋" w:hAnsi="仿宋" w:eastAsia="仿宋" w:cs="仿宋"/>
                  <w:kern w:val="0"/>
                  <w:sz w:val="24"/>
                  <w:highlight w:val="none"/>
                </w:rPr>
                <w:id w:val="-2129664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A同意将</w:t>
            </w:r>
            <w:r>
              <w:rPr>
                <w:rFonts w:hint="eastAsia" w:ascii="仿宋" w:hAnsi="仿宋" w:eastAsia="仿宋" w:cs="仿宋"/>
                <w:color w:val="0000FF"/>
                <w:kern w:val="0"/>
                <w:sz w:val="24"/>
                <w:highlight w:val="none"/>
                <w:u w:val="single"/>
                <w:lang w:val="en-US" w:eastAsia="zh-CN"/>
              </w:rPr>
              <w:t>劳务</w:t>
            </w:r>
            <w:r>
              <w:rPr>
                <w:rFonts w:hint="eastAsia" w:ascii="仿宋" w:hAnsi="仿宋" w:eastAsia="仿宋" w:cs="仿宋"/>
                <w:kern w:val="0"/>
                <w:sz w:val="24"/>
                <w:highlight w:val="none"/>
              </w:rPr>
              <w:t>分包。本项目专门面向</w:t>
            </w:r>
            <w:r>
              <w:rPr>
                <w:rFonts w:hint="eastAsia" w:ascii="仿宋" w:hAnsi="仿宋" w:eastAsia="仿宋" w:cs="仿宋"/>
                <w:kern w:val="0"/>
                <w:sz w:val="24"/>
                <w:highlight w:val="none"/>
                <w:lang w:val="en-US" w:eastAsia="zh-CN"/>
              </w:rPr>
              <w:t>小微企业</w:t>
            </w:r>
            <w:r>
              <w:rPr>
                <w:rFonts w:hint="eastAsia" w:ascii="仿宋" w:hAnsi="仿宋" w:eastAsia="仿宋" w:cs="仿宋"/>
                <w:kern w:val="0"/>
                <w:sz w:val="24"/>
                <w:highlight w:val="none"/>
              </w:rPr>
              <w:t>，若分包的，则分包单位须为</w:t>
            </w:r>
            <w:r>
              <w:rPr>
                <w:rFonts w:hint="eastAsia" w:ascii="仿宋" w:hAnsi="仿宋" w:eastAsia="仿宋" w:cs="仿宋"/>
                <w:kern w:val="0"/>
                <w:sz w:val="24"/>
                <w:highlight w:val="none"/>
                <w:lang w:val="en-US" w:eastAsia="zh-CN"/>
              </w:rPr>
              <w:t>小微企业</w:t>
            </w:r>
            <w:r>
              <w:rPr>
                <w:rFonts w:hint="eastAsia" w:ascii="仿宋" w:hAnsi="仿宋" w:eastAsia="仿宋" w:cs="仿宋"/>
                <w:kern w:val="0"/>
                <w:sz w:val="24"/>
                <w:highlight w:val="none"/>
              </w:rPr>
              <w:t>，响应文件中提供分包协议，分包份额不得高于总包份额。</w:t>
            </w:r>
          </w:p>
          <w:p w14:paraId="04243EEF">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sdt>
              <w:sdtPr>
                <w:rPr>
                  <w:rFonts w:hint="eastAsia" w:ascii="仿宋" w:hAnsi="仿宋" w:eastAsia="仿宋" w:cs="仿宋"/>
                  <w:kern w:val="0"/>
                  <w:sz w:val="24"/>
                  <w:highlight w:val="none"/>
                </w:rPr>
                <w:id w:val="67384722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仿宋" w:hAnsi="仿宋" w:eastAsia="仿宋" w:cs="仿宋"/>
                <w:kern w:val="0"/>
                <w:sz w:val="24"/>
                <w:highlight w:val="none"/>
              </w:rPr>
              <w:t>B不同意分包。</w:t>
            </w:r>
          </w:p>
        </w:tc>
      </w:tr>
      <w:tr w14:paraId="64F96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7" w:hRule="atLeast"/>
        </w:trPr>
        <w:tc>
          <w:tcPr>
            <w:tcW w:w="780" w:type="dxa"/>
            <w:vMerge w:val="restart"/>
            <w:tcBorders>
              <w:top w:val="single" w:color="auto" w:sz="4" w:space="0"/>
              <w:left w:val="single" w:color="auto" w:sz="4" w:space="0"/>
              <w:right w:val="single" w:color="auto" w:sz="4" w:space="0"/>
            </w:tcBorders>
            <w:vAlign w:val="center"/>
          </w:tcPr>
          <w:p w14:paraId="54D46B8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3</w:t>
            </w:r>
          </w:p>
        </w:tc>
        <w:tc>
          <w:tcPr>
            <w:tcW w:w="1800" w:type="dxa"/>
            <w:vMerge w:val="restart"/>
            <w:tcBorders>
              <w:top w:val="single" w:color="000000" w:sz="8" w:space="0"/>
              <w:left w:val="single" w:color="auto" w:sz="4" w:space="0"/>
              <w:right w:val="single" w:color="000000" w:sz="8" w:space="0"/>
            </w:tcBorders>
            <w:vAlign w:val="center"/>
          </w:tcPr>
          <w:p w14:paraId="092A950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7073" w:type="dxa"/>
            <w:tcBorders>
              <w:top w:val="single" w:color="000000" w:sz="8" w:space="0"/>
              <w:left w:val="single" w:color="000000" w:sz="2" w:space="0"/>
              <w:bottom w:val="single" w:color="auto" w:sz="4" w:space="0"/>
              <w:right w:val="single" w:color="000000" w:sz="8" w:space="0"/>
            </w:tcBorders>
            <w:vAlign w:val="center"/>
          </w:tcPr>
          <w:p w14:paraId="6FEB83FD">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（1）资格证明文件：见采购文件第二部分11.1。</w:t>
            </w:r>
          </w:p>
          <w:p w14:paraId="006F5410">
            <w:pPr>
              <w:keepNext w:val="0"/>
              <w:keepLines w:val="0"/>
              <w:suppressLineNumbers w:val="0"/>
              <w:snapToGrid w:val="0"/>
              <w:spacing w:before="0" w:beforeAutospacing="0" w:after="0" w:afterAutospacing="0" w:line="360" w:lineRule="auto"/>
              <w:ind w:left="0" w:right="0"/>
              <w:rPr>
                <w:rFonts w:hint="default" w:ascii="仿宋" w:hAnsi="仿宋" w:eastAsia="仿宋" w:cs="仿宋"/>
                <w:snapToGrid w:val="0"/>
                <w:kern w:val="0"/>
                <w:sz w:val="24"/>
                <w:highlight w:val="none"/>
              </w:rPr>
            </w:pPr>
            <w:r>
              <w:rPr>
                <w:rFonts w:hint="eastAsia" w:ascii="仿宋" w:hAnsi="仿宋" w:eastAsia="仿宋" w:cs="仿宋"/>
                <w:kern w:val="0"/>
                <w:sz w:val="24"/>
                <w:highlight w:val="none"/>
                <w:lang w:val="zh-CN"/>
              </w:rPr>
              <w:t>供应商未提供有效的资格证明文件的，视为供应商不具备采购文件中规定的资格要求，响应无效。</w:t>
            </w:r>
          </w:p>
        </w:tc>
      </w:tr>
      <w:tr w14:paraId="34E6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rPr>
        <w:tc>
          <w:tcPr>
            <w:tcW w:w="780" w:type="dxa"/>
            <w:vMerge w:val="continue"/>
            <w:tcBorders>
              <w:left w:val="single" w:color="auto" w:sz="4" w:space="0"/>
              <w:bottom w:val="single" w:color="auto" w:sz="4" w:space="0"/>
              <w:right w:val="single" w:color="auto" w:sz="4" w:space="0"/>
            </w:tcBorders>
            <w:vAlign w:val="center"/>
          </w:tcPr>
          <w:p w14:paraId="632711B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p>
        </w:tc>
        <w:tc>
          <w:tcPr>
            <w:tcW w:w="1800" w:type="dxa"/>
            <w:vMerge w:val="continue"/>
            <w:tcBorders>
              <w:left w:val="single" w:color="auto" w:sz="4" w:space="0"/>
              <w:bottom w:val="single" w:color="000000" w:sz="8" w:space="0"/>
              <w:right w:val="single" w:color="000000" w:sz="8" w:space="0"/>
            </w:tcBorders>
            <w:vAlign w:val="center"/>
          </w:tcPr>
          <w:p w14:paraId="3AE5EA5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p>
        </w:tc>
        <w:tc>
          <w:tcPr>
            <w:tcW w:w="7073" w:type="dxa"/>
            <w:tcBorders>
              <w:top w:val="single" w:color="auto" w:sz="4" w:space="0"/>
              <w:left w:val="single" w:color="000000" w:sz="2" w:space="0"/>
              <w:bottom w:val="single" w:color="000000" w:sz="8" w:space="0"/>
              <w:right w:val="single" w:color="000000" w:sz="8" w:space="0"/>
            </w:tcBorders>
            <w:vAlign w:val="center"/>
          </w:tcPr>
          <w:p w14:paraId="1FEA5CB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（2）资信证明文件：根据采购文件第四部分磋商评审标准提供。</w:t>
            </w:r>
          </w:p>
        </w:tc>
      </w:tr>
      <w:tr w14:paraId="3FB7A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80" w:type="dxa"/>
            <w:tcBorders>
              <w:top w:val="single" w:color="auto" w:sz="4" w:space="0"/>
              <w:left w:val="single" w:color="auto" w:sz="4" w:space="0"/>
              <w:bottom w:val="single" w:color="auto" w:sz="4" w:space="0"/>
              <w:right w:val="single" w:color="auto" w:sz="4" w:space="0"/>
            </w:tcBorders>
            <w:vAlign w:val="center"/>
          </w:tcPr>
          <w:p w14:paraId="1553769D">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4</w:t>
            </w:r>
          </w:p>
        </w:tc>
        <w:tc>
          <w:tcPr>
            <w:tcW w:w="1800" w:type="dxa"/>
            <w:tcBorders>
              <w:top w:val="single" w:color="000000" w:sz="8" w:space="0"/>
              <w:left w:val="single" w:color="auto" w:sz="4" w:space="0"/>
              <w:bottom w:val="single" w:color="000000" w:sz="8" w:space="0"/>
              <w:right w:val="single" w:color="000000" w:sz="8" w:space="0"/>
            </w:tcBorders>
            <w:vAlign w:val="center"/>
          </w:tcPr>
          <w:p w14:paraId="30CBFE41">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磋商前答疑会或现场考察</w:t>
            </w:r>
          </w:p>
        </w:tc>
        <w:tc>
          <w:tcPr>
            <w:tcW w:w="7073" w:type="dxa"/>
            <w:tcBorders>
              <w:top w:val="single" w:color="000000" w:sz="8" w:space="0"/>
              <w:left w:val="single" w:color="000000" w:sz="2" w:space="0"/>
              <w:bottom w:val="single" w:color="000000" w:sz="8" w:space="0"/>
              <w:right w:val="single" w:color="000000" w:sz="8" w:space="0"/>
            </w:tcBorders>
            <w:vAlign w:val="center"/>
          </w:tcPr>
          <w:p w14:paraId="7420E396">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sdt>
              <w:sdtPr>
                <w:rPr>
                  <w:rFonts w:hint="eastAsia" w:ascii="仿宋" w:hAnsi="仿宋" w:eastAsia="仿宋" w:cs="仿宋"/>
                  <w:kern w:val="0"/>
                  <w:sz w:val="24"/>
                  <w:highlight w:val="none"/>
                </w:rPr>
                <w:id w:val="-123145682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5DD6E6B">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lang w:eastAsia="zh-CN"/>
              </w:rPr>
            </w:pPr>
            <w:sdt>
              <w:sdtPr>
                <w:rPr>
                  <w:rFonts w:hint="eastAsia" w:ascii="仿宋" w:hAnsi="仿宋" w:eastAsia="仿宋" w:cs="仿宋"/>
                  <w:kern w:val="0"/>
                  <w:sz w:val="24"/>
                  <w:highlight w:val="none"/>
                </w:rPr>
                <w:id w:val="-99980297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时间：/,地点：/，联系人：/，联系方式：/</w:t>
            </w:r>
            <w:r>
              <w:rPr>
                <w:rFonts w:hint="eastAsia" w:ascii="仿宋" w:hAnsi="仿宋" w:eastAsia="仿宋" w:cs="仿宋"/>
                <w:sz w:val="24"/>
                <w:highlight w:val="none"/>
                <w:lang w:eastAsia="zh-CN"/>
              </w:rPr>
              <w:t>；</w:t>
            </w:r>
          </w:p>
          <w:p w14:paraId="05811AC0">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C不统一</w:t>
            </w:r>
            <w:r>
              <w:rPr>
                <w:rFonts w:hint="eastAsia" w:ascii="仿宋" w:hAnsi="仿宋" w:eastAsia="仿宋" w:cs="仿宋"/>
                <w:sz w:val="24"/>
                <w:highlight w:val="none"/>
                <w:lang w:eastAsia="zh-CN"/>
              </w:rPr>
              <w:t>组织，</w:t>
            </w:r>
            <w:r>
              <w:rPr>
                <w:rFonts w:hint="eastAsia" w:ascii="仿宋" w:hAnsi="仿宋" w:eastAsia="仿宋" w:cs="仿宋"/>
                <w:sz w:val="24"/>
                <w:highlight w:val="none"/>
              </w:rPr>
              <w:t>供应商在获取采购文件后，自行至项目现场考察。</w:t>
            </w:r>
            <w:r>
              <w:rPr>
                <w:rFonts w:hint="eastAsia" w:ascii="仿宋" w:hAnsi="仿宋" w:eastAsia="仿宋" w:cs="仿宋"/>
                <w:sz w:val="24"/>
                <w:highlight w:val="none"/>
                <w:lang w:eastAsia="zh-CN"/>
              </w:rPr>
              <w:t>时间：/,地点：/，联系人：/，联系方式：/。</w:t>
            </w:r>
            <w:r>
              <w:rPr>
                <w:rFonts w:hint="eastAsia" w:ascii="仿宋" w:hAnsi="仿宋" w:eastAsia="仿宋" w:cs="仿宋"/>
                <w:sz w:val="24"/>
                <w:highlight w:val="none"/>
              </w:rPr>
              <w:t>。</w:t>
            </w:r>
          </w:p>
        </w:tc>
      </w:tr>
      <w:tr w14:paraId="53E7B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7" w:hRule="atLeast"/>
        </w:trPr>
        <w:tc>
          <w:tcPr>
            <w:tcW w:w="780" w:type="dxa"/>
            <w:tcBorders>
              <w:top w:val="single" w:color="auto" w:sz="4" w:space="0"/>
              <w:left w:val="single" w:color="auto" w:sz="4" w:space="0"/>
              <w:right w:val="single" w:color="auto" w:sz="4" w:space="0"/>
            </w:tcBorders>
            <w:vAlign w:val="center"/>
          </w:tcPr>
          <w:p w14:paraId="5876836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5</w:t>
            </w:r>
          </w:p>
        </w:tc>
        <w:tc>
          <w:tcPr>
            <w:tcW w:w="1800" w:type="dxa"/>
            <w:tcBorders>
              <w:top w:val="single" w:color="000000" w:sz="8" w:space="0"/>
              <w:left w:val="single" w:color="auto" w:sz="4" w:space="0"/>
              <w:right w:val="single" w:color="000000" w:sz="8" w:space="0"/>
            </w:tcBorders>
            <w:vAlign w:val="center"/>
          </w:tcPr>
          <w:p w14:paraId="06A249F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样品提供</w:t>
            </w:r>
          </w:p>
        </w:tc>
        <w:tc>
          <w:tcPr>
            <w:tcW w:w="7073" w:type="dxa"/>
            <w:tcBorders>
              <w:top w:val="single" w:color="000000" w:sz="8" w:space="0"/>
              <w:left w:val="single" w:color="000000" w:sz="2" w:space="0"/>
              <w:bottom w:val="single" w:color="000000" w:sz="8" w:space="0"/>
              <w:right w:val="single" w:color="000000" w:sz="8" w:space="0"/>
            </w:tcBorders>
            <w:vAlign w:val="center"/>
          </w:tcPr>
          <w:p w14:paraId="5F7CB1FA">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sdt>
              <w:sdtPr>
                <w:rPr>
                  <w:rFonts w:hint="eastAsia" w:ascii="仿宋" w:hAnsi="仿宋" w:eastAsia="仿宋" w:cs="仿宋"/>
                  <w:kern w:val="0"/>
                  <w:sz w:val="24"/>
                  <w:highlight w:val="none"/>
                </w:rPr>
                <w:id w:val="-120949423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0A411618">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p w14:paraId="63C99EB4">
            <w:pPr>
              <w:keepNext w:val="0"/>
              <w:keepLines w:val="0"/>
              <w:numPr>
                <w:ilvl w:val="0"/>
                <w:numId w:val="2"/>
              </w:numPr>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snapToGrid w:val="0"/>
                <w:kern w:val="28"/>
                <w:sz w:val="24"/>
                <w:highlight w:val="none"/>
              </w:rPr>
              <w:t>样品：</w:t>
            </w:r>
            <w:r>
              <w:rPr>
                <w:rFonts w:hint="eastAsia" w:ascii="仿宋" w:hAnsi="仿宋" w:eastAsia="仿宋" w:cs="仿宋"/>
                <w:snapToGrid w:val="0"/>
                <w:kern w:val="28"/>
                <w:sz w:val="24"/>
                <w:highlight w:val="none"/>
                <w:u w:val="single"/>
              </w:rPr>
              <w:t xml:space="preserve">  </w:t>
            </w:r>
            <w:r>
              <w:rPr>
                <w:rFonts w:hint="eastAsia" w:ascii="仿宋" w:hAnsi="仿宋" w:eastAsia="仿宋" w:cs="仿宋"/>
                <w:kern w:val="0"/>
                <w:sz w:val="24"/>
                <w:highlight w:val="none"/>
              </w:rPr>
              <w:t>；</w:t>
            </w:r>
          </w:p>
          <w:p w14:paraId="27100239">
            <w:pPr>
              <w:keepNext w:val="0"/>
              <w:keepLines w:val="0"/>
              <w:numPr>
                <w:ilvl w:val="0"/>
                <w:numId w:val="2"/>
              </w:numPr>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snapToGrid w:val="0"/>
                <w:kern w:val="28"/>
                <w:sz w:val="24"/>
                <w:highlight w:val="none"/>
              </w:rPr>
              <w:t>样品制作的标准和要求：</w:t>
            </w:r>
            <w:r>
              <w:rPr>
                <w:rFonts w:hint="eastAsia" w:ascii="仿宋" w:hAnsi="仿宋" w:eastAsia="仿宋" w:cs="仿宋"/>
                <w:kern w:val="0"/>
                <w:sz w:val="24"/>
                <w:highlight w:val="none"/>
              </w:rPr>
              <w:t>；</w:t>
            </w:r>
          </w:p>
          <w:p w14:paraId="577069C9">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：详见</w:t>
            </w:r>
            <w:r>
              <w:rPr>
                <w:rFonts w:hint="eastAsia" w:ascii="仿宋" w:hAnsi="仿宋" w:eastAsia="仿宋" w:cs="仿宋"/>
                <w:sz w:val="24"/>
                <w:highlight w:val="none"/>
                <w:u w:val="single"/>
              </w:rPr>
              <w:t>磋商评审办法</w:t>
            </w:r>
            <w:r>
              <w:rPr>
                <w:rFonts w:hint="eastAsia" w:ascii="仿宋" w:hAnsi="仿宋" w:eastAsia="仿宋" w:cs="仿宋"/>
                <w:kern w:val="0"/>
                <w:sz w:val="24"/>
                <w:highlight w:val="none"/>
              </w:rPr>
              <w:t>；</w:t>
            </w:r>
          </w:p>
          <w:p w14:paraId="27503709">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kern w:val="0"/>
                <w:sz w:val="24"/>
                <w:highlight w:val="none"/>
              </w:rPr>
              <w:t>。</w:t>
            </w:r>
          </w:p>
          <w:p w14:paraId="30AF759C">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kern w:val="0"/>
                <w:sz w:val="24"/>
                <w:highlight w:val="none"/>
              </w:rPr>
              <w:t>；地点：</w:t>
            </w:r>
            <w:r>
              <w:rPr>
                <w:rFonts w:hint="eastAsia" w:ascii="仿宋" w:hAnsi="仿宋" w:eastAsia="仿宋" w:cs="仿宋"/>
                <w:sz w:val="24"/>
                <w:highlight w:val="none"/>
              </w:rPr>
              <w:t>/</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rPr>
              <w:t>/。请供应商在上述时间内提供样品并按规定位置安装完毕。超过截止时间的，采购人或采购代理机构将不予接收，并将清场并封闭样品现场。</w:t>
            </w:r>
          </w:p>
          <w:p w14:paraId="6EAB074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97BA726">
            <w:pPr>
              <w:keepNext w:val="0"/>
              <w:keepLines w:val="0"/>
              <w:suppressLineNumbers w:val="0"/>
              <w:snapToGrid w:val="0"/>
              <w:spacing w:before="0" w:beforeAutospacing="0" w:after="0" w:afterAutospacing="0" w:line="360" w:lineRule="auto"/>
              <w:ind w:left="0" w:right="0"/>
              <w:rPr>
                <w:rFonts w:hint="default" w:ascii="仿宋" w:hAnsi="仿宋" w:eastAsia="仿宋" w:cs="仿宋"/>
                <w:b/>
                <w:sz w:val="24"/>
                <w:highlight w:val="none"/>
              </w:rPr>
            </w:pPr>
            <w:r>
              <w:rPr>
                <w:rFonts w:hint="eastAsia" w:ascii="仿宋" w:hAnsi="仿宋" w:eastAsia="仿宋" w:cs="仿宋"/>
                <w:sz w:val="24"/>
                <w:highlight w:val="none"/>
              </w:rPr>
              <w:t>（7）制作、运输、安装和保管样品所发生的一切费用由供应商自理。</w:t>
            </w:r>
          </w:p>
        </w:tc>
      </w:tr>
      <w:tr w14:paraId="0D7E1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387184C4">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6</w:t>
            </w:r>
          </w:p>
        </w:tc>
        <w:tc>
          <w:tcPr>
            <w:tcW w:w="1800" w:type="dxa"/>
            <w:tcBorders>
              <w:top w:val="single" w:color="000000" w:sz="8" w:space="0"/>
              <w:left w:val="single" w:color="000000" w:sz="2" w:space="0"/>
              <w:bottom w:val="single" w:color="000000" w:sz="8" w:space="0"/>
              <w:right w:val="single" w:color="000000" w:sz="8" w:space="0"/>
            </w:tcBorders>
            <w:vAlign w:val="center"/>
          </w:tcPr>
          <w:p w14:paraId="129A912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方案讲解</w:t>
            </w:r>
          </w:p>
          <w:p w14:paraId="3F430C2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Cs/>
                <w:sz w:val="24"/>
                <w:highlight w:val="none"/>
              </w:rPr>
            </w:pPr>
            <w:r>
              <w:rPr>
                <w:rFonts w:hint="eastAsia" w:ascii="仿宋" w:hAnsi="仿宋" w:eastAsia="仿宋" w:cs="仿宋"/>
                <w:b/>
                <w:sz w:val="24"/>
                <w:highlight w:val="none"/>
              </w:rPr>
              <w:t>或产品演示</w:t>
            </w:r>
          </w:p>
        </w:tc>
        <w:tc>
          <w:tcPr>
            <w:tcW w:w="7073" w:type="dxa"/>
            <w:tcBorders>
              <w:top w:val="single" w:color="000000" w:sz="8" w:space="0"/>
              <w:left w:val="single" w:color="000000" w:sz="2" w:space="0"/>
              <w:bottom w:val="single" w:color="000000" w:sz="8" w:space="0"/>
              <w:right w:val="single" w:color="000000" w:sz="8" w:space="0"/>
            </w:tcBorders>
            <w:vAlign w:val="center"/>
          </w:tcPr>
          <w:p w14:paraId="5C5A82D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sdt>
              <w:sdtPr>
                <w:rPr>
                  <w:rFonts w:hint="eastAsia" w:ascii="仿宋" w:hAnsi="仿宋" w:eastAsia="仿宋" w:cs="仿宋"/>
                  <w:kern w:val="0"/>
                  <w:sz w:val="24"/>
                  <w:highlight w:val="none"/>
                </w:rPr>
                <w:id w:val="-185934854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49BBF7CE">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14:paraId="0D891FB1">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 xml:space="preserve">（1）在磋商评审时安排每个供应商进行方案讲解， </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演示。每个供应商时间不超过</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分钟，讲解次序以响应文件递交先后次序为准，讲解、演示人员须为</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。讲解、演示结束后按要求解答磋商小组提问。</w:t>
            </w:r>
          </w:p>
          <w:p w14:paraId="2AC5F528">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（2）方案讲解、产品演示选择以下第</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种方式：</w:t>
            </w:r>
          </w:p>
          <w:p w14:paraId="78099D96">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方式一：磋商现场讲解、演示。现场地点为</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所用电脑等设备由供应商自备。方式二：采用视频录制方式，用U盘介质储存快递或邮寄至代理机构（公告中列明的地址），视频中讲解演示人员应出示身份证明。若因U盘损坏或打不开则按视为未提交。</w:t>
            </w:r>
          </w:p>
          <w:p w14:paraId="601217CE">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方式三：采用现场钉钉直播演示。开启后，讲解、演示人请加钉钉号</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，请求发送后，代理工作人员将通过好友验证。</w:t>
            </w:r>
          </w:p>
          <w:p w14:paraId="5C68FA8C">
            <w:pPr>
              <w:keepNext w:val="0"/>
              <w:keepLines w:val="0"/>
              <w:suppressLineNumbers w:val="0"/>
              <w:snapToGrid w:val="0"/>
              <w:spacing w:before="0" w:beforeAutospacing="0" w:after="0" w:afterAutospacing="0" w:line="360" w:lineRule="auto"/>
              <w:ind w:left="0" w:right="0"/>
              <w:rPr>
                <w:rFonts w:hint="default" w:ascii="仿宋" w:hAnsi="仿宋" w:eastAsia="仿宋" w:cs="仿宋"/>
                <w:b/>
                <w:kern w:val="0"/>
                <w:sz w:val="24"/>
                <w:highlight w:val="none"/>
                <w:lang w:val="zh-CN"/>
              </w:rPr>
            </w:pPr>
            <w:r>
              <w:rPr>
                <w:rFonts w:hint="eastAsia" w:ascii="仿宋" w:hAnsi="仿宋" w:eastAsia="仿宋" w:cs="仿宋"/>
                <w:kern w:val="0"/>
                <w:sz w:val="24"/>
                <w:highlight w:val="none"/>
              </w:rPr>
              <w:t>注：因供应商自身原因导致无法演示或者演示效果不理想的，责任自负。现场直播讲解、演示人员应出示身份证明；未派遣响应文件要求的人员进行演示、讲解或未提供身份证明的，评分项不得分。</w:t>
            </w:r>
          </w:p>
        </w:tc>
      </w:tr>
      <w:tr w14:paraId="2552D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08B90772">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7</w:t>
            </w:r>
          </w:p>
        </w:tc>
        <w:tc>
          <w:tcPr>
            <w:tcW w:w="1800" w:type="dxa"/>
            <w:tcBorders>
              <w:top w:val="single" w:color="000000" w:sz="8" w:space="0"/>
              <w:left w:val="single" w:color="000000" w:sz="2" w:space="0"/>
              <w:bottom w:val="single" w:color="000000" w:sz="8" w:space="0"/>
              <w:right w:val="single" w:color="000000" w:sz="8" w:space="0"/>
            </w:tcBorders>
            <w:vAlign w:val="center"/>
          </w:tcPr>
          <w:p w14:paraId="34BB697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7073" w:type="dxa"/>
            <w:tcBorders>
              <w:top w:val="single" w:color="000000" w:sz="8" w:space="0"/>
              <w:left w:val="single" w:color="000000" w:sz="2" w:space="0"/>
              <w:bottom w:val="single" w:color="000000" w:sz="8" w:space="0"/>
              <w:right w:val="single" w:color="000000" w:sz="8" w:space="0"/>
            </w:tcBorders>
            <w:vAlign w:val="center"/>
          </w:tcPr>
          <w:p w14:paraId="2266F7EC">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本项目不允许采购进口产品。</w:t>
            </w:r>
          </w:p>
          <w:p w14:paraId="1B893804">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sdt>
              <w:sdtPr>
                <w:rPr>
                  <w:rFonts w:hint="eastAsia" w:ascii="仿宋" w:hAnsi="仿宋" w:eastAsia="仿宋" w:cs="仿宋"/>
                  <w:kern w:val="0"/>
                  <w:sz w:val="24"/>
                  <w:highlight w:val="none"/>
                </w:rPr>
                <w:id w:val="-5285282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168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71C1056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8</w:t>
            </w:r>
          </w:p>
        </w:tc>
        <w:tc>
          <w:tcPr>
            <w:tcW w:w="1800" w:type="dxa"/>
            <w:tcBorders>
              <w:top w:val="single" w:color="000000" w:sz="8" w:space="0"/>
              <w:left w:val="single" w:color="000000" w:sz="2" w:space="0"/>
              <w:bottom w:val="single" w:color="000000" w:sz="8" w:space="0"/>
              <w:right w:val="single" w:color="000000" w:sz="8" w:space="0"/>
            </w:tcBorders>
            <w:vAlign w:val="center"/>
          </w:tcPr>
          <w:p w14:paraId="1BBF3A60">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项目属性与核心产品</w:t>
            </w:r>
          </w:p>
        </w:tc>
        <w:tc>
          <w:tcPr>
            <w:tcW w:w="7073" w:type="dxa"/>
            <w:tcBorders>
              <w:top w:val="single" w:color="000000" w:sz="8" w:space="0"/>
              <w:left w:val="single" w:color="000000" w:sz="2" w:space="0"/>
              <w:bottom w:val="single" w:color="000000" w:sz="8" w:space="0"/>
              <w:right w:val="single" w:color="000000" w:sz="8" w:space="0"/>
            </w:tcBorders>
            <w:vAlign w:val="center"/>
          </w:tcPr>
          <w:p w14:paraId="559FA1C7">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sdt>
              <w:sdtPr>
                <w:rPr>
                  <w:rFonts w:hint="eastAsia" w:ascii="仿宋" w:hAnsi="仿宋" w:eastAsia="仿宋" w:cs="仿宋"/>
                  <w:highlight w:val="none"/>
                </w:rPr>
                <w:id w:val="118727868"/>
              </w:sdtPr>
              <w:sdtEndPr>
                <w:rPr>
                  <w:rFonts w:hint="eastAsia" w:ascii="仿宋" w:hAnsi="仿宋" w:eastAsia="仿宋" w:cs="仿宋"/>
                  <w:highlight w:val="none"/>
                </w:rPr>
              </w:sdtEndPr>
              <w:sdtContent>
                <w:r>
                  <w:rPr>
                    <w:rFonts w:hint="eastAsia" w:ascii="仿宋" w:hAnsi="仿宋" w:eastAsia="仿宋" w:cs="仿宋"/>
                    <w:sz w:val="24"/>
                    <w:szCs w:val="32"/>
                    <w:highlight w:val="none"/>
                  </w:rPr>
                  <w:t>☐</w:t>
                </w:r>
              </w:sdtContent>
            </w:sdt>
            <w:r>
              <w:rPr>
                <w:rFonts w:hint="eastAsia" w:ascii="仿宋" w:hAnsi="仿宋" w:eastAsia="仿宋" w:cs="仿宋"/>
                <w:sz w:val="24"/>
                <w:szCs w:val="32"/>
                <w:highlight w:val="none"/>
              </w:rPr>
              <w:t>A货物类，单一产品或核心产品为：</w:t>
            </w:r>
            <w:r>
              <w:rPr>
                <w:rFonts w:hint="eastAsia" w:ascii="仿宋" w:hAnsi="仿宋" w:eastAsia="仿宋" w:cs="仿宋"/>
                <w:sz w:val="24"/>
                <w:szCs w:val="32"/>
                <w:highlight w:val="none"/>
                <w:u w:val="single"/>
              </w:rPr>
              <w:t xml:space="preserve">   </w:t>
            </w:r>
            <w:r>
              <w:rPr>
                <w:rFonts w:hint="eastAsia" w:ascii="仿宋" w:hAnsi="仿宋" w:eastAsia="仿宋" w:cs="仿宋"/>
                <w:sz w:val="24"/>
                <w:szCs w:val="32"/>
                <w:highlight w:val="none"/>
              </w:rPr>
              <w:t>。</w:t>
            </w:r>
          </w:p>
          <w:p w14:paraId="37507F0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sdt>
              <w:sdtPr>
                <w:rPr>
                  <w:rFonts w:hint="eastAsia" w:ascii="仿宋" w:hAnsi="仿宋" w:eastAsia="仿宋" w:cs="仿宋"/>
                  <w:sz w:val="24"/>
                  <w:szCs w:val="32"/>
                  <w:highlight w:val="none"/>
                </w:rPr>
                <w:id w:val="474885559"/>
              </w:sdtPr>
              <w:sdtEndPr>
                <w:rPr>
                  <w:rFonts w:hint="eastAsia" w:ascii="仿宋" w:hAnsi="仿宋" w:eastAsia="仿宋" w:cs="仿宋"/>
                  <w:sz w:val="24"/>
                  <w:szCs w:val="32"/>
                  <w:highlight w:val="none"/>
                </w:rPr>
              </w:sdtEndPr>
              <w:sdtContent>
                <w:r>
                  <w:rPr>
                    <w:rFonts w:hint="eastAsia" w:ascii="仿宋" w:hAnsi="仿宋" w:eastAsia="仿宋" w:cs="仿宋"/>
                    <w:sz w:val="24"/>
                    <w:szCs w:val="32"/>
                    <w:highlight w:val="none"/>
                  </w:rPr>
                  <w:sym w:font="Wingdings" w:char="00A8"/>
                </w:r>
              </w:sdtContent>
            </w:sdt>
            <w:r>
              <w:rPr>
                <w:rFonts w:hint="eastAsia" w:ascii="仿宋" w:hAnsi="仿宋" w:eastAsia="仿宋" w:cs="仿宋"/>
                <w:sz w:val="24"/>
                <w:szCs w:val="32"/>
                <w:highlight w:val="none"/>
              </w:rPr>
              <w:t>B服务类。</w:t>
            </w:r>
          </w:p>
          <w:p w14:paraId="204B4AEC">
            <w:pPr>
              <w:pStyle w:val="61"/>
              <w:keepNext w:val="0"/>
              <w:keepLines w:val="0"/>
              <w:suppressLineNumbers w:val="0"/>
              <w:adjustRightInd w:val="0"/>
              <w:snapToGrid w:val="0"/>
              <w:spacing w:before="0" w:beforeAutospacing="0" w:afterAutospacing="0" w:line="360" w:lineRule="auto"/>
              <w:ind w:left="0" w:leftChars="0" w:right="0" w:firstLine="0" w:firstLineChars="0"/>
              <w:jc w:val="left"/>
              <w:rPr>
                <w:rFonts w:hint="default" w:ascii="仿宋" w:hAnsi="仿宋" w:eastAsia="仿宋" w:cs="仿宋"/>
                <w:highlight w:val="none"/>
              </w:rPr>
            </w:pPr>
            <w:sdt>
              <w:sdtPr>
                <w:rPr>
                  <w:rFonts w:hint="eastAsia" w:ascii="仿宋" w:hAnsi="仿宋" w:eastAsia="仿宋" w:cs="仿宋"/>
                  <w:sz w:val="24"/>
                  <w:szCs w:val="32"/>
                  <w:highlight w:val="none"/>
                </w:rPr>
                <w:id w:val="-852486953"/>
              </w:sdtPr>
              <w:sdtEndPr>
                <w:rPr>
                  <w:rFonts w:hint="eastAsia" w:ascii="仿宋" w:hAnsi="仿宋" w:eastAsia="仿宋" w:cs="仿宋"/>
                  <w:sz w:val="24"/>
                  <w:szCs w:val="32"/>
                  <w:highlight w:val="none"/>
                </w:rPr>
              </w:sdtEndPr>
              <w:sdtContent>
                <w:r>
                  <w:rPr>
                    <w:rFonts w:hint="eastAsia" w:ascii="仿宋" w:hAnsi="仿宋" w:eastAsia="仿宋" w:cs="仿宋"/>
                    <w:sz w:val="24"/>
                    <w:szCs w:val="32"/>
                    <w:highlight w:val="none"/>
                  </w:rPr>
                  <w:sym w:font="Wingdings" w:char="00FE"/>
                </w:r>
              </w:sdtContent>
            </w:sdt>
            <w:r>
              <w:rPr>
                <w:rFonts w:hint="eastAsia" w:ascii="仿宋" w:hAnsi="仿宋" w:eastAsia="仿宋" w:cs="仿宋"/>
                <w:sz w:val="24"/>
                <w:szCs w:val="32"/>
                <w:highlight w:val="none"/>
              </w:rPr>
              <w:t>C工程类。</w:t>
            </w:r>
          </w:p>
        </w:tc>
      </w:tr>
      <w:tr w14:paraId="376EA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450008DD">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9</w:t>
            </w:r>
          </w:p>
        </w:tc>
        <w:tc>
          <w:tcPr>
            <w:tcW w:w="1800" w:type="dxa"/>
            <w:tcBorders>
              <w:top w:val="single" w:color="000000" w:sz="8" w:space="0"/>
              <w:left w:val="single" w:color="000000" w:sz="2" w:space="0"/>
              <w:bottom w:val="single" w:color="000000" w:sz="8" w:space="0"/>
              <w:right w:val="single" w:color="000000" w:sz="8" w:space="0"/>
            </w:tcBorders>
            <w:vAlign w:val="center"/>
          </w:tcPr>
          <w:p w14:paraId="1B42391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7073" w:type="dxa"/>
            <w:tcBorders>
              <w:top w:val="single" w:color="000000" w:sz="8" w:space="0"/>
              <w:left w:val="single" w:color="000000" w:sz="2" w:space="0"/>
              <w:bottom w:val="single" w:color="000000" w:sz="8" w:space="0"/>
              <w:right w:val="single" w:color="000000" w:sz="8" w:space="0"/>
            </w:tcBorders>
            <w:vAlign w:val="center"/>
          </w:tcPr>
          <w:p w14:paraId="13691E55">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（1）标的：</w:t>
            </w:r>
            <w:r>
              <w:rPr>
                <w:rFonts w:hint="eastAsia" w:ascii="仿宋" w:hAnsi="仿宋" w:eastAsia="仿宋" w:cs="仿宋"/>
                <w:kern w:val="0"/>
                <w:sz w:val="24"/>
                <w:highlight w:val="none"/>
                <w:u w:val="single"/>
                <w:lang w:eastAsia="zh-CN"/>
              </w:rPr>
              <w:t>杭州市城西中学初中部教室维修改造项目</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rPr>
              <w:t xml:space="preserve"> 建筑业 </w:t>
            </w:r>
            <w:r>
              <w:rPr>
                <w:rFonts w:hint="eastAsia" w:ascii="仿宋" w:hAnsi="仿宋" w:eastAsia="仿宋" w:cs="仿宋"/>
                <w:kern w:val="0"/>
                <w:sz w:val="24"/>
                <w:highlight w:val="none"/>
              </w:rPr>
              <w:t xml:space="preserve"> 行业；</w:t>
            </w:r>
          </w:p>
          <w:p w14:paraId="6B44D009">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D46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2361996C">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10</w:t>
            </w:r>
          </w:p>
        </w:tc>
        <w:tc>
          <w:tcPr>
            <w:tcW w:w="1800" w:type="dxa"/>
            <w:tcBorders>
              <w:top w:val="single" w:color="000000" w:sz="8" w:space="0"/>
              <w:left w:val="single" w:color="000000" w:sz="2" w:space="0"/>
              <w:bottom w:val="single" w:color="000000" w:sz="8" w:space="0"/>
              <w:right w:val="single" w:color="000000" w:sz="8" w:space="0"/>
            </w:tcBorders>
            <w:vAlign w:val="center"/>
          </w:tcPr>
          <w:p w14:paraId="23777095">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节能产品、环境标志产品</w:t>
            </w:r>
          </w:p>
        </w:tc>
        <w:tc>
          <w:tcPr>
            <w:tcW w:w="7073" w:type="dxa"/>
            <w:tcBorders>
              <w:top w:val="single" w:color="000000" w:sz="8" w:space="0"/>
              <w:left w:val="single" w:color="000000" w:sz="2" w:space="0"/>
              <w:bottom w:val="single" w:color="000000" w:sz="8" w:space="0"/>
              <w:right w:val="single" w:color="000000" w:sz="8" w:space="0"/>
            </w:tcBorders>
            <w:vAlign w:val="center"/>
          </w:tcPr>
          <w:p w14:paraId="361020F9">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9978FD9">
            <w:pPr>
              <w:keepNext w:val="0"/>
              <w:keepLines w:val="0"/>
              <w:suppressLineNumbers w:val="0"/>
              <w:snapToGrid w:val="0"/>
              <w:spacing w:before="0" w:beforeAutospacing="0" w:after="0" w:afterAutospacing="0" w:line="360" w:lineRule="auto"/>
              <w:ind w:left="0" w:right="0"/>
              <w:rPr>
                <w:rFonts w:hint="default" w:ascii="仿宋" w:hAnsi="仿宋" w:eastAsia="仿宋" w:cs="仿宋"/>
                <w:b/>
                <w:bCs/>
                <w:color w:val="0000FF"/>
                <w:kern w:val="0"/>
                <w:sz w:val="24"/>
                <w:highlight w:val="none"/>
                <w:lang w:eastAsia="zh-CN"/>
              </w:rPr>
            </w:pPr>
            <w:r>
              <w:rPr>
                <w:rFonts w:hint="eastAsia" w:ascii="仿宋" w:hAnsi="仿宋" w:eastAsia="仿宋" w:cs="仿宋"/>
                <w:sz w:val="24"/>
                <w:highlight w:val="none"/>
              </w:rPr>
              <w:t>▲</w:t>
            </w:r>
            <w:r>
              <w:rPr>
                <w:rFonts w:hint="eastAsia" w:ascii="仿宋" w:hAnsi="仿宋" w:eastAsia="仿宋" w:cs="仿宋"/>
                <w:b/>
                <w:bCs/>
                <w:color w:val="0000FF"/>
                <w:kern w:val="0"/>
                <w:sz w:val="24"/>
                <w:highlight w:val="none"/>
                <w:lang w:eastAsia="zh-CN"/>
              </w:rPr>
              <w:t>☑</w:t>
            </w:r>
            <w:r>
              <w:rPr>
                <w:rFonts w:hint="eastAsia" w:ascii="仿宋" w:hAnsi="仿宋" w:eastAsia="仿宋" w:cs="仿宋"/>
                <w:b/>
                <w:bCs/>
                <w:color w:val="0000FF"/>
                <w:kern w:val="0"/>
                <w:sz w:val="24"/>
                <w:highlight w:val="none"/>
              </w:rPr>
              <w:t>强制采购节能产品。产品：</w:t>
            </w:r>
            <w:r>
              <w:rPr>
                <w:rFonts w:hint="eastAsia" w:ascii="仿宋" w:hAnsi="仿宋" w:eastAsia="仿宋" w:cs="仿宋"/>
                <w:b/>
                <w:bCs/>
                <w:color w:val="0000FF"/>
                <w:kern w:val="0"/>
                <w:sz w:val="24"/>
                <w:highlight w:val="none"/>
                <w:lang w:val="en-US" w:eastAsia="zh-CN"/>
              </w:rPr>
              <w:t>大便器（蹲便器）</w:t>
            </w:r>
            <w:r>
              <w:rPr>
                <w:rFonts w:hint="eastAsia" w:ascii="仿宋" w:hAnsi="仿宋" w:eastAsia="仿宋" w:cs="仿宋"/>
                <w:b/>
                <w:bCs/>
                <w:color w:val="0000FF"/>
                <w:kern w:val="0"/>
                <w:sz w:val="24"/>
                <w:highlight w:val="none"/>
                <w:lang w:eastAsia="zh-CN"/>
              </w:rPr>
              <w:t>、</w:t>
            </w:r>
            <w:r>
              <w:rPr>
                <w:rFonts w:hint="eastAsia" w:ascii="仿宋" w:hAnsi="仿宋" w:eastAsia="仿宋" w:cs="仿宋"/>
                <w:b/>
                <w:bCs/>
                <w:color w:val="0000FF"/>
                <w:kern w:val="0"/>
                <w:sz w:val="24"/>
                <w:highlight w:val="none"/>
                <w:lang w:val="en-US" w:eastAsia="zh-CN"/>
              </w:rPr>
              <w:t>小便器</w:t>
            </w:r>
            <w:r>
              <w:rPr>
                <w:rFonts w:hint="eastAsia" w:ascii="仿宋" w:hAnsi="仿宋" w:eastAsia="仿宋" w:cs="仿宋"/>
                <w:b/>
                <w:bCs/>
                <w:color w:val="0000FF"/>
                <w:kern w:val="0"/>
                <w:sz w:val="24"/>
                <w:highlight w:val="none"/>
                <w:lang w:eastAsia="zh-CN"/>
              </w:rPr>
              <w:t>。</w:t>
            </w:r>
          </w:p>
          <w:p w14:paraId="7DA6C802">
            <w:pPr>
              <w:keepNext w:val="0"/>
              <w:keepLines w:val="0"/>
              <w:suppressLineNumbers w:val="0"/>
              <w:snapToGrid w:val="0"/>
              <w:spacing w:before="0" w:beforeAutospacing="0" w:after="0" w:afterAutospacing="0" w:line="360" w:lineRule="auto"/>
              <w:ind w:left="0" w:right="0"/>
              <w:rPr>
                <w:rFonts w:hint="default" w:ascii="仿宋" w:hAnsi="仿宋" w:eastAsia="仿宋" w:cs="仿宋"/>
                <w:b/>
                <w:bCs/>
                <w:color w:val="0000FF"/>
                <w:kern w:val="0"/>
                <w:sz w:val="24"/>
                <w:highlight w:val="none"/>
              </w:rPr>
            </w:pPr>
            <w:r>
              <w:rPr>
                <w:rFonts w:hint="eastAsia" w:ascii="仿宋" w:hAnsi="仿宋" w:eastAsia="仿宋" w:cs="仿宋"/>
                <w:b/>
                <w:bCs/>
                <w:color w:val="0000FF"/>
                <w:kern w:val="0"/>
                <w:sz w:val="24"/>
                <w:highlight w:val="none"/>
                <w:lang w:eastAsia="zh-CN"/>
              </w:rPr>
              <w:t>□</w:t>
            </w:r>
            <w:r>
              <w:rPr>
                <w:rFonts w:hint="eastAsia" w:ascii="仿宋" w:hAnsi="仿宋" w:eastAsia="仿宋" w:cs="仿宋"/>
                <w:b/>
                <w:bCs/>
                <w:color w:val="0000FF"/>
                <w:kern w:val="0"/>
                <w:sz w:val="24"/>
                <w:highlight w:val="none"/>
              </w:rPr>
              <w:t>优先采购节能产品。产品：</w:t>
            </w:r>
          </w:p>
          <w:p w14:paraId="07DED389">
            <w:pPr>
              <w:keepNext w:val="0"/>
              <w:keepLines w:val="0"/>
              <w:suppressLineNumbers w:val="0"/>
              <w:snapToGrid w:val="0"/>
              <w:spacing w:before="0" w:beforeAutospacing="0" w:after="0" w:afterAutospacing="0" w:line="360" w:lineRule="auto"/>
              <w:ind w:left="0" w:right="0"/>
              <w:rPr>
                <w:rFonts w:hint="default" w:ascii="仿宋" w:hAnsi="仿宋" w:eastAsia="仿宋" w:cs="仿宋"/>
                <w:b/>
                <w:bCs/>
                <w:color w:val="0000FF"/>
                <w:kern w:val="0"/>
                <w:sz w:val="24"/>
                <w:highlight w:val="none"/>
              </w:rPr>
            </w:pPr>
            <w:r>
              <w:rPr>
                <w:rFonts w:hint="eastAsia" w:ascii="仿宋" w:hAnsi="仿宋" w:eastAsia="仿宋" w:cs="仿宋"/>
                <w:b/>
                <w:bCs/>
                <w:color w:val="0000FF"/>
                <w:kern w:val="0"/>
                <w:sz w:val="24"/>
                <w:highlight w:val="none"/>
                <w:lang w:eastAsia="zh-CN"/>
              </w:rPr>
              <w:t>□</w:t>
            </w:r>
            <w:r>
              <w:rPr>
                <w:rFonts w:hint="eastAsia" w:ascii="仿宋" w:hAnsi="仿宋" w:eastAsia="仿宋" w:cs="仿宋"/>
                <w:b/>
                <w:bCs/>
                <w:color w:val="0000FF"/>
                <w:kern w:val="0"/>
                <w:sz w:val="24"/>
                <w:highlight w:val="none"/>
              </w:rPr>
              <w:t xml:space="preserve">优先采购环保产品。产品：  </w:t>
            </w:r>
          </w:p>
          <w:p w14:paraId="3F8294E8">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b/>
                <w:bCs/>
                <w:color w:val="0000FF"/>
                <w:kern w:val="0"/>
                <w:sz w:val="24"/>
                <w:highlight w:val="none"/>
              </w:rPr>
              <w:t>□无</w:t>
            </w:r>
          </w:p>
        </w:tc>
      </w:tr>
      <w:tr w14:paraId="05E65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3" w:hRule="atLeast"/>
        </w:trPr>
        <w:tc>
          <w:tcPr>
            <w:tcW w:w="780" w:type="dxa"/>
            <w:tcBorders>
              <w:top w:val="single" w:color="auto" w:sz="4" w:space="0"/>
              <w:left w:val="single" w:color="000000" w:sz="8" w:space="0"/>
              <w:right w:val="single" w:color="000000" w:sz="2" w:space="0"/>
            </w:tcBorders>
            <w:vAlign w:val="center"/>
          </w:tcPr>
          <w:p w14:paraId="07423FB3">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11</w:t>
            </w:r>
          </w:p>
        </w:tc>
        <w:tc>
          <w:tcPr>
            <w:tcW w:w="1800" w:type="dxa"/>
            <w:tcBorders>
              <w:top w:val="single" w:color="000000" w:sz="8" w:space="0"/>
              <w:left w:val="single" w:color="000000" w:sz="2" w:space="0"/>
              <w:right w:val="single" w:color="000000" w:sz="8" w:space="0"/>
            </w:tcBorders>
            <w:vAlign w:val="center"/>
          </w:tcPr>
          <w:p w14:paraId="1C56FADE">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中小企业信用</w:t>
            </w:r>
          </w:p>
          <w:p w14:paraId="2307C1D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融资</w:t>
            </w:r>
          </w:p>
        </w:tc>
        <w:tc>
          <w:tcPr>
            <w:tcW w:w="7073" w:type="dxa"/>
            <w:tcBorders>
              <w:top w:val="single" w:color="000000" w:sz="8" w:space="0"/>
              <w:left w:val="single" w:color="000000" w:sz="2" w:space="0"/>
              <w:bottom w:val="single" w:color="000000" w:sz="8" w:space="0"/>
              <w:right w:val="single" w:color="000000" w:sz="8" w:space="0"/>
            </w:tcBorders>
            <w:vAlign w:val="center"/>
          </w:tcPr>
          <w:p w14:paraId="2DB62232">
            <w:pPr>
              <w:keepNext w:val="0"/>
              <w:keepLines w:val="0"/>
              <w:suppressLineNumbers w:val="0"/>
              <w:snapToGrid w:val="0"/>
              <w:spacing w:before="0" w:beforeAutospacing="0" w:after="0" w:afterAutospacing="0" w:line="360" w:lineRule="auto"/>
              <w:ind w:left="0" w:right="0"/>
              <w:rPr>
                <w:rFonts w:hint="default" w:ascii="仿宋" w:hAnsi="仿宋" w:eastAsia="仿宋" w:cs="仿宋"/>
                <w:kern w:val="0"/>
                <w:sz w:val="24"/>
                <w:highlight w:val="none"/>
              </w:rPr>
            </w:pP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32D4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00D285F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12</w:t>
            </w:r>
          </w:p>
        </w:tc>
        <w:tc>
          <w:tcPr>
            <w:tcW w:w="1800" w:type="dxa"/>
            <w:tcBorders>
              <w:top w:val="single" w:color="000000" w:sz="8" w:space="0"/>
              <w:left w:val="single" w:color="000000" w:sz="2" w:space="0"/>
              <w:bottom w:val="single" w:color="000000" w:sz="8" w:space="0"/>
              <w:right w:val="single" w:color="000000" w:sz="8" w:space="0"/>
            </w:tcBorders>
            <w:vAlign w:val="center"/>
          </w:tcPr>
          <w:p w14:paraId="32EA9691">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备份响应文件送达地点和签收</w:t>
            </w:r>
          </w:p>
          <w:p w14:paraId="3594DD79">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 xml:space="preserve">人员 </w:t>
            </w:r>
          </w:p>
        </w:tc>
        <w:tc>
          <w:tcPr>
            <w:tcW w:w="7073" w:type="dxa"/>
            <w:tcBorders>
              <w:top w:val="single" w:color="000000" w:sz="8" w:space="0"/>
              <w:left w:val="single" w:color="000000" w:sz="2" w:space="0"/>
              <w:bottom w:val="single" w:color="000000" w:sz="8" w:space="0"/>
              <w:right w:val="single" w:color="000000" w:sz="8" w:space="0"/>
            </w:tcBorders>
            <w:vAlign w:val="center"/>
          </w:tcPr>
          <w:p w14:paraId="204B1D93">
            <w:pPr>
              <w:pStyle w:val="34"/>
              <w:keepNext w:val="0"/>
              <w:keepLines w:val="0"/>
              <w:suppressLineNumbers w:val="0"/>
              <w:snapToGrid w:val="0"/>
              <w:spacing w:before="0" w:beforeAutospacing="0" w:after="0" w:afterAutospacing="0" w:line="360" w:lineRule="auto"/>
              <w:ind w:left="0" w:right="0"/>
              <w:rPr>
                <w:rFonts w:hint="default" w:ascii="仿宋" w:hAnsi="仿宋" w:eastAsia="仿宋" w:cs="仿宋"/>
                <w:kern w:val="28"/>
                <w:sz w:val="24"/>
                <w:szCs w:val="24"/>
                <w:highlight w:val="none"/>
              </w:rPr>
            </w:pPr>
            <w:r>
              <w:rPr>
                <w:rFonts w:hint="eastAsia" w:ascii="仿宋" w:hAnsi="仿宋" w:eastAsia="仿宋" w:cs="仿宋"/>
                <w:kern w:val="28"/>
                <w:sz w:val="24"/>
                <w:szCs w:val="24"/>
                <w:highlight w:val="none"/>
              </w:rPr>
              <w:t>供应商如提交备份响应文件的，请送至</w:t>
            </w:r>
            <w:r>
              <w:rPr>
                <w:rFonts w:hint="eastAsia" w:ascii="仿宋" w:hAnsi="仿宋" w:eastAsia="仿宋" w:cs="仿宋"/>
                <w:sz w:val="24"/>
                <w:szCs w:val="24"/>
                <w:highlight w:val="none"/>
                <w:u w:val="single"/>
              </w:rPr>
              <w:t xml:space="preserve"> 杭州市古墩路701号紫金广场A座1208室 </w:t>
            </w:r>
            <w:r>
              <w:rPr>
                <w:rFonts w:hint="eastAsia" w:ascii="仿宋" w:hAnsi="仿宋" w:eastAsia="仿宋" w:cs="仿宋"/>
                <w:kern w:val="28"/>
                <w:sz w:val="24"/>
                <w:szCs w:val="24"/>
                <w:highlight w:val="none"/>
              </w:rPr>
              <w:t>；备份响应文件签收人员：</w:t>
            </w:r>
            <w:r>
              <w:rPr>
                <w:rFonts w:hint="eastAsia" w:ascii="仿宋" w:hAnsi="仿宋" w:eastAsia="仿宋" w:cs="仿宋"/>
                <w:sz w:val="24"/>
                <w:szCs w:val="24"/>
                <w:highlight w:val="none"/>
                <w:u w:val="single"/>
              </w:rPr>
              <w:t>韩飞</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hint="eastAsia" w:ascii="仿宋" w:hAnsi="仿宋" w:eastAsia="仿宋" w:cs="仿宋"/>
                <w:kern w:val="28"/>
                <w:sz w:val="24"/>
                <w:szCs w:val="24"/>
                <w:highlight w:val="none"/>
                <w:u w:val="single"/>
              </w:rPr>
              <w:t>0571-</w:t>
            </w:r>
            <w:r>
              <w:rPr>
                <w:rFonts w:hint="eastAsia" w:ascii="仿宋" w:hAnsi="仿宋" w:eastAsia="仿宋" w:cs="仿宋"/>
                <w:sz w:val="24"/>
                <w:szCs w:val="24"/>
                <w:highlight w:val="none"/>
                <w:u w:val="single"/>
              </w:rPr>
              <w:t xml:space="preserve">88955383 </w:t>
            </w:r>
            <w:r>
              <w:rPr>
                <w:rFonts w:hint="eastAsia" w:ascii="仿宋" w:hAnsi="仿宋" w:eastAsia="仿宋" w:cs="仿宋"/>
                <w:sz w:val="24"/>
                <w:szCs w:val="24"/>
                <w:highlight w:val="none"/>
              </w:rPr>
              <w:t>。采购人、采购代理机构不强制或变相强制供应商提交备份响应文件。</w:t>
            </w:r>
          </w:p>
        </w:tc>
      </w:tr>
      <w:tr w14:paraId="2AFF9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4" w:hRule="atLeast"/>
        </w:trPr>
        <w:tc>
          <w:tcPr>
            <w:tcW w:w="780" w:type="dxa"/>
            <w:tcBorders>
              <w:top w:val="single" w:color="auto" w:sz="4" w:space="0"/>
              <w:left w:val="single" w:color="000000" w:sz="8" w:space="0"/>
              <w:bottom w:val="single" w:color="auto" w:sz="4" w:space="0"/>
              <w:right w:val="single" w:color="000000" w:sz="2" w:space="0"/>
            </w:tcBorders>
            <w:vAlign w:val="center"/>
          </w:tcPr>
          <w:p w14:paraId="2277C3AF">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13</w:t>
            </w:r>
          </w:p>
        </w:tc>
        <w:tc>
          <w:tcPr>
            <w:tcW w:w="1800" w:type="dxa"/>
            <w:tcBorders>
              <w:top w:val="single" w:color="000000" w:sz="8" w:space="0"/>
              <w:left w:val="single" w:color="000000" w:sz="2" w:space="0"/>
              <w:bottom w:val="single" w:color="000000" w:sz="8" w:space="0"/>
              <w:right w:val="single" w:color="000000" w:sz="8" w:space="0"/>
            </w:tcBorders>
            <w:vAlign w:val="center"/>
          </w:tcPr>
          <w:p w14:paraId="3A38C31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成交候选人</w:t>
            </w:r>
          </w:p>
        </w:tc>
        <w:tc>
          <w:tcPr>
            <w:tcW w:w="7073" w:type="dxa"/>
            <w:tcBorders>
              <w:top w:val="single" w:color="000000" w:sz="8" w:space="0"/>
              <w:left w:val="single" w:color="000000" w:sz="2" w:space="0"/>
              <w:bottom w:val="single" w:color="000000" w:sz="8" w:space="0"/>
              <w:right w:val="single" w:color="000000" w:sz="8" w:space="0"/>
            </w:tcBorders>
            <w:vAlign w:val="center"/>
          </w:tcPr>
          <w:p w14:paraId="6FCB4D8B">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sz w:val="24"/>
                <w:highlight w:val="none"/>
                <w:lang w:val="zh-TW"/>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数量：3</w:t>
            </w:r>
            <w:r>
              <w:rPr>
                <w:rFonts w:hint="eastAsia" w:ascii="仿宋" w:hAnsi="仿宋" w:eastAsia="仿宋" w:cs="仿宋"/>
                <w:sz w:val="24"/>
                <w:highlight w:val="none"/>
                <w:lang w:val="zh-TW" w:eastAsia="zh-TW"/>
              </w:rPr>
              <w:t>名。</w:t>
            </w:r>
            <w:r>
              <w:rPr>
                <w:rFonts w:hint="eastAsia" w:ascii="仿宋" w:hAnsi="仿宋" w:eastAsia="仿宋" w:cs="仿宋"/>
                <w:sz w:val="24"/>
                <w:highlight w:val="none"/>
              </w:rPr>
              <w:t>评审小组推荐综合评分得分最高的前三名为成交候选人。综合评分得分相同的，按照最后报价由低到高的顺序推荐。综合评分得分且最后报价相同的，按照技术指标优劣顺序推荐</w:t>
            </w:r>
            <w:r>
              <w:rPr>
                <w:rFonts w:hint="eastAsia" w:ascii="仿宋" w:hAnsi="仿宋" w:eastAsia="仿宋" w:cs="仿宋"/>
                <w:sz w:val="24"/>
                <w:highlight w:val="none"/>
                <w:lang w:val="zh-TW" w:eastAsia="zh-TW"/>
              </w:rPr>
              <w:t>。报价和技术指标均相同的，采取随机抽取的方式确定</w:t>
            </w:r>
            <w:r>
              <w:rPr>
                <w:rFonts w:hint="eastAsia" w:ascii="仿宋" w:hAnsi="仿宋" w:eastAsia="仿宋" w:cs="仿宋"/>
                <w:sz w:val="24"/>
                <w:highlight w:val="none"/>
                <w:lang w:val="zh-TW"/>
              </w:rPr>
              <w:t>。</w:t>
            </w:r>
          </w:p>
          <w:p w14:paraId="634312A4">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w:t>
            </w:r>
            <w:r>
              <w:rPr>
                <w:rFonts w:hint="eastAsia" w:ascii="仿宋" w:hAnsi="仿宋" w:eastAsia="仿宋" w:cs="仿宋"/>
                <w:sz w:val="24"/>
                <w:highlight w:val="none"/>
                <w:lang w:val="zh-TW" w:eastAsia="zh-TW"/>
              </w:rPr>
              <w:t>市场竞争不充分的科研项目，以及需要扶持的科技成果转化项目</w:t>
            </w:r>
            <w:r>
              <w:rPr>
                <w:rFonts w:hint="eastAsia" w:ascii="仿宋" w:hAnsi="仿宋" w:eastAsia="仿宋" w:cs="仿宋"/>
                <w:sz w:val="24"/>
                <w:highlight w:val="none"/>
                <w:lang w:val="zh-TW"/>
              </w:rPr>
              <w:t>，</w:t>
            </w:r>
            <w:r>
              <w:rPr>
                <w:rFonts w:hint="eastAsia" w:ascii="仿宋" w:hAnsi="仿宋" w:eastAsia="仿宋" w:cs="仿宋"/>
                <w:sz w:val="24"/>
                <w:highlight w:val="none"/>
              </w:rPr>
              <w:t>成交候选人数量2名。</w:t>
            </w:r>
          </w:p>
          <w:p w14:paraId="3AF6C3B7">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本项目为政府购买服务，提交最后报价的供应商可以为2家，成交候选人可推荐为2家。</w:t>
            </w:r>
          </w:p>
        </w:tc>
      </w:tr>
      <w:tr w14:paraId="37443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6" w:hRule="atLeast"/>
        </w:trPr>
        <w:tc>
          <w:tcPr>
            <w:tcW w:w="780" w:type="dxa"/>
            <w:vMerge w:val="restart"/>
            <w:tcBorders>
              <w:top w:val="single" w:color="auto" w:sz="4" w:space="0"/>
              <w:left w:val="single" w:color="000000" w:sz="8" w:space="0"/>
              <w:right w:val="single" w:color="000000" w:sz="2" w:space="0"/>
            </w:tcBorders>
            <w:vAlign w:val="center"/>
          </w:tcPr>
          <w:p w14:paraId="1E25B903">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p>
          <w:p w14:paraId="07996A6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14</w:t>
            </w:r>
          </w:p>
          <w:p w14:paraId="09F2756E">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p>
        </w:tc>
        <w:tc>
          <w:tcPr>
            <w:tcW w:w="1800" w:type="dxa"/>
            <w:vMerge w:val="restart"/>
            <w:tcBorders>
              <w:top w:val="single" w:color="000000" w:sz="8" w:space="0"/>
              <w:left w:val="single" w:color="000000" w:sz="2" w:space="0"/>
              <w:right w:val="single" w:color="000000" w:sz="8" w:space="0"/>
            </w:tcBorders>
            <w:vAlign w:val="center"/>
          </w:tcPr>
          <w:p w14:paraId="4A13058F">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p>
          <w:p w14:paraId="54150736">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特别说明</w:t>
            </w:r>
          </w:p>
          <w:p w14:paraId="77AD4B1B">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p>
        </w:tc>
        <w:tc>
          <w:tcPr>
            <w:tcW w:w="7073" w:type="dxa"/>
            <w:tcBorders>
              <w:top w:val="single" w:color="000000" w:sz="8" w:space="0"/>
              <w:left w:val="single" w:color="000000" w:sz="2" w:space="0"/>
              <w:bottom w:val="single" w:color="000000" w:sz="8" w:space="0"/>
              <w:right w:val="single" w:color="000000" w:sz="8" w:space="0"/>
            </w:tcBorders>
            <w:vAlign w:val="center"/>
          </w:tcPr>
          <w:p w14:paraId="511592C5">
            <w:pPr>
              <w:keepNext w:val="0"/>
              <w:keepLines w:val="0"/>
              <w:numPr>
                <w:ilvl w:val="0"/>
                <w:numId w:val="3"/>
              </w:numPr>
              <w:suppressLineNumbers w:val="0"/>
              <w:snapToGrid w:val="0"/>
              <w:spacing w:before="0" w:beforeAutospacing="0" w:after="0" w:afterAutospacing="0" w:line="360" w:lineRule="auto"/>
              <w:ind w:left="0" w:right="0"/>
              <w:rPr>
                <w:rFonts w:hint="default" w:ascii="仿宋" w:hAnsi="仿宋" w:eastAsia="仿宋" w:cs="仿宋"/>
                <w:color w:val="0000FF"/>
                <w:sz w:val="24"/>
                <w:highlight w:val="none"/>
              </w:rPr>
            </w:pPr>
            <w:r>
              <w:rPr>
                <w:rFonts w:hint="eastAsia" w:ascii="仿宋" w:hAnsi="仿宋" w:eastAsia="仿宋" w:cs="仿宋"/>
                <w:color w:val="0000FF"/>
                <w:sz w:val="24"/>
                <w:highlight w:val="none"/>
              </w:rPr>
              <w:t>采购代理服务费</w:t>
            </w:r>
            <w:r>
              <w:rPr>
                <w:rFonts w:hint="eastAsia" w:ascii="仿宋" w:hAnsi="仿宋" w:eastAsia="仿宋" w:cs="仿宋"/>
                <w:color w:val="0000FF"/>
                <w:sz w:val="24"/>
                <w:highlight w:val="none"/>
                <w:lang w:eastAsia="zh-CN"/>
              </w:rPr>
              <w:t>、</w:t>
            </w:r>
            <w:r>
              <w:rPr>
                <w:rFonts w:hint="eastAsia" w:ascii="仿宋" w:hAnsi="仿宋" w:eastAsia="仿宋" w:cs="仿宋"/>
                <w:b/>
                <w:bCs/>
                <w:sz w:val="24"/>
                <w:highlight w:val="none"/>
              </w:rPr>
              <w:t>工程造价咨询费</w:t>
            </w:r>
            <w:r>
              <w:rPr>
                <w:rFonts w:hint="eastAsia" w:ascii="仿宋" w:hAnsi="仿宋" w:eastAsia="仿宋" w:cs="仿宋"/>
                <w:b/>
                <w:bCs/>
                <w:sz w:val="24"/>
                <w:highlight w:val="none"/>
                <w:lang w:val="en-US" w:eastAsia="zh-CN"/>
              </w:rPr>
              <w:t>有采购人支付。</w:t>
            </w:r>
          </w:p>
        </w:tc>
      </w:tr>
      <w:tr w14:paraId="6B000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780" w:type="dxa"/>
            <w:vMerge w:val="continue"/>
            <w:tcBorders>
              <w:left w:val="single" w:color="000000" w:sz="8" w:space="0"/>
              <w:right w:val="single" w:color="000000" w:sz="2" w:space="0"/>
            </w:tcBorders>
            <w:vAlign w:val="center"/>
          </w:tcPr>
          <w:p w14:paraId="7C0926E7">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highlight w:val="none"/>
              </w:rPr>
            </w:pPr>
          </w:p>
        </w:tc>
        <w:tc>
          <w:tcPr>
            <w:tcW w:w="1800" w:type="dxa"/>
            <w:vMerge w:val="continue"/>
            <w:tcBorders>
              <w:left w:val="single" w:color="000000" w:sz="2" w:space="0"/>
              <w:right w:val="single" w:color="000000" w:sz="8" w:space="0"/>
            </w:tcBorders>
            <w:vAlign w:val="center"/>
          </w:tcPr>
          <w:p w14:paraId="56CC9F07">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sz w:val="24"/>
                <w:highlight w:val="none"/>
              </w:rPr>
            </w:pPr>
          </w:p>
        </w:tc>
        <w:tc>
          <w:tcPr>
            <w:tcW w:w="7073" w:type="dxa"/>
            <w:tcBorders>
              <w:top w:val="single" w:color="000000" w:sz="8" w:space="0"/>
              <w:left w:val="single" w:color="000000" w:sz="2" w:space="0"/>
              <w:bottom w:val="single" w:color="000000" w:sz="8" w:space="0"/>
              <w:right w:val="single" w:color="000000" w:sz="8" w:space="0"/>
            </w:tcBorders>
            <w:vAlign w:val="center"/>
          </w:tcPr>
          <w:p w14:paraId="0A431D34">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2.响应文件存在下列情况之一的，视为撤回：</w:t>
            </w:r>
          </w:p>
          <w:p w14:paraId="6B5A3199">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r>
              <w:rPr>
                <w:rFonts w:hint="eastAsia" w:ascii="仿宋" w:hAnsi="仿宋" w:eastAsia="仿宋" w:cs="仿宋"/>
                <w:sz w:val="24"/>
                <w:szCs w:val="32"/>
                <w:highlight w:val="none"/>
              </w:rPr>
              <w:t>（1）电子响应文件（含备份文件）无法解密的；</w:t>
            </w:r>
          </w:p>
          <w:p w14:paraId="3EE27F6D">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r>
              <w:rPr>
                <w:rFonts w:hint="eastAsia" w:ascii="仿宋" w:hAnsi="仿宋" w:eastAsia="仿宋" w:cs="仿宋"/>
                <w:sz w:val="24"/>
                <w:szCs w:val="32"/>
                <w:highlight w:val="none"/>
              </w:rPr>
              <w:t>（2）响应文件未按时解密或备份文件无法成功导入的；</w:t>
            </w:r>
          </w:p>
          <w:p w14:paraId="3D43D9CC">
            <w:pPr>
              <w:keepNext w:val="0"/>
              <w:keepLines w:val="0"/>
              <w:suppressLineNumbers w:val="0"/>
              <w:snapToGrid w:val="0"/>
              <w:spacing w:before="0" w:beforeAutospacing="0" w:after="0" w:afterAutospacing="0" w:line="360" w:lineRule="auto"/>
              <w:ind w:left="0" w:right="0"/>
              <w:jc w:val="left"/>
              <w:rPr>
                <w:rFonts w:hint="default" w:ascii="仿宋" w:hAnsi="仿宋" w:eastAsia="仿宋" w:cs="仿宋"/>
                <w:sz w:val="24"/>
                <w:szCs w:val="32"/>
                <w:highlight w:val="none"/>
              </w:rPr>
            </w:pPr>
            <w:r>
              <w:rPr>
                <w:rFonts w:hint="eastAsia" w:ascii="仿宋" w:hAnsi="仿宋" w:eastAsia="仿宋" w:cs="仿宋"/>
                <w:sz w:val="24"/>
                <w:szCs w:val="32"/>
                <w:highlight w:val="none"/>
              </w:rPr>
              <w:t>（3）响应截止时间前，供应商仅递交了“备份响应文件”而未将“电子加密响应文件”成功上传至“政府采购云平台”的。</w:t>
            </w:r>
          </w:p>
          <w:p w14:paraId="1AACA3C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r>
              <w:rPr>
                <w:rFonts w:hint="eastAsia" w:ascii="仿宋" w:hAnsi="仿宋" w:eastAsia="仿宋" w:cs="仿宋"/>
                <w:sz w:val="24"/>
                <w:szCs w:val="32"/>
                <w:highlight w:val="none"/>
              </w:rPr>
              <w:t>3.政采云平台如对电子化开标及评审程序有调整的，按调整后的程序操作。</w:t>
            </w:r>
          </w:p>
          <w:p w14:paraId="1B21EDBE">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r>
              <w:rPr>
                <w:rFonts w:hint="eastAsia" w:ascii="仿宋" w:hAnsi="仿宋" w:eastAsia="仿宋" w:cs="仿宋"/>
                <w:sz w:val="24"/>
                <w:szCs w:val="32"/>
                <w:highlight w:val="none"/>
              </w:rPr>
              <w:t>4.《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递交了响应文件并符合资格条件供应商不足3家的、或磋商过程中符合要求的供应商（社会资本）只有1家的，采购人（项目实施机构）或者采购代理机构应当终止竞争性磋商采购活动，发布项目终止公告并说明原因，重新开展采购活动。</w:t>
            </w:r>
          </w:p>
          <w:p w14:paraId="2830952F">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r>
              <w:rPr>
                <w:rFonts w:hint="eastAsia" w:ascii="仿宋" w:hAnsi="仿宋" w:eastAsia="仿宋" w:cs="仿宋"/>
                <w:sz w:val="24"/>
                <w:szCs w:val="32"/>
                <w:highlight w:val="none"/>
              </w:rPr>
              <w:t>本项目是否为浙江省政府购买服务目录内项目：</w:t>
            </w:r>
            <w:r>
              <w:rPr>
                <w:rFonts w:hint="eastAsia" w:ascii="仿宋" w:hAnsi="仿宋" w:eastAsia="仿宋" w:cs="仿宋"/>
                <w:sz w:val="24"/>
                <w:szCs w:val="32"/>
                <w:highlight w:val="none"/>
              </w:rPr>
              <w:sym w:font="Wingdings" w:char="00A8"/>
            </w:r>
            <w:r>
              <w:rPr>
                <w:rFonts w:hint="eastAsia" w:ascii="仿宋" w:hAnsi="仿宋" w:eastAsia="仿宋" w:cs="仿宋"/>
                <w:sz w:val="24"/>
                <w:szCs w:val="32"/>
                <w:highlight w:val="none"/>
              </w:rPr>
              <w:t>是，公益一类事业单位不得参与承接政府购买服务；</w:t>
            </w:r>
            <w:r>
              <w:rPr>
                <w:rFonts w:hint="eastAsia" w:ascii="仿宋" w:hAnsi="仿宋" w:eastAsia="仿宋" w:cs="仿宋"/>
                <w:sz w:val="24"/>
                <w:szCs w:val="32"/>
                <w:highlight w:val="none"/>
              </w:rPr>
              <w:sym w:font="Wingdings" w:char="00FE"/>
            </w:r>
            <w:r>
              <w:rPr>
                <w:rFonts w:hint="eastAsia" w:ascii="仿宋" w:hAnsi="仿宋" w:eastAsia="仿宋" w:cs="仿宋"/>
                <w:sz w:val="24"/>
                <w:szCs w:val="32"/>
                <w:highlight w:val="none"/>
              </w:rPr>
              <w:t>否。</w:t>
            </w:r>
          </w:p>
          <w:p w14:paraId="2280FEA0">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32"/>
                <w:highlight w:val="none"/>
              </w:rPr>
            </w:pPr>
            <w:r>
              <w:rPr>
                <w:rFonts w:hint="eastAsia" w:ascii="仿宋" w:hAnsi="仿宋" w:eastAsia="仿宋" w:cs="仿宋"/>
                <w:sz w:val="24"/>
                <w:szCs w:val="32"/>
                <w:highlight w:val="none"/>
              </w:rPr>
              <w:t>5.根据 《杭州市城乡建设委员会关于推进杭州市建筑施工领域安全生产责任保险工作的通知》（杭建工发〔2021〕384号）、《关于明确杭州市建筑施工领域安全生产责任保险费用计取的通知》等文件要求，本项目招标控制价编制时已考虑安责险预算并计入建安工程造价内，请供应商在响应报价时，结合工程实际和企业信用状况将安责险列入企业管理费中进行自主报价。</w:t>
            </w:r>
          </w:p>
          <w:p w14:paraId="7B55496C">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szCs w:val="32"/>
                <w:highlight w:val="none"/>
              </w:rPr>
              <w:t>6.</w:t>
            </w:r>
            <w:r>
              <w:rPr>
                <w:rFonts w:hint="eastAsia" w:ascii="仿宋" w:hAnsi="仿宋" w:eastAsia="仿宋" w:cs="仿宋"/>
                <w:sz w:val="24"/>
                <w:highlight w:val="none"/>
                <w:lang w:bidi="ar"/>
              </w:rPr>
              <w:t>成交供应商在领取成交通知书时提供纸质响应文件三份（电子响应文件打印，装订成册，采用胶订或线订；封面再加盖单位公章（物理章）</w:t>
            </w:r>
            <w:r>
              <w:rPr>
                <w:rFonts w:hint="eastAsia" w:ascii="仿宋" w:hAnsi="仿宋" w:eastAsia="仿宋" w:cs="仿宋"/>
                <w:sz w:val="24"/>
                <w:highlight w:val="none"/>
              </w:rPr>
              <w:t>。</w:t>
            </w:r>
          </w:p>
          <w:p w14:paraId="30D34CDF">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本项目通用总则条款与前附表等专用特别规定有冲突之处，以专用条款（特别规定）为准。</w:t>
            </w:r>
          </w:p>
          <w:p w14:paraId="3166E1BC">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6.政采云平台项目采购系统目前获取并在开标（开启）阶段展示投标（响应）供应商投标客户端制作投标（响应）文件的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p>
          <w:p w14:paraId="13D597F9">
            <w:pPr>
              <w:keepNext w:val="0"/>
              <w:keepLines w:val="0"/>
              <w:suppressLineNumbers w:val="0"/>
              <w:snapToGrid w:val="0"/>
              <w:spacing w:before="0" w:beforeAutospacing="0" w:after="0" w:afterAutospacing="0" w:line="360" w:lineRule="auto"/>
              <w:ind w:left="0" w:right="0"/>
              <w:rPr>
                <w:rFonts w:hint="default" w:ascii="仿宋" w:hAnsi="仿宋" w:eastAsia="仿宋" w:cs="仿宋"/>
                <w:highlight w:val="none"/>
                <w:lang w:val="en-US" w:eastAsia="zh-CN"/>
              </w:rPr>
            </w:pPr>
            <w:r>
              <w:rPr>
                <w:rFonts w:hint="eastAsia" w:ascii="仿宋" w:hAnsi="仿宋" w:eastAsia="仿宋" w:cs="仿宋"/>
                <w:sz w:val="24"/>
                <w:highlight w:val="none"/>
              </w:rPr>
              <w:t>7.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本级财政部门。</w:t>
            </w:r>
          </w:p>
        </w:tc>
      </w:tr>
    </w:tbl>
    <w:p w14:paraId="541BBC84">
      <w:pPr>
        <w:rPr>
          <w:rFonts w:ascii="仿宋" w:hAnsi="仿宋" w:eastAsia="仿宋" w:cs="仿宋"/>
          <w:b/>
          <w:sz w:val="32"/>
          <w:szCs w:val="20"/>
          <w:highlight w:val="none"/>
        </w:rPr>
      </w:pPr>
      <w:bookmarkStart w:id="5" w:name="第三部分"/>
      <w:bookmarkStart w:id="6" w:name="_Toc164416483"/>
      <w:r>
        <w:rPr>
          <w:rFonts w:hint="eastAsia" w:ascii="仿宋" w:hAnsi="仿宋" w:eastAsia="仿宋" w:cs="仿宋"/>
          <w:b/>
          <w:sz w:val="32"/>
          <w:szCs w:val="20"/>
          <w:highlight w:val="none"/>
        </w:rPr>
        <w:br w:type="page"/>
      </w:r>
    </w:p>
    <w:p w14:paraId="507E4698">
      <w:pPr>
        <w:adjustRightInd/>
        <w:spacing w:line="360" w:lineRule="auto"/>
        <w:ind w:firstLine="3845" w:firstLineChars="1197"/>
        <w:outlineLvl w:val="1"/>
        <w:rPr>
          <w:rFonts w:ascii="仿宋" w:hAnsi="仿宋" w:eastAsia="仿宋" w:cs="仿宋"/>
          <w:b/>
          <w:sz w:val="32"/>
          <w:szCs w:val="20"/>
          <w:highlight w:val="none"/>
        </w:rPr>
      </w:pPr>
      <w:bookmarkStart w:id="7" w:name="_Toc98147524"/>
      <w:bookmarkStart w:id="8" w:name="_Toc12545"/>
      <w:bookmarkStart w:id="9" w:name="_Toc14639"/>
      <w:r>
        <w:rPr>
          <w:rFonts w:hint="eastAsia" w:ascii="仿宋" w:hAnsi="仿宋" w:eastAsia="仿宋" w:cs="仿宋"/>
          <w:b/>
          <w:sz w:val="32"/>
          <w:szCs w:val="20"/>
          <w:highlight w:val="none"/>
        </w:rPr>
        <w:t>一、总则</w:t>
      </w:r>
      <w:bookmarkEnd w:id="7"/>
      <w:bookmarkEnd w:id="8"/>
      <w:bookmarkEnd w:id="9"/>
    </w:p>
    <w:p w14:paraId="1932AEEC">
      <w:pPr>
        <w:snapToGrid w:val="0"/>
        <w:spacing w:line="360" w:lineRule="auto"/>
        <w:ind w:firstLine="361" w:firstLineChars="150"/>
        <w:jc w:val="left"/>
        <w:outlineLvl w:val="2"/>
        <w:rPr>
          <w:rFonts w:ascii="仿宋" w:hAnsi="仿宋" w:eastAsia="仿宋" w:cs="仿宋"/>
          <w:b/>
          <w:sz w:val="24"/>
          <w:highlight w:val="none"/>
        </w:rPr>
      </w:pPr>
      <w:r>
        <w:rPr>
          <w:rFonts w:hint="eastAsia" w:ascii="仿宋" w:hAnsi="仿宋" w:eastAsia="仿宋" w:cs="仿宋"/>
          <w:b/>
          <w:sz w:val="24"/>
          <w:highlight w:val="none"/>
        </w:rPr>
        <w:t>1. 适用范围</w:t>
      </w:r>
    </w:p>
    <w:p w14:paraId="44F2A8E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本采购文件适用于该项目的采购、响应、开标（开启）、资格审查及信用信息查询、评审、磋商、确定供应商、合同、验收等行为（法律、法规另有规定的，从其规定）。</w:t>
      </w:r>
    </w:p>
    <w:p w14:paraId="346C51B6">
      <w:pPr>
        <w:adjustRightInd/>
        <w:spacing w:line="360" w:lineRule="auto"/>
        <w:ind w:firstLine="241" w:firstLineChars="100"/>
        <w:outlineLvl w:val="2"/>
        <w:rPr>
          <w:rFonts w:ascii="仿宋" w:hAnsi="仿宋" w:eastAsia="仿宋" w:cs="仿宋"/>
          <w:b/>
          <w:sz w:val="24"/>
          <w:highlight w:val="none"/>
        </w:rPr>
      </w:pPr>
      <w:bookmarkStart w:id="10" w:name="_Toc9404"/>
      <w:bookmarkStart w:id="11" w:name="_Toc24957"/>
      <w:r>
        <w:rPr>
          <w:rFonts w:hint="eastAsia" w:ascii="仿宋" w:hAnsi="仿宋" w:eastAsia="仿宋" w:cs="仿宋"/>
          <w:b/>
          <w:sz w:val="24"/>
          <w:highlight w:val="none"/>
        </w:rPr>
        <w:t>2.定义</w:t>
      </w:r>
      <w:bookmarkEnd w:id="10"/>
      <w:bookmarkEnd w:id="11"/>
    </w:p>
    <w:p w14:paraId="185B768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“采购人”系指竞争性磋商公告中载明的本项目的采购人。</w:t>
      </w:r>
    </w:p>
    <w:p w14:paraId="4207E71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“采购代理机构”系指竞争性磋商公告中载明的本项目的采购代理机构。</w:t>
      </w:r>
    </w:p>
    <w:p w14:paraId="0929DBA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“供应商”系指是指响应采购、参加磋商竞争的法人、其他组织或者自然人。</w:t>
      </w:r>
    </w:p>
    <w:p w14:paraId="434B4E8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77B591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5C294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2.6“电子交易平台”系指本项目政府采购活动所依托的政府采购云平台（https://www.zcygov.cn/）。</w:t>
      </w:r>
    </w:p>
    <w:p w14:paraId="3F3CEDB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“▲”系指实质性要求条款，“★”系产品采购项目中单一产品或核心产品，“</w:t>
      </w:r>
      <w:r>
        <w:rPr>
          <w:rFonts w:hint="eastAsia" w:ascii="仿宋" w:hAnsi="仿宋" w:eastAsia="仿宋" w:cs="仿宋"/>
          <w:sz w:val="24"/>
          <w:highlight w:val="none"/>
        </w:rPr>
        <w:sym w:font="Wingdings" w:char="00FE"/>
      </w:r>
      <w:sdt>
        <w:sdtPr>
          <w:rPr>
            <w:rFonts w:hint="eastAsia" w:ascii="仿宋" w:hAnsi="仿宋" w:eastAsia="仿宋" w:cs="仿宋"/>
            <w:kern w:val="0"/>
            <w:sz w:val="24"/>
            <w:highlight w:val="none"/>
          </w:rPr>
          <w:id w:val="404888855"/>
        </w:sdtPr>
        <w:sdtEndPr>
          <w:rPr>
            <w:rFonts w:hint="eastAsia" w:ascii="仿宋" w:hAnsi="仿宋" w:eastAsia="仿宋" w:cs="仿宋"/>
            <w:kern w:val="0"/>
            <w:sz w:val="24"/>
            <w:highlight w:val="none"/>
          </w:rPr>
        </w:sdtEndPr>
        <w:sdtContent/>
      </w:sdt>
      <w:r>
        <w:rPr>
          <w:rFonts w:hint="eastAsia" w:ascii="仿宋" w:hAnsi="仿宋" w:eastAsia="仿宋" w:cs="仿宋"/>
          <w:sz w:val="24"/>
          <w:highlight w:val="none"/>
        </w:rPr>
        <w:t>”系指适用本项目的要求，“</w:t>
      </w:r>
      <w:r>
        <w:rPr>
          <w:rFonts w:hint="eastAsia" w:ascii="仿宋" w:hAnsi="仿宋" w:eastAsia="仿宋" w:cs="仿宋"/>
          <w:sz w:val="24"/>
          <w:highlight w:val="none"/>
        </w:rPr>
        <w:sym w:font="Wingdings" w:char="00A8"/>
      </w:r>
      <w:r>
        <w:rPr>
          <w:rFonts w:hint="eastAsia" w:ascii="仿宋" w:hAnsi="仿宋" w:eastAsia="仿宋" w:cs="仿宋"/>
          <w:sz w:val="24"/>
          <w:highlight w:val="none"/>
        </w:rPr>
        <w:t>”系指不适用本项目的要求，“※”系指磋商过程中可能实质性变动的内容。</w:t>
      </w:r>
    </w:p>
    <w:p w14:paraId="616069A4">
      <w:pPr>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3.采购项目需要落实的政府采购政策</w:t>
      </w:r>
    </w:p>
    <w:p w14:paraId="531A4E8B">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31F85FC">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3.2 支持绿色发展</w:t>
      </w:r>
    </w:p>
    <w:p w14:paraId="4F34D5F3">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highlight w:val="none"/>
        </w:rPr>
        <w:t>采购人拟采购的产品属于政府强制采购的节能产品品目清单范围的，供应商未按采购文件要求提供国家确定的认证机构出具的、处于有效期之内的节能产品认证证书的，响应无效。</w:t>
      </w:r>
    </w:p>
    <w:p w14:paraId="3631F08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CCA6EE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03938C">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3EEA14F9">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3.3支持中小企业发展</w:t>
      </w:r>
    </w:p>
    <w:p w14:paraId="656BF6C5">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A91C4C">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06D543AA">
      <w:pPr>
        <w:widowControl/>
        <w:wordWrap w:val="0"/>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在政府采购活动中，供应商提供的工程符合下列情形的，享受中小企业扶持政策：在工程采购项目中，工程由中小企业承建，即工程施工单位为中小企业。</w:t>
      </w:r>
    </w:p>
    <w:p w14:paraId="16F35544">
      <w:pPr>
        <w:widowControl/>
        <w:wordWrap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30AED332">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19E7A37">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71B274EE">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A4F2F2">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成交的，依法承担法律责任。</w:t>
      </w:r>
    </w:p>
    <w:p w14:paraId="4172FB23">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14:paraId="0EF0C67A">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支持创新发展（本项目不适用）</w:t>
      </w:r>
    </w:p>
    <w:p w14:paraId="0DC22C7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3.4.1 首台套、“制造精品”、“专精特新”等创新产品按规定享受政府采购支持政策。</w:t>
      </w:r>
    </w:p>
    <w:p w14:paraId="242596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3.4.2 采购人应当贯彻落实知识产权保护相关法律法规，应当采购使用正版软件。</w:t>
      </w:r>
    </w:p>
    <w:p w14:paraId="491C08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3.5平等对待内外资企业和符合条件的破产重整企业</w:t>
      </w:r>
    </w:p>
    <w:p w14:paraId="33E87B0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54997229">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4. 询问、质疑、投诉</w:t>
      </w:r>
    </w:p>
    <w:p w14:paraId="03C095D5">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A9E122">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14:paraId="4549021A">
      <w:pPr>
        <w:autoSpaceDE w:val="0"/>
        <w:autoSpaceDN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仿宋"/>
          <w:kern w:val="0"/>
          <w:sz w:val="24"/>
          <w:highlight w:val="none"/>
        </w:rPr>
        <w:t>询问提疑截止时间详见须知前附表。</w:t>
      </w:r>
    </w:p>
    <w:p w14:paraId="717FC948">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229BF434">
      <w:pPr>
        <w:pStyle w:val="34"/>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4.2</w:t>
      </w:r>
      <w:r>
        <w:rPr>
          <w:rFonts w:hint="eastAsia" w:ascii="仿宋" w:hAnsi="仿宋" w:eastAsia="仿宋" w:cs="仿宋"/>
          <w:kern w:val="0"/>
          <w:sz w:val="24"/>
          <w:szCs w:val="24"/>
          <w:highlight w:val="none"/>
        </w:rPr>
        <w:t>.1提出质疑的供应商应当是参与所质疑项目采购活动的供应商。潜在供应商已依法获取其可质疑的采购文件的，可以对该文件提出质疑。</w:t>
      </w:r>
    </w:p>
    <w:p w14:paraId="7D8156FE">
      <w:pPr>
        <w:pStyle w:val="34"/>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4.2</w:t>
      </w:r>
      <w:r>
        <w:rPr>
          <w:rFonts w:hint="eastAsia" w:ascii="仿宋" w:hAnsi="仿宋" w:eastAsia="仿宋" w:cs="仿宋"/>
          <w:kern w:val="0"/>
          <w:sz w:val="24"/>
          <w:szCs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1E254C">
      <w:pPr>
        <w:pStyle w:val="15"/>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4.2.2.1对采购文件提出质疑的，质疑期限为供应商获得采购文件之日或者采购文件公告期限届满之日起计算。</w:t>
      </w:r>
    </w:p>
    <w:p w14:paraId="0F518384">
      <w:pPr>
        <w:pStyle w:val="34"/>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4.2.2.2对采购过程提出质疑的，质疑期限为各采购程序环节结束之日起计算。</w:t>
      </w:r>
    </w:p>
    <w:p w14:paraId="690D5428">
      <w:pPr>
        <w:pStyle w:val="34"/>
        <w:spacing w:line="360" w:lineRule="auto"/>
        <w:ind w:firstLine="480" w:firstLineChars="200"/>
        <w:rPr>
          <w:rFonts w:ascii="仿宋" w:hAnsi="仿宋" w:eastAsia="仿宋" w:cs="仿宋"/>
          <w:kern w:val="0"/>
          <w:sz w:val="24"/>
          <w:szCs w:val="24"/>
          <w:highlight w:val="none"/>
        </w:rPr>
      </w:pPr>
      <w:r>
        <w:rPr>
          <w:rFonts w:hint="eastAsia" w:ascii="仿宋" w:hAnsi="仿宋" w:eastAsia="仿宋" w:cs="仿宋"/>
          <w:kern w:val="0"/>
          <w:sz w:val="24"/>
          <w:szCs w:val="24"/>
          <w:highlight w:val="none"/>
        </w:rPr>
        <w:t>4.2.2.3对采购结果提出质疑的，质疑期限自采购结果公告期限届满之日起计算。</w:t>
      </w:r>
    </w:p>
    <w:p w14:paraId="6FDE6B73">
      <w:pPr>
        <w:pStyle w:val="34"/>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w:t>
      </w:r>
      <w:r>
        <w:rPr>
          <w:rFonts w:hint="eastAsia" w:ascii="仿宋" w:hAnsi="仿宋" w:eastAsia="仿宋" w:cs="仿宋"/>
          <w:kern w:val="0"/>
          <w:sz w:val="24"/>
          <w:szCs w:val="24"/>
          <w:highlight w:val="none"/>
        </w:rPr>
        <w:t>供应商提出质疑应当提交质疑函和必要的证明材料。质疑函应当包括下列内容：</w:t>
      </w:r>
    </w:p>
    <w:p w14:paraId="59C95298">
      <w:pPr>
        <w:pStyle w:val="34"/>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4.2.3.1供应商的姓名或者名称、地址、邮编、联系人及联系电话；</w:t>
      </w:r>
    </w:p>
    <w:p w14:paraId="229BA94C">
      <w:pPr>
        <w:pStyle w:val="34"/>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4.2.3.2质疑项目的名称、编号；</w:t>
      </w:r>
    </w:p>
    <w:p w14:paraId="0C346DF3">
      <w:pPr>
        <w:pStyle w:val="34"/>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4.2.3.3具体、明确的质疑事项和与质疑事项相关的请求；</w:t>
      </w:r>
    </w:p>
    <w:p w14:paraId="1056E85C">
      <w:pPr>
        <w:pStyle w:val="34"/>
        <w:spacing w:line="360" w:lineRule="auto"/>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4.2.3.4事实依据；</w:t>
      </w:r>
    </w:p>
    <w:p w14:paraId="18D475C5">
      <w:pPr>
        <w:pStyle w:val="34"/>
        <w:spacing w:line="360" w:lineRule="auto"/>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4.2.3.5必要的法律依据；</w:t>
      </w:r>
    </w:p>
    <w:p w14:paraId="430942BF">
      <w:pPr>
        <w:pStyle w:val="34"/>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4.2.3.6提出质疑的日期。</w:t>
      </w:r>
    </w:p>
    <w:p w14:paraId="1166AF6F">
      <w:pPr>
        <w:pStyle w:val="34"/>
        <w:spacing w:line="360" w:lineRule="auto"/>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103D4E4">
      <w:pPr>
        <w:pStyle w:val="888"/>
        <w:shd w:val="clear" w:color="auto" w:fill="FFFFFF"/>
        <w:snapToGrid w:val="0"/>
        <w:spacing w:before="0" w:beforeAutospacing="0" w:after="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质疑函范本及制作说明详见附件2。</w:t>
      </w:r>
    </w:p>
    <w:p w14:paraId="4EB9A55F">
      <w:pPr>
        <w:pStyle w:val="888"/>
        <w:shd w:val="clear" w:color="auto" w:fill="FFFFFF"/>
        <w:snapToGrid w:val="0"/>
        <w:spacing w:before="0" w:beforeAutospacing="0" w:after="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.4对同一采购程序环节的质疑，供应商须在法定质疑期内一次性提出。</w:t>
      </w:r>
    </w:p>
    <w:p w14:paraId="2A3ABF38">
      <w:pPr>
        <w:pStyle w:val="888"/>
        <w:shd w:val="clear" w:color="auto" w:fill="FFFFFF"/>
        <w:snapToGrid w:val="0"/>
        <w:spacing w:before="0" w:beforeAutospacing="0" w:after="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w:t>
      </w:r>
      <w:r>
        <w:rPr>
          <w:rFonts w:hint="eastAsia" w:ascii="仿宋" w:hAnsi="仿宋" w:eastAsia="仿宋" w:cs="仿宋"/>
          <w:highlight w:val="none"/>
        </w:rPr>
        <w:t>2.5采购人或者采购代理机构应当在收到供应商的书面质疑后七个工作日内作出答复，并以书面形式通知质疑供应商和其他与质疑处理结果有利害关系的政府采购当事人，但答复的内容不得涉及商业秘密。</w:t>
      </w:r>
    </w:p>
    <w:p w14:paraId="7FB6C0BB">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.6询问或者质疑事项可能影响采购结果的，采购人应当暂停签订合同，已经签订合同的，应当中止履行合同。</w:t>
      </w:r>
    </w:p>
    <w:p w14:paraId="4764E2DE">
      <w:pPr>
        <w:pStyle w:val="888"/>
        <w:shd w:val="clear" w:color="auto" w:fill="FFFFFF"/>
        <w:snapToGrid w:val="0"/>
        <w:spacing w:after="240" w:afterAutospacing="0" w:line="360" w:lineRule="auto"/>
        <w:ind w:firstLine="480" w:firstLineChars="200"/>
        <w:contextualSpacing/>
        <w:rPr>
          <w:rFonts w:ascii="仿宋" w:hAnsi="仿宋" w:eastAsia="仿宋" w:cs="仿宋"/>
          <w:highlight w:val="none"/>
          <w:lang w:val="zh-CN"/>
        </w:rPr>
      </w:pPr>
      <w:r>
        <w:rPr>
          <w:rFonts w:hint="eastAsia" w:ascii="仿宋" w:hAnsi="仿宋" w:eastAsia="仿宋" w:cs="仿宋"/>
          <w:highlight w:val="none"/>
          <w:lang w:val="zh-CN"/>
        </w:rPr>
        <w:t>4.3供应商投诉</w:t>
      </w:r>
    </w:p>
    <w:p w14:paraId="3685B0DE">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4.3.1质疑供应商对采购人、采购代理机构的答复不满意或者采购人、采购代理机构未在规定的时间内作出答复的，可以在答复期满后十五个工作日内向采购人同级政府采购监督管理部门提出投诉。</w:t>
      </w:r>
    </w:p>
    <w:p w14:paraId="66882DF0">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14:paraId="676261AD">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4.3.3供应商投诉应当有明确的请求和必要的证明材料。</w:t>
      </w:r>
    </w:p>
    <w:p w14:paraId="7EAEFF22">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4.3.4以联合体形式参加采购活动的，其投诉应当由组成联合体的所有供应商共同提出。</w:t>
      </w:r>
    </w:p>
    <w:p w14:paraId="790A019D">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4.3.5根据政府采购行政裁决省市区三级联动试点工作安排，</w:t>
      </w:r>
      <w:r>
        <w:rPr>
          <w:rFonts w:hint="eastAsia" w:ascii="仿宋" w:hAnsi="仿宋" w:eastAsia="仿宋" w:cs="仿宋"/>
          <w:highlight w:val="none"/>
          <w:lang w:val="en-US" w:eastAsia="zh-CN"/>
        </w:rPr>
        <w:t>本</w:t>
      </w:r>
      <w:r>
        <w:rPr>
          <w:rFonts w:hint="eastAsia" w:ascii="仿宋" w:hAnsi="仿宋" w:eastAsia="仿宋" w:cs="仿宋"/>
          <w:highlight w:val="none"/>
        </w:rPr>
        <w:t>项目投诉材料可寄送至浙江省政府采购行政裁决服务中心（杭州），地址：杭州市上城区清泰街549号城建综合大楼11楼（快递仅限ems或顺丰），收件人：朱女士、王女士，电话：0571-87227671,0571-87800218。</w:t>
      </w:r>
    </w:p>
    <w:p w14:paraId="2B5ACBF2">
      <w:pPr>
        <w:pStyle w:val="888"/>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投诉书范本及制作说明详见附件3。</w:t>
      </w:r>
    </w:p>
    <w:p w14:paraId="5C7344AA">
      <w:pPr>
        <w:adjustRightInd/>
        <w:spacing w:line="360" w:lineRule="auto"/>
        <w:jc w:val="center"/>
        <w:outlineLvl w:val="1"/>
        <w:rPr>
          <w:rFonts w:hint="eastAsia" w:ascii="仿宋" w:hAnsi="仿宋" w:eastAsia="仿宋" w:cs="仿宋"/>
          <w:b/>
          <w:sz w:val="32"/>
          <w:szCs w:val="20"/>
          <w:highlight w:val="none"/>
        </w:rPr>
      </w:pPr>
      <w:bookmarkStart w:id="12" w:name="_Toc11100"/>
      <w:bookmarkStart w:id="13" w:name="_Toc20036"/>
      <w:bookmarkStart w:id="14" w:name="_Toc98147525"/>
    </w:p>
    <w:p w14:paraId="29894730">
      <w:pPr>
        <w:adjustRightInd/>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二、采购文件的构成、澄清、修改</w:t>
      </w:r>
      <w:bookmarkEnd w:id="12"/>
      <w:bookmarkEnd w:id="13"/>
      <w:bookmarkEnd w:id="14"/>
    </w:p>
    <w:p w14:paraId="2296B29B">
      <w:pPr>
        <w:pStyle w:val="34"/>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5．采购文件的构成</w:t>
      </w:r>
    </w:p>
    <w:p w14:paraId="1D998FAF">
      <w:pPr>
        <w:pStyle w:val="34"/>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采购文件包括下列文件及附件：</w:t>
      </w:r>
    </w:p>
    <w:p w14:paraId="3E9DF2AC">
      <w:pPr>
        <w:pStyle w:val="34"/>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5.1.1竞争性磋商公告；</w:t>
      </w:r>
    </w:p>
    <w:p w14:paraId="7C491299">
      <w:pPr>
        <w:pStyle w:val="34"/>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5.1.2供应商须知；</w:t>
      </w:r>
    </w:p>
    <w:p w14:paraId="22273680">
      <w:pPr>
        <w:pStyle w:val="34"/>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14:paraId="45455973">
      <w:pPr>
        <w:pStyle w:val="34"/>
        <w:tabs>
          <w:tab w:val="left" w:pos="840"/>
        </w:tabs>
        <w:spacing w:line="360" w:lineRule="auto"/>
        <w:ind w:firstLine="960" w:firstLineChars="400"/>
        <w:rPr>
          <w:rFonts w:ascii="仿宋" w:hAnsi="仿宋" w:eastAsia="仿宋" w:cs="仿宋"/>
          <w:snapToGrid/>
          <w:sz w:val="24"/>
          <w:szCs w:val="24"/>
          <w:highlight w:val="none"/>
        </w:rPr>
      </w:pPr>
      <w:r>
        <w:rPr>
          <w:rFonts w:hint="eastAsia" w:ascii="仿宋" w:hAnsi="仿宋" w:eastAsia="仿宋" w:cs="仿宋"/>
          <w:snapToGrid/>
          <w:sz w:val="24"/>
          <w:szCs w:val="24"/>
          <w:highlight w:val="none"/>
        </w:rPr>
        <w:t>5.1.4磋商评审办法；</w:t>
      </w:r>
    </w:p>
    <w:p w14:paraId="0653F665">
      <w:pPr>
        <w:pStyle w:val="34"/>
        <w:tabs>
          <w:tab w:val="left" w:pos="840"/>
        </w:tabs>
        <w:spacing w:line="360" w:lineRule="auto"/>
        <w:ind w:firstLine="960" w:firstLineChars="400"/>
        <w:rPr>
          <w:rFonts w:ascii="仿宋" w:hAnsi="仿宋" w:eastAsia="仿宋" w:cs="仿宋"/>
          <w:snapToGrid/>
          <w:sz w:val="24"/>
          <w:szCs w:val="24"/>
          <w:highlight w:val="none"/>
        </w:rPr>
      </w:pPr>
      <w:r>
        <w:rPr>
          <w:rFonts w:hint="eastAsia" w:ascii="仿宋" w:hAnsi="仿宋" w:eastAsia="仿宋" w:cs="仿宋"/>
          <w:snapToGrid/>
          <w:sz w:val="24"/>
          <w:szCs w:val="24"/>
          <w:highlight w:val="none"/>
        </w:rPr>
        <w:t>5.1.5合同主要条款；</w:t>
      </w:r>
    </w:p>
    <w:p w14:paraId="603FDB77">
      <w:pPr>
        <w:pStyle w:val="34"/>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0E847B3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澄清或者修改的内容为采购文件的组成部分</w:t>
      </w:r>
      <w:r>
        <w:rPr>
          <w:rFonts w:hint="eastAsia" w:ascii="仿宋" w:hAnsi="仿宋" w:eastAsia="仿宋" w:cs="仿宋"/>
          <w:sz w:val="24"/>
          <w:highlight w:val="none"/>
        </w:rPr>
        <w:t>。</w:t>
      </w:r>
    </w:p>
    <w:p w14:paraId="3A1A0E96">
      <w:pPr>
        <w:pStyle w:val="34"/>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采购文件的澄清、修改</w:t>
      </w:r>
    </w:p>
    <w:p w14:paraId="57F4A6C2">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6.1已获取采购文件的潜在供应商，若有问题需要澄清，应于须知前附表规定的截止时间前，以规定的形式向采购代理机构提出。</w:t>
      </w:r>
    </w:p>
    <w:p w14:paraId="47970F2A">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093259D">
      <w:pPr>
        <w:adjustRightInd/>
        <w:spacing w:line="360" w:lineRule="auto"/>
        <w:jc w:val="center"/>
        <w:outlineLvl w:val="1"/>
        <w:rPr>
          <w:rFonts w:ascii="仿宋" w:hAnsi="仿宋" w:eastAsia="仿宋" w:cs="仿宋"/>
          <w:b/>
          <w:sz w:val="30"/>
          <w:szCs w:val="20"/>
          <w:highlight w:val="none"/>
        </w:rPr>
      </w:pPr>
      <w:bookmarkStart w:id="15" w:name="_Toc30804"/>
      <w:bookmarkStart w:id="16" w:name="_Toc98147526"/>
      <w:bookmarkStart w:id="17" w:name="_Toc29358"/>
      <w:r>
        <w:rPr>
          <w:rFonts w:hint="eastAsia" w:ascii="仿宋" w:hAnsi="仿宋" w:eastAsia="仿宋" w:cs="仿宋"/>
          <w:b/>
          <w:sz w:val="30"/>
          <w:szCs w:val="20"/>
          <w:highlight w:val="none"/>
        </w:rPr>
        <w:t>三、响应</w:t>
      </w:r>
      <w:bookmarkEnd w:id="15"/>
      <w:bookmarkEnd w:id="16"/>
      <w:bookmarkEnd w:id="17"/>
    </w:p>
    <w:p w14:paraId="333D6024">
      <w:pPr>
        <w:pStyle w:val="34"/>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采购文件的获取</w:t>
      </w:r>
    </w:p>
    <w:p w14:paraId="6FB17EFC">
      <w:pPr>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详见竞争性磋商公告中获取采购文件的时间期限、地点、方式及采购文件售价。</w:t>
      </w:r>
    </w:p>
    <w:p w14:paraId="1F06F09D">
      <w:pPr>
        <w:pStyle w:val="34"/>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8.磋商前答疑会或现场考察</w:t>
      </w:r>
    </w:p>
    <w:p w14:paraId="6957A21E">
      <w:pPr>
        <w:pStyle w:val="34"/>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采购人组织潜在供应商现场考察或者召开磋商前答疑会的，潜在供应商按第二部分供应商须知前附表的规定参加现场考察或者磋商前答疑会。</w:t>
      </w:r>
      <w:r>
        <w:rPr>
          <w:rFonts w:hint="eastAsia" w:ascii="仿宋" w:hAnsi="仿宋" w:eastAsia="仿宋" w:cs="仿宋"/>
          <w:b/>
          <w:bCs/>
          <w:sz w:val="24"/>
          <w:szCs w:val="24"/>
          <w:highlight w:val="none"/>
        </w:rPr>
        <w:t>（本项目不适用）</w:t>
      </w:r>
    </w:p>
    <w:p w14:paraId="1E9E3BCD">
      <w:pPr>
        <w:pStyle w:val="34"/>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9.磋商保证金</w:t>
      </w:r>
    </w:p>
    <w:p w14:paraId="29DABB7E">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本项目按供应商须知缴纳磋商保证金。</w:t>
      </w:r>
    </w:p>
    <w:p w14:paraId="3ADFFB92">
      <w:pPr>
        <w:pStyle w:val="34"/>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响应文件的语言</w:t>
      </w:r>
    </w:p>
    <w:p w14:paraId="75188BD8">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响应文件及供应商与采购有关的来往通知、函件和文件均应使用中文。</w:t>
      </w:r>
    </w:p>
    <w:p w14:paraId="25F78AEB">
      <w:pPr>
        <w:pStyle w:val="34"/>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响应文件的组成</w:t>
      </w:r>
    </w:p>
    <w:p w14:paraId="2AD11CE4">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11</w:t>
      </w:r>
      <w:r>
        <w:rPr>
          <w:rFonts w:hint="eastAsia" w:ascii="仿宋" w:hAnsi="仿宋" w:eastAsia="仿宋" w:cs="仿宋"/>
          <w:sz w:val="24"/>
          <w:highlight w:val="none"/>
        </w:rPr>
        <w:t>.1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14:paraId="2AC2CB3C">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 xml:space="preserve">11.1.1供应商（联合体参加的指联合体双方）的营业执照或者其他由国家相关部门出具的具有独立承担民事责任能力的证明文件；        </w:t>
      </w:r>
    </w:p>
    <w:p w14:paraId="58C1D24D">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11.1.2符合参加政府采购活动应当具备的一般条件、特殊资格条件的承诺函；</w:t>
      </w:r>
    </w:p>
    <w:p w14:paraId="121905D3">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11.1.3联合协议（联合体参加的提供）；</w:t>
      </w:r>
    </w:p>
    <w:p w14:paraId="4B47541B">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11.1.4满足政府采购政策的资格要求证明材料；</w:t>
      </w:r>
    </w:p>
    <w:p w14:paraId="26DEFC1A">
      <w:pPr>
        <w:wordWrap w:val="0"/>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11.1.5满足本项目特定资格要求的证明材料。</w:t>
      </w:r>
    </w:p>
    <w:p w14:paraId="4D65C4AC">
      <w:pPr>
        <w:snapToGrid w:val="0"/>
        <w:spacing w:line="360" w:lineRule="auto"/>
        <w:ind w:firstLine="241" w:firstLineChars="100"/>
        <w:rPr>
          <w:rFonts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2商务技术</w:t>
      </w:r>
      <w:r>
        <w:rPr>
          <w:rFonts w:hint="eastAsia" w:ascii="仿宋" w:hAnsi="仿宋" w:eastAsia="仿宋" w:cs="仿宋"/>
          <w:b/>
          <w:bCs/>
          <w:sz w:val="24"/>
          <w:highlight w:val="none"/>
          <w:lang w:val="zh-CN"/>
        </w:rPr>
        <w:t>文件：</w:t>
      </w:r>
    </w:p>
    <w:p w14:paraId="453D27A0">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11.2.1响应函；</w:t>
      </w:r>
    </w:p>
    <w:p w14:paraId="371E9115">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56594006">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11.2.3分包意向协议（如有)；</w:t>
      </w:r>
    </w:p>
    <w:p w14:paraId="2D5F8A0E">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11.2.4符合性审查资料；</w:t>
      </w:r>
    </w:p>
    <w:p w14:paraId="6D39E211">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11.2.5评审标准相应的商务技术资料；</w:t>
      </w:r>
    </w:p>
    <w:p w14:paraId="3BE0808B">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11.2.6商务技术偏离表；</w:t>
      </w:r>
    </w:p>
    <w:p w14:paraId="7666BE84">
      <w:pPr>
        <w:snapToGrid w:val="0"/>
        <w:spacing w:line="360" w:lineRule="auto"/>
        <w:ind w:firstLine="960" w:firstLineChars="400"/>
        <w:rPr>
          <w:rFonts w:ascii="仿宋" w:hAnsi="仿宋" w:eastAsia="仿宋" w:cs="仿宋"/>
          <w:highlight w:val="none"/>
        </w:rPr>
      </w:pPr>
      <w:r>
        <w:rPr>
          <w:rFonts w:hint="eastAsia" w:ascii="仿宋" w:hAnsi="仿宋" w:eastAsia="仿宋" w:cs="仿宋"/>
          <w:sz w:val="24"/>
          <w:highlight w:val="none"/>
        </w:rPr>
        <w:t>11.2.7政府采购供应商廉洁自律承诺书；</w:t>
      </w:r>
    </w:p>
    <w:p w14:paraId="09F6C8F2">
      <w:pPr>
        <w:snapToGrid w:val="0"/>
        <w:spacing w:line="360" w:lineRule="auto"/>
        <w:ind w:firstLine="964" w:firstLineChars="400"/>
        <w:rPr>
          <w:rFonts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p>
    <w:p w14:paraId="540607A4">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11.3.1初次报价一览表；</w:t>
      </w:r>
    </w:p>
    <w:p w14:paraId="5FC2A09F">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11.3.2工程清单报价表格式</w:t>
      </w:r>
    </w:p>
    <w:p w14:paraId="23CC5400">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①工程量清单及计价表式：</w:t>
      </w:r>
    </w:p>
    <w:p w14:paraId="2308AEBE">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（1）响应总价封面（已标价工程量清单）</w:t>
      </w:r>
    </w:p>
    <w:p w14:paraId="6344666C">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（2）工程量清单报价说明</w:t>
      </w:r>
    </w:p>
    <w:p w14:paraId="36A2A8BE">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（3）表1-1-1 工程项目报价汇总表</w:t>
      </w:r>
    </w:p>
    <w:p w14:paraId="1116BC5F">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（4）表1-1-2 单位工程报价汇总表</w:t>
      </w:r>
    </w:p>
    <w:p w14:paraId="081FB97D">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（5）表1-2 分部分项工程项目清单及计价表</w:t>
      </w:r>
    </w:p>
    <w:p w14:paraId="1CD56BE6">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（6）表1-3-A 组织措施项目（整体）清单及计价表</w:t>
      </w:r>
    </w:p>
    <w:p w14:paraId="0818471C">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（7）表1-3-B 组织措施项目（专业工程）清单及计价表</w:t>
      </w:r>
    </w:p>
    <w:p w14:paraId="7A3D11BD">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（8）表1-3-C 技术措施项目清单及计价表</w:t>
      </w:r>
    </w:p>
    <w:p w14:paraId="33F749F9">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（9）表1-3-A-1 安全文明施工措施项目清单及计价表</w:t>
      </w:r>
    </w:p>
    <w:p w14:paraId="26C4F5BD">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（10）表1-4 其他项目清单及计价表</w:t>
      </w:r>
    </w:p>
    <w:p w14:paraId="4E963017">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（11）表1-4-1 计日工表</w:t>
      </w:r>
    </w:p>
    <w:p w14:paraId="5420CBB1">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（12）表1-4-2 总承包服务费项目及计价表</w:t>
      </w:r>
    </w:p>
    <w:p w14:paraId="4C03E72F">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（13）表1-5 主要工日价格表</w:t>
      </w:r>
    </w:p>
    <w:p w14:paraId="5E238212">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（14）表1-6 主要材料价格表</w:t>
      </w:r>
    </w:p>
    <w:p w14:paraId="59CBCE36">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（15）表1-7 主要机械台班价格表</w:t>
      </w:r>
    </w:p>
    <w:p w14:paraId="4CEB3185">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 xml:space="preserve">2、工程量清单报价分析表： </w:t>
      </w:r>
    </w:p>
    <w:p w14:paraId="5F03D2D3">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 表2-1  分部分项工程项目清单综合单价分析表</w:t>
      </w:r>
    </w:p>
    <w:p w14:paraId="2D4F19A3">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（2） 表2-2  措施项目清单分析表</w:t>
      </w:r>
    </w:p>
    <w:p w14:paraId="67EC4929">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（3） 表2-3  综合单价工料机分析表（成交后提供）</w:t>
      </w:r>
    </w:p>
    <w:p w14:paraId="0F332428">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（4） 表2-4  措施项目工料机分析表（成交后提供）</w:t>
      </w:r>
    </w:p>
    <w:p w14:paraId="4AD660B5">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（5） 表2-5  临时宿舍取暖降温等费用分析表</w:t>
      </w:r>
    </w:p>
    <w:p w14:paraId="686A4132">
      <w:pPr>
        <w:wordWrap w:val="0"/>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022F1E86">
      <w:pPr>
        <w:adjustRightInd/>
        <w:snapToGrid w:val="0"/>
        <w:spacing w:line="360" w:lineRule="auto"/>
        <w:ind w:firstLine="960" w:firstLineChars="400"/>
        <w:jc w:val="left"/>
        <w:rPr>
          <w:rFonts w:ascii="仿宋" w:hAnsi="仿宋" w:eastAsia="仿宋" w:cs="仿宋"/>
          <w:sz w:val="24"/>
          <w:highlight w:val="none"/>
        </w:rPr>
      </w:pPr>
      <w:r>
        <w:rPr>
          <w:rFonts w:hint="eastAsia" w:ascii="仿宋" w:hAnsi="仿宋" w:eastAsia="仿宋" w:cs="仿宋"/>
          <w:sz w:val="24"/>
          <w:highlight w:val="none"/>
        </w:rPr>
        <w:t>11.3.4供应商针对报价需要说明的其他文件和说明（格式自拟）；</w:t>
      </w:r>
    </w:p>
    <w:p w14:paraId="6511D4FA">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响应文件含有采购人不能接受的附加条件的，响应无效；</w:t>
      </w:r>
    </w:p>
    <w:p w14:paraId="43B55C9E">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供应商提供虚假材料响应的，响应无效。</w:t>
      </w:r>
    </w:p>
    <w:p w14:paraId="3874DABF">
      <w:pPr>
        <w:spacing w:line="360" w:lineRule="auto"/>
        <w:ind w:firstLine="482" w:firstLineChars="200"/>
        <w:rPr>
          <w:rFonts w:ascii="仿宋" w:hAnsi="仿宋" w:eastAsia="仿宋" w:cs="仿宋"/>
          <w:b/>
          <w:sz w:val="24"/>
          <w:szCs w:val="21"/>
          <w:highlight w:val="none"/>
        </w:rPr>
      </w:pPr>
      <w:r>
        <w:rPr>
          <w:rFonts w:hint="eastAsia" w:ascii="仿宋" w:hAnsi="仿宋" w:eastAsia="仿宋" w:cs="仿宋"/>
          <w:b/>
          <w:sz w:val="24"/>
          <w:highlight w:val="none"/>
        </w:rPr>
        <w:t>供应商可事先在公开官网查询、核对相关证书和报告内容，确保投标（响应）文件资料准确无误。供应商应对响应文件中材料的真实性、合法性负责。</w:t>
      </w:r>
    </w:p>
    <w:p w14:paraId="026BAEDF">
      <w:pPr>
        <w:pStyle w:val="134"/>
        <w:snapToGrid w:val="0"/>
        <w:spacing w:before="0"/>
        <w:ind w:firstLine="0" w:firstLineChars="0"/>
        <w:outlineLvl w:val="1"/>
        <w:rPr>
          <w:rFonts w:ascii="仿宋" w:hAnsi="仿宋" w:eastAsia="仿宋" w:cs="仿宋"/>
          <w:b/>
          <w:szCs w:val="24"/>
          <w:highlight w:val="none"/>
        </w:rPr>
      </w:pPr>
      <w:bookmarkStart w:id="18" w:name="_Toc21728"/>
      <w:bookmarkStart w:id="19" w:name="_Toc30927"/>
      <w:bookmarkStart w:id="20" w:name="_Toc98147527"/>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响应文件的编制</w:t>
      </w:r>
      <w:bookmarkEnd w:id="18"/>
      <w:bookmarkEnd w:id="19"/>
      <w:bookmarkEnd w:id="20"/>
    </w:p>
    <w:p w14:paraId="368C44D0">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rPr>
        <w:t>12.1</w:t>
      </w:r>
      <w:r>
        <w:rPr>
          <w:rFonts w:hint="eastAsia" w:ascii="仿宋" w:hAnsi="仿宋" w:eastAsia="仿宋" w:cs="仿宋"/>
          <w:kern w:val="0"/>
          <w:sz w:val="24"/>
          <w:highlight w:val="none"/>
          <w:lang w:val="zh-CN"/>
        </w:rPr>
        <w:t>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B92DEC5">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进行电子响应应安装客户端软件—“政采云电子交易客户端”，并按照</w:t>
      </w:r>
      <w:r>
        <w:rPr>
          <w:rFonts w:hint="eastAsia" w:ascii="仿宋" w:hAnsi="仿宋" w:eastAsia="仿宋" w:cs="仿宋"/>
          <w:kern w:val="0"/>
          <w:sz w:val="24"/>
          <w:highlight w:val="none"/>
        </w:rPr>
        <w:t>采购</w:t>
      </w:r>
      <w:r>
        <w:rPr>
          <w:rFonts w:hint="eastAsia" w:ascii="仿宋" w:hAnsi="仿宋" w:eastAsia="仿宋" w:cs="仿宋"/>
          <w:kern w:val="0"/>
          <w:sz w:val="24"/>
          <w:highlight w:val="none"/>
          <w:lang w:val="zh-CN"/>
        </w:rPr>
        <w:t>文件和电子交易平台的要求编制并加密投标（响应）文件。</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未按规定加密的</w:t>
      </w:r>
      <w:r>
        <w:rPr>
          <w:rFonts w:hint="eastAsia" w:ascii="仿宋" w:hAnsi="仿宋" w:eastAsia="仿宋" w:cs="仿宋"/>
          <w:kern w:val="0"/>
          <w:sz w:val="24"/>
          <w:highlight w:val="none"/>
        </w:rPr>
        <w:t>响应</w:t>
      </w:r>
      <w:r>
        <w:rPr>
          <w:rFonts w:hint="eastAsia" w:ascii="仿宋" w:hAnsi="仿宋" w:eastAsia="仿宋" w:cs="仿宋"/>
          <w:kern w:val="0"/>
          <w:sz w:val="24"/>
          <w:highlight w:val="none"/>
          <w:lang w:val="zh-CN"/>
        </w:rPr>
        <w:t>文件，电子交易平台将拒收并提示。</w:t>
      </w:r>
    </w:p>
    <w:p w14:paraId="3DA0998A">
      <w:pPr>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4AA2CC0E">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13.响应文件的签署、盖章</w:t>
      </w:r>
    </w:p>
    <w:p w14:paraId="2B4FC310">
      <w:pPr>
        <w:pStyle w:val="134"/>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13.1响应文件按照采购文件第六部分格式要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▲供应商的响应文件未按照采购文件要求签署、盖章的，其响应无效</w:t>
      </w:r>
      <w:r>
        <w:rPr>
          <w:rFonts w:hint="eastAsia" w:ascii="仿宋" w:hAnsi="仿宋" w:eastAsia="仿宋" w:cs="仿宋"/>
          <w:szCs w:val="24"/>
          <w:highlight w:val="none"/>
        </w:rPr>
        <w:t>。</w:t>
      </w:r>
    </w:p>
    <w:p w14:paraId="6F9DF75B">
      <w:pPr>
        <w:pStyle w:val="134"/>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13.2为确保网上操作合法、有效和安全，供应商应当在投标（响应）截止时间前完成在“政府采购云平台”的身份认证，确保在电子投标过程中能够对相关数据电文进行加密和使用电子签名。</w:t>
      </w:r>
    </w:p>
    <w:p w14:paraId="2366EB7F">
      <w:pPr>
        <w:pStyle w:val="134"/>
        <w:snapToGrid w:val="0"/>
        <w:spacing w:before="0"/>
        <w:ind w:firstLine="480"/>
        <w:rPr>
          <w:rFonts w:ascii="仿宋" w:hAnsi="仿宋" w:eastAsia="仿宋" w:cs="仿宋"/>
          <w:b/>
          <w:highlight w:val="none"/>
        </w:rPr>
      </w:pPr>
      <w:r>
        <w:rPr>
          <w:rFonts w:hint="eastAsia" w:ascii="仿宋" w:hAnsi="仿宋" w:eastAsia="仿宋" w:cs="仿宋"/>
          <w:szCs w:val="24"/>
          <w:highlight w:val="none"/>
        </w:rPr>
        <w:t>13.3采购文件对响应文件签署、盖章的要求适用于电子签名。</w:t>
      </w:r>
    </w:p>
    <w:p w14:paraId="6A958150">
      <w:pPr>
        <w:pStyle w:val="13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响应文件的提交、补充、修改、撤回</w:t>
      </w:r>
    </w:p>
    <w:p w14:paraId="56C20A3A">
      <w:pPr>
        <w:pStyle w:val="134"/>
        <w:ind w:firstLine="480"/>
        <w:rPr>
          <w:rFonts w:ascii="仿宋" w:hAnsi="仿宋" w:eastAsia="仿宋" w:cs="仿宋"/>
          <w:szCs w:val="24"/>
          <w:highlight w:val="none"/>
        </w:rPr>
      </w:pPr>
      <w:r>
        <w:rPr>
          <w:rFonts w:hint="eastAsia" w:ascii="仿宋" w:hAnsi="仿宋" w:eastAsia="仿宋" w:cs="仿宋"/>
          <w:szCs w:val="24"/>
          <w:highlight w:val="none"/>
        </w:rPr>
        <w:t>14.1 供应商应当在响应截止时间前完成响应文件的传输递交，并可以补充、修改或者撤回响应文件。补充或者修改响应文件的，应当先行撤回原文件，补充、修改后重新传输递交。投标（响应）截止时间前未完成传输的，视为撤回响应文件。响应截止时间后递交的响应文件，电子交易平台将拒收。</w:t>
      </w:r>
    </w:p>
    <w:p w14:paraId="30A443D2">
      <w:pPr>
        <w:pStyle w:val="134"/>
        <w:ind w:firstLine="480"/>
        <w:rPr>
          <w:rFonts w:ascii="仿宋" w:hAnsi="仿宋" w:eastAsia="仿宋" w:cs="仿宋"/>
          <w:szCs w:val="24"/>
          <w:highlight w:val="none"/>
        </w:rPr>
      </w:pPr>
      <w:r>
        <w:rPr>
          <w:rFonts w:hint="eastAsia" w:ascii="仿宋" w:hAnsi="仿宋" w:eastAsia="仿宋" w:cs="仿宋"/>
          <w:szCs w:val="24"/>
          <w:highlight w:val="none"/>
        </w:rPr>
        <w:t>14.2电子交易平台收到响应文件，将妥善保存并即时向供应商发出确认回执通知。响应截止时间前，除供应商补充、修改或者撤回响应文件外，任何单位和个人不得解密或提取响应文件。</w:t>
      </w:r>
    </w:p>
    <w:p w14:paraId="2559E0AD">
      <w:pPr>
        <w:pStyle w:val="134"/>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14.3采购人、采购代理机构可以视情况延长响应文件提交的截止时间。在上述情况下，采购代理机构与供应商以前在响应截止期方面的全部权利、责任和义务，将适用于延长至新的投标（响应）截止期。</w:t>
      </w:r>
    </w:p>
    <w:p w14:paraId="5B11EFD7">
      <w:pPr>
        <w:pStyle w:val="34"/>
        <w:spacing w:line="360" w:lineRule="auto"/>
        <w:ind w:firstLine="361" w:firstLineChars="150"/>
        <w:rPr>
          <w:rFonts w:ascii="仿宋" w:hAnsi="仿宋" w:eastAsia="仿宋" w:cs="仿宋"/>
          <w:b/>
          <w:sz w:val="24"/>
          <w:szCs w:val="24"/>
          <w:highlight w:val="none"/>
        </w:rPr>
      </w:pPr>
      <w:r>
        <w:rPr>
          <w:rFonts w:hint="eastAsia" w:ascii="仿宋" w:hAnsi="仿宋" w:eastAsia="仿宋" w:cs="仿宋"/>
          <w:b/>
          <w:sz w:val="24"/>
          <w:szCs w:val="24"/>
          <w:highlight w:val="none"/>
        </w:rPr>
        <w:t>15.备份响应文件</w:t>
      </w:r>
    </w:p>
    <w:p w14:paraId="624715B8">
      <w:pPr>
        <w:pStyle w:val="34"/>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15.1供应商在电子交易平台传输递交响应文件后，可以在响应截止时间前直接提交或者以快递方式递交备份响应文件1份（</w:t>
      </w:r>
      <w:r>
        <w:rPr>
          <w:rFonts w:hint="eastAsia" w:ascii="仿宋" w:hAnsi="仿宋" w:eastAsia="仿宋" w:cs="仿宋"/>
          <w:b/>
          <w:sz w:val="24"/>
          <w:szCs w:val="24"/>
          <w:highlight w:val="none"/>
        </w:rPr>
        <w:t>非强制要求，供应商自行考虑，快递到付或包裹破损拒绝接受）。</w:t>
      </w:r>
    </w:p>
    <w:p w14:paraId="5CD59DFC">
      <w:pPr>
        <w:spacing w:line="360" w:lineRule="auto"/>
        <w:ind w:firstLine="480" w:firstLineChars="200"/>
        <w:rPr>
          <w:rFonts w:ascii="仿宋" w:hAnsi="仿宋" w:eastAsia="仿宋" w:cs="仿宋"/>
          <w:b/>
          <w:snapToGrid w:val="0"/>
          <w:sz w:val="24"/>
          <w:highlight w:val="none"/>
        </w:rPr>
      </w:pPr>
      <w:r>
        <w:rPr>
          <w:rFonts w:hint="eastAsia" w:ascii="仿宋" w:hAnsi="仿宋" w:eastAsia="仿宋" w:cs="仿宋"/>
          <w:snapToGrid w:val="0"/>
          <w:sz w:val="24"/>
          <w:highlight w:val="none"/>
        </w:rPr>
        <w:t>15.2备份响应文件须在“政采云投标客户端”制作生成，并储存在</w:t>
      </w:r>
      <w:r>
        <w:rPr>
          <w:rFonts w:hint="eastAsia" w:ascii="仿宋" w:hAnsi="仿宋" w:eastAsia="仿宋" w:cs="仿宋"/>
          <w:snapToGrid w:val="0"/>
          <w:sz w:val="24"/>
          <w:szCs w:val="21"/>
          <w:highlight w:val="none"/>
        </w:rPr>
        <w:t>DVD光盘或U盘</w:t>
      </w:r>
      <w:r>
        <w:rPr>
          <w:rFonts w:hint="eastAsia" w:ascii="仿宋" w:hAnsi="仿宋" w:eastAsia="仿宋" w:cs="仿宋"/>
          <w:snapToGrid w:val="0"/>
          <w:sz w:val="24"/>
          <w:highlight w:val="none"/>
        </w:rPr>
        <w:t>中。备份响应文件应当密封包装并在包装上加盖公章并注明项目名称，供应商名称(联合体响应的，包装物封面需注明联合体响应，并注明联合体成员各方的名称和联合协议中约定的牵头人的名称)。</w:t>
      </w:r>
      <w:r>
        <w:rPr>
          <w:rFonts w:hint="eastAsia" w:ascii="仿宋" w:hAnsi="仿宋" w:eastAsia="仿宋" w:cs="仿宋"/>
          <w:b/>
          <w:snapToGrid w:val="0"/>
          <w:sz w:val="24"/>
          <w:szCs w:val="21"/>
          <w:highlight w:val="none"/>
        </w:rPr>
        <w:t>不符合上述制作、</w:t>
      </w:r>
      <w:r>
        <w:rPr>
          <w:rFonts w:hint="eastAsia" w:ascii="仿宋" w:hAnsi="仿宋" w:eastAsia="仿宋" w:cs="仿宋"/>
          <w:b/>
          <w:snapToGrid w:val="0"/>
          <w:sz w:val="24"/>
          <w:highlight w:val="none"/>
        </w:rPr>
        <w:t>存储、密封规定的备份响应文件将被视为无效或者被拒绝接收。</w:t>
      </w:r>
    </w:p>
    <w:p w14:paraId="2C605348">
      <w:pPr>
        <w:spacing w:line="360" w:lineRule="auto"/>
        <w:ind w:firstLine="480" w:firstLineChars="200"/>
        <w:rPr>
          <w:rFonts w:ascii="仿宋" w:hAnsi="仿宋" w:eastAsia="仿宋" w:cs="仿宋"/>
          <w:snapToGrid w:val="0"/>
          <w:sz w:val="24"/>
          <w:highlight w:val="none"/>
        </w:rPr>
      </w:pPr>
      <w:r>
        <w:rPr>
          <w:rFonts w:hint="eastAsia" w:ascii="仿宋" w:hAnsi="仿宋" w:eastAsia="仿宋" w:cs="仿宋"/>
          <w:snapToGrid w:val="0"/>
          <w:sz w:val="24"/>
          <w:highlight w:val="none"/>
        </w:rPr>
        <w:t>15.3直接提交备份响应文件的，供应商应于响应截止时间前在竞争性磋商公告中载明的开标地点将备份响应文件提交给采购代理机构，采购代理机构将拒绝接受逾期送达的备份响应文件。</w:t>
      </w:r>
    </w:p>
    <w:p w14:paraId="04FB7206">
      <w:pPr>
        <w:spacing w:line="360" w:lineRule="auto"/>
        <w:ind w:firstLine="480" w:firstLineChars="200"/>
        <w:rPr>
          <w:rFonts w:ascii="仿宋" w:hAnsi="仿宋" w:eastAsia="仿宋" w:cs="仿宋"/>
          <w:snapToGrid w:val="0"/>
          <w:sz w:val="24"/>
          <w:highlight w:val="none"/>
        </w:rPr>
      </w:pPr>
      <w:r>
        <w:rPr>
          <w:rFonts w:hint="eastAsia" w:ascii="仿宋" w:hAnsi="仿宋" w:eastAsia="仿宋" w:cs="仿宋"/>
          <w:snapToGrid w:val="0"/>
          <w:sz w:val="24"/>
          <w:highlight w:val="none"/>
        </w:rPr>
        <w:t>15.4以快递方式递交备份响应文件的，供应商应先将备份响应文件按要求密封和标记，再进行快递包装后邮寄。备份响应文件须在响应截止时间之前送达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highlight w:val="none"/>
        </w:rPr>
        <w:t>采购文件第二部分供应商须知前附表规定的备份响应文件送达地点；</w:t>
      </w:r>
      <w:r>
        <w:rPr>
          <w:rFonts w:hint="eastAsia" w:ascii="仿宋" w:hAnsi="仿宋" w:eastAsia="仿宋" w:cs="仿宋"/>
          <w:snapToGrid w:val="0"/>
          <w:sz w:val="24"/>
          <w:highlight w:val="none"/>
        </w:rPr>
        <w:t>送达时间以签收人签收时间为准。采购代理机构将拒绝接受逾期送达的备份响应文件。邮寄过程中，电子备份响应文件发生泄露、遗失、损坏或延期送达等情况的，由供应商自行负责。</w:t>
      </w:r>
    </w:p>
    <w:p w14:paraId="5B7EF1B9">
      <w:pPr>
        <w:spacing w:line="360" w:lineRule="auto"/>
        <w:ind w:firstLine="479" w:firstLineChars="199"/>
        <w:rPr>
          <w:rFonts w:ascii="仿宋" w:hAnsi="仿宋" w:eastAsia="仿宋" w:cs="仿宋"/>
          <w:b/>
          <w:sz w:val="24"/>
          <w:highlight w:val="none"/>
        </w:rPr>
      </w:pPr>
      <w:r>
        <w:rPr>
          <w:rFonts w:hint="eastAsia" w:ascii="仿宋" w:hAnsi="仿宋" w:eastAsia="仿宋" w:cs="仿宋"/>
          <w:b/>
          <w:snapToGrid w:val="0"/>
          <w:sz w:val="24"/>
          <w:highlight w:val="none"/>
        </w:rPr>
        <w:t>15.5供应商仅提交备份响应文件，未在电子交易平台传输递交响应文件的，投标（响应）无效。</w:t>
      </w:r>
    </w:p>
    <w:p w14:paraId="18E13116">
      <w:pPr>
        <w:pStyle w:val="13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16.响应文件的无效处理</w:t>
      </w:r>
    </w:p>
    <w:p w14:paraId="7BEBC477">
      <w:pPr>
        <w:pStyle w:val="26"/>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见采购文件第四部分。</w:t>
      </w:r>
    </w:p>
    <w:p w14:paraId="6B755FAE">
      <w:pPr>
        <w:pStyle w:val="13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17.响应有效期</w:t>
      </w:r>
    </w:p>
    <w:p w14:paraId="5AAE1F34">
      <w:pPr>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17.1响应有效期为从提交响应文件的截止之日起90天。▲</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诺的响应有效期少于采购文件中载明的响应有效期的，响应无效。</w:t>
      </w:r>
    </w:p>
    <w:p w14:paraId="55A492FD">
      <w:pPr>
        <w:pStyle w:val="134"/>
        <w:spacing w:before="0"/>
        <w:ind w:firstLine="480"/>
        <w:rPr>
          <w:rFonts w:ascii="仿宋" w:hAnsi="仿宋" w:eastAsia="仿宋" w:cs="仿宋"/>
          <w:highlight w:val="none"/>
        </w:rPr>
      </w:pPr>
      <w:r>
        <w:rPr>
          <w:rFonts w:hint="eastAsia" w:ascii="仿宋" w:hAnsi="仿宋" w:eastAsia="仿宋" w:cs="仿宋"/>
          <w:highlight w:val="none"/>
        </w:rPr>
        <w:t>17.2响应文件有效投递后，自响应截止日期起，在响应有效期内有效。</w:t>
      </w:r>
    </w:p>
    <w:p w14:paraId="4BCE09D8">
      <w:pPr>
        <w:pStyle w:val="134"/>
        <w:spacing w:before="0"/>
        <w:ind w:firstLine="480"/>
        <w:rPr>
          <w:rFonts w:ascii="仿宋" w:hAnsi="仿宋" w:eastAsia="仿宋" w:cs="仿宋"/>
          <w:highlight w:val="none"/>
        </w:rPr>
      </w:pPr>
      <w:r>
        <w:rPr>
          <w:rFonts w:hint="eastAsia" w:ascii="仿宋" w:hAnsi="仿宋" w:eastAsia="仿宋" w:cs="仿宋"/>
          <w:highlight w:val="none"/>
        </w:rPr>
        <w:t>17.3在原定响应有效期满之前，如果出现特殊情况，采购代理机构可以以书面形式通知供应商延长响应有效期。供应商同意延长的，不得要求或被允许修改其响应文件，供应商拒绝延长的，其响应无效。</w:t>
      </w:r>
    </w:p>
    <w:p w14:paraId="457C188A">
      <w:pPr>
        <w:pStyle w:val="134"/>
        <w:spacing w:before="0"/>
        <w:ind w:firstLine="1928" w:firstLineChars="600"/>
        <w:rPr>
          <w:rFonts w:ascii="仿宋" w:hAnsi="仿宋" w:eastAsia="仿宋" w:cs="仿宋"/>
          <w:b/>
          <w:sz w:val="32"/>
          <w:highlight w:val="none"/>
        </w:rPr>
      </w:pPr>
      <w:r>
        <w:rPr>
          <w:rFonts w:hint="eastAsia" w:ascii="仿宋" w:hAnsi="仿宋" w:eastAsia="仿宋" w:cs="仿宋"/>
          <w:b/>
          <w:sz w:val="32"/>
          <w:highlight w:val="none"/>
        </w:rPr>
        <w:t>四、响应文件开启、资格审查与信用信息查询</w:t>
      </w:r>
    </w:p>
    <w:p w14:paraId="495F3C43">
      <w:pPr>
        <w:pStyle w:val="556"/>
        <w:spacing w:before="0" w:line="360" w:lineRule="auto"/>
        <w:ind w:left="0" w:firstLine="0"/>
        <w:contextualSpacing/>
        <w:rPr>
          <w:rFonts w:ascii="仿宋" w:hAnsi="仿宋" w:eastAsia="仿宋" w:cs="仿宋"/>
          <w:sz w:val="24"/>
          <w:highlight w:val="none"/>
        </w:rPr>
      </w:pPr>
      <w:r>
        <w:rPr>
          <w:rFonts w:hint="eastAsia" w:ascii="仿宋" w:hAnsi="仿宋" w:eastAsia="仿宋" w:cs="仿宋"/>
          <w:b/>
          <w:sz w:val="24"/>
          <w:szCs w:val="24"/>
          <w:highlight w:val="none"/>
        </w:rPr>
        <w:t>18.响应文件开启</w:t>
      </w:r>
    </w:p>
    <w:p w14:paraId="3709FD97">
      <w:pPr>
        <w:pStyle w:val="556"/>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18.1采购代理机构按照采购文件规定的时间通过电子交易平台组织开启响应文件，所有供应商均应当准时在线参加。供应商不足3家的，不得开启。</w:t>
      </w:r>
    </w:p>
    <w:p w14:paraId="15DE3CC8">
      <w:pPr>
        <w:pStyle w:val="556"/>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18.2开启时，电子交易平台按开启时间自动提取所有响应文件。采购代理机构依托电子交易平台发起开始解密指令，供应商按照平台提示和采购文件的规定在半小时内完成在线解密。</w:t>
      </w:r>
    </w:p>
    <w:p w14:paraId="411C8745">
      <w:pPr>
        <w:pStyle w:val="556"/>
        <w:spacing w:before="0" w:line="360" w:lineRule="auto"/>
        <w:ind w:left="0" w:firstLine="241" w:firstLineChars="100"/>
        <w:contextualSpacing/>
        <w:rPr>
          <w:rFonts w:ascii="仿宋" w:hAnsi="仿宋" w:eastAsia="仿宋" w:cs="仿宋"/>
          <w:b/>
          <w:sz w:val="24"/>
          <w:highlight w:val="none"/>
        </w:rPr>
      </w:pPr>
      <w:r>
        <w:rPr>
          <w:rFonts w:hint="eastAsia" w:ascii="仿宋" w:hAnsi="仿宋" w:eastAsia="仿宋" w:cs="仿宋"/>
          <w:b/>
          <w:sz w:val="24"/>
          <w:highlight w:val="none"/>
        </w:rPr>
        <w:t xml:space="preserve">  18.3响应文件未按时解密，供应商提供了备份响应文件的，以备份响应文件作为依据，否则视为响应文件撤回。响应文件已按时解密的，备份响应文件自动失效。</w:t>
      </w:r>
    </w:p>
    <w:p w14:paraId="7EF3754C">
      <w:pPr>
        <w:pStyle w:val="556"/>
        <w:spacing w:before="0" w:line="360" w:lineRule="auto"/>
        <w:ind w:left="0" w:firstLine="480" w:firstLineChars="200"/>
        <w:contextualSpacing/>
        <w:rPr>
          <w:rFonts w:ascii="仿宋" w:hAnsi="仿宋" w:eastAsia="仿宋" w:cs="仿宋"/>
          <w:b/>
          <w:sz w:val="24"/>
          <w:highlight w:val="none"/>
        </w:rPr>
      </w:pPr>
      <w:r>
        <w:rPr>
          <w:rFonts w:hint="eastAsia" w:ascii="仿宋" w:hAnsi="仿宋" w:eastAsia="仿宋" w:cs="仿宋"/>
          <w:sz w:val="24"/>
          <w:highlight w:val="none"/>
          <w:u w:val="single"/>
        </w:rPr>
        <w:t>18.4本项目开启顺序：</w:t>
      </w:r>
      <w:r>
        <w:rPr>
          <w:rFonts w:hint="eastAsia" w:ascii="仿宋" w:hAnsi="仿宋" w:eastAsia="仿宋" w:cs="仿宋"/>
          <w:sz w:val="24"/>
          <w:highlight w:val="none"/>
          <w:u w:val="single"/>
        </w:rPr>
        <w:sym w:font="Wingdings" w:char="00FE"/>
      </w:r>
      <w:r>
        <w:rPr>
          <w:rFonts w:hint="eastAsia" w:ascii="仿宋" w:hAnsi="仿宋" w:eastAsia="仿宋" w:cs="仿宋"/>
          <w:sz w:val="24"/>
          <w:highlight w:val="none"/>
          <w:u w:val="single"/>
        </w:rPr>
        <w:t>先技术商务后报价，</w:t>
      </w:r>
      <w:r>
        <w:rPr>
          <w:rFonts w:hint="eastAsia" w:ascii="仿宋" w:hAnsi="仿宋" w:eastAsia="仿宋" w:cs="仿宋"/>
          <w:sz w:val="24"/>
          <w:highlight w:val="none"/>
          <w:u w:val="single"/>
        </w:rPr>
        <w:sym w:font="Wingdings" w:char="00A8"/>
      </w:r>
      <w:r>
        <w:rPr>
          <w:rFonts w:hint="eastAsia" w:ascii="仿宋" w:hAnsi="仿宋" w:eastAsia="仿宋" w:cs="仿宋"/>
          <w:sz w:val="24"/>
          <w:highlight w:val="none"/>
          <w:u w:val="single"/>
        </w:rPr>
        <w:t>报价技术商务同时开启。</w:t>
      </w:r>
    </w:p>
    <w:p w14:paraId="24C5B2B6">
      <w:pPr>
        <w:widowControl/>
        <w:spacing w:line="360" w:lineRule="auto"/>
        <w:jc w:val="left"/>
        <w:rPr>
          <w:rFonts w:ascii="仿宋" w:hAnsi="仿宋" w:eastAsia="仿宋" w:cs="仿宋"/>
          <w:b/>
          <w:sz w:val="24"/>
          <w:szCs w:val="20"/>
          <w:highlight w:val="none"/>
        </w:rPr>
      </w:pPr>
      <w:r>
        <w:rPr>
          <w:rFonts w:hint="eastAsia" w:ascii="仿宋" w:hAnsi="仿宋" w:eastAsia="仿宋" w:cs="仿宋"/>
          <w:b/>
          <w:sz w:val="24"/>
          <w:szCs w:val="20"/>
          <w:highlight w:val="none"/>
        </w:rPr>
        <w:t>19.资格审查</w:t>
      </w:r>
    </w:p>
    <w:p w14:paraId="59BD9F56">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19.1开启后，采购人或采购代理机构将依法对供应商的资格进行审查。</w:t>
      </w:r>
    </w:p>
    <w:p w14:paraId="70B6AAE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采购人或采购代理机构依据法律法规和采购文件的规定，对供应商的基本资格条件、特定资格条件进行审查。</w:t>
      </w:r>
    </w:p>
    <w:p w14:paraId="24B45EA3">
      <w:pPr>
        <w:pStyle w:val="134"/>
        <w:spacing w:before="0"/>
        <w:ind w:firstLine="480"/>
        <w:rPr>
          <w:rFonts w:ascii="仿宋" w:hAnsi="仿宋" w:eastAsia="仿宋" w:cs="仿宋"/>
          <w:highlight w:val="none"/>
        </w:rPr>
      </w:pPr>
      <w:r>
        <w:rPr>
          <w:rFonts w:hint="eastAsia" w:ascii="仿宋" w:hAnsi="仿宋" w:eastAsia="仿宋" w:cs="仿宋"/>
          <w:kern w:val="0"/>
          <w:szCs w:val="24"/>
          <w:highlight w:val="none"/>
        </w:rPr>
        <w:t>19.3供应商未按照采购文件要求提供与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供应商不具备采购文件中规定的资格要求，其响应无效。</w:t>
      </w:r>
    </w:p>
    <w:p w14:paraId="648A9BD0">
      <w:pPr>
        <w:pStyle w:val="134"/>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4对未通过资格审查的供应商，采购人或采购代理机构告知其未通过的原因。</w:t>
      </w:r>
    </w:p>
    <w:p w14:paraId="63C1D58A">
      <w:pPr>
        <w:pStyle w:val="134"/>
        <w:spacing w:before="0"/>
        <w:ind w:firstLine="480"/>
        <w:rPr>
          <w:rFonts w:ascii="仿宋" w:hAnsi="仿宋" w:eastAsia="仿宋" w:cs="仿宋"/>
          <w:highlight w:val="none"/>
        </w:rPr>
      </w:pPr>
      <w:r>
        <w:rPr>
          <w:rFonts w:hint="eastAsia" w:ascii="仿宋" w:hAnsi="仿宋" w:eastAsia="仿宋" w:cs="仿宋"/>
          <w:highlight w:val="none"/>
        </w:rPr>
        <w:t>19.5满足资格条件的合格供应商不足3家的，不再继续评审。</w:t>
      </w:r>
    </w:p>
    <w:p w14:paraId="301E1B2F">
      <w:pPr>
        <w:pStyle w:val="134"/>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20.信用信息查询</w:t>
      </w:r>
    </w:p>
    <w:p w14:paraId="6BB1CE5B">
      <w:pPr>
        <w:pStyle w:val="134"/>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20.1信用信息查询渠道及截止时间：采购代理机构将通过“信用中国”网站(www.creditchina.gov.cn)、中国政府采购网(www.ccgp.gov.cn)渠道查询供应商响应截止时间当天的信用记录。</w:t>
      </w:r>
    </w:p>
    <w:p w14:paraId="3920E58E">
      <w:pPr>
        <w:pStyle w:val="134"/>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20.2信用信息查询记录和证据留存的具体方式：现场查询的供应商的信用记录、查询结果经确认后将与采购文件一起存档。</w:t>
      </w:r>
    </w:p>
    <w:p w14:paraId="42870DE7">
      <w:pPr>
        <w:pStyle w:val="134"/>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20.3信用信息的使用规则：经查询列入失信被执行人名单、重大税收违法案件当事人名单、政府采购严重违法失信行为记录名单的供应商将被拒绝参与采购活动。</w:t>
      </w:r>
    </w:p>
    <w:p w14:paraId="65B1305D">
      <w:pPr>
        <w:pStyle w:val="134"/>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3D6FA363">
      <w:pPr>
        <w:snapToGrid w:val="0"/>
        <w:spacing w:line="360" w:lineRule="auto"/>
        <w:jc w:val="center"/>
        <w:outlineLvl w:val="1"/>
        <w:rPr>
          <w:rFonts w:ascii="仿宋" w:hAnsi="仿宋" w:eastAsia="仿宋" w:cs="仿宋"/>
          <w:b/>
          <w:sz w:val="36"/>
          <w:szCs w:val="36"/>
          <w:highlight w:val="none"/>
        </w:rPr>
      </w:pPr>
      <w:bookmarkStart w:id="21" w:name="_Toc98147528"/>
      <w:bookmarkStart w:id="22" w:name="_Toc20715"/>
      <w:bookmarkStart w:id="23" w:name="_Toc25446"/>
      <w:r>
        <w:rPr>
          <w:rFonts w:hint="eastAsia" w:ascii="仿宋" w:hAnsi="仿宋" w:eastAsia="仿宋" w:cs="仿宋"/>
          <w:b/>
          <w:sz w:val="36"/>
          <w:szCs w:val="36"/>
          <w:highlight w:val="none"/>
        </w:rPr>
        <w:t>五、磋商评审</w:t>
      </w:r>
      <w:bookmarkEnd w:id="21"/>
      <w:bookmarkEnd w:id="22"/>
      <w:bookmarkEnd w:id="23"/>
    </w:p>
    <w:p w14:paraId="3D741109">
      <w:pPr>
        <w:spacing w:line="360" w:lineRule="auto"/>
        <w:rPr>
          <w:rFonts w:ascii="仿宋" w:hAnsi="仿宋" w:eastAsia="仿宋" w:cs="仿宋"/>
          <w:b/>
          <w:sz w:val="24"/>
          <w:highlight w:val="none"/>
        </w:rPr>
      </w:pPr>
      <w:bookmarkStart w:id="24" w:name="_Toc91899903"/>
      <w:r>
        <w:rPr>
          <w:rFonts w:hint="eastAsia" w:ascii="仿宋" w:hAnsi="仿宋" w:eastAsia="仿宋" w:cs="仿宋"/>
          <w:b/>
          <w:sz w:val="24"/>
          <w:highlight w:val="none"/>
        </w:rPr>
        <w:t>21.</w:t>
      </w:r>
      <w:r>
        <w:rPr>
          <w:rFonts w:hint="eastAsia" w:ascii="仿宋" w:hAnsi="仿宋" w:eastAsia="仿宋" w:cs="仿宋"/>
          <w:sz w:val="24"/>
          <w:highlight w:val="none"/>
        </w:rPr>
        <w:t>磋商小组将根据采购文件和有关规定，履行磋商评审工作职责，并按照磋商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highlight w:val="none"/>
        </w:rPr>
        <w:t>详见采购文件第四部分磋商评审办法。</w:t>
      </w:r>
    </w:p>
    <w:p w14:paraId="1A67BA12">
      <w:pPr>
        <w:snapToGrid w:val="0"/>
        <w:spacing w:line="360" w:lineRule="auto"/>
        <w:jc w:val="center"/>
        <w:outlineLvl w:val="1"/>
        <w:rPr>
          <w:rFonts w:ascii="仿宋" w:hAnsi="仿宋" w:eastAsia="仿宋" w:cs="仿宋"/>
          <w:b/>
          <w:sz w:val="36"/>
          <w:szCs w:val="36"/>
          <w:highlight w:val="none"/>
        </w:rPr>
      </w:pPr>
      <w:bookmarkStart w:id="25" w:name="_Toc98147529"/>
      <w:bookmarkStart w:id="26" w:name="_Toc534"/>
      <w:bookmarkStart w:id="27" w:name="_Toc14586"/>
      <w:r>
        <w:rPr>
          <w:rFonts w:hint="eastAsia" w:ascii="仿宋" w:hAnsi="仿宋" w:eastAsia="仿宋" w:cs="仿宋"/>
          <w:b/>
          <w:sz w:val="36"/>
          <w:szCs w:val="36"/>
          <w:highlight w:val="none"/>
        </w:rPr>
        <w:t>六、</w:t>
      </w:r>
      <w:bookmarkEnd w:id="25"/>
      <w:bookmarkEnd w:id="26"/>
      <w:bookmarkEnd w:id="27"/>
      <w:r>
        <w:rPr>
          <w:rFonts w:hint="eastAsia" w:ascii="仿宋" w:hAnsi="仿宋" w:eastAsia="仿宋" w:cs="仿宋"/>
          <w:b/>
          <w:sz w:val="36"/>
          <w:szCs w:val="36"/>
          <w:highlight w:val="none"/>
        </w:rPr>
        <w:t>确定供应商</w:t>
      </w:r>
    </w:p>
    <w:p w14:paraId="2A2551EE">
      <w:pPr>
        <w:pStyle w:val="2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确定成交供应商</w:t>
      </w:r>
    </w:p>
    <w:p w14:paraId="62DCD996">
      <w:pPr>
        <w:pStyle w:val="134"/>
        <w:snapToGrid w:val="0"/>
        <w:spacing w:before="0"/>
        <w:ind w:firstLine="480"/>
        <w:rPr>
          <w:rFonts w:ascii="仿宋" w:hAnsi="仿宋" w:eastAsia="仿宋" w:cs="仿宋"/>
          <w:szCs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263E1F2">
      <w:pPr>
        <w:pStyle w:val="134"/>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成交通知与成交结果公告</w:t>
      </w:r>
    </w:p>
    <w:p w14:paraId="32CA5BD8">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6C273D31">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6CA1C02">
      <w:pPr>
        <w:widowControl/>
        <w:shd w:val="clear" w:color="auto" w:fill="FFFFFF"/>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rPr>
        <w:t>23.3公告期限为1个工作日。</w:t>
      </w:r>
    </w:p>
    <w:p w14:paraId="3BB9B548">
      <w:pPr>
        <w:widowControl/>
        <w:shd w:val="clear" w:color="auto" w:fill="FFFFFF"/>
        <w:snapToGrid/>
        <w:spacing w:line="360" w:lineRule="auto"/>
        <w:ind w:left="0" w:leftChars="0" w:firstLine="480" w:firstLineChars="0"/>
        <w:jc w:val="left"/>
        <w:outlineLvl w:val="9"/>
        <w:rPr>
          <w:rFonts w:hint="eastAsia" w:ascii="仿宋" w:hAnsi="仿宋" w:eastAsia="仿宋" w:cs="仿宋"/>
          <w:b w:val="0"/>
          <w:sz w:val="24"/>
          <w:highlight w:val="none"/>
        </w:rPr>
      </w:pPr>
      <w:r>
        <w:rPr>
          <w:rFonts w:hint="eastAsia" w:ascii="仿宋" w:hAnsi="仿宋" w:eastAsia="仿宋" w:cs="仿宋"/>
          <w:sz w:val="24"/>
          <w:highlight w:val="none"/>
        </w:rPr>
        <w:t>23.4由于成交供应商原因导致重新采购的，应当承担支付代理费和专家评审费等费用在内的赔偿责任。</w:t>
      </w:r>
    </w:p>
    <w:p w14:paraId="0A8D554E">
      <w:pPr>
        <w:snapToGrid w:val="0"/>
        <w:spacing w:line="360" w:lineRule="auto"/>
        <w:ind w:left="120" w:leftChars="57" w:firstLine="482" w:firstLineChars="150"/>
        <w:jc w:val="center"/>
        <w:outlineLvl w:val="1"/>
        <w:rPr>
          <w:rFonts w:ascii="仿宋" w:hAnsi="仿宋" w:eastAsia="仿宋" w:cs="仿宋"/>
          <w:b/>
          <w:sz w:val="32"/>
          <w:highlight w:val="none"/>
        </w:rPr>
      </w:pPr>
      <w:r>
        <w:rPr>
          <w:rFonts w:hint="eastAsia" w:ascii="仿宋" w:hAnsi="仿宋" w:eastAsia="仿宋" w:cs="仿宋"/>
          <w:b/>
          <w:sz w:val="32"/>
          <w:highlight w:val="none"/>
        </w:rPr>
        <w:t>七、合同授予</w:t>
      </w:r>
    </w:p>
    <w:p w14:paraId="6CADA3C7">
      <w:pPr>
        <w:pStyle w:val="2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60E105A6">
      <w:pPr>
        <w:pStyle w:val="2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25. 合同的签订</w:t>
      </w:r>
    </w:p>
    <w:p w14:paraId="040D3B4E">
      <w:pPr>
        <w:widowControl/>
        <w:shd w:val="clear" w:color="auto" w:fill="FFFFFF"/>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w:t>
      </w:r>
    </w:p>
    <w:p w14:paraId="6F4BA175">
      <w:pPr>
        <w:pStyle w:val="134"/>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12704A5">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14:paraId="55054D22">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25.4成交供应商拒绝与采购人签订合同的，采购人可以按照评审报告推荐的成交或者成交候选人名单排序，确定下一候选人为成交供应商，也可以重新开展采购活动。</w:t>
      </w:r>
    </w:p>
    <w:p w14:paraId="10877E68">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25.5采购合同由采购人与成交供应商根据采购文件、响应文件等内容通过政府采购电子交易平台在线签订，自动备案。</w:t>
      </w:r>
    </w:p>
    <w:p w14:paraId="23E51CD2">
      <w:pPr>
        <w:pStyle w:val="26"/>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26. 履约保证金</w:t>
      </w:r>
    </w:p>
    <w:p w14:paraId="0EDEDE2D">
      <w:pPr>
        <w:tabs>
          <w:tab w:val="left" w:pos="0"/>
        </w:tabs>
        <w:spacing w:line="360" w:lineRule="auto"/>
        <w:ind w:firstLine="482"/>
        <w:rPr>
          <w:rFonts w:ascii="仿宋" w:hAnsi="仿宋" w:eastAsia="仿宋" w:cs="仿宋"/>
          <w:kern w:val="0"/>
          <w:sz w:val="24"/>
          <w:highlight w:val="none"/>
        </w:rPr>
      </w:pPr>
      <w:r>
        <w:rPr>
          <w:rFonts w:hint="eastAsia" w:ascii="仿宋" w:hAnsi="仿宋" w:eastAsia="仿宋" w:cs="仿宋"/>
          <w:kern w:val="0"/>
          <w:sz w:val="24"/>
          <w:highlight w:val="none"/>
        </w:rPr>
        <w:t>拟签订的合同文本要求成交供应商提交履约保证金的，供应商应当以支票、汇票、本票或者金融机构、担保机构出具的保函等非现金形式提交。政府采购货物和服务项目确需收取履约保证金的，最高比例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40D97FA">
      <w:pPr>
        <w:tabs>
          <w:tab w:val="left" w:pos="0"/>
        </w:tabs>
        <w:spacing w:line="360" w:lineRule="auto"/>
        <w:ind w:firstLine="482"/>
        <w:rPr>
          <w:rFonts w:ascii="仿宋" w:hAnsi="仿宋" w:eastAsia="仿宋" w:cs="仿宋"/>
          <w:b/>
          <w:sz w:val="24"/>
          <w:highlight w:val="none"/>
        </w:rPr>
      </w:pPr>
      <w:r>
        <w:rPr>
          <w:rFonts w:hint="eastAsia" w:ascii="仿宋" w:hAnsi="仿宋" w:eastAsia="仿宋" w:cs="仿宋"/>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w:t>
      </w:r>
      <w:r>
        <w:rPr>
          <w:rFonts w:hint="eastAsia" w:ascii="仿宋" w:hAnsi="仿宋" w:eastAsia="仿宋" w:cs="仿宋"/>
          <w:kern w:val="0"/>
          <w:sz w:val="24"/>
          <w:highlight w:val="none"/>
          <w:lang w:val="en-US" w:eastAsia="zh-CN"/>
        </w:rPr>
        <w:t>95763</w:t>
      </w:r>
      <w:r>
        <w:rPr>
          <w:rFonts w:hint="eastAsia" w:ascii="仿宋" w:hAnsi="仿宋" w:eastAsia="仿宋" w:cs="仿宋"/>
          <w:kern w:val="0"/>
          <w:sz w:val="24"/>
          <w:highlight w:val="none"/>
        </w:rPr>
        <w:t>。</w:t>
      </w:r>
    </w:p>
    <w:p w14:paraId="6A4F48BE">
      <w:pPr>
        <w:tabs>
          <w:tab w:val="left" w:pos="0"/>
        </w:tabs>
        <w:snapToGrid/>
        <w:spacing w:line="360" w:lineRule="auto"/>
        <w:ind w:firstLine="482" w:firstLineChars="0"/>
        <w:rPr>
          <w:rFonts w:hint="eastAsia" w:ascii="仿宋" w:hAnsi="仿宋" w:eastAsia="仿宋" w:cs="仿宋"/>
          <w:b w:val="0"/>
          <w:kern w:val="0"/>
          <w:sz w:val="24"/>
          <w:highlight w:val="none"/>
        </w:rPr>
      </w:pPr>
      <w:r>
        <w:rPr>
          <w:rFonts w:hint="eastAsia" w:ascii="仿宋" w:hAnsi="仿宋" w:eastAsia="仿宋" w:cs="仿宋"/>
          <w:b w:val="0"/>
          <w:kern w:val="0"/>
          <w:sz w:val="24"/>
          <w:highlight w:val="none"/>
        </w:rPr>
        <w:t>27.预付款</w:t>
      </w:r>
    </w:p>
    <w:p w14:paraId="342B60C4">
      <w:pPr>
        <w:tabs>
          <w:tab w:val="left" w:pos="0"/>
        </w:tabs>
        <w:snapToGrid/>
        <w:spacing w:line="360" w:lineRule="auto"/>
        <w:ind w:firstLine="482" w:firstLineChars="0"/>
        <w:rPr>
          <w:rFonts w:hint="eastAsia" w:ascii="仿宋" w:hAnsi="仿宋" w:eastAsia="仿宋" w:cs="仿宋"/>
          <w:b w:val="0"/>
          <w:kern w:val="0"/>
          <w:sz w:val="24"/>
          <w:highlight w:val="none"/>
        </w:rPr>
      </w:pPr>
      <w:r>
        <w:rPr>
          <w:rFonts w:hint="eastAsia" w:ascii="仿宋" w:hAnsi="仿宋" w:eastAsia="仿宋" w:cs="仿宋"/>
          <w:b w:val="0"/>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6139CD4">
      <w:pPr>
        <w:snapToGrid w:val="0"/>
        <w:spacing w:line="360" w:lineRule="auto"/>
        <w:ind w:firstLine="3357" w:firstLineChars="1045"/>
        <w:outlineLvl w:val="1"/>
        <w:rPr>
          <w:rFonts w:hint="eastAsia" w:ascii="仿宋" w:hAnsi="仿宋" w:eastAsia="仿宋" w:cs="仿宋"/>
          <w:b/>
          <w:sz w:val="32"/>
          <w:highlight w:val="none"/>
        </w:rPr>
      </w:pPr>
    </w:p>
    <w:p w14:paraId="790D208A">
      <w:pPr>
        <w:snapToGrid w:val="0"/>
        <w:spacing w:line="360" w:lineRule="auto"/>
        <w:ind w:firstLine="3357" w:firstLineChars="1045"/>
        <w:outlineLvl w:val="1"/>
        <w:rPr>
          <w:rFonts w:ascii="仿宋" w:hAnsi="仿宋" w:eastAsia="仿宋" w:cs="仿宋"/>
          <w:b/>
          <w:sz w:val="24"/>
          <w:highlight w:val="none"/>
        </w:rPr>
      </w:pPr>
      <w:r>
        <w:rPr>
          <w:rFonts w:hint="eastAsia" w:ascii="仿宋" w:hAnsi="仿宋" w:eastAsia="仿宋" w:cs="仿宋"/>
          <w:b/>
          <w:sz w:val="32"/>
          <w:highlight w:val="none"/>
        </w:rPr>
        <w:t>八、电子交易活动的中止</w:t>
      </w:r>
    </w:p>
    <w:p w14:paraId="736BEE56">
      <w:pPr>
        <w:pStyle w:val="134"/>
        <w:snapToGrid w:val="0"/>
        <w:spacing w:before="0"/>
        <w:ind w:firstLine="0" w:firstLineChars="0"/>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lang w:eastAsia="zh-CN"/>
        </w:rPr>
        <w:t>8</w:t>
      </w:r>
      <w:r>
        <w:rPr>
          <w:rFonts w:hint="eastAsia" w:ascii="仿宋" w:hAnsi="仿宋" w:eastAsia="仿宋" w:cs="仿宋"/>
          <w:b/>
          <w:szCs w:val="24"/>
          <w:highlight w:val="none"/>
        </w:rPr>
        <w:t>.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797D4616">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 xml:space="preserve">.1电子交易平台发生故障而无法登录访问的； </w:t>
      </w:r>
    </w:p>
    <w:p w14:paraId="375B78EF">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.2电子交易平台应用或数据库出现错误，不能进行正常操作的；</w:t>
      </w:r>
    </w:p>
    <w:p w14:paraId="0DDC2684">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.3电子交易平台发现严重安全漏洞，有潜在泄密危险的；</w:t>
      </w:r>
    </w:p>
    <w:p w14:paraId="7F0E9618">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 xml:space="preserve">.4病毒发作导致不能进行正常操作的； </w:t>
      </w:r>
    </w:p>
    <w:p w14:paraId="0AC4B2AA">
      <w:pPr>
        <w:pStyle w:val="134"/>
        <w:snapToGrid w:val="0"/>
        <w:spacing w:before="0"/>
        <w:ind w:firstLine="48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8</w:t>
      </w:r>
      <w:r>
        <w:rPr>
          <w:rFonts w:hint="eastAsia" w:ascii="仿宋" w:hAnsi="仿宋" w:eastAsia="仿宋" w:cs="仿宋"/>
          <w:highlight w:val="none"/>
        </w:rPr>
        <w:t>.5其他无法保证电子交易的公平、公正和安全的情况。</w:t>
      </w:r>
    </w:p>
    <w:p w14:paraId="3ED945A1">
      <w:pPr>
        <w:pStyle w:val="134"/>
        <w:snapToGrid w:val="0"/>
        <w:spacing w:before="0"/>
        <w:ind w:firstLine="0" w:firstLineChars="0"/>
        <w:rPr>
          <w:rFonts w:ascii="仿宋" w:hAnsi="仿宋" w:eastAsia="仿宋" w:cs="仿宋"/>
          <w:highlight w:val="none"/>
        </w:rPr>
      </w:pPr>
      <w:r>
        <w:rPr>
          <w:rFonts w:hint="eastAsia" w:ascii="仿宋" w:hAnsi="仿宋" w:eastAsia="仿宋" w:cs="仿宋"/>
          <w:highlight w:val="none"/>
        </w:rPr>
        <w:t xml:space="preserve"> 2</w:t>
      </w:r>
      <w:r>
        <w:rPr>
          <w:rFonts w:hint="eastAsia" w:ascii="仿宋" w:hAnsi="仿宋" w:eastAsia="仿宋" w:cs="仿宋"/>
          <w:highlight w:val="none"/>
          <w:lang w:val="en-US" w:eastAsia="zh-CN"/>
        </w:rPr>
        <w:t>9</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AF33F7B">
      <w:pPr>
        <w:snapToGrid w:val="0"/>
        <w:spacing w:line="360" w:lineRule="auto"/>
        <w:jc w:val="center"/>
        <w:rPr>
          <w:rFonts w:ascii="仿宋" w:hAnsi="仿宋" w:eastAsia="仿宋" w:cs="仿宋"/>
          <w:b/>
          <w:sz w:val="32"/>
          <w:highlight w:val="none"/>
        </w:rPr>
      </w:pPr>
    </w:p>
    <w:p w14:paraId="6ECCE7AB">
      <w:pPr>
        <w:snapToGrid w:val="0"/>
        <w:spacing w:line="360" w:lineRule="auto"/>
        <w:ind w:left="120" w:leftChars="57" w:firstLine="482" w:firstLineChars="150"/>
        <w:jc w:val="center"/>
        <w:rPr>
          <w:rFonts w:ascii="仿宋" w:hAnsi="仿宋" w:eastAsia="仿宋" w:cs="仿宋"/>
          <w:b/>
          <w:sz w:val="32"/>
          <w:highlight w:val="none"/>
        </w:rPr>
      </w:pPr>
      <w:r>
        <w:rPr>
          <w:rFonts w:hint="eastAsia" w:ascii="仿宋" w:hAnsi="仿宋" w:eastAsia="仿宋" w:cs="仿宋"/>
          <w:b/>
          <w:sz w:val="32"/>
          <w:highlight w:val="none"/>
        </w:rPr>
        <w:t>九、验收</w:t>
      </w:r>
    </w:p>
    <w:p w14:paraId="31F93F17">
      <w:pPr>
        <w:pStyle w:val="26"/>
        <w:spacing w:line="360" w:lineRule="auto"/>
        <w:ind w:firstLine="0" w:firstLineChars="0"/>
        <w:rPr>
          <w:rFonts w:ascii="仿宋" w:hAnsi="仿宋" w:eastAsia="仿宋" w:cs="仿宋"/>
          <w:b/>
          <w:highlight w:val="none"/>
        </w:rPr>
      </w:pPr>
      <w:r>
        <w:rPr>
          <w:rFonts w:hint="eastAsia" w:ascii="仿宋" w:hAnsi="仿宋" w:eastAsia="仿宋" w:cs="仿宋"/>
          <w:b/>
          <w:highlight w:val="none"/>
        </w:rPr>
        <w:t>29.验收</w:t>
      </w:r>
    </w:p>
    <w:p w14:paraId="0375E2B7">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3D0849">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29.2采购人可以邀请参加本项目的其他供应商或者第三方机构参与验收。参与验收的供应商或者第三方机构的意见作为验收书的参考资料一并存档。</w:t>
      </w:r>
    </w:p>
    <w:p w14:paraId="328E55B4">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B2F45">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行政主管部门。</w:t>
      </w:r>
    </w:p>
    <w:p w14:paraId="72721DF8">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4"/>
    <w:p w14:paraId="0F098B0C">
      <w:pPr>
        <w:tabs>
          <w:tab w:val="left" w:pos="0"/>
        </w:tabs>
        <w:spacing w:line="360" w:lineRule="auto"/>
        <w:ind w:firstLine="480"/>
        <w:rPr>
          <w:rFonts w:ascii="仿宋" w:hAnsi="仿宋" w:eastAsia="仿宋" w:cs="仿宋"/>
          <w:kern w:val="0"/>
          <w:sz w:val="24"/>
          <w:highlight w:val="none"/>
        </w:rPr>
        <w:sectPr>
          <w:headerReference r:id="rId4" w:type="first"/>
          <w:footerReference r:id="rId7" w:type="first"/>
          <w:headerReference r:id="rId3" w:type="default"/>
          <w:footerReference r:id="rId5" w:type="default"/>
          <w:footerReference r:id="rId6" w:type="even"/>
          <w:pgSz w:w="12240" w:h="15840"/>
          <w:pgMar w:top="1304" w:right="1304" w:bottom="1304" w:left="1304" w:header="607" w:footer="607" w:gutter="0"/>
          <w:pgNumType w:start="1"/>
          <w:cols w:space="0" w:num="1"/>
          <w:docGrid w:linePitch="312" w:charSpace="0"/>
        </w:sectPr>
      </w:pPr>
      <w:bookmarkStart w:id="28" w:name="_Hlt68072998"/>
      <w:bookmarkEnd w:id="28"/>
      <w:bookmarkStart w:id="29" w:name="_Hlt75236290"/>
      <w:bookmarkEnd w:id="29"/>
      <w:bookmarkStart w:id="30" w:name="_Hlt75236011"/>
      <w:bookmarkEnd w:id="30"/>
      <w:bookmarkStart w:id="31" w:name="_Hlt68057669"/>
      <w:bookmarkEnd w:id="31"/>
      <w:bookmarkStart w:id="32" w:name="_Hlt74714665"/>
      <w:bookmarkEnd w:id="32"/>
      <w:bookmarkStart w:id="33" w:name="_Hlt68072990"/>
      <w:bookmarkEnd w:id="33"/>
      <w:bookmarkStart w:id="34" w:name="_Hlt74707468"/>
      <w:bookmarkEnd w:id="34"/>
      <w:bookmarkStart w:id="35" w:name="_Hlt74730295"/>
      <w:bookmarkEnd w:id="35"/>
      <w:bookmarkStart w:id="36" w:name="_Hlt74729768"/>
      <w:bookmarkEnd w:id="36"/>
      <w:bookmarkStart w:id="37" w:name="_Hlt68403820"/>
      <w:bookmarkEnd w:id="37"/>
      <w:bookmarkStart w:id="38" w:name="_Hlt68073093"/>
      <w:bookmarkEnd w:id="38"/>
      <w:bookmarkStart w:id="39" w:name="_Hlt75236101"/>
      <w:bookmarkEnd w:id="39"/>
    </w:p>
    <w:bookmarkEnd w:id="5"/>
    <w:bookmarkEnd w:id="6"/>
    <w:p w14:paraId="1BD7686C">
      <w:pPr>
        <w:spacing w:line="360" w:lineRule="auto"/>
        <w:jc w:val="center"/>
        <w:outlineLvl w:val="0"/>
        <w:rPr>
          <w:rFonts w:ascii="仿宋" w:hAnsi="仿宋" w:eastAsia="仿宋" w:cs="仿宋"/>
          <w:b/>
          <w:sz w:val="36"/>
          <w:szCs w:val="36"/>
          <w:highlight w:val="none"/>
        </w:rPr>
      </w:pPr>
      <w:bookmarkStart w:id="40" w:name="_Toc2922"/>
      <w:bookmarkStart w:id="41" w:name="第四部分"/>
      <w:r>
        <w:rPr>
          <w:rFonts w:hint="eastAsia" w:ascii="仿宋" w:hAnsi="仿宋" w:eastAsia="仿宋" w:cs="仿宋"/>
          <w:b/>
          <w:sz w:val="36"/>
          <w:szCs w:val="20"/>
          <w:highlight w:val="none"/>
        </w:rPr>
        <w:t>第三部分   采购需求</w:t>
      </w:r>
      <w:bookmarkEnd w:id="40"/>
    </w:p>
    <w:p w14:paraId="75F13222">
      <w:pPr>
        <w:tabs>
          <w:tab w:val="left" w:pos="0"/>
        </w:tabs>
        <w:spacing w:line="360" w:lineRule="auto"/>
        <w:ind w:firstLine="480"/>
        <w:outlineLvl w:val="1"/>
        <w:rPr>
          <w:rFonts w:ascii="仿宋" w:hAnsi="仿宋" w:eastAsia="仿宋" w:cs="仿宋"/>
          <w:b/>
          <w:bCs/>
          <w:kern w:val="0"/>
          <w:sz w:val="24"/>
        </w:rPr>
      </w:pPr>
      <w:r>
        <w:rPr>
          <w:rFonts w:hint="eastAsia" w:ascii="仿宋" w:hAnsi="仿宋" w:eastAsia="仿宋" w:cs="仿宋"/>
          <w:b/>
          <w:bCs/>
          <w:kern w:val="0"/>
          <w:sz w:val="24"/>
        </w:rPr>
        <w:t>一、项目概述</w:t>
      </w:r>
    </w:p>
    <w:p w14:paraId="028EA9D2">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1、项目名称：杭州市城西中学初中部教室维修改造项目。</w:t>
      </w:r>
    </w:p>
    <w:p w14:paraId="58FAF76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2、项目实施地点：杭州市城西中学 </w:t>
      </w:r>
    </w:p>
    <w:p w14:paraId="47FC894F">
      <w:pPr>
        <w:tabs>
          <w:tab w:val="left" w:pos="0"/>
        </w:tabs>
        <w:spacing w:line="360" w:lineRule="auto"/>
        <w:ind w:firstLine="480"/>
        <w:rPr>
          <w:rFonts w:ascii="仿宋" w:hAnsi="仿宋" w:eastAsia="仿宋" w:cs="仿宋"/>
          <w:kern w:val="0"/>
          <w:sz w:val="24"/>
          <w:highlight w:val="yellow"/>
          <w:u w:val="none"/>
        </w:rPr>
      </w:pPr>
      <w:r>
        <w:rPr>
          <w:rFonts w:hint="eastAsia" w:ascii="仿宋" w:hAnsi="仿宋" w:eastAsia="仿宋" w:cs="仿宋"/>
          <w:kern w:val="0"/>
          <w:sz w:val="24"/>
        </w:rPr>
        <w:t>3、采购内容及范围：</w:t>
      </w:r>
      <w:r>
        <w:rPr>
          <w:rFonts w:hint="eastAsia" w:ascii="仿宋" w:hAnsi="仿宋" w:eastAsia="仿宋" w:cs="仿宋"/>
          <w:color w:val="auto"/>
          <w:sz w:val="24"/>
          <w:highlight w:val="none"/>
        </w:rPr>
        <w:t>具体工作内容详见工程量清单</w:t>
      </w:r>
      <w:r>
        <w:rPr>
          <w:rFonts w:hint="eastAsia" w:ascii="仿宋" w:hAnsi="仿宋" w:eastAsia="仿宋" w:cs="仿宋"/>
          <w:color w:val="auto"/>
          <w:sz w:val="24"/>
          <w:highlight w:val="none"/>
          <w:lang w:eastAsia="zh-CN"/>
        </w:rPr>
        <w:t>及图纸</w:t>
      </w:r>
      <w:r>
        <w:rPr>
          <w:rFonts w:hint="eastAsia" w:ascii="仿宋" w:hAnsi="仿宋" w:eastAsia="仿宋" w:cs="仿宋"/>
          <w:color w:val="auto"/>
          <w:sz w:val="24"/>
          <w:highlight w:val="none"/>
        </w:rPr>
        <w:t>。</w:t>
      </w:r>
    </w:p>
    <w:p w14:paraId="7C128A94">
      <w:pPr>
        <w:numPr>
          <w:ilvl w:val="255"/>
          <w:numId w:val="0"/>
        </w:num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二、工程质量要求</w:t>
      </w:r>
    </w:p>
    <w:p w14:paraId="16DA3A39">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rPr>
        <w:t>承包人必须严格按合同条款、施工验收规范、国家和省市的有关质量验收标准及磋商文件要</w:t>
      </w:r>
      <w:r>
        <w:rPr>
          <w:rFonts w:hint="eastAsia" w:ascii="仿宋" w:hAnsi="仿宋" w:eastAsia="仿宋" w:cs="仿宋"/>
          <w:kern w:val="0"/>
          <w:sz w:val="24"/>
          <w:highlight w:val="none"/>
        </w:rPr>
        <w:t>求，精心组织施工，确保工程质量达到国家合格验收标准。</w:t>
      </w:r>
    </w:p>
    <w:p w14:paraId="6B4F283C">
      <w:pPr>
        <w:numPr>
          <w:ilvl w:val="0"/>
          <w:numId w:val="4"/>
        </w:numPr>
        <w:tabs>
          <w:tab w:val="left" w:pos="0"/>
        </w:tabs>
        <w:spacing w:line="360" w:lineRule="auto"/>
        <w:ind w:firstLine="480"/>
        <w:outlineLvl w:val="1"/>
        <w:rPr>
          <w:rFonts w:hint="eastAsia" w:ascii="仿宋" w:hAnsi="仿宋" w:eastAsia="仿宋" w:cs="仿宋"/>
          <w:kern w:val="0"/>
          <w:sz w:val="24"/>
          <w:highlight w:val="none"/>
        </w:rPr>
      </w:pPr>
      <w:r>
        <w:rPr>
          <w:rFonts w:hint="eastAsia" w:ascii="仿宋" w:hAnsi="仿宋" w:eastAsia="仿宋" w:cs="仿宋"/>
          <w:b/>
          <w:bCs/>
          <w:kern w:val="0"/>
          <w:sz w:val="24"/>
          <w:highlight w:val="none"/>
        </w:rPr>
        <w:t>工期要求</w:t>
      </w:r>
    </w:p>
    <w:p w14:paraId="029D25BE">
      <w:pPr>
        <w:numPr>
          <w:ilvl w:val="-1"/>
          <w:numId w:val="0"/>
        </w:numPr>
        <w:tabs>
          <w:tab w:val="left" w:pos="0"/>
        </w:tabs>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highlight w:val="none"/>
        </w:rPr>
        <w:t>40日历天。</w:t>
      </w:r>
      <w:r>
        <w:rPr>
          <w:rFonts w:hint="eastAsia" w:ascii="仿宋" w:hAnsi="仿宋" w:eastAsia="仿宋" w:cs="仿宋"/>
          <w:kern w:val="0"/>
          <w:sz w:val="24"/>
        </w:rPr>
        <w:t>计划开工日期：202</w:t>
      </w:r>
      <w:r>
        <w:rPr>
          <w:rFonts w:hint="eastAsia" w:ascii="仿宋" w:hAnsi="仿宋" w:eastAsia="仿宋" w:cs="仿宋"/>
          <w:kern w:val="0"/>
          <w:sz w:val="24"/>
          <w:lang w:val="en-US" w:eastAsia="zh-CN"/>
        </w:rPr>
        <w:t>5</w:t>
      </w:r>
      <w:r>
        <w:rPr>
          <w:rFonts w:hint="eastAsia" w:ascii="仿宋" w:hAnsi="仿宋" w:eastAsia="仿宋" w:cs="仿宋"/>
          <w:kern w:val="0"/>
          <w:sz w:val="24"/>
        </w:rPr>
        <w:t>年/月 / 日，具体开工日期以甲方的开工令为准。</w:t>
      </w:r>
    </w:p>
    <w:p w14:paraId="70EFE327">
      <w:pPr>
        <w:numPr>
          <w:ilvl w:val="255"/>
          <w:numId w:val="0"/>
        </w:numPr>
        <w:tabs>
          <w:tab w:val="left" w:pos="0"/>
        </w:tabs>
        <w:spacing w:line="360" w:lineRule="auto"/>
        <w:ind w:firstLine="480"/>
        <w:outlineLvl w:val="1"/>
        <w:rPr>
          <w:rFonts w:ascii="仿宋" w:hAnsi="仿宋" w:eastAsia="仿宋" w:cs="仿宋"/>
          <w:kern w:val="0"/>
          <w:sz w:val="24"/>
        </w:rPr>
      </w:pPr>
      <w:r>
        <w:rPr>
          <w:rFonts w:hint="eastAsia" w:ascii="仿宋" w:hAnsi="仿宋" w:eastAsia="仿宋" w:cs="仿宋"/>
          <w:b/>
          <w:bCs/>
          <w:kern w:val="0"/>
          <w:sz w:val="24"/>
        </w:rPr>
        <w:t>四、技术要求</w:t>
      </w:r>
    </w:p>
    <w:p w14:paraId="5424105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1、工程技术规范：</w:t>
      </w:r>
    </w:p>
    <w:p w14:paraId="060CEE3B">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rPr>
        <w:t>本工程项目的材料、设备、施工必须达到现行中华人民共和国及省、市、行业的一切有关</w:t>
      </w:r>
      <w:r>
        <w:rPr>
          <w:rFonts w:hint="eastAsia" w:ascii="仿宋" w:hAnsi="仿宋" w:eastAsia="仿宋" w:cs="仿宋"/>
          <w:kern w:val="0"/>
          <w:sz w:val="24"/>
          <w:highlight w:val="none"/>
        </w:rPr>
        <w:t>法规、规范的要求，如标准及规范要求有出入则以较严格者为准。</w:t>
      </w:r>
    </w:p>
    <w:p w14:paraId="28AA89D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2、工程管理要求：</w:t>
      </w:r>
    </w:p>
    <w:p w14:paraId="58660F9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承包人应严格按已确认的施工图纸和施工技术方案组织施工，并无条件地接受采购人对施工质量的监督和管理。施工过程中，施工方必须要严格把关，按照相应规范标准要求施工，如出现不符合标准要求的情况，施工方必须无条件返工，直至达到规范标准要求。所发生的费用均由施工方承担。</w:t>
      </w:r>
    </w:p>
    <w:p w14:paraId="0EB594B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响应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5DF3473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3</w:t>
      </w:r>
      <w:r>
        <w:rPr>
          <w:rFonts w:hint="eastAsia" w:ascii="仿宋" w:hAnsi="仿宋" w:eastAsia="仿宋" w:cs="仿宋"/>
          <w:kern w:val="0"/>
          <w:sz w:val="24"/>
        </w:rPr>
        <w:t>）响应供应商应有详细的工程安全措施和安全组织及配备专职安全负责人的说明和承诺，以确保安全施工。</w:t>
      </w:r>
    </w:p>
    <w:p w14:paraId="1562DD39">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）承包人在进场施工前，应对建筑、结构施工图及现场实物、预埋件等进行核对并对不符合要求部分提出整改意见，若承包人未及时提出意见造成的有关损失由承包人承担。</w:t>
      </w:r>
    </w:p>
    <w:p w14:paraId="51361AEC">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5</w:t>
      </w:r>
      <w:r>
        <w:rPr>
          <w:rFonts w:hint="eastAsia" w:ascii="仿宋" w:hAnsi="仿宋" w:eastAsia="仿宋" w:cs="仿宋"/>
          <w:kern w:val="0"/>
          <w:sz w:val="24"/>
        </w:rPr>
        <w:t>）电力不足或停电，自备发电机，其费用自行承担。</w:t>
      </w:r>
    </w:p>
    <w:p w14:paraId="67C8E250">
      <w:pPr>
        <w:tabs>
          <w:tab w:val="left" w:pos="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6</w:t>
      </w:r>
      <w:r>
        <w:rPr>
          <w:rFonts w:hint="eastAsia" w:ascii="仿宋" w:hAnsi="仿宋" w:eastAsia="仿宋" w:cs="仿宋"/>
          <w:kern w:val="0"/>
          <w:sz w:val="24"/>
        </w:rPr>
        <w:t>）承包人在工程施工全过程中要认真做好产品保护。因失窃或失火造成的损失均由承包人负责，凡由此而损及业主利益时，业主将向中标施工单位索赔。</w:t>
      </w:r>
    </w:p>
    <w:p w14:paraId="576D118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7</w:t>
      </w:r>
      <w:r>
        <w:rPr>
          <w:rFonts w:hint="eastAsia" w:ascii="仿宋" w:hAnsi="仿宋" w:eastAsia="仿宋" w:cs="仿宋"/>
          <w:kern w:val="0"/>
          <w:sz w:val="24"/>
        </w:rPr>
        <w:t>）本工程工期较紧，响应文件中须提供详细的技术组织措施，确保按时完工。承包人因工程需要进行夜间施工时，应提前告知，得到采购人认可后，方可施工，且要采取措施降低噪音，并做好周围居民的告示和解释工作，以取得谅解，避免产生矛盾和冲突。</w:t>
      </w:r>
    </w:p>
    <w:p w14:paraId="31611C9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（9）施工期间，所有施工人员的食宿均由承包人自行安排。</w:t>
      </w:r>
    </w:p>
    <w:p w14:paraId="67BCBEAE">
      <w:pPr>
        <w:numPr>
          <w:ilvl w:val="-1"/>
          <w:numId w:val="0"/>
        </w:numPr>
        <w:tabs>
          <w:tab w:val="left" w:pos="0"/>
        </w:tabs>
        <w:spacing w:line="360" w:lineRule="auto"/>
        <w:ind w:firstLine="480"/>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10</w:t>
      </w:r>
      <w:r>
        <w:rPr>
          <w:rFonts w:hint="eastAsia" w:ascii="仿宋" w:hAnsi="仿宋" w:eastAsia="仿宋" w:cs="仿宋"/>
          <w:b w:val="0"/>
          <w:bCs w:val="0"/>
          <w:kern w:val="0"/>
          <w:sz w:val="24"/>
          <w:lang w:eastAsia="zh-CN"/>
        </w:rPr>
        <w:t>）</w:t>
      </w:r>
      <w:r>
        <w:rPr>
          <w:rFonts w:hint="eastAsia" w:ascii="仿宋" w:hAnsi="仿宋" w:eastAsia="仿宋" w:cs="仿宋"/>
          <w:kern w:val="0"/>
          <w:sz w:val="24"/>
        </w:rPr>
        <w:t>施工期间发生的水、电费用承包人承担，水、电费用按结算审核价的2‰计，费用请承包人在报价时予以充分考虑。电力不足或停电，自备发电机，其费用自行承担。</w:t>
      </w:r>
    </w:p>
    <w:p w14:paraId="076E2A91">
      <w:pPr>
        <w:numPr>
          <w:ilvl w:val="255"/>
          <w:numId w:val="0"/>
        </w:num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lang w:val="en-US" w:eastAsia="zh-CN"/>
        </w:rPr>
        <w:t>五</w:t>
      </w:r>
      <w:r>
        <w:rPr>
          <w:rFonts w:hint="eastAsia" w:ascii="仿宋" w:hAnsi="仿宋" w:eastAsia="仿宋" w:cs="仿宋"/>
          <w:b/>
          <w:bCs/>
          <w:kern w:val="0"/>
          <w:sz w:val="24"/>
        </w:rPr>
        <w:t>、品牌要求</w:t>
      </w:r>
    </w:p>
    <w:p w14:paraId="015DC48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所有材料必须符合设计及采购人要求,由响应供应商根据磋商文件要求明确规格型号和报价，采购人有材料品牌要求的，响应供应商应按磋商文件推荐品牌要求填报，所有未根据要求而未填报或漏填报品牌的响应文件在中标后，采购人有权在推荐品牌中指定任一品牌作为施工使用品牌且响应供应商不得有异议，投标价格不变。</w:t>
      </w:r>
    </w:p>
    <w:p w14:paraId="705B3157">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2、未作特别要求的材料都必须采用中档以上品牌或国内知名厂家生产，在</w:t>
      </w:r>
      <w:r>
        <w:rPr>
          <w:rFonts w:hint="eastAsia" w:ascii="仿宋" w:hAnsi="仿宋" w:eastAsia="仿宋" w:cs="仿宋"/>
          <w:kern w:val="0"/>
          <w:sz w:val="24"/>
          <w:lang w:val="en-US" w:eastAsia="zh-CN"/>
        </w:rPr>
        <w:t>施工前</w:t>
      </w:r>
      <w:r>
        <w:rPr>
          <w:rFonts w:hint="eastAsia" w:ascii="仿宋" w:hAnsi="仿宋" w:eastAsia="仿宋" w:cs="仿宋"/>
          <w:kern w:val="0"/>
          <w:sz w:val="24"/>
        </w:rPr>
        <w:t>报采购人确认。除采购人未列出的材料品牌，在施工期间，采购人可根据工程需要提出要求，响应供应商必须按照采购人的要求提供材料（设备）。</w:t>
      </w:r>
    </w:p>
    <w:p w14:paraId="24AFC98E">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在招标过程中设定了品牌范围的，响应供应商在响应文件中若提供了采购人推荐品牌外的产品，应同时提供相当于采购人推荐品牌产品的证明材料。评标时，评标专家应根据响应供应商的证明材料及专业水平进行谨慎评标，对推荐品牌外产品能否满足采购人要求作出明确说明，对于未提供相关证明材料或提供的证明材料依据不足时评标专家在详细说明的情况下可以废标。</w:t>
      </w:r>
    </w:p>
    <w:tbl>
      <w:tblPr>
        <w:tblStyle w:val="62"/>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3038"/>
        <w:gridCol w:w="4777"/>
        <w:gridCol w:w="1241"/>
      </w:tblGrid>
      <w:tr w14:paraId="305D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680" w:type="dxa"/>
            <w:gridSpan w:val="4"/>
            <w:tcBorders>
              <w:top w:val="nil"/>
              <w:left w:val="nil"/>
              <w:bottom w:val="nil"/>
              <w:right w:val="nil"/>
            </w:tcBorders>
            <w:shd w:val="clear" w:color="auto" w:fill="auto"/>
            <w:vAlign w:val="center"/>
          </w:tcPr>
          <w:p w14:paraId="315FEE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品牌推荐表</w:t>
            </w:r>
          </w:p>
        </w:tc>
      </w:tr>
      <w:tr w14:paraId="340E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DE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9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材料、设备名称</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0A535D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推荐品牌或厂家（或相当于）</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C2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0B55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1895A7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D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瓷砖</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68EB4F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诺贝尔</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亚细亚</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斯米克</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7AB">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3FCC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78319A2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E9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卫浴</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3CDE61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箭牌</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九牧</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恒洁</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AF20">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19E8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5B4CB55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C8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板材</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290F99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莫干山</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千年舟</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兔宝宝</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5E4D">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1EDA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29E49BA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E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SPC地板</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0F30E3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乐迈</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晶通</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好事达</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FE74">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0FD6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334E832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9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无机涂料</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47F9F6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立邦</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多乐士</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三棵树</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E2B6">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27CD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391D316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64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防水涂料</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52C8DB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卓宝、科顺、东方雨虹</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14A7">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2699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62F0D69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A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石膏板</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0240EA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可耐福、杰科、拉法基、龙牌</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B3F7">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1609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68D3813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9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地胶板</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289FEA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阿姆斯壮</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洁福</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得嘉</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ABEB">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78EB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31608D2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13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铝蜂窝板</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1438D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铝派</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赫阳</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馨阳康居</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7383">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58B2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027721F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0E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铝板、铝扣板、铝合金板</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311835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奥普、友邦、吉祥</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E497">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2D28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74F4970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BC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电线</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1A48D0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永通</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中大元通</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万马神</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623B">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05CB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6A42326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EE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管材</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0CF53B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color w:val="000000"/>
                <w:sz w:val="24"/>
                <w:highlight w:val="none"/>
                <w:u w:val="none"/>
              </w:rPr>
              <w:t>中财</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公元</w:t>
            </w:r>
            <w:r>
              <w:rPr>
                <w:rFonts w:hint="eastAsia" w:ascii="仿宋" w:hAnsi="仿宋" w:eastAsia="仿宋" w:cs="仿宋"/>
                <w:color w:val="000000"/>
                <w:sz w:val="24"/>
                <w:highlight w:val="none"/>
                <w:u w:val="none"/>
                <w:lang w:eastAsia="zh-CN"/>
              </w:rPr>
              <w:t>、</w:t>
            </w:r>
            <w:r>
              <w:rPr>
                <w:rFonts w:hint="eastAsia" w:ascii="仿宋" w:hAnsi="仿宋" w:eastAsia="仿宋" w:cs="仿宋"/>
                <w:color w:val="000000"/>
                <w:sz w:val="24"/>
                <w:highlight w:val="none"/>
                <w:u w:val="none"/>
              </w:rPr>
              <w:t>伟星</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99C1">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0794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75AC2B6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CA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配电箱内元器件</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74971D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施耐德、ABB、西门子</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F8F6">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6BCE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6D2FFE4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61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灯具</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476F26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鸿雁、三雄极光、TCL、阳光照明</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CCE">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r w14:paraId="0BBB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tcBorders>
              <w:top w:val="single" w:color="000000" w:sz="4" w:space="0"/>
              <w:left w:val="single" w:color="000000" w:sz="4" w:space="0"/>
              <w:bottom w:val="single" w:color="000000" w:sz="4" w:space="0"/>
              <w:right w:val="nil"/>
            </w:tcBorders>
            <w:shd w:val="clear" w:color="auto" w:fill="auto"/>
            <w:vAlign w:val="center"/>
          </w:tcPr>
          <w:p w14:paraId="1F6607A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83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开关、插座</w:t>
            </w:r>
          </w:p>
        </w:tc>
        <w:tc>
          <w:tcPr>
            <w:tcW w:w="4777" w:type="dxa"/>
            <w:tcBorders>
              <w:top w:val="single" w:color="000000" w:sz="4" w:space="0"/>
              <w:left w:val="single" w:color="000000" w:sz="4" w:space="0"/>
              <w:bottom w:val="single" w:color="000000" w:sz="4" w:space="0"/>
              <w:right w:val="nil"/>
            </w:tcBorders>
            <w:shd w:val="clear" w:color="auto" w:fill="auto"/>
            <w:vAlign w:val="center"/>
          </w:tcPr>
          <w:p w14:paraId="55D39B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鸿雁、公牛、正泰、德力西</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8DBF">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highlight w:val="none"/>
                <w:u w:val="none"/>
              </w:rPr>
            </w:pPr>
          </w:p>
        </w:tc>
      </w:tr>
    </w:tbl>
    <w:p w14:paraId="5F96C5C2">
      <w:pPr>
        <w:numPr>
          <w:ilvl w:val="255"/>
          <w:numId w:val="0"/>
        </w:numPr>
        <w:tabs>
          <w:tab w:val="left" w:pos="0"/>
        </w:tabs>
        <w:spacing w:line="360" w:lineRule="auto"/>
        <w:ind w:firstLine="482" w:firstLineChars="200"/>
        <w:rPr>
          <w:rFonts w:hint="eastAsia" w:ascii="仿宋" w:hAnsi="仿宋" w:eastAsia="仿宋" w:cs="仿宋"/>
          <w:b/>
          <w:bCs/>
          <w:kern w:val="0"/>
          <w:sz w:val="24"/>
          <w:highlight w:val="none"/>
        </w:rPr>
      </w:pPr>
    </w:p>
    <w:p w14:paraId="4DF26376">
      <w:pPr>
        <w:numPr>
          <w:ilvl w:val="255"/>
          <w:numId w:val="0"/>
        </w:numPr>
        <w:tabs>
          <w:tab w:val="left" w:pos="0"/>
        </w:tabs>
        <w:spacing w:line="360" w:lineRule="auto"/>
        <w:ind w:firstLine="482" w:firstLineChars="200"/>
        <w:rPr>
          <w:rFonts w:ascii="仿宋" w:hAnsi="仿宋" w:eastAsia="仿宋" w:cs="仿宋"/>
          <w:b/>
          <w:highlight w:val="none"/>
        </w:rPr>
      </w:pPr>
      <w:r>
        <w:rPr>
          <w:rFonts w:hint="eastAsia" w:ascii="仿宋" w:hAnsi="仿宋" w:eastAsia="仿宋" w:cs="仿宋"/>
          <w:b/>
          <w:bCs/>
          <w:kern w:val="0"/>
          <w:sz w:val="24"/>
          <w:highlight w:val="none"/>
          <w:lang w:val="en-US" w:eastAsia="zh-CN"/>
        </w:rPr>
        <w:t>六</w:t>
      </w:r>
      <w:r>
        <w:rPr>
          <w:rFonts w:hint="eastAsia" w:ascii="仿宋" w:hAnsi="仿宋" w:eastAsia="仿宋" w:cs="仿宋"/>
          <w:b/>
          <w:bCs/>
          <w:kern w:val="0"/>
          <w:sz w:val="24"/>
          <w:highlight w:val="none"/>
        </w:rPr>
        <w:t>、履约保证金</w:t>
      </w:r>
      <w:r>
        <w:rPr>
          <w:rFonts w:hint="eastAsia" w:ascii="仿宋" w:hAnsi="仿宋" w:eastAsia="仿宋" w:cs="仿宋"/>
          <w:b/>
          <w:highlight w:val="none"/>
        </w:rPr>
        <w:t xml:space="preserve"> </w:t>
      </w:r>
    </w:p>
    <w:p w14:paraId="2DB1F37E">
      <w:pPr>
        <w:numPr>
          <w:ilvl w:val="255"/>
          <w:numId w:val="0"/>
        </w:numPr>
        <w:tabs>
          <w:tab w:val="left" w:pos="0"/>
        </w:tabs>
        <w:spacing w:line="360" w:lineRule="auto"/>
        <w:ind w:firstLine="480"/>
        <w:rPr>
          <w:rFonts w:ascii="仿宋" w:hAnsi="仿宋" w:eastAsia="仿宋" w:cs="仿宋"/>
          <w:sz w:val="24"/>
          <w:highlight w:val="none"/>
        </w:rPr>
      </w:pPr>
      <w:r>
        <w:rPr>
          <w:rFonts w:hint="eastAsia" w:ascii="仿宋" w:hAnsi="仿宋" w:eastAsia="仿宋" w:cs="仿宋"/>
          <w:kern w:val="0"/>
          <w:sz w:val="24"/>
        </w:rPr>
        <w:t>1.供应商应当以支票、汇票、本票或者金融机构、担保机构出具的保函等非现金形式提交履约保证金</w:t>
      </w:r>
      <w:r>
        <w:rPr>
          <w:rFonts w:hint="eastAsia" w:ascii="仿宋" w:hAnsi="仿宋" w:eastAsia="仿宋" w:cs="仿宋"/>
          <w:sz w:val="24"/>
        </w:rPr>
        <w:t>。</w:t>
      </w:r>
    </w:p>
    <w:p w14:paraId="703B8266">
      <w:pPr>
        <w:numPr>
          <w:ilvl w:val="255"/>
          <w:numId w:val="0"/>
        </w:numPr>
        <w:tabs>
          <w:tab w:val="left" w:pos="0"/>
        </w:tabs>
        <w:spacing w:line="360" w:lineRule="auto"/>
        <w:ind w:firstLine="480"/>
        <w:rPr>
          <w:rFonts w:ascii="仿宋" w:hAnsi="仿宋" w:eastAsia="仿宋" w:cs="仿宋"/>
          <w:b/>
          <w:sz w:val="24"/>
          <w:highlight w:val="none"/>
        </w:rPr>
      </w:pPr>
      <w:r>
        <w:rPr>
          <w:rFonts w:hint="eastAsia" w:ascii="仿宋" w:hAnsi="仿宋" w:eastAsia="仿宋" w:cs="仿宋"/>
          <w:sz w:val="24"/>
          <w:highlight w:val="none"/>
        </w:rPr>
        <w:t>2.履约保证金的数额为合同价金额的</w:t>
      </w:r>
      <w:r>
        <w:rPr>
          <w:rFonts w:hint="eastAsia" w:ascii="仿宋" w:hAnsi="仿宋" w:eastAsia="仿宋" w:cs="仿宋"/>
          <w:sz w:val="24"/>
          <w:highlight w:val="none"/>
          <w:lang w:eastAsia="zh-CN"/>
        </w:rPr>
        <w:t>1%</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 xml:space="preserve"> </w:t>
      </w:r>
    </w:p>
    <w:p w14:paraId="1CE318F9">
      <w:pPr>
        <w:numPr>
          <w:ilvl w:val="0"/>
          <w:numId w:val="0"/>
        </w:numPr>
        <w:tabs>
          <w:tab w:val="left" w:pos="0"/>
        </w:tabs>
        <w:spacing w:line="360" w:lineRule="auto"/>
        <w:ind w:firstLine="482" w:firstLineChars="200"/>
        <w:rPr>
          <w:rFonts w:ascii="仿宋" w:hAnsi="仿宋" w:eastAsia="仿宋" w:cs="仿宋"/>
          <w:b/>
          <w:sz w:val="24"/>
          <w:highlight w:val="none"/>
        </w:rPr>
      </w:pPr>
      <w:r>
        <w:rPr>
          <w:rFonts w:hint="eastAsia" w:ascii="仿宋" w:hAnsi="仿宋" w:eastAsia="仿宋" w:cs="仿宋"/>
          <w:b/>
          <w:kern w:val="2"/>
          <w:sz w:val="24"/>
          <w:szCs w:val="24"/>
          <w:lang w:val="en-US" w:eastAsia="zh-CN" w:bidi="ar-SA"/>
        </w:rPr>
        <w:t>七、</w:t>
      </w:r>
      <w:r>
        <w:rPr>
          <w:rFonts w:hint="eastAsia" w:ascii="仿宋" w:hAnsi="仿宋" w:eastAsia="仿宋" w:cs="仿宋"/>
          <w:b/>
          <w:sz w:val="24"/>
          <w:highlight w:val="none"/>
          <w:lang w:val="en-US" w:eastAsia="zh-CN"/>
        </w:rPr>
        <w:t>响应</w:t>
      </w:r>
      <w:r>
        <w:rPr>
          <w:rFonts w:hint="eastAsia" w:ascii="仿宋" w:hAnsi="仿宋" w:eastAsia="仿宋" w:cs="仿宋"/>
          <w:b/>
          <w:sz w:val="24"/>
          <w:highlight w:val="none"/>
        </w:rPr>
        <w:t>报价</w:t>
      </w:r>
    </w:p>
    <w:p w14:paraId="2ACF52E0">
      <w:pPr>
        <w:tabs>
          <w:tab w:val="left" w:pos="0"/>
        </w:tabs>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根据工程量清单综合报价。</w:t>
      </w:r>
    </w:p>
    <w:p w14:paraId="15602FBF">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响应</w:t>
      </w:r>
      <w:r>
        <w:rPr>
          <w:rFonts w:hint="eastAsia" w:ascii="仿宋" w:hAnsi="仿宋" w:eastAsia="仿宋" w:cs="仿宋"/>
          <w:bCs/>
          <w:sz w:val="24"/>
        </w:rPr>
        <w:t>报价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w:t>
      </w:r>
      <w:r>
        <w:rPr>
          <w:rFonts w:hint="eastAsia" w:ascii="仿宋" w:hAnsi="仿宋" w:eastAsia="仿宋" w:cs="仿宋"/>
          <w:bCs/>
          <w:sz w:val="24"/>
          <w:lang w:eastAsia="zh-CN"/>
        </w:rPr>
        <w:t>供应商</w:t>
      </w:r>
      <w:r>
        <w:rPr>
          <w:rFonts w:hint="eastAsia" w:ascii="仿宋" w:hAnsi="仿宋" w:eastAsia="仿宋" w:cs="仿宋"/>
          <w:bCs/>
          <w:sz w:val="24"/>
        </w:rPr>
        <w:t>自行拟定的施工组织设计或施工方案；市场价格或工程造价管理机构发布的价格信息；其他相关资料。</w:t>
      </w:r>
    </w:p>
    <w:p w14:paraId="01E4C98A">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应当根据本企业的具体经营状况、技术装备水平、管理水平，视工程的实际情况、风险程度，自主报价。</w:t>
      </w:r>
      <w:r>
        <w:rPr>
          <w:rFonts w:hint="eastAsia" w:ascii="仿宋" w:hAnsi="仿宋" w:eastAsia="仿宋" w:cs="仿宋"/>
          <w:bCs/>
          <w:sz w:val="24"/>
          <w:lang w:eastAsia="zh-CN"/>
        </w:rPr>
        <w:t>供应商</w:t>
      </w:r>
      <w:r>
        <w:rPr>
          <w:rFonts w:hint="eastAsia" w:ascii="仿宋" w:hAnsi="仿宋" w:eastAsia="仿宋" w:cs="仿宋"/>
          <w:bCs/>
          <w:sz w:val="24"/>
        </w:rPr>
        <w:t>不得以低于其企业成本的</w:t>
      </w:r>
      <w:r>
        <w:rPr>
          <w:rFonts w:hint="eastAsia" w:ascii="仿宋" w:hAnsi="仿宋" w:eastAsia="仿宋" w:cs="仿宋"/>
          <w:bCs/>
          <w:sz w:val="24"/>
          <w:lang w:eastAsia="zh-CN"/>
        </w:rPr>
        <w:t>响应</w:t>
      </w:r>
      <w:r>
        <w:rPr>
          <w:rFonts w:hint="eastAsia" w:ascii="仿宋" w:hAnsi="仿宋" w:eastAsia="仿宋" w:cs="仿宋"/>
          <w:bCs/>
          <w:sz w:val="24"/>
        </w:rPr>
        <w:t>报价竞标。</w:t>
      </w:r>
    </w:p>
    <w:p w14:paraId="4800B2A2">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应根据其</w:t>
      </w:r>
      <w:r>
        <w:rPr>
          <w:rFonts w:hint="eastAsia" w:ascii="仿宋" w:hAnsi="仿宋" w:eastAsia="仿宋" w:cs="仿宋"/>
          <w:bCs/>
          <w:sz w:val="24"/>
          <w:lang w:eastAsia="zh-CN"/>
        </w:rPr>
        <w:t>响应</w:t>
      </w:r>
      <w:r>
        <w:rPr>
          <w:rFonts w:hint="eastAsia" w:ascii="仿宋" w:hAnsi="仿宋" w:eastAsia="仿宋" w:cs="仿宋"/>
          <w:bCs/>
          <w:sz w:val="24"/>
        </w:rPr>
        <w:t>报价情况提供书面报价说明。报价说明的主要内容包括：</w:t>
      </w:r>
      <w:r>
        <w:rPr>
          <w:rFonts w:hint="eastAsia" w:ascii="仿宋" w:hAnsi="仿宋" w:eastAsia="仿宋" w:cs="仿宋"/>
          <w:bCs/>
          <w:sz w:val="24"/>
          <w:lang w:eastAsia="zh-CN"/>
        </w:rPr>
        <w:t>响应</w:t>
      </w:r>
      <w:r>
        <w:rPr>
          <w:rFonts w:hint="eastAsia" w:ascii="仿宋" w:hAnsi="仿宋" w:eastAsia="仿宋" w:cs="仿宋"/>
          <w:bCs/>
          <w:sz w:val="24"/>
        </w:rPr>
        <w:t>报价的编制依据；对</w:t>
      </w:r>
      <w:r>
        <w:rPr>
          <w:rFonts w:hint="eastAsia" w:ascii="仿宋" w:hAnsi="仿宋" w:eastAsia="仿宋" w:cs="仿宋"/>
          <w:bCs/>
          <w:sz w:val="24"/>
          <w:lang w:eastAsia="zh-CN"/>
        </w:rPr>
        <w:t>响应</w:t>
      </w:r>
      <w:r>
        <w:rPr>
          <w:rFonts w:hint="eastAsia" w:ascii="仿宋" w:hAnsi="仿宋" w:eastAsia="仿宋" w:cs="仿宋"/>
          <w:bCs/>
          <w:sz w:val="24"/>
        </w:rPr>
        <w:t>工期、质量、材料、施工等方面的承诺；综合单价中考虑的风险因素、风险范围（幅度）；措施项目的依据；其他需要说明的问题。</w:t>
      </w:r>
    </w:p>
    <w:p w14:paraId="0B3D2243">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响应</w:t>
      </w:r>
      <w:r>
        <w:rPr>
          <w:rFonts w:hint="eastAsia" w:ascii="仿宋" w:hAnsi="仿宋" w:eastAsia="仿宋" w:cs="仿宋"/>
          <w:bCs/>
          <w:sz w:val="24"/>
        </w:rPr>
        <w:t>报价应按照以下原则计价：</w:t>
      </w:r>
    </w:p>
    <w:p w14:paraId="33A82048">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1、分部分项工程项目清单费用</w:t>
      </w:r>
    </w:p>
    <w:p w14:paraId="4E172D19">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eastAsia="zh-CN"/>
        </w:rPr>
        <w:t>供应商</w:t>
      </w:r>
      <w:r>
        <w:rPr>
          <w:rFonts w:hint="eastAsia" w:ascii="仿宋" w:hAnsi="仿宋" w:eastAsia="仿宋" w:cs="仿宋"/>
          <w:bCs/>
          <w:sz w:val="24"/>
        </w:rPr>
        <w:t>按招标工程量清单填报价格。</w:t>
      </w:r>
      <w:r>
        <w:rPr>
          <w:rFonts w:hint="eastAsia" w:ascii="仿宋" w:hAnsi="仿宋" w:eastAsia="仿宋" w:cs="仿宋"/>
          <w:bCs/>
          <w:sz w:val="24"/>
          <w:lang w:eastAsia="zh-CN"/>
        </w:rPr>
        <w:t>响应</w:t>
      </w:r>
      <w:r>
        <w:rPr>
          <w:rFonts w:hint="eastAsia" w:ascii="仿宋" w:hAnsi="仿宋" w:eastAsia="仿宋" w:cs="仿宋"/>
          <w:bCs/>
          <w:sz w:val="24"/>
        </w:rPr>
        <w:t>报价采用综合单价计价，</w:t>
      </w:r>
      <w:r>
        <w:rPr>
          <w:rFonts w:hint="eastAsia" w:ascii="仿宋" w:hAnsi="仿宋" w:eastAsia="仿宋" w:cs="仿宋"/>
          <w:bCs/>
          <w:sz w:val="24"/>
          <w:lang w:eastAsia="zh-CN"/>
        </w:rPr>
        <w:t>供应商</w:t>
      </w:r>
      <w:r>
        <w:rPr>
          <w:rFonts w:hint="eastAsia" w:ascii="仿宋" w:hAnsi="仿宋" w:eastAsia="仿宋" w:cs="仿宋"/>
          <w:bCs/>
          <w:sz w:val="24"/>
        </w:rPr>
        <w:t>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w:t>
      </w:r>
      <w:r>
        <w:rPr>
          <w:rFonts w:hint="eastAsia" w:ascii="仿宋" w:hAnsi="仿宋" w:eastAsia="仿宋" w:cs="仿宋"/>
          <w:bCs/>
          <w:sz w:val="24"/>
          <w:lang w:eastAsia="zh-CN"/>
        </w:rPr>
        <w:t>供应商</w:t>
      </w:r>
      <w:r>
        <w:rPr>
          <w:rFonts w:hint="eastAsia" w:ascii="仿宋" w:hAnsi="仿宋" w:eastAsia="仿宋" w:cs="仿宋"/>
          <w:bCs/>
          <w:sz w:val="24"/>
        </w:rPr>
        <w:t>承担的风险范围及其费用。</w:t>
      </w:r>
    </w:p>
    <w:p w14:paraId="37705B59">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128CDF45">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（3）综合单价应包括</w:t>
      </w:r>
      <w:r>
        <w:rPr>
          <w:rFonts w:hint="eastAsia" w:ascii="仿宋" w:hAnsi="仿宋" w:eastAsia="仿宋" w:cs="仿宋"/>
          <w:bCs/>
          <w:sz w:val="24"/>
          <w:lang w:eastAsia="zh-CN"/>
        </w:rPr>
        <w:t>采购人</w:t>
      </w:r>
      <w:r>
        <w:rPr>
          <w:rFonts w:hint="eastAsia" w:ascii="仿宋" w:hAnsi="仿宋" w:eastAsia="仿宋" w:cs="仿宋"/>
          <w:bCs/>
          <w:sz w:val="24"/>
        </w:rPr>
        <w:t>自行采购材料的价款。招标文件提供暂定价的材料，</w:t>
      </w:r>
      <w:r>
        <w:rPr>
          <w:rFonts w:hint="eastAsia" w:ascii="仿宋" w:hAnsi="仿宋" w:eastAsia="仿宋" w:cs="仿宋"/>
          <w:bCs/>
          <w:sz w:val="24"/>
          <w:lang w:val="en-US" w:eastAsia="zh-CN"/>
        </w:rPr>
        <w:t>供应商</w:t>
      </w:r>
      <w:r>
        <w:rPr>
          <w:rFonts w:hint="eastAsia" w:ascii="仿宋" w:hAnsi="仿宋" w:eastAsia="仿宋" w:cs="仿宋"/>
          <w:bCs/>
          <w:sz w:val="24"/>
        </w:rPr>
        <w:t>按暂定的单价计入综合单价。暂定价材料如遇本省计价依据中无相类似的材料时，</w:t>
      </w:r>
      <w:r>
        <w:rPr>
          <w:rFonts w:hint="eastAsia" w:ascii="仿宋" w:hAnsi="仿宋" w:eastAsia="仿宋" w:cs="仿宋"/>
          <w:bCs/>
          <w:sz w:val="24"/>
          <w:lang w:val="en-US" w:eastAsia="zh-CN"/>
        </w:rPr>
        <w:t>供应商</w:t>
      </w:r>
      <w:r>
        <w:rPr>
          <w:rFonts w:hint="eastAsia" w:ascii="仿宋" w:hAnsi="仿宋" w:eastAsia="仿宋" w:cs="仿宋"/>
          <w:bCs/>
          <w:sz w:val="24"/>
        </w:rPr>
        <w:t>应该在</w:t>
      </w:r>
      <w:r>
        <w:rPr>
          <w:rFonts w:hint="eastAsia" w:ascii="仿宋" w:hAnsi="仿宋" w:eastAsia="仿宋" w:cs="仿宋"/>
          <w:bCs/>
          <w:sz w:val="24"/>
          <w:lang w:eastAsia="zh-CN"/>
        </w:rPr>
        <w:t>响应</w:t>
      </w:r>
      <w:r>
        <w:rPr>
          <w:rFonts w:hint="eastAsia" w:ascii="仿宋" w:hAnsi="仿宋" w:eastAsia="仿宋" w:cs="仿宋"/>
          <w:bCs/>
          <w:sz w:val="24"/>
        </w:rPr>
        <w:t>文件报价说明中明确该暂定价材料的损耗率。</w:t>
      </w:r>
    </w:p>
    <w:p w14:paraId="31B72DB2">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（4）企业管理费、利润的费用计算由</w:t>
      </w:r>
      <w:r>
        <w:rPr>
          <w:rFonts w:hint="eastAsia" w:ascii="仿宋" w:hAnsi="仿宋" w:eastAsia="仿宋" w:cs="仿宋"/>
          <w:bCs/>
          <w:sz w:val="24"/>
          <w:lang w:eastAsia="zh-CN"/>
        </w:rPr>
        <w:t>供应商</w:t>
      </w:r>
      <w:r>
        <w:rPr>
          <w:rFonts w:hint="eastAsia" w:ascii="仿宋" w:hAnsi="仿宋" w:eastAsia="仿宋" w:cs="仿宋"/>
          <w:bCs/>
          <w:sz w:val="24"/>
        </w:rPr>
        <w:t>自主确定或参照省建设行政主管部门颁发的计价依据计算。</w:t>
      </w:r>
    </w:p>
    <w:p w14:paraId="1B0FB05D">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响应</w:t>
      </w:r>
      <w:r>
        <w:rPr>
          <w:rFonts w:hint="eastAsia" w:ascii="仿宋" w:hAnsi="仿宋" w:eastAsia="仿宋" w:cs="仿宋"/>
          <w:bCs/>
          <w:sz w:val="24"/>
        </w:rPr>
        <w:t>报价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w:t>
      </w:r>
      <w:r>
        <w:rPr>
          <w:rFonts w:hint="eastAsia" w:ascii="仿宋" w:hAnsi="仿宋" w:eastAsia="仿宋" w:cs="仿宋"/>
          <w:bCs/>
          <w:sz w:val="24"/>
          <w:lang w:eastAsia="zh-CN"/>
        </w:rPr>
        <w:t>供应商</w:t>
      </w:r>
      <w:r>
        <w:rPr>
          <w:rFonts w:hint="eastAsia" w:ascii="仿宋" w:hAnsi="仿宋" w:eastAsia="仿宋" w:cs="仿宋"/>
          <w:bCs/>
          <w:sz w:val="24"/>
        </w:rPr>
        <w:t>必须对企业管理费中所包含的施工企业的现场临时宿舍取暖降温等费用，在相应的清单明细表中（表2-5）进行单独费用报价分析。</w:t>
      </w:r>
    </w:p>
    <w:p w14:paraId="7D1BD8C8">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施工企业的现场临时宿舍取暖降温等费用，应根据市政府、市建设行政主管部门颁发的有关文件对于现场民工宿舍空调的设置要求或标准、安责险等规定落实相应费用的报价。</w:t>
      </w:r>
    </w:p>
    <w:p w14:paraId="538C0B1A">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未按上述规定要求报价的，评标委员会可以评定为废标。</w:t>
      </w:r>
    </w:p>
    <w:p w14:paraId="2559E2C1">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5、综合单价中的风险费计算应根据招标文件中所明确的</w:t>
      </w:r>
      <w:r>
        <w:rPr>
          <w:rFonts w:hint="eastAsia" w:ascii="仿宋" w:hAnsi="仿宋" w:eastAsia="仿宋" w:cs="仿宋"/>
          <w:bCs/>
          <w:sz w:val="24"/>
          <w:lang w:eastAsia="zh-CN"/>
        </w:rPr>
        <w:t>供应商</w:t>
      </w:r>
      <w:r>
        <w:rPr>
          <w:rFonts w:hint="eastAsia" w:ascii="仿宋" w:hAnsi="仿宋" w:eastAsia="仿宋" w:cs="仿宋"/>
          <w:bCs/>
          <w:sz w:val="24"/>
        </w:rPr>
        <w:t>应承担的风险范围和幅度由</w:t>
      </w:r>
      <w:r>
        <w:rPr>
          <w:rFonts w:hint="eastAsia" w:ascii="仿宋" w:hAnsi="仿宋" w:eastAsia="仿宋" w:cs="仿宋"/>
          <w:bCs/>
          <w:sz w:val="24"/>
          <w:lang w:eastAsia="zh-CN"/>
        </w:rPr>
        <w:t>供应商</w:t>
      </w:r>
      <w:r>
        <w:rPr>
          <w:rFonts w:hint="eastAsia" w:ascii="仿宋" w:hAnsi="仿宋" w:eastAsia="仿宋" w:cs="仿宋"/>
          <w:bCs/>
          <w:sz w:val="24"/>
        </w:rPr>
        <w:t>自主确定。</w:t>
      </w:r>
    </w:p>
    <w:p w14:paraId="71710B86">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2、措施项目清单费用</w:t>
      </w:r>
    </w:p>
    <w:p w14:paraId="6F67C1A7">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eastAsia="zh-CN"/>
        </w:rPr>
        <w:t>供应商</w:t>
      </w:r>
      <w:r>
        <w:rPr>
          <w:rFonts w:hint="eastAsia" w:ascii="仿宋" w:hAnsi="仿宋" w:eastAsia="仿宋" w:cs="仿宋"/>
          <w:bCs/>
          <w:sz w:val="24"/>
        </w:rPr>
        <w:t>应根据</w:t>
      </w:r>
      <w:r>
        <w:rPr>
          <w:rFonts w:hint="eastAsia" w:ascii="仿宋" w:hAnsi="仿宋" w:eastAsia="仿宋" w:cs="仿宋"/>
          <w:bCs/>
          <w:sz w:val="24"/>
          <w:lang w:eastAsia="zh-CN"/>
        </w:rPr>
        <w:t>采购人</w:t>
      </w:r>
      <w:r>
        <w:rPr>
          <w:rFonts w:hint="eastAsia" w:ascii="仿宋" w:hAnsi="仿宋" w:eastAsia="仿宋" w:cs="仿宋"/>
          <w:bCs/>
          <w:sz w:val="24"/>
        </w:rPr>
        <w:t>提供的措施项目清单和</w:t>
      </w:r>
      <w:r>
        <w:rPr>
          <w:rFonts w:hint="eastAsia" w:ascii="仿宋" w:hAnsi="仿宋" w:eastAsia="仿宋" w:cs="仿宋"/>
          <w:bCs/>
          <w:sz w:val="24"/>
          <w:lang w:eastAsia="zh-CN"/>
        </w:rPr>
        <w:t>供应商</w:t>
      </w:r>
      <w:r>
        <w:rPr>
          <w:rFonts w:hint="eastAsia" w:ascii="仿宋" w:hAnsi="仿宋" w:eastAsia="仿宋" w:cs="仿宋"/>
          <w:bCs/>
          <w:sz w:val="24"/>
        </w:rPr>
        <w:t>自行确定的施工组织设计或施工方案填报数量和价格，不发生的措施项目金额以“O”计价。遇有措施项目清单未列项的，</w:t>
      </w:r>
      <w:r>
        <w:rPr>
          <w:rFonts w:hint="eastAsia" w:ascii="仿宋" w:hAnsi="仿宋" w:eastAsia="仿宋" w:cs="仿宋"/>
          <w:bCs/>
          <w:sz w:val="24"/>
          <w:lang w:eastAsia="zh-CN"/>
        </w:rPr>
        <w:t>供应商</w:t>
      </w:r>
      <w:r>
        <w:rPr>
          <w:rFonts w:hint="eastAsia" w:ascii="仿宋" w:hAnsi="仿宋" w:eastAsia="仿宋" w:cs="仿宋"/>
          <w:bCs/>
          <w:sz w:val="24"/>
        </w:rPr>
        <w:t>可补充措施项目并报价。</w:t>
      </w:r>
    </w:p>
    <w:p w14:paraId="62AC808B">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（2）技术措施项目中的单价项目报价可参照综合单价的组成自主确定或参照省建设行政主管部门发布的消耗量定额、施工费用定额和计算方法计算。</w:t>
      </w:r>
    </w:p>
    <w:p w14:paraId="1931228F">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（3）措施项目中凡属周转使用的设备、材料，均应按单次使用摊销量报价。</w:t>
      </w:r>
    </w:p>
    <w:p w14:paraId="202EF2AE">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w:t>
      </w:r>
      <w:r>
        <w:rPr>
          <w:rFonts w:hint="eastAsia" w:ascii="仿宋" w:hAnsi="仿宋" w:eastAsia="仿宋" w:cs="仿宋"/>
          <w:bCs/>
          <w:sz w:val="24"/>
          <w:lang w:eastAsia="zh-CN"/>
        </w:rPr>
        <w:t>供应商</w:t>
      </w:r>
      <w:r>
        <w:rPr>
          <w:rFonts w:hint="eastAsia" w:ascii="仿宋" w:hAnsi="仿宋" w:eastAsia="仿宋" w:cs="仿宋"/>
          <w:bCs/>
          <w:sz w:val="24"/>
        </w:rPr>
        <w:t>应针对拟建工程编制保证安全施工、文明施工、环境保护和临时设施的技术措施方案，并按招标工程量清单中的相应措施清单提供数量和报价。遇有缺项时，</w:t>
      </w:r>
      <w:r>
        <w:rPr>
          <w:rFonts w:hint="eastAsia" w:ascii="仿宋" w:hAnsi="仿宋" w:eastAsia="仿宋" w:cs="仿宋"/>
          <w:bCs/>
          <w:sz w:val="24"/>
          <w:lang w:eastAsia="zh-CN"/>
        </w:rPr>
        <w:t>供应商</w:t>
      </w:r>
      <w:r>
        <w:rPr>
          <w:rFonts w:hint="eastAsia" w:ascii="仿宋" w:hAnsi="仿宋" w:eastAsia="仿宋" w:cs="仿宋"/>
          <w:bCs/>
          <w:sz w:val="24"/>
        </w:rPr>
        <w:t>可补充措施项目。</w:t>
      </w:r>
    </w:p>
    <w:p w14:paraId="3B5DA29D">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（5）施工取费费率依照本省现行计价依据的有关规定执行；</w:t>
      </w:r>
    </w:p>
    <w:p w14:paraId="40655E8A">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安全文明施工措施项目费用包括安全施工、文明施工、环境保护和临时设施费用，必须充分保证。</w:t>
      </w:r>
      <w:r>
        <w:rPr>
          <w:rFonts w:hint="eastAsia" w:ascii="仿宋" w:hAnsi="仿宋" w:eastAsia="仿宋" w:cs="仿宋"/>
          <w:bCs/>
          <w:sz w:val="24"/>
          <w:lang w:eastAsia="zh-CN"/>
        </w:rPr>
        <w:t>供应商</w:t>
      </w:r>
      <w:r>
        <w:rPr>
          <w:rFonts w:hint="eastAsia" w:ascii="仿宋" w:hAnsi="仿宋" w:eastAsia="仿宋" w:cs="仿宋"/>
          <w:bCs/>
          <w:sz w:val="24"/>
        </w:rPr>
        <w:t>应结合招标工程的实际，依据</w:t>
      </w:r>
      <w:r>
        <w:rPr>
          <w:rFonts w:hint="eastAsia" w:ascii="仿宋" w:hAnsi="仿宋" w:eastAsia="仿宋" w:cs="仿宋"/>
          <w:bCs/>
          <w:sz w:val="24"/>
          <w:lang w:eastAsia="zh-CN"/>
        </w:rPr>
        <w:t>采购人</w:t>
      </w:r>
      <w:r>
        <w:rPr>
          <w:rFonts w:hint="eastAsia" w:ascii="仿宋" w:hAnsi="仿宋" w:eastAsia="仿宋" w:cs="仿宋"/>
          <w:bCs/>
          <w:sz w:val="24"/>
        </w:rPr>
        <w:t>提供的安全文明施工措施项目清单及计价表（表1-3-A-1），按项目整体考虑分别报价。</w:t>
      </w:r>
    </w:p>
    <w:p w14:paraId="57E2E3AF">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安全文明施工措施费用报价不得低于建设行政主管部门颁发的取费计价文件规定的弹性费率下限的计算值。</w:t>
      </w:r>
      <w:r>
        <w:rPr>
          <w:rFonts w:hint="eastAsia" w:ascii="仿宋" w:hAnsi="仿宋" w:eastAsia="仿宋" w:cs="仿宋"/>
          <w:bCs/>
          <w:sz w:val="24"/>
          <w:lang w:eastAsia="zh-CN"/>
        </w:rPr>
        <w:t>供应商</w:t>
      </w:r>
      <w:r>
        <w:rPr>
          <w:rFonts w:hint="eastAsia" w:ascii="仿宋" w:hAnsi="仿宋" w:eastAsia="仿宋" w:cs="仿宋"/>
          <w:bCs/>
          <w:sz w:val="24"/>
        </w:rPr>
        <w:t>未按规定要求报价的，评标委员会可以评定为废标；</w:t>
      </w:r>
    </w:p>
    <w:p w14:paraId="1295FED3">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即：安全文明施工措施费用的</w:t>
      </w:r>
      <w:r>
        <w:rPr>
          <w:rFonts w:hint="eastAsia" w:ascii="仿宋" w:hAnsi="仿宋" w:eastAsia="仿宋" w:cs="仿宋"/>
          <w:bCs/>
          <w:sz w:val="24"/>
          <w:lang w:eastAsia="zh-CN"/>
        </w:rPr>
        <w:t>响应</w:t>
      </w:r>
      <w:r>
        <w:rPr>
          <w:rFonts w:hint="eastAsia" w:ascii="仿宋" w:hAnsi="仿宋" w:eastAsia="仿宋" w:cs="仿宋"/>
          <w:bCs/>
          <w:sz w:val="24"/>
        </w:rPr>
        <w:t>报价≥∑[(专业工程分部分项工程量清单中的取费基数值 + 技术措施项目清单中的取费基数值)×对应专业工程基本费下限费率]；</w:t>
      </w:r>
    </w:p>
    <w:p w14:paraId="2420751D">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上级建设主管部门颁发的有关文件对该措施费用内容和费率下限标准有调整的，按其规定执行。</w:t>
      </w:r>
    </w:p>
    <w:p w14:paraId="4A58754D">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w:t>
      </w:r>
      <w:r>
        <w:rPr>
          <w:rFonts w:hint="eastAsia" w:ascii="仿宋" w:hAnsi="仿宋" w:eastAsia="仿宋" w:cs="仿宋"/>
          <w:bCs/>
          <w:sz w:val="24"/>
          <w:lang w:eastAsia="zh-CN"/>
        </w:rPr>
        <w:t>供应商</w:t>
      </w:r>
      <w:r>
        <w:rPr>
          <w:rFonts w:hint="eastAsia" w:ascii="仿宋" w:hAnsi="仿宋" w:eastAsia="仿宋" w:cs="仿宋"/>
          <w:bCs/>
          <w:sz w:val="24"/>
        </w:rPr>
        <w:t>暂不填报报价；</w:t>
      </w:r>
    </w:p>
    <w:p w14:paraId="02541391">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上级建设主管部门颁发的有关文件对该措施费用内容和费率下限标准有调整的，按其规定执行。</w:t>
      </w:r>
    </w:p>
    <w:p w14:paraId="478E81E9">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 xml:space="preserve">未按上述规定要求报价的，评标委员会可评定为废标。 </w:t>
      </w:r>
    </w:p>
    <w:p w14:paraId="7112D6A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安全文明施工措施费不得挪作他用。工程实施过程中应根据</w:t>
      </w:r>
      <w:r>
        <w:rPr>
          <w:rFonts w:hint="eastAsia" w:ascii="仿宋" w:hAnsi="仿宋" w:eastAsia="仿宋" w:cs="仿宋"/>
          <w:bCs/>
          <w:sz w:val="24"/>
          <w:lang w:eastAsia="zh-CN"/>
        </w:rPr>
        <w:t>响应</w:t>
      </w:r>
      <w:r>
        <w:rPr>
          <w:rFonts w:hint="eastAsia" w:ascii="仿宋" w:hAnsi="仿宋" w:eastAsia="仿宋" w:cs="仿宋"/>
          <w:bCs/>
          <w:sz w:val="24"/>
        </w:rPr>
        <w:t>文件的承诺和合同约定，经监理单位审查认可后由建设单位足额支付。</w:t>
      </w:r>
    </w:p>
    <w:p w14:paraId="7EAD5545">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w:t>
      </w:r>
      <w:r>
        <w:rPr>
          <w:rFonts w:hint="eastAsia" w:ascii="仿宋" w:hAnsi="仿宋" w:eastAsia="仿宋" w:cs="仿宋"/>
          <w:bCs/>
          <w:sz w:val="24"/>
          <w:lang w:eastAsia="zh-CN"/>
        </w:rPr>
        <w:t>供应商</w:t>
      </w:r>
      <w:r>
        <w:rPr>
          <w:rFonts w:hint="eastAsia" w:ascii="仿宋" w:hAnsi="仿宋" w:eastAsia="仿宋" w:cs="仿宋"/>
          <w:bCs/>
          <w:sz w:val="24"/>
        </w:rPr>
        <w:t>措施项目各分项之间不得重复报价。</w:t>
      </w:r>
    </w:p>
    <w:p w14:paraId="593A57ED">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3、其他项目清单费用</w:t>
      </w:r>
    </w:p>
    <w:p w14:paraId="17BF31E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（1）暂列金额，</w:t>
      </w:r>
      <w:r>
        <w:rPr>
          <w:rFonts w:hint="eastAsia" w:ascii="仿宋" w:hAnsi="仿宋" w:eastAsia="仿宋" w:cs="仿宋"/>
          <w:bCs/>
          <w:sz w:val="24"/>
          <w:lang w:eastAsia="zh-CN"/>
        </w:rPr>
        <w:t>供应商</w:t>
      </w:r>
      <w:r>
        <w:rPr>
          <w:rFonts w:hint="eastAsia" w:ascii="仿宋" w:hAnsi="仿宋" w:eastAsia="仿宋" w:cs="仿宋"/>
          <w:bCs/>
          <w:sz w:val="24"/>
        </w:rPr>
        <w:t>按招标工程量清单确定的金额填报；总承包服务费，</w:t>
      </w:r>
      <w:r>
        <w:rPr>
          <w:rFonts w:hint="eastAsia" w:ascii="仿宋" w:hAnsi="仿宋" w:eastAsia="仿宋" w:cs="仿宋"/>
          <w:bCs/>
          <w:sz w:val="24"/>
          <w:lang w:eastAsia="zh-CN"/>
        </w:rPr>
        <w:t>供应商</w:t>
      </w:r>
      <w:r>
        <w:rPr>
          <w:rFonts w:hint="eastAsia" w:ascii="仿宋" w:hAnsi="仿宋" w:eastAsia="仿宋" w:cs="仿宋"/>
          <w:bCs/>
          <w:sz w:val="24"/>
        </w:rPr>
        <w:t>按招标工程量清单确定的项目内容和要求自主确定费率并报价；计日工费，</w:t>
      </w:r>
      <w:r>
        <w:rPr>
          <w:rFonts w:hint="eastAsia" w:ascii="仿宋" w:hAnsi="仿宋" w:eastAsia="仿宋" w:cs="仿宋"/>
          <w:bCs/>
          <w:sz w:val="24"/>
          <w:lang w:eastAsia="zh-CN"/>
        </w:rPr>
        <w:t>供应商</w:t>
      </w:r>
      <w:r>
        <w:rPr>
          <w:rFonts w:hint="eastAsia" w:ascii="仿宋" w:hAnsi="仿宋" w:eastAsia="仿宋" w:cs="仿宋"/>
          <w:bCs/>
          <w:sz w:val="24"/>
        </w:rPr>
        <w:t>按招标工程量清单列出的项目内容和数量自主确定综合单价并计算报价。</w:t>
      </w:r>
      <w:r>
        <w:rPr>
          <w:rFonts w:hint="eastAsia" w:ascii="仿宋" w:hAnsi="仿宋" w:eastAsia="仿宋" w:cs="仿宋"/>
          <w:bCs/>
          <w:sz w:val="24"/>
          <w:lang w:eastAsia="zh-CN"/>
        </w:rPr>
        <w:t>采购人</w:t>
      </w:r>
      <w:r>
        <w:rPr>
          <w:rFonts w:hint="eastAsia" w:ascii="仿宋" w:hAnsi="仿宋" w:eastAsia="仿宋" w:cs="仿宋"/>
          <w:bCs/>
          <w:sz w:val="24"/>
        </w:rPr>
        <w:t>对计日工费内容和数量未作要求的，</w:t>
      </w:r>
      <w:r>
        <w:rPr>
          <w:rFonts w:hint="eastAsia" w:ascii="仿宋" w:hAnsi="仿宋" w:eastAsia="仿宋" w:cs="仿宋"/>
          <w:bCs/>
          <w:sz w:val="24"/>
          <w:lang w:eastAsia="zh-CN"/>
        </w:rPr>
        <w:t>供应商</w:t>
      </w:r>
      <w:r>
        <w:rPr>
          <w:rFonts w:hint="eastAsia" w:ascii="仿宋" w:hAnsi="仿宋" w:eastAsia="仿宋" w:cs="仿宋"/>
          <w:bCs/>
          <w:sz w:val="24"/>
        </w:rPr>
        <w:t>不需要作出报价。</w:t>
      </w:r>
    </w:p>
    <w:p w14:paraId="36730363">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（2）其他项目清单中的暂列金额和计日工，均为</w:t>
      </w:r>
      <w:r>
        <w:rPr>
          <w:rFonts w:hint="eastAsia" w:ascii="仿宋" w:hAnsi="仿宋" w:eastAsia="仿宋" w:cs="仿宋"/>
          <w:bCs/>
          <w:sz w:val="24"/>
          <w:lang w:eastAsia="zh-CN"/>
        </w:rPr>
        <w:t>采购人</w:t>
      </w:r>
      <w:r>
        <w:rPr>
          <w:rFonts w:hint="eastAsia" w:ascii="仿宋" w:hAnsi="仿宋" w:eastAsia="仿宋" w:cs="仿宋"/>
          <w:bCs/>
          <w:sz w:val="24"/>
        </w:rPr>
        <w:t>估算、预测数量，</w:t>
      </w:r>
      <w:r>
        <w:rPr>
          <w:rFonts w:hint="eastAsia" w:ascii="仿宋" w:hAnsi="仿宋" w:eastAsia="仿宋" w:cs="仿宋"/>
          <w:bCs/>
          <w:sz w:val="24"/>
          <w:lang w:eastAsia="zh-CN"/>
        </w:rPr>
        <w:t>响应</w:t>
      </w:r>
      <w:r>
        <w:rPr>
          <w:rFonts w:hint="eastAsia" w:ascii="仿宋" w:hAnsi="仿宋" w:eastAsia="仿宋" w:cs="仿宋"/>
          <w:bCs/>
          <w:sz w:val="24"/>
        </w:rPr>
        <w:t>时计入</w:t>
      </w:r>
      <w:r>
        <w:rPr>
          <w:rFonts w:hint="eastAsia" w:ascii="仿宋" w:hAnsi="仿宋" w:eastAsia="仿宋" w:cs="仿宋"/>
          <w:bCs/>
          <w:sz w:val="24"/>
          <w:lang w:eastAsia="zh-CN"/>
        </w:rPr>
        <w:t>供应商</w:t>
      </w:r>
      <w:r>
        <w:rPr>
          <w:rFonts w:hint="eastAsia" w:ascii="仿宋" w:hAnsi="仿宋" w:eastAsia="仿宋" w:cs="仿宋"/>
          <w:bCs/>
          <w:sz w:val="24"/>
        </w:rPr>
        <w:t>的报价中，竣工结算时应按承包人实际完成的工程内容结算。</w:t>
      </w:r>
    </w:p>
    <w:p w14:paraId="6262418F">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4、规费、税金</w:t>
      </w:r>
    </w:p>
    <w:p w14:paraId="12239737">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规费、税金按省建设行政主管部门颁发的施工费用定额的内容和计费标准计算报价。省、市政府及有关权力部门颁发的政策性文件对规费、税金的内容和计费标准有调整的，按其规定执行。</w:t>
      </w:r>
    </w:p>
    <w:p w14:paraId="193061EA">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规费费率低于现行标准费率30%的作废标处理；</w:t>
      </w:r>
    </w:p>
    <w:p w14:paraId="712FFB1A">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税金作为不可竞争费用，费率低于现行规定的作废标处理；</w:t>
      </w:r>
    </w:p>
    <w:p w14:paraId="65B7E80E">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招标工程量清单中标明的工程量是</w:t>
      </w:r>
      <w:r>
        <w:rPr>
          <w:rFonts w:hint="eastAsia" w:ascii="仿宋" w:hAnsi="仿宋" w:eastAsia="仿宋" w:cs="仿宋"/>
          <w:bCs/>
          <w:sz w:val="24"/>
          <w:lang w:eastAsia="zh-CN"/>
        </w:rPr>
        <w:t>供应商响应</w:t>
      </w:r>
      <w:r>
        <w:rPr>
          <w:rFonts w:hint="eastAsia" w:ascii="仿宋" w:hAnsi="仿宋" w:eastAsia="仿宋" w:cs="仿宋"/>
          <w:bCs/>
          <w:sz w:val="24"/>
        </w:rPr>
        <w:t>报价的共同基础，</w:t>
      </w:r>
      <w:r>
        <w:rPr>
          <w:rFonts w:hint="eastAsia" w:ascii="仿宋" w:hAnsi="仿宋" w:eastAsia="仿宋" w:cs="仿宋"/>
          <w:bCs/>
          <w:sz w:val="24"/>
          <w:lang w:eastAsia="zh-CN"/>
        </w:rPr>
        <w:t>供应商</w:t>
      </w:r>
      <w:r>
        <w:rPr>
          <w:rFonts w:hint="eastAsia" w:ascii="仿宋" w:hAnsi="仿宋" w:eastAsia="仿宋" w:cs="仿宋"/>
          <w:bCs/>
          <w:sz w:val="24"/>
        </w:rPr>
        <w:t>不得擅自修改招标工程量清单的分部分项工程项目清单内容。</w:t>
      </w:r>
    </w:p>
    <w:p w14:paraId="4879BC02">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工程量清单报价应与工、料、机报价及对应的报价分析相符，与拟建工程的施工组织设计或施工方案相符。</w:t>
      </w:r>
    </w:p>
    <w:p w14:paraId="54BA22D3">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应根据自己的企业定额或参照省建设行政主管部门颁发的消耗量定额向</w:t>
      </w:r>
      <w:r>
        <w:rPr>
          <w:rFonts w:hint="eastAsia" w:ascii="仿宋" w:hAnsi="仿宋" w:eastAsia="仿宋" w:cs="仿宋"/>
          <w:bCs/>
          <w:sz w:val="24"/>
          <w:lang w:eastAsia="zh-CN"/>
        </w:rPr>
        <w:t>采购人</w:t>
      </w:r>
      <w:r>
        <w:rPr>
          <w:rFonts w:hint="eastAsia" w:ascii="仿宋" w:hAnsi="仿宋" w:eastAsia="仿宋" w:cs="仿宋"/>
          <w:bCs/>
          <w:sz w:val="24"/>
        </w:rPr>
        <w:t>提供具体的报价计算分析，其各项报价分析表与工程量清单计价表之间的金额（价格）应前后对应一致。</w:t>
      </w:r>
    </w:p>
    <w:p w14:paraId="24F5DA06">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除《杭州市建设工程工程量清单计价实施细则（2018年修订）》另有规定外，</w:t>
      </w:r>
      <w:r>
        <w:rPr>
          <w:rFonts w:hint="eastAsia" w:ascii="仿宋" w:hAnsi="仿宋" w:eastAsia="仿宋" w:cs="仿宋"/>
          <w:bCs/>
          <w:sz w:val="24"/>
          <w:lang w:eastAsia="zh-CN"/>
        </w:rPr>
        <w:t>供应商</w:t>
      </w:r>
      <w:r>
        <w:rPr>
          <w:rFonts w:hint="eastAsia" w:ascii="仿宋" w:hAnsi="仿宋" w:eastAsia="仿宋" w:cs="仿宋"/>
          <w:bCs/>
          <w:sz w:val="24"/>
        </w:rPr>
        <w:t>对措施项目清单中不发生的项目，其费用报价允许</w:t>
      </w:r>
      <w:r>
        <w:rPr>
          <w:rFonts w:hint="eastAsia" w:ascii="仿宋" w:hAnsi="仿宋" w:eastAsia="仿宋" w:cs="仿宋"/>
          <w:bCs/>
          <w:sz w:val="24"/>
          <w:lang w:eastAsia="zh-CN"/>
        </w:rPr>
        <w:t>供应商</w:t>
      </w:r>
      <w:r>
        <w:rPr>
          <w:rFonts w:hint="eastAsia" w:ascii="仿宋" w:hAnsi="仿宋" w:eastAsia="仿宋" w:cs="仿宋"/>
          <w:bCs/>
          <w:sz w:val="24"/>
        </w:rPr>
        <w:t>根据实际情况报“0”，但须与施工组织设计或施工方案对应并提供充分的说明和依据。</w:t>
      </w:r>
    </w:p>
    <w:p w14:paraId="647616D5">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清单报价中的任何算术性错误，</w:t>
      </w:r>
      <w:r>
        <w:rPr>
          <w:rFonts w:hint="eastAsia" w:ascii="仿宋" w:hAnsi="仿宋" w:eastAsia="仿宋" w:cs="仿宋"/>
          <w:bCs/>
          <w:sz w:val="24"/>
          <w:lang w:eastAsia="zh-CN"/>
        </w:rPr>
        <w:t>采购人</w:t>
      </w:r>
      <w:r>
        <w:rPr>
          <w:rFonts w:hint="eastAsia" w:ascii="仿宋" w:hAnsi="仿宋" w:eastAsia="仿宋" w:cs="仿宋"/>
          <w:bCs/>
          <w:sz w:val="24"/>
        </w:rPr>
        <w:t>按下列原则予以调整：</w:t>
      </w:r>
    </w:p>
    <w:p w14:paraId="7F1187C8">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1、大写金额和小写金额不一致，以大写金额为准；</w:t>
      </w:r>
    </w:p>
    <w:p w14:paraId="767DD516">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2、合价金额与单价金额和工程量的乘积不一致的，以单价金额为准，但单价金额有明显错误的除外；</w:t>
      </w:r>
    </w:p>
    <w:p w14:paraId="48A3B391">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3、合价累计金额与小计（合计）金额不一致的，以合价累计金额为准，并修改小计（合计）金额及总报价。</w:t>
      </w:r>
    </w:p>
    <w:p w14:paraId="244023E9">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根据住房和城乡建设部、省级造价主管部门对造价从业人员执业管理的相关法律法规规定以及《建设工程工程量清单计价规范》（GB50500-2013）的规定，</w:t>
      </w:r>
      <w:r>
        <w:rPr>
          <w:rFonts w:hint="eastAsia" w:ascii="仿宋" w:hAnsi="仿宋" w:eastAsia="仿宋" w:cs="仿宋"/>
          <w:bCs/>
          <w:sz w:val="24"/>
          <w:lang w:eastAsia="zh-CN"/>
        </w:rPr>
        <w:t>响应</w:t>
      </w:r>
      <w:r>
        <w:rPr>
          <w:rFonts w:hint="eastAsia" w:ascii="仿宋" w:hAnsi="仿宋" w:eastAsia="仿宋" w:cs="仿宋"/>
          <w:bCs/>
          <w:sz w:val="24"/>
        </w:rPr>
        <w:t>报价的编制必须遵守以下规定：</w:t>
      </w:r>
    </w:p>
    <w:p w14:paraId="596788D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eastAsia="zh-CN"/>
        </w:rPr>
        <w:t>响应</w:t>
      </w:r>
      <w:r>
        <w:rPr>
          <w:rFonts w:hint="eastAsia" w:ascii="仿宋" w:hAnsi="仿宋" w:eastAsia="仿宋" w:cs="仿宋"/>
          <w:bCs/>
          <w:sz w:val="24"/>
        </w:rPr>
        <w:t>报价应由</w:t>
      </w:r>
      <w:r>
        <w:rPr>
          <w:rFonts w:hint="eastAsia" w:ascii="仿宋" w:hAnsi="仿宋" w:eastAsia="仿宋" w:cs="仿宋"/>
          <w:bCs/>
          <w:sz w:val="24"/>
          <w:lang w:eastAsia="zh-CN"/>
        </w:rPr>
        <w:t>供应商</w:t>
      </w:r>
      <w:r>
        <w:rPr>
          <w:rFonts w:hint="eastAsia" w:ascii="仿宋" w:hAnsi="仿宋" w:eastAsia="仿宋" w:cs="仿宋"/>
          <w:bCs/>
          <w:sz w:val="24"/>
        </w:rPr>
        <w:t>或受其委托具有相应能力的工程造价咨询人编制。</w:t>
      </w:r>
    </w:p>
    <w:p w14:paraId="7E854A96">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lang w:eastAsia="zh-CN"/>
        </w:rPr>
        <w:t>响应</w:t>
      </w:r>
      <w:r>
        <w:rPr>
          <w:rFonts w:hint="eastAsia" w:ascii="仿宋" w:hAnsi="仿宋" w:eastAsia="仿宋" w:cs="仿宋"/>
          <w:bCs/>
          <w:sz w:val="24"/>
        </w:rPr>
        <w:t>文件的编制人不得接受同一工程</w:t>
      </w:r>
      <w:r>
        <w:rPr>
          <w:rFonts w:hint="eastAsia" w:ascii="仿宋" w:hAnsi="仿宋" w:eastAsia="仿宋" w:cs="仿宋"/>
          <w:bCs/>
          <w:sz w:val="24"/>
          <w:lang w:eastAsia="zh-CN"/>
        </w:rPr>
        <w:t>采购人</w:t>
      </w:r>
      <w:r>
        <w:rPr>
          <w:rFonts w:hint="eastAsia" w:ascii="仿宋" w:hAnsi="仿宋" w:eastAsia="仿宋" w:cs="仿宋"/>
          <w:bCs/>
          <w:sz w:val="24"/>
        </w:rPr>
        <w:t>委托编制招标文件（含招标控制价)，并不得接受其他</w:t>
      </w:r>
      <w:r>
        <w:rPr>
          <w:rFonts w:hint="eastAsia" w:ascii="仿宋" w:hAnsi="仿宋" w:eastAsia="仿宋" w:cs="仿宋"/>
          <w:bCs/>
          <w:sz w:val="24"/>
          <w:lang w:eastAsia="zh-CN"/>
        </w:rPr>
        <w:t>供应商</w:t>
      </w:r>
      <w:r>
        <w:rPr>
          <w:rFonts w:hint="eastAsia" w:ascii="仿宋" w:hAnsi="仿宋" w:eastAsia="仿宋" w:cs="仿宋"/>
          <w:bCs/>
          <w:sz w:val="24"/>
        </w:rPr>
        <w:t>委托编制</w:t>
      </w:r>
      <w:r>
        <w:rPr>
          <w:rFonts w:hint="eastAsia" w:ascii="仿宋" w:hAnsi="仿宋" w:eastAsia="仿宋" w:cs="仿宋"/>
          <w:bCs/>
          <w:sz w:val="24"/>
          <w:lang w:eastAsia="zh-CN"/>
        </w:rPr>
        <w:t>响应</w:t>
      </w:r>
      <w:r>
        <w:rPr>
          <w:rFonts w:hint="eastAsia" w:ascii="仿宋" w:hAnsi="仿宋" w:eastAsia="仿宋" w:cs="仿宋"/>
          <w:bCs/>
          <w:sz w:val="24"/>
        </w:rPr>
        <w:t>文件。</w:t>
      </w:r>
    </w:p>
    <w:p w14:paraId="4688F800">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按照《杭州市人民政府办公厅关于印发杭州市建设工程推广应用预拌砂浆管理办法的通知》（杭政办函[2011] 32号文件）的要求使用预拌砂浆，</w:t>
      </w:r>
      <w:r>
        <w:rPr>
          <w:rFonts w:hint="eastAsia" w:ascii="仿宋" w:hAnsi="仿宋" w:eastAsia="仿宋" w:cs="仿宋"/>
          <w:bCs/>
          <w:sz w:val="24"/>
          <w:lang w:eastAsia="zh-CN"/>
        </w:rPr>
        <w:t>供应商</w:t>
      </w:r>
      <w:r>
        <w:rPr>
          <w:rFonts w:hint="eastAsia" w:ascii="仿宋" w:hAnsi="仿宋" w:eastAsia="仿宋" w:cs="仿宋"/>
          <w:bCs/>
          <w:sz w:val="24"/>
        </w:rPr>
        <w:t>应将使用预拌砂浆的费用计入</w:t>
      </w:r>
      <w:r>
        <w:rPr>
          <w:rFonts w:hint="eastAsia" w:ascii="仿宋" w:hAnsi="仿宋" w:eastAsia="仿宋" w:cs="仿宋"/>
          <w:bCs/>
          <w:sz w:val="24"/>
          <w:lang w:eastAsia="zh-CN"/>
        </w:rPr>
        <w:t>响应</w:t>
      </w:r>
      <w:r>
        <w:rPr>
          <w:rFonts w:hint="eastAsia" w:ascii="仿宋" w:hAnsi="仿宋" w:eastAsia="仿宋" w:cs="仿宋"/>
          <w:bCs/>
          <w:sz w:val="24"/>
        </w:rPr>
        <w:t>报价范围。</w:t>
      </w:r>
    </w:p>
    <w:p w14:paraId="3584D412">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附：</w:t>
      </w:r>
    </w:p>
    <w:p w14:paraId="6D4BB556">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工程量清单及计价采用的表格格式如下（具体见附件）：</w:t>
      </w:r>
    </w:p>
    <w:p w14:paraId="103975F7">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1、工程量清单及计价表： </w:t>
      </w:r>
    </w:p>
    <w:p w14:paraId="3319FD67">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eastAsia="zh-CN"/>
        </w:rPr>
        <w:t>响应</w:t>
      </w:r>
      <w:r>
        <w:rPr>
          <w:rFonts w:hint="eastAsia" w:ascii="仿宋" w:hAnsi="仿宋" w:eastAsia="仿宋" w:cs="仿宋"/>
          <w:bCs/>
          <w:sz w:val="24"/>
        </w:rPr>
        <w:t>总价封面（已标价工程量清单）</w:t>
      </w:r>
    </w:p>
    <w:p w14:paraId="6CE231DA">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（2）工程量清单报价说明</w:t>
      </w:r>
    </w:p>
    <w:p w14:paraId="4A84F613">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（3）表1-1-1 工程项目报价汇总表</w:t>
      </w:r>
    </w:p>
    <w:p w14:paraId="70FE2ED2">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（4）表1-1-2 单位工程报价汇总表</w:t>
      </w:r>
    </w:p>
    <w:p w14:paraId="4995D869">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（5）表1-2 分部分项工程项目清单及计价表</w:t>
      </w:r>
    </w:p>
    <w:p w14:paraId="5A5F9AB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（6）表1-3-A 组织措施项目（整体）清单及计价表</w:t>
      </w:r>
    </w:p>
    <w:p w14:paraId="323D5E48">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（7）表1-3-B 组织措施项目（专业工程）清单及计价表</w:t>
      </w:r>
    </w:p>
    <w:p w14:paraId="4676D6F7">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（8）表1-3-C 技术措施项目清单及计价表</w:t>
      </w:r>
    </w:p>
    <w:p w14:paraId="54FFFF63">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（9）表1-3-A-1 安全文明施工措施项目清单及计价表</w:t>
      </w:r>
    </w:p>
    <w:p w14:paraId="7DD164A2">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（10）表1-4 其他项目清单及计价表</w:t>
      </w:r>
    </w:p>
    <w:p w14:paraId="524E8F9B">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（11）表1-4-1 计日工表</w:t>
      </w:r>
    </w:p>
    <w:p w14:paraId="42258747">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（12）表1-4-2 总承包服务费项目及计价表</w:t>
      </w:r>
    </w:p>
    <w:p w14:paraId="3D0E7C99">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（13）表1-5 主要工日价格表</w:t>
      </w:r>
    </w:p>
    <w:p w14:paraId="76EE5371">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（14）表1-6 主要材料价格表</w:t>
      </w:r>
    </w:p>
    <w:p w14:paraId="2BDFA00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（15）表1-7 主要机械台班价格表</w:t>
      </w:r>
    </w:p>
    <w:p w14:paraId="0DDF098F">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 xml:space="preserve">2、工程量清单报价分析表： </w:t>
      </w:r>
    </w:p>
    <w:p w14:paraId="6BB2CA15">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 表2-1  分部分项工程项目清单综合单价分析表</w:t>
      </w:r>
    </w:p>
    <w:p w14:paraId="77C560E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 表2-2  措施项目清单分析表</w:t>
      </w:r>
    </w:p>
    <w:p w14:paraId="47E6C3F4">
      <w:pPr>
        <w:tabs>
          <w:tab w:val="left" w:pos="0"/>
        </w:tabs>
        <w:spacing w:line="360" w:lineRule="auto"/>
        <w:ind w:firstLine="480" w:firstLineChars="200"/>
        <w:rPr>
          <w:rFonts w:hint="eastAsia" w:ascii="仿宋" w:hAnsi="仿宋" w:eastAsia="仿宋" w:cs="仿宋"/>
          <w:bCs/>
          <w:sz w:val="24"/>
          <w:lang w:eastAsia="zh-CN"/>
        </w:rPr>
      </w:pPr>
      <w:r>
        <w:rPr>
          <w:rFonts w:hint="eastAsia" w:ascii="仿宋" w:hAnsi="仿宋" w:eastAsia="仿宋" w:cs="仿宋"/>
          <w:bCs/>
          <w:sz w:val="24"/>
        </w:rPr>
        <w:t>（3） 表2-3  综合单价工料机分析表</w:t>
      </w:r>
      <w:r>
        <w:rPr>
          <w:rFonts w:hint="eastAsia" w:ascii="仿宋" w:hAnsi="仿宋" w:eastAsia="仿宋" w:cs="仿宋"/>
          <w:bCs/>
          <w:sz w:val="24"/>
          <w:lang w:eastAsia="zh-CN"/>
        </w:rPr>
        <w:t>（中标后提供）</w:t>
      </w:r>
    </w:p>
    <w:p w14:paraId="3F7CF514">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（4） 表2-4  措施项目工料机分析表</w:t>
      </w:r>
      <w:r>
        <w:rPr>
          <w:rFonts w:hint="eastAsia" w:ascii="仿宋" w:hAnsi="仿宋" w:eastAsia="仿宋" w:cs="仿宋"/>
          <w:bCs/>
          <w:sz w:val="24"/>
          <w:lang w:eastAsia="zh-CN"/>
        </w:rPr>
        <w:t>（中标后提供）</w:t>
      </w:r>
    </w:p>
    <w:p w14:paraId="69F1CEEC">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（5） 表2-5  临时宿舍取暖降温等费用分析表</w:t>
      </w:r>
    </w:p>
    <w:p w14:paraId="5870A8AF">
      <w:pPr>
        <w:tabs>
          <w:tab w:val="left" w:pos="0"/>
        </w:tabs>
        <w:spacing w:line="360" w:lineRule="auto"/>
        <w:ind w:firstLine="480" w:firstLineChars="200"/>
        <w:rPr>
          <w:rFonts w:ascii="仿宋" w:hAnsi="仿宋" w:eastAsia="仿宋" w:cs="仿宋"/>
          <w:bCs/>
          <w:sz w:val="24"/>
        </w:rPr>
      </w:pPr>
      <w:r>
        <w:rPr>
          <w:rFonts w:hint="eastAsia" w:ascii="仿宋" w:hAnsi="仿宋" w:eastAsia="仿宋" w:cs="仿宋"/>
          <w:bCs/>
          <w:sz w:val="24"/>
        </w:rPr>
        <w:t>3、根据</w:t>
      </w:r>
      <w:r>
        <w:rPr>
          <w:rFonts w:hint="eastAsia" w:ascii="仿宋" w:hAnsi="仿宋" w:eastAsia="仿宋" w:cs="仿宋"/>
          <w:bCs/>
          <w:sz w:val="24"/>
          <w:lang w:eastAsia="zh-CN"/>
        </w:rPr>
        <w:t>采购人</w:t>
      </w:r>
      <w:r>
        <w:rPr>
          <w:rFonts w:hint="eastAsia" w:ascii="仿宋" w:hAnsi="仿宋" w:eastAsia="仿宋" w:cs="仿宋"/>
          <w:bCs/>
          <w:sz w:val="24"/>
        </w:rPr>
        <w:t>工程量清单编制要求填报具体的表格。</w:t>
      </w:r>
    </w:p>
    <w:p w14:paraId="7AC586FB">
      <w:pPr>
        <w:numPr>
          <w:ilvl w:val="0"/>
          <w:numId w:val="0"/>
        </w:numPr>
        <w:tabs>
          <w:tab w:val="left" w:pos="0"/>
        </w:tabs>
        <w:spacing w:line="360" w:lineRule="auto"/>
        <w:ind w:firstLine="482" w:firstLineChars="200"/>
        <w:rPr>
          <w:rFonts w:ascii="仿宋" w:hAnsi="仿宋" w:eastAsia="仿宋" w:cs="仿宋"/>
          <w:b/>
          <w:sz w:val="24"/>
        </w:rPr>
      </w:pPr>
      <w:r>
        <w:rPr>
          <w:rFonts w:hint="eastAsia" w:ascii="仿宋" w:hAnsi="仿宋" w:eastAsia="仿宋" w:cs="仿宋"/>
          <w:b/>
          <w:kern w:val="2"/>
          <w:sz w:val="24"/>
          <w:szCs w:val="24"/>
          <w:lang w:val="en-US" w:eastAsia="zh-CN" w:bidi="ar-SA"/>
        </w:rPr>
        <w:t>八、</w:t>
      </w:r>
      <w:r>
        <w:rPr>
          <w:rFonts w:hint="eastAsia" w:ascii="仿宋" w:hAnsi="仿宋" w:eastAsia="仿宋" w:cs="仿宋"/>
          <w:b/>
          <w:sz w:val="24"/>
        </w:rPr>
        <w:t>合同价</w:t>
      </w:r>
    </w:p>
    <w:p w14:paraId="75D2BB6E">
      <w:pPr>
        <w:tabs>
          <w:tab w:val="left" w:pos="0"/>
        </w:tabs>
        <w:spacing w:line="360" w:lineRule="auto"/>
        <w:ind w:left="420" w:leftChars="200"/>
        <w:rPr>
          <w:rFonts w:ascii="仿宋" w:hAnsi="仿宋" w:eastAsia="仿宋" w:cs="仿宋"/>
          <w:bCs/>
          <w:sz w:val="24"/>
        </w:rPr>
      </w:pPr>
      <w:r>
        <w:rPr>
          <w:rFonts w:hint="eastAsia" w:ascii="仿宋" w:hAnsi="仿宋" w:eastAsia="仿宋" w:cs="仿宋"/>
          <w:bCs/>
          <w:sz w:val="24"/>
        </w:rPr>
        <w:t>本工程合同为</w:t>
      </w:r>
      <w:r>
        <w:rPr>
          <w:rFonts w:hint="eastAsia" w:ascii="仿宋" w:hAnsi="仿宋" w:eastAsia="仿宋" w:cs="仿宋"/>
          <w:bCs/>
          <w:sz w:val="24"/>
          <w:lang w:val="en-US" w:eastAsia="zh-CN"/>
        </w:rPr>
        <w:t>固定单价</w:t>
      </w:r>
      <w:r>
        <w:rPr>
          <w:rFonts w:hint="eastAsia" w:ascii="仿宋" w:hAnsi="仿宋" w:eastAsia="仿宋" w:cs="仿宋"/>
          <w:bCs/>
          <w:sz w:val="24"/>
        </w:rPr>
        <w:t>合同。</w:t>
      </w:r>
    </w:p>
    <w:p w14:paraId="3E343641">
      <w:pPr>
        <w:numPr>
          <w:ilvl w:val="0"/>
          <w:numId w:val="0"/>
        </w:numPr>
        <w:tabs>
          <w:tab w:val="left" w:pos="0"/>
        </w:tabs>
        <w:spacing w:line="360" w:lineRule="auto"/>
        <w:ind w:firstLine="482" w:firstLineChars="200"/>
        <w:rPr>
          <w:rFonts w:ascii="仿宋" w:hAnsi="仿宋" w:eastAsia="仿宋" w:cs="仿宋"/>
          <w:b/>
          <w:sz w:val="24"/>
        </w:rPr>
      </w:pPr>
      <w:r>
        <w:rPr>
          <w:rFonts w:hint="eastAsia" w:ascii="仿宋" w:hAnsi="仿宋" w:eastAsia="仿宋" w:cs="仿宋"/>
          <w:b/>
          <w:kern w:val="2"/>
          <w:sz w:val="24"/>
          <w:szCs w:val="24"/>
          <w:lang w:val="en-US" w:eastAsia="zh-CN" w:bidi="ar-SA"/>
        </w:rPr>
        <w:t>九、</w:t>
      </w:r>
      <w:r>
        <w:rPr>
          <w:rFonts w:hint="eastAsia" w:ascii="仿宋" w:hAnsi="仿宋" w:eastAsia="仿宋" w:cs="仿宋"/>
          <w:b/>
          <w:sz w:val="24"/>
        </w:rPr>
        <w:t>履约验收</w:t>
      </w:r>
    </w:p>
    <w:p w14:paraId="2310F9B7">
      <w:pPr>
        <w:spacing w:line="360" w:lineRule="auto"/>
        <w:ind w:firstLine="480" w:firstLineChars="200"/>
        <w:rPr>
          <w:rFonts w:ascii="仿宋" w:hAnsi="仿宋" w:eastAsia="仿宋" w:cs="仿宋"/>
          <w:sz w:val="24"/>
        </w:rPr>
      </w:pPr>
      <w:r>
        <w:rPr>
          <w:rFonts w:hint="eastAsia" w:ascii="仿宋" w:hAnsi="仿宋" w:eastAsia="仿宋" w:cs="仿宋"/>
          <w:sz w:val="24"/>
        </w:rPr>
        <w:t>（一）履约验收的主体：</w:t>
      </w:r>
      <w:r>
        <w:rPr>
          <w:rFonts w:hint="eastAsia" w:ascii="仿宋" w:hAnsi="仿宋" w:eastAsia="仿宋" w:cs="仿宋"/>
          <w:kern w:val="0"/>
          <w:sz w:val="24"/>
        </w:rPr>
        <w:t xml:space="preserve">杭州市城西中学 </w:t>
      </w:r>
    </w:p>
    <w:p w14:paraId="251E288E">
      <w:pPr>
        <w:spacing w:line="360" w:lineRule="auto"/>
        <w:ind w:firstLine="480" w:firstLineChars="200"/>
        <w:rPr>
          <w:rFonts w:ascii="仿宋" w:hAnsi="仿宋" w:eastAsia="仿宋" w:cs="仿宋"/>
          <w:sz w:val="24"/>
        </w:rPr>
      </w:pPr>
      <w:r>
        <w:rPr>
          <w:rFonts w:hint="eastAsia" w:ascii="仿宋" w:hAnsi="仿宋" w:eastAsia="仿宋" w:cs="仿宋"/>
          <w:sz w:val="24"/>
        </w:rPr>
        <w:t>（二）履约验收的时间：合同履约结束后10个工作日内。</w:t>
      </w:r>
    </w:p>
    <w:p w14:paraId="4433E38F">
      <w:pPr>
        <w:spacing w:line="360" w:lineRule="auto"/>
        <w:ind w:firstLine="480" w:firstLineChars="200"/>
        <w:rPr>
          <w:rFonts w:ascii="仿宋" w:hAnsi="仿宋" w:eastAsia="仿宋" w:cs="仿宋"/>
          <w:sz w:val="24"/>
        </w:rPr>
      </w:pPr>
      <w:r>
        <w:rPr>
          <w:rFonts w:hint="eastAsia" w:ascii="仿宋" w:hAnsi="仿宋" w:eastAsia="仿宋" w:cs="仿宋"/>
          <w:sz w:val="24"/>
        </w:rPr>
        <w:t>（三）履约验收的方式：按《杭州市政府采购履约验收暂行办法》中的一次性验收方式。</w:t>
      </w:r>
    </w:p>
    <w:p w14:paraId="771C0158">
      <w:pPr>
        <w:spacing w:line="360" w:lineRule="auto"/>
        <w:ind w:firstLine="480" w:firstLineChars="200"/>
        <w:rPr>
          <w:rFonts w:ascii="仿宋" w:hAnsi="仿宋" w:eastAsia="仿宋" w:cs="仿宋"/>
          <w:sz w:val="24"/>
        </w:rPr>
      </w:pPr>
      <w:r>
        <w:rPr>
          <w:rFonts w:hint="eastAsia" w:ascii="仿宋" w:hAnsi="仿宋" w:eastAsia="仿宋" w:cs="仿宋"/>
          <w:sz w:val="24"/>
        </w:rPr>
        <w:t>（四）履约验收的程序：按《杭州市政府采购履约验收暂行办法》中的一般程序。</w:t>
      </w:r>
    </w:p>
    <w:p w14:paraId="35BCEA9F">
      <w:pPr>
        <w:spacing w:line="360" w:lineRule="auto"/>
        <w:ind w:firstLine="480" w:firstLineChars="200"/>
        <w:rPr>
          <w:rFonts w:ascii="仿宋" w:hAnsi="仿宋" w:eastAsia="仿宋" w:cs="仿宋"/>
          <w:sz w:val="24"/>
        </w:rPr>
      </w:pPr>
      <w:r>
        <w:rPr>
          <w:rFonts w:hint="eastAsia" w:ascii="仿宋" w:hAnsi="仿宋" w:eastAsia="仿宋" w:cs="仿宋"/>
          <w:sz w:val="24"/>
        </w:rPr>
        <w:t>（五）履约验收的内容：</w:t>
      </w:r>
    </w:p>
    <w:p w14:paraId="2A7FCD71">
      <w:pPr>
        <w:spacing w:line="360" w:lineRule="auto"/>
        <w:ind w:firstLine="720" w:firstLineChars="300"/>
        <w:rPr>
          <w:rFonts w:ascii="仿宋" w:hAnsi="仿宋" w:eastAsia="仿宋" w:cs="仿宋"/>
          <w:sz w:val="24"/>
        </w:rPr>
      </w:pPr>
      <w:r>
        <w:rPr>
          <w:rFonts w:hint="eastAsia" w:ascii="仿宋" w:hAnsi="仿宋" w:eastAsia="仿宋" w:cs="仿宋"/>
          <w:sz w:val="24"/>
        </w:rPr>
        <w:t>1.技术部分根据施工图、进度款支付单、监理成果资料、空气质量检测报告等进行现场成果验收。</w:t>
      </w:r>
    </w:p>
    <w:p w14:paraId="0B8E0A19">
      <w:pPr>
        <w:spacing w:line="360" w:lineRule="auto"/>
        <w:ind w:firstLine="720" w:firstLineChars="300"/>
        <w:rPr>
          <w:rFonts w:ascii="仿宋" w:hAnsi="仿宋" w:eastAsia="仿宋" w:cs="仿宋"/>
          <w:sz w:val="24"/>
        </w:rPr>
      </w:pPr>
      <w:r>
        <w:rPr>
          <w:rFonts w:hint="eastAsia" w:ascii="仿宋" w:hAnsi="仿宋" w:eastAsia="仿宋" w:cs="仿宋"/>
          <w:sz w:val="24"/>
        </w:rPr>
        <w:t>2.商务履约内容</w:t>
      </w:r>
    </w:p>
    <w:p w14:paraId="55FB45C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（1）履约保证金按招标文件要求提供。</w:t>
      </w:r>
    </w:p>
    <w:p w14:paraId="59AB63C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（2）合同价、支付方式按招标文件要求提供。</w:t>
      </w:r>
    </w:p>
    <w:p w14:paraId="0B1DF768">
      <w:pPr>
        <w:spacing w:line="360" w:lineRule="auto"/>
        <w:ind w:firstLine="480" w:firstLineChars="200"/>
        <w:rPr>
          <w:rFonts w:ascii="仿宋" w:hAnsi="仿宋" w:eastAsia="仿宋" w:cs="仿宋"/>
          <w:sz w:val="24"/>
        </w:rPr>
      </w:pPr>
      <w:r>
        <w:rPr>
          <w:rFonts w:hint="eastAsia" w:ascii="仿宋" w:hAnsi="仿宋" w:eastAsia="仿宋" w:cs="仿宋"/>
          <w:sz w:val="24"/>
        </w:rPr>
        <w:t>（六）验收标准</w:t>
      </w:r>
    </w:p>
    <w:p w14:paraId="7BDF6509">
      <w:pPr>
        <w:spacing w:line="360" w:lineRule="auto"/>
        <w:ind w:firstLine="480" w:firstLineChars="200"/>
        <w:rPr>
          <w:rFonts w:ascii="仿宋" w:hAnsi="仿宋" w:eastAsia="仿宋" w:cs="仿宋"/>
          <w:sz w:val="24"/>
        </w:rPr>
      </w:pPr>
      <w:r>
        <w:rPr>
          <w:rFonts w:hint="eastAsia" w:ascii="仿宋" w:hAnsi="仿宋" w:eastAsia="仿宋" w:cs="仿宋"/>
          <w:sz w:val="24"/>
        </w:rPr>
        <w:t>1.承包人必须严格按合同条款、施工验收规范、国家和省市的有关质量验收标准及招标文件要求，工程质量达到国家合格验收标准。</w:t>
      </w:r>
    </w:p>
    <w:p w14:paraId="69A6DFBC">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2.承包人完工后提供室内空气质量检测，并达到GB/T18883-2002 和GB50325-2020标准，检测费用计入</w:t>
      </w:r>
      <w:r>
        <w:rPr>
          <w:rFonts w:hint="eastAsia" w:ascii="仿宋" w:hAnsi="仿宋" w:eastAsia="仿宋" w:cs="仿宋"/>
          <w:sz w:val="24"/>
          <w:lang w:eastAsia="zh-CN"/>
        </w:rPr>
        <w:t>响应报价</w:t>
      </w:r>
      <w:r>
        <w:rPr>
          <w:rFonts w:hint="eastAsia" w:ascii="仿宋" w:hAnsi="仿宋" w:eastAsia="仿宋" w:cs="仿宋"/>
          <w:sz w:val="24"/>
          <w:lang w:val="en-US" w:eastAsia="zh-CN"/>
        </w:rPr>
        <w:t>中不单独支付</w:t>
      </w:r>
      <w:r>
        <w:rPr>
          <w:rFonts w:hint="eastAsia" w:ascii="仿宋" w:hAnsi="仿宋" w:eastAsia="仿宋" w:cs="仿宋"/>
          <w:sz w:val="24"/>
        </w:rPr>
        <w:t>。</w:t>
      </w:r>
    </w:p>
    <w:p w14:paraId="2EB1A237">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十、项目组成员</w:t>
      </w:r>
    </w:p>
    <w:p w14:paraId="52D4E23D">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default" w:ascii="仿宋" w:hAnsi="仿宋" w:eastAsia="仿宋" w:cs="仿宋"/>
          <w:sz w:val="24"/>
          <w:lang w:val="en-US" w:eastAsia="zh-CN"/>
        </w:rPr>
        <w:t>项目组成员中具有C类证书（C3证）专职安全生产管理人员配备1个；</w:t>
      </w:r>
    </w:p>
    <w:p w14:paraId="5DD1CDFF">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项目组成员中同时配置项目经理1人、技术负责人1人、质量员1人、安全员1人、施工员1人。</w:t>
      </w:r>
    </w:p>
    <w:p w14:paraId="09C796FE">
      <w:pPr>
        <w:spacing w:line="360" w:lineRule="auto"/>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证明材料提供聘用合同、投标截止月上溯3个月（含投标截止日当月，共4个月）中任意连续2个月投标单位社保缴纳证明（加盖投标人所属社保机构印章）。上述人员不允许兼任。</w:t>
      </w:r>
    </w:p>
    <w:p w14:paraId="23109C27">
      <w:pPr>
        <w:tabs>
          <w:tab w:val="left" w:pos="0"/>
        </w:tabs>
        <w:spacing w:line="360" w:lineRule="auto"/>
        <w:ind w:firstLine="480"/>
        <w:rPr>
          <w:rFonts w:hint="eastAsia" w:ascii="仿宋" w:hAnsi="仿宋" w:eastAsia="仿宋" w:cs="仿宋"/>
          <w:kern w:val="0"/>
          <w:sz w:val="24"/>
          <w:szCs w:val="24"/>
          <w:highlight w:val="none"/>
          <w:lang w:val="en-US" w:eastAsia="zh-CN"/>
        </w:rPr>
      </w:pPr>
      <w:r>
        <w:rPr>
          <w:rFonts w:hint="eastAsia" w:ascii="仿宋" w:hAnsi="仿宋" w:eastAsia="仿宋" w:cs="仿宋"/>
          <w:sz w:val="24"/>
          <w:lang w:val="en-US" w:eastAsia="zh-CN"/>
        </w:rPr>
        <w:t>3.</w:t>
      </w:r>
      <w:r>
        <w:rPr>
          <w:rFonts w:hint="eastAsia" w:ascii="仿宋" w:hAnsi="仿宋" w:eastAsia="仿宋" w:cs="仿宋"/>
          <w:kern w:val="0"/>
          <w:sz w:val="24"/>
          <w:szCs w:val="24"/>
          <w:highlight w:val="none"/>
          <w:lang w:val="en-US" w:eastAsia="zh-CN"/>
        </w:rPr>
        <w:t>项目经理、技术负责人到位率应在100%以上，其它管理人员到位率应在100%。</w:t>
      </w:r>
    </w:p>
    <w:p w14:paraId="73D8924F">
      <w:pPr>
        <w:spacing w:line="360" w:lineRule="auto"/>
        <w:ind w:firstLine="482" w:firstLineChars="200"/>
        <w:rPr>
          <w:rFonts w:hint="default" w:ascii="仿宋" w:hAnsi="仿宋" w:eastAsia="仿宋" w:cs="仿宋"/>
          <w:b/>
          <w:bCs/>
          <w:sz w:val="24"/>
          <w:lang w:val="en-US" w:eastAsia="zh-CN"/>
        </w:rPr>
      </w:pPr>
      <w:r>
        <w:rPr>
          <w:rFonts w:hint="eastAsia" w:ascii="仿宋" w:hAnsi="仿宋" w:eastAsia="仿宋" w:cs="仿宋"/>
          <w:b/>
          <w:bCs/>
          <w:sz w:val="24"/>
          <w:lang w:val="en-US" w:eastAsia="zh-CN"/>
        </w:rPr>
        <w:t>十一、塑胶</w:t>
      </w:r>
      <w:r>
        <w:rPr>
          <w:rFonts w:hint="default" w:ascii="仿宋" w:hAnsi="仿宋" w:eastAsia="仿宋" w:cs="仿宋"/>
          <w:b/>
          <w:bCs/>
          <w:sz w:val="24"/>
          <w:lang w:val="en-US" w:eastAsia="zh-CN"/>
        </w:rPr>
        <w:t>跑道</w:t>
      </w:r>
      <w:r>
        <w:rPr>
          <w:rFonts w:hint="eastAsia" w:ascii="仿宋" w:hAnsi="仿宋" w:eastAsia="仿宋" w:cs="仿宋"/>
          <w:b/>
          <w:bCs/>
          <w:sz w:val="24"/>
          <w:lang w:val="en-US" w:eastAsia="zh-CN"/>
        </w:rPr>
        <w:t>技术要求</w:t>
      </w:r>
    </w:p>
    <w:p w14:paraId="0FC98D7C">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w:t>
      </w:r>
      <w:r>
        <w:rPr>
          <w:rFonts w:hint="default" w:ascii="仿宋" w:hAnsi="仿宋" w:eastAsia="仿宋" w:cs="仿宋"/>
          <w:sz w:val="24"/>
          <w:lang w:val="en-US" w:eastAsia="zh-CN"/>
        </w:rPr>
        <w:t>跑道材料满足 GB 36246-2018《中小学合成材料面层运动场地》的质量要求证明材料，</w:t>
      </w:r>
      <w:r>
        <w:rPr>
          <w:rFonts w:hint="eastAsia" w:ascii="仿宋" w:hAnsi="仿宋" w:eastAsia="仿宋" w:cs="仿宋"/>
          <w:sz w:val="24"/>
          <w:lang w:val="en-US" w:eastAsia="zh-CN"/>
        </w:rPr>
        <w:t>中标后提供</w:t>
      </w:r>
      <w:r>
        <w:rPr>
          <w:rFonts w:hint="default" w:ascii="仿宋" w:hAnsi="仿宋" w:eastAsia="仿宋" w:cs="仿宋"/>
          <w:sz w:val="24"/>
          <w:lang w:val="en-US" w:eastAsia="zh-CN"/>
        </w:rPr>
        <w:t>具有“CMA 或 CNAS 或 SGS”资质的权威检测机构出具的检测报告</w:t>
      </w:r>
      <w:r>
        <w:rPr>
          <w:rFonts w:hint="eastAsia" w:ascii="仿宋" w:hAnsi="仿宋" w:eastAsia="仿宋" w:cs="仿宋"/>
          <w:sz w:val="24"/>
          <w:lang w:val="en-US" w:eastAsia="zh-CN"/>
        </w:rPr>
        <w:t>。</w:t>
      </w:r>
    </w:p>
    <w:p w14:paraId="640C6CA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原材料检测主要检测化学指标，须符合《浙江省教育厅省环境保护厅省住房和城乡建设厅省质量技术监督局关于进一步加强学校合成材料运动场地建设和管理工作的通知》（浙教计【2016】98号文件）；塑胶面层取样检测，物理指标须符合《合成材料跑道面层》（GB 36246-2018国家标准），化学指标须符合《浙江省教育厅省环境保护厅省住房和城乡建设厅 省质量技术监督局关于进一步加强学校合成材料运动场地建设和管理工作的通知》（浙教计【2016】98号文件）</w:t>
      </w:r>
      <w:r>
        <w:rPr>
          <w:rFonts w:hint="eastAsia" w:ascii="仿宋" w:hAnsi="仿宋" w:eastAsia="仿宋" w:cs="仿宋"/>
          <w:sz w:val="24"/>
          <w:lang w:val="en-US" w:eastAsia="zh-CN"/>
        </w:rPr>
        <w:t>。</w:t>
      </w:r>
    </w:p>
    <w:p w14:paraId="197E3AA5">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w:t>
      </w:r>
      <w:r>
        <w:rPr>
          <w:rFonts w:hint="default" w:ascii="仿宋" w:hAnsi="仿宋" w:eastAsia="仿宋" w:cs="仿宋"/>
          <w:sz w:val="24"/>
          <w:lang w:val="en-US" w:eastAsia="zh-CN"/>
        </w:rPr>
        <w:t>中标供应商须将工程所需原料于开工前一次性进场，移交给招标单位封存，由招标单位从中抽取样品送检，送检检验合格后方可施工。</w:t>
      </w:r>
    </w:p>
    <w:p w14:paraId="22867A53">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4.竣</w:t>
      </w:r>
      <w:r>
        <w:rPr>
          <w:rFonts w:hint="default" w:ascii="仿宋" w:hAnsi="仿宋" w:eastAsia="仿宋" w:cs="仿宋"/>
          <w:sz w:val="24"/>
          <w:lang w:val="en-US" w:eastAsia="zh-CN"/>
        </w:rPr>
        <w:t>工半个月取样送检，由</w:t>
      </w:r>
      <w:r>
        <w:rPr>
          <w:rFonts w:hint="eastAsia" w:ascii="仿宋" w:hAnsi="仿宋" w:eastAsia="仿宋" w:cs="仿宋"/>
          <w:sz w:val="24"/>
          <w:lang w:val="en-US" w:eastAsia="zh-CN"/>
        </w:rPr>
        <w:t>采购</w:t>
      </w:r>
      <w:r>
        <w:rPr>
          <w:rFonts w:hint="default" w:ascii="仿宋" w:hAnsi="仿宋" w:eastAsia="仿宋" w:cs="仿宋"/>
          <w:sz w:val="24"/>
          <w:lang w:val="en-US" w:eastAsia="zh-CN"/>
        </w:rPr>
        <w:t>单位、中标供应商、监理及主管单位代表现场取样，由招标人组织送检</w:t>
      </w:r>
      <w:r>
        <w:rPr>
          <w:rFonts w:hint="eastAsia" w:ascii="仿宋" w:hAnsi="仿宋" w:eastAsia="仿宋" w:cs="仿宋"/>
          <w:sz w:val="24"/>
          <w:lang w:val="en-US" w:eastAsia="zh-CN"/>
        </w:rPr>
        <w:t>。检测合格后再进行竣工验收，检测不合格视为工程不合格，并要求重新施工。</w:t>
      </w:r>
    </w:p>
    <w:p w14:paraId="601A6B16">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5.两次送检费用(原材料检测和面层取样检测的检测费用)均由中标供应商支付，其中检测要检测物理性能和化学性能，只要有一个指标不合格都要重做，并留存送检影像资料给采购单位。</w:t>
      </w:r>
    </w:p>
    <w:p w14:paraId="1C02BAFA">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lang w:eastAsia="zh-CN"/>
        </w:rPr>
        <w:t>2</w:t>
      </w:r>
      <w:r>
        <w:rPr>
          <w:rFonts w:hint="eastAsia" w:ascii="仿宋" w:hAnsi="仿宋" w:eastAsia="仿宋" w:cs="仿宋"/>
          <w:sz w:val="24"/>
          <w:lang w:val="en-US" w:eastAsia="zh-CN"/>
        </w:rPr>
        <w:t>年</w:t>
      </w:r>
      <w:r>
        <w:rPr>
          <w:rFonts w:hint="eastAsia" w:ascii="仿宋" w:hAnsi="仿宋" w:eastAsia="仿宋" w:cs="仿宋"/>
          <w:sz w:val="24"/>
        </w:rPr>
        <w:t>内如有裂缝、塑胶与基础脱离质量问题，需重做。</w:t>
      </w:r>
    </w:p>
    <w:p w14:paraId="5610DA80">
      <w:pPr>
        <w:spacing w:line="360" w:lineRule="auto"/>
        <w:ind w:firstLine="480" w:firstLineChars="200"/>
        <w:rPr>
          <w:rFonts w:hint="default" w:ascii="仿宋" w:hAnsi="仿宋" w:eastAsia="仿宋" w:cs="仿宋"/>
          <w:sz w:val="24"/>
          <w:lang w:val="en-US" w:eastAsia="zh-CN"/>
        </w:rPr>
      </w:pPr>
    </w:p>
    <w:p w14:paraId="15E222AF">
      <w:pPr>
        <w:spacing w:line="240"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br w:type="page"/>
      </w:r>
    </w:p>
    <w:p w14:paraId="7494E169">
      <w:pPr>
        <w:adjustRightInd/>
        <w:jc w:val="center"/>
        <w:outlineLvl w:val="0"/>
        <w:rPr>
          <w:rFonts w:ascii="仿宋" w:hAnsi="仿宋" w:eastAsia="仿宋" w:cs="仿宋"/>
          <w:b/>
          <w:sz w:val="36"/>
          <w:szCs w:val="20"/>
          <w:highlight w:val="none"/>
        </w:rPr>
      </w:pPr>
      <w:bookmarkStart w:id="42" w:name="_Toc19988"/>
      <w:r>
        <w:rPr>
          <w:rFonts w:hint="eastAsia" w:ascii="仿宋" w:hAnsi="仿宋" w:eastAsia="仿宋" w:cs="仿宋"/>
          <w:b/>
          <w:sz w:val="36"/>
          <w:szCs w:val="20"/>
          <w:highlight w:val="none"/>
        </w:rPr>
        <w:t xml:space="preserve">第四部分   </w:t>
      </w:r>
      <w:bookmarkStart w:id="43" w:name="_Toc184314454"/>
      <w:bookmarkEnd w:id="43"/>
      <w:bookmarkStart w:id="44" w:name="_Toc184314455"/>
      <w:bookmarkEnd w:id="44"/>
      <w:bookmarkStart w:id="45" w:name="_Toc184313298"/>
      <w:bookmarkEnd w:id="45"/>
      <w:bookmarkStart w:id="46" w:name="_Toc184314467"/>
      <w:bookmarkEnd w:id="46"/>
      <w:bookmarkStart w:id="47" w:name="_Toc184308064"/>
      <w:bookmarkEnd w:id="47"/>
      <w:bookmarkStart w:id="48" w:name="_Toc184314456"/>
      <w:bookmarkEnd w:id="48"/>
      <w:bookmarkStart w:id="49" w:name="_Toc184310298"/>
      <w:bookmarkEnd w:id="49"/>
      <w:bookmarkStart w:id="50" w:name="_Toc184313270"/>
      <w:bookmarkEnd w:id="50"/>
      <w:bookmarkStart w:id="51" w:name="_Toc184314442"/>
      <w:bookmarkEnd w:id="51"/>
      <w:bookmarkStart w:id="52" w:name="_Toc184308089"/>
      <w:bookmarkEnd w:id="52"/>
      <w:bookmarkStart w:id="53" w:name="_Toc184312081"/>
      <w:bookmarkEnd w:id="53"/>
      <w:bookmarkStart w:id="54" w:name="_Toc184308094"/>
      <w:bookmarkEnd w:id="54"/>
      <w:bookmarkStart w:id="55" w:name="_Toc184314419"/>
      <w:bookmarkEnd w:id="55"/>
      <w:bookmarkStart w:id="56" w:name="_Toc184314462"/>
      <w:bookmarkEnd w:id="56"/>
      <w:bookmarkStart w:id="57" w:name="_Toc184310308"/>
      <w:bookmarkEnd w:id="57"/>
      <w:bookmarkStart w:id="58" w:name="_Toc184312127"/>
      <w:bookmarkEnd w:id="58"/>
      <w:bookmarkStart w:id="59" w:name="_Toc184314424"/>
      <w:bookmarkEnd w:id="59"/>
      <w:bookmarkStart w:id="60" w:name="_Toc184314433"/>
      <w:bookmarkEnd w:id="60"/>
      <w:bookmarkStart w:id="61" w:name="_Toc184310312"/>
      <w:bookmarkEnd w:id="61"/>
      <w:bookmarkStart w:id="62" w:name="_Toc184312095"/>
      <w:bookmarkEnd w:id="62"/>
      <w:bookmarkStart w:id="63" w:name="_Toc184314416"/>
      <w:bookmarkEnd w:id="63"/>
      <w:bookmarkStart w:id="64" w:name="_Toc184310324"/>
      <w:bookmarkEnd w:id="64"/>
      <w:bookmarkStart w:id="65" w:name="_Toc184312137"/>
      <w:bookmarkEnd w:id="65"/>
      <w:bookmarkStart w:id="66" w:name="_Toc184310343"/>
      <w:bookmarkEnd w:id="66"/>
      <w:bookmarkStart w:id="67" w:name="_Toc184314411"/>
      <w:bookmarkEnd w:id="67"/>
      <w:bookmarkStart w:id="68" w:name="_Toc184313308"/>
      <w:bookmarkEnd w:id="68"/>
      <w:bookmarkStart w:id="69" w:name="_Toc184312105"/>
      <w:bookmarkEnd w:id="69"/>
      <w:bookmarkStart w:id="70" w:name="_Toc184310272"/>
      <w:bookmarkEnd w:id="70"/>
      <w:bookmarkStart w:id="71" w:name="_Toc184312116"/>
      <w:bookmarkEnd w:id="71"/>
      <w:bookmarkStart w:id="72" w:name="_Toc184312108"/>
      <w:bookmarkEnd w:id="72"/>
      <w:bookmarkStart w:id="73" w:name="_Toc184310300"/>
      <w:bookmarkEnd w:id="73"/>
      <w:bookmarkStart w:id="74" w:name="_Toc184310325"/>
      <w:bookmarkEnd w:id="74"/>
      <w:bookmarkStart w:id="75" w:name="_Toc184310337"/>
      <w:bookmarkEnd w:id="75"/>
      <w:bookmarkStart w:id="76" w:name="_Toc184312092"/>
      <w:bookmarkEnd w:id="76"/>
      <w:bookmarkStart w:id="77" w:name="_Toc184308091"/>
      <w:bookmarkEnd w:id="77"/>
      <w:bookmarkStart w:id="78" w:name="_Toc184313293"/>
      <w:bookmarkEnd w:id="78"/>
      <w:bookmarkStart w:id="79" w:name="_Toc184314466"/>
      <w:bookmarkEnd w:id="79"/>
      <w:bookmarkStart w:id="80" w:name="_Toc184314457"/>
      <w:bookmarkEnd w:id="80"/>
      <w:bookmarkStart w:id="81" w:name="_Toc184312129"/>
      <w:bookmarkEnd w:id="81"/>
      <w:bookmarkStart w:id="82" w:name="_Toc184312090"/>
      <w:bookmarkEnd w:id="82"/>
      <w:bookmarkStart w:id="83" w:name="_Toc184310289"/>
      <w:bookmarkEnd w:id="83"/>
      <w:bookmarkStart w:id="84" w:name="_Toc184308080"/>
      <w:bookmarkEnd w:id="84"/>
      <w:bookmarkStart w:id="85" w:name="_Toc184308090"/>
      <w:bookmarkEnd w:id="85"/>
      <w:bookmarkStart w:id="86" w:name="_Toc184308107"/>
      <w:bookmarkEnd w:id="86"/>
      <w:bookmarkStart w:id="87" w:name="_Toc184313255"/>
      <w:bookmarkEnd w:id="87"/>
      <w:bookmarkStart w:id="88" w:name="_Toc184312117"/>
      <w:bookmarkEnd w:id="88"/>
      <w:bookmarkStart w:id="89" w:name="_Toc184308074"/>
      <w:bookmarkEnd w:id="89"/>
      <w:bookmarkStart w:id="90" w:name="_Toc184313310"/>
      <w:bookmarkEnd w:id="90"/>
      <w:bookmarkStart w:id="91" w:name="_Toc184310288"/>
      <w:bookmarkEnd w:id="91"/>
      <w:bookmarkStart w:id="92" w:name="_Toc184308105"/>
      <w:bookmarkEnd w:id="92"/>
      <w:bookmarkStart w:id="93" w:name="_Toc184310285"/>
      <w:bookmarkEnd w:id="93"/>
      <w:bookmarkStart w:id="94" w:name="_Toc184314415"/>
      <w:bookmarkEnd w:id="94"/>
      <w:bookmarkStart w:id="95" w:name="_Toc184308050"/>
      <w:bookmarkEnd w:id="95"/>
      <w:bookmarkStart w:id="96" w:name="_Toc184312125"/>
      <w:bookmarkEnd w:id="96"/>
      <w:bookmarkStart w:id="97" w:name="_Toc184310339"/>
      <w:bookmarkEnd w:id="97"/>
      <w:bookmarkStart w:id="98" w:name="_Toc184314481"/>
      <w:bookmarkEnd w:id="98"/>
      <w:bookmarkStart w:id="99" w:name="_Toc184310284"/>
      <w:bookmarkEnd w:id="99"/>
      <w:bookmarkStart w:id="100" w:name="_Toc184312068"/>
      <w:bookmarkEnd w:id="100"/>
      <w:bookmarkStart w:id="101" w:name="_Toc184310341"/>
      <w:bookmarkEnd w:id="101"/>
      <w:bookmarkStart w:id="102" w:name="_Toc184313257"/>
      <w:bookmarkEnd w:id="102"/>
      <w:bookmarkStart w:id="103" w:name="_Toc184308060"/>
      <w:bookmarkEnd w:id="103"/>
      <w:bookmarkStart w:id="104" w:name="_Toc184310314"/>
      <w:bookmarkEnd w:id="104"/>
      <w:bookmarkStart w:id="105" w:name="_Toc184308048"/>
      <w:bookmarkEnd w:id="105"/>
      <w:bookmarkStart w:id="106" w:name="_Toc184313266"/>
      <w:bookmarkEnd w:id="106"/>
      <w:bookmarkStart w:id="107" w:name="_Toc184314446"/>
      <w:bookmarkEnd w:id="107"/>
      <w:bookmarkStart w:id="108" w:name="_Toc184308083"/>
      <w:bookmarkEnd w:id="108"/>
      <w:bookmarkStart w:id="109" w:name="_Toc184308102"/>
      <w:bookmarkEnd w:id="109"/>
      <w:bookmarkStart w:id="110" w:name="_Toc184312118"/>
      <w:bookmarkEnd w:id="110"/>
      <w:bookmarkStart w:id="111" w:name="_Toc184312132"/>
      <w:bookmarkEnd w:id="111"/>
      <w:bookmarkStart w:id="112" w:name="_Toc184313288"/>
      <w:bookmarkEnd w:id="112"/>
      <w:bookmarkStart w:id="113" w:name="_Toc184314458"/>
      <w:bookmarkEnd w:id="113"/>
      <w:bookmarkStart w:id="114" w:name="_Toc184308095"/>
      <w:bookmarkEnd w:id="114"/>
      <w:bookmarkStart w:id="115" w:name="_Toc184314422"/>
      <w:bookmarkEnd w:id="115"/>
      <w:bookmarkStart w:id="116" w:name="_Toc184308078"/>
      <w:bookmarkEnd w:id="116"/>
      <w:bookmarkStart w:id="117" w:name="_Toc184310311"/>
      <w:bookmarkEnd w:id="117"/>
      <w:bookmarkStart w:id="118" w:name="_Toc184313290"/>
      <w:bookmarkEnd w:id="118"/>
      <w:bookmarkStart w:id="119" w:name="_Toc184314459"/>
      <w:bookmarkEnd w:id="119"/>
      <w:bookmarkStart w:id="120" w:name="_Toc184308076"/>
      <w:bookmarkEnd w:id="120"/>
      <w:bookmarkStart w:id="121" w:name="_Toc184313286"/>
      <w:bookmarkEnd w:id="121"/>
      <w:bookmarkStart w:id="122" w:name="_Toc184310319"/>
      <w:bookmarkEnd w:id="122"/>
      <w:bookmarkStart w:id="123" w:name="_Toc184314420"/>
      <w:bookmarkEnd w:id="123"/>
      <w:bookmarkStart w:id="124" w:name="_Toc184308106"/>
      <w:bookmarkEnd w:id="124"/>
      <w:bookmarkStart w:id="125" w:name="_Toc184308071"/>
      <w:bookmarkEnd w:id="125"/>
      <w:bookmarkStart w:id="126" w:name="_Toc184308101"/>
      <w:bookmarkEnd w:id="126"/>
      <w:bookmarkStart w:id="127" w:name="_Toc184312079"/>
      <w:bookmarkEnd w:id="127"/>
      <w:bookmarkStart w:id="128" w:name="_Toc184308062"/>
      <w:bookmarkEnd w:id="128"/>
      <w:bookmarkStart w:id="129" w:name="_Toc184314427"/>
      <w:bookmarkEnd w:id="129"/>
      <w:bookmarkStart w:id="130" w:name="_Toc184312121"/>
      <w:bookmarkEnd w:id="130"/>
      <w:bookmarkStart w:id="131" w:name="_Toc184312082"/>
      <w:bookmarkEnd w:id="131"/>
      <w:bookmarkStart w:id="132" w:name="_Toc184308067"/>
      <w:bookmarkEnd w:id="132"/>
      <w:bookmarkStart w:id="133" w:name="_Toc184310277"/>
      <w:bookmarkEnd w:id="133"/>
      <w:bookmarkStart w:id="134" w:name="_Toc184314414"/>
      <w:bookmarkEnd w:id="134"/>
      <w:bookmarkStart w:id="135" w:name="_Toc184310328"/>
      <w:bookmarkEnd w:id="135"/>
      <w:bookmarkStart w:id="136" w:name="_Toc184313260"/>
      <w:bookmarkEnd w:id="136"/>
      <w:bookmarkStart w:id="137" w:name="_Toc184308097"/>
      <w:bookmarkEnd w:id="137"/>
      <w:bookmarkStart w:id="138" w:name="_Toc184308066"/>
      <w:bookmarkEnd w:id="138"/>
      <w:bookmarkStart w:id="139" w:name="_Toc184313276"/>
      <w:bookmarkEnd w:id="139"/>
      <w:bookmarkStart w:id="140" w:name="_Toc184310292"/>
      <w:bookmarkEnd w:id="140"/>
      <w:bookmarkStart w:id="141" w:name="_Toc184314412"/>
      <w:bookmarkEnd w:id="141"/>
      <w:bookmarkStart w:id="142" w:name="_Toc184308039"/>
      <w:bookmarkEnd w:id="142"/>
      <w:bookmarkStart w:id="143" w:name="_Toc184313292"/>
      <w:bookmarkEnd w:id="143"/>
      <w:bookmarkStart w:id="144" w:name="_Toc184308041"/>
      <w:bookmarkEnd w:id="144"/>
      <w:bookmarkStart w:id="145" w:name="_Toc184310306"/>
      <w:bookmarkEnd w:id="145"/>
      <w:bookmarkStart w:id="146" w:name="_Toc184314441"/>
      <w:bookmarkEnd w:id="146"/>
      <w:bookmarkStart w:id="147" w:name="_Toc184312094"/>
      <w:bookmarkEnd w:id="147"/>
      <w:bookmarkStart w:id="148" w:name="_Toc184313300"/>
      <w:bookmarkEnd w:id="148"/>
      <w:bookmarkStart w:id="149" w:name="_Toc184313240"/>
      <w:bookmarkEnd w:id="149"/>
      <w:bookmarkStart w:id="150" w:name="_Toc184312102"/>
      <w:bookmarkEnd w:id="150"/>
      <w:bookmarkStart w:id="151" w:name="_Toc184308040"/>
      <w:bookmarkEnd w:id="151"/>
      <w:bookmarkStart w:id="152" w:name="_Toc184314426"/>
      <w:bookmarkEnd w:id="152"/>
      <w:bookmarkStart w:id="153" w:name="_Toc184312067"/>
      <w:bookmarkEnd w:id="153"/>
      <w:bookmarkStart w:id="154" w:name="_Toc184308082"/>
      <w:bookmarkEnd w:id="154"/>
      <w:bookmarkStart w:id="155" w:name="_Toc184308077"/>
      <w:bookmarkEnd w:id="155"/>
      <w:bookmarkStart w:id="156" w:name="_Toc184313280"/>
      <w:bookmarkEnd w:id="156"/>
      <w:bookmarkStart w:id="157" w:name="_Toc184314440"/>
      <w:bookmarkEnd w:id="157"/>
      <w:bookmarkStart w:id="158" w:name="_Toc184312084"/>
      <w:bookmarkEnd w:id="158"/>
      <w:bookmarkStart w:id="159" w:name="_Toc184310326"/>
      <w:bookmarkEnd w:id="159"/>
      <w:bookmarkStart w:id="160" w:name="_Toc184314423"/>
      <w:bookmarkEnd w:id="160"/>
      <w:bookmarkStart w:id="161" w:name="_Toc184310316"/>
      <w:bookmarkEnd w:id="161"/>
      <w:bookmarkStart w:id="162" w:name="_Toc184313295"/>
      <w:bookmarkEnd w:id="162"/>
      <w:bookmarkStart w:id="163" w:name="_Toc184314431"/>
      <w:bookmarkEnd w:id="163"/>
      <w:bookmarkStart w:id="164" w:name="_Toc184308092"/>
      <w:bookmarkEnd w:id="164"/>
      <w:bookmarkStart w:id="165" w:name="_Toc184312093"/>
      <w:bookmarkEnd w:id="165"/>
      <w:bookmarkStart w:id="166" w:name="_Toc184313306"/>
      <w:bookmarkEnd w:id="166"/>
      <w:bookmarkStart w:id="167" w:name="_Toc184308059"/>
      <w:bookmarkEnd w:id="167"/>
      <w:bookmarkStart w:id="168" w:name="_Toc184314413"/>
      <w:bookmarkEnd w:id="168"/>
      <w:bookmarkStart w:id="169" w:name="_Toc184312098"/>
      <w:bookmarkEnd w:id="169"/>
      <w:bookmarkStart w:id="170" w:name="_Toc184308099"/>
      <w:bookmarkEnd w:id="170"/>
      <w:bookmarkStart w:id="171" w:name="_Toc184308075"/>
      <w:bookmarkEnd w:id="171"/>
      <w:bookmarkStart w:id="172" w:name="_Toc184313262"/>
      <w:bookmarkEnd w:id="172"/>
      <w:bookmarkStart w:id="173" w:name="_Toc184312083"/>
      <w:bookmarkEnd w:id="173"/>
      <w:bookmarkStart w:id="174" w:name="_Toc184314478"/>
      <w:bookmarkEnd w:id="174"/>
      <w:bookmarkStart w:id="175" w:name="_Toc184308049"/>
      <w:bookmarkEnd w:id="175"/>
      <w:bookmarkStart w:id="176" w:name="_Toc184312086"/>
      <w:bookmarkEnd w:id="176"/>
      <w:bookmarkStart w:id="177" w:name="_Toc184312073"/>
      <w:bookmarkEnd w:id="177"/>
      <w:bookmarkStart w:id="178" w:name="_Toc184308045"/>
      <w:bookmarkEnd w:id="178"/>
      <w:bookmarkStart w:id="179" w:name="_Toc184313268"/>
      <w:bookmarkEnd w:id="179"/>
      <w:bookmarkStart w:id="180" w:name="_Toc184313282"/>
      <w:bookmarkEnd w:id="180"/>
      <w:bookmarkStart w:id="181" w:name="_Toc184308098"/>
      <w:bookmarkEnd w:id="181"/>
      <w:bookmarkStart w:id="182" w:name="_Toc184308096"/>
      <w:bookmarkEnd w:id="182"/>
      <w:bookmarkStart w:id="183" w:name="_Toc184310318"/>
      <w:bookmarkEnd w:id="183"/>
      <w:bookmarkStart w:id="184" w:name="_Toc184310315"/>
      <w:bookmarkEnd w:id="184"/>
      <w:bookmarkStart w:id="185" w:name="_Toc184310280"/>
      <w:bookmarkEnd w:id="185"/>
      <w:bookmarkStart w:id="186" w:name="_Toc184310323"/>
      <w:bookmarkEnd w:id="186"/>
      <w:bookmarkStart w:id="187" w:name="_Toc184314460"/>
      <w:bookmarkEnd w:id="187"/>
      <w:bookmarkStart w:id="188" w:name="_Toc184308084"/>
      <w:bookmarkEnd w:id="188"/>
      <w:bookmarkStart w:id="189" w:name="_Toc184314434"/>
      <w:bookmarkEnd w:id="189"/>
      <w:bookmarkStart w:id="190" w:name="_Toc184310279"/>
      <w:bookmarkEnd w:id="190"/>
      <w:bookmarkStart w:id="191" w:name="_Toc184314448"/>
      <w:bookmarkEnd w:id="191"/>
      <w:bookmarkStart w:id="192" w:name="_Toc184312077"/>
      <w:bookmarkEnd w:id="192"/>
      <w:bookmarkStart w:id="193" w:name="_Toc184313261"/>
      <w:bookmarkEnd w:id="193"/>
      <w:bookmarkStart w:id="194" w:name="_Toc184310282"/>
      <w:bookmarkEnd w:id="194"/>
      <w:bookmarkStart w:id="195" w:name="_Toc184310321"/>
      <w:bookmarkEnd w:id="195"/>
      <w:bookmarkStart w:id="196" w:name="_Toc184313279"/>
      <w:bookmarkEnd w:id="196"/>
      <w:bookmarkStart w:id="197" w:name="_Toc184313263"/>
      <w:bookmarkEnd w:id="197"/>
      <w:bookmarkStart w:id="198" w:name="_Toc184312114"/>
      <w:bookmarkEnd w:id="198"/>
      <w:bookmarkStart w:id="199" w:name="_Toc184308079"/>
      <w:bookmarkEnd w:id="199"/>
      <w:bookmarkStart w:id="200" w:name="_Toc184308087"/>
      <w:bookmarkEnd w:id="200"/>
      <w:bookmarkStart w:id="201" w:name="_Toc184308047"/>
      <w:bookmarkEnd w:id="201"/>
      <w:bookmarkStart w:id="202" w:name="_Toc184314482"/>
      <w:bookmarkEnd w:id="202"/>
      <w:bookmarkStart w:id="203" w:name="_Toc184310305"/>
      <w:bookmarkEnd w:id="203"/>
      <w:bookmarkStart w:id="204" w:name="_Toc184312106"/>
      <w:bookmarkEnd w:id="204"/>
      <w:bookmarkStart w:id="205" w:name="_Toc184312110"/>
      <w:bookmarkEnd w:id="205"/>
      <w:bookmarkStart w:id="206" w:name="_Toc184313243"/>
      <w:bookmarkEnd w:id="206"/>
      <w:bookmarkStart w:id="207" w:name="_Toc184310344"/>
      <w:bookmarkEnd w:id="207"/>
      <w:bookmarkStart w:id="208" w:name="_Toc184308103"/>
      <w:bookmarkEnd w:id="208"/>
      <w:bookmarkStart w:id="209" w:name="_Toc184312085"/>
      <w:bookmarkEnd w:id="209"/>
      <w:bookmarkStart w:id="210" w:name="_Toc184310340"/>
      <w:bookmarkEnd w:id="210"/>
      <w:bookmarkStart w:id="211" w:name="_Toc184314468"/>
      <w:bookmarkEnd w:id="211"/>
      <w:bookmarkStart w:id="212" w:name="_Toc184314477"/>
      <w:bookmarkEnd w:id="212"/>
      <w:bookmarkStart w:id="213" w:name="_Toc184312078"/>
      <w:bookmarkEnd w:id="213"/>
      <w:bookmarkStart w:id="214" w:name="_Toc184312135"/>
      <w:bookmarkEnd w:id="214"/>
      <w:bookmarkStart w:id="215" w:name="_Toc184312109"/>
      <w:bookmarkEnd w:id="215"/>
      <w:bookmarkStart w:id="216" w:name="_Toc184308037"/>
      <w:bookmarkEnd w:id="216"/>
      <w:bookmarkStart w:id="217" w:name="_Toc184314437"/>
      <w:bookmarkEnd w:id="217"/>
      <w:bookmarkStart w:id="218" w:name="_Toc184310278"/>
      <w:bookmarkEnd w:id="218"/>
      <w:bookmarkStart w:id="219" w:name="_Toc184314452"/>
      <w:bookmarkEnd w:id="219"/>
      <w:bookmarkStart w:id="220" w:name="_Toc184314429"/>
      <w:bookmarkEnd w:id="220"/>
      <w:bookmarkStart w:id="221" w:name="_Toc184314438"/>
      <w:bookmarkEnd w:id="221"/>
      <w:bookmarkStart w:id="222" w:name="_Toc184312099"/>
      <w:bookmarkEnd w:id="222"/>
      <w:bookmarkStart w:id="223" w:name="_Toc184310331"/>
      <w:bookmarkEnd w:id="223"/>
      <w:bookmarkStart w:id="224" w:name="_Toc184312080"/>
      <w:bookmarkEnd w:id="224"/>
      <w:bookmarkStart w:id="225" w:name="_Toc184312097"/>
      <w:bookmarkEnd w:id="225"/>
      <w:bookmarkStart w:id="226" w:name="_Toc184314425"/>
      <w:bookmarkEnd w:id="226"/>
      <w:bookmarkStart w:id="227" w:name="_Toc184313248"/>
      <w:bookmarkEnd w:id="227"/>
      <w:bookmarkStart w:id="228" w:name="_Toc184312130"/>
      <w:bookmarkEnd w:id="228"/>
      <w:bookmarkStart w:id="229" w:name="_Toc184310338"/>
      <w:bookmarkEnd w:id="229"/>
      <w:bookmarkStart w:id="230" w:name="_Toc184313269"/>
      <w:bookmarkEnd w:id="230"/>
      <w:bookmarkStart w:id="231" w:name="_Toc184310296"/>
      <w:bookmarkEnd w:id="231"/>
      <w:bookmarkStart w:id="232" w:name="_Toc184314470"/>
      <w:bookmarkEnd w:id="232"/>
      <w:bookmarkStart w:id="233" w:name="_Toc184310322"/>
      <w:bookmarkEnd w:id="233"/>
      <w:bookmarkStart w:id="234" w:name="_Toc184310299"/>
      <w:bookmarkEnd w:id="234"/>
      <w:bookmarkStart w:id="235" w:name="_Toc184314410"/>
      <w:bookmarkEnd w:id="235"/>
      <w:bookmarkStart w:id="236" w:name="_Toc184313247"/>
      <w:bookmarkEnd w:id="236"/>
      <w:bookmarkStart w:id="237" w:name="_Toc184313307"/>
      <w:bookmarkEnd w:id="237"/>
      <w:bookmarkStart w:id="238" w:name="_Toc184310281"/>
      <w:bookmarkEnd w:id="238"/>
      <w:bookmarkStart w:id="239" w:name="_Toc184310342"/>
      <w:bookmarkEnd w:id="239"/>
      <w:bookmarkStart w:id="240" w:name="_Toc184312136"/>
      <w:bookmarkEnd w:id="240"/>
      <w:bookmarkStart w:id="241" w:name="_Toc184313271"/>
      <w:bookmarkEnd w:id="241"/>
      <w:bookmarkStart w:id="242" w:name="_Toc184314480"/>
      <w:bookmarkEnd w:id="242"/>
      <w:bookmarkStart w:id="243" w:name="_Toc184314463"/>
      <w:bookmarkEnd w:id="243"/>
      <w:bookmarkStart w:id="244" w:name="_Toc184314453"/>
      <w:bookmarkEnd w:id="244"/>
      <w:bookmarkStart w:id="245" w:name="_Toc184310317"/>
      <w:bookmarkEnd w:id="245"/>
      <w:bookmarkStart w:id="246" w:name="_Toc184314432"/>
      <w:bookmarkEnd w:id="246"/>
      <w:bookmarkStart w:id="247" w:name="_Toc184308069"/>
      <w:bookmarkEnd w:id="247"/>
      <w:bookmarkStart w:id="248" w:name="_Toc184312126"/>
      <w:bookmarkEnd w:id="248"/>
      <w:bookmarkStart w:id="249" w:name="_Toc184313277"/>
      <w:bookmarkEnd w:id="249"/>
      <w:bookmarkStart w:id="250" w:name="_Toc184313289"/>
      <w:bookmarkEnd w:id="250"/>
      <w:bookmarkStart w:id="251" w:name="_Toc184314435"/>
      <w:bookmarkEnd w:id="251"/>
      <w:bookmarkStart w:id="252" w:name="_Toc184312107"/>
      <w:bookmarkEnd w:id="252"/>
      <w:bookmarkStart w:id="253" w:name="_Toc184310307"/>
      <w:bookmarkEnd w:id="253"/>
      <w:bookmarkStart w:id="254" w:name="_Toc184308108"/>
      <w:bookmarkEnd w:id="254"/>
      <w:bookmarkStart w:id="255" w:name="_Toc184312133"/>
      <w:bookmarkEnd w:id="255"/>
      <w:bookmarkStart w:id="256" w:name="_Toc184310329"/>
      <w:bookmarkEnd w:id="256"/>
      <w:bookmarkStart w:id="257" w:name="_Toc184312138"/>
      <w:bookmarkEnd w:id="257"/>
      <w:bookmarkStart w:id="258" w:name="_Toc184312123"/>
      <w:bookmarkEnd w:id="258"/>
      <w:bookmarkStart w:id="259" w:name="_Toc184312124"/>
      <w:bookmarkEnd w:id="259"/>
      <w:bookmarkStart w:id="260" w:name="_Toc184314451"/>
      <w:bookmarkEnd w:id="260"/>
      <w:bookmarkStart w:id="261" w:name="_Toc184313303"/>
      <w:bookmarkEnd w:id="261"/>
      <w:bookmarkStart w:id="262" w:name="_Toc184313267"/>
      <w:bookmarkEnd w:id="262"/>
      <w:bookmarkStart w:id="263" w:name="_Toc184310291"/>
      <w:bookmarkEnd w:id="263"/>
      <w:bookmarkStart w:id="264" w:name="_Toc184314471"/>
      <w:bookmarkEnd w:id="264"/>
      <w:bookmarkStart w:id="265" w:name="_Toc184310275"/>
      <w:bookmarkEnd w:id="265"/>
      <w:bookmarkStart w:id="266" w:name="_Toc184313238"/>
      <w:bookmarkEnd w:id="266"/>
      <w:bookmarkStart w:id="267" w:name="_Toc184310276"/>
      <w:bookmarkEnd w:id="267"/>
      <w:bookmarkStart w:id="268" w:name="_Toc184312134"/>
      <w:bookmarkEnd w:id="268"/>
      <w:bookmarkStart w:id="269" w:name="_Toc184314436"/>
      <w:bookmarkEnd w:id="269"/>
      <w:bookmarkStart w:id="270" w:name="_Toc184312075"/>
      <w:bookmarkEnd w:id="270"/>
      <w:bookmarkStart w:id="271" w:name="_Toc184312115"/>
      <w:bookmarkEnd w:id="271"/>
      <w:bookmarkStart w:id="272" w:name="_Toc184310301"/>
      <w:bookmarkEnd w:id="272"/>
      <w:bookmarkStart w:id="273" w:name="_Toc184313253"/>
      <w:bookmarkEnd w:id="273"/>
      <w:bookmarkStart w:id="274" w:name="_Toc184310333"/>
      <w:bookmarkEnd w:id="274"/>
      <w:bookmarkStart w:id="275" w:name="_Toc184313251"/>
      <w:bookmarkEnd w:id="275"/>
      <w:bookmarkStart w:id="276" w:name="_Toc184314417"/>
      <w:bookmarkEnd w:id="276"/>
      <w:bookmarkStart w:id="277" w:name="_Toc184313239"/>
      <w:bookmarkEnd w:id="277"/>
      <w:bookmarkStart w:id="278" w:name="_Toc184308093"/>
      <w:bookmarkEnd w:id="278"/>
      <w:bookmarkStart w:id="279" w:name="_Toc184310297"/>
      <w:bookmarkEnd w:id="279"/>
      <w:bookmarkStart w:id="280" w:name="_Toc184308046"/>
      <w:bookmarkEnd w:id="280"/>
      <w:bookmarkStart w:id="281" w:name="_Toc184313252"/>
      <w:bookmarkEnd w:id="281"/>
      <w:bookmarkStart w:id="282" w:name="_Toc184310294"/>
      <w:bookmarkEnd w:id="282"/>
      <w:bookmarkStart w:id="283" w:name="_Toc184310274"/>
      <w:bookmarkEnd w:id="283"/>
      <w:bookmarkStart w:id="284" w:name="_Toc184312111"/>
      <w:bookmarkEnd w:id="284"/>
      <w:bookmarkStart w:id="285" w:name="_Toc184308058"/>
      <w:bookmarkEnd w:id="285"/>
      <w:bookmarkStart w:id="286" w:name="_Toc184308061"/>
      <w:bookmarkEnd w:id="286"/>
      <w:bookmarkStart w:id="287" w:name="_Toc184314474"/>
      <w:bookmarkEnd w:id="287"/>
      <w:bookmarkStart w:id="288" w:name="_Toc184313297"/>
      <w:bookmarkEnd w:id="288"/>
      <w:bookmarkStart w:id="289" w:name="_Toc184308073"/>
      <w:bookmarkEnd w:id="289"/>
      <w:bookmarkStart w:id="290" w:name="_Toc184310295"/>
      <w:bookmarkEnd w:id="290"/>
      <w:bookmarkStart w:id="291" w:name="_Toc184312104"/>
      <w:bookmarkEnd w:id="291"/>
      <w:bookmarkStart w:id="292" w:name="_Toc184312112"/>
      <w:bookmarkEnd w:id="292"/>
      <w:bookmarkStart w:id="293" w:name="_Toc184313296"/>
      <w:bookmarkEnd w:id="293"/>
      <w:bookmarkStart w:id="294" w:name="_Toc184313273"/>
      <w:bookmarkEnd w:id="294"/>
      <w:bookmarkStart w:id="295" w:name="_Toc184308081"/>
      <w:bookmarkEnd w:id="295"/>
      <w:bookmarkStart w:id="296" w:name="_Toc184312128"/>
      <w:bookmarkEnd w:id="296"/>
      <w:bookmarkStart w:id="297" w:name="_Toc184308038"/>
      <w:bookmarkEnd w:id="297"/>
      <w:bookmarkStart w:id="298" w:name="_Toc184310327"/>
      <w:bookmarkEnd w:id="298"/>
      <w:bookmarkStart w:id="299" w:name="_Toc184310304"/>
      <w:bookmarkEnd w:id="299"/>
      <w:bookmarkStart w:id="300" w:name="_Toc184308036"/>
      <w:bookmarkEnd w:id="300"/>
      <w:bookmarkStart w:id="301" w:name="_Toc184313241"/>
      <w:bookmarkEnd w:id="301"/>
      <w:bookmarkStart w:id="302" w:name="_Toc184312113"/>
      <w:bookmarkEnd w:id="302"/>
      <w:bookmarkStart w:id="303" w:name="_Toc184308052"/>
      <w:bookmarkEnd w:id="303"/>
      <w:bookmarkStart w:id="304" w:name="_Toc184313245"/>
      <w:bookmarkEnd w:id="304"/>
      <w:bookmarkStart w:id="305" w:name="_Toc184308072"/>
      <w:bookmarkEnd w:id="305"/>
      <w:bookmarkStart w:id="306" w:name="_Toc184314479"/>
      <w:bookmarkEnd w:id="306"/>
      <w:bookmarkStart w:id="307" w:name="_Toc184310286"/>
      <w:bookmarkEnd w:id="307"/>
      <w:bookmarkStart w:id="308" w:name="_Toc184310293"/>
      <w:bookmarkEnd w:id="308"/>
      <w:bookmarkStart w:id="309" w:name="_Toc184314449"/>
      <w:bookmarkEnd w:id="309"/>
      <w:bookmarkStart w:id="310" w:name="_Toc184312089"/>
      <w:bookmarkEnd w:id="310"/>
      <w:bookmarkStart w:id="311" w:name="_Toc184313285"/>
      <w:bookmarkEnd w:id="311"/>
      <w:bookmarkStart w:id="312" w:name="_Toc184308043"/>
      <w:bookmarkEnd w:id="312"/>
      <w:bookmarkStart w:id="313" w:name="_Toc184314445"/>
      <w:bookmarkEnd w:id="313"/>
      <w:bookmarkStart w:id="314" w:name="_Toc184312120"/>
      <w:bookmarkEnd w:id="314"/>
      <w:bookmarkStart w:id="315" w:name="_Toc184308063"/>
      <w:bookmarkEnd w:id="315"/>
      <w:bookmarkStart w:id="316" w:name="_Toc184313264"/>
      <w:bookmarkEnd w:id="316"/>
      <w:bookmarkStart w:id="317" w:name="_Toc184313299"/>
      <w:bookmarkEnd w:id="317"/>
      <w:bookmarkStart w:id="318" w:name="_Toc184314469"/>
      <w:bookmarkEnd w:id="318"/>
      <w:bookmarkStart w:id="319" w:name="_Toc184314428"/>
      <w:bookmarkEnd w:id="319"/>
      <w:bookmarkStart w:id="320" w:name="_Toc184313254"/>
      <w:bookmarkEnd w:id="320"/>
      <w:bookmarkStart w:id="321" w:name="_Toc184313250"/>
      <w:bookmarkEnd w:id="321"/>
      <w:bookmarkStart w:id="322" w:name="_Toc184310273"/>
      <w:bookmarkEnd w:id="322"/>
      <w:bookmarkStart w:id="323" w:name="_Toc184313302"/>
      <w:bookmarkEnd w:id="323"/>
      <w:bookmarkStart w:id="324" w:name="_Toc184314418"/>
      <w:bookmarkEnd w:id="324"/>
      <w:bookmarkStart w:id="325" w:name="_Toc184313275"/>
      <w:bookmarkEnd w:id="325"/>
      <w:bookmarkStart w:id="326" w:name="_Toc184308100"/>
      <w:bookmarkEnd w:id="326"/>
      <w:bookmarkStart w:id="327" w:name="_Toc184308042"/>
      <w:bookmarkEnd w:id="327"/>
      <w:bookmarkStart w:id="328" w:name="_Toc184308068"/>
      <w:bookmarkEnd w:id="328"/>
      <w:bookmarkStart w:id="329" w:name="_Toc184312074"/>
      <w:bookmarkEnd w:id="329"/>
      <w:bookmarkStart w:id="330" w:name="_Toc184313265"/>
      <w:bookmarkEnd w:id="330"/>
      <w:bookmarkStart w:id="331" w:name="_Toc184310309"/>
      <w:bookmarkEnd w:id="331"/>
      <w:bookmarkStart w:id="332" w:name="_Toc184310287"/>
      <w:bookmarkEnd w:id="332"/>
      <w:bookmarkStart w:id="333" w:name="_Toc184313291"/>
      <w:bookmarkEnd w:id="333"/>
      <w:bookmarkStart w:id="334" w:name="_Toc184314461"/>
      <w:bookmarkEnd w:id="334"/>
      <w:bookmarkStart w:id="335" w:name="_Toc184308054"/>
      <w:bookmarkEnd w:id="335"/>
      <w:bookmarkStart w:id="336" w:name="_Toc184312069"/>
      <w:bookmarkEnd w:id="336"/>
      <w:bookmarkStart w:id="337" w:name="_Toc184312070"/>
      <w:bookmarkEnd w:id="337"/>
      <w:bookmarkStart w:id="338" w:name="_Toc184310335"/>
      <w:bookmarkEnd w:id="338"/>
      <w:bookmarkStart w:id="339" w:name="_Toc184314444"/>
      <w:bookmarkEnd w:id="339"/>
      <w:bookmarkStart w:id="340" w:name="_Toc184310283"/>
      <w:bookmarkEnd w:id="340"/>
      <w:bookmarkStart w:id="341" w:name="_Toc184312103"/>
      <w:bookmarkEnd w:id="341"/>
      <w:bookmarkStart w:id="342" w:name="_Toc184310332"/>
      <w:bookmarkEnd w:id="342"/>
      <w:bookmarkStart w:id="343" w:name="_Toc184308104"/>
      <w:bookmarkEnd w:id="343"/>
      <w:bookmarkStart w:id="344" w:name="_Toc184310320"/>
      <w:bookmarkEnd w:id="344"/>
      <w:bookmarkStart w:id="345" w:name="_Toc184312131"/>
      <w:bookmarkEnd w:id="345"/>
      <w:bookmarkStart w:id="346" w:name="_Toc184312122"/>
      <w:bookmarkEnd w:id="346"/>
      <w:bookmarkStart w:id="347" w:name="_Toc184314450"/>
      <w:bookmarkEnd w:id="347"/>
      <w:bookmarkStart w:id="348" w:name="_Toc184310310"/>
      <w:bookmarkEnd w:id="348"/>
      <w:bookmarkStart w:id="349" w:name="_Toc184312088"/>
      <w:bookmarkEnd w:id="349"/>
      <w:bookmarkStart w:id="350" w:name="_Toc184313294"/>
      <w:bookmarkEnd w:id="350"/>
      <w:bookmarkStart w:id="351" w:name="_Toc184310330"/>
      <w:bookmarkEnd w:id="351"/>
      <w:bookmarkStart w:id="352" w:name="_Toc184314447"/>
      <w:bookmarkEnd w:id="352"/>
      <w:bookmarkStart w:id="353" w:name="_Toc184310302"/>
      <w:bookmarkEnd w:id="353"/>
      <w:bookmarkStart w:id="354" w:name="_Toc184314472"/>
      <w:bookmarkEnd w:id="354"/>
      <w:bookmarkStart w:id="355" w:name="_Toc184313278"/>
      <w:bookmarkEnd w:id="355"/>
      <w:bookmarkStart w:id="356" w:name="_Toc184312087"/>
      <w:bookmarkEnd w:id="356"/>
      <w:bookmarkStart w:id="357" w:name="_Toc184314476"/>
      <w:bookmarkEnd w:id="357"/>
      <w:bookmarkStart w:id="358" w:name="_Toc184313287"/>
      <w:bookmarkEnd w:id="358"/>
      <w:bookmarkStart w:id="359" w:name="_Toc184314475"/>
      <w:bookmarkEnd w:id="359"/>
      <w:bookmarkStart w:id="360" w:name="_Toc184308051"/>
      <w:bookmarkEnd w:id="360"/>
      <w:bookmarkStart w:id="361" w:name="_Toc184313304"/>
      <w:bookmarkEnd w:id="361"/>
      <w:bookmarkStart w:id="362" w:name="_Toc184313274"/>
      <w:bookmarkEnd w:id="362"/>
      <w:bookmarkStart w:id="363" w:name="_Toc184313281"/>
      <w:bookmarkEnd w:id="363"/>
      <w:bookmarkStart w:id="364" w:name="_Toc184313283"/>
      <w:bookmarkEnd w:id="364"/>
      <w:bookmarkStart w:id="365" w:name="_Toc184312100"/>
      <w:bookmarkEnd w:id="365"/>
      <w:bookmarkStart w:id="366" w:name="_Toc184312091"/>
      <w:bookmarkEnd w:id="366"/>
      <w:bookmarkStart w:id="367" w:name="_Toc184312139"/>
      <w:bookmarkEnd w:id="367"/>
      <w:bookmarkStart w:id="368" w:name="_Toc184313246"/>
      <w:bookmarkEnd w:id="368"/>
      <w:bookmarkStart w:id="369" w:name="_Toc184310303"/>
      <w:bookmarkEnd w:id="369"/>
      <w:bookmarkStart w:id="370" w:name="_Toc184314443"/>
      <w:bookmarkEnd w:id="370"/>
      <w:bookmarkStart w:id="371" w:name="_Toc184312119"/>
      <w:bookmarkEnd w:id="371"/>
      <w:bookmarkStart w:id="372" w:name="_Toc184308085"/>
      <w:bookmarkEnd w:id="372"/>
      <w:bookmarkStart w:id="373" w:name="_Toc184314464"/>
      <w:bookmarkEnd w:id="373"/>
      <w:bookmarkStart w:id="374" w:name="_Toc184314430"/>
      <w:bookmarkEnd w:id="374"/>
      <w:bookmarkStart w:id="375" w:name="_Toc184314473"/>
      <w:bookmarkEnd w:id="375"/>
      <w:bookmarkStart w:id="376" w:name="_Toc184308088"/>
      <w:bookmarkEnd w:id="376"/>
      <w:bookmarkStart w:id="377" w:name="_Toc184313242"/>
      <w:bookmarkEnd w:id="377"/>
      <w:bookmarkStart w:id="378" w:name="_Toc184310336"/>
      <w:bookmarkEnd w:id="378"/>
      <w:bookmarkStart w:id="379" w:name="_Toc184312076"/>
      <w:bookmarkEnd w:id="379"/>
      <w:bookmarkStart w:id="380" w:name="_Toc184308057"/>
      <w:bookmarkEnd w:id="380"/>
      <w:bookmarkStart w:id="381" w:name="_Toc184312071"/>
      <w:bookmarkEnd w:id="381"/>
      <w:bookmarkStart w:id="382" w:name="_Toc184312096"/>
      <w:bookmarkEnd w:id="382"/>
      <w:bookmarkStart w:id="383" w:name="_Toc184308044"/>
      <w:bookmarkEnd w:id="383"/>
      <w:bookmarkStart w:id="384" w:name="_Toc184314439"/>
      <w:bookmarkEnd w:id="384"/>
      <w:bookmarkStart w:id="385" w:name="_Toc184310313"/>
      <w:bookmarkEnd w:id="385"/>
      <w:bookmarkStart w:id="386" w:name="_Toc184313309"/>
      <w:bookmarkEnd w:id="386"/>
      <w:bookmarkStart w:id="387" w:name="_Toc184312101"/>
      <w:bookmarkEnd w:id="387"/>
      <w:bookmarkStart w:id="388" w:name="_Toc184313256"/>
      <w:bookmarkEnd w:id="388"/>
      <w:bookmarkStart w:id="389" w:name="_Toc184308055"/>
      <w:bookmarkEnd w:id="389"/>
      <w:bookmarkStart w:id="390" w:name="_Toc184313272"/>
      <w:bookmarkEnd w:id="390"/>
      <w:bookmarkStart w:id="391" w:name="_Toc184308053"/>
      <w:bookmarkEnd w:id="391"/>
      <w:bookmarkStart w:id="392" w:name="_Toc184313301"/>
      <w:bookmarkEnd w:id="392"/>
      <w:bookmarkStart w:id="393" w:name="_Toc184312072"/>
      <w:bookmarkEnd w:id="393"/>
      <w:bookmarkStart w:id="394" w:name="_Toc184310290"/>
      <w:bookmarkEnd w:id="394"/>
      <w:bookmarkStart w:id="395" w:name="_Toc184308086"/>
      <w:bookmarkEnd w:id="395"/>
      <w:bookmarkStart w:id="396" w:name="_Toc184308070"/>
      <w:bookmarkEnd w:id="396"/>
      <w:bookmarkStart w:id="397" w:name="_Toc184314421"/>
      <w:bookmarkEnd w:id="397"/>
      <w:bookmarkStart w:id="398" w:name="_Toc184313284"/>
      <w:bookmarkEnd w:id="398"/>
      <w:bookmarkStart w:id="399" w:name="_Toc184313249"/>
      <w:bookmarkEnd w:id="399"/>
      <w:bookmarkStart w:id="400" w:name="_Toc184313305"/>
      <w:bookmarkEnd w:id="400"/>
      <w:bookmarkStart w:id="401" w:name="_Toc184310334"/>
      <w:bookmarkEnd w:id="401"/>
      <w:bookmarkStart w:id="402" w:name="_Toc184308065"/>
      <w:bookmarkEnd w:id="402"/>
      <w:bookmarkStart w:id="403" w:name="_Toc184314465"/>
      <w:bookmarkEnd w:id="403"/>
      <w:bookmarkStart w:id="404" w:name="_Toc184313259"/>
      <w:bookmarkEnd w:id="404"/>
      <w:bookmarkStart w:id="405" w:name="_Toc184308056"/>
      <w:bookmarkEnd w:id="405"/>
      <w:bookmarkStart w:id="406" w:name="_Toc184313244"/>
      <w:bookmarkEnd w:id="406"/>
      <w:bookmarkStart w:id="407" w:name="_Toc184313258"/>
      <w:bookmarkEnd w:id="407"/>
      <w:r>
        <w:rPr>
          <w:rFonts w:hint="eastAsia" w:ascii="仿宋" w:hAnsi="仿宋" w:eastAsia="仿宋" w:cs="仿宋"/>
          <w:b/>
          <w:sz w:val="36"/>
          <w:szCs w:val="20"/>
          <w:highlight w:val="none"/>
        </w:rPr>
        <w:t>磋商评审办法</w:t>
      </w:r>
      <w:bookmarkEnd w:id="42"/>
    </w:p>
    <w:p w14:paraId="1CEFA367">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磋商评审办法前附表</w:t>
      </w:r>
    </w:p>
    <w:tbl>
      <w:tblPr>
        <w:tblStyle w:val="63"/>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460"/>
        <w:gridCol w:w="552"/>
        <w:gridCol w:w="830"/>
        <w:gridCol w:w="1274"/>
      </w:tblGrid>
      <w:tr w14:paraId="1318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6C23E70B">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序号</w:t>
            </w:r>
          </w:p>
        </w:tc>
        <w:tc>
          <w:tcPr>
            <w:tcW w:w="3286" w:type="pct"/>
            <w:vAlign w:val="center"/>
          </w:tcPr>
          <w:p w14:paraId="3E845B5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评标标准</w:t>
            </w:r>
          </w:p>
        </w:tc>
        <w:tc>
          <w:tcPr>
            <w:tcW w:w="281" w:type="pct"/>
            <w:vAlign w:val="center"/>
          </w:tcPr>
          <w:p w14:paraId="5372102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权重</w:t>
            </w:r>
          </w:p>
        </w:tc>
        <w:tc>
          <w:tcPr>
            <w:tcW w:w="422" w:type="pct"/>
            <w:vAlign w:val="center"/>
          </w:tcPr>
          <w:p w14:paraId="10BC8820">
            <w:pPr>
              <w:keepNext w:val="0"/>
              <w:keepLines w:val="0"/>
              <w:suppressLineNumbers w:val="0"/>
              <w:wordWrap w:val="0"/>
              <w:snapToGrid w:val="0"/>
              <w:spacing w:before="0" w:beforeAutospacing="0" w:after="0" w:afterAutospacing="0"/>
              <w:ind w:left="0" w:right="0"/>
              <w:jc w:val="center"/>
              <w:rPr>
                <w:rFonts w:hint="default" w:ascii="仿宋" w:hAnsi="仿宋" w:eastAsia="仿宋" w:cs="仿宋_GB2312"/>
                <w:bCs/>
                <w:sz w:val="24"/>
                <w:szCs w:val="24"/>
                <w:highlight w:val="none"/>
              </w:rPr>
            </w:pPr>
            <w:r>
              <w:rPr>
                <w:rFonts w:hint="eastAsia" w:ascii="仿宋" w:hAnsi="仿宋" w:eastAsia="仿宋" w:cs="仿宋_GB2312"/>
                <w:bCs/>
                <w:sz w:val="24"/>
                <w:szCs w:val="24"/>
                <w:highlight w:val="none"/>
              </w:rPr>
              <w:t>主观分/客观分属性</w:t>
            </w:r>
          </w:p>
        </w:tc>
        <w:tc>
          <w:tcPr>
            <w:tcW w:w="648" w:type="pct"/>
          </w:tcPr>
          <w:p w14:paraId="5E4869D6">
            <w:pPr>
              <w:keepNext w:val="0"/>
              <w:keepLines w:val="0"/>
              <w:suppressLineNumbers w:val="0"/>
              <w:wordWrap w:val="0"/>
              <w:snapToGrid w:val="0"/>
              <w:spacing w:before="0" w:beforeAutospacing="0" w:after="0" w:afterAutospacing="0"/>
              <w:ind w:left="0" w:right="0"/>
              <w:jc w:val="center"/>
              <w:rPr>
                <w:rFonts w:hint="default" w:ascii="仿宋" w:hAnsi="仿宋" w:eastAsia="仿宋" w:cs="仿宋_GB2312"/>
                <w:sz w:val="24"/>
                <w:szCs w:val="24"/>
                <w:highlight w:val="none"/>
              </w:rPr>
            </w:pPr>
            <w:r>
              <w:rPr>
                <w:rFonts w:hint="eastAsia" w:ascii="仿宋" w:hAnsi="仿宋" w:eastAsia="仿宋" w:cs="仿宋_GB2312"/>
                <w:bCs/>
                <w:sz w:val="24"/>
                <w:szCs w:val="24"/>
                <w:highlight w:val="none"/>
              </w:rPr>
              <w:t>响应文件中评标标准相应的商务技术资料目录</w:t>
            </w:r>
          </w:p>
        </w:tc>
      </w:tr>
      <w:tr w14:paraId="3327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11BD63E7">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0454C07E">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rPr>
            </w:pPr>
            <w:r>
              <w:rPr>
                <w:rFonts w:hint="eastAsia" w:ascii="仿宋" w:hAnsi="仿宋" w:eastAsia="仿宋" w:cs="仿宋_GB2312"/>
                <w:sz w:val="24"/>
                <w:szCs w:val="24"/>
              </w:rPr>
              <w:t>企业业绩：</w:t>
            </w:r>
          </w:p>
          <w:p w14:paraId="6428B48A">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sz w:val="24"/>
                <w:szCs w:val="24"/>
              </w:rPr>
            </w:pPr>
            <w:r>
              <w:rPr>
                <w:rFonts w:hint="eastAsia" w:ascii="仿宋" w:hAnsi="仿宋" w:eastAsia="仿宋" w:cs="仿宋_GB2312"/>
                <w:sz w:val="24"/>
                <w:szCs w:val="24"/>
              </w:rPr>
              <w:t>联合体参加响应的：</w:t>
            </w:r>
            <w:r>
              <w:rPr>
                <w:rFonts w:hint="eastAsia" w:ascii="仿宋" w:hAnsi="仿宋" w:eastAsia="仿宋" w:cs="仿宋"/>
                <w:sz w:val="24"/>
                <w:szCs w:val="24"/>
              </w:rPr>
              <w:t>供应商（任一成员）自2021年</w:t>
            </w:r>
            <w:r>
              <w:rPr>
                <w:rFonts w:hint="eastAsia" w:ascii="仿宋" w:hAnsi="仿宋" w:eastAsia="仿宋" w:cs="仿宋"/>
                <w:sz w:val="24"/>
                <w:szCs w:val="24"/>
                <w:lang w:val="en-US" w:eastAsia="zh-CN"/>
              </w:rPr>
              <w:t>7</w:t>
            </w:r>
            <w:r>
              <w:rPr>
                <w:rFonts w:hint="eastAsia" w:ascii="仿宋" w:hAnsi="仿宋" w:eastAsia="仿宋" w:cs="仿宋"/>
                <w:sz w:val="24"/>
                <w:szCs w:val="24"/>
              </w:rPr>
              <w:t>月1日（以合同签订时间为准）以来完成过建筑装饰装修专业承包施工项目业绩，每具有一个业绩得0.25分，每个成员最高得0.5分，本项最高得1分。</w:t>
            </w:r>
          </w:p>
          <w:p w14:paraId="2ACE9FDC">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sz w:val="24"/>
                <w:szCs w:val="24"/>
              </w:rPr>
            </w:pPr>
            <w:r>
              <w:rPr>
                <w:rFonts w:hint="eastAsia" w:ascii="仿宋" w:hAnsi="仿宋" w:eastAsia="仿宋" w:cs="仿宋"/>
                <w:sz w:val="24"/>
                <w:szCs w:val="24"/>
              </w:rPr>
              <w:t>非联合体参加响应的：供应商自2021年</w:t>
            </w:r>
            <w:r>
              <w:rPr>
                <w:rFonts w:hint="eastAsia" w:ascii="仿宋" w:hAnsi="仿宋" w:eastAsia="仿宋" w:cs="仿宋"/>
                <w:sz w:val="24"/>
                <w:szCs w:val="24"/>
                <w:lang w:val="en-US" w:eastAsia="zh-CN"/>
              </w:rPr>
              <w:t>7</w:t>
            </w:r>
            <w:r>
              <w:rPr>
                <w:rFonts w:hint="eastAsia" w:ascii="仿宋" w:hAnsi="仿宋" w:eastAsia="仿宋" w:cs="仿宋"/>
                <w:sz w:val="24"/>
                <w:szCs w:val="24"/>
              </w:rPr>
              <w:t>月1日（以验收合同签订时间为准）以来具有完成过建筑装饰装修专业承包施工项目业绩，每具有一个业绩得0.5分，最高得1分。</w:t>
            </w:r>
          </w:p>
          <w:p w14:paraId="30985179">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sz w:val="24"/>
                <w:szCs w:val="24"/>
                <w:highlight w:val="none"/>
              </w:rPr>
            </w:pPr>
            <w:r>
              <w:rPr>
                <w:rFonts w:hint="eastAsia" w:ascii="仿宋" w:hAnsi="仿宋" w:eastAsia="仿宋" w:cs="仿宋"/>
                <w:sz w:val="24"/>
                <w:szCs w:val="24"/>
              </w:rPr>
              <w:t>证明材料提供合同和验收证明。若合同和验收证明中未体现项目特征的，则另行提供甲方（最终用户）证明。提供的业绩是联合体业绩的，则另提供联合体协议书，供应商须在业绩中担任牵头人。</w:t>
            </w:r>
          </w:p>
        </w:tc>
        <w:tc>
          <w:tcPr>
            <w:tcW w:w="281" w:type="pct"/>
            <w:vAlign w:val="center"/>
          </w:tcPr>
          <w:p w14:paraId="33AF6011">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1</w:t>
            </w:r>
          </w:p>
        </w:tc>
        <w:tc>
          <w:tcPr>
            <w:tcW w:w="422" w:type="pct"/>
            <w:vAlign w:val="center"/>
          </w:tcPr>
          <w:p w14:paraId="0A1C361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客观分</w:t>
            </w:r>
          </w:p>
        </w:tc>
        <w:tc>
          <w:tcPr>
            <w:tcW w:w="648" w:type="pct"/>
          </w:tcPr>
          <w:p w14:paraId="3CA4DDC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29A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01989838">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05596997">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sz w:val="24"/>
                <w:szCs w:val="24"/>
              </w:rPr>
            </w:pPr>
            <w:r>
              <w:rPr>
                <w:rFonts w:hint="eastAsia" w:ascii="仿宋" w:hAnsi="仿宋" w:eastAsia="仿宋" w:cs="仿宋"/>
                <w:sz w:val="24"/>
                <w:szCs w:val="24"/>
              </w:rPr>
              <w:t>管理体系认证：供应商（联合体参加响应的指任一成员）同时具有有效期内的质量管理体系认证、环境管理体系认证和职业健康管理体系认证证书的得每个得1分，本项最高得3分。</w:t>
            </w:r>
          </w:p>
          <w:p w14:paraId="294AE8A9">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
                <w:sz w:val="24"/>
                <w:szCs w:val="24"/>
              </w:rPr>
            </w:pPr>
            <w:r>
              <w:rPr>
                <w:rFonts w:hint="eastAsia" w:ascii="仿宋" w:hAnsi="仿宋" w:eastAsia="仿宋" w:cs="仿宋"/>
                <w:sz w:val="24"/>
                <w:szCs w:val="24"/>
              </w:rPr>
              <w:t>证明材料提供有效证书和全国认证认可信息公共服务平台http://cx.cnca.cn/CertECloud/result/skipResultList查询截图。</w:t>
            </w:r>
          </w:p>
        </w:tc>
        <w:tc>
          <w:tcPr>
            <w:tcW w:w="281" w:type="pct"/>
            <w:vAlign w:val="center"/>
          </w:tcPr>
          <w:p w14:paraId="087CC111">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3</w:t>
            </w:r>
          </w:p>
        </w:tc>
        <w:tc>
          <w:tcPr>
            <w:tcW w:w="422" w:type="pct"/>
            <w:vAlign w:val="center"/>
          </w:tcPr>
          <w:p w14:paraId="49B4811B">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客观分</w:t>
            </w:r>
          </w:p>
        </w:tc>
        <w:tc>
          <w:tcPr>
            <w:tcW w:w="648" w:type="pct"/>
          </w:tcPr>
          <w:p w14:paraId="2E8E009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2F02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48787271">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7714DDE1">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项目经理具有中级及以上工程师职称的得</w:t>
            </w: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分；</w:t>
            </w:r>
          </w:p>
          <w:p w14:paraId="5F01569D">
            <w:pPr>
              <w:keepNext w:val="0"/>
              <w:keepLines w:val="0"/>
              <w:numPr>
                <w:ilvl w:val="-1"/>
                <w:numId w:val="0"/>
              </w:numPr>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
                <w:sz w:val="24"/>
                <w:szCs w:val="24"/>
                <w:highlight w:val="none"/>
              </w:rPr>
              <w:t>证明材料提供职称证书和社保缴纳证明【</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截止月上溯</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个月（含投标截止日当月，共4个月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中任意连续2个月在供应商单位的社保缴纳证明】。</w:t>
            </w:r>
          </w:p>
        </w:tc>
        <w:tc>
          <w:tcPr>
            <w:tcW w:w="281" w:type="pct"/>
            <w:vAlign w:val="center"/>
          </w:tcPr>
          <w:p w14:paraId="61D11F4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2</w:t>
            </w:r>
          </w:p>
        </w:tc>
        <w:tc>
          <w:tcPr>
            <w:tcW w:w="422" w:type="pct"/>
            <w:vAlign w:val="center"/>
          </w:tcPr>
          <w:p w14:paraId="5CEA4515">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客观分</w:t>
            </w:r>
          </w:p>
        </w:tc>
        <w:tc>
          <w:tcPr>
            <w:tcW w:w="648" w:type="pct"/>
          </w:tcPr>
          <w:p w14:paraId="6C139E3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435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5D931BFA">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2B2676A6">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施工总体布置规范合理、能切实满足技术、质量、安全、文明施工的得</w:t>
            </w:r>
            <w:r>
              <w:rPr>
                <w:rFonts w:hint="eastAsia" w:ascii="仿宋" w:hAnsi="仿宋" w:eastAsia="仿宋" w:cs="仿宋_GB2312"/>
                <w:sz w:val="24"/>
                <w:szCs w:val="24"/>
                <w:highlight w:val="none"/>
                <w:lang w:val="en-US" w:eastAsia="zh-CN"/>
              </w:rPr>
              <w:t>4</w:t>
            </w:r>
            <w:r>
              <w:rPr>
                <w:rFonts w:hint="eastAsia" w:ascii="仿宋" w:hAnsi="仿宋" w:eastAsia="仿宋" w:cs="仿宋_GB2312"/>
                <w:sz w:val="24"/>
                <w:szCs w:val="24"/>
                <w:highlight w:val="none"/>
              </w:rPr>
              <w:t>分；施工总体布置基本规范合理、能基本满足技术、质量、安全、文明施工的得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分；施工总体布置不规范、描述简单、不全面的得</w:t>
            </w:r>
            <w:r>
              <w:rPr>
                <w:rFonts w:hint="eastAsia" w:ascii="仿宋" w:hAnsi="仿宋" w:eastAsia="仿宋" w:cs="仿宋_GB2312"/>
                <w:sz w:val="24"/>
                <w:szCs w:val="24"/>
                <w:highlight w:val="none"/>
                <w:lang w:val="en-US" w:eastAsia="zh-CN"/>
              </w:rPr>
              <w:t>1分，</w:t>
            </w:r>
            <w:r>
              <w:rPr>
                <w:rFonts w:hint="eastAsia" w:ascii="仿宋" w:hAnsi="仿宋" w:eastAsia="仿宋" w:cs="仿宋_GB2312"/>
                <w:sz w:val="24"/>
                <w:szCs w:val="24"/>
                <w:highlight w:val="none"/>
              </w:rPr>
              <w:t>不具备可行性或无方案</w:t>
            </w:r>
            <w:r>
              <w:rPr>
                <w:rFonts w:hint="eastAsia" w:ascii="仿宋" w:hAnsi="仿宋" w:eastAsia="仿宋" w:cs="仿宋_GB2312"/>
                <w:sz w:val="24"/>
                <w:szCs w:val="24"/>
                <w:highlight w:val="none"/>
                <w:lang w:val="en-US" w:eastAsia="zh-CN"/>
              </w:rPr>
              <w:t>得</w:t>
            </w:r>
            <w:r>
              <w:rPr>
                <w:rFonts w:hint="eastAsia" w:ascii="仿宋" w:hAnsi="仿宋" w:eastAsia="仿宋" w:cs="仿宋_GB2312"/>
                <w:sz w:val="24"/>
                <w:szCs w:val="24"/>
                <w:highlight w:val="none"/>
              </w:rPr>
              <w:t>0分。</w:t>
            </w:r>
          </w:p>
        </w:tc>
        <w:tc>
          <w:tcPr>
            <w:tcW w:w="281" w:type="pct"/>
            <w:vAlign w:val="center"/>
          </w:tcPr>
          <w:p w14:paraId="5ACEFF6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4</w:t>
            </w:r>
          </w:p>
        </w:tc>
        <w:tc>
          <w:tcPr>
            <w:tcW w:w="422" w:type="pct"/>
            <w:vAlign w:val="center"/>
          </w:tcPr>
          <w:p w14:paraId="2C84406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主</w:t>
            </w:r>
            <w:r>
              <w:rPr>
                <w:rFonts w:hint="eastAsia" w:ascii="仿宋" w:hAnsi="仿宋" w:eastAsia="仿宋" w:cs="仿宋_GB2312"/>
                <w:sz w:val="24"/>
                <w:szCs w:val="24"/>
                <w:highlight w:val="none"/>
              </w:rPr>
              <w:t>观分</w:t>
            </w:r>
          </w:p>
        </w:tc>
        <w:tc>
          <w:tcPr>
            <w:tcW w:w="648" w:type="pct"/>
          </w:tcPr>
          <w:p w14:paraId="56211A1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0FFF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2EB6384A">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tcPr>
          <w:p w14:paraId="2C6CEB60">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施工进度计划编制合理、可行，关键线路清晰、准确、完整。保证措施可靠、操作性强，得</w:t>
            </w:r>
            <w:r>
              <w:rPr>
                <w:rFonts w:hint="eastAsia" w:ascii="仿宋" w:hAnsi="仿宋" w:eastAsia="仿宋" w:cs="仿宋_GB2312"/>
                <w:sz w:val="24"/>
                <w:szCs w:val="24"/>
                <w:highlight w:val="none"/>
                <w:lang w:val="en-US" w:eastAsia="zh-CN"/>
              </w:rPr>
              <w:t>4</w:t>
            </w:r>
            <w:r>
              <w:rPr>
                <w:rFonts w:hint="eastAsia" w:ascii="仿宋" w:hAnsi="仿宋" w:eastAsia="仿宋" w:cs="仿宋_GB2312"/>
                <w:sz w:val="24"/>
                <w:szCs w:val="24"/>
                <w:highlight w:val="none"/>
              </w:rPr>
              <w:t>分；施工进度计划编制基本合理、可行，关键线路基本清晰、准确、完整。保证措施基本可靠、操作性强，得3分；施工进度计划编制不合理，关键线路模糊、不完整</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保证措施可操作性不强</w:t>
            </w:r>
            <w:r>
              <w:rPr>
                <w:rFonts w:hint="eastAsia" w:ascii="仿宋" w:hAnsi="仿宋" w:eastAsia="仿宋" w:cs="仿宋_GB2312"/>
                <w:sz w:val="24"/>
                <w:szCs w:val="24"/>
                <w:highlight w:val="none"/>
                <w:lang w:val="en-US" w:eastAsia="zh-CN"/>
              </w:rPr>
              <w:t>的得1分</w:t>
            </w:r>
            <w:r>
              <w:rPr>
                <w:rFonts w:hint="eastAsia" w:ascii="仿宋" w:hAnsi="仿宋" w:eastAsia="仿宋" w:cs="仿宋_GB2312"/>
                <w:sz w:val="24"/>
                <w:szCs w:val="24"/>
                <w:highlight w:val="none"/>
              </w:rPr>
              <w:t>，不具备可行性或无方案得0分。</w:t>
            </w:r>
          </w:p>
        </w:tc>
        <w:tc>
          <w:tcPr>
            <w:tcW w:w="281" w:type="pct"/>
            <w:vAlign w:val="center"/>
          </w:tcPr>
          <w:p w14:paraId="2D3A739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4</w:t>
            </w:r>
          </w:p>
        </w:tc>
        <w:tc>
          <w:tcPr>
            <w:tcW w:w="422" w:type="pct"/>
            <w:vAlign w:val="center"/>
          </w:tcPr>
          <w:p w14:paraId="36255562">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3AE38C09">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7E3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29892964">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5B03A3F7">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在学校区域内施工作业的难点（主要是考虑校内进出，以及违禁品管理，动火作业管理等）</w:t>
            </w:r>
            <w:r>
              <w:rPr>
                <w:rFonts w:hint="eastAsia" w:ascii="仿宋" w:hAnsi="仿宋" w:eastAsia="仿宋" w:cs="仿宋"/>
                <w:sz w:val="24"/>
                <w:szCs w:val="24"/>
                <w:highlight w:val="none"/>
              </w:rPr>
              <w:t>分析到位，针对性强的得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分，难度内容分析合理得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分，难度内容分析基本合理得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分，内容有提及得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分。分析</w:t>
            </w:r>
            <w:r>
              <w:rPr>
                <w:rFonts w:hint="eastAsia" w:ascii="仿宋" w:hAnsi="仿宋" w:eastAsia="仿宋" w:cs="仿宋_GB2312"/>
                <w:sz w:val="24"/>
                <w:szCs w:val="24"/>
                <w:highlight w:val="none"/>
              </w:rPr>
              <w:t>不切实际或无分析得0分。</w:t>
            </w:r>
          </w:p>
        </w:tc>
        <w:tc>
          <w:tcPr>
            <w:tcW w:w="281" w:type="pct"/>
            <w:vAlign w:val="center"/>
          </w:tcPr>
          <w:p w14:paraId="30457AE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4</w:t>
            </w:r>
          </w:p>
        </w:tc>
        <w:tc>
          <w:tcPr>
            <w:tcW w:w="422" w:type="pct"/>
            <w:vAlign w:val="center"/>
          </w:tcPr>
          <w:p w14:paraId="41B94DD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32F3D61D">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5C06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2579E193">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34E14516">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
                <w:sz w:val="24"/>
                <w:szCs w:val="24"/>
                <w:highlight w:val="none"/>
                <w:lang w:val="en-US" w:eastAsia="zh-CN"/>
              </w:rPr>
              <w:t>教室改造和寝室改造两个项目交叉作业</w:t>
            </w:r>
            <w:r>
              <w:rPr>
                <w:rFonts w:hint="eastAsia" w:ascii="仿宋" w:hAnsi="仿宋" w:eastAsia="仿宋" w:cs="仿宋"/>
                <w:sz w:val="24"/>
                <w:szCs w:val="24"/>
                <w:highlight w:val="none"/>
              </w:rPr>
              <w:t>施工组织措施内容科学合理，针对性强的得4分；措施内容基本合理，针对性较强得3分；措施内容基本合理得2分；措施内容一般，有提及得1分。</w:t>
            </w:r>
            <w:r>
              <w:rPr>
                <w:rFonts w:hint="eastAsia" w:ascii="仿宋" w:hAnsi="仿宋" w:eastAsia="仿宋" w:cs="仿宋_GB2312"/>
                <w:sz w:val="24"/>
                <w:szCs w:val="24"/>
                <w:highlight w:val="none"/>
              </w:rPr>
              <w:t>方案不切实际、不具备可行性或无方案得0分。</w:t>
            </w:r>
          </w:p>
        </w:tc>
        <w:tc>
          <w:tcPr>
            <w:tcW w:w="281" w:type="pct"/>
            <w:vAlign w:val="center"/>
          </w:tcPr>
          <w:p w14:paraId="14DCD3F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4</w:t>
            </w:r>
          </w:p>
        </w:tc>
        <w:tc>
          <w:tcPr>
            <w:tcW w:w="422" w:type="pct"/>
            <w:vAlign w:val="center"/>
          </w:tcPr>
          <w:p w14:paraId="5951F2A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7EECACA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180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62" w:type="pct"/>
            <w:vMerge w:val="restart"/>
            <w:vAlign w:val="center"/>
          </w:tcPr>
          <w:p w14:paraId="0F2333A8">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198B6977">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rPr>
              <w:t>重难点分析：（1）供应商针对本项目施工重点难点分析到位，针对性强的得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分，施工重点难度内容分析合理得3分，施工重点难度内容分析基本合理得2分，内容有提及得1分。分析</w:t>
            </w:r>
            <w:r>
              <w:rPr>
                <w:rFonts w:hint="eastAsia" w:ascii="仿宋" w:hAnsi="仿宋" w:eastAsia="仿宋" w:cs="仿宋_GB2312"/>
                <w:sz w:val="24"/>
                <w:szCs w:val="24"/>
                <w:highlight w:val="none"/>
              </w:rPr>
              <w:t>不切实际或无分析得0分。</w:t>
            </w:r>
          </w:p>
        </w:tc>
        <w:tc>
          <w:tcPr>
            <w:tcW w:w="281" w:type="pct"/>
            <w:vAlign w:val="center"/>
          </w:tcPr>
          <w:p w14:paraId="456B97E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4</w:t>
            </w:r>
          </w:p>
        </w:tc>
        <w:tc>
          <w:tcPr>
            <w:tcW w:w="422" w:type="pct"/>
            <w:vAlign w:val="center"/>
          </w:tcPr>
          <w:p w14:paraId="68EBCD3F">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1E3A962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0CB3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62" w:type="pct"/>
            <w:vMerge w:val="continue"/>
            <w:vAlign w:val="center"/>
          </w:tcPr>
          <w:p w14:paraId="77CD0CB0">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7107480A">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rPr>
              <w:t>重难点分析：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2）供应商针对本项目施工重点难点内容有具体解决方案，措施科学合理，针对性强的得4分；措施内容基本合理，针对性较强得3分；措施内容基本合理得2分；措施内容一般，有提及得1分。</w:t>
            </w:r>
            <w:r>
              <w:rPr>
                <w:rFonts w:hint="eastAsia" w:ascii="仿宋" w:hAnsi="仿宋" w:eastAsia="仿宋" w:cs="仿宋_GB2312"/>
                <w:sz w:val="24"/>
                <w:szCs w:val="24"/>
                <w:highlight w:val="none"/>
              </w:rPr>
              <w:t>方案不切实际、不具备可行性或无方案得0分。</w:t>
            </w:r>
          </w:p>
        </w:tc>
        <w:tc>
          <w:tcPr>
            <w:tcW w:w="281" w:type="pct"/>
            <w:vAlign w:val="center"/>
          </w:tcPr>
          <w:p w14:paraId="77FEEF64">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4</w:t>
            </w:r>
          </w:p>
        </w:tc>
        <w:tc>
          <w:tcPr>
            <w:tcW w:w="422" w:type="pct"/>
            <w:vAlign w:val="center"/>
          </w:tcPr>
          <w:p w14:paraId="51688E5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6D6B444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4ECB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362" w:type="pct"/>
            <w:vMerge w:val="restart"/>
            <w:vAlign w:val="center"/>
          </w:tcPr>
          <w:p w14:paraId="4602DF3A">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07C1EBFF">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施工方案：（1）专项施工方案内容科学合理，施工方法符合项目实际针对性强得5分，方案内容全面合理得3分，方案内容基本合理，满足采购需求得2分，方案内容有提及得1分。方案不切实际、不具备可行性或无方案得0分。</w:t>
            </w:r>
          </w:p>
        </w:tc>
        <w:tc>
          <w:tcPr>
            <w:tcW w:w="281" w:type="pct"/>
            <w:vAlign w:val="center"/>
          </w:tcPr>
          <w:p w14:paraId="0758773F">
            <w:pPr>
              <w:keepNext w:val="0"/>
              <w:keepLines w:val="0"/>
              <w:suppressLineNumbers w:val="0"/>
              <w:wordWrap/>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5</w:t>
            </w:r>
          </w:p>
        </w:tc>
        <w:tc>
          <w:tcPr>
            <w:tcW w:w="422" w:type="pct"/>
            <w:vAlign w:val="center"/>
          </w:tcPr>
          <w:p w14:paraId="6EDC8121">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344E649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3F96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14:paraId="65F3AC02">
            <w:pPr>
              <w:keepNext w:val="0"/>
              <w:keepLines w:val="0"/>
              <w:suppressLineNumbers w:val="0"/>
              <w:tabs>
                <w:tab w:val="left" w:pos="420"/>
              </w:tabs>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c>
          <w:tcPr>
            <w:tcW w:w="3286" w:type="pct"/>
            <w:vAlign w:val="center"/>
          </w:tcPr>
          <w:p w14:paraId="355DE7C2">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施工方案：（2）关键工序、复杂环节的相应技术措施内容科学合理，针对性强的得5分；措施内容基本合理，针对性较强得3分；措施内容基本合理得2分；措施内容一般，有提及得1分。方案不切实际、不具备可行性或无方案得0分。</w:t>
            </w:r>
          </w:p>
        </w:tc>
        <w:tc>
          <w:tcPr>
            <w:tcW w:w="281" w:type="pct"/>
            <w:vAlign w:val="center"/>
          </w:tcPr>
          <w:p w14:paraId="3DCAFFF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5</w:t>
            </w:r>
          </w:p>
        </w:tc>
        <w:tc>
          <w:tcPr>
            <w:tcW w:w="422" w:type="pct"/>
            <w:vAlign w:val="center"/>
          </w:tcPr>
          <w:p w14:paraId="74EB2F58">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0B06737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1332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14:paraId="1C85F24E">
            <w:pPr>
              <w:keepNext w:val="0"/>
              <w:keepLines w:val="0"/>
              <w:suppressLineNumbers w:val="0"/>
              <w:tabs>
                <w:tab w:val="left" w:pos="420"/>
              </w:tabs>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c>
          <w:tcPr>
            <w:tcW w:w="3286" w:type="pct"/>
            <w:vAlign w:val="center"/>
          </w:tcPr>
          <w:p w14:paraId="700B12B4">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施工方案：（3）施工质量目标明确，质量控制措施科学、合理，且有技术支撑的得5分，质量措施合理得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分，质量措施基本合理得1分。方案不切实际、不具备可行性或无方案得0分。</w:t>
            </w:r>
          </w:p>
        </w:tc>
        <w:tc>
          <w:tcPr>
            <w:tcW w:w="281" w:type="pct"/>
            <w:vAlign w:val="center"/>
          </w:tcPr>
          <w:p w14:paraId="6005E86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5</w:t>
            </w:r>
          </w:p>
        </w:tc>
        <w:tc>
          <w:tcPr>
            <w:tcW w:w="422" w:type="pct"/>
            <w:vAlign w:val="center"/>
          </w:tcPr>
          <w:p w14:paraId="0307457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70510C92">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76BE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Merge w:val="continue"/>
            <w:vAlign w:val="center"/>
          </w:tcPr>
          <w:p w14:paraId="4605F3BE">
            <w:pPr>
              <w:keepNext w:val="0"/>
              <w:keepLines w:val="0"/>
              <w:suppressLineNumbers w:val="0"/>
              <w:tabs>
                <w:tab w:val="left" w:pos="420"/>
              </w:tabs>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c>
          <w:tcPr>
            <w:tcW w:w="3286" w:type="pct"/>
            <w:vAlign w:val="center"/>
          </w:tcPr>
          <w:p w14:paraId="45D58239">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施工方案：（4）施工安全保障编制合理、可行，关键线路清晰、准确、完整。保证措施可靠、操作性强，得</w:t>
            </w:r>
            <w:r>
              <w:rPr>
                <w:rFonts w:hint="eastAsia" w:ascii="仿宋" w:hAnsi="仿宋" w:eastAsia="仿宋" w:cs="仿宋_GB2312"/>
                <w:sz w:val="24"/>
                <w:szCs w:val="24"/>
                <w:highlight w:val="none"/>
                <w:lang w:val="en-US" w:eastAsia="zh-CN"/>
              </w:rPr>
              <w:t>4</w:t>
            </w:r>
            <w:r>
              <w:rPr>
                <w:rFonts w:hint="eastAsia" w:ascii="仿宋" w:hAnsi="仿宋" w:eastAsia="仿宋" w:cs="仿宋_GB2312"/>
                <w:sz w:val="24"/>
                <w:szCs w:val="24"/>
                <w:highlight w:val="none"/>
              </w:rPr>
              <w:t>分；施工安全保障编制基本合理、可行，关键线路基本清晰、准确、完整。保证措施基本可靠、操作性强，得3分；施工安全保障编制不合理，关键线路模糊、不完整。保证措施可操作性不强</w:t>
            </w:r>
            <w:r>
              <w:rPr>
                <w:rFonts w:hint="eastAsia" w:ascii="仿宋" w:hAnsi="仿宋" w:eastAsia="仿宋" w:cs="仿宋_GB2312"/>
                <w:sz w:val="24"/>
                <w:szCs w:val="24"/>
                <w:highlight w:val="none"/>
                <w:lang w:val="en-US" w:eastAsia="zh-CN"/>
              </w:rPr>
              <w:t>得1分</w:t>
            </w:r>
            <w:r>
              <w:rPr>
                <w:rFonts w:hint="eastAsia" w:ascii="仿宋" w:hAnsi="仿宋" w:eastAsia="仿宋" w:cs="仿宋_GB2312"/>
                <w:sz w:val="24"/>
                <w:szCs w:val="24"/>
                <w:highlight w:val="none"/>
              </w:rPr>
              <w:t>，不具备可行性或无方案得0分。</w:t>
            </w:r>
          </w:p>
        </w:tc>
        <w:tc>
          <w:tcPr>
            <w:tcW w:w="281" w:type="pct"/>
            <w:vAlign w:val="center"/>
          </w:tcPr>
          <w:p w14:paraId="39C97620">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4</w:t>
            </w:r>
          </w:p>
        </w:tc>
        <w:tc>
          <w:tcPr>
            <w:tcW w:w="422" w:type="pct"/>
            <w:vAlign w:val="center"/>
          </w:tcPr>
          <w:p w14:paraId="7DCC5C6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0F0CA2BD">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5501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388052AF">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tcPr>
          <w:p w14:paraId="100255C9">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材料设备进场计划及施工计划情况：具有详细的材料设备配置方案及进场计划，且方案合理、计划周密的得</w:t>
            </w:r>
            <w:r>
              <w:rPr>
                <w:rFonts w:hint="eastAsia" w:ascii="仿宋" w:hAnsi="仿宋" w:eastAsia="仿宋" w:cs="仿宋_GB2312"/>
                <w:sz w:val="24"/>
                <w:szCs w:val="24"/>
                <w:highlight w:val="none"/>
                <w:lang w:val="en-US" w:eastAsia="zh-CN"/>
              </w:rPr>
              <w:t>5</w:t>
            </w:r>
            <w:r>
              <w:rPr>
                <w:rFonts w:hint="eastAsia" w:ascii="仿宋" w:hAnsi="仿宋" w:eastAsia="仿宋" w:cs="仿宋_GB2312"/>
                <w:sz w:val="24"/>
                <w:szCs w:val="24"/>
                <w:highlight w:val="none"/>
              </w:rPr>
              <w:t>分，材料设备配置落后、进场计划可行的得3分，基本合理可行的得1分。方案不切实际、不具备可行性或无方案得0分。</w:t>
            </w:r>
          </w:p>
        </w:tc>
        <w:tc>
          <w:tcPr>
            <w:tcW w:w="281" w:type="pct"/>
            <w:vAlign w:val="center"/>
          </w:tcPr>
          <w:p w14:paraId="407EEBE1">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5</w:t>
            </w:r>
          </w:p>
        </w:tc>
        <w:tc>
          <w:tcPr>
            <w:tcW w:w="422" w:type="pct"/>
            <w:vAlign w:val="center"/>
          </w:tcPr>
          <w:p w14:paraId="07BDE184">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5392E1A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411E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3D111A79">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5B184AB8">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default" w:ascii="仿宋" w:hAnsi="仿宋" w:eastAsia="仿宋" w:cs="仿宋_GB2312"/>
                <w:sz w:val="24"/>
                <w:szCs w:val="24"/>
                <w:highlight w:val="none"/>
              </w:rPr>
              <w:t>劳动力投入能满足施工需要，特殊工种持证上岗、投入计划与进度计划协调，相应的保证措施具体合理可行的，得</w:t>
            </w:r>
            <w:r>
              <w:rPr>
                <w:rFonts w:hint="eastAsia" w:ascii="仿宋" w:hAnsi="仿宋" w:eastAsia="仿宋" w:cs="仿宋_GB2312"/>
                <w:sz w:val="24"/>
                <w:szCs w:val="24"/>
                <w:highlight w:val="none"/>
                <w:lang w:val="en-US" w:eastAsia="zh-CN"/>
              </w:rPr>
              <w:t>5</w:t>
            </w:r>
            <w:r>
              <w:rPr>
                <w:rFonts w:hint="default" w:ascii="仿宋" w:hAnsi="仿宋" w:eastAsia="仿宋" w:cs="仿宋_GB2312"/>
                <w:sz w:val="24"/>
                <w:szCs w:val="24"/>
                <w:highlight w:val="none"/>
              </w:rPr>
              <w:t>分；劳动力投入基本满足施工需要，特殊工种持证上岗、投入计划与进度计划可以协调，相应的保证措施基本合理可行的，得</w:t>
            </w:r>
            <w:r>
              <w:rPr>
                <w:rFonts w:hint="eastAsia" w:ascii="仿宋" w:hAnsi="仿宋" w:eastAsia="仿宋" w:cs="仿宋_GB2312"/>
                <w:sz w:val="24"/>
                <w:szCs w:val="24"/>
                <w:highlight w:val="none"/>
                <w:lang w:val="en-US" w:eastAsia="zh-CN"/>
              </w:rPr>
              <w:t>3</w:t>
            </w:r>
            <w:r>
              <w:rPr>
                <w:rFonts w:hint="default" w:ascii="仿宋" w:hAnsi="仿宋" w:eastAsia="仿宋" w:cs="仿宋_GB2312"/>
                <w:sz w:val="24"/>
                <w:szCs w:val="24"/>
                <w:highlight w:val="none"/>
              </w:rPr>
              <w:t>分；劳动力投入未能满足施工需要，特殊工种持证上岗、投入计划与进度计划不协调，相应的保证措施存在错漏的</w:t>
            </w:r>
            <w:r>
              <w:rPr>
                <w:rFonts w:hint="eastAsia" w:ascii="仿宋" w:hAnsi="仿宋" w:eastAsia="仿宋" w:cs="仿宋_GB2312"/>
                <w:sz w:val="24"/>
                <w:szCs w:val="24"/>
                <w:highlight w:val="none"/>
                <w:lang w:val="en-US" w:eastAsia="zh-CN"/>
              </w:rPr>
              <w:t>得1分</w:t>
            </w:r>
            <w:r>
              <w:rPr>
                <w:rFonts w:hint="default" w:ascii="仿宋" w:hAnsi="仿宋" w:eastAsia="仿宋" w:cs="仿宋_GB2312"/>
                <w:sz w:val="24"/>
                <w:szCs w:val="24"/>
                <w:highlight w:val="none"/>
              </w:rPr>
              <w:t>，</w:t>
            </w:r>
            <w:r>
              <w:rPr>
                <w:rFonts w:hint="eastAsia" w:ascii="仿宋" w:hAnsi="仿宋" w:eastAsia="仿宋" w:cs="仿宋_GB2312"/>
                <w:sz w:val="24"/>
                <w:szCs w:val="24"/>
                <w:highlight w:val="none"/>
              </w:rPr>
              <w:t>不具备可行性或无方案</w:t>
            </w:r>
            <w:r>
              <w:rPr>
                <w:rFonts w:hint="default" w:ascii="仿宋" w:hAnsi="仿宋" w:eastAsia="仿宋" w:cs="仿宋_GB2312"/>
                <w:sz w:val="24"/>
                <w:szCs w:val="24"/>
                <w:highlight w:val="none"/>
              </w:rPr>
              <w:t>得0分。</w:t>
            </w:r>
          </w:p>
        </w:tc>
        <w:tc>
          <w:tcPr>
            <w:tcW w:w="281" w:type="pct"/>
            <w:vAlign w:val="center"/>
          </w:tcPr>
          <w:p w14:paraId="2097F98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5</w:t>
            </w:r>
          </w:p>
        </w:tc>
        <w:tc>
          <w:tcPr>
            <w:tcW w:w="422" w:type="pct"/>
            <w:vAlign w:val="center"/>
          </w:tcPr>
          <w:p w14:paraId="335CEC22">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5F2FD61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606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1289141B">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0879C34B">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供应商的降噪措施合理、具有可操作性得</w:t>
            </w:r>
            <w:r>
              <w:rPr>
                <w:rFonts w:hint="eastAsia" w:ascii="仿宋" w:hAnsi="仿宋" w:eastAsia="仿宋" w:cs="仿宋_GB2312"/>
                <w:sz w:val="24"/>
                <w:szCs w:val="24"/>
                <w:highlight w:val="none"/>
                <w:lang w:val="en-US" w:eastAsia="zh-CN"/>
              </w:rPr>
              <w:t>4</w:t>
            </w:r>
            <w:r>
              <w:rPr>
                <w:rFonts w:hint="eastAsia" w:ascii="仿宋" w:hAnsi="仿宋" w:eastAsia="仿宋" w:cs="仿宋_GB2312"/>
                <w:sz w:val="24"/>
                <w:szCs w:val="24"/>
                <w:highlight w:val="none"/>
              </w:rPr>
              <w:t>分，措施基本合理得3分，措施有一定缺陷的得1分。方案不切实际、不具备可行性或无方案得0分。</w:t>
            </w:r>
          </w:p>
        </w:tc>
        <w:tc>
          <w:tcPr>
            <w:tcW w:w="281" w:type="pct"/>
            <w:vAlign w:val="center"/>
          </w:tcPr>
          <w:p w14:paraId="4F0D5AE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4</w:t>
            </w:r>
          </w:p>
        </w:tc>
        <w:tc>
          <w:tcPr>
            <w:tcW w:w="422" w:type="pct"/>
            <w:vAlign w:val="center"/>
          </w:tcPr>
          <w:p w14:paraId="69165893">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1114C219">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2FBA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6AE554B5">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529BCC5A">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根据供应商的响应时间及应急服务能力进行综合评价，响应时间快速、应急服务方案合理可行的得4分；响应时间基本满足采购需求、应急服务方案基本合理的得3分；响应时间慢、应急服务方案有一定缺陷的得1分。未明确响应时间或无应急服务方案的得0分。</w:t>
            </w:r>
          </w:p>
        </w:tc>
        <w:tc>
          <w:tcPr>
            <w:tcW w:w="281" w:type="pct"/>
            <w:vAlign w:val="center"/>
          </w:tcPr>
          <w:p w14:paraId="0892ADF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4</w:t>
            </w:r>
          </w:p>
        </w:tc>
        <w:tc>
          <w:tcPr>
            <w:tcW w:w="422" w:type="pct"/>
            <w:vAlign w:val="center"/>
          </w:tcPr>
          <w:p w14:paraId="4FA99F66">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51DDACCA">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3A53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0466C3AE">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vAlign w:val="center"/>
          </w:tcPr>
          <w:p w14:paraId="1C0097B3">
            <w:pPr>
              <w:keepNext w:val="0"/>
              <w:keepLines w:val="0"/>
              <w:suppressLineNumbers w:val="0"/>
              <w:wordWrap w:val="0"/>
              <w:snapToGrid w:val="0"/>
              <w:spacing w:before="0" w:beforeAutospacing="0" w:after="0" w:afterAutospacing="0" w:line="360" w:lineRule="auto"/>
              <w:ind w:left="0" w:right="0"/>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供应商提供的合理化建议合理、具有可操作性、针对性，得</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分，内容基本合理得</w:t>
            </w: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分，内容与本项目需求偏差较大的得</w:t>
            </w: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分。未提供的不得分。</w:t>
            </w:r>
          </w:p>
        </w:tc>
        <w:tc>
          <w:tcPr>
            <w:tcW w:w="281" w:type="pct"/>
            <w:vAlign w:val="center"/>
          </w:tcPr>
          <w:p w14:paraId="4E1FBE5C">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3</w:t>
            </w:r>
          </w:p>
        </w:tc>
        <w:tc>
          <w:tcPr>
            <w:tcW w:w="422" w:type="pct"/>
            <w:vAlign w:val="center"/>
          </w:tcPr>
          <w:p w14:paraId="2E447AB7">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r>
              <w:rPr>
                <w:rFonts w:hint="eastAsia" w:ascii="仿宋" w:hAnsi="仿宋" w:eastAsia="仿宋" w:cs="仿宋_GB2312"/>
                <w:sz w:val="24"/>
                <w:szCs w:val="24"/>
                <w:highlight w:val="none"/>
              </w:rPr>
              <w:t>主观分</w:t>
            </w:r>
          </w:p>
        </w:tc>
        <w:tc>
          <w:tcPr>
            <w:tcW w:w="648" w:type="pct"/>
          </w:tcPr>
          <w:p w14:paraId="57C0C0DE">
            <w:pPr>
              <w:keepNext w:val="0"/>
              <w:keepLines w:val="0"/>
              <w:suppressLineNumbers w:val="0"/>
              <w:wordWrap w:val="0"/>
              <w:snapToGrid w:val="0"/>
              <w:spacing w:before="0" w:beforeAutospacing="0" w:after="0" w:afterAutospacing="0" w:line="360" w:lineRule="auto"/>
              <w:ind w:left="0" w:right="0"/>
              <w:jc w:val="center"/>
              <w:rPr>
                <w:rFonts w:hint="default" w:ascii="仿宋" w:hAnsi="仿宋" w:eastAsia="仿宋" w:cs="仿宋_GB2312"/>
                <w:sz w:val="24"/>
                <w:szCs w:val="24"/>
                <w:highlight w:val="none"/>
              </w:rPr>
            </w:pPr>
          </w:p>
        </w:tc>
      </w:tr>
      <w:tr w14:paraId="534B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pct"/>
            <w:vAlign w:val="center"/>
          </w:tcPr>
          <w:p w14:paraId="61B1B8C9">
            <w:pPr>
              <w:keepNext w:val="0"/>
              <w:keepLines w:val="0"/>
              <w:numPr>
                <w:ilvl w:val="0"/>
                <w:numId w:val="5"/>
              </w:numPr>
              <w:suppressLineNumbers w:val="0"/>
              <w:wordWrap w:val="0"/>
              <w:snapToGrid w:val="0"/>
              <w:spacing w:before="0" w:beforeAutospacing="0" w:after="0" w:afterAutospacing="0" w:line="360" w:lineRule="auto"/>
              <w:ind w:right="0"/>
              <w:jc w:val="center"/>
              <w:rPr>
                <w:rFonts w:hint="default" w:ascii="仿宋" w:hAnsi="仿宋" w:eastAsia="仿宋" w:cs="仿宋_GB2312"/>
                <w:sz w:val="24"/>
                <w:szCs w:val="24"/>
                <w:highlight w:val="none"/>
              </w:rPr>
            </w:pPr>
          </w:p>
        </w:tc>
        <w:tc>
          <w:tcPr>
            <w:tcW w:w="3286" w:type="pct"/>
          </w:tcPr>
          <w:p w14:paraId="58A7C9F3">
            <w:pPr>
              <w:keepNext w:val="0"/>
              <w:keepLines w:val="0"/>
              <w:suppressLineNumbers w:val="0"/>
              <w:wordWrap w:val="0"/>
              <w:spacing w:before="0" w:beforeAutospacing="0" w:after="0" w:afterAutospacing="0" w:line="360" w:lineRule="auto"/>
              <w:ind w:left="0" w:right="0"/>
              <w:outlineLvl w:val="0"/>
              <w:rPr>
                <w:rFonts w:hint="default" w:ascii="仿宋" w:hAnsi="仿宋" w:eastAsia="仿宋" w:cs="仿宋_GB2312"/>
                <w:sz w:val="24"/>
                <w:szCs w:val="24"/>
                <w:highlight w:val="none"/>
              </w:rPr>
            </w:pPr>
            <w:bookmarkStart w:id="408" w:name="_Toc124257992"/>
            <w:bookmarkStart w:id="409" w:name="_Toc12442"/>
            <w:r>
              <w:rPr>
                <w:rFonts w:hint="eastAsia" w:ascii="仿宋" w:hAnsi="仿宋" w:eastAsia="仿宋" w:cs="仿宋_GB2312"/>
                <w:sz w:val="24"/>
                <w:szCs w:val="24"/>
                <w:highlight w:val="none"/>
              </w:rPr>
              <w:t>有效响应报价的最低价作为评标基准价，其最低报价为满分；按［响应报价得分</w:t>
            </w:r>
            <w:r>
              <w:rPr>
                <w:rFonts w:hint="default" w:ascii="仿宋" w:hAnsi="仿宋" w:eastAsia="仿宋" w:cs="仿宋_GB2312"/>
                <w:sz w:val="24"/>
                <w:szCs w:val="24"/>
                <w:highlight w:val="none"/>
              </w:rPr>
              <w:t>=（评标基准价/</w:t>
            </w:r>
            <w:r>
              <w:rPr>
                <w:rFonts w:hint="eastAsia" w:ascii="仿宋" w:hAnsi="仿宋" w:eastAsia="仿宋" w:cs="仿宋_GB2312"/>
                <w:sz w:val="24"/>
                <w:szCs w:val="24"/>
                <w:highlight w:val="none"/>
              </w:rPr>
              <w:t>响应</w:t>
            </w:r>
            <w:r>
              <w:rPr>
                <w:rFonts w:hint="default" w:ascii="仿宋" w:hAnsi="仿宋" w:eastAsia="仿宋" w:cs="仿宋_GB2312"/>
                <w:sz w:val="24"/>
                <w:szCs w:val="24"/>
                <w:highlight w:val="none"/>
              </w:rPr>
              <w:t>报价）*</w:t>
            </w: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0%</w:t>
            </w:r>
            <w:r>
              <w:rPr>
                <w:rFonts w:hint="default" w:ascii="仿宋" w:hAnsi="仿宋" w:eastAsia="仿宋" w:cs="仿宋_GB2312"/>
                <w:sz w:val="24"/>
                <w:szCs w:val="24"/>
                <w:highlight w:val="none"/>
              </w:rPr>
              <w:t>］的计算公式计算。</w:t>
            </w:r>
            <w:bookmarkEnd w:id="408"/>
            <w:bookmarkEnd w:id="409"/>
          </w:p>
          <w:p w14:paraId="02398BD6">
            <w:pPr>
              <w:keepNext w:val="0"/>
              <w:keepLines w:val="0"/>
              <w:widowControl/>
              <w:suppressLineNumbers w:val="0"/>
              <w:shd w:val="clear" w:color="auto" w:fill="FFFFFF"/>
              <w:wordWrap w:val="0"/>
              <w:adjustRightInd/>
              <w:spacing w:before="0" w:beforeAutospacing="0" w:after="0" w:afterAutospacing="0" w:line="360" w:lineRule="auto"/>
              <w:ind w:left="0" w:right="0"/>
              <w:jc w:val="left"/>
              <w:rPr>
                <w:rFonts w:hint="default" w:ascii="仿宋" w:hAnsi="仿宋" w:eastAsia="仿宋" w:cs="仿宋_GB2312"/>
                <w:sz w:val="24"/>
                <w:szCs w:val="24"/>
                <w:highlight w:val="none"/>
              </w:rPr>
            </w:pPr>
            <w:r>
              <w:rPr>
                <w:rFonts w:hint="default" w:ascii="仿宋" w:hAnsi="仿宋" w:eastAsia="仿宋" w:cs="仿宋_GB2312"/>
                <w:sz w:val="24"/>
                <w:szCs w:val="24"/>
                <w:highlight w:val="none"/>
              </w:rPr>
              <w:t>评标过程中，不得去掉报价中的最高报价和最低报价。</w:t>
            </w:r>
          </w:p>
          <w:p w14:paraId="49107DC1">
            <w:pPr>
              <w:keepNext w:val="0"/>
              <w:keepLines w:val="0"/>
              <w:widowControl/>
              <w:suppressLineNumbers w:val="0"/>
              <w:shd w:val="clear" w:color="auto" w:fill="FFFFFF"/>
              <w:wordWrap w:val="0"/>
              <w:adjustRightInd/>
              <w:spacing w:before="0" w:beforeAutospacing="0" w:after="0" w:afterAutospacing="0" w:line="360" w:lineRule="auto"/>
              <w:ind w:left="0" w:right="0"/>
              <w:jc w:val="left"/>
              <w:rPr>
                <w:rFonts w:hint="default" w:ascii="仿宋" w:hAnsi="仿宋" w:eastAsia="仿宋"/>
                <w:sz w:val="24"/>
                <w:szCs w:val="24"/>
                <w:highlight w:val="none"/>
              </w:rPr>
            </w:pPr>
            <w:r>
              <w:rPr>
                <w:rFonts w:hint="eastAsia" w:ascii="仿宋" w:hAnsi="仿宋" w:eastAsia="仿宋" w:cs="仿宋_GB2312"/>
                <w:sz w:val="24"/>
                <w:szCs w:val="24"/>
                <w:highlight w:val="none"/>
              </w:rPr>
              <w:sym w:font="Wingdings" w:char="00A8"/>
            </w:r>
            <w:r>
              <w:rPr>
                <w:rFonts w:hint="eastAsia" w:ascii="仿宋" w:hAnsi="仿宋" w:eastAsia="仿宋" w:cs="仿宋_GB2312"/>
                <w:sz w:val="24"/>
                <w:szCs w:val="24"/>
                <w:highlight w:val="none"/>
              </w:rPr>
              <w:t>对小型和微型企业的响应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hint="default" w:ascii="仿宋" w:hAnsi="仿宋" w:eastAsia="仿宋" w:cs="仿宋_GB2312"/>
                <w:sz w:val="24"/>
                <w:szCs w:val="24"/>
                <w:highlight w:val="none"/>
              </w:rPr>
              <w:t>。</w:t>
            </w:r>
            <w:r>
              <w:rPr>
                <w:rFonts w:hint="eastAsia" w:ascii="仿宋" w:hAnsi="仿宋" w:eastAsia="仿宋" w:cs="仿宋_GB2312"/>
                <w:sz w:val="24"/>
                <w:szCs w:val="24"/>
                <w:highlight w:val="none"/>
              </w:rPr>
              <w:sym w:font="Wingdings" w:char="00FE"/>
            </w:r>
            <w:r>
              <w:rPr>
                <w:rFonts w:hint="eastAsia" w:ascii="仿宋" w:hAnsi="仿宋" w:eastAsia="仿宋" w:cs="仿宋_GB2312"/>
                <w:sz w:val="24"/>
                <w:szCs w:val="24"/>
                <w:highlight w:val="none"/>
              </w:rPr>
              <w:t>本项目专门面向中小企业，无价格扣除。</w:t>
            </w:r>
          </w:p>
        </w:tc>
        <w:tc>
          <w:tcPr>
            <w:tcW w:w="281" w:type="pct"/>
            <w:vAlign w:val="center"/>
          </w:tcPr>
          <w:p w14:paraId="664EDECB">
            <w:pPr>
              <w:keepNext w:val="0"/>
              <w:keepLines w:val="0"/>
              <w:suppressLineNumbers w:val="0"/>
              <w:wordWrap w:val="0"/>
              <w:spacing w:before="0" w:beforeAutospacing="0" w:after="0" w:afterAutospacing="0" w:line="360" w:lineRule="auto"/>
              <w:ind w:left="0" w:right="0"/>
              <w:jc w:val="center"/>
              <w:outlineLvl w:val="0"/>
              <w:rPr>
                <w:rFonts w:hint="default"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30</w:t>
            </w:r>
          </w:p>
        </w:tc>
        <w:tc>
          <w:tcPr>
            <w:tcW w:w="422" w:type="pct"/>
            <w:vAlign w:val="center"/>
          </w:tcPr>
          <w:p w14:paraId="33090D41">
            <w:pPr>
              <w:keepNext w:val="0"/>
              <w:keepLines w:val="0"/>
              <w:suppressLineNumbers w:val="0"/>
              <w:wordWrap w:val="0"/>
              <w:spacing w:before="0" w:beforeAutospacing="0" w:after="0" w:afterAutospacing="0" w:line="360" w:lineRule="auto"/>
              <w:ind w:left="0" w:right="0"/>
              <w:jc w:val="center"/>
              <w:outlineLvl w:val="0"/>
              <w:rPr>
                <w:rFonts w:hint="default" w:ascii="仿宋" w:hAnsi="仿宋" w:eastAsia="仿宋" w:cs="仿宋_GB2312"/>
                <w:sz w:val="24"/>
                <w:szCs w:val="24"/>
                <w:highlight w:val="none"/>
              </w:rPr>
            </w:pPr>
            <w:bookmarkStart w:id="410" w:name="_Toc1022"/>
            <w:r>
              <w:rPr>
                <w:rFonts w:hint="eastAsia" w:ascii="仿宋" w:hAnsi="仿宋" w:eastAsia="仿宋" w:cs="仿宋_GB2312"/>
                <w:sz w:val="24"/>
                <w:szCs w:val="24"/>
                <w:highlight w:val="none"/>
              </w:rPr>
              <w:t>客观分</w:t>
            </w:r>
            <w:bookmarkEnd w:id="410"/>
          </w:p>
        </w:tc>
        <w:tc>
          <w:tcPr>
            <w:tcW w:w="648" w:type="pct"/>
            <w:vAlign w:val="center"/>
          </w:tcPr>
          <w:p w14:paraId="5C01DD6F">
            <w:pPr>
              <w:keepNext w:val="0"/>
              <w:keepLines w:val="0"/>
              <w:suppressLineNumbers w:val="0"/>
              <w:wordWrap w:val="0"/>
              <w:spacing w:before="0" w:beforeAutospacing="0" w:after="0" w:afterAutospacing="0" w:line="360" w:lineRule="auto"/>
              <w:ind w:left="0" w:right="0"/>
              <w:jc w:val="center"/>
              <w:outlineLvl w:val="0"/>
              <w:rPr>
                <w:rFonts w:hint="default" w:ascii="仿宋" w:hAnsi="仿宋" w:eastAsia="仿宋" w:cs="仿宋_GB2312"/>
                <w:sz w:val="24"/>
                <w:szCs w:val="24"/>
                <w:highlight w:val="none"/>
              </w:rPr>
            </w:pPr>
            <w:bookmarkStart w:id="411" w:name="_Toc124257993"/>
            <w:bookmarkStart w:id="412" w:name="_Toc20519"/>
            <w:r>
              <w:rPr>
                <w:rFonts w:hint="default" w:ascii="仿宋" w:hAnsi="仿宋" w:eastAsia="仿宋" w:cs="仿宋_GB2312"/>
                <w:sz w:val="24"/>
                <w:szCs w:val="24"/>
                <w:highlight w:val="none"/>
              </w:rPr>
              <w:t>/</w:t>
            </w:r>
            <w:bookmarkEnd w:id="411"/>
            <w:bookmarkEnd w:id="412"/>
          </w:p>
        </w:tc>
      </w:tr>
    </w:tbl>
    <w:p w14:paraId="325EEB44">
      <w:pPr>
        <w:snapToGrid w:val="0"/>
        <w:spacing w:line="360" w:lineRule="auto"/>
        <w:rPr>
          <w:rFonts w:ascii="仿宋" w:hAnsi="仿宋" w:eastAsia="仿宋" w:cs="仿宋"/>
          <w:b/>
          <w:sz w:val="24"/>
          <w:szCs w:val="24"/>
          <w:highlight w:val="none"/>
        </w:rPr>
      </w:pPr>
    </w:p>
    <w:p w14:paraId="70606725">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备注：1.</w:t>
      </w:r>
      <w:r>
        <w:rPr>
          <w:rFonts w:hint="eastAsia" w:ascii="仿宋" w:hAnsi="仿宋" w:eastAsia="仿宋" w:cs="仿宋"/>
          <w:sz w:val="24"/>
          <w:szCs w:val="24"/>
          <w:highlight w:val="none"/>
        </w:rPr>
        <w:t>供应商编制响应文件（商务技术文件部分）时，建议按此目录（序号和内容）提供评审标准相应的商务技术资料。 </w:t>
      </w:r>
    </w:p>
    <w:p w14:paraId="3D8C080C">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2.证明材料提供扫描件，未提供或提供不全的不得分。</w:t>
      </w:r>
    </w:p>
    <w:p w14:paraId="3C255360">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sym w:font="Wingdings" w:char="00A8"/>
      </w:r>
      <w:r>
        <w:rPr>
          <w:rFonts w:hint="eastAsia" w:ascii="仿宋" w:hAnsi="仿宋" w:eastAsia="仿宋" w:cs="仿宋"/>
          <w:sz w:val="24"/>
          <w:szCs w:val="24"/>
          <w:highlight w:val="none"/>
          <w:u w:val="single"/>
        </w:rPr>
        <w:t>3.首台套产品被纳入《首台套产品推广应用指导目录》之日起2年内，以及产品核心技术高于国内领先水平，并具有明晰自主知识产权的“制造精品”产品，自认定之日起2年内视同已具备相应销售业绩，则“企业类似项目业绩”分值为满分。证明材料提供目录文件。</w:t>
      </w:r>
    </w:p>
    <w:p w14:paraId="0F3B83C2">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4.评审小组将对实质上响应采购文件的供应商，各自独立记名打分，小数点后最多保留一位小数。供应商商务技术分=评审小组所有成员评分合计数/评审小组人员数（小数点后保留二位小数，第三位四舍五入）。供应商价格得分小数点后保留两位小数。</w:t>
      </w:r>
    </w:p>
    <w:p w14:paraId="640D8F67">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sym w:font="Wingdings" w:char="00A8"/>
      </w:r>
      <w:r>
        <w:rPr>
          <w:rFonts w:hint="eastAsia" w:ascii="仿宋" w:hAnsi="仿宋" w:eastAsia="仿宋" w:cs="仿宋"/>
          <w:sz w:val="24"/>
          <w:szCs w:val="24"/>
          <w:highlight w:val="none"/>
          <w:u w:val="single"/>
        </w:rPr>
        <w:t>5.拟派项目组人员同一人不得兼任两个岗位。</w:t>
      </w:r>
    </w:p>
    <w:p w14:paraId="0B4B0741">
      <w:pPr>
        <w:ind w:firstLine="643" w:firstLineChars="200"/>
        <w:rPr>
          <w:rFonts w:ascii="仿宋" w:hAnsi="仿宋" w:eastAsia="仿宋" w:cs="仿宋"/>
          <w:b/>
          <w:sz w:val="32"/>
          <w:highlight w:val="none"/>
        </w:rPr>
      </w:pPr>
      <w:r>
        <w:rPr>
          <w:rFonts w:hint="eastAsia" w:ascii="仿宋" w:hAnsi="仿宋" w:eastAsia="仿宋" w:cs="仿宋"/>
          <w:b/>
          <w:sz w:val="32"/>
          <w:highlight w:val="none"/>
        </w:rPr>
        <w:br w:type="page"/>
      </w:r>
    </w:p>
    <w:p w14:paraId="5BA02C8E">
      <w:pPr>
        <w:spacing w:line="360" w:lineRule="auto"/>
        <w:outlineLvl w:val="1"/>
        <w:rPr>
          <w:rFonts w:ascii="仿宋" w:hAnsi="仿宋" w:eastAsia="仿宋" w:cs="仿宋"/>
          <w:b/>
          <w:sz w:val="28"/>
          <w:szCs w:val="28"/>
          <w:highlight w:val="none"/>
        </w:rPr>
      </w:pPr>
      <w:r>
        <w:rPr>
          <w:rFonts w:hint="eastAsia" w:ascii="仿宋" w:hAnsi="仿宋" w:eastAsia="仿宋" w:cs="仿宋"/>
          <w:b/>
          <w:sz w:val="32"/>
          <w:highlight w:val="none"/>
        </w:rPr>
        <w:t>1.磋商评审方法</w:t>
      </w:r>
    </w:p>
    <w:p w14:paraId="5F8FFF29">
      <w:pPr>
        <w:adjustRightInd/>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本项目采用综合评分法。</w:t>
      </w:r>
      <w:r>
        <w:rPr>
          <w:rFonts w:hint="eastAsia" w:ascii="仿宋" w:hAnsi="仿宋" w:eastAsia="仿宋" w:cs="仿宋"/>
          <w:kern w:val="0"/>
          <w:sz w:val="24"/>
          <w:highlight w:val="none"/>
        </w:rPr>
        <w:t>综合评分法，是指响应文件满足采购文件全部实质性要求，且按照评审因素的量化指标评审得分最高的供应商为成交候选人的评审方法。综合评分在磋商的最终结果基础上评分。</w:t>
      </w:r>
    </w:p>
    <w:p w14:paraId="497D1CF6">
      <w:pPr>
        <w:adjustRightInd/>
        <w:spacing w:line="360" w:lineRule="auto"/>
        <w:rPr>
          <w:rFonts w:ascii="仿宋" w:hAnsi="仿宋" w:eastAsia="仿宋" w:cs="仿宋"/>
          <w:kern w:val="0"/>
          <w:sz w:val="24"/>
          <w:highlight w:val="none"/>
        </w:rPr>
      </w:pPr>
      <w:r>
        <w:rPr>
          <w:rFonts w:hint="eastAsia" w:ascii="仿宋" w:hAnsi="仿宋" w:eastAsia="仿宋" w:cs="仿宋"/>
          <w:b/>
          <w:sz w:val="32"/>
          <w:highlight w:val="none"/>
        </w:rPr>
        <w:t>2.评审标准</w:t>
      </w:r>
    </w:p>
    <w:p w14:paraId="1C8EA05D">
      <w:pPr>
        <w:spacing w:line="360" w:lineRule="auto"/>
        <w:ind w:firstLine="470" w:firstLineChars="196"/>
        <w:rPr>
          <w:rFonts w:ascii="仿宋" w:hAnsi="仿宋" w:eastAsia="仿宋" w:cs="仿宋"/>
          <w:b/>
          <w:sz w:val="24"/>
          <w:highlight w:val="none"/>
        </w:rPr>
      </w:pPr>
      <w:r>
        <w:rPr>
          <w:rFonts w:hint="eastAsia" w:ascii="仿宋" w:hAnsi="仿宋" w:eastAsia="仿宋" w:cs="仿宋"/>
          <w:kern w:val="0"/>
          <w:sz w:val="24"/>
          <w:highlight w:val="none"/>
        </w:rPr>
        <w:t>见磋商评审办法前附表。</w:t>
      </w:r>
    </w:p>
    <w:p w14:paraId="287060D9">
      <w:pPr>
        <w:spacing w:line="360" w:lineRule="auto"/>
        <w:outlineLvl w:val="0"/>
        <w:rPr>
          <w:rFonts w:ascii="仿宋" w:hAnsi="仿宋" w:eastAsia="仿宋" w:cs="仿宋"/>
          <w:b/>
          <w:sz w:val="32"/>
          <w:szCs w:val="32"/>
          <w:highlight w:val="none"/>
        </w:rPr>
      </w:pPr>
      <w:bookmarkStart w:id="413" w:name="_Toc98147532"/>
      <w:bookmarkStart w:id="414" w:name="_Toc15495"/>
      <w:bookmarkStart w:id="415" w:name="_Toc64"/>
      <w:bookmarkStart w:id="416" w:name="_Toc5940"/>
      <w:r>
        <w:rPr>
          <w:rFonts w:hint="eastAsia" w:ascii="仿宋" w:hAnsi="仿宋" w:eastAsia="仿宋" w:cs="仿宋"/>
          <w:b/>
          <w:sz w:val="32"/>
          <w:szCs w:val="32"/>
          <w:highlight w:val="none"/>
        </w:rPr>
        <w:t>3.磋商程序</w:t>
      </w:r>
      <w:bookmarkEnd w:id="413"/>
      <w:bookmarkEnd w:id="414"/>
      <w:bookmarkEnd w:id="415"/>
      <w:bookmarkEnd w:id="416"/>
    </w:p>
    <w:p w14:paraId="083E70CB">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磋商程序依据本次项目采购文件规定的内容及相关法规、规章等执行。根据公开、公平、公正、诚信科学的原则，组织磋商采购。</w:t>
      </w:r>
    </w:p>
    <w:p w14:paraId="628201A8">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本项目按两阶段磋商评审：</w:t>
      </w:r>
    </w:p>
    <w:p w14:paraId="1FC576FA">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第一阶段：符合性审查、技术部分磋商评审、资信评审。</w:t>
      </w:r>
    </w:p>
    <w:p w14:paraId="4FB286F7">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第二阶段：价格评审、磋商谈判。磋商谈判过程，每轮报价不得超过首次报价、前轮报价，否则按无效处理。</w:t>
      </w:r>
    </w:p>
    <w:p w14:paraId="265EE433">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磋商小组应当对符合资格的供应商的响应文件进行符合性审查，以确定其是否满足采购文件的实质性要求。不满足采购文件的实质性要求的，响应无效。</w:t>
      </w:r>
    </w:p>
    <w:p w14:paraId="611FC34C">
      <w:pPr>
        <w:spacing w:line="360" w:lineRule="auto"/>
        <w:ind w:firstLine="472" w:firstLineChars="196"/>
        <w:rPr>
          <w:rFonts w:ascii="仿宋" w:hAnsi="仿宋" w:eastAsia="仿宋" w:cs="仿宋"/>
          <w:b/>
          <w:bCs/>
          <w:kern w:val="0"/>
          <w:sz w:val="24"/>
          <w:highlight w:val="none"/>
        </w:rPr>
      </w:pPr>
      <w:r>
        <w:rPr>
          <w:rFonts w:hint="eastAsia" w:ascii="仿宋" w:hAnsi="仿宋" w:eastAsia="仿宋" w:cs="仿宋"/>
          <w:b/>
          <w:bCs/>
          <w:kern w:val="0"/>
          <w:sz w:val="24"/>
          <w:highlight w:val="none"/>
        </w:rPr>
        <w:t>3.2磋商评审</w:t>
      </w:r>
    </w:p>
    <w:p w14:paraId="6D8E2830">
      <w:pPr>
        <w:spacing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highlight w:val="none"/>
        </w:rPr>
        <w:t>符合性审查合格的</w:t>
      </w:r>
      <w:r>
        <w:rPr>
          <w:rFonts w:hint="eastAsia" w:ascii="仿宋" w:hAnsi="仿宋" w:eastAsia="仿宋" w:cs="仿宋"/>
          <w:sz w:val="24"/>
          <w:highlight w:val="none"/>
        </w:rPr>
        <w:t>供应商逐一进行磋商。</w:t>
      </w:r>
    </w:p>
    <w:p w14:paraId="71B0FC56">
      <w:pPr>
        <w:spacing w:line="360" w:lineRule="auto"/>
        <w:ind w:firstLine="470" w:firstLineChars="196"/>
        <w:rPr>
          <w:rFonts w:ascii="仿宋" w:hAnsi="仿宋" w:eastAsia="仿宋" w:cs="仿宋"/>
          <w:b/>
          <w:sz w:val="24"/>
          <w:highlight w:val="none"/>
        </w:rPr>
      </w:pPr>
      <w:r>
        <w:rPr>
          <w:rFonts w:hint="eastAsia" w:ascii="仿宋" w:hAnsi="仿宋" w:eastAsia="仿宋" w:cs="仿宋"/>
          <w:bCs/>
          <w:sz w:val="24"/>
          <w:highlight w:val="none"/>
        </w:rPr>
        <w:t xml:space="preserve">3.2.1 </w:t>
      </w:r>
      <w:r>
        <w:rPr>
          <w:rFonts w:hint="eastAsia" w:ascii="仿宋" w:hAnsi="仿宋" w:eastAsia="仿宋" w:cs="仿宋"/>
          <w:sz w:val="24"/>
          <w:highlight w:val="none"/>
        </w:rPr>
        <w:t>供应商逐家回答磋商小组的提问；</w:t>
      </w:r>
      <w:r>
        <w:rPr>
          <w:rFonts w:hint="eastAsia" w:ascii="仿宋" w:hAnsi="仿宋" w:eastAsia="仿宋" w:cs="仿宋"/>
          <w:b/>
          <w:sz w:val="24"/>
          <w:highlight w:val="none"/>
        </w:rPr>
        <w:t>逐家磋商一次为一个轮次，磋商轮次根据实际情况进行。磋商小组确定最后一次时应告知响应供应商。</w:t>
      </w:r>
    </w:p>
    <w:p w14:paraId="5FD56901">
      <w:pPr>
        <w:spacing w:line="360" w:lineRule="auto"/>
        <w:ind w:firstLine="470" w:firstLineChars="196"/>
        <w:rPr>
          <w:rFonts w:ascii="仿宋" w:hAnsi="仿宋" w:eastAsia="仿宋" w:cs="仿宋"/>
          <w:sz w:val="24"/>
          <w:highlight w:val="none"/>
        </w:rPr>
      </w:pPr>
      <w:r>
        <w:rPr>
          <w:rFonts w:hint="eastAsia" w:ascii="仿宋" w:hAnsi="仿宋" w:eastAsia="仿宋" w:cs="仿宋"/>
          <w:bCs/>
          <w:sz w:val="24"/>
          <w:highlight w:val="none"/>
        </w:rPr>
        <w:t xml:space="preserve">3.2.2 </w:t>
      </w:r>
      <w:r>
        <w:rPr>
          <w:rFonts w:hint="eastAsia" w:ascii="仿宋" w:hAnsi="仿宋" w:eastAsia="仿宋" w:cs="仿宋"/>
          <w:sz w:val="24"/>
          <w:highlight w:val="none"/>
        </w:rPr>
        <w:t>供应商应按磋商小组通知的时间在线或以邮件回复做出承诺或回复，承诺或回复的内容须由供应商法定代表人或授权代表签署，并作为响应文件的补充部分。</w:t>
      </w:r>
    </w:p>
    <w:p w14:paraId="7D561690">
      <w:pPr>
        <w:spacing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kern w:val="0"/>
          <w:sz w:val="24"/>
          <w:highlight w:val="none"/>
        </w:rPr>
        <w:t>符合性审查合格的</w:t>
      </w:r>
      <w:r>
        <w:rPr>
          <w:rFonts w:hint="eastAsia" w:ascii="仿宋" w:hAnsi="仿宋" w:eastAsia="仿宋" w:cs="仿宋"/>
          <w:sz w:val="24"/>
          <w:highlight w:val="none"/>
        </w:rPr>
        <w:t>供应商。磋商文件</w:t>
      </w:r>
      <w:r>
        <w:rPr>
          <w:rFonts w:hint="eastAsia" w:ascii="仿宋" w:hAnsi="仿宋" w:eastAsia="仿宋" w:cs="仿宋"/>
          <w:sz w:val="24"/>
          <w:highlight w:val="none"/>
          <w:lang w:val="en-US" w:eastAsia="zh-CN"/>
        </w:rPr>
        <w:t>无</w:t>
      </w:r>
      <w:r>
        <w:rPr>
          <w:rFonts w:hint="eastAsia" w:ascii="仿宋" w:hAnsi="仿宋" w:eastAsia="仿宋" w:cs="仿宋"/>
          <w:sz w:val="24"/>
          <w:highlight w:val="none"/>
        </w:rPr>
        <w:t>实质性变动</w:t>
      </w:r>
      <w:r>
        <w:rPr>
          <w:rFonts w:hint="eastAsia" w:ascii="仿宋" w:hAnsi="仿宋" w:eastAsia="仿宋" w:cs="仿宋"/>
          <w:sz w:val="24"/>
          <w:highlight w:val="none"/>
          <w:lang w:val="en-US" w:eastAsia="zh-CN"/>
        </w:rPr>
        <w:t>的情况下，</w:t>
      </w:r>
      <w:r>
        <w:rPr>
          <w:rFonts w:hint="eastAsia" w:ascii="仿宋" w:hAnsi="仿宋" w:eastAsia="仿宋" w:cs="仿宋"/>
          <w:color w:val="0000FF"/>
          <w:sz w:val="24"/>
          <w:highlight w:val="none"/>
        </w:rPr>
        <w:t>后一轮报价不得高于前一轮报价。</w:t>
      </w:r>
    </w:p>
    <w:p w14:paraId="207222CE">
      <w:pPr>
        <w:spacing w:line="360" w:lineRule="auto"/>
        <w:ind w:firstLine="470" w:firstLineChars="196"/>
        <w:rPr>
          <w:rFonts w:ascii="仿宋" w:hAnsi="仿宋" w:eastAsia="仿宋" w:cs="仿宋"/>
          <w:sz w:val="24"/>
          <w:highlight w:val="none"/>
        </w:rPr>
      </w:pPr>
      <w:r>
        <w:rPr>
          <w:rFonts w:hint="eastAsia" w:ascii="仿宋" w:hAnsi="仿宋" w:eastAsia="仿宋" w:cs="仿宋"/>
          <w:sz w:val="24"/>
          <w:highlight w:val="none"/>
        </w:rPr>
        <w:t>3.2.4磋商过程中在线报价未在规定的时间（≤30分种）内提交报价的，以其前一轮报价为准，经该供应商同意后由代理机构录入系统，如该供应商不同意的，则为退出磋商。</w:t>
      </w:r>
    </w:p>
    <w:p w14:paraId="223532B0">
      <w:pPr>
        <w:spacing w:line="360" w:lineRule="auto"/>
        <w:ind w:firstLine="470" w:firstLineChars="196"/>
        <w:rPr>
          <w:rFonts w:ascii="仿宋" w:hAnsi="仿宋" w:eastAsia="仿宋" w:cs="仿宋"/>
          <w:bCs/>
          <w:kern w:val="0"/>
          <w:sz w:val="24"/>
          <w:highlight w:val="none"/>
        </w:rPr>
      </w:pPr>
      <w:r>
        <w:rPr>
          <w:rFonts w:hint="eastAsia" w:ascii="仿宋" w:hAnsi="仿宋" w:eastAsia="仿宋" w:cs="仿宋"/>
          <w:sz w:val="24"/>
          <w:highlight w:val="none"/>
        </w:rPr>
        <w:t>3.2.5 磋商过程中在线报价操作异常的，可以邮件形式提交（邮箱：zjct1215@163.com），磋商小组在规定时间截至后统一打开邮件。</w:t>
      </w:r>
    </w:p>
    <w:p w14:paraId="79EC8591">
      <w:pPr>
        <w:spacing w:line="360" w:lineRule="auto"/>
        <w:ind w:firstLine="472" w:firstLineChars="196"/>
        <w:rPr>
          <w:rFonts w:ascii="仿宋" w:hAnsi="仿宋" w:eastAsia="仿宋" w:cs="仿宋"/>
          <w:b/>
          <w:bCs/>
          <w:kern w:val="0"/>
          <w:sz w:val="24"/>
          <w:highlight w:val="none"/>
        </w:rPr>
      </w:pPr>
      <w:r>
        <w:rPr>
          <w:rFonts w:hint="eastAsia" w:ascii="仿宋" w:hAnsi="仿宋" w:eastAsia="仿宋" w:cs="仿宋"/>
          <w:b/>
          <w:bCs/>
          <w:kern w:val="0"/>
          <w:sz w:val="24"/>
          <w:highlight w:val="none"/>
        </w:rPr>
        <w:t>3.3最后报价</w:t>
      </w:r>
    </w:p>
    <w:p w14:paraId="47A1F70A">
      <w:pPr>
        <w:spacing w:line="360" w:lineRule="auto"/>
        <w:ind w:firstLine="470" w:firstLineChars="196"/>
        <w:rPr>
          <w:rFonts w:hint="eastAsia" w:ascii="仿宋" w:hAnsi="仿宋" w:eastAsia="仿宋" w:cs="仿宋"/>
          <w:kern w:val="0"/>
          <w:sz w:val="24"/>
          <w:highlight w:val="none"/>
        </w:rPr>
      </w:pPr>
      <w:r>
        <w:rPr>
          <w:rFonts w:hint="eastAsia" w:ascii="仿宋" w:hAnsi="仿宋" w:eastAsia="仿宋" w:cs="仿宋"/>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工程量清单报价中各项报价、综合单价均按最终总报价和首次总报价的下浮比例统一下浮。</w:t>
      </w:r>
    </w:p>
    <w:p w14:paraId="4AEE96B7">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DED23D">
      <w:pPr>
        <w:spacing w:line="360" w:lineRule="auto"/>
        <w:ind w:firstLine="470" w:firstLineChars="196"/>
        <w:rPr>
          <w:rFonts w:ascii="仿宋" w:hAnsi="仿宋" w:eastAsia="仿宋" w:cs="仿宋"/>
          <w:kern w:val="0"/>
          <w:sz w:val="24"/>
          <w:highlight w:val="none"/>
        </w:rPr>
      </w:pPr>
      <w:r>
        <w:rPr>
          <w:rFonts w:hint="eastAsia" w:ascii="仿宋" w:hAnsi="仿宋" w:eastAsia="仿宋" w:cs="仿宋"/>
          <w:kern w:val="0"/>
          <w:sz w:val="24"/>
          <w:highlight w:val="none"/>
        </w:rPr>
        <w:t>3.3.3 已提交响应文件的供应商，在提交最后报价之前，可以根据磋商情况退出磋商。</w:t>
      </w:r>
    </w:p>
    <w:p w14:paraId="6AED1FC7">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3.4 综合评分。</w:t>
      </w:r>
      <w:r>
        <w:rPr>
          <w:rFonts w:hint="eastAsia" w:ascii="仿宋" w:hAnsi="仿宋" w:eastAsia="仿宋" w:cs="仿宋"/>
          <w:bCs/>
          <w:kern w:val="0"/>
          <w:sz w:val="24"/>
          <w:highlight w:val="none"/>
        </w:rPr>
        <w:t>经磋商确定最终采购需求和提交最后报价的供应商后，</w:t>
      </w:r>
      <w:r>
        <w:rPr>
          <w:rFonts w:hint="eastAsia" w:ascii="仿宋" w:hAnsi="仿宋" w:eastAsia="仿宋" w:cs="仿宋"/>
          <w:kern w:val="0"/>
          <w:sz w:val="24"/>
          <w:highlight w:val="none"/>
        </w:rPr>
        <w:t>磋商小组应当按照采购文件中规定的评审标准，对符合性审查合格的响应文件进行综合评分。磋商文件中没有规定的评审标准不得作为评审依据。</w:t>
      </w:r>
    </w:p>
    <w:p w14:paraId="475BF3E9">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3.5汇总商务技术得分。</w:t>
      </w:r>
      <w:r>
        <w:rPr>
          <w:rFonts w:hint="eastAsia" w:ascii="仿宋" w:hAnsi="仿宋" w:eastAsia="仿宋" w:cs="仿宋"/>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F80F29C">
      <w:pPr>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3.6报价评审。</w:t>
      </w:r>
    </w:p>
    <w:p w14:paraId="0274573C">
      <w:pPr>
        <w:pStyle w:val="134"/>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 xml:space="preserve">3.6.1 </w:t>
      </w:r>
      <w:r>
        <w:rPr>
          <w:rFonts w:hint="eastAsia" w:ascii="仿宋" w:hAnsi="仿宋" w:eastAsia="仿宋" w:cs="仿宋"/>
          <w:kern w:val="0"/>
          <w:highlight w:val="none"/>
          <w:u w:val="single"/>
        </w:rPr>
        <w:t>报价文件开启后，如发现</w:t>
      </w:r>
      <w:r>
        <w:rPr>
          <w:rFonts w:hint="eastAsia" w:ascii="仿宋" w:hAnsi="仿宋" w:eastAsia="仿宋" w:cs="仿宋"/>
          <w:kern w:val="0"/>
          <w:szCs w:val="24"/>
          <w:highlight w:val="none"/>
          <w:u w:val="single"/>
        </w:rPr>
        <w:t>政采云系统显示的开标记录内容</w:t>
      </w:r>
      <w:r>
        <w:rPr>
          <w:rFonts w:hint="eastAsia" w:ascii="仿宋" w:hAnsi="仿宋" w:eastAsia="仿宋" w:cs="仿宋"/>
          <w:kern w:val="0"/>
          <w:highlight w:val="none"/>
          <w:u w:val="single"/>
        </w:rPr>
        <w:t>与报价文件不一致者，以报价文件为准。由磋商小组根据报价文件内容进行修正。</w:t>
      </w:r>
    </w:p>
    <w:p w14:paraId="1E053D6E">
      <w:pPr>
        <w:pStyle w:val="134"/>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3.6.2响应文件报价出现前后不一致的，按照下列规定磋商、修正：</w:t>
      </w:r>
    </w:p>
    <w:p w14:paraId="28E1FA03">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3.6.2.1响应文件中已标价工程量清单内容与响应文件中相应内容不一致的，以已标价工程量清单为准；</w:t>
      </w:r>
    </w:p>
    <w:p w14:paraId="2430DEDF">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3.6.2.2大写金额和小写金额不一致的，以大写金额为准;但大写有明显单位、文字错误外的除外;</w:t>
      </w:r>
    </w:p>
    <w:p w14:paraId="1CF2FF70">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3.6.2.3单价金额小数点或者百分比有明显错位的，以已标价工程量清单的总价为准，并修改单价;</w:t>
      </w:r>
    </w:p>
    <w:p w14:paraId="536C7CF0">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3.6.2.4总价金额与按单价汇总金额不一致的，以单价金额计算结果为准。</w:t>
      </w:r>
    </w:p>
    <w:p w14:paraId="1C453FB9">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3.6.2.5同时出现两种以上不一致的，按照3.4.1规定的顺序修正。修正后的报价经供应商确认后产生约束力。</w:t>
      </w:r>
    </w:p>
    <w:p w14:paraId="31C68B44">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3.6.3响应文件出现不是唯一的、有选择性响应报价的，响应无效。</w:t>
      </w:r>
    </w:p>
    <w:p w14:paraId="06706FA6">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3.6.4响应报价超过采购文件中规定的预算金额或者最高限价的，响应无效。</w:t>
      </w:r>
    </w:p>
    <w:p w14:paraId="15865994">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3.6.5磋商小组认为供应商的最终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14:paraId="747E2772">
      <w:pPr>
        <w:pStyle w:val="134"/>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sym w:font="Wingdings" w:char="00A8"/>
      </w:r>
      <w:r>
        <w:rPr>
          <w:rFonts w:hint="eastAsia" w:ascii="仿宋" w:hAnsi="仿宋" w:eastAsia="仿宋" w:cs="仿宋"/>
          <w:kern w:val="0"/>
          <w:szCs w:val="24"/>
          <w:highlight w:val="none"/>
        </w:rPr>
        <w:t>3.6.6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CE5BCC5">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kern w:val="0"/>
          <w:sz w:val="24"/>
          <w:highlight w:val="none"/>
        </w:rPr>
        <w:t>3.7排序与推荐。</w:t>
      </w:r>
      <w:r>
        <w:rPr>
          <w:rFonts w:hint="eastAsia" w:ascii="仿宋" w:hAnsi="仿宋" w:eastAsia="仿宋" w:cs="仿宋"/>
          <w:kern w:val="0"/>
          <w:sz w:val="24"/>
          <w:highlight w:val="none"/>
        </w:rPr>
        <w:t>采用综合评分法的，磋商评审结果按评审后得分由高到低顺序排列。综合评分得分相同的，按照最后报价由低到高的顺序推荐。综合评分得分且最后报价相同的，按照技术指标优劣顺序推荐。报价和技术指标均相同的，采取随机抽取的方式确定。</w:t>
      </w:r>
    </w:p>
    <w:p w14:paraId="71E09282">
      <w:pPr>
        <w:spacing w:line="360" w:lineRule="auto"/>
        <w:ind w:firstLine="480" w:firstLineChars="200"/>
        <w:rPr>
          <w:rFonts w:ascii="仿宋" w:hAnsi="仿宋" w:eastAsia="仿宋" w:cs="仿宋"/>
          <w:b/>
          <w:bCs/>
          <w:kern w:val="0"/>
          <w:sz w:val="24"/>
          <w:highlight w:val="none"/>
        </w:rPr>
      </w:pPr>
      <w:r>
        <w:rPr>
          <w:rFonts w:hint="eastAsia" w:ascii="仿宋" w:hAnsi="仿宋" w:eastAsia="仿宋" w:cs="仿宋"/>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r>
        <w:rPr>
          <w:rFonts w:hint="eastAsia" w:ascii="仿宋" w:hAnsi="仿宋" w:eastAsia="仿宋" w:cs="仿宋"/>
          <w:b/>
          <w:bCs/>
          <w:kern w:val="0"/>
          <w:sz w:val="24"/>
          <w:highlight w:val="none"/>
        </w:rPr>
        <w:t>（工程项目不适用）</w:t>
      </w:r>
    </w:p>
    <w:p w14:paraId="7719965D">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3.8编写磋商评审报告。</w:t>
      </w:r>
      <w:r>
        <w:rPr>
          <w:rFonts w:hint="eastAsia" w:ascii="仿宋" w:hAnsi="仿宋" w:eastAsia="仿宋" w:cs="仿宋"/>
          <w:kern w:val="0"/>
          <w:sz w:val="24"/>
          <w:highlight w:val="none"/>
        </w:rPr>
        <w:t>磋商小组根据全体磋商评审成员签字的原始磋商评审记录和磋商评审结果编写磋商评审报告。磋商小组成员对需要共同认定的事项存在争议的，应当按照少数服从多数的原则作出结论。持不同意见的磋商小组成员应当在磋商评审报告上签署不同意见及理由，否则视为同意磋商评审报告。</w:t>
      </w:r>
    </w:p>
    <w:p w14:paraId="30D29A1A">
      <w:pPr>
        <w:widowControl/>
        <w:shd w:val="clear" w:color="auto" w:fill="FFFFFF"/>
        <w:adjustRightInd/>
        <w:spacing w:after="225" w:line="315" w:lineRule="atLeast"/>
        <w:jc w:val="left"/>
        <w:rPr>
          <w:rFonts w:ascii="仿宋" w:hAnsi="仿宋" w:eastAsia="仿宋" w:cs="仿宋"/>
          <w:b/>
          <w:sz w:val="32"/>
          <w:highlight w:val="none"/>
        </w:rPr>
      </w:pPr>
      <w:r>
        <w:rPr>
          <w:rFonts w:hint="eastAsia" w:ascii="仿宋" w:hAnsi="仿宋" w:eastAsia="仿宋" w:cs="仿宋"/>
          <w:b/>
          <w:sz w:val="32"/>
          <w:highlight w:val="none"/>
        </w:rPr>
        <w:t>4、磋商评审中的其他事项</w:t>
      </w:r>
    </w:p>
    <w:p w14:paraId="297186F0">
      <w:pPr>
        <w:pStyle w:val="134"/>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4.1供应商澄清、说明或者补正。</w:t>
      </w:r>
      <w:r>
        <w:rPr>
          <w:rFonts w:hint="eastAsia" w:ascii="仿宋" w:hAnsi="仿宋" w:eastAsia="仿宋" w:cs="仿宋"/>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801C5F">
      <w:pPr>
        <w:pStyle w:val="26"/>
        <w:spacing w:line="360" w:lineRule="auto"/>
        <w:ind w:left="954" w:leftChars="226" w:hanging="479" w:firstLineChars="0"/>
        <w:rPr>
          <w:rFonts w:ascii="仿宋" w:hAnsi="仿宋" w:eastAsia="仿宋" w:cs="仿宋"/>
          <w:szCs w:val="21"/>
          <w:highlight w:val="none"/>
        </w:rPr>
      </w:pPr>
      <w:r>
        <w:rPr>
          <w:rFonts w:hint="eastAsia" w:ascii="仿宋" w:hAnsi="仿宋" w:eastAsia="仿宋" w:cs="仿宋"/>
          <w:b/>
          <w:kern w:val="0"/>
          <w:highlight w:val="none"/>
        </w:rPr>
        <w:t>4.2响应无效。</w:t>
      </w:r>
      <w:r>
        <w:rPr>
          <w:rFonts w:hint="eastAsia" w:ascii="仿宋" w:hAnsi="仿宋" w:eastAsia="仿宋" w:cs="仿宋"/>
          <w:szCs w:val="21"/>
          <w:highlight w:val="none"/>
        </w:rPr>
        <w:t>有下列情况之一的，响应无效：</w:t>
      </w:r>
    </w:p>
    <w:p w14:paraId="07A50B9F">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4.2.1供应商不具备采购文件中规定的资格要求的（供应商未提供有效的资格文件的，视为供应商不具备采购文件中规定的资格要求）；</w:t>
      </w:r>
    </w:p>
    <w:p w14:paraId="16054DBE">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4.2.2响应文件未按照采购文件要求签署、盖章的；</w:t>
      </w:r>
    </w:p>
    <w:p w14:paraId="7CE945CF">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4.2.3采购人拟采购的产品属于政府强制采购的节能产品品目清单范围的，供应商未按采购文件要求提供国家确定的认证机构出具的、处于有效期之内的节能产品认证证书的；</w:t>
      </w:r>
    </w:p>
    <w:p w14:paraId="417C7CB2">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4.2.4响应文件含有采购人不能接受的附加条件的；</w:t>
      </w:r>
    </w:p>
    <w:p w14:paraId="06B0228C">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4.2.5响应文件中承诺的响应文件有效期少于采购文件中载明的响应文件有效期的；</w:t>
      </w:r>
    </w:p>
    <w:p w14:paraId="7B65A9DF">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4.2.6响应文件出现不是唯一的、有选择性最后报价的;</w:t>
      </w:r>
    </w:p>
    <w:p w14:paraId="1EFD6B1F">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4.2.7最后报价超过采购文件中规定的预算金额或者最高限价的;</w:t>
      </w:r>
    </w:p>
    <w:p w14:paraId="6C035222">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4.2.8供应商对根据修正原则修正后的报价不确认的；</w:t>
      </w:r>
    </w:p>
    <w:p w14:paraId="45643548">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4.2.9供应商提供虚假材料响应的；</w:t>
      </w:r>
    </w:p>
    <w:p w14:paraId="5FB58679">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4.2.10供应商有恶意串通、妨碍其他供应商的竞争行为、损害采购人或者其他供应商的合法权益情形的；</w:t>
      </w:r>
    </w:p>
    <w:p w14:paraId="1F51706A">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011CA94">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4.2.12供应商仅提交备份响应文件，未在电子交易平台传输递交响应文件的，响应文件无效；</w:t>
      </w:r>
    </w:p>
    <w:p w14:paraId="0589D65A">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4.2.13 响应文件不满足采购文件的其它实质性要求的；</w:t>
      </w:r>
    </w:p>
    <w:p w14:paraId="5B9BF60C">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4.2.14法律、法规、规章（适用本市的）及省级以上规范性文件（适用本市的）规定的其他无效情形。</w:t>
      </w:r>
    </w:p>
    <w:p w14:paraId="50751B4F">
      <w:pPr>
        <w:pStyle w:val="26"/>
        <w:snapToGrid w:val="0"/>
        <w:spacing w:line="360" w:lineRule="auto"/>
        <w:ind w:firstLine="472" w:firstLineChars="196"/>
        <w:rPr>
          <w:rFonts w:hint="eastAsia" w:ascii="仿宋" w:hAnsi="仿宋" w:eastAsia="仿宋" w:cs="仿宋"/>
          <w:b w:val="0"/>
          <w:bCs/>
          <w:highlight w:val="none"/>
        </w:rPr>
      </w:pPr>
      <w:r>
        <w:rPr>
          <w:rFonts w:hint="eastAsia" w:ascii="仿宋" w:hAnsi="仿宋" w:eastAsia="仿宋" w:cs="仿宋"/>
          <w:b/>
          <w:highlight w:val="none"/>
        </w:rPr>
        <w:t>5.终止竞争性磋商采购活动。</w:t>
      </w:r>
      <w:r>
        <w:rPr>
          <w:rFonts w:hint="eastAsia" w:ascii="仿宋" w:hAnsi="仿宋" w:eastAsia="仿宋" w:cs="仿宋"/>
          <w:b w:val="0"/>
          <w:bCs/>
          <w:highlight w:val="none"/>
        </w:rPr>
        <w:t>出现下列情形之一的，采购人或者采购代理机构应当终止竞争性磋商采购活动，发布项目终止公告并说明原因，重新开展采购活动：</w:t>
      </w:r>
    </w:p>
    <w:p w14:paraId="06CE34F2">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5.1因情况变化，不再符合规定的竞争性磋商采购方式适用情形的；</w:t>
      </w:r>
    </w:p>
    <w:p w14:paraId="3D5EC8A6">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5.2出现影响采购公正的违法、违规行为的；</w:t>
      </w:r>
    </w:p>
    <w:p w14:paraId="6C3C6886">
      <w:pPr>
        <w:pStyle w:val="26"/>
        <w:snapToGrid w:val="0"/>
        <w:spacing w:line="360" w:lineRule="auto"/>
        <w:ind w:firstLine="470" w:firstLineChars="196"/>
        <w:rPr>
          <w:rFonts w:hint="eastAsia" w:ascii="仿宋" w:hAnsi="仿宋" w:eastAsia="仿宋" w:cs="仿宋"/>
          <w:b w:val="0"/>
          <w:bCs/>
          <w:highlight w:val="none"/>
        </w:rPr>
      </w:pPr>
      <w:r>
        <w:rPr>
          <w:rFonts w:hint="eastAsia" w:ascii="仿宋" w:hAnsi="仿宋" w:eastAsia="仿宋" w:cs="仿宋"/>
          <w:b w:val="0"/>
          <w:bCs/>
          <w:highlight w:val="none"/>
        </w:rPr>
        <w:t>5.3除本办法第二十一条第三款规定的情形外，在采购过程中符合要求的供应商或者报价未超过采购预算的供应商不足3家的。</w:t>
      </w:r>
    </w:p>
    <w:p w14:paraId="4EE2DC04">
      <w:pPr>
        <w:pStyle w:val="26"/>
        <w:snapToGrid w:val="0"/>
        <w:spacing w:line="360" w:lineRule="auto"/>
        <w:rPr>
          <w:rFonts w:ascii="仿宋" w:hAnsi="仿宋" w:eastAsia="仿宋" w:cs="仿宋"/>
          <w:b w:val="0"/>
          <w:bCs/>
          <w:highlight w:val="none"/>
        </w:rPr>
      </w:pPr>
      <w:r>
        <w:rPr>
          <w:rFonts w:hint="eastAsia" w:ascii="仿宋" w:hAnsi="仿宋" w:eastAsia="仿宋" w:cs="仿宋"/>
          <w:b w:val="0"/>
          <w:bCs/>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AE8C17F">
      <w:pPr>
        <w:pStyle w:val="26"/>
        <w:snapToGrid w:val="0"/>
        <w:spacing w:line="360" w:lineRule="auto"/>
        <w:ind w:firstLine="482"/>
        <w:rPr>
          <w:rFonts w:hint="eastAsia" w:ascii="仿宋" w:hAnsi="仿宋" w:eastAsia="仿宋" w:cs="仿宋"/>
          <w:b w:val="0"/>
          <w:bCs/>
          <w:highlight w:val="none"/>
        </w:rPr>
      </w:pPr>
      <w:r>
        <w:rPr>
          <w:rFonts w:hint="eastAsia" w:ascii="仿宋" w:hAnsi="仿宋" w:eastAsia="仿宋" w:cs="仿宋"/>
          <w:b/>
          <w:highlight w:val="none"/>
        </w:rPr>
        <w:t>6.重新开展采购。</w:t>
      </w:r>
      <w:r>
        <w:rPr>
          <w:rFonts w:hint="eastAsia" w:ascii="仿宋" w:hAnsi="仿宋" w:eastAsia="仿宋" w:cs="仿宋"/>
          <w:b w:val="0"/>
          <w:bCs/>
          <w:highlight w:val="none"/>
        </w:rPr>
        <w:t>有政府采购法第七十一条、第七十二条规定的违法行为之一，影响或者可能影响成交结果的，依照下列规定处理：</w:t>
      </w:r>
    </w:p>
    <w:p w14:paraId="36CFBCB2">
      <w:pPr>
        <w:pStyle w:val="26"/>
        <w:snapToGrid w:val="0"/>
        <w:spacing w:line="360" w:lineRule="auto"/>
        <w:ind w:firstLine="482"/>
        <w:rPr>
          <w:rFonts w:hint="eastAsia" w:ascii="仿宋" w:hAnsi="仿宋" w:eastAsia="仿宋" w:cs="仿宋"/>
          <w:b w:val="0"/>
          <w:bCs/>
          <w:highlight w:val="none"/>
        </w:rPr>
      </w:pPr>
      <w:r>
        <w:rPr>
          <w:rFonts w:hint="eastAsia" w:ascii="仿宋" w:hAnsi="仿宋" w:eastAsia="仿宋" w:cs="仿宋"/>
          <w:b w:val="0"/>
          <w:bCs/>
          <w:highlight w:val="none"/>
        </w:rPr>
        <w:t>6.1未确定成交供应商的，终止本次政府采购活动，重新开展政府采购活动。</w:t>
      </w:r>
    </w:p>
    <w:p w14:paraId="4A523A4E">
      <w:pPr>
        <w:pStyle w:val="26"/>
        <w:snapToGrid w:val="0"/>
        <w:spacing w:line="360" w:lineRule="auto"/>
        <w:ind w:firstLine="482"/>
        <w:rPr>
          <w:rFonts w:hint="eastAsia" w:ascii="仿宋" w:hAnsi="仿宋" w:eastAsia="仿宋" w:cs="仿宋"/>
          <w:b w:val="0"/>
          <w:bCs/>
          <w:highlight w:val="none"/>
        </w:rPr>
      </w:pPr>
      <w:r>
        <w:rPr>
          <w:rFonts w:hint="eastAsia" w:ascii="仿宋" w:hAnsi="仿宋" w:eastAsia="仿宋" w:cs="仿宋"/>
          <w:b w:val="0"/>
          <w:bCs/>
          <w:highlight w:val="none"/>
        </w:rPr>
        <w:t>6.2已确定成交供应商但尚未签订政府采购合同的，成交结果无效，从合格的成交候选供应商中另行确定成交供应商；没有合格的成交候选供应商的，重新开展政府采购活动。</w:t>
      </w:r>
    </w:p>
    <w:p w14:paraId="09424FCE">
      <w:pPr>
        <w:pStyle w:val="26"/>
        <w:snapToGrid w:val="0"/>
        <w:spacing w:line="360" w:lineRule="auto"/>
        <w:ind w:firstLine="482"/>
        <w:rPr>
          <w:rFonts w:hint="eastAsia" w:ascii="仿宋" w:hAnsi="仿宋" w:eastAsia="仿宋" w:cs="仿宋"/>
          <w:b w:val="0"/>
          <w:bCs/>
          <w:highlight w:val="none"/>
        </w:rPr>
      </w:pPr>
      <w:r>
        <w:rPr>
          <w:rFonts w:hint="eastAsia" w:ascii="仿宋" w:hAnsi="仿宋" w:eastAsia="仿宋" w:cs="仿宋"/>
          <w:b w:val="0"/>
          <w:bCs/>
          <w:highlight w:val="none"/>
        </w:rPr>
        <w:t>6.3政府采购合同已签订但尚未履行的，撤销合同，从合格的成交候选供应商中另行确定成交供应商；没有合格的成交候选供应商的，重新开展政府采购活动。</w:t>
      </w:r>
    </w:p>
    <w:p w14:paraId="4FC209B2">
      <w:pPr>
        <w:pStyle w:val="26"/>
        <w:snapToGrid w:val="0"/>
        <w:spacing w:line="360" w:lineRule="auto"/>
        <w:ind w:firstLine="482"/>
        <w:rPr>
          <w:rFonts w:hint="eastAsia" w:ascii="仿宋" w:hAnsi="仿宋" w:eastAsia="仿宋" w:cs="仿宋"/>
          <w:b w:val="0"/>
          <w:bCs/>
          <w:highlight w:val="none"/>
        </w:rPr>
      </w:pPr>
      <w:r>
        <w:rPr>
          <w:rFonts w:hint="eastAsia" w:ascii="仿宋" w:hAnsi="仿宋" w:eastAsia="仿宋" w:cs="仿宋"/>
          <w:b w:val="0"/>
          <w:bCs/>
          <w:highlight w:val="none"/>
        </w:rPr>
        <w:t>6.4政府采购合同已经履行，给采购人、供应商造成损失的，由责任人承担赔偿责任。</w:t>
      </w:r>
    </w:p>
    <w:p w14:paraId="5F1CD917">
      <w:pPr>
        <w:pStyle w:val="26"/>
        <w:snapToGrid w:val="0"/>
        <w:spacing w:line="360" w:lineRule="auto"/>
        <w:ind w:firstLine="482"/>
        <w:rPr>
          <w:rFonts w:hint="eastAsia" w:ascii="仿宋" w:hAnsi="仿宋" w:eastAsia="仿宋" w:cs="仿宋"/>
          <w:b/>
          <w:highlight w:val="none"/>
        </w:rPr>
      </w:pPr>
      <w:r>
        <w:rPr>
          <w:rFonts w:hint="eastAsia" w:ascii="仿宋" w:hAnsi="仿宋" w:eastAsia="仿宋" w:cs="仿宋"/>
          <w:b w:val="0"/>
          <w:bCs/>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41"/>
    <w:p w14:paraId="259F60EB">
      <w:pPr>
        <w:pStyle w:val="26"/>
        <w:snapToGrid w:val="0"/>
        <w:spacing w:line="360" w:lineRule="auto"/>
        <w:rPr>
          <w:rFonts w:ascii="仿宋" w:hAnsi="仿宋" w:eastAsia="仿宋" w:cs="仿宋"/>
          <w:b/>
          <w:sz w:val="36"/>
          <w:szCs w:val="36"/>
          <w:highlight w:val="none"/>
        </w:rPr>
      </w:pPr>
      <w:bookmarkStart w:id="417" w:name="_Toc86217003"/>
      <w:bookmarkStart w:id="418" w:name="第五部分"/>
      <w:r>
        <w:rPr>
          <w:rFonts w:hint="eastAsia" w:ascii="仿宋" w:hAnsi="仿宋" w:eastAsia="仿宋" w:cs="仿宋"/>
          <w:b/>
          <w:sz w:val="36"/>
          <w:szCs w:val="36"/>
          <w:highlight w:val="none"/>
        </w:rPr>
        <w:br w:type="page"/>
      </w:r>
    </w:p>
    <w:p w14:paraId="31681FDC">
      <w:pPr>
        <w:pStyle w:val="2"/>
        <w:numPr>
          <w:ilvl w:val="0"/>
          <w:numId w:val="6"/>
        </w:numPr>
        <w:tabs>
          <w:tab w:val="left" w:pos="3100"/>
          <w:tab w:val="center" w:pos="4738"/>
          <w:tab w:val="clear" w:pos="432"/>
        </w:tabs>
        <w:ind w:left="0" w:firstLine="0"/>
        <w:jc w:val="center"/>
        <w:rPr>
          <w:rFonts w:hint="eastAsia" w:ascii="仿宋" w:hAnsi="仿宋" w:eastAsia="仿宋" w:cs="仿宋"/>
          <w:sz w:val="36"/>
          <w:szCs w:val="20"/>
          <w:highlight w:val="none"/>
        </w:rPr>
      </w:pPr>
      <w:bookmarkStart w:id="419" w:name="_Toc13732"/>
      <w:r>
        <w:rPr>
          <w:rFonts w:hint="eastAsia" w:ascii="仿宋" w:hAnsi="仿宋" w:eastAsia="仿宋" w:cs="仿宋"/>
          <w:sz w:val="36"/>
          <w:szCs w:val="20"/>
          <w:highlight w:val="none"/>
        </w:rPr>
        <w:t xml:space="preserve"> </w:t>
      </w:r>
      <w:bookmarkEnd w:id="419"/>
      <w:r>
        <w:rPr>
          <w:rFonts w:hint="eastAsia" w:ascii="仿宋" w:hAnsi="仿宋" w:eastAsia="仿宋" w:cs="仿宋"/>
          <w:sz w:val="36"/>
          <w:szCs w:val="20"/>
          <w:highlight w:val="none"/>
        </w:rPr>
        <w:t>合同主要条款</w:t>
      </w:r>
    </w:p>
    <w:p w14:paraId="31796049">
      <w:pPr>
        <w:jc w:val="left"/>
        <w:rPr>
          <w:rFonts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（GF—2017—0201）</w:t>
      </w:r>
    </w:p>
    <w:p w14:paraId="62C8DF49">
      <w:pPr>
        <w:jc w:val="center"/>
        <w:rPr>
          <w:rFonts w:ascii="仿宋" w:hAnsi="仿宋" w:eastAsia="仿宋" w:cs="仿宋"/>
          <w:color w:val="000000"/>
          <w:sz w:val="52"/>
          <w:szCs w:val="52"/>
          <w:highlight w:val="none"/>
        </w:rPr>
      </w:pPr>
      <w:r>
        <w:rPr>
          <w:rFonts w:hint="eastAsia" w:ascii="仿宋" w:hAnsi="仿宋" w:eastAsia="仿宋" w:cs="仿宋"/>
          <w:b/>
          <w:sz w:val="52"/>
          <w:szCs w:val="52"/>
          <w:highlight w:val="none"/>
        </w:rPr>
        <w:t xml:space="preserve">　                      </w:t>
      </w:r>
    </w:p>
    <w:p w14:paraId="3E62E550">
      <w:pPr>
        <w:rPr>
          <w:rFonts w:ascii="仿宋" w:hAnsi="仿宋" w:eastAsia="仿宋" w:cs="仿宋"/>
          <w:b/>
          <w:color w:val="000000"/>
          <w:sz w:val="52"/>
          <w:szCs w:val="52"/>
          <w:highlight w:val="none"/>
        </w:rPr>
      </w:pPr>
    </w:p>
    <w:p w14:paraId="15C51BFF">
      <w:pPr>
        <w:jc w:val="center"/>
        <w:rPr>
          <w:rFonts w:ascii="仿宋" w:hAnsi="仿宋" w:eastAsia="仿宋" w:cs="仿宋"/>
          <w:b/>
          <w:color w:val="000000"/>
          <w:sz w:val="52"/>
          <w:szCs w:val="52"/>
          <w:highlight w:val="none"/>
        </w:rPr>
      </w:pPr>
    </w:p>
    <w:p w14:paraId="61DB9619">
      <w:pPr>
        <w:jc w:val="center"/>
        <w:rPr>
          <w:rFonts w:ascii="仿宋" w:hAnsi="仿宋" w:eastAsia="仿宋" w:cs="仿宋"/>
          <w:b/>
          <w:color w:val="000000"/>
          <w:sz w:val="72"/>
          <w:szCs w:val="52"/>
          <w:highlight w:val="none"/>
        </w:rPr>
      </w:pPr>
      <w:r>
        <w:rPr>
          <w:rFonts w:hint="eastAsia" w:ascii="仿宋" w:hAnsi="仿宋" w:eastAsia="仿宋" w:cs="仿宋"/>
          <w:b/>
          <w:color w:val="000000"/>
          <w:sz w:val="72"/>
          <w:szCs w:val="52"/>
          <w:highlight w:val="none"/>
        </w:rPr>
        <w:t>建设工程施工合同</w:t>
      </w:r>
    </w:p>
    <w:p w14:paraId="01435C7A">
      <w:pPr>
        <w:pStyle w:val="44"/>
        <w:rPr>
          <w:highlight w:val="none"/>
        </w:rPr>
      </w:pPr>
    </w:p>
    <w:p w14:paraId="74B5F1B4">
      <w:pPr>
        <w:widowControl/>
        <w:jc w:val="left"/>
        <w:rPr>
          <w:rFonts w:ascii="仿宋" w:hAnsi="仿宋" w:eastAsia="仿宋" w:cs="仿宋"/>
          <w:b/>
          <w:color w:val="000000"/>
          <w:sz w:val="28"/>
          <w:szCs w:val="30"/>
          <w:highlight w:val="none"/>
        </w:rPr>
      </w:pPr>
    </w:p>
    <w:p w14:paraId="2D487B89">
      <w:pPr>
        <w:widowControl/>
        <w:jc w:val="left"/>
        <w:rPr>
          <w:rFonts w:ascii="仿宋" w:hAnsi="仿宋" w:eastAsia="仿宋" w:cs="仿宋"/>
          <w:b/>
          <w:color w:val="000000"/>
          <w:sz w:val="28"/>
          <w:szCs w:val="30"/>
          <w:highlight w:val="none"/>
        </w:rPr>
      </w:pPr>
      <w:r>
        <w:rPr>
          <w:rFonts w:hint="eastAsia" w:ascii="仿宋" w:hAnsi="仿宋" w:eastAsia="仿宋" w:cs="仿宋"/>
          <w:b/>
          <w:color w:val="000000"/>
          <w:sz w:val="28"/>
          <w:szCs w:val="30"/>
          <w:highlight w:val="none"/>
        </w:rPr>
        <w:t>工程名称：</w:t>
      </w:r>
      <w:r>
        <w:rPr>
          <w:rFonts w:hint="eastAsia" w:ascii="仿宋" w:hAnsi="仿宋" w:eastAsia="仿宋" w:cs="仿宋"/>
          <w:b/>
          <w:color w:val="000000"/>
          <w:sz w:val="28"/>
          <w:szCs w:val="30"/>
          <w:highlight w:val="none"/>
          <w:u w:val="single"/>
        </w:rPr>
        <w:t xml:space="preserve">                       </w:t>
      </w:r>
    </w:p>
    <w:p w14:paraId="66FAA7DF">
      <w:pPr>
        <w:widowControl/>
        <w:jc w:val="left"/>
        <w:rPr>
          <w:rFonts w:ascii="仿宋" w:hAnsi="仿宋" w:eastAsia="仿宋" w:cs="仿宋"/>
          <w:b/>
          <w:color w:val="000000"/>
          <w:sz w:val="28"/>
          <w:szCs w:val="30"/>
          <w:highlight w:val="none"/>
          <w:u w:val="single"/>
        </w:rPr>
      </w:pPr>
      <w:r>
        <w:rPr>
          <w:rFonts w:hint="eastAsia" w:ascii="仿宋" w:hAnsi="仿宋" w:eastAsia="仿宋" w:cs="仿宋"/>
          <w:b/>
          <w:color w:val="000000"/>
          <w:sz w:val="28"/>
          <w:szCs w:val="30"/>
          <w:highlight w:val="none"/>
        </w:rPr>
        <w:t>发包人（全称）：</w:t>
      </w:r>
      <w:r>
        <w:rPr>
          <w:rFonts w:hint="eastAsia" w:ascii="仿宋" w:hAnsi="仿宋" w:eastAsia="仿宋" w:cs="仿宋"/>
          <w:b/>
          <w:color w:val="000000"/>
          <w:sz w:val="28"/>
          <w:szCs w:val="30"/>
          <w:highlight w:val="none"/>
          <w:u w:val="single"/>
        </w:rPr>
        <w:t xml:space="preserve">                                    </w:t>
      </w:r>
    </w:p>
    <w:p w14:paraId="1152C888">
      <w:pPr>
        <w:spacing w:line="360" w:lineRule="auto"/>
        <w:rPr>
          <w:rFonts w:ascii="仿宋" w:hAnsi="仿宋" w:eastAsia="仿宋" w:cs="仿宋"/>
          <w:b/>
          <w:color w:val="000000"/>
          <w:sz w:val="28"/>
          <w:szCs w:val="30"/>
          <w:highlight w:val="none"/>
          <w:u w:val="single"/>
        </w:rPr>
      </w:pPr>
      <w:r>
        <w:rPr>
          <w:rFonts w:hint="eastAsia" w:ascii="仿宋" w:hAnsi="仿宋" w:eastAsia="仿宋" w:cs="仿宋"/>
          <w:b/>
          <w:color w:val="000000"/>
          <w:sz w:val="28"/>
          <w:szCs w:val="30"/>
          <w:highlight w:val="none"/>
        </w:rPr>
        <w:t>承包人（全称）：</w:t>
      </w:r>
      <w:r>
        <w:rPr>
          <w:rFonts w:hint="eastAsia" w:ascii="仿宋" w:hAnsi="仿宋" w:eastAsia="仿宋" w:cs="仿宋"/>
          <w:b/>
          <w:color w:val="000000"/>
          <w:sz w:val="28"/>
          <w:szCs w:val="30"/>
          <w:highlight w:val="none"/>
          <w:u w:val="single"/>
        </w:rPr>
        <w:t xml:space="preserve">                                    </w:t>
      </w:r>
    </w:p>
    <w:p w14:paraId="2AE10564">
      <w:pPr>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签订日期：  20   年    月</w:t>
      </w:r>
    </w:p>
    <w:p w14:paraId="497D920F">
      <w:pPr>
        <w:rPr>
          <w:rFonts w:ascii="仿宋" w:hAnsi="仿宋" w:eastAsia="仿宋" w:cs="仿宋"/>
          <w:b/>
          <w:color w:val="000000"/>
          <w:sz w:val="28"/>
          <w:szCs w:val="28"/>
          <w:highlight w:val="none"/>
        </w:rPr>
      </w:pPr>
    </w:p>
    <w:p w14:paraId="6E3C9930">
      <w:pPr>
        <w:jc w:val="center"/>
        <w:rPr>
          <w:rFonts w:ascii="仿宋" w:hAnsi="仿宋" w:eastAsia="仿宋" w:cs="仿宋"/>
          <w:b/>
          <w:sz w:val="52"/>
          <w:szCs w:val="52"/>
          <w:highlight w:val="none"/>
        </w:rPr>
      </w:pPr>
      <w:bookmarkStart w:id="420" w:name="_Toc296890982"/>
      <w:bookmarkStart w:id="421" w:name="_Toc404863320"/>
      <w:bookmarkStart w:id="422" w:name="_Toc403207321"/>
      <w:bookmarkStart w:id="423" w:name="_Toc397118385"/>
      <w:bookmarkStart w:id="424" w:name="_Toc501184653"/>
      <w:bookmarkStart w:id="425" w:name="_Toc396511777"/>
      <w:bookmarkStart w:id="426" w:name="_Toc404859305"/>
      <w:bookmarkStart w:id="427" w:name="_Toc436817421"/>
      <w:bookmarkStart w:id="428" w:name="_Toc405361819"/>
      <w:bookmarkStart w:id="429" w:name="_Toc296503025"/>
      <w:bookmarkStart w:id="430" w:name="_Toc317855168"/>
    </w:p>
    <w:p w14:paraId="45E44BC0">
      <w:pPr>
        <w:jc w:val="center"/>
        <w:rPr>
          <w:rFonts w:ascii="仿宋" w:hAnsi="仿宋" w:eastAsia="仿宋" w:cs="仿宋"/>
          <w:b/>
          <w:sz w:val="52"/>
          <w:szCs w:val="52"/>
          <w:highlight w:val="none"/>
        </w:rPr>
      </w:pPr>
    </w:p>
    <w:p w14:paraId="3CCE3426">
      <w:pPr>
        <w:jc w:val="center"/>
        <w:rPr>
          <w:rFonts w:ascii="仿宋" w:hAnsi="仿宋" w:eastAsia="仿宋" w:cs="仿宋"/>
          <w:b/>
          <w:sz w:val="72"/>
          <w:szCs w:val="72"/>
          <w:highlight w:val="none"/>
        </w:rPr>
      </w:pPr>
    </w:p>
    <w:p w14:paraId="0AE221C5">
      <w:pPr>
        <w:adjustRightInd/>
        <w:jc w:val="center"/>
        <w:rPr>
          <w:rFonts w:ascii="仿宋" w:hAnsi="仿宋" w:eastAsia="仿宋" w:cs="仿宋"/>
          <w:b/>
          <w:sz w:val="32"/>
          <w:szCs w:val="28"/>
          <w:highlight w:val="none"/>
        </w:rPr>
      </w:pPr>
      <w:r>
        <w:rPr>
          <w:rFonts w:hint="eastAsia" w:ascii="仿宋" w:hAnsi="仿宋" w:eastAsia="仿宋" w:cs="仿宋"/>
          <w:highlight w:val="none"/>
        </w:rPr>
        <mc:AlternateContent>
          <mc:Choice Requires="wps">
            <w:drawing>
              <wp:anchor distT="0" distB="0" distL="114300" distR="114300" simplePos="0" relativeHeight="251673600" behindDoc="0" locked="0" layoutInCell="1" allowOverlap="1">
                <wp:simplePos x="0" y="0"/>
                <wp:positionH relativeFrom="column">
                  <wp:posOffset>4499610</wp:posOffset>
                </wp:positionH>
                <wp:positionV relativeFrom="paragraph">
                  <wp:posOffset>56515</wp:posOffset>
                </wp:positionV>
                <wp:extent cx="723900" cy="457200"/>
                <wp:effectExtent l="4445" t="4445" r="8255" b="8255"/>
                <wp:wrapNone/>
                <wp:docPr id="11" name="文本框 1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D4399A9">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3pt;margin-top:4.45pt;height:36pt;width:57pt;z-index:251673600;mso-width-relative:page;mso-height-relative:page;" filled="f" stroked="t" coordsize="21600,21600" o:gfxdata="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16uv1wAAAAgBAAAPAAAAAAAAAAEAIAAAACIA&#10;AABkcnMvZG93bnJldi54bWxQSwECFAAUAAAACACHTuJAuj9+pwoCAAAcBAAADgAAAAAAAAABACAA&#10;AAAmAQAAZHJzL2Uyb0RvYy54bWxQSwUGAAAAAAYABgBZAQAAogUAAAAA&#10;">
                <v:fill on="f" focussize="0,0"/>
                <v:stroke color="#FFFFFF" joinstyle="miter"/>
                <v:imagedata o:title=""/>
                <o:lock v:ext="edit" aspectratio="f"/>
                <v:textbox>
                  <w:txbxContent>
                    <w:p w14:paraId="7D4399A9">
                      <w:pPr>
                        <w:rPr>
                          <w:b/>
                          <w:bCs/>
                          <w:sz w:val="32"/>
                        </w:rPr>
                      </w:pPr>
                      <w:r>
                        <w:rPr>
                          <w:rFonts w:hint="eastAsia"/>
                          <w:b/>
                          <w:bCs/>
                          <w:sz w:val="32"/>
                        </w:rPr>
                        <w:t>制定</w:t>
                      </w:r>
                    </w:p>
                  </w:txbxContent>
                </v:textbox>
              </v:shape>
            </w:pict>
          </mc:Fallback>
        </mc:AlternateContent>
      </w:r>
      <w:r>
        <w:rPr>
          <w:rFonts w:hint="eastAsia" w:ascii="仿宋" w:hAnsi="仿宋" w:eastAsia="仿宋" w:cs="仿宋"/>
          <w:b/>
          <w:sz w:val="32"/>
          <w:szCs w:val="28"/>
          <w:highlight w:val="none"/>
        </w:rPr>
        <w:t>住 房 城 乡 建 设 部</w:t>
      </w:r>
    </w:p>
    <w:p w14:paraId="26C29BB9">
      <w:pPr>
        <w:adjustRightInd/>
        <w:jc w:val="center"/>
        <w:rPr>
          <w:rFonts w:ascii="仿宋" w:hAnsi="仿宋" w:eastAsia="仿宋" w:cs="仿宋"/>
          <w:b/>
          <w:sz w:val="32"/>
          <w:szCs w:val="28"/>
          <w:highlight w:val="none"/>
        </w:rPr>
      </w:pPr>
      <w:bookmarkStart w:id="431" w:name="_Toc16434_WPSOffice_Level2"/>
      <w:bookmarkStart w:id="432" w:name="_Toc27280_WPSOffice_Level1"/>
      <w:bookmarkStart w:id="433" w:name="_Toc24950_WPSOffice_Level2"/>
      <w:bookmarkStart w:id="434" w:name="_Toc19531_WPSOffice_Level2"/>
      <w:bookmarkStart w:id="435" w:name="_Toc22129"/>
      <w:bookmarkStart w:id="436" w:name="_Toc11244"/>
      <w:bookmarkStart w:id="437" w:name="_Toc20261"/>
      <w:bookmarkStart w:id="438" w:name="_Toc15434_WPSOffice_Level1"/>
      <w:r>
        <w:rPr>
          <w:rFonts w:hint="eastAsia" w:ascii="仿宋" w:hAnsi="仿宋" w:eastAsia="仿宋" w:cs="仿宋"/>
          <w:b/>
          <w:sz w:val="32"/>
          <w:szCs w:val="28"/>
          <w:highlight w:val="none"/>
        </w:rPr>
        <w:t>国家工商行政管理总局</w:t>
      </w:r>
      <w:bookmarkEnd w:id="431"/>
      <w:bookmarkEnd w:id="432"/>
      <w:bookmarkEnd w:id="433"/>
      <w:bookmarkEnd w:id="434"/>
      <w:bookmarkEnd w:id="435"/>
      <w:bookmarkEnd w:id="436"/>
      <w:bookmarkEnd w:id="437"/>
      <w:bookmarkEnd w:id="438"/>
    </w:p>
    <w:p w14:paraId="4349EAFE">
      <w:pPr>
        <w:keepNext/>
        <w:keepLines/>
        <w:spacing w:before="120" w:after="240" w:afterLines="100"/>
        <w:jc w:val="center"/>
        <w:outlineLvl w:val="1"/>
        <w:rPr>
          <w:rFonts w:ascii="仿宋" w:hAnsi="仿宋" w:eastAsia="仿宋" w:cs="仿宋"/>
          <w:sz w:val="24"/>
          <w:highlight w:val="none"/>
        </w:rPr>
      </w:pPr>
      <w:r>
        <w:rPr>
          <w:rFonts w:hint="eastAsia" w:ascii="仿宋" w:hAnsi="仿宋" w:eastAsia="仿宋" w:cs="仿宋"/>
          <w:b/>
          <w:bCs/>
          <w:spacing w:val="1"/>
          <w:w w:val="99"/>
          <w:kern w:val="0"/>
          <w:szCs w:val="21"/>
          <w:highlight w:val="none"/>
        </w:rPr>
        <w:br w:type="page"/>
      </w:r>
      <w:r>
        <w:rPr>
          <w:rFonts w:hint="eastAsia" w:ascii="仿宋" w:hAnsi="仿宋" w:eastAsia="仿宋" w:cs="仿宋"/>
          <w:b/>
          <w:bCs/>
          <w:spacing w:val="1"/>
          <w:w w:val="99"/>
          <w:kern w:val="0"/>
          <w:sz w:val="24"/>
          <w:highlight w:val="none"/>
        </w:rPr>
        <w:t>第一部分 合同协议书</w:t>
      </w:r>
      <w:bookmarkEnd w:id="420"/>
      <w:bookmarkEnd w:id="421"/>
      <w:bookmarkEnd w:id="422"/>
      <w:bookmarkEnd w:id="423"/>
      <w:bookmarkEnd w:id="424"/>
      <w:bookmarkEnd w:id="425"/>
      <w:bookmarkEnd w:id="426"/>
      <w:bookmarkEnd w:id="427"/>
      <w:bookmarkEnd w:id="428"/>
      <w:bookmarkEnd w:id="429"/>
    </w:p>
    <w:p w14:paraId="120E919D">
      <w:pPr>
        <w:snapToGrid w:val="0"/>
        <w:spacing w:line="360" w:lineRule="auto"/>
        <w:rPr>
          <w:rFonts w:ascii="仿宋" w:hAnsi="仿宋" w:eastAsia="仿宋" w:cs="仿宋"/>
          <w:b/>
          <w:sz w:val="24"/>
          <w:highlight w:val="none"/>
          <w:u w:val="single"/>
        </w:rPr>
      </w:pPr>
      <w:r>
        <w:rPr>
          <w:rFonts w:hint="eastAsia" w:ascii="仿宋" w:hAnsi="仿宋" w:eastAsia="仿宋" w:cs="仿宋"/>
          <w:b/>
          <w:sz w:val="24"/>
          <w:highlight w:val="none"/>
        </w:rPr>
        <w:t>发包人（全称）：</w:t>
      </w:r>
      <w:r>
        <w:rPr>
          <w:rFonts w:hint="eastAsia" w:ascii="仿宋" w:hAnsi="仿宋" w:eastAsia="仿宋" w:cs="仿宋"/>
          <w:b/>
          <w:sz w:val="24"/>
          <w:highlight w:val="none"/>
          <w:u w:val="single"/>
        </w:rPr>
        <w:t></w:t>
      </w:r>
      <w:r>
        <w:rPr>
          <w:rFonts w:hint="eastAsia" w:ascii="仿宋" w:hAnsi="仿宋" w:eastAsia="仿宋" w:cs="仿宋"/>
          <w:b/>
          <w:sz w:val="24"/>
          <w:highlight w:val="none"/>
          <w:u w:val="single"/>
          <w:lang w:eastAsia="zh-CN"/>
        </w:rPr>
        <w:t>杭州市城西中学</w:t>
      </w:r>
      <w:r>
        <w:rPr>
          <w:rFonts w:hint="eastAsia" w:ascii="仿宋" w:hAnsi="仿宋" w:eastAsia="仿宋" w:cs="仿宋"/>
          <w:b/>
          <w:sz w:val="24"/>
          <w:highlight w:val="none"/>
          <w:u w:val="single"/>
        </w:rPr>
        <w:t xml:space="preserve">  </w:t>
      </w:r>
    </w:p>
    <w:p w14:paraId="7590A1CD">
      <w:pPr>
        <w:snapToGrid w:val="0"/>
        <w:spacing w:line="360" w:lineRule="auto"/>
        <w:rPr>
          <w:rFonts w:ascii="仿宋" w:hAnsi="仿宋" w:eastAsia="仿宋" w:cs="仿宋"/>
          <w:b/>
          <w:sz w:val="24"/>
          <w:highlight w:val="none"/>
          <w:u w:val="single"/>
        </w:rPr>
      </w:pPr>
      <w:r>
        <w:rPr>
          <w:rFonts w:hint="eastAsia" w:ascii="仿宋" w:hAnsi="仿宋" w:eastAsia="仿宋" w:cs="仿宋"/>
          <w:b/>
          <w:sz w:val="24"/>
          <w:highlight w:val="none"/>
        </w:rPr>
        <w:t>承包人（全称）：</w:t>
      </w:r>
      <w:r>
        <w:rPr>
          <w:rFonts w:hint="eastAsia" w:ascii="仿宋" w:hAnsi="仿宋" w:eastAsia="仿宋" w:cs="仿宋"/>
          <w:b/>
          <w:sz w:val="24"/>
          <w:highlight w:val="none"/>
          <w:u w:val="single"/>
        </w:rPr>
        <w:t>                </w:t>
      </w:r>
    </w:p>
    <w:p w14:paraId="6429411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根据《中华人民共和国民法典》、《中华人民共和国建筑法》及有关法律规定，遵循平等、自愿、公平和诚实信用的原则，双方就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杭州市城西中学初中部教室维修改造项目  </w:t>
      </w:r>
      <w:r>
        <w:rPr>
          <w:rFonts w:hint="eastAsia" w:ascii="仿宋" w:hAnsi="仿宋" w:eastAsia="仿宋" w:cs="仿宋"/>
          <w:sz w:val="24"/>
          <w:highlight w:val="none"/>
        </w:rPr>
        <w:t>工程施工及有关事项协商一致，共同达成如下协议：</w:t>
      </w:r>
    </w:p>
    <w:p w14:paraId="7EE07C45">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 xml:space="preserve"> 一、工程概况</w:t>
      </w:r>
    </w:p>
    <w:p w14:paraId="3BC4C0DA">
      <w:pPr>
        <w:snapToGrid w:val="0"/>
        <w:spacing w:line="360" w:lineRule="auto"/>
        <w:ind w:firstLine="470" w:firstLineChars="196"/>
        <w:rPr>
          <w:rFonts w:ascii="仿宋" w:hAnsi="仿宋" w:eastAsia="仿宋" w:cs="仿宋"/>
          <w:sz w:val="24"/>
          <w:highlight w:val="none"/>
          <w:u w:val="single"/>
        </w:rPr>
      </w:pPr>
      <w:r>
        <w:rPr>
          <w:rFonts w:hint="eastAsia" w:ascii="仿宋" w:hAnsi="仿宋" w:eastAsia="仿宋" w:cs="仿宋"/>
          <w:bCs/>
          <w:sz w:val="24"/>
          <w:highlight w:val="none"/>
        </w:rPr>
        <w:t>1.工程名称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杭州市城西中学初中部教室维修改造项目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B3BDE7F">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2.工程地点：</w:t>
      </w:r>
      <w:r>
        <w:rPr>
          <w:rFonts w:hint="eastAsia" w:ascii="仿宋" w:hAnsi="仿宋" w:eastAsia="仿宋" w:cs="仿宋"/>
          <w:sz w:val="24"/>
          <w:highlight w:val="none"/>
          <w:u w:val="single"/>
        </w:rPr>
        <w:t>杭州市</w:t>
      </w:r>
      <w:r>
        <w:rPr>
          <w:rFonts w:hint="eastAsia" w:ascii="仿宋" w:hAnsi="仿宋" w:eastAsia="仿宋" w:cs="仿宋"/>
          <w:sz w:val="24"/>
          <w:highlight w:val="none"/>
          <w:u w:val="single"/>
          <w:lang w:val="en-US" w:eastAsia="zh-CN"/>
        </w:rPr>
        <w:t>余杭区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F7CBC8C">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3.工程立项批准文号：</w:t>
      </w:r>
      <w:r>
        <w:rPr>
          <w:rFonts w:hint="eastAsia" w:ascii="仿宋" w:hAnsi="仿宋" w:eastAsia="仿宋" w:cs="仿宋"/>
          <w:sz w:val="24"/>
          <w:highlight w:val="none"/>
          <w:u w:val="single"/>
        </w:rPr>
        <w:t>      </w:t>
      </w:r>
      <w:r>
        <w:rPr>
          <w:rFonts w:hint="eastAsia" w:ascii="仿宋" w:hAnsi="仿宋" w:eastAsia="仿宋" w:cs="仿宋"/>
          <w:bCs/>
          <w:sz w:val="24"/>
          <w:highlight w:val="none"/>
        </w:rPr>
        <w:t>。</w:t>
      </w:r>
    </w:p>
    <w:p w14:paraId="2AE157FF">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4.资金来源：</w:t>
      </w:r>
      <w:r>
        <w:rPr>
          <w:rFonts w:hint="eastAsia" w:ascii="仿宋" w:hAnsi="仿宋" w:eastAsia="仿宋" w:cs="仿宋"/>
          <w:sz w:val="24"/>
          <w:highlight w:val="none"/>
          <w:u w:val="single"/>
        </w:rPr>
        <w:t xml:space="preserve">财政资金  </w:t>
      </w:r>
      <w:r>
        <w:rPr>
          <w:rFonts w:hint="eastAsia" w:ascii="仿宋" w:hAnsi="仿宋" w:eastAsia="仿宋" w:cs="仿宋"/>
          <w:bCs/>
          <w:sz w:val="24"/>
          <w:highlight w:val="none"/>
        </w:rPr>
        <w:t>。</w:t>
      </w:r>
    </w:p>
    <w:p w14:paraId="0F672EBF">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5.工程内容：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w:t>
      </w:r>
    </w:p>
    <w:p w14:paraId="2EF69D38">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sz w:val="24"/>
          <w:highlight w:val="none"/>
        </w:rPr>
        <w:t>群体工程应附《承包人承揽工程项目一览表》（附件1）。</w:t>
      </w:r>
    </w:p>
    <w:p w14:paraId="2A7BC491">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6.工程承包范围：</w:t>
      </w:r>
      <w:r>
        <w:rPr>
          <w:rFonts w:hint="eastAsia" w:ascii="仿宋" w:hAnsi="仿宋" w:eastAsia="仿宋" w:cs="仿宋"/>
          <w:sz w:val="24"/>
          <w:highlight w:val="none"/>
          <w:u w:val="single"/>
        </w:rPr>
        <w:t>详见招标图纸及工程量清单 </w:t>
      </w:r>
      <w:r>
        <w:rPr>
          <w:rFonts w:hint="eastAsia" w:ascii="仿宋" w:hAnsi="仿宋" w:eastAsia="仿宋" w:cs="仿宋"/>
          <w:sz w:val="24"/>
          <w:highlight w:val="none"/>
        </w:rPr>
        <w:t>。</w:t>
      </w:r>
    </w:p>
    <w:p w14:paraId="3F817F5E">
      <w:pPr>
        <w:snapToGrid w:val="0"/>
        <w:spacing w:line="360" w:lineRule="auto"/>
        <w:rPr>
          <w:rFonts w:ascii="仿宋" w:hAnsi="仿宋" w:eastAsia="仿宋" w:cs="仿宋"/>
          <w:sz w:val="24"/>
          <w:highlight w:val="none"/>
        </w:rPr>
      </w:pPr>
      <w:r>
        <w:rPr>
          <w:rFonts w:hint="eastAsia" w:ascii="仿宋" w:hAnsi="仿宋" w:eastAsia="仿宋" w:cs="仿宋"/>
          <w:b/>
          <w:sz w:val="24"/>
          <w:highlight w:val="none"/>
        </w:rPr>
        <w:t xml:space="preserve">   </w:t>
      </w:r>
      <w:r>
        <w:rPr>
          <w:rFonts w:hint="eastAsia" w:ascii="仿宋" w:hAnsi="仿宋" w:eastAsia="仿宋" w:cs="仿宋"/>
          <w:sz w:val="24"/>
          <w:highlight w:val="none"/>
        </w:rPr>
        <w:t>二、合同工期</w:t>
      </w:r>
    </w:p>
    <w:p w14:paraId="09C6FBA7">
      <w:pPr>
        <w:snapToGrid w:val="0"/>
        <w:spacing w:line="360" w:lineRule="auto"/>
        <w:ind w:firstLine="459"/>
        <w:rPr>
          <w:rFonts w:ascii="仿宋" w:hAnsi="仿宋" w:eastAsia="仿宋" w:cs="仿宋"/>
          <w:sz w:val="24"/>
          <w:highlight w:val="none"/>
        </w:rPr>
      </w:pPr>
      <w:r>
        <w:rPr>
          <w:rFonts w:hint="eastAsia" w:ascii="仿宋" w:hAnsi="仿宋" w:eastAsia="仿宋" w:cs="仿宋"/>
          <w:sz w:val="24"/>
          <w:highlight w:val="none"/>
        </w:rPr>
        <w:t>计划开工日期：</w:t>
      </w:r>
      <w:r>
        <w:rPr>
          <w:rFonts w:hint="eastAsia" w:ascii="仿宋" w:hAnsi="仿宋" w:eastAsia="仿宋" w:cs="仿宋"/>
          <w:sz w:val="24"/>
          <w:highlight w:val="none"/>
          <w:u w:val="single"/>
        </w:rPr>
        <w:t></w:t>
      </w:r>
      <w:r>
        <w:rPr>
          <w:rFonts w:hint="eastAsia" w:ascii="仿宋" w:hAnsi="仿宋" w:eastAsia="仿宋" w:cs="仿宋"/>
          <w:sz w:val="24"/>
          <w:highlight w:val="none"/>
        </w:rPr>
        <w:t>年</w:t>
      </w:r>
      <w:r>
        <w:rPr>
          <w:rFonts w:hint="eastAsia" w:ascii="仿宋" w:hAnsi="仿宋" w:eastAsia="仿宋" w:cs="仿宋"/>
          <w:sz w:val="24"/>
          <w:highlight w:val="none"/>
          <w:u w:val="single"/>
        </w:rPr>
        <w:t></w:t>
      </w:r>
      <w:r>
        <w:rPr>
          <w:rFonts w:hint="eastAsia" w:ascii="仿宋" w:hAnsi="仿宋" w:eastAsia="仿宋" w:cs="仿宋"/>
          <w:sz w:val="24"/>
          <w:highlight w:val="none"/>
        </w:rPr>
        <w:t>月</w:t>
      </w:r>
      <w:r>
        <w:rPr>
          <w:rFonts w:hint="eastAsia" w:ascii="仿宋" w:hAnsi="仿宋" w:eastAsia="仿宋" w:cs="仿宋"/>
          <w:sz w:val="24"/>
          <w:highlight w:val="none"/>
          <w:u w:val="single"/>
        </w:rPr>
        <w:t></w:t>
      </w:r>
      <w:r>
        <w:rPr>
          <w:rFonts w:hint="eastAsia" w:ascii="仿宋" w:hAnsi="仿宋" w:eastAsia="仿宋" w:cs="仿宋"/>
          <w:sz w:val="24"/>
          <w:highlight w:val="none"/>
        </w:rPr>
        <w:t>日（具体开工时间以发包人开工通知为准）。</w:t>
      </w:r>
    </w:p>
    <w:p w14:paraId="2410931A">
      <w:pPr>
        <w:snapToGrid w:val="0"/>
        <w:spacing w:line="360" w:lineRule="auto"/>
        <w:ind w:firstLine="459"/>
        <w:rPr>
          <w:rFonts w:ascii="仿宋" w:hAnsi="仿宋" w:eastAsia="仿宋" w:cs="仿宋"/>
          <w:sz w:val="24"/>
          <w:highlight w:val="none"/>
        </w:rPr>
      </w:pPr>
      <w:r>
        <w:rPr>
          <w:rFonts w:hint="eastAsia" w:ascii="仿宋" w:hAnsi="仿宋" w:eastAsia="仿宋" w:cs="仿宋"/>
          <w:sz w:val="24"/>
          <w:highlight w:val="none"/>
        </w:rPr>
        <w:t>计划竣工日期：</w:t>
      </w:r>
      <w:r>
        <w:rPr>
          <w:rFonts w:hint="eastAsia" w:ascii="仿宋" w:hAnsi="仿宋" w:eastAsia="仿宋" w:cs="仿宋"/>
          <w:sz w:val="24"/>
          <w:highlight w:val="none"/>
          <w:u w:val="single"/>
        </w:rPr>
        <w:t></w:t>
      </w:r>
      <w:r>
        <w:rPr>
          <w:rFonts w:hint="eastAsia" w:ascii="仿宋" w:hAnsi="仿宋" w:eastAsia="仿宋" w:cs="仿宋"/>
          <w:sz w:val="24"/>
          <w:highlight w:val="none"/>
        </w:rPr>
        <w:t>年</w:t>
      </w:r>
      <w:r>
        <w:rPr>
          <w:rFonts w:hint="eastAsia" w:ascii="仿宋" w:hAnsi="仿宋" w:eastAsia="仿宋" w:cs="仿宋"/>
          <w:sz w:val="24"/>
          <w:highlight w:val="none"/>
          <w:u w:val="single"/>
        </w:rPr>
        <w:t></w:t>
      </w:r>
      <w:r>
        <w:rPr>
          <w:rFonts w:hint="eastAsia" w:ascii="仿宋" w:hAnsi="仿宋" w:eastAsia="仿宋" w:cs="仿宋"/>
          <w:sz w:val="24"/>
          <w:highlight w:val="none"/>
        </w:rPr>
        <w:t>月</w:t>
      </w:r>
      <w:r>
        <w:rPr>
          <w:rFonts w:hint="eastAsia" w:ascii="仿宋" w:hAnsi="仿宋" w:eastAsia="仿宋" w:cs="仿宋"/>
          <w:sz w:val="24"/>
          <w:highlight w:val="none"/>
          <w:u w:val="single"/>
        </w:rPr>
        <w:t></w:t>
      </w:r>
      <w:r>
        <w:rPr>
          <w:rFonts w:hint="eastAsia" w:ascii="仿宋" w:hAnsi="仿宋" w:eastAsia="仿宋" w:cs="仿宋"/>
          <w:sz w:val="24"/>
          <w:highlight w:val="none"/>
        </w:rPr>
        <w:t>日。或从开工之日起按合同工期顺延，以竣工报告为准。</w:t>
      </w:r>
    </w:p>
    <w:p w14:paraId="3180286D">
      <w:pPr>
        <w:snapToGrid w:val="0"/>
        <w:spacing w:line="360" w:lineRule="auto"/>
        <w:ind w:firstLine="459"/>
        <w:rPr>
          <w:rFonts w:ascii="仿宋" w:hAnsi="仿宋" w:eastAsia="仿宋" w:cs="仿宋"/>
          <w:sz w:val="24"/>
          <w:highlight w:val="none"/>
        </w:rPr>
      </w:pPr>
      <w:r>
        <w:rPr>
          <w:rFonts w:hint="eastAsia" w:ascii="仿宋" w:hAnsi="仿宋" w:eastAsia="仿宋" w:cs="仿宋"/>
          <w:sz w:val="24"/>
          <w:highlight w:val="none"/>
        </w:rPr>
        <w:t>工期总日历天数：</w:t>
      </w:r>
      <w:r>
        <w:rPr>
          <w:rFonts w:hint="eastAsia" w:ascii="仿宋" w:hAnsi="仿宋" w:eastAsia="仿宋" w:cs="仿宋"/>
          <w:sz w:val="24"/>
          <w:highlight w:val="none"/>
          <w:u w:val="single"/>
        </w:rPr>
        <w:t>日历</w:t>
      </w:r>
      <w:r>
        <w:rPr>
          <w:rFonts w:hint="eastAsia" w:ascii="仿宋" w:hAnsi="仿宋" w:eastAsia="仿宋" w:cs="仿宋"/>
          <w:sz w:val="24"/>
          <w:highlight w:val="none"/>
        </w:rPr>
        <w:t>天。工期总日历天数与根据前述计划开竣工日期计算的工期天数不一致的，以工期总日历天数为准。</w:t>
      </w:r>
    </w:p>
    <w:p w14:paraId="016E1852">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三、质量标准</w:t>
      </w:r>
    </w:p>
    <w:p w14:paraId="491ED5DC">
      <w:pPr>
        <w:snapToGrid w:val="0"/>
        <w:spacing w:line="360" w:lineRule="auto"/>
        <w:ind w:firstLine="459"/>
        <w:rPr>
          <w:rFonts w:ascii="仿宋" w:hAnsi="仿宋" w:eastAsia="仿宋" w:cs="仿宋"/>
          <w:sz w:val="24"/>
          <w:highlight w:val="none"/>
        </w:rPr>
      </w:pPr>
      <w:r>
        <w:rPr>
          <w:rFonts w:hint="eastAsia" w:ascii="仿宋" w:hAnsi="仿宋" w:eastAsia="仿宋" w:cs="仿宋"/>
          <w:sz w:val="24"/>
          <w:highlight w:val="none"/>
        </w:rPr>
        <w:t>工程质量符合</w:t>
      </w:r>
      <w:r>
        <w:rPr>
          <w:rFonts w:hint="eastAsia" w:ascii="仿宋" w:hAnsi="仿宋" w:eastAsia="仿宋" w:cs="仿宋"/>
          <w:sz w:val="24"/>
          <w:highlight w:val="none"/>
          <w:u w:val="single"/>
        </w:rPr>
        <w:t>《工程施工质量验收规范》</w:t>
      </w:r>
      <w:r>
        <w:rPr>
          <w:rFonts w:hint="eastAsia" w:ascii="仿宋" w:hAnsi="仿宋" w:eastAsia="仿宋" w:cs="仿宋"/>
          <w:sz w:val="24"/>
          <w:highlight w:val="none"/>
        </w:rPr>
        <w:t>标准。</w:t>
      </w:r>
    </w:p>
    <w:p w14:paraId="0DC37D62">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 xml:space="preserve"> 四、签约合同价与合同价格形式</w:t>
      </w:r>
      <w:r>
        <w:rPr>
          <w:rFonts w:hint="eastAsia" w:ascii="仿宋" w:hAnsi="仿宋" w:eastAsia="仿宋" w:cs="仿宋"/>
          <w:sz w:val="24"/>
          <w:highlight w:val="none"/>
        </w:rPr>
        <w:tab/>
      </w:r>
    </w:p>
    <w:p w14:paraId="23C3A3F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1.签约合同价为：</w:t>
      </w:r>
    </w:p>
    <w:p w14:paraId="7B35DF46">
      <w:pPr>
        <w:snapToGrid w:val="0"/>
        <w:spacing w:line="360" w:lineRule="auto"/>
        <w:ind w:firstLine="600" w:firstLineChars="250"/>
        <w:rPr>
          <w:rFonts w:ascii="仿宋" w:hAnsi="仿宋" w:eastAsia="仿宋" w:cs="仿宋"/>
          <w:sz w:val="24"/>
          <w:highlight w:val="none"/>
        </w:rPr>
      </w:pPr>
      <w:r>
        <w:rPr>
          <w:rFonts w:hint="eastAsia" w:ascii="仿宋" w:hAnsi="仿宋" w:eastAsia="仿宋" w:cs="仿宋"/>
          <w:sz w:val="24"/>
          <w:highlight w:val="none"/>
        </w:rPr>
        <w:t>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p>
    <w:p w14:paraId="250ED68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2.合同价格形式：</w:t>
      </w:r>
      <w:r>
        <w:rPr>
          <w:rFonts w:hint="eastAsia" w:ascii="仿宋" w:hAnsi="仿宋" w:eastAsia="仿宋" w:cs="仿宋"/>
          <w:sz w:val="24"/>
          <w:highlight w:val="none"/>
          <w:u w:val="single"/>
        </w:rPr>
        <w:t xml:space="preserve">固定单价合同   </w:t>
      </w:r>
      <w:r>
        <w:rPr>
          <w:rFonts w:hint="eastAsia" w:ascii="仿宋" w:hAnsi="仿宋" w:eastAsia="仿宋" w:cs="仿宋"/>
          <w:sz w:val="24"/>
          <w:highlight w:val="none"/>
        </w:rPr>
        <w:t>。</w:t>
      </w:r>
    </w:p>
    <w:p w14:paraId="3EAC278E">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b/>
          <w:sz w:val="24"/>
          <w:highlight w:val="none"/>
        </w:rPr>
        <w:t xml:space="preserve"> </w:t>
      </w:r>
      <w:r>
        <w:rPr>
          <w:rFonts w:hint="eastAsia" w:ascii="仿宋" w:hAnsi="仿宋" w:eastAsia="仿宋" w:cs="仿宋"/>
          <w:sz w:val="24"/>
          <w:highlight w:val="none"/>
        </w:rPr>
        <w:t>五、项目经理</w:t>
      </w:r>
    </w:p>
    <w:p w14:paraId="4D9CA54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承包人项目经理：</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4B104D46">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b/>
          <w:sz w:val="24"/>
          <w:highlight w:val="none"/>
        </w:rPr>
        <w:t xml:space="preserve"> </w:t>
      </w:r>
      <w:r>
        <w:rPr>
          <w:rFonts w:hint="eastAsia" w:ascii="仿宋" w:hAnsi="仿宋" w:eastAsia="仿宋" w:cs="仿宋"/>
          <w:sz w:val="24"/>
          <w:highlight w:val="none"/>
        </w:rPr>
        <w:t>六、合同文件构成</w:t>
      </w:r>
    </w:p>
    <w:p w14:paraId="3A112BC2">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本协议书与下列文件一起构成合同文件：</w:t>
      </w:r>
    </w:p>
    <w:p w14:paraId="7BCC49EB">
      <w:pPr>
        <w:autoSpaceDE w:val="0"/>
        <w:autoSpaceDN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（1）在实施过程中双方共同签署的补充与修正文件、备忘录及纪要；</w:t>
      </w:r>
    </w:p>
    <w:p w14:paraId="3067E625">
      <w:pPr>
        <w:autoSpaceDE w:val="0"/>
        <w:autoSpaceDN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（2）协议书；</w:t>
      </w:r>
    </w:p>
    <w:p w14:paraId="71FAC747">
      <w:pPr>
        <w:autoSpaceDE w:val="0"/>
        <w:autoSpaceDN w:val="0"/>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（3）成交通知书；</w:t>
      </w:r>
    </w:p>
    <w:p w14:paraId="4E062932">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（4）磋商响应函及其附录； </w:t>
      </w:r>
    </w:p>
    <w:p w14:paraId="386A1C69">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（5）专用合同条款及其附件；</w:t>
      </w:r>
    </w:p>
    <w:p w14:paraId="44D6CEBF">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（6）通用合同条款；</w:t>
      </w:r>
    </w:p>
    <w:p w14:paraId="1E3E12DD">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（7）技术标准和要求；</w:t>
      </w:r>
    </w:p>
    <w:p w14:paraId="185F3FF3">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（8）图纸；</w:t>
      </w:r>
    </w:p>
    <w:p w14:paraId="257FE2CB">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（9）已标价工程量清单或预算书；</w:t>
      </w:r>
    </w:p>
    <w:p w14:paraId="3828C8B1">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（10）其他合同文件。</w:t>
      </w:r>
    </w:p>
    <w:p w14:paraId="389F0231">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在合同订立及履行过程中形成的与合同有关的文件均构成合同文件组成部分。</w:t>
      </w:r>
    </w:p>
    <w:p w14:paraId="2897BB76">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上述各项合同文件包括合同当事人就该项合同文件所作出的补充和修改，属于同一类内容的文件，应以最新签署的为准。专用合同条款及其附件须经合同当事人签字或盖章。</w:t>
      </w:r>
    </w:p>
    <w:p w14:paraId="790ECFB0">
      <w:pPr>
        <w:snapToGrid w:val="0"/>
        <w:spacing w:line="360" w:lineRule="auto"/>
        <w:rPr>
          <w:rFonts w:ascii="仿宋" w:hAnsi="仿宋" w:eastAsia="仿宋" w:cs="仿宋"/>
          <w:sz w:val="24"/>
          <w:highlight w:val="none"/>
        </w:rPr>
      </w:pPr>
      <w:r>
        <w:rPr>
          <w:rFonts w:hint="eastAsia" w:ascii="仿宋" w:hAnsi="仿宋" w:eastAsia="仿宋" w:cs="仿宋"/>
          <w:b/>
          <w:bCs/>
          <w:sz w:val="24"/>
          <w:highlight w:val="none"/>
        </w:rPr>
        <w:t xml:space="preserve">   </w:t>
      </w:r>
      <w:r>
        <w:rPr>
          <w:rFonts w:hint="eastAsia" w:ascii="仿宋" w:hAnsi="仿宋" w:eastAsia="仿宋" w:cs="仿宋"/>
          <w:sz w:val="24"/>
          <w:highlight w:val="none"/>
        </w:rPr>
        <w:t xml:space="preserve"> 七、承诺</w:t>
      </w:r>
    </w:p>
    <w:p w14:paraId="63E8CAC9">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1.发包人承诺按照法律规定履行项目审批手续、筹集工程建设资金并按照合同约定的期限和方式支付合同价款。</w:t>
      </w:r>
    </w:p>
    <w:p w14:paraId="6BF902CF">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2.承包人承诺按照法律规定及合同约定组织完成工程施工，确保工程质量和安全，不进行转包及违法分包，并在缺陷责任期及保修期内承担相应的工程维修责任。</w:t>
      </w:r>
    </w:p>
    <w:p w14:paraId="5D3DAF9A">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3.发包人和承包人通过磋商响应形式签订合同的，双方理解并承诺不再就同一工程另行签订与合同实质性内容相背离的协议。</w:t>
      </w:r>
    </w:p>
    <w:p w14:paraId="13645A7F">
      <w:pPr>
        <w:snapToGrid w:val="0"/>
        <w:spacing w:line="360" w:lineRule="auto"/>
        <w:rPr>
          <w:rFonts w:ascii="仿宋" w:hAnsi="仿宋" w:eastAsia="仿宋" w:cs="仿宋"/>
          <w:sz w:val="24"/>
          <w:highlight w:val="none"/>
        </w:rPr>
      </w:pPr>
      <w:r>
        <w:rPr>
          <w:rFonts w:hint="eastAsia" w:ascii="仿宋" w:hAnsi="仿宋" w:eastAsia="仿宋" w:cs="仿宋"/>
          <w:b/>
          <w:sz w:val="24"/>
          <w:highlight w:val="none"/>
        </w:rPr>
        <w:t xml:space="preserve">    </w:t>
      </w:r>
      <w:r>
        <w:rPr>
          <w:rFonts w:hint="eastAsia" w:ascii="仿宋" w:hAnsi="仿宋" w:eastAsia="仿宋" w:cs="仿宋"/>
          <w:sz w:val="24"/>
          <w:highlight w:val="none"/>
        </w:rPr>
        <w:t>八、词语含义</w:t>
      </w:r>
    </w:p>
    <w:p w14:paraId="67CCA50B">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本协议书中词语含义与第二部分通用合同条款中赋予的含义相同。</w:t>
      </w:r>
    </w:p>
    <w:p w14:paraId="43371E58">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b/>
          <w:sz w:val="24"/>
          <w:highlight w:val="none"/>
        </w:rPr>
        <w:t xml:space="preserve"> </w:t>
      </w:r>
      <w:r>
        <w:rPr>
          <w:rFonts w:hint="eastAsia" w:ascii="仿宋" w:hAnsi="仿宋" w:eastAsia="仿宋" w:cs="仿宋"/>
          <w:sz w:val="24"/>
          <w:highlight w:val="none"/>
        </w:rPr>
        <w:t xml:space="preserve"> 九、签订时间</w:t>
      </w:r>
    </w:p>
    <w:p w14:paraId="79DDD929">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本合同于</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日签订。</w:t>
      </w:r>
    </w:p>
    <w:p w14:paraId="6F1DE18E">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 xml:space="preserve"> 十、签订地点</w:t>
      </w:r>
    </w:p>
    <w:p w14:paraId="14A2A3BF">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本合同在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签订。</w:t>
      </w:r>
    </w:p>
    <w:p w14:paraId="05E90717">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 xml:space="preserve"> 十一、补充协议</w:t>
      </w:r>
    </w:p>
    <w:p w14:paraId="5DB450A7">
      <w:pPr>
        <w:snapToGrid w:val="0"/>
        <w:spacing w:line="360" w:lineRule="auto"/>
        <w:ind w:firstLine="480" w:firstLineChars="200"/>
        <w:rPr>
          <w:rFonts w:ascii="仿宋" w:hAnsi="仿宋" w:eastAsia="仿宋" w:cs="仿宋"/>
          <w:b/>
          <w:bCs/>
          <w:sz w:val="24"/>
          <w:highlight w:val="none"/>
        </w:rPr>
      </w:pPr>
      <w:r>
        <w:rPr>
          <w:rFonts w:hint="eastAsia" w:ascii="仿宋" w:hAnsi="仿宋" w:eastAsia="仿宋" w:cs="仿宋"/>
          <w:bCs/>
          <w:sz w:val="24"/>
          <w:highlight w:val="none"/>
        </w:rPr>
        <w:t>合同未尽事宜，合同当事人另行签订补充协议，补充协议是合同的组成部分。</w:t>
      </w:r>
    </w:p>
    <w:p w14:paraId="281F6024">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十二、合同生效</w:t>
      </w:r>
    </w:p>
    <w:p w14:paraId="04B50424">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本合同自</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双方法定代表人或委托代理人签字并加盖单位法人章后</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生效。</w:t>
      </w:r>
    </w:p>
    <w:p w14:paraId="31448007">
      <w:pPr>
        <w:snapToGrid w:val="0"/>
        <w:spacing w:line="360" w:lineRule="auto"/>
        <w:rPr>
          <w:rFonts w:ascii="仿宋" w:hAnsi="仿宋" w:eastAsia="仿宋" w:cs="仿宋"/>
          <w:sz w:val="24"/>
          <w:highlight w:val="none"/>
        </w:rPr>
      </w:pPr>
      <w:r>
        <w:rPr>
          <w:rFonts w:hint="eastAsia" w:ascii="仿宋" w:hAnsi="仿宋" w:eastAsia="仿宋" w:cs="仿宋"/>
          <w:bCs/>
          <w:sz w:val="24"/>
          <w:highlight w:val="none"/>
        </w:rPr>
        <w:t xml:space="preserve">    </w:t>
      </w:r>
      <w:r>
        <w:rPr>
          <w:rFonts w:hint="eastAsia" w:ascii="仿宋" w:hAnsi="仿宋" w:eastAsia="仿宋" w:cs="仿宋"/>
          <w:sz w:val="24"/>
          <w:highlight w:val="none"/>
        </w:rPr>
        <w:t>十三、合同份数</w:t>
      </w:r>
    </w:p>
    <w:p w14:paraId="008BFFDA">
      <w:pPr>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sz w:val="24"/>
          <w:highlight w:val="none"/>
        </w:rPr>
        <w:t>本合同一式捌份，均具有同等法律效力，发包人执肆份，承包人执肆份。均具有同等法律效力</w:t>
      </w:r>
      <w:r>
        <w:rPr>
          <w:rFonts w:hint="eastAsia" w:ascii="仿宋" w:hAnsi="仿宋" w:eastAsia="仿宋" w:cs="仿宋"/>
          <w:bCs/>
          <w:sz w:val="24"/>
          <w:highlight w:val="none"/>
        </w:rPr>
        <w:t>。</w:t>
      </w:r>
    </w:p>
    <w:p w14:paraId="0497E34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发包人：  (单位法人章)             承包人：  (单位法人章)                                </w:t>
      </w:r>
    </w:p>
    <w:p w14:paraId="4E4E701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法定代表人或其委托代理人：  法定代表人或其委托代理人：</w:t>
      </w:r>
    </w:p>
    <w:p w14:paraId="0D85CC46">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（签字）                    （签字）</w:t>
      </w:r>
    </w:p>
    <w:p w14:paraId="37BFAD7B">
      <w:pPr>
        <w:tabs>
          <w:tab w:val="left" w:pos="4410"/>
        </w:tabs>
        <w:snapToGrid w:val="0"/>
        <w:spacing w:line="360" w:lineRule="auto"/>
        <w:rPr>
          <w:rFonts w:ascii="仿宋" w:hAnsi="仿宋" w:eastAsia="仿宋" w:cs="仿宋"/>
          <w:sz w:val="24"/>
          <w:highlight w:val="none"/>
        </w:rPr>
      </w:pPr>
      <w:r>
        <w:rPr>
          <w:rFonts w:hint="eastAsia" w:ascii="仿宋" w:hAnsi="仿宋" w:eastAsia="仿宋" w:cs="仿宋"/>
          <w:sz w:val="24"/>
          <w:highlight w:val="none"/>
        </w:rPr>
        <w:t>组织机构代码：</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 xml:space="preserve">  组织机构代码：</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 xml:space="preserve"> </w:t>
      </w:r>
    </w:p>
    <w:p w14:paraId="53A2B96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 xml:space="preserve">  地  址：</w:t>
      </w:r>
      <w:r>
        <w:rPr>
          <w:rFonts w:hint="eastAsia" w:ascii="仿宋" w:hAnsi="仿宋" w:eastAsia="仿宋" w:cs="仿宋"/>
          <w:sz w:val="24"/>
          <w:highlight w:val="none"/>
          <w:u w:val="single"/>
        </w:rPr>
        <w:t xml:space="preserve">        </w:t>
      </w:r>
    </w:p>
    <w:p w14:paraId="6C8D2009">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邮政编码：</w:t>
      </w:r>
      <w:r>
        <w:rPr>
          <w:rFonts w:hint="eastAsia" w:ascii="仿宋" w:hAnsi="仿宋" w:eastAsia="仿宋" w:cs="仿宋"/>
          <w:sz w:val="24"/>
          <w:highlight w:val="none"/>
          <w:u w:val="single"/>
        </w:rPr>
        <w:t xml:space="preserve">      </w:t>
      </w:r>
      <w:r>
        <w:rPr>
          <w:rFonts w:hint="eastAsia" w:ascii="仿宋" w:hAnsi="仿宋" w:eastAsia="仿宋" w:cs="仿宋"/>
          <w:sz w:val="24"/>
          <w:highlight w:val="none"/>
        </w:rPr>
        <w:t xml:space="preserve">  邮政编码：</w:t>
      </w:r>
      <w:r>
        <w:rPr>
          <w:rFonts w:hint="eastAsia" w:ascii="仿宋" w:hAnsi="仿宋" w:eastAsia="仿宋" w:cs="仿宋"/>
          <w:sz w:val="24"/>
          <w:highlight w:val="none"/>
          <w:u w:val="single"/>
        </w:rPr>
        <w:t xml:space="preserve">   </w:t>
      </w:r>
    </w:p>
    <w:p w14:paraId="7F6499B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 xml:space="preserve">  法定代表人：</w:t>
      </w:r>
      <w:r>
        <w:rPr>
          <w:rFonts w:hint="eastAsia" w:ascii="仿宋" w:hAnsi="仿宋" w:eastAsia="仿宋" w:cs="仿宋"/>
          <w:sz w:val="24"/>
          <w:highlight w:val="none"/>
          <w:u w:val="single"/>
        </w:rPr>
        <w:t xml:space="preserve">             </w:t>
      </w:r>
    </w:p>
    <w:p w14:paraId="7F71B16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委托代理人：</w:t>
      </w:r>
      <w:r>
        <w:rPr>
          <w:rFonts w:hint="eastAsia" w:ascii="仿宋" w:hAnsi="仿宋" w:eastAsia="仿宋" w:cs="仿宋"/>
          <w:sz w:val="24"/>
          <w:highlight w:val="none"/>
          <w:u w:val="single"/>
        </w:rPr>
        <w:t xml:space="preserve">             </w:t>
      </w:r>
    </w:p>
    <w:p w14:paraId="570FA45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电  话：</w:t>
      </w:r>
      <w:r>
        <w:rPr>
          <w:rFonts w:hint="eastAsia" w:ascii="仿宋" w:hAnsi="仿宋" w:eastAsia="仿宋" w:cs="仿宋"/>
          <w:sz w:val="24"/>
          <w:highlight w:val="none"/>
          <w:u w:val="single"/>
        </w:rPr>
        <w:t xml:space="preserve">     </w:t>
      </w:r>
    </w:p>
    <w:p w14:paraId="531643B2">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传  真：</w:t>
      </w:r>
      <w:r>
        <w:rPr>
          <w:rFonts w:hint="eastAsia" w:ascii="仿宋" w:hAnsi="仿宋" w:eastAsia="仿宋" w:cs="仿宋"/>
          <w:sz w:val="24"/>
          <w:highlight w:val="none"/>
          <w:u w:val="single"/>
        </w:rPr>
        <w:t xml:space="preserve">     </w:t>
      </w:r>
    </w:p>
    <w:p w14:paraId="7457E1A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电子信箱：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电子信箱：</w:t>
      </w:r>
      <w:r>
        <w:rPr>
          <w:rFonts w:hint="eastAsia" w:ascii="仿宋" w:hAnsi="仿宋" w:eastAsia="仿宋" w:cs="仿宋"/>
          <w:sz w:val="24"/>
          <w:highlight w:val="none"/>
          <w:u w:val="single"/>
        </w:rPr>
        <w:t xml:space="preserve">   </w:t>
      </w:r>
    </w:p>
    <w:p w14:paraId="457AA4DC">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开户银行：</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开户银行：</w:t>
      </w:r>
      <w:r>
        <w:rPr>
          <w:rFonts w:hint="eastAsia" w:ascii="仿宋" w:hAnsi="仿宋" w:eastAsia="仿宋" w:cs="仿宋"/>
          <w:sz w:val="24"/>
          <w:highlight w:val="none"/>
          <w:u w:val="single"/>
        </w:rPr>
        <w:t xml:space="preserve">   </w:t>
      </w:r>
    </w:p>
    <w:p w14:paraId="536EB866">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账  号：</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 xml:space="preserve">   账  号：</w:t>
      </w:r>
      <w:r>
        <w:rPr>
          <w:rFonts w:hint="eastAsia" w:ascii="仿宋" w:hAnsi="仿宋" w:eastAsia="仿宋" w:cs="仿宋"/>
          <w:sz w:val="24"/>
          <w:highlight w:val="none"/>
          <w:u w:val="single"/>
        </w:rPr>
        <w:t xml:space="preserve">     </w:t>
      </w:r>
    </w:p>
    <w:p w14:paraId="55EBB719">
      <w:pPr>
        <w:snapToGrid w:val="0"/>
        <w:spacing w:line="360" w:lineRule="auto"/>
        <w:rPr>
          <w:rFonts w:ascii="仿宋" w:hAnsi="仿宋" w:eastAsia="仿宋" w:cs="仿宋"/>
          <w:sz w:val="24"/>
          <w:highlight w:val="none"/>
        </w:rPr>
      </w:pPr>
    </w:p>
    <w:p w14:paraId="6A498682">
      <w:pPr>
        <w:spacing w:line="400" w:lineRule="exact"/>
        <w:rPr>
          <w:rFonts w:ascii="仿宋" w:hAnsi="仿宋" w:eastAsia="仿宋" w:cs="仿宋"/>
          <w:sz w:val="24"/>
          <w:highlight w:val="none"/>
        </w:rPr>
      </w:pPr>
    </w:p>
    <w:p w14:paraId="24412273">
      <w:pPr>
        <w:keepNext/>
        <w:keepLines/>
        <w:spacing w:line="400" w:lineRule="exact"/>
        <w:jc w:val="center"/>
        <w:outlineLvl w:val="1"/>
        <w:rPr>
          <w:rFonts w:ascii="仿宋" w:hAnsi="仿宋" w:eastAsia="仿宋" w:cs="仿宋"/>
          <w:b/>
          <w:bCs/>
          <w:spacing w:val="1"/>
          <w:w w:val="99"/>
          <w:kern w:val="0"/>
          <w:sz w:val="24"/>
          <w:highlight w:val="none"/>
        </w:rPr>
      </w:pPr>
      <w:r>
        <w:rPr>
          <w:rFonts w:hint="eastAsia" w:ascii="仿宋" w:hAnsi="仿宋" w:eastAsia="仿宋" w:cs="仿宋"/>
          <w:b/>
          <w:bCs/>
          <w:spacing w:val="1"/>
          <w:w w:val="99"/>
          <w:kern w:val="0"/>
          <w:sz w:val="24"/>
          <w:highlight w:val="none"/>
        </w:rPr>
        <w:br w:type="page"/>
      </w:r>
      <w:r>
        <w:rPr>
          <w:rFonts w:hint="eastAsia" w:ascii="仿宋" w:hAnsi="仿宋" w:eastAsia="仿宋" w:cs="仿宋"/>
          <w:b/>
          <w:bCs/>
          <w:spacing w:val="1"/>
          <w:w w:val="99"/>
          <w:kern w:val="0"/>
          <w:sz w:val="24"/>
          <w:highlight w:val="none"/>
        </w:rPr>
        <w:t>第二部分 通用合同条款</w:t>
      </w:r>
    </w:p>
    <w:p w14:paraId="42470DB6">
      <w:pPr>
        <w:autoSpaceDE w:val="0"/>
        <w:autoSpaceDN w:val="0"/>
        <w:spacing w:line="400" w:lineRule="exact"/>
        <w:jc w:val="left"/>
        <w:rPr>
          <w:rFonts w:ascii="仿宋" w:hAnsi="仿宋" w:eastAsia="仿宋" w:cs="仿宋"/>
          <w:kern w:val="0"/>
          <w:sz w:val="24"/>
          <w:highlight w:val="none"/>
        </w:rPr>
      </w:pPr>
    </w:p>
    <w:p w14:paraId="470540BB">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39" w:name="_Toc337558727"/>
      <w:bookmarkStart w:id="440" w:name="_Toc351203495"/>
      <w:r>
        <w:rPr>
          <w:rFonts w:hint="eastAsia" w:ascii="仿宋_GB2312" w:hAnsi="仿宋_GB2312" w:eastAsia="仿宋_GB2312" w:cs="仿宋_GB2312"/>
          <w:b w:val="0"/>
          <w:color w:val="000000"/>
          <w:sz w:val="24"/>
          <w:szCs w:val="24"/>
          <w:highlight w:val="none"/>
        </w:rPr>
        <w:t>1.</w:t>
      </w:r>
      <w:bookmarkStart w:id="441" w:name="_Toc303538975"/>
      <w:bookmarkEnd w:id="441"/>
      <w:bookmarkStart w:id="442" w:name="_Toc303538972"/>
      <w:bookmarkEnd w:id="442"/>
      <w:bookmarkStart w:id="443" w:name="_Toc303538973"/>
      <w:bookmarkEnd w:id="443"/>
      <w:bookmarkStart w:id="444" w:name="_Toc303538976"/>
      <w:bookmarkEnd w:id="444"/>
      <w:bookmarkStart w:id="445" w:name="_Toc303538974"/>
      <w:bookmarkEnd w:id="445"/>
      <w:bookmarkStart w:id="446" w:name="_Toc296503027"/>
      <w:bookmarkStart w:id="447" w:name="_Toc296346528"/>
      <w:r>
        <w:rPr>
          <w:rFonts w:hint="eastAsia" w:ascii="仿宋_GB2312" w:hAnsi="仿宋_GB2312" w:eastAsia="仿宋_GB2312" w:cs="仿宋_GB2312"/>
          <w:b w:val="0"/>
          <w:color w:val="000000"/>
          <w:sz w:val="24"/>
          <w:szCs w:val="24"/>
          <w:highlight w:val="none"/>
        </w:rPr>
        <w:t xml:space="preserve"> 一般约定</w:t>
      </w:r>
      <w:bookmarkEnd w:id="439"/>
      <w:bookmarkEnd w:id="440"/>
      <w:bookmarkEnd w:id="446"/>
      <w:bookmarkEnd w:id="447"/>
    </w:p>
    <w:p w14:paraId="314CD23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48" w:name="_Toc296346529"/>
      <w:bookmarkStart w:id="449" w:name="_Toc337558728"/>
      <w:bookmarkStart w:id="450" w:name="_Toc296503028"/>
      <w:bookmarkStart w:id="451" w:name="_Toc351203496"/>
      <w:r>
        <w:rPr>
          <w:rFonts w:hint="eastAsia" w:ascii="仿宋_GB2312" w:hAnsi="仿宋_GB2312" w:eastAsia="仿宋_GB2312" w:cs="仿宋_GB2312"/>
          <w:b w:val="0"/>
          <w:color w:val="000000"/>
          <w:sz w:val="24"/>
          <w:szCs w:val="24"/>
          <w:highlight w:val="none"/>
        </w:rPr>
        <w:t>1.1词语定义</w:t>
      </w:r>
      <w:bookmarkEnd w:id="448"/>
      <w:bookmarkEnd w:id="449"/>
      <w:bookmarkEnd w:id="450"/>
      <w:r>
        <w:rPr>
          <w:rFonts w:hint="eastAsia" w:ascii="仿宋_GB2312" w:hAnsi="仿宋_GB2312" w:eastAsia="仿宋_GB2312" w:cs="仿宋_GB2312"/>
          <w:b w:val="0"/>
          <w:color w:val="000000"/>
          <w:sz w:val="24"/>
          <w:szCs w:val="24"/>
          <w:highlight w:val="none"/>
        </w:rPr>
        <w:t>与解释</w:t>
      </w:r>
      <w:bookmarkEnd w:id="451"/>
    </w:p>
    <w:p w14:paraId="5FA60F5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合同协议书、通用合同条款、专用合同条款中的下列词语具有本款所赋予的含义：</w:t>
      </w:r>
    </w:p>
    <w:p w14:paraId="31EFF6E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1.1.1 合同</w:t>
      </w:r>
    </w:p>
    <w:p w14:paraId="36B0F97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1.1.1.1 合同：是指根据法律规定和合同当事人约定具有约束力的文件，构成合同的文件包括合同协议书、成交通知书（如果有）、响应函及其附录（如果有）、专用合同条款</w:t>
      </w:r>
      <w:r>
        <w:rPr>
          <w:rFonts w:hint="eastAsia" w:ascii="仿宋_GB2312" w:hAnsi="仿宋_GB2312" w:eastAsia="仿宋_GB2312" w:cs="仿宋_GB2312"/>
          <w:color w:val="000000"/>
          <w:sz w:val="24"/>
          <w:highlight w:val="none"/>
        </w:rPr>
        <w:t>及其附件</w:t>
      </w:r>
      <w:r>
        <w:rPr>
          <w:rFonts w:hint="eastAsia" w:ascii="仿宋_GB2312" w:hAnsi="仿宋_GB2312" w:eastAsia="仿宋_GB2312" w:cs="仿宋_GB2312"/>
          <w:color w:val="000000"/>
          <w:kern w:val="0"/>
          <w:sz w:val="24"/>
          <w:highlight w:val="none"/>
        </w:rPr>
        <w:t>、通用合同条款、技术标准和要求、图纸、已标价工程量清单或预算书以及其他合同文件。</w:t>
      </w:r>
    </w:p>
    <w:p w14:paraId="4BB6AFC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1.1.1.2 合同协议书：是指构成合同的由发包人和承包人共同签署的称为“合同协议书”的书面文件。</w:t>
      </w:r>
    </w:p>
    <w:p w14:paraId="1E35544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1.1.1.3 成交通知书：是指构成合同的由发包人通知承包人成交的书面文件。</w:t>
      </w:r>
    </w:p>
    <w:p w14:paraId="0E45A63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1.1.1.4 响应函：是指构成合同的由承包人填写并签署的用于响应的称为“响应函”的文件。</w:t>
      </w:r>
    </w:p>
    <w:p w14:paraId="3B2AD7B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1.1.1.5 响应函附录：是指构成合同的附在响应函后的称为“响应函附录”的文件。</w:t>
      </w:r>
    </w:p>
    <w:p w14:paraId="226EE69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1.1.1.6 技术标准和要求：是指构成合同的施工应当遵守的或指导施工的国家、行业或地方的技术标准和要求，以及合同约定的技术标准和要求。</w:t>
      </w:r>
    </w:p>
    <w:p w14:paraId="248F844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010F710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1.1.1.8 已标价工程量清单：是指构成合同的由承包人按照规定的格式和要求填写并标明价格的工程量清单，包括说明和表格。</w:t>
      </w:r>
    </w:p>
    <w:p w14:paraId="3FC39F6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1.1.1.9 预算书：是指构成合同的由承包人按照发包人规定的格式和要求编制的工程预算文件。</w:t>
      </w:r>
    </w:p>
    <w:p w14:paraId="49768D3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1.1.1.10 其他合同文件：是指经合同当事人约定的与工程施工有关的具有合同约束力的文件或书面协议。合同当事人可以在专用合同条款中进行约定。</w:t>
      </w:r>
    </w:p>
    <w:p w14:paraId="019016D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 合同当事人及其他相关方</w:t>
      </w:r>
    </w:p>
    <w:p w14:paraId="53BC21C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1.1.2.1 合同当事人：是指发包人和（或）承包人。</w:t>
      </w:r>
    </w:p>
    <w:p w14:paraId="6A66BCD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1.1.2.2 发包人：是指与承包人签订合同协议书的当事人及取得该当事人资格的合法继承人。</w:t>
      </w:r>
    </w:p>
    <w:p w14:paraId="6395E4E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1.1.2.3 承包人：是指与发包人签订合同协议书的，具有相应工程施工承包资质的当事人及取得该当事人资格的合法继承人。</w:t>
      </w:r>
    </w:p>
    <w:p w14:paraId="230C17C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1.1.2.4 监理人：是指在专用合同条款中指明的，受发包人委托按照法律规定进行工程监督管理的法人或其他组织。</w:t>
      </w:r>
    </w:p>
    <w:p w14:paraId="560E70E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1.1.2.5 设计人：是指在专用合同条款中指明的，受发包人委托负责工程设计并具备相应工程设计资质的法人或其他组织。</w:t>
      </w:r>
    </w:p>
    <w:p w14:paraId="2B866F2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1.1.2.6 分包人：</w:t>
      </w:r>
      <w:bookmarkStart w:id="452" w:name="#go5"/>
      <w:bookmarkEnd w:id="452"/>
      <w:r>
        <w:rPr>
          <w:rFonts w:hint="eastAsia" w:ascii="仿宋_GB2312" w:hAnsi="仿宋_GB2312" w:eastAsia="仿宋_GB2312" w:cs="仿宋_GB2312"/>
          <w:color w:val="000000"/>
          <w:kern w:val="0"/>
          <w:sz w:val="24"/>
          <w:highlight w:val="none"/>
        </w:rPr>
        <w:t>是指按照法律规定和合同约定，分包部分工程或工作，并与承包人签订分包合同的具有相应资质的法人。</w:t>
      </w:r>
    </w:p>
    <w:p w14:paraId="6FECED2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1.1.2.7 发包人代表：是指由发包人任命并派驻施工现场在发包人授权范围内行使发包人权利的人。</w:t>
      </w:r>
    </w:p>
    <w:p w14:paraId="0644E6A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1.1.2.8 项目经理：是指由承包人任命并派驻施工现场，在承包人授权范围内负责合同履行，且按照法律规定具有相应资格的项目负责人。</w:t>
      </w:r>
    </w:p>
    <w:p w14:paraId="08A0356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1.1.2.9 总监理工程师：是指由监理人任命并派驻施工现场进行工程监理的总负责人。</w:t>
      </w:r>
    </w:p>
    <w:p w14:paraId="1929038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 工程和设备</w:t>
      </w:r>
    </w:p>
    <w:p w14:paraId="4A14482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1.1.3.1 工程：是指与合同协议书中工程承包范围对应的永久工程和（或）临时工程。</w:t>
      </w:r>
    </w:p>
    <w:p w14:paraId="5E78DB6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1.1.3.2 永久工程：是指按合同约定建造并移交给发包人的工程，包括工程设备。</w:t>
      </w:r>
    </w:p>
    <w:p w14:paraId="75A6167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1.1.3.3 临时工程：是指为完成合同约定的永久工程所修建的各类临时性工程，不包括施工设备。</w:t>
      </w:r>
    </w:p>
    <w:p w14:paraId="70321E5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1.1.3.4 单位工程：是指在合同协议书中指明的，具备独立施工条件并能形成独立使用功能的永久工程。</w:t>
      </w:r>
    </w:p>
    <w:p w14:paraId="64F56F1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1.1.3.5 工程设备：是指构成永久工程的机电设备、金属结构设备、仪器及其他类似的设备和装置。</w:t>
      </w:r>
    </w:p>
    <w:p w14:paraId="09E46AA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1.1.3.6 施工设备：是指为完成合同约定的各项工作所需的设备、器具和其他物品，但不包括工程设备、临时工程和材料。</w:t>
      </w:r>
    </w:p>
    <w:p w14:paraId="59CBE58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1.1.3.7 施工现场：是指用于工程施工的场所，以及在专用合同条款中指明作为施工场所组成部分的其他场所，包括永久占地和临时占地。</w:t>
      </w:r>
    </w:p>
    <w:p w14:paraId="029252B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1.1.3.8临时设施：是指为完成合同约定的各项工作所服务的临时性生产和生活设施。</w:t>
      </w:r>
    </w:p>
    <w:p w14:paraId="287DC93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1.1.3.9 永久占地：是指专用合同条款中指明为实施工程需永久占用的土地。</w:t>
      </w:r>
    </w:p>
    <w:p w14:paraId="59BBE35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1.1.3.10 临时占地：是指专用合同条款中指明为实施工程需要临时占用的土地。</w:t>
      </w:r>
    </w:p>
    <w:p w14:paraId="29F9EB1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1.1.4 日期和期限</w:t>
      </w:r>
    </w:p>
    <w:p w14:paraId="10D10F1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32671D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1.1.4.2 竣工日期：包括计划竣工日期和实际竣工日期。计划竣工日期是指合同协议书约定的竣工日期；实际竣工日期按照第13.2.3项〔竣工日期〕的约定确定。 </w:t>
      </w:r>
    </w:p>
    <w:p w14:paraId="296D6A5C">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1.1.4.3 工期：是指在合同协议书约定的承包人完成工程所需的期限，包括按照合同约定所作的期限变更。</w:t>
      </w:r>
    </w:p>
    <w:p w14:paraId="363CE29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1.1.4.4 缺陷责任期：是指承包人按照合同约定承担缺陷修复义务，且发包人预留质量保证金（已缴纳履约保证金的除外）的期限，自工程实际竣工日期起计算。</w:t>
      </w:r>
    </w:p>
    <w:p w14:paraId="6AC2217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1.1.4.5 保修期：是指承包人按照合同约定对工程承担保修责任的期限，从工程竣工验收合格之日起计算。</w:t>
      </w:r>
    </w:p>
    <w:p w14:paraId="6BE2A8B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1.1.4.6 基准日期：招标（采购）发包的工程以响应截止日前28天的日期为基准日期，直接发包的工程以合同签订日前28天的日期为基准日期。</w:t>
      </w:r>
    </w:p>
    <w:p w14:paraId="2397040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1.1.4.7 天：除特别指明外，均指日历天。合同中按天计算时间的，开始当天不计入，从次日开始计算，期限最后一天的截止时间为当天24:00时。</w:t>
      </w:r>
    </w:p>
    <w:p w14:paraId="6CD64CC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 合同价格和费用</w:t>
      </w:r>
    </w:p>
    <w:p w14:paraId="7AE6196C">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1.1.5.1 签约合同价：是指</w:t>
      </w:r>
      <w:r>
        <w:rPr>
          <w:rFonts w:hint="eastAsia" w:ascii="仿宋_GB2312" w:hAnsi="仿宋_GB2312" w:eastAsia="仿宋_GB2312" w:cs="仿宋_GB2312"/>
          <w:color w:val="000000"/>
          <w:sz w:val="24"/>
          <w:highlight w:val="none"/>
        </w:rPr>
        <w:t>发包人和承包人在合同协议书中确定的总金额，包括安全文明施工费、暂估价及暂列金额等。</w:t>
      </w:r>
    </w:p>
    <w:p w14:paraId="18535E7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1.1.5.2 合同价格：是指发包人用于支付承包人按照合同约定完成承包范围内全部工作的金额，包括合同履行过程中按合同约定发生的价格变化。</w:t>
      </w:r>
    </w:p>
    <w:p w14:paraId="73AC035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1.1.5.3 费用：是指为履行合同所发生的或将要发生的所有必需的开支，包括管理费和应分摊的其他费用，但不包括利润。</w:t>
      </w:r>
    </w:p>
    <w:p w14:paraId="77B4793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1.1.5.4 暂估价：是指发包人在工程量清单或预算书中提供的用于支付必然发生但暂时不能确定价格的材料、工程设备的单价、专业工程以及服务工作的金额。</w:t>
      </w:r>
    </w:p>
    <w:p w14:paraId="7BA3114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72D516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1.1.5.6 计日工：是指合同履行过程中，承包人完成发包人提出的零星工作或需要采用计日工计价的变更工作时，按合同中约定的单价计价的一种方式。</w:t>
      </w:r>
    </w:p>
    <w:p w14:paraId="4CCAF56C">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1.1.5.7 质量保证金</w:t>
      </w:r>
      <w:bookmarkStart w:id="453" w:name="#go2"/>
      <w:bookmarkEnd w:id="453"/>
      <w:r>
        <w:rPr>
          <w:rFonts w:hint="eastAsia" w:ascii="仿宋_GB2312" w:hAnsi="仿宋_GB2312" w:eastAsia="仿宋_GB2312" w:cs="仿宋_GB2312"/>
          <w:color w:val="000000"/>
          <w:kern w:val="0"/>
          <w:sz w:val="24"/>
          <w:highlight w:val="none"/>
        </w:rPr>
        <w:t>：是指按照第15.3款〔质量保证金〕约定承包人用于保证其在缺陷责任期内履行缺陷修补义务的担保</w:t>
      </w:r>
      <w:r>
        <w:rPr>
          <w:rFonts w:hint="eastAsia" w:ascii="仿宋_GB2312" w:hAnsi="仿宋_GB2312" w:eastAsia="仿宋_GB2312" w:cs="仿宋_GB2312"/>
          <w:color w:val="000000"/>
          <w:sz w:val="24"/>
          <w:highlight w:val="none"/>
        </w:rPr>
        <w:t>。</w:t>
      </w:r>
    </w:p>
    <w:p w14:paraId="26E9B58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1.1.5.8 总价项目：是指在现行国家、行业以及地方的计量规则中无工程量计算规则，在已标价工程量清单或预算书中以总价或以费率形式计算的项目。</w:t>
      </w:r>
    </w:p>
    <w:p w14:paraId="45080089">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1.1.6 其他</w:t>
      </w:r>
    </w:p>
    <w:p w14:paraId="1F2AECB9">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1.1.6.1 书面形式：是指合同文件、信函、电报、传真等可以有形地表现所载内容的形式。</w:t>
      </w:r>
    </w:p>
    <w:p w14:paraId="0561AE4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54" w:name="_Toc337558729"/>
      <w:bookmarkStart w:id="455" w:name="_Toc296503029"/>
      <w:bookmarkStart w:id="456" w:name="_Toc296346530"/>
      <w:bookmarkStart w:id="457" w:name="_Toc351203497"/>
      <w:r>
        <w:rPr>
          <w:rFonts w:hint="eastAsia" w:ascii="仿宋_GB2312" w:hAnsi="仿宋_GB2312" w:eastAsia="仿宋_GB2312" w:cs="仿宋_GB2312"/>
          <w:b w:val="0"/>
          <w:color w:val="000000"/>
          <w:sz w:val="24"/>
          <w:szCs w:val="24"/>
          <w:highlight w:val="none"/>
        </w:rPr>
        <w:t>1.2语言文字</w:t>
      </w:r>
      <w:bookmarkEnd w:id="454"/>
      <w:bookmarkEnd w:id="455"/>
      <w:bookmarkEnd w:id="456"/>
      <w:bookmarkEnd w:id="457"/>
    </w:p>
    <w:p w14:paraId="7D0430B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合同以中国的汉语简体文字编写、解释和说明。合同当事人在专用合同条款中约定使用两种以上语言时，汉语为优先解释和说明合同的语言。</w:t>
      </w:r>
    </w:p>
    <w:p w14:paraId="3D39D7D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58" w:name="_Toc296346531"/>
      <w:bookmarkStart w:id="459" w:name="_Toc351203498"/>
      <w:bookmarkStart w:id="460" w:name="_Toc337558730"/>
      <w:bookmarkStart w:id="461" w:name="_Toc296503030"/>
      <w:r>
        <w:rPr>
          <w:rFonts w:hint="eastAsia" w:ascii="仿宋_GB2312" w:hAnsi="仿宋_GB2312" w:eastAsia="仿宋_GB2312" w:cs="仿宋_GB2312"/>
          <w:b w:val="0"/>
          <w:color w:val="000000"/>
          <w:sz w:val="24"/>
          <w:szCs w:val="24"/>
          <w:highlight w:val="none"/>
        </w:rPr>
        <w:t>1.3法律</w:t>
      </w:r>
      <w:bookmarkEnd w:id="458"/>
      <w:bookmarkEnd w:id="459"/>
      <w:bookmarkEnd w:id="460"/>
      <w:bookmarkEnd w:id="461"/>
    </w:p>
    <w:p w14:paraId="4761763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合同所称法律是指中华人民共和国法律、行政法规、部门规章，以及工程所在地的地方性法规、自治条例、单行条例和地方政府规章等。</w:t>
      </w:r>
    </w:p>
    <w:p w14:paraId="20B36D3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合同当事人可以在专用合同条款中约定合同适用的其他规范性文件。</w:t>
      </w:r>
    </w:p>
    <w:p w14:paraId="4C5D16E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62" w:name="_Toc351203499"/>
      <w:r>
        <w:rPr>
          <w:rFonts w:hint="eastAsia" w:ascii="仿宋_GB2312" w:hAnsi="仿宋_GB2312" w:eastAsia="仿宋_GB2312" w:cs="仿宋_GB2312"/>
          <w:b w:val="0"/>
          <w:color w:val="000000"/>
          <w:sz w:val="24"/>
          <w:szCs w:val="24"/>
          <w:highlight w:val="none"/>
        </w:rPr>
        <w:t>1.4 标准和规范</w:t>
      </w:r>
      <w:bookmarkEnd w:id="462"/>
    </w:p>
    <w:p w14:paraId="3AB83A5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1.4.1 适用于工程的国家标准、行业标准、工程所在地的地方性标准，以及相应的规范、规程等，合同当事人有特别要求的，应在专用合同条款中约定。</w:t>
      </w:r>
    </w:p>
    <w:p w14:paraId="41EAD0E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1.4.2 发包人要求使用国外标准、规范的，发包人负责提供原文版本和中文译本，并在专用合同条款中约定提供标准规范的名称、份数和时间。</w:t>
      </w:r>
    </w:p>
    <w:p w14:paraId="0D505DB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5017D7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63" w:name="_Toc351203500"/>
      <w:r>
        <w:rPr>
          <w:rFonts w:hint="eastAsia" w:ascii="仿宋_GB2312" w:hAnsi="仿宋_GB2312" w:eastAsia="仿宋_GB2312" w:cs="仿宋_GB2312"/>
          <w:b w:val="0"/>
          <w:color w:val="000000"/>
          <w:sz w:val="24"/>
          <w:szCs w:val="24"/>
          <w:highlight w:val="none"/>
        </w:rPr>
        <w:t>1</w:t>
      </w:r>
      <w:bookmarkStart w:id="464" w:name="_Toc296503031"/>
      <w:bookmarkStart w:id="465" w:name="_Toc296346532"/>
      <w:bookmarkStart w:id="466" w:name="_Toc337558731"/>
      <w:r>
        <w:rPr>
          <w:rFonts w:hint="eastAsia" w:ascii="仿宋_GB2312" w:hAnsi="仿宋_GB2312" w:eastAsia="仿宋_GB2312" w:cs="仿宋_GB2312"/>
          <w:b w:val="0"/>
          <w:color w:val="000000"/>
          <w:sz w:val="24"/>
          <w:szCs w:val="24"/>
          <w:highlight w:val="none"/>
        </w:rPr>
        <w:t>.5 合同文件的优先顺序</w:t>
      </w:r>
      <w:bookmarkEnd w:id="463"/>
    </w:p>
    <w:bookmarkEnd w:id="464"/>
    <w:bookmarkEnd w:id="465"/>
    <w:bookmarkEnd w:id="466"/>
    <w:p w14:paraId="1186301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组成合同的各项文件应互相解释，互为说明。除专用合同条款另有约定外，解释合同文件的优先顺序如下：</w:t>
      </w:r>
    </w:p>
    <w:p w14:paraId="7A36298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（1）合同协议书；</w:t>
      </w:r>
    </w:p>
    <w:p w14:paraId="1DFBAC4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（2）成交通知书（如果有）；</w:t>
      </w:r>
    </w:p>
    <w:p w14:paraId="277E019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（3）响应函及其附录（如果有）；</w:t>
      </w:r>
    </w:p>
    <w:p w14:paraId="5E13939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（4）专用合同条款</w:t>
      </w:r>
      <w:r>
        <w:rPr>
          <w:rFonts w:hint="eastAsia" w:ascii="仿宋_GB2312" w:hAnsi="仿宋_GB2312" w:eastAsia="仿宋_GB2312" w:cs="仿宋_GB2312"/>
          <w:color w:val="000000"/>
          <w:sz w:val="24"/>
          <w:highlight w:val="none"/>
        </w:rPr>
        <w:t>及其附件</w:t>
      </w:r>
      <w:r>
        <w:rPr>
          <w:rFonts w:hint="eastAsia" w:ascii="仿宋_GB2312" w:hAnsi="仿宋_GB2312" w:eastAsia="仿宋_GB2312" w:cs="仿宋_GB2312"/>
          <w:color w:val="000000"/>
          <w:kern w:val="0"/>
          <w:sz w:val="24"/>
          <w:highlight w:val="none"/>
        </w:rPr>
        <w:t>；</w:t>
      </w:r>
    </w:p>
    <w:p w14:paraId="144E43E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（5）通用合同条款；</w:t>
      </w:r>
    </w:p>
    <w:p w14:paraId="45DBF7C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（6）技术标准和要求；</w:t>
      </w:r>
    </w:p>
    <w:p w14:paraId="371E110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（7）图纸；</w:t>
      </w:r>
    </w:p>
    <w:p w14:paraId="464074A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（8）已标价工程量清单或预算书；</w:t>
      </w:r>
    </w:p>
    <w:p w14:paraId="64F931E9">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（9）其他合同文件。</w:t>
      </w:r>
    </w:p>
    <w:p w14:paraId="1BBF4F9D">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上述各项合同文件包括合同当事人就该项合同文件所作出的补充和修改，属于同一类内容的文件，应以最新签署的为准。</w:t>
      </w:r>
    </w:p>
    <w:p w14:paraId="3FB3EB3E">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在合同订立及履行过程中形成的与合同有关的文件均构成合同文件组成部分，并根据其性质确定优先解释顺序。</w:t>
      </w:r>
    </w:p>
    <w:p w14:paraId="4A88EB49">
      <w:pPr>
        <w:snapToGrid w:val="0"/>
        <w:spacing w:line="360" w:lineRule="auto"/>
        <w:ind w:firstLine="480" w:firstLineChars="200"/>
        <w:rPr>
          <w:rFonts w:ascii="仿宋_GB2312" w:hAnsi="仿宋_GB2312" w:eastAsia="仿宋_GB2312" w:cs="仿宋_GB2312"/>
          <w:color w:val="000000"/>
          <w:sz w:val="24"/>
          <w:highlight w:val="none"/>
        </w:rPr>
      </w:pPr>
      <w:bookmarkStart w:id="467" w:name="_Toc351203501"/>
      <w:r>
        <w:rPr>
          <w:rFonts w:hint="eastAsia" w:ascii="仿宋_GB2312" w:hAnsi="仿宋_GB2312" w:eastAsia="仿宋_GB2312" w:cs="仿宋_GB2312"/>
          <w:color w:val="000000"/>
          <w:sz w:val="24"/>
          <w:highlight w:val="none"/>
        </w:rPr>
        <w:t>1</w:t>
      </w:r>
      <w:bookmarkStart w:id="468" w:name="_Toc296503032"/>
      <w:bookmarkStart w:id="469" w:name="_Toc337558732"/>
      <w:bookmarkStart w:id="470" w:name="_Toc296346533"/>
      <w:r>
        <w:rPr>
          <w:rFonts w:hint="eastAsia" w:ascii="仿宋_GB2312" w:hAnsi="仿宋_GB2312" w:eastAsia="仿宋_GB2312" w:cs="仿宋_GB2312"/>
          <w:color w:val="000000"/>
          <w:sz w:val="24"/>
          <w:highlight w:val="none"/>
        </w:rPr>
        <w:t>.6图纸和承包人文件</w:t>
      </w:r>
      <w:bookmarkEnd w:id="467"/>
    </w:p>
    <w:bookmarkEnd w:id="468"/>
    <w:bookmarkEnd w:id="469"/>
    <w:bookmarkEnd w:id="470"/>
    <w:p w14:paraId="0F71249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1.6.1 图纸的提供和交底</w:t>
      </w:r>
    </w:p>
    <w:p w14:paraId="6E1C3EA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1A0A083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因发包人未按合同约定提供图纸导致承包人费用增加和（或）工期延误的，按照第7.5.1项〔因发包人原因导致工期延误〕约定办理。</w:t>
      </w:r>
    </w:p>
    <w:p w14:paraId="2C467E7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1.6.2 图纸的错误</w:t>
      </w:r>
    </w:p>
    <w:p w14:paraId="354B83A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37B2AC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1.6.3 图纸的修改和补充</w:t>
      </w:r>
    </w:p>
    <w:p w14:paraId="43207DA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7397B4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1.6.4 承包人文件</w:t>
      </w:r>
    </w:p>
    <w:p w14:paraId="2B35E70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承包人应按照专用合同条款的约定提供应当由其编制的与工程施工有关的文件，并按照专用合同条款约定的期限、数量和形式提交监理人，并由监理人报送发包人。</w:t>
      </w:r>
    </w:p>
    <w:p w14:paraId="55A3B41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480033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1.6.5 图纸和承包人文件的保管</w:t>
      </w:r>
    </w:p>
    <w:p w14:paraId="4E27727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除专用合同条款另有约定外，承包人应在施工现场另外保存一套完整的图纸和承包人文件，供发包人、监理人及有关人员进行工程检查时使用。</w:t>
      </w:r>
    </w:p>
    <w:p w14:paraId="6512591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71" w:name="_Toc351203502"/>
      <w:r>
        <w:rPr>
          <w:rFonts w:hint="eastAsia" w:ascii="仿宋_GB2312" w:hAnsi="仿宋_GB2312" w:eastAsia="仿宋_GB2312" w:cs="仿宋_GB2312"/>
          <w:b w:val="0"/>
          <w:color w:val="000000"/>
          <w:sz w:val="24"/>
          <w:szCs w:val="24"/>
          <w:highlight w:val="none"/>
        </w:rPr>
        <w:t>1</w:t>
      </w:r>
      <w:bookmarkStart w:id="472" w:name="_Toc296503033"/>
      <w:bookmarkStart w:id="473" w:name="_Toc296346534"/>
      <w:bookmarkStart w:id="474" w:name="_Toc337558733"/>
      <w:r>
        <w:rPr>
          <w:rFonts w:hint="eastAsia" w:ascii="仿宋_GB2312" w:hAnsi="仿宋_GB2312" w:eastAsia="仿宋_GB2312" w:cs="仿宋_GB2312"/>
          <w:b w:val="0"/>
          <w:color w:val="000000"/>
          <w:sz w:val="24"/>
          <w:szCs w:val="24"/>
          <w:highlight w:val="none"/>
        </w:rPr>
        <w:t>.7联络</w:t>
      </w:r>
      <w:bookmarkEnd w:id="471"/>
    </w:p>
    <w:bookmarkEnd w:id="472"/>
    <w:bookmarkEnd w:id="473"/>
    <w:bookmarkEnd w:id="474"/>
    <w:p w14:paraId="67A58D8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1.7.1 与合同有关的通知、批准、证明、证书、指示、指令、要求、请求、同意、意见、确定和决定等，均应采用书面形式，并应在合同约定的期限内送达接收人和送达地点。</w:t>
      </w:r>
    </w:p>
    <w:p w14:paraId="56602E1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307B7FDD">
      <w:pPr>
        <w:autoSpaceDE w:val="0"/>
        <w:autoSpaceDN w:val="0"/>
        <w:snapToGrid w:val="0"/>
        <w:spacing w:line="360" w:lineRule="auto"/>
        <w:ind w:firstLine="480" w:firstLineChars="200"/>
        <w:jc w:val="left"/>
        <w:rPr>
          <w:rFonts w:ascii="仿宋_GB2312" w:hAnsi="仿宋_GB2312" w:eastAsia="仿宋_GB2312" w:cs="仿宋_GB2312"/>
          <w:color w:val="FF0000"/>
          <w:kern w:val="0"/>
          <w:sz w:val="24"/>
          <w:highlight w:val="none"/>
        </w:rPr>
      </w:pPr>
      <w:r>
        <w:rPr>
          <w:rFonts w:hint="eastAsia" w:ascii="仿宋_GB2312" w:hAnsi="仿宋_GB2312" w:eastAsia="仿宋_GB2312" w:cs="仿宋_GB2312"/>
          <w:color w:val="000000"/>
          <w:kern w:val="0"/>
          <w:sz w:val="24"/>
          <w:highlight w:val="none"/>
        </w:rPr>
        <w:t>1.7.3 发包人和承包人应当及时签收另一方送达至送达地点和指定接收人的来往信函。拒不签收的，由此增加的费用和（或）延误的工期由拒绝接收一方承担。</w:t>
      </w:r>
    </w:p>
    <w:p w14:paraId="6B58D3D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75" w:name="_Toc351203503"/>
      <w:r>
        <w:rPr>
          <w:rFonts w:hint="eastAsia" w:ascii="仿宋_GB2312" w:hAnsi="仿宋_GB2312" w:eastAsia="仿宋_GB2312" w:cs="仿宋_GB2312"/>
          <w:b w:val="0"/>
          <w:color w:val="000000"/>
          <w:sz w:val="24"/>
          <w:szCs w:val="24"/>
          <w:highlight w:val="none"/>
        </w:rPr>
        <w:t>1</w:t>
      </w:r>
      <w:bookmarkStart w:id="476" w:name="_Toc296503035"/>
      <w:bookmarkStart w:id="477" w:name="_Toc337558734"/>
      <w:bookmarkStart w:id="478" w:name="_Toc296346536"/>
      <w:r>
        <w:rPr>
          <w:rFonts w:hint="eastAsia" w:ascii="仿宋_GB2312" w:hAnsi="仿宋_GB2312" w:eastAsia="仿宋_GB2312" w:cs="仿宋_GB2312"/>
          <w:b w:val="0"/>
          <w:color w:val="000000"/>
          <w:sz w:val="24"/>
          <w:szCs w:val="24"/>
          <w:highlight w:val="none"/>
        </w:rPr>
        <w:t>.8严禁贿赂</w:t>
      </w:r>
      <w:bookmarkEnd w:id="475"/>
    </w:p>
    <w:bookmarkEnd w:id="476"/>
    <w:bookmarkEnd w:id="477"/>
    <w:bookmarkEnd w:id="478"/>
    <w:p w14:paraId="79C0699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合同当事人不得以贿赂或变相贿赂的方式，谋取非法利益或损害对方权益。因一方合同当事人的贿赂造成对方损失的，应赔偿损失，并承担相应的法律责任。</w:t>
      </w:r>
    </w:p>
    <w:p w14:paraId="64F80D7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2AF2ACD">
      <w:pPr>
        <w:snapToGrid w:val="0"/>
        <w:spacing w:line="360" w:lineRule="auto"/>
        <w:ind w:firstLine="480" w:firstLineChars="200"/>
        <w:rPr>
          <w:rFonts w:ascii="仿宋_GB2312" w:hAnsi="仿宋_GB2312" w:eastAsia="仿宋_GB2312" w:cs="仿宋_GB2312"/>
          <w:color w:val="000000"/>
          <w:sz w:val="24"/>
          <w:highlight w:val="none"/>
        </w:rPr>
      </w:pPr>
      <w:bookmarkStart w:id="479" w:name="_Toc351203504"/>
      <w:r>
        <w:rPr>
          <w:rFonts w:hint="eastAsia" w:ascii="仿宋_GB2312" w:hAnsi="仿宋_GB2312" w:eastAsia="仿宋_GB2312" w:cs="仿宋_GB2312"/>
          <w:color w:val="000000"/>
          <w:sz w:val="24"/>
          <w:highlight w:val="none"/>
        </w:rPr>
        <w:t>1</w:t>
      </w:r>
      <w:bookmarkStart w:id="480" w:name="_Toc337558735"/>
      <w:bookmarkStart w:id="481" w:name="_Toc296503036"/>
      <w:bookmarkStart w:id="482" w:name="_Toc296346537"/>
      <w:r>
        <w:rPr>
          <w:rFonts w:hint="eastAsia" w:ascii="仿宋_GB2312" w:hAnsi="仿宋_GB2312" w:eastAsia="仿宋_GB2312" w:cs="仿宋_GB2312"/>
          <w:color w:val="000000"/>
          <w:sz w:val="24"/>
          <w:highlight w:val="none"/>
        </w:rPr>
        <w:t>.9化石、文物</w:t>
      </w:r>
      <w:bookmarkEnd w:id="479"/>
    </w:p>
    <w:bookmarkEnd w:id="480"/>
    <w:bookmarkEnd w:id="481"/>
    <w:bookmarkEnd w:id="482"/>
    <w:p w14:paraId="4D3D5A9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5096E9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发包人、监理人和承包人应按有关政府行政管理部门要求采取妥善的保护措施，由此增加的费用和（或）延误的工期由发包人承担。</w:t>
      </w:r>
    </w:p>
    <w:p w14:paraId="5FFDE84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承包人发现文物后不及时报告或隐瞒不报，致使文物丢失或损坏的，应赔偿损失，并承担相应的法律责任。</w:t>
      </w:r>
    </w:p>
    <w:p w14:paraId="2E6E16C9">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83" w:name="_Toc351203505"/>
      <w:r>
        <w:rPr>
          <w:rFonts w:hint="eastAsia" w:ascii="仿宋_GB2312" w:hAnsi="仿宋_GB2312" w:eastAsia="仿宋_GB2312" w:cs="仿宋_GB2312"/>
          <w:b w:val="0"/>
          <w:color w:val="000000"/>
          <w:sz w:val="24"/>
          <w:szCs w:val="24"/>
          <w:highlight w:val="none"/>
        </w:rPr>
        <w:t>1</w:t>
      </w:r>
      <w:bookmarkStart w:id="484" w:name="_Toc337558736"/>
      <w:r>
        <w:rPr>
          <w:rFonts w:hint="eastAsia" w:ascii="仿宋_GB2312" w:hAnsi="仿宋_GB2312" w:eastAsia="仿宋_GB2312" w:cs="仿宋_GB2312"/>
          <w:b w:val="0"/>
          <w:color w:val="000000"/>
          <w:sz w:val="24"/>
          <w:szCs w:val="24"/>
          <w:highlight w:val="none"/>
        </w:rPr>
        <w:t>.10交通运输</w:t>
      </w:r>
      <w:bookmarkEnd w:id="483"/>
    </w:p>
    <w:bookmarkEnd w:id="484"/>
    <w:p w14:paraId="7C65876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1.10.1 出入现场的权利</w:t>
      </w:r>
    </w:p>
    <w:p w14:paraId="615152F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EA387D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91C02A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1.10.2 场外交通</w:t>
      </w:r>
    </w:p>
    <w:p w14:paraId="50478A3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CB140F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1.10.3场内交通</w:t>
      </w:r>
    </w:p>
    <w:p w14:paraId="3AE909F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8AAE3C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48E443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场外交通和场内交通的边界由合同当事人在专用合同条款中约定。</w:t>
      </w:r>
    </w:p>
    <w:p w14:paraId="750A565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1.10.4 超大件和超重件的运输</w:t>
      </w:r>
    </w:p>
    <w:p w14:paraId="364B4B2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ADE5ED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1.10.5 道路和桥梁的损坏责任</w:t>
      </w:r>
    </w:p>
    <w:p w14:paraId="3AF2493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因承包人运输造成施工场地内外公共道路和桥梁损坏的，由承包人承担修复损坏的全部费用和可能引起的赔偿。</w:t>
      </w:r>
    </w:p>
    <w:p w14:paraId="560F623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1.10.6 水路和航空运输</w:t>
      </w:r>
    </w:p>
    <w:p w14:paraId="599644C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B1F79E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85" w:name="_Toc351203506"/>
      <w:r>
        <w:rPr>
          <w:rFonts w:hint="eastAsia" w:ascii="仿宋_GB2312" w:hAnsi="仿宋_GB2312" w:eastAsia="仿宋_GB2312" w:cs="仿宋_GB2312"/>
          <w:b w:val="0"/>
          <w:color w:val="000000"/>
          <w:sz w:val="24"/>
          <w:szCs w:val="24"/>
          <w:highlight w:val="none"/>
        </w:rPr>
        <w:t>1</w:t>
      </w:r>
      <w:bookmarkStart w:id="486" w:name="_Toc337558737"/>
      <w:bookmarkStart w:id="487" w:name="_Toc296503037"/>
      <w:bookmarkStart w:id="488" w:name="_Toc296346538"/>
      <w:r>
        <w:rPr>
          <w:rFonts w:hint="eastAsia" w:ascii="仿宋_GB2312" w:hAnsi="仿宋_GB2312" w:eastAsia="仿宋_GB2312" w:cs="仿宋_GB2312"/>
          <w:b w:val="0"/>
          <w:color w:val="000000"/>
          <w:sz w:val="24"/>
          <w:szCs w:val="24"/>
          <w:highlight w:val="none"/>
        </w:rPr>
        <w:t>.11知识产权</w:t>
      </w:r>
      <w:bookmarkEnd w:id="485"/>
      <w:bookmarkEnd w:id="486"/>
    </w:p>
    <w:bookmarkEnd w:id="487"/>
    <w:bookmarkEnd w:id="488"/>
    <w:p w14:paraId="7A05A0E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2C30B7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8CE30D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25E282F">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1.11.4 除专用合同条款另有约定外，承包人在合同签订前和签订时已确定采用的专利、专有技术、技术秘密的使用费已包含在签约合同价中。</w:t>
      </w:r>
    </w:p>
    <w:p w14:paraId="7DFA9D3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89" w:name="_Toc351203507"/>
      <w:r>
        <w:rPr>
          <w:rFonts w:hint="eastAsia" w:ascii="仿宋_GB2312" w:hAnsi="仿宋_GB2312" w:eastAsia="仿宋_GB2312" w:cs="仿宋_GB2312"/>
          <w:b w:val="0"/>
          <w:color w:val="000000"/>
          <w:sz w:val="24"/>
          <w:szCs w:val="24"/>
          <w:highlight w:val="none"/>
        </w:rPr>
        <w:t>1</w:t>
      </w:r>
      <w:bookmarkStart w:id="490" w:name="_Toc337558738"/>
      <w:r>
        <w:rPr>
          <w:rFonts w:hint="eastAsia" w:ascii="仿宋_GB2312" w:hAnsi="仿宋_GB2312" w:eastAsia="仿宋_GB2312" w:cs="仿宋_GB2312"/>
          <w:b w:val="0"/>
          <w:color w:val="000000"/>
          <w:sz w:val="24"/>
          <w:szCs w:val="24"/>
          <w:highlight w:val="none"/>
        </w:rPr>
        <w:t>.12保密</w:t>
      </w:r>
      <w:bookmarkEnd w:id="489"/>
    </w:p>
    <w:bookmarkEnd w:id="490"/>
    <w:p w14:paraId="073D2F4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除法律规定或合同另有约定外，未经发包人同意，承包人不得将发包人提供的图纸、文件以及声明需要保密的资料信息等商业秘密泄露给第三方。</w:t>
      </w:r>
    </w:p>
    <w:p w14:paraId="013838E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除法律规定或合同另有约定外，未经承包人同意，发包人不得将承包人提供的技术秘密及声明需要保密的资料信息等商业秘密泄露给第三方。</w:t>
      </w:r>
    </w:p>
    <w:p w14:paraId="3039EB4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91" w:name="_Toc351203508"/>
      <w:r>
        <w:rPr>
          <w:rFonts w:hint="eastAsia" w:ascii="仿宋_GB2312" w:hAnsi="仿宋_GB2312" w:eastAsia="仿宋_GB2312" w:cs="仿宋_GB2312"/>
          <w:b w:val="0"/>
          <w:color w:val="000000"/>
          <w:sz w:val="24"/>
          <w:szCs w:val="24"/>
          <w:highlight w:val="none"/>
        </w:rPr>
        <w:t>1.13工程量清单错误的修正</w:t>
      </w:r>
      <w:bookmarkEnd w:id="491"/>
    </w:p>
    <w:p w14:paraId="6C08690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除专用合同条款另有约定外，发包人提供的工程量清单，应被认为是准确的和完整的。出现下列情形之一时，发包人应予以修正，并相应调整合同价格：</w:t>
      </w:r>
    </w:p>
    <w:p w14:paraId="34B8D59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（1）工程量清单存在缺项、漏项的；</w:t>
      </w:r>
    </w:p>
    <w:p w14:paraId="03560B4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（2）工程量清单偏差超出专用合同条款约定的工程量偏差范围的；</w:t>
      </w:r>
    </w:p>
    <w:p w14:paraId="23304CE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（3）未按照国家现行计量规范强制性规定计量的。</w:t>
      </w:r>
    </w:p>
    <w:p w14:paraId="3A97C506">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92" w:name="_Toc351203509"/>
      <w:r>
        <w:rPr>
          <w:rFonts w:hint="eastAsia" w:ascii="仿宋_GB2312" w:hAnsi="仿宋_GB2312" w:eastAsia="仿宋_GB2312" w:cs="仿宋_GB2312"/>
          <w:b w:val="0"/>
          <w:color w:val="000000"/>
          <w:sz w:val="24"/>
          <w:szCs w:val="24"/>
          <w:highlight w:val="none"/>
        </w:rPr>
        <w:t>2</w:t>
      </w:r>
      <w:bookmarkStart w:id="493" w:name="_Toc337558739"/>
      <w:bookmarkStart w:id="494" w:name="_Toc296503038"/>
      <w:bookmarkStart w:id="495" w:name="_Toc296346539"/>
      <w:bookmarkStart w:id="496" w:name="OLE_LINK1"/>
      <w:bookmarkStart w:id="497" w:name="OLE_LINK2"/>
      <w:r>
        <w:rPr>
          <w:rFonts w:hint="eastAsia" w:ascii="仿宋_GB2312" w:hAnsi="仿宋_GB2312" w:eastAsia="仿宋_GB2312" w:cs="仿宋_GB2312"/>
          <w:b w:val="0"/>
          <w:color w:val="000000"/>
          <w:sz w:val="24"/>
          <w:szCs w:val="24"/>
          <w:highlight w:val="none"/>
        </w:rPr>
        <w:t>. 发包人</w:t>
      </w:r>
      <w:bookmarkEnd w:id="492"/>
    </w:p>
    <w:bookmarkEnd w:id="493"/>
    <w:bookmarkEnd w:id="494"/>
    <w:bookmarkEnd w:id="495"/>
    <w:p w14:paraId="2E10C35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498" w:name="_Toc351203510"/>
      <w:r>
        <w:rPr>
          <w:rFonts w:hint="eastAsia" w:ascii="仿宋_GB2312" w:hAnsi="仿宋_GB2312" w:eastAsia="仿宋_GB2312" w:cs="仿宋_GB2312"/>
          <w:b w:val="0"/>
          <w:color w:val="000000"/>
          <w:sz w:val="24"/>
          <w:szCs w:val="24"/>
          <w:highlight w:val="none"/>
        </w:rPr>
        <w:t>2</w:t>
      </w:r>
      <w:bookmarkStart w:id="499" w:name="_Toc296503039"/>
      <w:bookmarkStart w:id="500" w:name="_Toc296346540"/>
      <w:bookmarkStart w:id="501" w:name="_Toc337558740"/>
      <w:r>
        <w:rPr>
          <w:rFonts w:hint="eastAsia" w:ascii="仿宋_GB2312" w:hAnsi="仿宋_GB2312" w:eastAsia="仿宋_GB2312" w:cs="仿宋_GB2312"/>
          <w:b w:val="0"/>
          <w:color w:val="000000"/>
          <w:sz w:val="24"/>
          <w:szCs w:val="24"/>
          <w:highlight w:val="none"/>
        </w:rPr>
        <w:t>.1 许可或批准</w:t>
      </w:r>
      <w:bookmarkEnd w:id="498"/>
    </w:p>
    <w:p w14:paraId="7BEDAA3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D7A9CB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因发包人原因未能及时办理完毕前述许可、批准或备案，由发包人承担由此增加的费用和（或）延误的工期，并支付承包人合理的利润。</w:t>
      </w:r>
    </w:p>
    <w:p w14:paraId="352C846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02" w:name="_Toc351203511"/>
      <w:r>
        <w:rPr>
          <w:rFonts w:hint="eastAsia" w:ascii="仿宋_GB2312" w:hAnsi="仿宋_GB2312" w:eastAsia="仿宋_GB2312" w:cs="仿宋_GB2312"/>
          <w:b w:val="0"/>
          <w:color w:val="000000"/>
          <w:sz w:val="24"/>
          <w:szCs w:val="24"/>
          <w:highlight w:val="none"/>
        </w:rPr>
        <w:t>2.2 发包人代表</w:t>
      </w:r>
      <w:bookmarkEnd w:id="502"/>
    </w:p>
    <w:p w14:paraId="71E61E4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F490CBC">
      <w:pPr>
        <w:snapToGrid w:val="0"/>
        <w:spacing w:line="360" w:lineRule="auto"/>
        <w:ind w:firstLine="480" w:firstLineChars="20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发包人代表不能按照合同约定履行其职责及义务，并导致合同无法继续正常履行的，承包人可以要求发包人撤换发包人代表。</w:t>
      </w:r>
    </w:p>
    <w:p w14:paraId="32264AEF">
      <w:pPr>
        <w:snapToGrid w:val="0"/>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color w:val="000000"/>
          <w:kern w:val="0"/>
          <w:sz w:val="24"/>
          <w:highlight w:val="none"/>
        </w:rPr>
        <w:t>不属于法定必须监理的工程，监理人的职权可以由发包人代表或发包人指定的其他人员行使。</w:t>
      </w:r>
    </w:p>
    <w:p w14:paraId="60DEA873">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03" w:name="_Toc351203512"/>
      <w:r>
        <w:rPr>
          <w:rFonts w:hint="eastAsia" w:ascii="仿宋_GB2312" w:hAnsi="仿宋_GB2312" w:eastAsia="仿宋_GB2312" w:cs="仿宋_GB2312"/>
          <w:b w:val="0"/>
          <w:color w:val="000000"/>
          <w:sz w:val="24"/>
          <w:szCs w:val="24"/>
          <w:highlight w:val="none"/>
        </w:rPr>
        <w:t>2.3 发包人人员</w:t>
      </w:r>
      <w:bookmarkEnd w:id="503"/>
    </w:p>
    <w:p w14:paraId="4FBA8A6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66E1015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发包人人员包括发包人代表及其他由发包人派驻施工现场的人员。</w:t>
      </w:r>
      <w:bookmarkEnd w:id="499"/>
      <w:bookmarkEnd w:id="500"/>
      <w:bookmarkEnd w:id="501"/>
    </w:p>
    <w:p w14:paraId="77D9CA9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04" w:name="_Toc351203513"/>
      <w:r>
        <w:rPr>
          <w:rFonts w:hint="eastAsia" w:ascii="仿宋_GB2312" w:hAnsi="仿宋_GB2312" w:eastAsia="仿宋_GB2312" w:cs="仿宋_GB2312"/>
          <w:b w:val="0"/>
          <w:color w:val="000000"/>
          <w:sz w:val="24"/>
          <w:szCs w:val="24"/>
          <w:highlight w:val="none"/>
        </w:rPr>
        <w:t>2</w:t>
      </w:r>
      <w:bookmarkStart w:id="505" w:name="_Toc296503040"/>
      <w:bookmarkStart w:id="506" w:name="_Toc337558741"/>
      <w:bookmarkStart w:id="507" w:name="_Toc296346541"/>
      <w:r>
        <w:rPr>
          <w:rFonts w:hint="eastAsia" w:ascii="仿宋_GB2312" w:hAnsi="仿宋_GB2312" w:eastAsia="仿宋_GB2312" w:cs="仿宋_GB2312"/>
          <w:b w:val="0"/>
          <w:color w:val="000000"/>
          <w:sz w:val="24"/>
          <w:szCs w:val="24"/>
          <w:highlight w:val="none"/>
        </w:rPr>
        <w:t>.4 施工现场、施工条件和基础资料的提供</w:t>
      </w:r>
      <w:bookmarkEnd w:id="504"/>
      <w:bookmarkEnd w:id="505"/>
      <w:bookmarkEnd w:id="506"/>
      <w:bookmarkEnd w:id="507"/>
    </w:p>
    <w:p w14:paraId="57F892E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2.4.1 提供施工现场</w:t>
      </w:r>
    </w:p>
    <w:p w14:paraId="27A1D19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w:t>
      </w:r>
      <w:bookmarkEnd w:id="496"/>
      <w:bookmarkEnd w:id="497"/>
      <w:r>
        <w:rPr>
          <w:rFonts w:hint="eastAsia" w:ascii="仿宋_GB2312" w:hAnsi="仿宋_GB2312" w:eastAsia="仿宋_GB2312" w:cs="仿宋_GB2312"/>
          <w:color w:val="000000"/>
          <w:kern w:val="0"/>
          <w:sz w:val="24"/>
          <w:highlight w:val="none"/>
        </w:rPr>
        <w:t>专用合同条款另有约定外，发包人应最迟于开工日期7天前向承包人移交施工现场。</w:t>
      </w:r>
    </w:p>
    <w:p w14:paraId="290AF64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2.4.2 提供施工条件</w:t>
      </w:r>
    </w:p>
    <w:p w14:paraId="377C9D0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除专用合同条款另有约定外，发包人应负责提供施工所需要的条件，包括：</w:t>
      </w:r>
    </w:p>
    <w:p w14:paraId="009BF00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（1）将施工用水、电力、通讯线路等施工所必需的条件接至施工现场内；</w:t>
      </w:r>
    </w:p>
    <w:p w14:paraId="47D9D45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（2）保证向承包人提供正常施工所需要的进入施工现场的交通条件；</w:t>
      </w:r>
    </w:p>
    <w:p w14:paraId="30D9AEB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（3）协调处理施工现场周围地下管线和邻近建筑物、构筑物、古树名木的保护工作，并承担相关费用；</w:t>
      </w:r>
    </w:p>
    <w:p w14:paraId="29FDDF8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（4）按照专用合同条款约定应提供的其他设施和条件。</w:t>
      </w:r>
    </w:p>
    <w:p w14:paraId="533E8898">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2.4.3 提供基础资料</w:t>
      </w:r>
    </w:p>
    <w:p w14:paraId="10C9064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255E5D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按照法律规定确需在开工后方能提供的基础资料，发包人应尽其努力及时地在相应工程施工前的合理期限内提供，合理期限应以不影响承包人的正常施工为限。</w:t>
      </w:r>
    </w:p>
    <w:p w14:paraId="617350A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2.4.4 逾期提供的责任</w:t>
      </w:r>
    </w:p>
    <w:p w14:paraId="79D871E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因发包人原因未能按合同约定及时向承包人提供施工现场、施工条件、基础资料的，由发包人承担由此增加的费用和（或）延误的工期。</w:t>
      </w:r>
    </w:p>
    <w:p w14:paraId="22BEC562">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08" w:name="_Toc351203514"/>
      <w:r>
        <w:rPr>
          <w:rFonts w:hint="eastAsia" w:ascii="仿宋_GB2312" w:hAnsi="仿宋_GB2312" w:eastAsia="仿宋_GB2312" w:cs="仿宋_GB2312"/>
          <w:b w:val="0"/>
          <w:color w:val="000000"/>
          <w:sz w:val="24"/>
          <w:szCs w:val="24"/>
          <w:highlight w:val="none"/>
        </w:rPr>
        <w:t>2</w:t>
      </w:r>
      <w:bookmarkStart w:id="509" w:name="_Toc337558745"/>
      <w:bookmarkStart w:id="510" w:name="_Toc296346543"/>
      <w:bookmarkStart w:id="511" w:name="_Toc296503042"/>
      <w:r>
        <w:rPr>
          <w:rFonts w:hint="eastAsia" w:ascii="仿宋_GB2312" w:hAnsi="仿宋_GB2312" w:eastAsia="仿宋_GB2312" w:cs="仿宋_GB2312"/>
          <w:b w:val="0"/>
          <w:color w:val="000000"/>
          <w:sz w:val="24"/>
          <w:szCs w:val="24"/>
          <w:highlight w:val="none"/>
        </w:rPr>
        <w:t>.5 资</w:t>
      </w:r>
      <w:bookmarkEnd w:id="509"/>
      <w:bookmarkEnd w:id="510"/>
      <w:bookmarkEnd w:id="511"/>
      <w:r>
        <w:rPr>
          <w:rFonts w:hint="eastAsia" w:ascii="仿宋_GB2312" w:hAnsi="仿宋_GB2312" w:eastAsia="仿宋_GB2312" w:cs="仿宋_GB2312"/>
          <w:b w:val="0"/>
          <w:color w:val="000000"/>
          <w:sz w:val="24"/>
          <w:szCs w:val="24"/>
          <w:highlight w:val="none"/>
        </w:rPr>
        <w:t>金来源证明及支付担保</w:t>
      </w:r>
      <w:bookmarkEnd w:id="508"/>
    </w:p>
    <w:p w14:paraId="7D82C04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0B6C2D0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B39367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12" w:name="_Toc351203515"/>
      <w:r>
        <w:rPr>
          <w:rFonts w:hint="eastAsia" w:ascii="仿宋_GB2312" w:hAnsi="仿宋_GB2312" w:eastAsia="仿宋_GB2312" w:cs="仿宋_GB2312"/>
          <w:b w:val="0"/>
          <w:color w:val="000000"/>
          <w:sz w:val="24"/>
          <w:szCs w:val="24"/>
          <w:highlight w:val="none"/>
        </w:rPr>
        <w:t>2.6 支付合同价款</w:t>
      </w:r>
      <w:bookmarkEnd w:id="512"/>
    </w:p>
    <w:p w14:paraId="2CE930C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发包人应按合同约定向承包人及时支付合同价款。</w:t>
      </w:r>
    </w:p>
    <w:p w14:paraId="2B0909E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13" w:name="_Toc351203516"/>
      <w:r>
        <w:rPr>
          <w:rFonts w:hint="eastAsia" w:ascii="仿宋_GB2312" w:hAnsi="仿宋_GB2312" w:eastAsia="仿宋_GB2312" w:cs="仿宋_GB2312"/>
          <w:b w:val="0"/>
          <w:color w:val="000000"/>
          <w:sz w:val="24"/>
          <w:szCs w:val="24"/>
          <w:highlight w:val="none"/>
        </w:rPr>
        <w:t>2.7 组织竣工验收</w:t>
      </w:r>
      <w:bookmarkEnd w:id="513"/>
    </w:p>
    <w:p w14:paraId="7F593EE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发包人应按合同约定及时组织竣工验收。</w:t>
      </w:r>
    </w:p>
    <w:p w14:paraId="7963FE78">
      <w:pPr>
        <w:snapToGrid w:val="0"/>
        <w:spacing w:line="360" w:lineRule="auto"/>
        <w:ind w:firstLine="480" w:firstLineChars="200"/>
        <w:rPr>
          <w:rFonts w:ascii="仿宋_GB2312" w:hAnsi="仿宋_GB2312" w:eastAsia="仿宋_GB2312" w:cs="仿宋_GB2312"/>
          <w:color w:val="000000"/>
          <w:sz w:val="24"/>
          <w:highlight w:val="none"/>
        </w:rPr>
      </w:pPr>
      <w:bookmarkStart w:id="514" w:name="_Toc351203517"/>
      <w:r>
        <w:rPr>
          <w:rFonts w:hint="eastAsia" w:ascii="仿宋_GB2312" w:hAnsi="仿宋_GB2312" w:eastAsia="仿宋_GB2312" w:cs="仿宋_GB2312"/>
          <w:color w:val="000000"/>
          <w:sz w:val="24"/>
          <w:highlight w:val="none"/>
        </w:rPr>
        <w:t>2.8 现场统一管理协议</w:t>
      </w:r>
      <w:bookmarkEnd w:id="514"/>
    </w:p>
    <w:p w14:paraId="59AF2E2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发包人应与承包人、由发包人直接发包的专业工程的承包人签订施工现场统一管理协议，明确各方的权利义务。施工现场统一管理协议作为专用合同条款的附件。</w:t>
      </w:r>
    </w:p>
    <w:p w14:paraId="6DD9AF50">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15" w:name="_Toc351203518"/>
      <w:r>
        <w:rPr>
          <w:rFonts w:hint="eastAsia" w:ascii="仿宋_GB2312" w:hAnsi="仿宋_GB2312" w:eastAsia="仿宋_GB2312" w:cs="仿宋_GB2312"/>
          <w:b w:val="0"/>
          <w:color w:val="000000"/>
          <w:sz w:val="24"/>
          <w:szCs w:val="24"/>
          <w:highlight w:val="none"/>
        </w:rPr>
        <w:t>3</w:t>
      </w:r>
      <w:bookmarkStart w:id="516" w:name="_Toc337558746"/>
      <w:bookmarkStart w:id="517" w:name="_Toc296346546"/>
      <w:bookmarkStart w:id="518" w:name="_Toc296503045"/>
      <w:r>
        <w:rPr>
          <w:rFonts w:hint="eastAsia" w:ascii="仿宋_GB2312" w:hAnsi="仿宋_GB2312" w:eastAsia="仿宋_GB2312" w:cs="仿宋_GB2312"/>
          <w:b w:val="0"/>
          <w:color w:val="000000"/>
          <w:sz w:val="24"/>
          <w:szCs w:val="24"/>
          <w:highlight w:val="none"/>
        </w:rPr>
        <w:t>. 承包人</w:t>
      </w:r>
      <w:bookmarkEnd w:id="515"/>
    </w:p>
    <w:bookmarkEnd w:id="516"/>
    <w:bookmarkEnd w:id="517"/>
    <w:bookmarkEnd w:id="518"/>
    <w:p w14:paraId="41791D5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19" w:name="_Toc351203519"/>
      <w:r>
        <w:rPr>
          <w:rFonts w:hint="eastAsia" w:ascii="仿宋_GB2312" w:hAnsi="仿宋_GB2312" w:eastAsia="仿宋_GB2312" w:cs="仿宋_GB2312"/>
          <w:b w:val="0"/>
          <w:color w:val="000000"/>
          <w:sz w:val="24"/>
          <w:szCs w:val="24"/>
          <w:highlight w:val="none"/>
        </w:rPr>
        <w:t>3</w:t>
      </w:r>
      <w:bookmarkStart w:id="520" w:name="_Toc296503046"/>
      <w:bookmarkStart w:id="521" w:name="_Toc296346547"/>
      <w:bookmarkStart w:id="522" w:name="_Toc337558747"/>
      <w:r>
        <w:rPr>
          <w:rFonts w:hint="eastAsia" w:ascii="仿宋_GB2312" w:hAnsi="仿宋_GB2312" w:eastAsia="仿宋_GB2312" w:cs="仿宋_GB2312"/>
          <w:b w:val="0"/>
          <w:color w:val="000000"/>
          <w:sz w:val="24"/>
          <w:szCs w:val="24"/>
          <w:highlight w:val="none"/>
        </w:rPr>
        <w:t>.1 承包人的一般义务</w:t>
      </w:r>
      <w:bookmarkEnd w:id="519"/>
    </w:p>
    <w:bookmarkEnd w:id="520"/>
    <w:bookmarkEnd w:id="521"/>
    <w:bookmarkEnd w:id="522"/>
    <w:p w14:paraId="5461D6F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承包人在履行合同过程中应遵守法律和工程建设标准规范，并履行以下义务：</w:t>
      </w:r>
    </w:p>
    <w:p w14:paraId="0BBE8D20">
      <w:pPr>
        <w:numPr>
          <w:ilvl w:val="0"/>
          <w:numId w:val="7"/>
        </w:num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办理法律规定应由承包人办理的许可和批准，并将办理结果书面报送发包人留存；</w:t>
      </w:r>
    </w:p>
    <w:p w14:paraId="663A077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（2）按法律规定和合同约定完成工程，并在保修期内承担保修义务；</w:t>
      </w:r>
    </w:p>
    <w:p w14:paraId="4A8485B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（3）按法律规定和合同约定采取施工安全和环境保护措施，办理工伤保险，确保工程及人员、材料、设备和设施的安全；</w:t>
      </w:r>
    </w:p>
    <w:p w14:paraId="48E4B21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（4）按合同约定的工作内容和施工进度要求，编制施工组织设计和施工措施计划，并对所有施工作业和施工方法的完备性和安全可靠性负责；</w:t>
      </w:r>
    </w:p>
    <w:p w14:paraId="76B3895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94705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（6）按照第6.3款〔环境保护〕约定负责施工场地及其周边环境与生态的保护工作；</w:t>
      </w:r>
    </w:p>
    <w:p w14:paraId="0BCBE7E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（7）按第6.1款〔安全文明施工〕约定采取施工安全措施，确保工程及其人员、材料、设备和设施的安全，防止因工程施工造成的人身伤害和财产损失；</w:t>
      </w:r>
    </w:p>
    <w:p w14:paraId="5650680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（8）将发包人按合同约定支付的各项价款专用于合同工程，且应及时支付其雇用人员工资，并及时向分包人支付合同价款；</w:t>
      </w:r>
    </w:p>
    <w:p w14:paraId="2D7F641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（9）按照法律规定和合同约定编制竣工资料，完成竣工资料立卷及归档，并按专用合同条款约定的竣工资料的套数、内容、时间等要求移交发包人；</w:t>
      </w:r>
    </w:p>
    <w:p w14:paraId="46FC955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（10）应履行的其他义务。</w:t>
      </w:r>
    </w:p>
    <w:p w14:paraId="6622CAD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23" w:name="_Toc351203520"/>
      <w:r>
        <w:rPr>
          <w:rFonts w:hint="eastAsia" w:ascii="仿宋_GB2312" w:hAnsi="仿宋_GB2312" w:eastAsia="仿宋_GB2312" w:cs="仿宋_GB2312"/>
          <w:b w:val="0"/>
          <w:color w:val="000000"/>
          <w:sz w:val="24"/>
          <w:szCs w:val="24"/>
          <w:highlight w:val="none"/>
        </w:rPr>
        <w:t>3</w:t>
      </w:r>
      <w:bookmarkStart w:id="524" w:name="_Toc337558748"/>
      <w:bookmarkStart w:id="525" w:name="_Toc296346548"/>
      <w:bookmarkStart w:id="526" w:name="_Toc296503047"/>
      <w:r>
        <w:rPr>
          <w:rFonts w:hint="eastAsia" w:ascii="仿宋_GB2312" w:hAnsi="仿宋_GB2312" w:eastAsia="仿宋_GB2312" w:cs="仿宋_GB2312"/>
          <w:b w:val="0"/>
          <w:color w:val="000000"/>
          <w:sz w:val="24"/>
          <w:szCs w:val="24"/>
          <w:highlight w:val="none"/>
        </w:rPr>
        <w:t xml:space="preserve">.2 </w:t>
      </w:r>
      <w:bookmarkEnd w:id="523"/>
      <w:r>
        <w:rPr>
          <w:rFonts w:hint="eastAsia" w:ascii="仿宋_GB2312" w:hAnsi="仿宋_GB2312" w:eastAsia="仿宋_GB2312" w:cs="仿宋_GB2312"/>
          <w:b w:val="0"/>
          <w:color w:val="000000"/>
          <w:sz w:val="24"/>
          <w:szCs w:val="24"/>
          <w:highlight w:val="none"/>
        </w:rPr>
        <w:t>项目经理</w:t>
      </w:r>
    </w:p>
    <w:bookmarkEnd w:id="524"/>
    <w:bookmarkEnd w:id="525"/>
    <w:bookmarkEnd w:id="526"/>
    <w:p w14:paraId="181A5A1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882D40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0F909B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承包人违反上述约定的，应按照专用合同条款的约定，承担违约责任。</w:t>
      </w:r>
    </w:p>
    <w:p w14:paraId="112C901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73D54A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3B5630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770F16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E9AF60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27" w:name="_Toc351203521"/>
      <w:r>
        <w:rPr>
          <w:rFonts w:hint="eastAsia" w:ascii="仿宋_GB2312" w:hAnsi="仿宋_GB2312" w:eastAsia="仿宋_GB2312" w:cs="仿宋_GB2312"/>
          <w:b w:val="0"/>
          <w:color w:val="000000"/>
          <w:sz w:val="24"/>
          <w:szCs w:val="24"/>
          <w:highlight w:val="none"/>
        </w:rPr>
        <w:t>3</w:t>
      </w:r>
      <w:bookmarkStart w:id="528" w:name="_Toc296346549"/>
      <w:bookmarkStart w:id="529" w:name="_Toc296503048"/>
      <w:bookmarkStart w:id="530" w:name="_Toc337558749"/>
      <w:r>
        <w:rPr>
          <w:rFonts w:hint="eastAsia" w:ascii="仿宋_GB2312" w:hAnsi="仿宋_GB2312" w:eastAsia="仿宋_GB2312" w:cs="仿宋_GB2312"/>
          <w:b w:val="0"/>
          <w:color w:val="000000"/>
          <w:sz w:val="24"/>
          <w:szCs w:val="24"/>
          <w:highlight w:val="none"/>
        </w:rPr>
        <w:t xml:space="preserve">.3 </w:t>
      </w:r>
      <w:bookmarkEnd w:id="528"/>
      <w:bookmarkEnd w:id="529"/>
      <w:r>
        <w:rPr>
          <w:rFonts w:hint="eastAsia" w:ascii="仿宋_GB2312" w:hAnsi="仿宋_GB2312" w:eastAsia="仿宋_GB2312" w:cs="仿宋_GB2312"/>
          <w:b w:val="0"/>
          <w:color w:val="000000"/>
          <w:sz w:val="24"/>
          <w:szCs w:val="24"/>
          <w:highlight w:val="none"/>
        </w:rPr>
        <w:t>承包人人员</w:t>
      </w:r>
      <w:bookmarkEnd w:id="527"/>
    </w:p>
    <w:bookmarkEnd w:id="530"/>
    <w:p w14:paraId="20F4AAB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767EEA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CCD172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特殊工种作业人员均应持有相应的资格证明，监理人可以随时检查。</w:t>
      </w:r>
    </w:p>
    <w:p w14:paraId="6CB916A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0648699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ADD756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3.3.5 承包人擅自更换主要施工管理人员，或前述人员未经监理人或发包人同意擅自离开施工现场的，应按照专用合同条款约定承担违约责任。</w:t>
      </w:r>
    </w:p>
    <w:p w14:paraId="2A6FFADA">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31" w:name="_Toc351203522"/>
      <w:r>
        <w:rPr>
          <w:rFonts w:hint="eastAsia" w:ascii="仿宋_GB2312" w:hAnsi="仿宋_GB2312" w:eastAsia="仿宋_GB2312" w:cs="仿宋_GB2312"/>
          <w:b w:val="0"/>
          <w:color w:val="000000"/>
          <w:sz w:val="24"/>
          <w:szCs w:val="24"/>
          <w:highlight w:val="none"/>
        </w:rPr>
        <w:t>3</w:t>
      </w:r>
      <w:bookmarkStart w:id="532" w:name="_Toc337558750"/>
      <w:bookmarkStart w:id="533" w:name="_Toc296503050"/>
      <w:bookmarkStart w:id="534" w:name="_Toc296346551"/>
      <w:r>
        <w:rPr>
          <w:rFonts w:hint="eastAsia" w:ascii="仿宋_GB2312" w:hAnsi="仿宋_GB2312" w:eastAsia="仿宋_GB2312" w:cs="仿宋_GB2312"/>
          <w:b w:val="0"/>
          <w:color w:val="000000"/>
          <w:sz w:val="24"/>
          <w:szCs w:val="24"/>
          <w:highlight w:val="none"/>
        </w:rPr>
        <w:t>.4 承包人现场查勘</w:t>
      </w:r>
      <w:bookmarkEnd w:id="531"/>
    </w:p>
    <w:bookmarkEnd w:id="532"/>
    <w:bookmarkEnd w:id="533"/>
    <w:bookmarkEnd w:id="534"/>
    <w:p w14:paraId="346BCCC1">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715C17E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D44763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35" w:name="_Toc351203523"/>
      <w:r>
        <w:rPr>
          <w:rFonts w:hint="eastAsia" w:ascii="仿宋_GB2312" w:hAnsi="仿宋_GB2312" w:eastAsia="仿宋_GB2312" w:cs="仿宋_GB2312"/>
          <w:b w:val="0"/>
          <w:color w:val="000000"/>
          <w:sz w:val="24"/>
          <w:szCs w:val="24"/>
          <w:highlight w:val="none"/>
        </w:rPr>
        <w:t>3</w:t>
      </w:r>
      <w:bookmarkStart w:id="536" w:name="_Toc296503051"/>
      <w:bookmarkStart w:id="537" w:name="_Toc296346552"/>
      <w:bookmarkStart w:id="538" w:name="_Toc337558751"/>
      <w:r>
        <w:rPr>
          <w:rFonts w:hint="eastAsia" w:ascii="仿宋_GB2312" w:hAnsi="仿宋_GB2312" w:eastAsia="仿宋_GB2312" w:cs="仿宋_GB2312"/>
          <w:b w:val="0"/>
          <w:color w:val="000000"/>
          <w:sz w:val="24"/>
          <w:szCs w:val="24"/>
          <w:highlight w:val="none"/>
        </w:rPr>
        <w:t>.5 分包</w:t>
      </w:r>
      <w:bookmarkEnd w:id="535"/>
    </w:p>
    <w:bookmarkEnd w:id="536"/>
    <w:bookmarkEnd w:id="537"/>
    <w:bookmarkEnd w:id="538"/>
    <w:p w14:paraId="0015995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3.5.1 分包的一般约定</w:t>
      </w:r>
    </w:p>
    <w:p w14:paraId="7ABA945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125F97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承包人不得以劳务分包的名义转包或违法分包工程。</w:t>
      </w:r>
    </w:p>
    <w:p w14:paraId="510BCCB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3.5.2 分包的确定</w:t>
      </w:r>
    </w:p>
    <w:p w14:paraId="703C219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1CCF60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3.5.3 分包管理</w:t>
      </w:r>
    </w:p>
    <w:p w14:paraId="7979B25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承包人应向监理人提交分包人的主要施工管理人员表，并对分包人的施工人员进行实名制管理，包括但不限于进出场管理、登记造册以及各种证照的办理。</w:t>
      </w:r>
    </w:p>
    <w:p w14:paraId="788A311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3.5.4 分包合同价款</w:t>
      </w:r>
    </w:p>
    <w:p w14:paraId="3CF739D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（1）除本项第（2）目约定的情况或专用合同条款另有约定外，分包合同价款由承包人与分包人结算，未经承包人同意，发包人不得向分包人支付分包工程价款；</w:t>
      </w:r>
    </w:p>
    <w:p w14:paraId="208FCF5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（2）生效法律文书要求发包人向分包人支付分包合同价款的，发包人有权从应付承包人工程款中扣除该部分款项。</w:t>
      </w:r>
    </w:p>
    <w:p w14:paraId="7E20579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3.5.5 分包合同权益的转让</w:t>
      </w:r>
    </w:p>
    <w:p w14:paraId="1159329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39" w:name="_Toc351203524"/>
    </w:p>
    <w:p w14:paraId="798EFB79">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r>
        <w:rPr>
          <w:rFonts w:hint="eastAsia" w:ascii="仿宋_GB2312" w:hAnsi="仿宋_GB2312" w:eastAsia="仿宋_GB2312" w:cs="仿宋_GB2312"/>
          <w:b w:val="0"/>
          <w:color w:val="000000"/>
          <w:sz w:val="24"/>
          <w:szCs w:val="24"/>
          <w:highlight w:val="none"/>
        </w:rPr>
        <w:t>3.6 工程照管与成品、半成品保护</w:t>
      </w:r>
      <w:bookmarkEnd w:id="539"/>
    </w:p>
    <w:p w14:paraId="3354ECB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（1）除专用合同条款另有约定外，自发包人向承包人移交施工现场之日起，承包人应负责照管工程及工程相关的材料、工程设备，直到颁发工程接收证书之日止。</w:t>
      </w:r>
    </w:p>
    <w:p w14:paraId="21270E6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（2）在承包人负责照管期间，因承包人原因造成工程、材料、工程设备损坏的，由承包人负责修复或更换，并承担由此增加的费用和（或）延误的工期。</w:t>
      </w:r>
    </w:p>
    <w:p w14:paraId="70B5330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D38A802">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40" w:name="_Toc351203525"/>
      <w:r>
        <w:rPr>
          <w:rFonts w:hint="eastAsia" w:ascii="仿宋_GB2312" w:hAnsi="仿宋_GB2312" w:eastAsia="仿宋_GB2312" w:cs="仿宋_GB2312"/>
          <w:b w:val="0"/>
          <w:color w:val="000000"/>
          <w:sz w:val="24"/>
          <w:szCs w:val="24"/>
          <w:highlight w:val="none"/>
        </w:rPr>
        <w:t>3</w:t>
      </w:r>
      <w:bookmarkStart w:id="541" w:name="_Toc296503052"/>
      <w:bookmarkStart w:id="542" w:name="_Toc296346553"/>
      <w:bookmarkStart w:id="543" w:name="_Toc337558752"/>
      <w:r>
        <w:rPr>
          <w:rFonts w:hint="eastAsia" w:ascii="仿宋_GB2312" w:hAnsi="仿宋_GB2312" w:eastAsia="仿宋_GB2312" w:cs="仿宋_GB2312"/>
          <w:b w:val="0"/>
          <w:color w:val="000000"/>
          <w:sz w:val="24"/>
          <w:szCs w:val="24"/>
          <w:highlight w:val="none"/>
        </w:rPr>
        <w:t>.7 履约担保</w:t>
      </w:r>
      <w:bookmarkEnd w:id="540"/>
    </w:p>
    <w:bookmarkEnd w:id="541"/>
    <w:bookmarkEnd w:id="542"/>
    <w:bookmarkEnd w:id="543"/>
    <w:p w14:paraId="04D6B5B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F43554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因承包人原因导致工期延长的，继续提供履约担保所增加的费用由承包人承担；非因承包人原因导致工期延长的，继续提供履约担保所增加的费用由发包人承担。</w:t>
      </w:r>
    </w:p>
    <w:p w14:paraId="67AE2F99">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44" w:name="_Toc351203526"/>
      <w:r>
        <w:rPr>
          <w:rFonts w:hint="eastAsia" w:ascii="仿宋_GB2312" w:hAnsi="仿宋_GB2312" w:eastAsia="仿宋_GB2312" w:cs="仿宋_GB2312"/>
          <w:b w:val="0"/>
          <w:color w:val="000000"/>
          <w:sz w:val="24"/>
          <w:szCs w:val="24"/>
          <w:highlight w:val="none"/>
        </w:rPr>
        <w:t>3.8 联合体</w:t>
      </w:r>
      <w:bookmarkEnd w:id="544"/>
    </w:p>
    <w:p w14:paraId="4BFB71C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3.8.1 联合体各方应共同与发包人签订合同协议书。联合体各方应为履行合同向发包人承担连带责任。</w:t>
      </w:r>
    </w:p>
    <w:p w14:paraId="2E041C1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3.8.2 联合体协议经发包人确认后作为合同附件。在履行合同过程中，未经发包人同意，不得修改联合体协议。</w:t>
      </w:r>
    </w:p>
    <w:p w14:paraId="7FF7C3A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3.8.3 联合体牵头人负责与发包人和监理人联系，并接受指示，负责组织联合体各成员全面履行合同。</w:t>
      </w:r>
    </w:p>
    <w:p w14:paraId="6894D8A0">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45" w:name="_Toc351203527"/>
      <w:r>
        <w:rPr>
          <w:rFonts w:hint="eastAsia" w:ascii="仿宋_GB2312" w:hAnsi="仿宋_GB2312" w:eastAsia="仿宋_GB2312" w:cs="仿宋_GB2312"/>
          <w:b w:val="0"/>
          <w:color w:val="000000"/>
          <w:sz w:val="24"/>
          <w:szCs w:val="24"/>
          <w:highlight w:val="none"/>
        </w:rPr>
        <w:t>4</w:t>
      </w:r>
      <w:bookmarkStart w:id="546" w:name="_Toc296346554"/>
      <w:bookmarkStart w:id="547" w:name="_Toc296503053"/>
      <w:bookmarkStart w:id="548" w:name="_Toc337558753"/>
      <w:r>
        <w:rPr>
          <w:rFonts w:hint="eastAsia" w:ascii="仿宋_GB2312" w:hAnsi="仿宋_GB2312" w:eastAsia="仿宋_GB2312" w:cs="仿宋_GB2312"/>
          <w:b w:val="0"/>
          <w:color w:val="000000"/>
          <w:sz w:val="24"/>
          <w:szCs w:val="24"/>
          <w:highlight w:val="none"/>
        </w:rPr>
        <w:t>. 监</w:t>
      </w:r>
      <w:bookmarkEnd w:id="546"/>
      <w:bookmarkEnd w:id="547"/>
      <w:r>
        <w:rPr>
          <w:rFonts w:hint="eastAsia" w:ascii="仿宋_GB2312" w:hAnsi="仿宋_GB2312" w:eastAsia="仿宋_GB2312" w:cs="仿宋_GB2312"/>
          <w:b w:val="0"/>
          <w:color w:val="000000"/>
          <w:sz w:val="24"/>
          <w:szCs w:val="24"/>
          <w:highlight w:val="none"/>
        </w:rPr>
        <w:t>理人</w:t>
      </w:r>
      <w:bookmarkEnd w:id="545"/>
    </w:p>
    <w:bookmarkEnd w:id="548"/>
    <w:p w14:paraId="0EE40A2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49" w:name="_Toc351203528"/>
      <w:r>
        <w:rPr>
          <w:rFonts w:hint="eastAsia" w:ascii="仿宋_GB2312" w:hAnsi="仿宋_GB2312" w:eastAsia="仿宋_GB2312" w:cs="仿宋_GB2312"/>
          <w:b w:val="0"/>
          <w:color w:val="000000"/>
          <w:sz w:val="24"/>
          <w:szCs w:val="24"/>
          <w:highlight w:val="none"/>
        </w:rPr>
        <w:t>4</w:t>
      </w:r>
      <w:bookmarkStart w:id="550" w:name="_Toc296346555"/>
      <w:bookmarkStart w:id="551" w:name="_Toc337558754"/>
      <w:bookmarkStart w:id="552" w:name="_Toc296503054"/>
      <w:r>
        <w:rPr>
          <w:rFonts w:hint="eastAsia" w:ascii="仿宋_GB2312" w:hAnsi="仿宋_GB2312" w:eastAsia="仿宋_GB2312" w:cs="仿宋_GB2312"/>
          <w:b w:val="0"/>
          <w:color w:val="000000"/>
          <w:sz w:val="24"/>
          <w:szCs w:val="24"/>
          <w:highlight w:val="none"/>
        </w:rPr>
        <w:t>.1监理人的一般规定</w:t>
      </w:r>
      <w:bookmarkEnd w:id="549"/>
    </w:p>
    <w:bookmarkEnd w:id="550"/>
    <w:bookmarkEnd w:id="551"/>
    <w:bookmarkEnd w:id="552"/>
    <w:p w14:paraId="6576BB6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B6ECCB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除专用合同条款另有约定外，监理人在施工现场的办公场所、生活场所由承包人提供，所发生的费用由发包人承担。</w:t>
      </w:r>
    </w:p>
    <w:p w14:paraId="6984EB5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53" w:name="_Toc351203529"/>
      <w:r>
        <w:rPr>
          <w:rFonts w:hint="eastAsia" w:ascii="仿宋_GB2312" w:hAnsi="仿宋_GB2312" w:eastAsia="仿宋_GB2312" w:cs="仿宋_GB2312"/>
          <w:b w:val="0"/>
          <w:color w:val="000000"/>
          <w:sz w:val="24"/>
          <w:szCs w:val="24"/>
          <w:highlight w:val="none"/>
        </w:rPr>
        <w:t>4</w:t>
      </w:r>
      <w:bookmarkStart w:id="554" w:name="_Toc337558755"/>
      <w:r>
        <w:rPr>
          <w:rFonts w:hint="eastAsia" w:ascii="仿宋_GB2312" w:hAnsi="仿宋_GB2312" w:eastAsia="仿宋_GB2312" w:cs="仿宋_GB2312"/>
          <w:b w:val="0"/>
          <w:color w:val="000000"/>
          <w:sz w:val="24"/>
          <w:szCs w:val="24"/>
          <w:highlight w:val="none"/>
        </w:rPr>
        <w:t>.2监理人员</w:t>
      </w:r>
      <w:bookmarkEnd w:id="553"/>
    </w:p>
    <w:bookmarkEnd w:id="554"/>
    <w:p w14:paraId="7D0EA9F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728AA39">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55" w:name="_Toc351203530"/>
      <w:r>
        <w:rPr>
          <w:rFonts w:hint="eastAsia" w:ascii="仿宋_GB2312" w:hAnsi="仿宋_GB2312" w:eastAsia="仿宋_GB2312" w:cs="仿宋_GB2312"/>
          <w:b w:val="0"/>
          <w:color w:val="000000"/>
          <w:sz w:val="24"/>
          <w:szCs w:val="24"/>
          <w:highlight w:val="none"/>
        </w:rPr>
        <w:t>4</w:t>
      </w:r>
      <w:bookmarkStart w:id="556" w:name="_Toc296503055"/>
      <w:bookmarkStart w:id="557" w:name="_Toc296346556"/>
      <w:bookmarkStart w:id="558" w:name="_Toc337558756"/>
      <w:r>
        <w:rPr>
          <w:rFonts w:hint="eastAsia" w:ascii="仿宋_GB2312" w:hAnsi="仿宋_GB2312" w:eastAsia="仿宋_GB2312" w:cs="仿宋_GB2312"/>
          <w:b w:val="0"/>
          <w:color w:val="000000"/>
          <w:sz w:val="24"/>
          <w:szCs w:val="24"/>
          <w:highlight w:val="none"/>
        </w:rPr>
        <w:t>.3</w:t>
      </w:r>
      <w:bookmarkEnd w:id="556"/>
      <w:bookmarkEnd w:id="557"/>
      <w:r>
        <w:rPr>
          <w:rFonts w:hint="eastAsia" w:ascii="仿宋_GB2312" w:hAnsi="仿宋_GB2312" w:eastAsia="仿宋_GB2312" w:cs="仿宋_GB2312"/>
          <w:b w:val="0"/>
          <w:color w:val="000000"/>
          <w:sz w:val="24"/>
          <w:szCs w:val="24"/>
          <w:highlight w:val="none"/>
        </w:rPr>
        <w:t>监理人的指</w:t>
      </w:r>
      <w:bookmarkEnd w:id="558"/>
      <w:r>
        <w:rPr>
          <w:rFonts w:hint="eastAsia" w:ascii="仿宋_GB2312" w:hAnsi="仿宋_GB2312" w:eastAsia="仿宋_GB2312" w:cs="仿宋_GB2312"/>
          <w:b w:val="0"/>
          <w:color w:val="000000"/>
          <w:sz w:val="24"/>
          <w:szCs w:val="24"/>
          <w:highlight w:val="none"/>
        </w:rPr>
        <w:t>示</w:t>
      </w:r>
      <w:bookmarkEnd w:id="555"/>
    </w:p>
    <w:p w14:paraId="32E2095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882970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3A4905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1974036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306D813">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59" w:name="_Toc351203531"/>
      <w:r>
        <w:rPr>
          <w:rFonts w:hint="eastAsia" w:ascii="仿宋_GB2312" w:hAnsi="仿宋_GB2312" w:eastAsia="仿宋_GB2312" w:cs="仿宋_GB2312"/>
          <w:b w:val="0"/>
          <w:color w:val="000000"/>
          <w:sz w:val="24"/>
          <w:szCs w:val="24"/>
          <w:highlight w:val="none"/>
        </w:rPr>
        <w:t>4</w:t>
      </w:r>
      <w:bookmarkStart w:id="560" w:name="_Toc337558757"/>
      <w:bookmarkStart w:id="561" w:name="_Toc296503057"/>
      <w:bookmarkStart w:id="562" w:name="_Toc296346558"/>
      <w:r>
        <w:rPr>
          <w:rFonts w:hint="eastAsia" w:ascii="仿宋_GB2312" w:hAnsi="仿宋_GB2312" w:eastAsia="仿宋_GB2312" w:cs="仿宋_GB2312"/>
          <w:b w:val="0"/>
          <w:color w:val="000000"/>
          <w:sz w:val="24"/>
          <w:szCs w:val="24"/>
          <w:highlight w:val="none"/>
        </w:rPr>
        <w:t>.4 商定或确定</w:t>
      </w:r>
      <w:bookmarkEnd w:id="559"/>
    </w:p>
    <w:bookmarkEnd w:id="560"/>
    <w:bookmarkEnd w:id="561"/>
    <w:bookmarkEnd w:id="562"/>
    <w:p w14:paraId="5225849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合同当事人进行商定或确定时，总监理工程师应当会同合同当事人尽量通过协商达成一致，不能达成一致的，由总监理工程师按照合同约定审慎做出公正的确定。</w:t>
      </w:r>
    </w:p>
    <w:p w14:paraId="7B291A3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CF52956">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63" w:name="_Toc351203532"/>
      <w:r>
        <w:rPr>
          <w:rFonts w:hint="eastAsia" w:ascii="仿宋_GB2312" w:hAnsi="仿宋_GB2312" w:eastAsia="仿宋_GB2312" w:cs="仿宋_GB2312"/>
          <w:b w:val="0"/>
          <w:color w:val="000000"/>
          <w:sz w:val="24"/>
          <w:szCs w:val="24"/>
          <w:highlight w:val="none"/>
        </w:rPr>
        <w:t>5</w:t>
      </w:r>
      <w:bookmarkStart w:id="564" w:name="_Toc337558758"/>
      <w:r>
        <w:rPr>
          <w:rFonts w:hint="eastAsia" w:ascii="仿宋_GB2312" w:hAnsi="仿宋_GB2312" w:eastAsia="仿宋_GB2312" w:cs="仿宋_GB2312"/>
          <w:b w:val="0"/>
          <w:color w:val="000000"/>
          <w:sz w:val="24"/>
          <w:szCs w:val="24"/>
          <w:highlight w:val="none"/>
        </w:rPr>
        <w:t>. 工程质量</w:t>
      </w:r>
      <w:bookmarkEnd w:id="563"/>
    </w:p>
    <w:bookmarkEnd w:id="564"/>
    <w:p w14:paraId="6EE6DDAA">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65" w:name="_Toc351203533"/>
      <w:r>
        <w:rPr>
          <w:rFonts w:hint="eastAsia" w:ascii="仿宋_GB2312" w:hAnsi="仿宋_GB2312" w:eastAsia="仿宋_GB2312" w:cs="仿宋_GB2312"/>
          <w:b w:val="0"/>
          <w:color w:val="000000"/>
          <w:sz w:val="24"/>
          <w:szCs w:val="24"/>
          <w:highlight w:val="none"/>
        </w:rPr>
        <w:t>5</w:t>
      </w:r>
      <w:bookmarkStart w:id="566" w:name="_Toc337558759"/>
      <w:r>
        <w:rPr>
          <w:rFonts w:hint="eastAsia" w:ascii="仿宋_GB2312" w:hAnsi="仿宋_GB2312" w:eastAsia="仿宋_GB2312" w:cs="仿宋_GB2312"/>
          <w:b w:val="0"/>
          <w:color w:val="000000"/>
          <w:sz w:val="24"/>
          <w:szCs w:val="24"/>
          <w:highlight w:val="none"/>
        </w:rPr>
        <w:t>.1质量要求</w:t>
      </w:r>
      <w:bookmarkEnd w:id="565"/>
    </w:p>
    <w:bookmarkEnd w:id="566"/>
    <w:p w14:paraId="31C7456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5.1.1 工程质量标准必须符合现行国家有关工程施工质量验收规范和标准的要求。有关工程质量的特殊标准或要求由合同当事人在专用合同条款中约定。</w:t>
      </w:r>
    </w:p>
    <w:p w14:paraId="7CD171D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5.1.2 因发包人原因造成工程质量未达到合同约定标准的，由发包人承担由此增加的费用和（或）延误的工期，并支付承包人合理的利润。</w:t>
      </w:r>
    </w:p>
    <w:p w14:paraId="4E33F86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138530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67" w:name="_Toc351203534"/>
      <w:r>
        <w:rPr>
          <w:rFonts w:hint="eastAsia" w:ascii="仿宋_GB2312" w:hAnsi="仿宋_GB2312" w:eastAsia="仿宋_GB2312" w:cs="仿宋_GB2312"/>
          <w:b w:val="0"/>
          <w:color w:val="000000"/>
          <w:sz w:val="24"/>
          <w:szCs w:val="24"/>
          <w:highlight w:val="none"/>
        </w:rPr>
        <w:t>5</w:t>
      </w:r>
      <w:bookmarkStart w:id="568" w:name="_Toc337558760"/>
      <w:r>
        <w:rPr>
          <w:rFonts w:hint="eastAsia" w:ascii="仿宋_GB2312" w:hAnsi="仿宋_GB2312" w:eastAsia="仿宋_GB2312" w:cs="仿宋_GB2312"/>
          <w:b w:val="0"/>
          <w:color w:val="000000"/>
          <w:sz w:val="24"/>
          <w:szCs w:val="24"/>
          <w:highlight w:val="none"/>
        </w:rPr>
        <w:t>.2质量保证措施</w:t>
      </w:r>
      <w:bookmarkEnd w:id="567"/>
    </w:p>
    <w:bookmarkEnd w:id="568"/>
    <w:p w14:paraId="46AC9009">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5.2.1 发包人的质量管理</w:t>
      </w:r>
    </w:p>
    <w:p w14:paraId="75A9D1E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发包人应按照法律规定及合同约定完成与工程质量有关的各项工作。</w:t>
      </w:r>
    </w:p>
    <w:p w14:paraId="162E5B1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5.2.2 承包人的质量管理</w:t>
      </w:r>
    </w:p>
    <w:p w14:paraId="1A6F687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986495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承包人应对施工人员进行质量教育和技术培训，定期考核施工人员的劳动技能，严格执行施工规范和操作规程。</w:t>
      </w:r>
    </w:p>
    <w:p w14:paraId="7805E05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E65751B">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5.2.3 监理人的质量检查和检验</w:t>
      </w:r>
    </w:p>
    <w:p w14:paraId="3914E2F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651FBE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52D886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69" w:name="_Toc351203535"/>
      <w:r>
        <w:rPr>
          <w:rFonts w:hint="eastAsia" w:ascii="仿宋_GB2312" w:hAnsi="仿宋_GB2312" w:eastAsia="仿宋_GB2312" w:cs="仿宋_GB2312"/>
          <w:b w:val="0"/>
          <w:color w:val="000000"/>
          <w:sz w:val="24"/>
          <w:szCs w:val="24"/>
          <w:highlight w:val="none"/>
        </w:rPr>
        <w:t>5</w:t>
      </w:r>
      <w:bookmarkStart w:id="570" w:name="_Toc337558761"/>
      <w:r>
        <w:rPr>
          <w:rFonts w:hint="eastAsia" w:ascii="仿宋_GB2312" w:hAnsi="仿宋_GB2312" w:eastAsia="仿宋_GB2312" w:cs="仿宋_GB2312"/>
          <w:b w:val="0"/>
          <w:color w:val="000000"/>
          <w:sz w:val="24"/>
          <w:szCs w:val="24"/>
          <w:highlight w:val="none"/>
        </w:rPr>
        <w:t>.3 隐蔽工程检查</w:t>
      </w:r>
      <w:bookmarkEnd w:id="569"/>
    </w:p>
    <w:bookmarkEnd w:id="570"/>
    <w:p w14:paraId="63D66A9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5.3.1承包人自检</w:t>
      </w:r>
    </w:p>
    <w:p w14:paraId="0111AF6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承包人应当对工程隐蔽部位进行自检，并经自检确认是否具备覆盖条件。</w:t>
      </w:r>
    </w:p>
    <w:p w14:paraId="6801669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5.3.2检查程序</w:t>
      </w:r>
    </w:p>
    <w:p w14:paraId="2B6B43B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84A333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A37393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1799E1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5.3.3 重新检查</w:t>
      </w:r>
    </w:p>
    <w:p w14:paraId="399F44E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1E9712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5.3.4 承包人私自覆盖</w:t>
      </w:r>
    </w:p>
    <w:p w14:paraId="45D44132">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2AB6DD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71" w:name="_Toc351203536"/>
      <w:r>
        <w:rPr>
          <w:rFonts w:hint="eastAsia" w:ascii="仿宋_GB2312" w:hAnsi="仿宋_GB2312" w:eastAsia="仿宋_GB2312" w:cs="仿宋_GB2312"/>
          <w:b w:val="0"/>
          <w:color w:val="000000"/>
          <w:sz w:val="24"/>
          <w:szCs w:val="24"/>
          <w:highlight w:val="none"/>
        </w:rPr>
        <w:t>5</w:t>
      </w:r>
      <w:bookmarkStart w:id="572" w:name="_Toc337558762"/>
      <w:r>
        <w:rPr>
          <w:rFonts w:hint="eastAsia" w:ascii="仿宋_GB2312" w:hAnsi="仿宋_GB2312" w:eastAsia="仿宋_GB2312" w:cs="仿宋_GB2312"/>
          <w:b w:val="0"/>
          <w:color w:val="000000"/>
          <w:sz w:val="24"/>
          <w:szCs w:val="24"/>
          <w:highlight w:val="none"/>
        </w:rPr>
        <w:t>.4不合格工程的处理</w:t>
      </w:r>
      <w:bookmarkEnd w:id="571"/>
    </w:p>
    <w:bookmarkEnd w:id="572"/>
    <w:p w14:paraId="3B841FC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8AD8F9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5.4.2 因发包人原因造成工程不合格的，由此增加的费用和（或）延误的工期由发包人承担，并支付承包人合理的利润。</w:t>
      </w:r>
    </w:p>
    <w:p w14:paraId="068FF8B0">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73" w:name="_Toc351203537"/>
      <w:r>
        <w:rPr>
          <w:rFonts w:hint="eastAsia" w:ascii="仿宋_GB2312" w:hAnsi="仿宋_GB2312" w:eastAsia="仿宋_GB2312" w:cs="仿宋_GB2312"/>
          <w:b w:val="0"/>
          <w:color w:val="000000"/>
          <w:sz w:val="24"/>
          <w:szCs w:val="24"/>
          <w:highlight w:val="none"/>
        </w:rPr>
        <w:t>5.5 质量争议检测</w:t>
      </w:r>
      <w:bookmarkEnd w:id="573"/>
    </w:p>
    <w:p w14:paraId="0E8D296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合同当事人对工程质量有争议的，由双方协商确定的工程质量检测机构鉴定，由此产生的费用及因此造成的损失，由责任方承担。</w:t>
      </w:r>
    </w:p>
    <w:p w14:paraId="1F0807A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合同当事人均有责任的，由双方根据其责任分别承担。合同当事人无法达成一致的，按照第4.4款〔商定或确定〕执行。</w:t>
      </w:r>
    </w:p>
    <w:p w14:paraId="16B23264">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74" w:name="_Toc351203538"/>
      <w:r>
        <w:rPr>
          <w:rFonts w:hint="eastAsia" w:ascii="仿宋_GB2312" w:hAnsi="仿宋_GB2312" w:eastAsia="仿宋_GB2312" w:cs="仿宋_GB2312"/>
          <w:b w:val="0"/>
          <w:color w:val="000000"/>
          <w:sz w:val="24"/>
          <w:szCs w:val="24"/>
          <w:highlight w:val="none"/>
        </w:rPr>
        <w:t>6</w:t>
      </w:r>
      <w:bookmarkStart w:id="575" w:name="_Toc337558763"/>
      <w:r>
        <w:rPr>
          <w:rFonts w:hint="eastAsia" w:ascii="仿宋_GB2312" w:hAnsi="仿宋_GB2312" w:eastAsia="仿宋_GB2312" w:cs="仿宋_GB2312"/>
          <w:b w:val="0"/>
          <w:color w:val="000000"/>
          <w:sz w:val="24"/>
          <w:szCs w:val="24"/>
          <w:highlight w:val="none"/>
        </w:rPr>
        <w:t>. 安全文明施工与环境保护</w:t>
      </w:r>
      <w:bookmarkEnd w:id="574"/>
    </w:p>
    <w:bookmarkEnd w:id="575"/>
    <w:p w14:paraId="781CA913">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76" w:name="_Toc351203539"/>
      <w:r>
        <w:rPr>
          <w:rFonts w:hint="eastAsia" w:ascii="仿宋_GB2312" w:hAnsi="仿宋_GB2312" w:eastAsia="仿宋_GB2312" w:cs="仿宋_GB2312"/>
          <w:b w:val="0"/>
          <w:color w:val="000000"/>
          <w:sz w:val="24"/>
          <w:szCs w:val="24"/>
          <w:highlight w:val="none"/>
        </w:rPr>
        <w:t>6</w:t>
      </w:r>
      <w:bookmarkStart w:id="577" w:name="_Toc337558764"/>
      <w:r>
        <w:rPr>
          <w:rFonts w:hint="eastAsia" w:ascii="仿宋_GB2312" w:hAnsi="仿宋_GB2312" w:eastAsia="仿宋_GB2312" w:cs="仿宋_GB2312"/>
          <w:b w:val="0"/>
          <w:color w:val="000000"/>
          <w:sz w:val="24"/>
          <w:szCs w:val="24"/>
          <w:highlight w:val="none"/>
        </w:rPr>
        <w:t>.1安全文明施工</w:t>
      </w:r>
      <w:bookmarkEnd w:id="576"/>
    </w:p>
    <w:bookmarkEnd w:id="577"/>
    <w:p w14:paraId="7979A782">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6.1.1安全生产要求</w:t>
      </w:r>
    </w:p>
    <w:p w14:paraId="0DB4E6F1">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8FA5E28">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仿宋_GB2312" w:hAnsi="仿宋_GB2312" w:eastAsia="仿宋_GB2312" w:cs="仿宋_GB2312"/>
          <w:color w:val="000000"/>
          <w:kern w:val="0"/>
          <w:sz w:val="24"/>
          <w:highlight w:val="none"/>
        </w:rPr>
        <w:t>政府有关行政管理部门</w:t>
      </w:r>
      <w:r>
        <w:rPr>
          <w:rFonts w:hint="eastAsia" w:ascii="仿宋_GB2312" w:hAnsi="仿宋_GB2312" w:eastAsia="仿宋_GB2312" w:cs="仿宋_GB2312"/>
          <w:color w:val="000000"/>
          <w:sz w:val="24"/>
          <w:highlight w:val="none"/>
        </w:rPr>
        <w:t>采取应急措施。</w:t>
      </w:r>
    </w:p>
    <w:p w14:paraId="0D0BF9B1">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因安全生产需要暂停施工的，按照第7.8款〔暂停施工〕的约定执行。</w:t>
      </w:r>
    </w:p>
    <w:p w14:paraId="372024C4">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6.1.2 安全生产保证措施</w:t>
      </w:r>
    </w:p>
    <w:p w14:paraId="7A13F33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承包人应当按照有关</w:t>
      </w:r>
      <w:r>
        <w:rPr>
          <w:rFonts w:hint="eastAsia" w:ascii="仿宋_GB2312" w:hAnsi="仿宋_GB2312" w:eastAsia="仿宋_GB2312" w:cs="仿宋_GB2312"/>
          <w:color w:val="000000"/>
          <w:kern w:val="0"/>
          <w:sz w:val="24"/>
          <w:highlight w:val="none"/>
        </w:rPr>
        <w:t>规定编制安全技术措施或者专项施工方案，</w:t>
      </w:r>
      <w:r>
        <w:rPr>
          <w:rFonts w:hint="eastAsia" w:ascii="仿宋_GB2312" w:hAnsi="仿宋_GB2312" w:eastAsia="仿宋_GB2312" w:cs="仿宋_GB2312"/>
          <w:color w:val="000000"/>
          <w:sz w:val="24"/>
          <w:highlight w:val="none"/>
        </w:rPr>
        <w:t>建立安全生产责任制度、治安保卫制度及安全生产教育培训制度，并</w:t>
      </w:r>
      <w:r>
        <w:rPr>
          <w:rFonts w:hint="eastAsia" w:ascii="仿宋_GB2312" w:hAnsi="仿宋_GB2312" w:eastAsia="仿宋_GB2312" w:cs="仿宋_GB2312"/>
          <w:color w:val="000000"/>
          <w:kern w:val="0"/>
          <w:sz w:val="24"/>
          <w:highlight w:val="none"/>
        </w:rPr>
        <w:t>按安全生产法律规定及合同约定履行安全职责，如实</w:t>
      </w:r>
      <w:r>
        <w:rPr>
          <w:rFonts w:hint="eastAsia" w:ascii="仿宋_GB2312" w:hAnsi="仿宋_GB2312" w:eastAsia="仿宋_GB2312" w:cs="仿宋_GB2312"/>
          <w:color w:val="000000"/>
          <w:sz w:val="24"/>
          <w:highlight w:val="none"/>
        </w:rPr>
        <w:t>编制工程安全生产的有关记录，</w:t>
      </w:r>
      <w:r>
        <w:rPr>
          <w:rFonts w:hint="eastAsia" w:ascii="仿宋_GB2312" w:hAnsi="仿宋_GB2312" w:eastAsia="仿宋_GB2312" w:cs="仿宋_GB2312"/>
          <w:color w:val="000000"/>
          <w:kern w:val="0"/>
          <w:sz w:val="24"/>
          <w:highlight w:val="none"/>
        </w:rPr>
        <w:t>接受发包人、监理人及政府安全监督部门的检查与监督。</w:t>
      </w:r>
    </w:p>
    <w:p w14:paraId="34DEBA60">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6.1.3特别安全生产事项</w:t>
      </w:r>
    </w:p>
    <w:p w14:paraId="52BCC6B8">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A080F32">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7AA7D94">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FF74CC8">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需单独编制危险性较大分部分项专项工程施工方案的，及要求进行专家论证的超过一定规模的危险性较大的分部分项工程，承包人应及时编制和组织论证。</w:t>
      </w:r>
    </w:p>
    <w:p w14:paraId="55E9D7DE">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6.1.4 治安保卫</w:t>
      </w:r>
    </w:p>
    <w:p w14:paraId="030F5C68">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除专用合同条款另有约定外，发包人应与当地公安部门协商，在现场建立治安管理机构或联防组织，统一管理施工场地的治安保卫事项，履行合同工程的治安保卫职责。</w:t>
      </w:r>
    </w:p>
    <w:p w14:paraId="54AF9687">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发包人和承包人除应协助现场治安管理机构或联防组织维护施工场地的社会治安外，还应做好包括生活区在内的各自管辖区的治安保卫工作。</w:t>
      </w:r>
    </w:p>
    <w:p w14:paraId="6AE8621C">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157DFF9">
      <w:pPr>
        <w:snapToGrid w:val="0"/>
        <w:spacing w:line="360" w:lineRule="auto"/>
        <w:ind w:firstLine="480" w:firstLineChars="20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6.1.5 文明施工</w:t>
      </w:r>
    </w:p>
    <w:p w14:paraId="21B66AB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196EF3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2DC6871">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6.1.6 安全文明施工费</w:t>
      </w:r>
    </w:p>
    <w:p w14:paraId="1FFA3E3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5EB5009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919422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8DD889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4CF406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6.1.7 紧急情况处理</w:t>
      </w:r>
    </w:p>
    <w:p w14:paraId="00AD778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511008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6.1.8 事故处理</w:t>
      </w:r>
    </w:p>
    <w:p w14:paraId="6E3B0BA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D44F67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6.1.9 安全生产责任</w:t>
      </w:r>
    </w:p>
    <w:p w14:paraId="24FCD0B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6.1.9.1 发包人的安全责任</w:t>
      </w:r>
    </w:p>
    <w:p w14:paraId="0B9E95E7">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发包人应负责赔偿以下各种情况造成的损失：</w:t>
      </w:r>
    </w:p>
    <w:p w14:paraId="4DB45C3F">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（1）工程或工程的任何部分对土地的占用所造成的第三者财产损失；</w:t>
      </w:r>
    </w:p>
    <w:p w14:paraId="44F27D41">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（2）由于发包人原因在施工场地及其毗邻地带造成的第三者人身伤亡和财产损失；</w:t>
      </w:r>
    </w:p>
    <w:p w14:paraId="243B162D">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（3）由于发包人原因对承包人、监理人造成的人员人身伤亡和财产损失；</w:t>
      </w:r>
    </w:p>
    <w:p w14:paraId="361D7596">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（4）由于发包人原因造成的发包人自身人员的人身伤害以及财产损失。</w:t>
      </w:r>
    </w:p>
    <w:p w14:paraId="1DBBA99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6.1.9.2 承包人的安全责任</w:t>
      </w:r>
    </w:p>
    <w:p w14:paraId="33991A86">
      <w:pPr>
        <w:snapToGrid w:val="0"/>
        <w:spacing w:line="360" w:lineRule="auto"/>
        <w:ind w:firstLine="480" w:firstLineChars="20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由于承包人原因在施工场地内及其毗邻地带造成的发包人、监理人以及第三者人员伤亡和财产损失，由承包人负责赔偿。</w:t>
      </w:r>
    </w:p>
    <w:p w14:paraId="6DDA648D">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78" w:name="_Toc351203540"/>
      <w:r>
        <w:rPr>
          <w:rFonts w:hint="eastAsia" w:ascii="仿宋_GB2312" w:hAnsi="仿宋_GB2312" w:eastAsia="仿宋_GB2312" w:cs="仿宋_GB2312"/>
          <w:b w:val="0"/>
          <w:color w:val="000000"/>
          <w:sz w:val="24"/>
          <w:szCs w:val="24"/>
          <w:highlight w:val="none"/>
        </w:rPr>
        <w:t>6</w:t>
      </w:r>
      <w:bookmarkStart w:id="579" w:name="_Toc337558765"/>
      <w:r>
        <w:rPr>
          <w:rFonts w:hint="eastAsia" w:ascii="仿宋_GB2312" w:hAnsi="仿宋_GB2312" w:eastAsia="仿宋_GB2312" w:cs="仿宋_GB2312"/>
          <w:b w:val="0"/>
          <w:color w:val="000000"/>
          <w:sz w:val="24"/>
          <w:szCs w:val="24"/>
          <w:highlight w:val="none"/>
        </w:rPr>
        <w:t>.2 职业健康</w:t>
      </w:r>
      <w:bookmarkEnd w:id="578"/>
    </w:p>
    <w:bookmarkEnd w:id="579"/>
    <w:p w14:paraId="234F8F2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6.2.1 劳动保护</w:t>
      </w:r>
    </w:p>
    <w:p w14:paraId="69224D0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76247F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DFC086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0C2D3E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6.2.2 生活条件</w:t>
      </w:r>
    </w:p>
    <w:p w14:paraId="68F86CC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00E76C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80" w:name="_Toc351203541"/>
      <w:r>
        <w:rPr>
          <w:rFonts w:hint="eastAsia" w:ascii="仿宋_GB2312" w:hAnsi="仿宋_GB2312" w:eastAsia="仿宋_GB2312" w:cs="仿宋_GB2312"/>
          <w:b w:val="0"/>
          <w:color w:val="000000"/>
          <w:sz w:val="24"/>
          <w:szCs w:val="24"/>
          <w:highlight w:val="none"/>
        </w:rPr>
        <w:t>6</w:t>
      </w:r>
      <w:bookmarkStart w:id="581" w:name="_Toc337558766"/>
      <w:r>
        <w:rPr>
          <w:rFonts w:hint="eastAsia" w:ascii="仿宋_GB2312" w:hAnsi="仿宋_GB2312" w:eastAsia="仿宋_GB2312" w:cs="仿宋_GB2312"/>
          <w:b w:val="0"/>
          <w:color w:val="000000"/>
          <w:sz w:val="24"/>
          <w:szCs w:val="24"/>
          <w:highlight w:val="none"/>
        </w:rPr>
        <w:t>.3 环境保护</w:t>
      </w:r>
      <w:bookmarkEnd w:id="580"/>
    </w:p>
    <w:bookmarkEnd w:id="581"/>
    <w:p w14:paraId="383C709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4AEAA4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承包人应当承担因其原因引起的环境污染侵权损害赔偿责任，因上述环境污染引起纠纷而导致暂停施工的，由此增加的费用和（或）延误的工期由承包人承担。</w:t>
      </w:r>
    </w:p>
    <w:p w14:paraId="34D52E96">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82" w:name="_Toc351203542"/>
      <w:r>
        <w:rPr>
          <w:rFonts w:hint="eastAsia" w:ascii="仿宋_GB2312" w:hAnsi="仿宋_GB2312" w:eastAsia="仿宋_GB2312" w:cs="仿宋_GB2312"/>
          <w:b w:val="0"/>
          <w:color w:val="000000"/>
          <w:sz w:val="24"/>
          <w:szCs w:val="24"/>
          <w:highlight w:val="none"/>
        </w:rPr>
        <w:t>7</w:t>
      </w:r>
      <w:bookmarkStart w:id="583" w:name="_Toc337558767"/>
      <w:r>
        <w:rPr>
          <w:rFonts w:hint="eastAsia" w:ascii="仿宋_GB2312" w:hAnsi="仿宋_GB2312" w:eastAsia="仿宋_GB2312" w:cs="仿宋_GB2312"/>
          <w:b w:val="0"/>
          <w:color w:val="000000"/>
          <w:sz w:val="24"/>
          <w:szCs w:val="24"/>
          <w:highlight w:val="none"/>
        </w:rPr>
        <w:t>. 工期和进度</w:t>
      </w:r>
      <w:bookmarkEnd w:id="582"/>
    </w:p>
    <w:bookmarkEnd w:id="583"/>
    <w:p w14:paraId="773DF92F">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84" w:name="_Toc351203543"/>
      <w:r>
        <w:rPr>
          <w:rFonts w:hint="eastAsia" w:ascii="仿宋_GB2312" w:hAnsi="仿宋_GB2312" w:eastAsia="仿宋_GB2312" w:cs="仿宋_GB2312"/>
          <w:b w:val="0"/>
          <w:color w:val="000000"/>
          <w:sz w:val="24"/>
          <w:szCs w:val="24"/>
          <w:highlight w:val="none"/>
        </w:rPr>
        <w:t>7</w:t>
      </w:r>
      <w:bookmarkStart w:id="585" w:name="_Toc337558768"/>
      <w:bookmarkStart w:id="586" w:name="_Toc296503066"/>
      <w:bookmarkStart w:id="587" w:name="_Toc296346567"/>
      <w:r>
        <w:rPr>
          <w:rFonts w:hint="eastAsia" w:ascii="仿宋_GB2312" w:hAnsi="仿宋_GB2312" w:eastAsia="仿宋_GB2312" w:cs="仿宋_GB2312"/>
          <w:b w:val="0"/>
          <w:color w:val="000000"/>
          <w:sz w:val="24"/>
          <w:szCs w:val="24"/>
          <w:highlight w:val="none"/>
        </w:rPr>
        <w:t>.1施工组织设计</w:t>
      </w:r>
      <w:bookmarkEnd w:id="584"/>
    </w:p>
    <w:bookmarkEnd w:id="585"/>
    <w:p w14:paraId="66B8658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sz w:val="24"/>
          <w:highlight w:val="none"/>
        </w:rPr>
        <w:t>7.1.1</w:t>
      </w:r>
      <w:r>
        <w:rPr>
          <w:rFonts w:hint="eastAsia" w:ascii="仿宋_GB2312" w:hAnsi="仿宋_GB2312" w:eastAsia="仿宋_GB2312" w:cs="仿宋_GB2312"/>
          <w:color w:val="000000"/>
          <w:kern w:val="0"/>
          <w:sz w:val="24"/>
          <w:highlight w:val="none"/>
        </w:rPr>
        <w:t>施工组织设计的内容</w:t>
      </w:r>
    </w:p>
    <w:p w14:paraId="283309B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施工组织设计应包含以下内容：</w:t>
      </w:r>
    </w:p>
    <w:p w14:paraId="61C8321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（1）施工方案； </w:t>
      </w:r>
    </w:p>
    <w:p w14:paraId="1812E63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（2）施工现场平面布置图；</w:t>
      </w:r>
    </w:p>
    <w:p w14:paraId="6619C84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（3）施工进度计划和保证措施； </w:t>
      </w:r>
    </w:p>
    <w:p w14:paraId="7346307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（4）劳动力及材料供应计划；</w:t>
      </w:r>
    </w:p>
    <w:p w14:paraId="77FB4E4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（5）施工机械设备的选用；</w:t>
      </w:r>
    </w:p>
    <w:p w14:paraId="6215615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（6）质量保证体系及措施；</w:t>
      </w:r>
    </w:p>
    <w:p w14:paraId="3D3492F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（7）安全生产、文明施工措施；</w:t>
      </w:r>
    </w:p>
    <w:p w14:paraId="3134881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（8）环境保护、成本控制措施；</w:t>
      </w:r>
    </w:p>
    <w:p w14:paraId="0A31C4C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（9）合同当事人约定的其他内容。</w:t>
      </w:r>
    </w:p>
    <w:p w14:paraId="0490396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sz w:val="24"/>
          <w:highlight w:val="none"/>
        </w:rPr>
        <w:t>7.1.2</w:t>
      </w:r>
      <w:r>
        <w:rPr>
          <w:rFonts w:hint="eastAsia" w:ascii="仿宋_GB2312" w:hAnsi="仿宋_GB2312" w:eastAsia="仿宋_GB2312" w:cs="仿宋_GB2312"/>
          <w:color w:val="000000"/>
          <w:kern w:val="0"/>
          <w:sz w:val="24"/>
          <w:highlight w:val="none"/>
        </w:rPr>
        <w:t>施工组织设计的提交和修改</w:t>
      </w:r>
    </w:p>
    <w:p w14:paraId="7B2E217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B9B017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施工进度计划的编制和修改按照第7.2款〔施工进度计划〕执行。</w:t>
      </w:r>
    </w:p>
    <w:p w14:paraId="42DA2D7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88" w:name="_Toc351203544"/>
      <w:r>
        <w:rPr>
          <w:rFonts w:hint="eastAsia" w:ascii="仿宋_GB2312" w:hAnsi="仿宋_GB2312" w:eastAsia="仿宋_GB2312" w:cs="仿宋_GB2312"/>
          <w:b w:val="0"/>
          <w:color w:val="000000"/>
          <w:sz w:val="24"/>
          <w:szCs w:val="24"/>
          <w:highlight w:val="none"/>
        </w:rPr>
        <w:t>7</w:t>
      </w:r>
      <w:bookmarkStart w:id="589" w:name="_Toc337558769"/>
      <w:r>
        <w:rPr>
          <w:rFonts w:hint="eastAsia" w:ascii="仿宋_GB2312" w:hAnsi="仿宋_GB2312" w:eastAsia="仿宋_GB2312" w:cs="仿宋_GB2312"/>
          <w:b w:val="0"/>
          <w:color w:val="000000"/>
          <w:sz w:val="24"/>
          <w:szCs w:val="24"/>
          <w:highlight w:val="none"/>
        </w:rPr>
        <w:t>.2 施工进度计划</w:t>
      </w:r>
      <w:bookmarkEnd w:id="588"/>
    </w:p>
    <w:bookmarkEnd w:id="589"/>
    <w:p w14:paraId="6EBF1B9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7.2.1 施工进度计划的编制</w:t>
      </w:r>
    </w:p>
    <w:p w14:paraId="63AC3D7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874556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7.2.2 施工进度计划的修订</w:t>
      </w:r>
    </w:p>
    <w:p w14:paraId="3AC89D6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47E446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90" w:name="_Toc351203545"/>
      <w:r>
        <w:rPr>
          <w:rFonts w:hint="eastAsia" w:ascii="仿宋_GB2312" w:hAnsi="仿宋_GB2312" w:eastAsia="仿宋_GB2312" w:cs="仿宋_GB2312"/>
          <w:b w:val="0"/>
          <w:color w:val="000000"/>
          <w:sz w:val="24"/>
          <w:szCs w:val="24"/>
          <w:highlight w:val="none"/>
        </w:rPr>
        <w:t>7</w:t>
      </w:r>
      <w:bookmarkStart w:id="591" w:name="_Toc337558770"/>
      <w:r>
        <w:rPr>
          <w:rFonts w:hint="eastAsia" w:ascii="仿宋_GB2312" w:hAnsi="仿宋_GB2312" w:eastAsia="仿宋_GB2312" w:cs="仿宋_GB2312"/>
          <w:b w:val="0"/>
          <w:color w:val="000000"/>
          <w:sz w:val="24"/>
          <w:szCs w:val="24"/>
          <w:highlight w:val="none"/>
        </w:rPr>
        <w:t>.3 开工</w:t>
      </w:r>
      <w:bookmarkEnd w:id="590"/>
    </w:p>
    <w:p w14:paraId="5DFF67EF">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7.3.1 开工准备</w:t>
      </w:r>
    </w:p>
    <w:p w14:paraId="3E38B98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19C999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除专用合同条款另有约定外，合同当事人应按约定完成开工准备工作。</w:t>
      </w:r>
    </w:p>
    <w:p w14:paraId="21AADBE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7.3.2 开工通知</w:t>
      </w:r>
    </w:p>
    <w:bookmarkEnd w:id="591"/>
    <w:p w14:paraId="2DCED1A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191747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806C24C">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92" w:name="_Toc351203546"/>
      <w:r>
        <w:rPr>
          <w:rFonts w:hint="eastAsia" w:ascii="仿宋_GB2312" w:hAnsi="仿宋_GB2312" w:eastAsia="仿宋_GB2312" w:cs="仿宋_GB2312"/>
          <w:b w:val="0"/>
          <w:color w:val="000000"/>
          <w:sz w:val="24"/>
          <w:szCs w:val="24"/>
          <w:highlight w:val="none"/>
        </w:rPr>
        <w:t>7.4测量放线</w:t>
      </w:r>
      <w:bookmarkEnd w:id="592"/>
    </w:p>
    <w:p w14:paraId="489F155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EB8490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5C2A8F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B75A2B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施工过程中对施工现场内水准点等测量标志物的保护工作由承包人负责。</w:t>
      </w:r>
      <w:bookmarkStart w:id="593" w:name="_Toc351203547"/>
    </w:p>
    <w:p w14:paraId="6D19667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r>
        <w:rPr>
          <w:rFonts w:hint="eastAsia" w:ascii="仿宋_GB2312" w:hAnsi="仿宋_GB2312" w:eastAsia="仿宋_GB2312" w:cs="仿宋_GB2312"/>
          <w:b w:val="0"/>
          <w:color w:val="000000"/>
          <w:sz w:val="24"/>
          <w:szCs w:val="24"/>
          <w:highlight w:val="none"/>
        </w:rPr>
        <w:t>7</w:t>
      </w:r>
      <w:bookmarkEnd w:id="586"/>
      <w:bookmarkEnd w:id="587"/>
      <w:bookmarkStart w:id="594" w:name="_Toc296503073"/>
      <w:bookmarkStart w:id="595" w:name="_Toc296346574"/>
      <w:bookmarkStart w:id="596" w:name="_Toc337558772"/>
      <w:r>
        <w:rPr>
          <w:rFonts w:hint="eastAsia" w:ascii="仿宋_GB2312" w:hAnsi="仿宋_GB2312" w:eastAsia="仿宋_GB2312" w:cs="仿宋_GB2312"/>
          <w:b w:val="0"/>
          <w:color w:val="000000"/>
          <w:sz w:val="24"/>
          <w:szCs w:val="24"/>
          <w:highlight w:val="none"/>
        </w:rPr>
        <w:t>.5 工期延误</w:t>
      </w:r>
      <w:bookmarkEnd w:id="593"/>
    </w:p>
    <w:bookmarkEnd w:id="594"/>
    <w:bookmarkEnd w:id="595"/>
    <w:bookmarkEnd w:id="596"/>
    <w:p w14:paraId="68D0927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7.5.1 因发包人原因导致工期延误</w:t>
      </w:r>
    </w:p>
    <w:p w14:paraId="582C94F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在合同履行过程中，因下列情况导致工期延误和（或）费用增加的，由发包人承担由此延误的工期和（或）增加的费用，且发包人应支付承包人合理的利润： </w:t>
      </w:r>
    </w:p>
    <w:p w14:paraId="7B25066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（1）发包人未能按合同约定提供图纸或所提供图纸不符合合同约定的；</w:t>
      </w:r>
    </w:p>
    <w:p w14:paraId="02B94E9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（2）发包人未能按合同约定提供施工现场、施工条件、基础资料、许可、批准等开工条件的；</w:t>
      </w:r>
    </w:p>
    <w:p w14:paraId="667DC32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（3）发包人提供的测量基准点、基准线和水准点及其书面资料存在错误或疏漏的；</w:t>
      </w:r>
    </w:p>
    <w:p w14:paraId="244D596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（4）发包人未能在计划开工日期之日起7天内同意下达开工通知的；</w:t>
      </w:r>
    </w:p>
    <w:p w14:paraId="20315B9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（5）发包人未能按合同约定日期支付工程预付款、进度款或竣工结算款的；</w:t>
      </w:r>
    </w:p>
    <w:p w14:paraId="5980E8A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（6）监理人未按合同约定发出指示、批准等文件的；</w:t>
      </w:r>
    </w:p>
    <w:p w14:paraId="0E058A2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（7）专用合同条款中约定的其他情形。</w:t>
      </w:r>
    </w:p>
    <w:p w14:paraId="1D4EBE9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081BBD6">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7.5.2 因承包人原因导致工期延误</w:t>
      </w:r>
    </w:p>
    <w:p w14:paraId="52FB198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bookmarkStart w:id="597" w:name="_Toc296346577"/>
      <w:bookmarkStart w:id="598" w:name="_Toc296503076"/>
      <w:r>
        <w:rPr>
          <w:rFonts w:hint="eastAsia" w:ascii="仿宋_GB2312" w:hAnsi="仿宋_GB2312" w:eastAsia="仿宋_GB2312" w:cs="仿宋_GB2312"/>
          <w:color w:val="000000"/>
          <w:kern w:val="0"/>
          <w:sz w:val="24"/>
          <w:highlight w:val="none"/>
        </w:rPr>
        <w:t>因</w:t>
      </w:r>
      <w:bookmarkEnd w:id="597"/>
      <w:bookmarkEnd w:id="598"/>
      <w:r>
        <w:rPr>
          <w:rFonts w:hint="eastAsia" w:ascii="仿宋_GB2312" w:hAnsi="仿宋_GB2312" w:eastAsia="仿宋_GB2312" w:cs="仿宋_GB2312"/>
          <w:color w:val="000000"/>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7C82BE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599" w:name="_Toc351203548"/>
      <w:r>
        <w:rPr>
          <w:rFonts w:hint="eastAsia" w:ascii="仿宋_GB2312" w:hAnsi="仿宋_GB2312" w:eastAsia="仿宋_GB2312" w:cs="仿宋_GB2312"/>
          <w:b w:val="0"/>
          <w:color w:val="000000"/>
          <w:sz w:val="24"/>
          <w:szCs w:val="24"/>
          <w:highlight w:val="none"/>
        </w:rPr>
        <w:t>7</w:t>
      </w:r>
      <w:bookmarkStart w:id="600" w:name="_Toc296346575"/>
      <w:bookmarkStart w:id="601" w:name="_Toc337558773"/>
      <w:bookmarkStart w:id="602" w:name="_Toc296503074"/>
      <w:bookmarkStart w:id="603" w:name="_Toc296346578"/>
      <w:bookmarkStart w:id="604" w:name="_Toc296503077"/>
      <w:r>
        <w:rPr>
          <w:rFonts w:hint="eastAsia" w:ascii="仿宋_GB2312" w:hAnsi="仿宋_GB2312" w:eastAsia="仿宋_GB2312" w:cs="仿宋_GB2312"/>
          <w:b w:val="0"/>
          <w:color w:val="000000"/>
          <w:sz w:val="24"/>
          <w:szCs w:val="24"/>
          <w:highlight w:val="none"/>
        </w:rPr>
        <w:t>.6 不利物质条件</w:t>
      </w:r>
      <w:bookmarkEnd w:id="599"/>
    </w:p>
    <w:bookmarkEnd w:id="600"/>
    <w:bookmarkEnd w:id="601"/>
    <w:bookmarkEnd w:id="602"/>
    <w:p w14:paraId="5058800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91653D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608A73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05" w:name="_Toc351203549"/>
      <w:r>
        <w:rPr>
          <w:rFonts w:hint="eastAsia" w:ascii="仿宋_GB2312" w:hAnsi="仿宋_GB2312" w:eastAsia="仿宋_GB2312" w:cs="仿宋_GB2312"/>
          <w:b w:val="0"/>
          <w:color w:val="000000"/>
          <w:sz w:val="24"/>
          <w:szCs w:val="24"/>
          <w:highlight w:val="none"/>
        </w:rPr>
        <w:t>7</w:t>
      </w:r>
      <w:bookmarkStart w:id="606" w:name="_Toc296503075"/>
      <w:bookmarkStart w:id="607" w:name="_Toc296346576"/>
      <w:bookmarkStart w:id="608" w:name="_Toc337558774"/>
      <w:r>
        <w:rPr>
          <w:rFonts w:hint="eastAsia" w:ascii="仿宋_GB2312" w:hAnsi="仿宋_GB2312" w:eastAsia="仿宋_GB2312" w:cs="仿宋_GB2312"/>
          <w:b w:val="0"/>
          <w:color w:val="000000"/>
          <w:sz w:val="24"/>
          <w:szCs w:val="24"/>
          <w:highlight w:val="none"/>
        </w:rPr>
        <w:t>.7 异常恶劣的气候条件</w:t>
      </w:r>
      <w:bookmarkEnd w:id="605"/>
    </w:p>
    <w:bookmarkEnd w:id="606"/>
    <w:bookmarkEnd w:id="607"/>
    <w:bookmarkEnd w:id="608"/>
    <w:p w14:paraId="1F60E8C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77AE72A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09" w:name="_Toc351203550"/>
    </w:p>
    <w:p w14:paraId="249EEF28">
      <w:pPr>
        <w:autoSpaceDE w:val="0"/>
        <w:autoSpaceDN w:val="0"/>
        <w:snapToGrid w:val="0"/>
        <w:spacing w:line="360" w:lineRule="auto"/>
        <w:ind w:firstLine="480" w:firstLineChars="200"/>
        <w:jc w:val="left"/>
        <w:outlineLvl w:val="0"/>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7</w:t>
      </w:r>
      <w:bookmarkStart w:id="610" w:name="_Toc337558775"/>
      <w:r>
        <w:rPr>
          <w:rFonts w:hint="eastAsia" w:ascii="仿宋_GB2312" w:hAnsi="仿宋_GB2312" w:eastAsia="仿宋_GB2312" w:cs="仿宋_GB2312"/>
          <w:bCs/>
          <w:color w:val="000000"/>
          <w:sz w:val="24"/>
          <w:highlight w:val="none"/>
        </w:rPr>
        <w:t>.8 暂停施工</w:t>
      </w:r>
      <w:bookmarkEnd w:id="609"/>
    </w:p>
    <w:bookmarkEnd w:id="603"/>
    <w:bookmarkEnd w:id="604"/>
    <w:bookmarkEnd w:id="610"/>
    <w:p w14:paraId="0ECCE91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7.8.1发包人原因引起的暂停施工</w:t>
      </w:r>
    </w:p>
    <w:p w14:paraId="51B63D1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0B96C5D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因发包人原因引起的暂停施工，发包人应承担由此增加的费用和（或）延误的工期，</w:t>
      </w:r>
      <w:r>
        <w:rPr>
          <w:rFonts w:hint="eastAsia" w:ascii="仿宋_GB2312" w:hAnsi="仿宋_GB2312" w:eastAsia="仿宋_GB2312" w:cs="仿宋_GB2312"/>
          <w:kern w:val="0"/>
          <w:sz w:val="24"/>
          <w:highlight w:val="none"/>
        </w:rPr>
        <w:t>并支付承包人</w:t>
      </w:r>
      <w:r>
        <w:rPr>
          <w:rFonts w:hint="eastAsia" w:ascii="仿宋_GB2312" w:hAnsi="仿宋_GB2312" w:eastAsia="仿宋_GB2312" w:cs="仿宋_GB2312"/>
          <w:color w:val="000000"/>
          <w:kern w:val="0"/>
          <w:sz w:val="24"/>
          <w:highlight w:val="none"/>
        </w:rPr>
        <w:t>合理的利润。</w:t>
      </w:r>
    </w:p>
    <w:p w14:paraId="5B0E6DB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7.8.2 承包人原因引起的暂停施工</w:t>
      </w:r>
    </w:p>
    <w:p w14:paraId="564B154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0AD99F5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7.8.3 指示暂停施工</w:t>
      </w:r>
    </w:p>
    <w:p w14:paraId="01D3D54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监理人认为有必要时，并经发包人批准后，可向承包人作出暂停施工的指示，承包人应按监理人指示暂停施工。</w:t>
      </w:r>
    </w:p>
    <w:p w14:paraId="68E6404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7.8.4 紧急情况下的暂停施工</w:t>
      </w:r>
    </w:p>
    <w:p w14:paraId="4426D9D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559FFD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7.8.5 暂停施工后的复工</w:t>
      </w:r>
    </w:p>
    <w:p w14:paraId="72D3F15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6B10C1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承包人无故拖延和拒绝复工的，承包人承担由此增加的费用和（或）延误的工期；因发包人原因无法按时复工的，按照第7.5.1项〔因发包人原因导致工期延误〕约定办理。</w:t>
      </w:r>
    </w:p>
    <w:p w14:paraId="2F7783F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7.8.6 暂停施工持续56天以上</w:t>
      </w:r>
    </w:p>
    <w:p w14:paraId="6164F6B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D6BB75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141E78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7.8.7 暂停施工期间的工程照管</w:t>
      </w:r>
    </w:p>
    <w:p w14:paraId="62BC261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暂停施工期间，承包人应负责妥善照管工程并提供安全保障，由此增加的费用由责任方承担。</w:t>
      </w:r>
    </w:p>
    <w:p w14:paraId="1044967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7.8.8 暂停施工的措施</w:t>
      </w:r>
    </w:p>
    <w:p w14:paraId="2DBCC7B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暂停施工期间，发包人和承包人均应采取必要的措施确保工程质量及安全，防止因暂停施工扩大损失。</w:t>
      </w:r>
    </w:p>
    <w:p w14:paraId="1BA7BC9C">
      <w:pPr>
        <w:snapToGrid w:val="0"/>
        <w:spacing w:line="360" w:lineRule="auto"/>
        <w:ind w:firstLine="480" w:firstLineChars="200"/>
        <w:rPr>
          <w:rFonts w:ascii="仿宋_GB2312" w:hAnsi="仿宋_GB2312" w:eastAsia="仿宋_GB2312" w:cs="仿宋_GB2312"/>
          <w:color w:val="000000"/>
          <w:sz w:val="24"/>
          <w:highlight w:val="none"/>
        </w:rPr>
      </w:pPr>
      <w:bookmarkStart w:id="611" w:name="_Toc351203551"/>
      <w:r>
        <w:rPr>
          <w:rFonts w:hint="eastAsia" w:ascii="仿宋_GB2312" w:hAnsi="仿宋_GB2312" w:eastAsia="仿宋_GB2312" w:cs="仿宋_GB2312"/>
          <w:color w:val="000000"/>
          <w:sz w:val="24"/>
          <w:highlight w:val="none"/>
        </w:rPr>
        <w:t>7.9提前竣工</w:t>
      </w:r>
      <w:bookmarkEnd w:id="611"/>
    </w:p>
    <w:p w14:paraId="37BCD3B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91B04A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7.9.2 发包人要求承包人提前竣工，或承包人提出提前竣工的建议能够给发包人带来效益的，合同当事人可以在专用合同条款中约定提前竣工的奖励。</w:t>
      </w:r>
    </w:p>
    <w:p w14:paraId="7E13A353">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12" w:name="_Toc351203552"/>
      <w:r>
        <w:rPr>
          <w:rFonts w:hint="eastAsia" w:ascii="仿宋_GB2312" w:hAnsi="仿宋_GB2312" w:eastAsia="仿宋_GB2312" w:cs="仿宋_GB2312"/>
          <w:b w:val="0"/>
          <w:color w:val="000000"/>
          <w:sz w:val="24"/>
          <w:szCs w:val="24"/>
          <w:highlight w:val="none"/>
        </w:rPr>
        <w:t>8</w:t>
      </w:r>
      <w:bookmarkStart w:id="613" w:name="_Toc337558776"/>
      <w:bookmarkStart w:id="614" w:name="_Toc296503058"/>
      <w:bookmarkStart w:id="615" w:name="_Toc296346559"/>
      <w:r>
        <w:rPr>
          <w:rFonts w:hint="eastAsia" w:ascii="仿宋_GB2312" w:hAnsi="仿宋_GB2312" w:eastAsia="仿宋_GB2312" w:cs="仿宋_GB2312"/>
          <w:b w:val="0"/>
          <w:color w:val="000000"/>
          <w:sz w:val="24"/>
          <w:szCs w:val="24"/>
          <w:highlight w:val="none"/>
        </w:rPr>
        <w:t>. 材料与设备</w:t>
      </w:r>
      <w:bookmarkEnd w:id="612"/>
    </w:p>
    <w:bookmarkEnd w:id="613"/>
    <w:bookmarkEnd w:id="614"/>
    <w:bookmarkEnd w:id="615"/>
    <w:p w14:paraId="31249700">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16" w:name="_Toc351203553"/>
      <w:r>
        <w:rPr>
          <w:rFonts w:hint="eastAsia" w:ascii="仿宋_GB2312" w:hAnsi="仿宋_GB2312" w:eastAsia="仿宋_GB2312" w:cs="仿宋_GB2312"/>
          <w:b w:val="0"/>
          <w:color w:val="000000"/>
          <w:sz w:val="24"/>
          <w:szCs w:val="24"/>
          <w:highlight w:val="none"/>
        </w:rPr>
        <w:t>8</w:t>
      </w:r>
      <w:bookmarkStart w:id="617" w:name="_Toc296346560"/>
      <w:bookmarkStart w:id="618" w:name="_Toc337558777"/>
      <w:bookmarkStart w:id="619" w:name="_Toc296503059"/>
      <w:bookmarkStart w:id="620" w:name="_Toc468936960"/>
      <w:r>
        <w:rPr>
          <w:rFonts w:hint="eastAsia" w:ascii="仿宋_GB2312" w:hAnsi="仿宋_GB2312" w:eastAsia="仿宋_GB2312" w:cs="仿宋_GB2312"/>
          <w:b w:val="0"/>
          <w:color w:val="000000"/>
          <w:sz w:val="24"/>
          <w:szCs w:val="24"/>
          <w:highlight w:val="none"/>
        </w:rPr>
        <w:t>.1发包人供应材料与工程设备</w:t>
      </w:r>
      <w:bookmarkEnd w:id="616"/>
    </w:p>
    <w:bookmarkEnd w:id="617"/>
    <w:bookmarkEnd w:id="618"/>
    <w:bookmarkEnd w:id="619"/>
    <w:p w14:paraId="5DD7AD2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0656C15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4206CF1">
      <w:pPr>
        <w:pStyle w:val="6"/>
        <w:snapToGrid w:val="0"/>
        <w:spacing w:before="0" w:after="0" w:line="360" w:lineRule="auto"/>
        <w:ind w:left="0" w:firstLine="480" w:firstLineChars="200"/>
        <w:rPr>
          <w:rFonts w:ascii="仿宋_GB2312" w:hAnsi="仿宋_GB2312" w:eastAsia="仿宋_GB2312" w:cs="仿宋_GB2312"/>
          <w:color w:val="000000"/>
          <w:sz w:val="24"/>
          <w:szCs w:val="24"/>
          <w:highlight w:val="none"/>
        </w:rPr>
      </w:pPr>
      <w:bookmarkStart w:id="621" w:name="_Toc351203554"/>
      <w:r>
        <w:rPr>
          <w:rFonts w:hint="eastAsia" w:ascii="仿宋_GB2312" w:hAnsi="仿宋_GB2312" w:eastAsia="仿宋_GB2312" w:cs="仿宋_GB2312"/>
          <w:b w:val="0"/>
          <w:color w:val="000000"/>
          <w:sz w:val="24"/>
          <w:szCs w:val="24"/>
          <w:highlight w:val="none"/>
        </w:rPr>
        <w:t>8</w:t>
      </w:r>
      <w:bookmarkStart w:id="622" w:name="_Toc296346561"/>
      <w:bookmarkStart w:id="623" w:name="_Toc337558778"/>
      <w:bookmarkStart w:id="624" w:name="_Toc296503060"/>
      <w:r>
        <w:rPr>
          <w:rFonts w:hint="eastAsia" w:ascii="仿宋_GB2312" w:hAnsi="仿宋_GB2312" w:eastAsia="仿宋_GB2312" w:cs="仿宋_GB2312"/>
          <w:b w:val="0"/>
          <w:color w:val="000000"/>
          <w:sz w:val="24"/>
          <w:szCs w:val="24"/>
          <w:highlight w:val="none"/>
        </w:rPr>
        <w:t>.2承包人采购材料与工程设备</w:t>
      </w:r>
      <w:bookmarkEnd w:id="621"/>
    </w:p>
    <w:bookmarkEnd w:id="622"/>
    <w:bookmarkEnd w:id="623"/>
    <w:bookmarkEnd w:id="624"/>
    <w:p w14:paraId="4538F2B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516C55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25" w:name="_Toc351203555"/>
      <w:r>
        <w:rPr>
          <w:rFonts w:hint="eastAsia" w:ascii="仿宋_GB2312" w:hAnsi="仿宋_GB2312" w:eastAsia="仿宋_GB2312" w:cs="仿宋_GB2312"/>
          <w:b w:val="0"/>
          <w:color w:val="000000"/>
          <w:sz w:val="24"/>
          <w:szCs w:val="24"/>
          <w:highlight w:val="none"/>
        </w:rPr>
        <w:t>8</w:t>
      </w:r>
      <w:bookmarkStart w:id="626" w:name="_Toc296503061"/>
      <w:bookmarkStart w:id="627" w:name="_Toc296346562"/>
      <w:bookmarkStart w:id="628" w:name="_Toc337558779"/>
      <w:r>
        <w:rPr>
          <w:rFonts w:hint="eastAsia" w:ascii="仿宋_GB2312" w:hAnsi="仿宋_GB2312" w:eastAsia="仿宋_GB2312" w:cs="仿宋_GB2312"/>
          <w:b w:val="0"/>
          <w:color w:val="000000"/>
          <w:sz w:val="24"/>
          <w:szCs w:val="24"/>
          <w:highlight w:val="none"/>
        </w:rPr>
        <w:t>.3材料与工程设备的接收与拒收</w:t>
      </w:r>
      <w:bookmarkEnd w:id="625"/>
    </w:p>
    <w:bookmarkEnd w:id="626"/>
    <w:bookmarkEnd w:id="627"/>
    <w:bookmarkEnd w:id="628"/>
    <w:p w14:paraId="37226E6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E42B18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发包人提供的材料和工程设备的规格、数量或质量不符合合同约定的，或因发包人原因导致交货日期延误或交货地点变更等情况的，按照第16.1款〔发包人违约〕约定办理。</w:t>
      </w:r>
    </w:p>
    <w:p w14:paraId="60F0A1D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8.3.2 承包人采购的材料和工程设备，应保证产品质量合格，承包人应在材料和工程设备到货前24小时通知监理人检验。承</w:t>
      </w:r>
      <w:bookmarkStart w:id="629" w:name="_Toc250655469"/>
      <w:r>
        <w:rPr>
          <w:rFonts w:hint="eastAsia" w:ascii="仿宋_GB2312" w:hAnsi="仿宋_GB2312" w:eastAsia="仿宋_GB2312" w:cs="仿宋_GB2312"/>
          <w:color w:val="000000"/>
          <w:kern w:val="0"/>
          <w:sz w:val="24"/>
          <w:highlight w:val="none"/>
        </w:rPr>
        <w:t>包人进行永久设备、材料的制造和生产的，应符合相关质量标准，并向监理人提交材料的样本以及有关资料，并应在使用该材料或工程设备之前获得监理人同意。</w:t>
      </w:r>
    </w:p>
    <w:bookmarkEnd w:id="629"/>
    <w:p w14:paraId="7333513B">
      <w:pPr>
        <w:autoSpaceDE w:val="0"/>
        <w:autoSpaceDN w:val="0"/>
        <w:snapToGrid w:val="0"/>
        <w:spacing w:line="360" w:lineRule="auto"/>
        <w:ind w:firstLine="480" w:firstLineChars="20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C963A91">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bookmarkStart w:id="630" w:name="_Toc351203556"/>
      <w:r>
        <w:rPr>
          <w:rFonts w:hint="eastAsia" w:ascii="仿宋_GB2312" w:hAnsi="仿宋_GB2312" w:eastAsia="仿宋_GB2312" w:cs="仿宋_GB2312"/>
          <w:color w:val="000000"/>
          <w:sz w:val="24"/>
          <w:highlight w:val="none"/>
        </w:rPr>
        <w:t>8</w:t>
      </w:r>
      <w:bookmarkStart w:id="631" w:name="_Toc296346563"/>
      <w:bookmarkStart w:id="632" w:name="_Toc337558780"/>
      <w:bookmarkStart w:id="633" w:name="_Toc296503062"/>
      <w:r>
        <w:rPr>
          <w:rFonts w:hint="eastAsia" w:ascii="仿宋_GB2312" w:hAnsi="仿宋_GB2312" w:eastAsia="仿宋_GB2312" w:cs="仿宋_GB2312"/>
          <w:color w:val="000000"/>
          <w:sz w:val="24"/>
          <w:highlight w:val="none"/>
        </w:rPr>
        <w:t>.4材料与工程设备的保管与使用</w:t>
      </w:r>
      <w:bookmarkEnd w:id="630"/>
    </w:p>
    <w:bookmarkEnd w:id="631"/>
    <w:bookmarkEnd w:id="632"/>
    <w:bookmarkEnd w:id="633"/>
    <w:p w14:paraId="17A7DCC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8.4.1 发包人供应</w:t>
      </w:r>
      <w:r>
        <w:rPr>
          <w:rFonts w:hint="eastAsia" w:ascii="仿宋_GB2312" w:hAnsi="仿宋_GB2312" w:eastAsia="仿宋_GB2312" w:cs="仿宋_GB2312"/>
          <w:color w:val="000000"/>
          <w:sz w:val="24"/>
          <w:highlight w:val="none"/>
        </w:rPr>
        <w:t>材料与</w:t>
      </w:r>
      <w:r>
        <w:rPr>
          <w:rFonts w:hint="eastAsia" w:ascii="仿宋_GB2312" w:hAnsi="仿宋_GB2312" w:eastAsia="仿宋_GB2312" w:cs="仿宋_GB2312"/>
          <w:color w:val="000000"/>
          <w:kern w:val="0"/>
          <w:sz w:val="24"/>
          <w:highlight w:val="none"/>
        </w:rPr>
        <w:t>工程</w:t>
      </w:r>
      <w:r>
        <w:rPr>
          <w:rFonts w:hint="eastAsia" w:ascii="仿宋_GB2312" w:hAnsi="仿宋_GB2312" w:eastAsia="仿宋_GB2312" w:cs="仿宋_GB2312"/>
          <w:color w:val="000000"/>
          <w:sz w:val="24"/>
          <w:highlight w:val="none"/>
        </w:rPr>
        <w:t>设备的保管与使用</w:t>
      </w:r>
    </w:p>
    <w:p w14:paraId="2A79B81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C47BED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发包人供应的材料和工程设备使用前，由承包人负责检验，检验费用由发包人承担，不合格的不得使用。</w:t>
      </w:r>
    </w:p>
    <w:p w14:paraId="6CEFB12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8.4.2 承包人采购</w:t>
      </w:r>
      <w:r>
        <w:rPr>
          <w:rFonts w:hint="eastAsia" w:ascii="仿宋_GB2312" w:hAnsi="仿宋_GB2312" w:eastAsia="仿宋_GB2312" w:cs="仿宋_GB2312"/>
          <w:color w:val="000000"/>
          <w:sz w:val="24"/>
          <w:highlight w:val="none"/>
        </w:rPr>
        <w:t>材料与</w:t>
      </w:r>
      <w:r>
        <w:rPr>
          <w:rFonts w:hint="eastAsia" w:ascii="仿宋_GB2312" w:hAnsi="仿宋_GB2312" w:eastAsia="仿宋_GB2312" w:cs="仿宋_GB2312"/>
          <w:color w:val="000000"/>
          <w:kern w:val="0"/>
          <w:sz w:val="24"/>
          <w:highlight w:val="none"/>
        </w:rPr>
        <w:t>工程</w:t>
      </w:r>
      <w:r>
        <w:rPr>
          <w:rFonts w:hint="eastAsia" w:ascii="仿宋_GB2312" w:hAnsi="仿宋_GB2312" w:eastAsia="仿宋_GB2312" w:cs="仿宋_GB2312"/>
          <w:color w:val="000000"/>
          <w:sz w:val="24"/>
          <w:highlight w:val="none"/>
        </w:rPr>
        <w:t>设备的保管与使用</w:t>
      </w:r>
    </w:p>
    <w:p w14:paraId="53ED267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FD0B8E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2FED293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34" w:name="_Toc351203557"/>
      <w:r>
        <w:rPr>
          <w:rFonts w:hint="eastAsia" w:ascii="仿宋_GB2312" w:hAnsi="仿宋_GB2312" w:eastAsia="仿宋_GB2312" w:cs="仿宋_GB2312"/>
          <w:b w:val="0"/>
          <w:color w:val="000000"/>
          <w:sz w:val="24"/>
          <w:szCs w:val="24"/>
          <w:highlight w:val="none"/>
        </w:rPr>
        <w:t>8.5禁止使用不合格的材料和工程设备</w:t>
      </w:r>
      <w:bookmarkEnd w:id="634"/>
    </w:p>
    <w:p w14:paraId="71389A8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0D5643A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8.5.2 监理人发现承包人使用了不合格的材料和工程设备，承包人应按照监理人的指示立即改正，并禁止在工程中继续使用不合格的材料和工程设备。</w:t>
      </w:r>
    </w:p>
    <w:p w14:paraId="06A77DD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42798F5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35" w:name="_Toc351203558"/>
      <w:r>
        <w:rPr>
          <w:rFonts w:hint="eastAsia" w:ascii="仿宋_GB2312" w:hAnsi="仿宋_GB2312" w:eastAsia="仿宋_GB2312" w:cs="仿宋_GB2312"/>
          <w:b w:val="0"/>
          <w:color w:val="000000"/>
          <w:sz w:val="24"/>
          <w:szCs w:val="24"/>
          <w:highlight w:val="none"/>
        </w:rPr>
        <w:t>8.6 样品</w:t>
      </w:r>
      <w:bookmarkEnd w:id="635"/>
    </w:p>
    <w:p w14:paraId="0F1C5EB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8.6.1</w:t>
      </w:r>
      <w:r>
        <w:rPr>
          <w:rFonts w:hint="eastAsia" w:ascii="仿宋_GB2312" w:hAnsi="仿宋_GB2312" w:eastAsia="仿宋_GB2312" w:cs="仿宋_GB2312"/>
          <w:color w:val="000000"/>
          <w:kern w:val="0"/>
          <w:sz w:val="24"/>
          <w:highlight w:val="none"/>
        </w:rPr>
        <w:tab/>
      </w:r>
      <w:r>
        <w:rPr>
          <w:rFonts w:hint="eastAsia" w:ascii="仿宋_GB2312" w:hAnsi="仿宋_GB2312" w:eastAsia="仿宋_GB2312" w:cs="仿宋_GB2312"/>
          <w:color w:val="000000"/>
          <w:kern w:val="0"/>
          <w:sz w:val="24"/>
          <w:highlight w:val="none"/>
        </w:rPr>
        <w:t>样品的报送与封存</w:t>
      </w:r>
    </w:p>
    <w:p w14:paraId="1B43F12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需要承包人报送样品的材料或工程设备，样品的种类、名称、规格、数量等要求均应在专用合同条款中约定。样品的报送程序如下：</w:t>
      </w:r>
    </w:p>
    <w:p w14:paraId="35AD949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E382A3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81BCBF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4266A5E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27E1C2B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8.6.2 样品的保管</w:t>
      </w:r>
    </w:p>
    <w:p w14:paraId="088AC83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经批准的样品应由监理人负责封存于现场，承包人应在现场为保存样品提供适当和固定的场所并保持适当和良好的存储环境条件。</w:t>
      </w:r>
    </w:p>
    <w:p w14:paraId="3D5A4952">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36" w:name="_Toc351203559"/>
      <w:r>
        <w:rPr>
          <w:rFonts w:hint="eastAsia" w:ascii="仿宋_GB2312" w:hAnsi="仿宋_GB2312" w:eastAsia="仿宋_GB2312" w:cs="仿宋_GB2312"/>
          <w:b w:val="0"/>
          <w:color w:val="000000"/>
          <w:sz w:val="24"/>
          <w:szCs w:val="24"/>
          <w:highlight w:val="none"/>
        </w:rPr>
        <w:t>8.7材料与工程设备的替代</w:t>
      </w:r>
      <w:bookmarkEnd w:id="636"/>
    </w:p>
    <w:p w14:paraId="1BBD995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8.7.1 出现下列情况需要使用替代材料和工程设备的，承包人应按照第8.7.2项约定的程序执行：</w:t>
      </w:r>
    </w:p>
    <w:p w14:paraId="19209BB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（1）基准日期后生效的法律规定禁止使用的；</w:t>
      </w:r>
    </w:p>
    <w:p w14:paraId="14C31CF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（2）发包人要求使用替代品的；</w:t>
      </w:r>
    </w:p>
    <w:p w14:paraId="28464A9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（3）因其他原因必须使用替代品的。</w:t>
      </w:r>
    </w:p>
    <w:p w14:paraId="490BDC6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8.7.2 承包人应在使用替代材料和工程设备28天前书面通知监理人，并附下列文件：</w:t>
      </w:r>
    </w:p>
    <w:p w14:paraId="73ACF2A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（1）被替代的材料和工程设备的名称、数量、规格、型号、品牌、性能、价格及其他相关资料；</w:t>
      </w:r>
    </w:p>
    <w:p w14:paraId="19F3C8B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（2）替代品的名称、数量、规格、型号、品牌、性能、价格及其他相关资料；</w:t>
      </w:r>
    </w:p>
    <w:p w14:paraId="042FC30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（3）替代品与被替代产品之间的差异以及使用替代品可能对工程产生的影响；</w:t>
      </w:r>
    </w:p>
    <w:p w14:paraId="007AB0C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（4）替代品与被替代产品的价格差异；</w:t>
      </w:r>
    </w:p>
    <w:p w14:paraId="494536A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（5）使用替代品的理由和原因说明；</w:t>
      </w:r>
    </w:p>
    <w:p w14:paraId="0A18AFD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（6）监理人要求的其他文件。</w:t>
      </w:r>
    </w:p>
    <w:p w14:paraId="1672B34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监理人应在收到通知后14天内向承包人发出经发包人签认的书面指示；监理人逾期发出书面指示的，视为发包人和监理人同意使用替代品。</w:t>
      </w:r>
    </w:p>
    <w:p w14:paraId="6EDE4A4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3EB8E5F">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37" w:name="_Toc351203560"/>
      <w:r>
        <w:rPr>
          <w:rFonts w:hint="eastAsia" w:ascii="仿宋_GB2312" w:hAnsi="仿宋_GB2312" w:eastAsia="仿宋_GB2312" w:cs="仿宋_GB2312"/>
          <w:b w:val="0"/>
          <w:color w:val="000000"/>
          <w:sz w:val="24"/>
          <w:szCs w:val="24"/>
          <w:highlight w:val="none"/>
        </w:rPr>
        <w:t>8.8施工设备和临时设施</w:t>
      </w:r>
      <w:bookmarkEnd w:id="637"/>
    </w:p>
    <w:p w14:paraId="656CF38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8.8.1 承包人提供的施工设备和临时设施</w:t>
      </w:r>
    </w:p>
    <w:p w14:paraId="33F451C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E91920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除专用合同条款另有约定外，承包人应自行承担修建临时设施的费用，需要临时占地的，应由发包人办理申请手续并承担相应费用。</w:t>
      </w:r>
    </w:p>
    <w:p w14:paraId="3787228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8.8.2发包人提供的施工设备和临时设施</w:t>
      </w:r>
    </w:p>
    <w:p w14:paraId="6D60F62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发包人提供的施工设备或临时设施在专用合同条款中约定。</w:t>
      </w:r>
    </w:p>
    <w:p w14:paraId="598B606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8.8.3要求承包人增加或更换施工设备</w:t>
      </w:r>
    </w:p>
    <w:p w14:paraId="4F813D9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D20811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38" w:name="_Toc351203561"/>
      <w:r>
        <w:rPr>
          <w:rFonts w:hint="eastAsia" w:ascii="仿宋_GB2312" w:hAnsi="仿宋_GB2312" w:eastAsia="仿宋_GB2312" w:cs="仿宋_GB2312"/>
          <w:b w:val="0"/>
          <w:color w:val="000000"/>
          <w:sz w:val="24"/>
          <w:szCs w:val="24"/>
          <w:highlight w:val="none"/>
        </w:rPr>
        <w:t>8</w:t>
      </w:r>
      <w:bookmarkStart w:id="639" w:name="_Toc337558781"/>
      <w:bookmarkStart w:id="640" w:name="_Toc296346564"/>
      <w:bookmarkStart w:id="641" w:name="_Toc296503063"/>
      <w:r>
        <w:rPr>
          <w:rFonts w:hint="eastAsia" w:ascii="仿宋_GB2312" w:hAnsi="仿宋_GB2312" w:eastAsia="仿宋_GB2312" w:cs="仿宋_GB2312"/>
          <w:b w:val="0"/>
          <w:color w:val="000000"/>
          <w:sz w:val="24"/>
          <w:szCs w:val="24"/>
          <w:highlight w:val="none"/>
        </w:rPr>
        <w:t>.9材料与设备专用</w:t>
      </w:r>
      <w:bookmarkEnd w:id="638"/>
      <w:r>
        <w:rPr>
          <w:rFonts w:hint="eastAsia" w:ascii="仿宋_GB2312" w:hAnsi="仿宋_GB2312" w:eastAsia="仿宋_GB2312" w:cs="仿宋_GB2312"/>
          <w:b w:val="0"/>
          <w:color w:val="000000"/>
          <w:sz w:val="24"/>
          <w:szCs w:val="24"/>
          <w:highlight w:val="none"/>
        </w:rPr>
        <w:t>要求</w:t>
      </w:r>
    </w:p>
    <w:bookmarkEnd w:id="639"/>
    <w:bookmarkEnd w:id="640"/>
    <w:bookmarkEnd w:id="641"/>
    <w:p w14:paraId="0752587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620"/>
      <w:r>
        <w:rPr>
          <w:rFonts w:hint="eastAsia" w:ascii="仿宋_GB2312" w:hAnsi="仿宋_GB2312" w:eastAsia="仿宋_GB2312" w:cs="仿宋_GB2312"/>
          <w:color w:val="000000"/>
          <w:kern w:val="0"/>
          <w:sz w:val="24"/>
          <w:highlight w:val="none"/>
        </w:rPr>
        <w:t>经发包人批准，承包人可以根据施工进度计划撤走闲置的施工设备和其他物品。</w:t>
      </w:r>
    </w:p>
    <w:p w14:paraId="0ABF01A0">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42" w:name="_Toc351203562"/>
      <w:r>
        <w:rPr>
          <w:rFonts w:hint="eastAsia" w:ascii="仿宋_GB2312" w:hAnsi="仿宋_GB2312" w:eastAsia="仿宋_GB2312" w:cs="仿宋_GB2312"/>
          <w:b w:val="0"/>
          <w:color w:val="000000"/>
          <w:sz w:val="24"/>
          <w:szCs w:val="24"/>
          <w:highlight w:val="none"/>
        </w:rPr>
        <w:t>9</w:t>
      </w:r>
      <w:bookmarkStart w:id="643" w:name="_Toc337558782"/>
      <w:bookmarkStart w:id="644" w:name="_Toc296346584"/>
      <w:bookmarkStart w:id="645" w:name="_Toc296503083"/>
      <w:r>
        <w:rPr>
          <w:rFonts w:hint="eastAsia" w:ascii="仿宋_GB2312" w:hAnsi="仿宋_GB2312" w:eastAsia="仿宋_GB2312" w:cs="仿宋_GB2312"/>
          <w:b w:val="0"/>
          <w:color w:val="000000"/>
          <w:sz w:val="24"/>
          <w:szCs w:val="24"/>
          <w:highlight w:val="none"/>
        </w:rPr>
        <w:t>. 试验与检验</w:t>
      </w:r>
      <w:bookmarkEnd w:id="642"/>
    </w:p>
    <w:bookmarkEnd w:id="643"/>
    <w:p w14:paraId="0D7BBCF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46" w:name="_Toc351203563"/>
      <w:r>
        <w:rPr>
          <w:rFonts w:hint="eastAsia" w:ascii="仿宋_GB2312" w:hAnsi="仿宋_GB2312" w:eastAsia="仿宋_GB2312" w:cs="仿宋_GB2312"/>
          <w:b w:val="0"/>
          <w:color w:val="000000"/>
          <w:sz w:val="24"/>
          <w:szCs w:val="24"/>
          <w:highlight w:val="none"/>
        </w:rPr>
        <w:t>9</w:t>
      </w:r>
      <w:bookmarkStart w:id="647" w:name="_Toc337558783"/>
      <w:r>
        <w:rPr>
          <w:rFonts w:hint="eastAsia" w:ascii="仿宋_GB2312" w:hAnsi="仿宋_GB2312" w:eastAsia="仿宋_GB2312" w:cs="仿宋_GB2312"/>
          <w:b w:val="0"/>
          <w:color w:val="000000"/>
          <w:sz w:val="24"/>
          <w:szCs w:val="24"/>
          <w:highlight w:val="none"/>
        </w:rPr>
        <w:t>.1试验设备与试验人员</w:t>
      </w:r>
      <w:bookmarkEnd w:id="646"/>
    </w:p>
    <w:bookmarkEnd w:id="647"/>
    <w:p w14:paraId="5F545B5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2396BF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9.1.2 承包人应按专用合同条款的约定提供试验设备、取样装置、试验场所和试验条件，并向监理人提交相应进场计划表。</w:t>
      </w:r>
    </w:p>
    <w:p w14:paraId="11A4B33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承包人配置的试验设备要符合相应试验规程的要求并经过具有资质的检测单位检测，且在正式使用该试验设备前，需要经过监理人与承包人共同校定。</w:t>
      </w:r>
    </w:p>
    <w:p w14:paraId="108D204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6287F37C">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48" w:name="_Toc351203564"/>
      <w:r>
        <w:rPr>
          <w:rFonts w:hint="eastAsia" w:ascii="仿宋_GB2312" w:hAnsi="仿宋_GB2312" w:eastAsia="仿宋_GB2312" w:cs="仿宋_GB2312"/>
          <w:b w:val="0"/>
          <w:color w:val="000000"/>
          <w:sz w:val="24"/>
          <w:szCs w:val="24"/>
          <w:highlight w:val="none"/>
        </w:rPr>
        <w:t>9</w:t>
      </w:r>
      <w:bookmarkStart w:id="649" w:name="_Toc337558784"/>
      <w:r>
        <w:rPr>
          <w:rFonts w:hint="eastAsia" w:ascii="仿宋_GB2312" w:hAnsi="仿宋_GB2312" w:eastAsia="仿宋_GB2312" w:cs="仿宋_GB2312"/>
          <w:b w:val="0"/>
          <w:color w:val="000000"/>
          <w:sz w:val="24"/>
          <w:szCs w:val="24"/>
          <w:highlight w:val="none"/>
        </w:rPr>
        <w:t>.2取样</w:t>
      </w:r>
      <w:bookmarkEnd w:id="648"/>
    </w:p>
    <w:bookmarkEnd w:id="649"/>
    <w:p w14:paraId="0F21C45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试验属于自检性质的，承包人可以单独取样。试验属于监理人抽检性质的，可由监理人取样，也可由承包人的试验人员在监理人的监督下取样。</w:t>
      </w:r>
    </w:p>
    <w:p w14:paraId="323CDE9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50" w:name="_Toc351203565"/>
      <w:r>
        <w:rPr>
          <w:rFonts w:hint="eastAsia" w:ascii="仿宋_GB2312" w:hAnsi="仿宋_GB2312" w:eastAsia="仿宋_GB2312" w:cs="仿宋_GB2312"/>
          <w:b w:val="0"/>
          <w:color w:val="000000"/>
          <w:sz w:val="24"/>
          <w:szCs w:val="24"/>
          <w:highlight w:val="none"/>
        </w:rPr>
        <w:t>9</w:t>
      </w:r>
      <w:bookmarkStart w:id="651" w:name="_Toc337558785"/>
      <w:r>
        <w:rPr>
          <w:rFonts w:hint="eastAsia" w:ascii="仿宋_GB2312" w:hAnsi="仿宋_GB2312" w:eastAsia="仿宋_GB2312" w:cs="仿宋_GB2312"/>
          <w:b w:val="0"/>
          <w:color w:val="000000"/>
          <w:sz w:val="24"/>
          <w:szCs w:val="24"/>
          <w:highlight w:val="none"/>
        </w:rPr>
        <w:t>.3材料、工程设备和工程的试验和检验</w:t>
      </w:r>
      <w:bookmarkEnd w:id="650"/>
    </w:p>
    <w:bookmarkEnd w:id="651"/>
    <w:p w14:paraId="0D26DD5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E86C1A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5B49F8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CDF50B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52" w:name="_Toc351203566"/>
      <w:r>
        <w:rPr>
          <w:rFonts w:hint="eastAsia" w:ascii="仿宋_GB2312" w:hAnsi="仿宋_GB2312" w:eastAsia="仿宋_GB2312" w:cs="仿宋_GB2312"/>
          <w:b w:val="0"/>
          <w:color w:val="000000"/>
          <w:sz w:val="24"/>
          <w:szCs w:val="24"/>
          <w:highlight w:val="none"/>
        </w:rPr>
        <w:t>9</w:t>
      </w:r>
      <w:bookmarkStart w:id="653" w:name="_Toc337558786"/>
      <w:r>
        <w:rPr>
          <w:rFonts w:hint="eastAsia" w:ascii="仿宋_GB2312" w:hAnsi="仿宋_GB2312" w:eastAsia="仿宋_GB2312" w:cs="仿宋_GB2312"/>
          <w:b w:val="0"/>
          <w:color w:val="000000"/>
          <w:sz w:val="24"/>
          <w:szCs w:val="24"/>
          <w:highlight w:val="none"/>
        </w:rPr>
        <w:t>.4现场工艺试验</w:t>
      </w:r>
      <w:bookmarkEnd w:id="652"/>
    </w:p>
    <w:bookmarkEnd w:id="653"/>
    <w:p w14:paraId="4CB31AF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2AF8A36F">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54" w:name="_Toc351203567"/>
      <w:r>
        <w:rPr>
          <w:rFonts w:hint="eastAsia" w:ascii="仿宋_GB2312" w:hAnsi="仿宋_GB2312" w:eastAsia="仿宋_GB2312" w:cs="仿宋_GB2312"/>
          <w:b w:val="0"/>
          <w:color w:val="000000"/>
          <w:sz w:val="24"/>
          <w:szCs w:val="24"/>
          <w:highlight w:val="none"/>
        </w:rPr>
        <w:t>1</w:t>
      </w:r>
      <w:bookmarkStart w:id="655" w:name="_Toc337558787"/>
      <w:r>
        <w:rPr>
          <w:rFonts w:hint="eastAsia" w:ascii="仿宋_GB2312" w:hAnsi="仿宋_GB2312" w:eastAsia="仿宋_GB2312" w:cs="仿宋_GB2312"/>
          <w:b w:val="0"/>
          <w:color w:val="000000"/>
          <w:sz w:val="24"/>
          <w:szCs w:val="24"/>
          <w:highlight w:val="none"/>
        </w:rPr>
        <w:t>0. 变更</w:t>
      </w:r>
      <w:bookmarkEnd w:id="644"/>
      <w:bookmarkEnd w:id="645"/>
      <w:bookmarkEnd w:id="654"/>
    </w:p>
    <w:bookmarkEnd w:id="655"/>
    <w:p w14:paraId="434884F3">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56" w:name="_Toc351203568"/>
      <w:r>
        <w:rPr>
          <w:rFonts w:hint="eastAsia" w:ascii="仿宋_GB2312" w:hAnsi="仿宋_GB2312" w:eastAsia="仿宋_GB2312" w:cs="仿宋_GB2312"/>
          <w:b w:val="0"/>
          <w:color w:val="000000"/>
          <w:sz w:val="24"/>
          <w:szCs w:val="24"/>
          <w:highlight w:val="none"/>
        </w:rPr>
        <w:t>1</w:t>
      </w:r>
      <w:bookmarkStart w:id="657" w:name="_Toc337558788"/>
      <w:bookmarkStart w:id="658" w:name="_Toc296346585"/>
      <w:bookmarkStart w:id="659" w:name="_Toc296503084"/>
      <w:r>
        <w:rPr>
          <w:rFonts w:hint="eastAsia" w:ascii="仿宋_GB2312" w:hAnsi="仿宋_GB2312" w:eastAsia="仿宋_GB2312" w:cs="仿宋_GB2312"/>
          <w:b w:val="0"/>
          <w:color w:val="000000"/>
          <w:sz w:val="24"/>
          <w:szCs w:val="24"/>
          <w:highlight w:val="none"/>
        </w:rPr>
        <w:t>0.1变更的范围</w:t>
      </w:r>
      <w:bookmarkEnd w:id="656"/>
    </w:p>
    <w:bookmarkEnd w:id="657"/>
    <w:bookmarkEnd w:id="658"/>
    <w:bookmarkEnd w:id="659"/>
    <w:p w14:paraId="2C48825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除专用合同条款另有约定外，合同履行过程中发生以下情形的，应按照本条约定进行变更：</w:t>
      </w:r>
    </w:p>
    <w:p w14:paraId="0FC5FFD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（1）增加或减少合同中任何工作，或追加额外的工作；</w:t>
      </w:r>
    </w:p>
    <w:p w14:paraId="778850F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（2）取消合同中任何工作，但转由他人实施的工作除外；</w:t>
      </w:r>
    </w:p>
    <w:p w14:paraId="7ADFB5F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（3）改变合同中任何工作的质量标准或其他特性；</w:t>
      </w:r>
    </w:p>
    <w:p w14:paraId="700A70A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（4）改变工程的基线、标高、位置和尺寸；</w:t>
      </w:r>
    </w:p>
    <w:p w14:paraId="36D43A8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（5）改变工程的时间安排或实施顺序。</w:t>
      </w:r>
    </w:p>
    <w:p w14:paraId="4842C5EA">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60" w:name="_Toc351203569"/>
      <w:r>
        <w:rPr>
          <w:rFonts w:hint="eastAsia" w:ascii="仿宋_GB2312" w:hAnsi="仿宋_GB2312" w:eastAsia="仿宋_GB2312" w:cs="仿宋_GB2312"/>
          <w:b w:val="0"/>
          <w:color w:val="000000"/>
          <w:sz w:val="24"/>
          <w:szCs w:val="24"/>
          <w:highlight w:val="none"/>
        </w:rPr>
        <w:t>1</w:t>
      </w:r>
      <w:bookmarkStart w:id="661" w:name="_Toc337558789"/>
      <w:bookmarkStart w:id="662" w:name="_Toc296503085"/>
      <w:bookmarkStart w:id="663" w:name="_Toc296346586"/>
      <w:r>
        <w:rPr>
          <w:rFonts w:hint="eastAsia" w:ascii="仿宋_GB2312" w:hAnsi="仿宋_GB2312" w:eastAsia="仿宋_GB2312" w:cs="仿宋_GB2312"/>
          <w:b w:val="0"/>
          <w:color w:val="000000"/>
          <w:sz w:val="24"/>
          <w:szCs w:val="24"/>
          <w:highlight w:val="none"/>
        </w:rPr>
        <w:t>0.2变更权</w:t>
      </w:r>
      <w:bookmarkEnd w:id="660"/>
    </w:p>
    <w:bookmarkEnd w:id="661"/>
    <w:bookmarkEnd w:id="662"/>
    <w:bookmarkEnd w:id="663"/>
    <w:p w14:paraId="7585DE7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CD09AF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涉及设计变更的，应由设计人提供变更后的图纸和说明。如变更超过原设计标准或批准的建设规模时，发包人应及时办理规划、设计变更等审批手续。</w:t>
      </w:r>
    </w:p>
    <w:p w14:paraId="49EB4CE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64" w:name="_Toc351203570"/>
      <w:r>
        <w:rPr>
          <w:rFonts w:hint="eastAsia" w:ascii="仿宋_GB2312" w:hAnsi="仿宋_GB2312" w:eastAsia="仿宋_GB2312" w:cs="仿宋_GB2312"/>
          <w:b w:val="0"/>
          <w:color w:val="000000"/>
          <w:sz w:val="24"/>
          <w:szCs w:val="24"/>
          <w:highlight w:val="none"/>
        </w:rPr>
        <w:t>1</w:t>
      </w:r>
      <w:bookmarkStart w:id="665" w:name="_Toc296503086"/>
      <w:bookmarkStart w:id="666" w:name="_Toc337558790"/>
      <w:bookmarkStart w:id="667" w:name="_Toc296346587"/>
      <w:r>
        <w:rPr>
          <w:rFonts w:hint="eastAsia" w:ascii="仿宋_GB2312" w:hAnsi="仿宋_GB2312" w:eastAsia="仿宋_GB2312" w:cs="仿宋_GB2312"/>
          <w:b w:val="0"/>
          <w:color w:val="000000"/>
          <w:sz w:val="24"/>
          <w:szCs w:val="24"/>
          <w:highlight w:val="none"/>
        </w:rPr>
        <w:t>0.3变更程序</w:t>
      </w:r>
      <w:bookmarkEnd w:id="664"/>
    </w:p>
    <w:bookmarkEnd w:id="665"/>
    <w:bookmarkEnd w:id="666"/>
    <w:bookmarkEnd w:id="667"/>
    <w:p w14:paraId="183FC20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10</w:t>
      </w:r>
      <w:r>
        <w:rPr>
          <w:rFonts w:hint="eastAsia" w:ascii="仿宋_GB2312" w:hAnsi="仿宋_GB2312" w:eastAsia="仿宋_GB2312" w:cs="仿宋_GB2312"/>
          <w:color w:val="000000"/>
          <w:kern w:val="0"/>
          <w:sz w:val="24"/>
          <w:highlight w:val="none"/>
        </w:rPr>
        <w:t>.3.1 发包人提出变更</w:t>
      </w:r>
    </w:p>
    <w:p w14:paraId="655D695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发包人提出变更的，应通过监理人向承包人发出变更指示，变更指示应说明计划变更的工程范围和变更的内容。</w:t>
      </w:r>
    </w:p>
    <w:p w14:paraId="5D3095E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10</w:t>
      </w:r>
      <w:r>
        <w:rPr>
          <w:rFonts w:hint="eastAsia" w:ascii="仿宋_GB2312" w:hAnsi="仿宋_GB2312" w:eastAsia="仿宋_GB2312" w:cs="仿宋_GB2312"/>
          <w:color w:val="000000"/>
          <w:kern w:val="0"/>
          <w:sz w:val="24"/>
          <w:highlight w:val="none"/>
        </w:rPr>
        <w:t>.3.2 监理人提出变更建议</w:t>
      </w:r>
    </w:p>
    <w:p w14:paraId="62D220D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00040CA">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10.3.3 变更执行</w:t>
      </w:r>
    </w:p>
    <w:p w14:paraId="73A868E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18989E3">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68" w:name="_Toc351203571"/>
      <w:r>
        <w:rPr>
          <w:rFonts w:hint="eastAsia" w:ascii="仿宋_GB2312" w:hAnsi="仿宋_GB2312" w:eastAsia="仿宋_GB2312" w:cs="仿宋_GB2312"/>
          <w:b w:val="0"/>
          <w:color w:val="000000"/>
          <w:sz w:val="24"/>
          <w:szCs w:val="24"/>
          <w:highlight w:val="none"/>
        </w:rPr>
        <w:t>1</w:t>
      </w:r>
      <w:bookmarkStart w:id="669" w:name="_Toc337558791"/>
      <w:bookmarkStart w:id="670" w:name="_Toc296503087"/>
      <w:bookmarkStart w:id="671" w:name="_Toc296346588"/>
      <w:r>
        <w:rPr>
          <w:rFonts w:hint="eastAsia" w:ascii="仿宋_GB2312" w:hAnsi="仿宋_GB2312" w:eastAsia="仿宋_GB2312" w:cs="仿宋_GB2312"/>
          <w:b w:val="0"/>
          <w:color w:val="000000"/>
          <w:sz w:val="24"/>
          <w:szCs w:val="24"/>
          <w:highlight w:val="none"/>
        </w:rPr>
        <w:t>0.4变更估价</w:t>
      </w:r>
      <w:bookmarkEnd w:id="668"/>
    </w:p>
    <w:bookmarkEnd w:id="669"/>
    <w:bookmarkEnd w:id="670"/>
    <w:bookmarkEnd w:id="671"/>
    <w:p w14:paraId="5A9AA44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10.4.1 变更估价原则</w:t>
      </w:r>
    </w:p>
    <w:p w14:paraId="1787BBE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除专用合同条款另有约定外，变更估价按照本款约定处理：</w:t>
      </w:r>
    </w:p>
    <w:p w14:paraId="375145A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（1）已标价工程量清单或预算书有相同项目的，按照相同项目单价认定；</w:t>
      </w:r>
    </w:p>
    <w:p w14:paraId="3A8DB0F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（2）已标价工程量清单或预算书中无相同项目，但有类似项目的，参照类似项目的单价认定；</w:t>
      </w:r>
    </w:p>
    <w:p w14:paraId="409B953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552C42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10.4.2 变更估价程序</w:t>
      </w:r>
    </w:p>
    <w:p w14:paraId="6F46823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4E494F0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因变更引起的价格调整应计入最近一期的进度款中支付。</w:t>
      </w:r>
    </w:p>
    <w:p w14:paraId="4E73356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72" w:name="_Toc351203572"/>
      <w:r>
        <w:rPr>
          <w:rFonts w:hint="eastAsia" w:ascii="仿宋_GB2312" w:hAnsi="仿宋_GB2312" w:eastAsia="仿宋_GB2312" w:cs="仿宋_GB2312"/>
          <w:b w:val="0"/>
          <w:color w:val="000000"/>
          <w:sz w:val="24"/>
          <w:szCs w:val="24"/>
          <w:highlight w:val="none"/>
        </w:rPr>
        <w:t>1</w:t>
      </w:r>
      <w:bookmarkStart w:id="673" w:name="_Toc296346595"/>
      <w:bookmarkStart w:id="674" w:name="_Toc337558792"/>
      <w:bookmarkStart w:id="675" w:name="_Toc296503094"/>
      <w:r>
        <w:rPr>
          <w:rFonts w:hint="eastAsia" w:ascii="仿宋_GB2312" w:hAnsi="仿宋_GB2312" w:eastAsia="仿宋_GB2312" w:cs="仿宋_GB2312"/>
          <w:b w:val="0"/>
          <w:color w:val="000000"/>
          <w:sz w:val="24"/>
          <w:szCs w:val="24"/>
          <w:highlight w:val="none"/>
        </w:rPr>
        <w:t>0.5承包人的合理化建议</w:t>
      </w:r>
      <w:bookmarkEnd w:id="672"/>
    </w:p>
    <w:bookmarkEnd w:id="673"/>
    <w:bookmarkEnd w:id="674"/>
    <w:bookmarkEnd w:id="675"/>
    <w:p w14:paraId="467A646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承包人提出合理化建议的，应向监理人提交合理化建议说明，说明建议的内容和理由，以及实施该建议对合同价格和工期的影响。</w:t>
      </w:r>
    </w:p>
    <w:p w14:paraId="4B62B49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C66D11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合理化建议降低了合同价格或者提高了工程经济效益的，发包人可对承包人给予奖励，奖励的方法和金额在专用合同条款中约定。</w:t>
      </w:r>
    </w:p>
    <w:p w14:paraId="685F2744">
      <w:pPr>
        <w:pStyle w:val="6"/>
        <w:snapToGrid w:val="0"/>
        <w:spacing w:before="0" w:after="0" w:line="360" w:lineRule="auto"/>
        <w:ind w:left="0" w:firstLine="480" w:firstLineChars="200"/>
        <w:rPr>
          <w:rFonts w:ascii="仿宋_GB2312" w:hAnsi="仿宋_GB2312" w:eastAsia="仿宋_GB2312" w:cs="仿宋_GB2312"/>
          <w:color w:val="000000"/>
          <w:sz w:val="24"/>
          <w:szCs w:val="24"/>
          <w:highlight w:val="none"/>
        </w:rPr>
      </w:pPr>
      <w:bookmarkStart w:id="676" w:name="_Toc351203573"/>
      <w:r>
        <w:rPr>
          <w:rFonts w:hint="eastAsia" w:ascii="仿宋_GB2312" w:hAnsi="仿宋_GB2312" w:eastAsia="仿宋_GB2312" w:cs="仿宋_GB2312"/>
          <w:b w:val="0"/>
          <w:color w:val="000000"/>
          <w:sz w:val="24"/>
          <w:szCs w:val="24"/>
          <w:highlight w:val="none"/>
        </w:rPr>
        <w:t>1</w:t>
      </w:r>
      <w:bookmarkStart w:id="677" w:name="_Toc337558793"/>
      <w:r>
        <w:rPr>
          <w:rFonts w:hint="eastAsia" w:ascii="仿宋_GB2312" w:hAnsi="仿宋_GB2312" w:eastAsia="仿宋_GB2312" w:cs="仿宋_GB2312"/>
          <w:b w:val="0"/>
          <w:color w:val="000000"/>
          <w:sz w:val="24"/>
          <w:szCs w:val="24"/>
          <w:highlight w:val="none"/>
        </w:rPr>
        <w:t>0.6变更引起的工期调整</w:t>
      </w:r>
      <w:bookmarkEnd w:id="676"/>
      <w:bookmarkEnd w:id="677"/>
    </w:p>
    <w:p w14:paraId="4D211B5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因变更引起工期变化的，合同当事人均可要求调整合同工期，由合同当事人按照第4.4款〔商定或确定〕并参考工程所在地的工期定额标准确定增减工期天数。</w:t>
      </w:r>
    </w:p>
    <w:p w14:paraId="660C9250">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78" w:name="_Toc351203574"/>
      <w:r>
        <w:rPr>
          <w:rFonts w:hint="eastAsia" w:ascii="仿宋_GB2312" w:hAnsi="仿宋_GB2312" w:eastAsia="仿宋_GB2312" w:cs="仿宋_GB2312"/>
          <w:b w:val="0"/>
          <w:color w:val="000000"/>
          <w:sz w:val="24"/>
          <w:szCs w:val="24"/>
          <w:highlight w:val="none"/>
        </w:rPr>
        <w:t>10.7暂估价</w:t>
      </w:r>
      <w:bookmarkEnd w:id="678"/>
    </w:p>
    <w:p w14:paraId="4B15D9A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暂估价专业分包工程、服务、材料和工程设备的明细由合同当事人在专用合同条款中约定。</w:t>
      </w:r>
    </w:p>
    <w:p w14:paraId="750E7AC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10.7.1</w:t>
      </w:r>
      <w:r>
        <w:rPr>
          <w:rFonts w:hint="eastAsia" w:ascii="仿宋_GB2312" w:hAnsi="仿宋_GB2312" w:eastAsia="仿宋_GB2312" w:cs="仿宋_GB2312"/>
          <w:color w:val="000000"/>
          <w:kern w:val="0"/>
          <w:sz w:val="24"/>
          <w:highlight w:val="none"/>
        </w:rPr>
        <w:t xml:space="preserve"> 依法必须招标的暂估价项目</w:t>
      </w:r>
    </w:p>
    <w:p w14:paraId="63572BB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对于依法必须招标的暂估价项目，采取以下第1种方式确定。合同当事人也可以在专用合同条款中选择其他招标方式。</w:t>
      </w:r>
    </w:p>
    <w:p w14:paraId="2DE2278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第1种方式：对于依法必须招标的暂估价项目，由承包人招标，对该暂估价项目的确认和批准按照以下约定执行：</w:t>
      </w:r>
    </w:p>
    <w:p w14:paraId="56D3968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5C80DC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应当根据施工进度计划，提前14天将采购文件通过监理人报送发包人审批，发包人应当在收到承包人报送的相关文件后7天内完成审批或提出修改意见；发包人有权确定招标控制价并按照法律规定参加评标；</w:t>
      </w:r>
    </w:p>
    <w:p w14:paraId="3B29F58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成交人；承包人应当在签订合同后7天内，将暂估价合同副本报送发包人留存。</w:t>
      </w:r>
    </w:p>
    <w:p w14:paraId="5B84433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14:paraId="6AE356A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10.7.2</w:t>
      </w:r>
      <w:r>
        <w:rPr>
          <w:rFonts w:hint="eastAsia" w:ascii="仿宋_GB2312" w:hAnsi="仿宋_GB2312" w:eastAsia="仿宋_GB2312" w:cs="仿宋_GB2312"/>
          <w:color w:val="000000"/>
          <w:kern w:val="0"/>
          <w:sz w:val="24"/>
          <w:highlight w:val="none"/>
        </w:rPr>
        <w:t>不属于依法必须招标的暂估价项目</w:t>
      </w:r>
    </w:p>
    <w:p w14:paraId="2A596DC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除专用合同条款另有约定外，对于不属于依法必须招标的暂估价项目，采取以下第1种方式确定： </w:t>
      </w:r>
    </w:p>
    <w:p w14:paraId="53BBF82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第1种方式：对于不属于依法必须招标的暂估价项目，按本项约定确认和批准：</w:t>
      </w:r>
    </w:p>
    <w:p w14:paraId="3D73702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38DC1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（2）发包人认为承包人确定的供应商、分包人无法满足工程质量或合同要求的，发包人可以要求承包人重新确定暂估价项目的供应商、分包人;</w:t>
      </w:r>
    </w:p>
    <w:p w14:paraId="1D7F96A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（3）承包人应当在签订暂估价合同后7天内，将暂估价合同副本报送发包人留存。</w:t>
      </w:r>
    </w:p>
    <w:p w14:paraId="56A7343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第2种方式：承包人按照第10.7.1项〔依法必须招标的暂估价项目〕约定的第1种方式确定暂估价项目。</w:t>
      </w:r>
    </w:p>
    <w:p w14:paraId="2948387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第3种方式：</w:t>
      </w:r>
      <w:r>
        <w:rPr>
          <w:rFonts w:hint="eastAsia" w:ascii="仿宋_GB2312" w:hAnsi="仿宋_GB2312" w:eastAsia="仿宋_GB2312" w:cs="仿宋_GB2312"/>
          <w:color w:val="000000"/>
          <w:kern w:val="0"/>
          <w:sz w:val="24"/>
          <w:highlight w:val="none"/>
        </w:rPr>
        <w:t>承包人直接实施的暂估价项目</w:t>
      </w:r>
    </w:p>
    <w:p w14:paraId="7B7E580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承包人具备实施暂估价项目的资格和条件的，经发包人和承包人协商一致后，可由承包人自行实施暂估价项目，合同当事人可以在专用合同条款约定具体事项。</w:t>
      </w:r>
    </w:p>
    <w:p w14:paraId="7EB7614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0E059C0">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79" w:name="_Toc351203575"/>
      <w:r>
        <w:rPr>
          <w:rFonts w:hint="eastAsia" w:ascii="仿宋_GB2312" w:hAnsi="仿宋_GB2312" w:eastAsia="仿宋_GB2312" w:cs="仿宋_GB2312"/>
          <w:b w:val="0"/>
          <w:color w:val="000000"/>
          <w:sz w:val="24"/>
          <w:szCs w:val="24"/>
          <w:highlight w:val="none"/>
        </w:rPr>
        <w:t>1</w:t>
      </w:r>
      <w:bookmarkStart w:id="680" w:name="_Toc337558794"/>
      <w:bookmarkStart w:id="681" w:name="_Toc296346591"/>
      <w:bookmarkStart w:id="682" w:name="_Toc322522561"/>
      <w:bookmarkStart w:id="683" w:name="_Toc296503090"/>
      <w:r>
        <w:rPr>
          <w:rFonts w:hint="eastAsia" w:ascii="仿宋_GB2312" w:hAnsi="仿宋_GB2312" w:eastAsia="仿宋_GB2312" w:cs="仿宋_GB2312"/>
          <w:b w:val="0"/>
          <w:color w:val="000000"/>
          <w:sz w:val="24"/>
          <w:szCs w:val="24"/>
          <w:highlight w:val="none"/>
        </w:rPr>
        <w:t>0.8暂列金额</w:t>
      </w:r>
      <w:bookmarkEnd w:id="679"/>
    </w:p>
    <w:bookmarkEnd w:id="680"/>
    <w:p w14:paraId="1A070A9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暂列金额应按照发包人的要求使用，发包人的要求应通过监理人发出。合同当事人可以在专用合同条款中协商确定有关事项。</w:t>
      </w:r>
    </w:p>
    <w:bookmarkEnd w:id="681"/>
    <w:bookmarkEnd w:id="682"/>
    <w:bookmarkEnd w:id="683"/>
    <w:p w14:paraId="7FB901CF">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84" w:name="_Toc351203576"/>
      <w:r>
        <w:rPr>
          <w:rFonts w:hint="eastAsia" w:ascii="仿宋_GB2312" w:hAnsi="仿宋_GB2312" w:eastAsia="仿宋_GB2312" w:cs="仿宋_GB2312"/>
          <w:b w:val="0"/>
          <w:color w:val="000000"/>
          <w:sz w:val="24"/>
          <w:szCs w:val="24"/>
          <w:highlight w:val="none"/>
        </w:rPr>
        <w:t>1</w:t>
      </w:r>
      <w:bookmarkStart w:id="685" w:name="_Toc337558796"/>
      <w:bookmarkStart w:id="686" w:name="_Toc296503091"/>
      <w:bookmarkStart w:id="687" w:name="_Toc296346592"/>
      <w:r>
        <w:rPr>
          <w:rFonts w:hint="eastAsia" w:ascii="仿宋_GB2312" w:hAnsi="仿宋_GB2312" w:eastAsia="仿宋_GB2312" w:cs="仿宋_GB2312"/>
          <w:b w:val="0"/>
          <w:color w:val="000000"/>
          <w:sz w:val="24"/>
          <w:szCs w:val="24"/>
          <w:highlight w:val="none"/>
        </w:rPr>
        <w:t>0.9计日工</w:t>
      </w:r>
      <w:bookmarkEnd w:id="684"/>
      <w:bookmarkEnd w:id="685"/>
      <w:bookmarkEnd w:id="686"/>
      <w:bookmarkEnd w:id="687"/>
    </w:p>
    <w:p w14:paraId="1F8AC2F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C3B9EA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采用计日工计价的任何一项工作，承包人应在该项工作实施过程中，每天提交以下报表和有关凭证报送监理人审查：</w:t>
      </w:r>
    </w:p>
    <w:p w14:paraId="430C11B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（1）工作名称、内容和数量；</w:t>
      </w:r>
    </w:p>
    <w:p w14:paraId="37E7E86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（2）投入该工作的所有人员的姓名、专业、工种、级别和耗用工时；</w:t>
      </w:r>
    </w:p>
    <w:p w14:paraId="2316624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（3）投入该工作的材料类别和数量；</w:t>
      </w:r>
    </w:p>
    <w:p w14:paraId="63190EC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（4）投入该工作的施工设备型号、台数和耗用台时；</w:t>
      </w:r>
    </w:p>
    <w:p w14:paraId="2260B3C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（5）其他有关资料和凭证。</w:t>
      </w:r>
    </w:p>
    <w:p w14:paraId="5EDEC81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计日工由承包人汇总后，列入最近一期进度付款申请单，由监理人审查并经发包人批准后列入进度付款。</w:t>
      </w:r>
    </w:p>
    <w:p w14:paraId="46341970">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88" w:name="_Toc351203577"/>
      <w:r>
        <w:rPr>
          <w:rFonts w:hint="eastAsia" w:ascii="仿宋_GB2312" w:hAnsi="仿宋_GB2312" w:eastAsia="仿宋_GB2312" w:cs="仿宋_GB2312"/>
          <w:b w:val="0"/>
          <w:color w:val="000000"/>
          <w:sz w:val="24"/>
          <w:szCs w:val="24"/>
          <w:highlight w:val="none"/>
        </w:rPr>
        <w:t>11. 价格调整</w:t>
      </w:r>
      <w:bookmarkEnd w:id="688"/>
    </w:p>
    <w:p w14:paraId="1742683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89" w:name="_Toc351203578"/>
      <w:bookmarkStart w:id="690" w:name="_Toc296346593"/>
      <w:bookmarkStart w:id="691" w:name="_Toc337558797"/>
      <w:bookmarkStart w:id="692" w:name="_Toc296503092"/>
      <w:r>
        <w:rPr>
          <w:rFonts w:hint="eastAsia" w:ascii="仿宋_GB2312" w:hAnsi="仿宋_GB2312" w:eastAsia="仿宋_GB2312" w:cs="仿宋_GB2312"/>
          <w:b w:val="0"/>
          <w:color w:val="000000"/>
          <w:sz w:val="24"/>
          <w:szCs w:val="24"/>
          <w:highlight w:val="none"/>
        </w:rPr>
        <w:t>11.1市场价格波动引起的调整</w:t>
      </w:r>
      <w:bookmarkEnd w:id="689"/>
    </w:p>
    <w:bookmarkEnd w:id="690"/>
    <w:bookmarkEnd w:id="691"/>
    <w:bookmarkEnd w:id="692"/>
    <w:p w14:paraId="037E132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31D9F2E4">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第1种方式：采用价格指数进行价格调整。</w:t>
      </w:r>
    </w:p>
    <w:p w14:paraId="470E9214">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（1）价格调整公式</w:t>
      </w:r>
    </w:p>
    <w:p w14:paraId="2DBE5D1A">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因人工、材料和设备等价格波动影响合同价格时，根据专用合同条款中约定的数据，按以下公式计算差额并调整合同价格：</w:t>
      </w:r>
    </w:p>
    <w:p w14:paraId="58A44B6B">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position w:val="-30"/>
          <w:sz w:val="24"/>
          <w:highlight w:val="none"/>
        </w:rPr>
        <w:object>
          <v:shape id="_x0000_i1025" o:spt="75" type="#_x0000_t75" style="height:44.4pt;width:360pt;" o:ole="t" filled="f" o:preferrelative="t" stroked="f" coordsize="21600,21600">
            <v:path/>
            <v:fill on="f" focussize="0,0"/>
            <v:stroke on="f" joinstyle="miter"/>
            <v:imagedata r:id="rId27" o:title=""/>
            <o:lock v:ext="edit" aspectratio="t"/>
            <w10:wrap type="none"/>
            <w10:anchorlock/>
          </v:shape>
          <o:OLEObject Type="Embed" ProgID="Equation.3" ShapeID="_x0000_i1025" DrawAspect="Content" ObjectID="_1468075725" r:id="rId26">
            <o:LockedField>false</o:LockedField>
          </o:OLEObject>
        </w:object>
      </w:r>
    </w:p>
    <w:p w14:paraId="730703C1">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公式中：ΔP——需调整的价格差额；</w:t>
      </w:r>
    </w:p>
    <w:p w14:paraId="05B8D2C1">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position w:val="-6"/>
          <w:sz w:val="24"/>
          <w:highlight w:val="none"/>
        </w:rPr>
        <w:object>
          <v:shape id="_x0000_i1026" o:spt="75" type="#_x0000_t75" style="height:18pt;width:18pt;" o:ole="t" filled="f" o:preferrelative="t" stroked="f" coordsize="21600,21600">
            <v:path/>
            <v:fill on="f" focussize="0,0"/>
            <v:stroke on="f" joinstyle="miter"/>
            <v:imagedata r:id="rId29" o:title=""/>
            <o:lock v:ext="edit" aspectratio="t"/>
            <w10:wrap type="none"/>
            <w10:anchorlock/>
          </v:shape>
          <o:OLEObject Type="Embed" ProgID="Equation.3" ShapeID="_x0000_i1026" DrawAspect="Content" ObjectID="_1468075726" r:id="rId28">
            <o:LockedField>false</o:LockedField>
          </o:OLEObject>
        </w:object>
      </w:r>
      <w:r>
        <w:rPr>
          <w:rFonts w:hint="eastAsia" w:ascii="仿宋_GB2312" w:hAnsi="仿宋_GB2312" w:eastAsia="仿宋_GB2312" w:cs="仿宋_GB2312"/>
          <w:color w:val="000000"/>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BC52E0F">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A——定值权重（即不调部分的权重）；</w:t>
      </w:r>
    </w:p>
    <w:p w14:paraId="5998372E">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position w:val="-10"/>
          <w:sz w:val="24"/>
          <w:highlight w:val="none"/>
        </w:rPr>
        <w:object>
          <v:shape id="_x0000_i1027" o:spt="75" type="#_x0000_t75" style="height:21pt;width:101.4pt;" o:ole="t" filled="f" o:preferrelative="t" stroked="f" coordsize="21600,21600">
            <v:path/>
            <v:fill on="f" focussize="0,0"/>
            <v:stroke on="f" joinstyle="miter"/>
            <v:imagedata r:id="rId31" o:title=""/>
            <o:lock v:ext="edit" aspectratio="t"/>
            <w10:wrap type="none"/>
            <w10:anchorlock/>
          </v:shape>
          <o:OLEObject Type="Embed" ProgID="Equation.3" ShapeID="_x0000_i1027" DrawAspect="Content" ObjectID="_1468075727" r:id="rId30">
            <o:LockedField>false</o:LockedField>
          </o:OLEObject>
        </w:object>
      </w:r>
      <w:r>
        <w:rPr>
          <w:rFonts w:hint="eastAsia" w:ascii="仿宋_GB2312" w:hAnsi="仿宋_GB2312" w:eastAsia="仿宋_GB2312" w:cs="仿宋_GB2312"/>
          <w:color w:val="000000"/>
          <w:sz w:val="24"/>
          <w:highlight w:val="none"/>
        </w:rPr>
        <w:t>——各可调因子的变值权重（即可调部分的权重），为各可调因子在签约合同价中所占的比例；</w:t>
      </w:r>
    </w:p>
    <w:p w14:paraId="52242533">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position w:val="-10"/>
          <w:sz w:val="24"/>
          <w:highlight w:val="none"/>
        </w:rPr>
        <w:object>
          <v:shape id="_x0000_i1028" o:spt="75" type="#_x0000_t75" style="height:20.4pt;width:102pt;" o:ole="t" filled="f" o:preferrelative="t" stroked="f" coordsize="21600,21600">
            <v:path/>
            <v:fill on="f" focussize="0,0"/>
            <v:stroke on="f" joinstyle="miter"/>
            <v:imagedata r:id="rId33" o:title=""/>
            <o:lock v:ext="edit" aspectratio="t"/>
            <w10:wrap type="none"/>
            <w10:anchorlock/>
          </v:shape>
          <o:OLEObject Type="Embed" ProgID="Equation.3" ShapeID="_x0000_i1028" DrawAspect="Content" ObjectID="_1468075728" r:id="rId32">
            <o:LockedField>false</o:LockedField>
          </o:OLEObject>
        </w:object>
      </w:r>
      <w:r>
        <w:rPr>
          <w:rFonts w:hint="eastAsia" w:ascii="仿宋_GB2312" w:hAnsi="仿宋_GB2312" w:eastAsia="仿宋_GB2312" w:cs="仿宋_GB2312"/>
          <w:color w:val="000000"/>
          <w:sz w:val="24"/>
          <w:highlight w:val="none"/>
        </w:rPr>
        <w:t>——各可调因子的现行价格指数，指约定的付款证书相关周期最后一天的前42天的各可调因子的价格指数；</w:t>
      </w:r>
    </w:p>
    <w:p w14:paraId="37F8129F">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position w:val="-10"/>
          <w:sz w:val="24"/>
          <w:highlight w:val="none"/>
        </w:rPr>
        <w:object>
          <v:shape id="_x0000_i1029" o:spt="75" type="#_x0000_t75" style="height:20.4pt;width:108pt;" o:ole="t" filled="f" o:preferrelative="t" stroked="f" coordsize="21600,21600">
            <v:path/>
            <v:fill on="f" focussize="0,0"/>
            <v:stroke on="f" joinstyle="miter"/>
            <v:imagedata r:id="rId35" o:title=""/>
            <o:lock v:ext="edit" aspectratio="t"/>
            <w10:wrap type="none"/>
            <w10:anchorlock/>
          </v:shape>
          <o:OLEObject Type="Embed" ProgID="Equation.3" ShapeID="_x0000_i1029" DrawAspect="Content" ObjectID="_1468075729" r:id="rId34">
            <o:LockedField>false</o:LockedField>
          </o:OLEObject>
        </w:object>
      </w:r>
      <w:r>
        <w:rPr>
          <w:rFonts w:hint="eastAsia" w:ascii="仿宋_GB2312" w:hAnsi="仿宋_GB2312" w:eastAsia="仿宋_GB2312" w:cs="仿宋_GB2312"/>
          <w:color w:val="000000"/>
          <w:sz w:val="24"/>
          <w:highlight w:val="none"/>
        </w:rPr>
        <w:t>——各可调因子的基本价格指数，指基准日期的各可调因子的价格指数。</w:t>
      </w:r>
    </w:p>
    <w:p w14:paraId="685B1DA0">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以上价格调整公式中的各可调因子、定值和变值权重，以及基本价格指数及其来源在响应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6FC50F5">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（2）暂时确定调整差额</w:t>
      </w:r>
    </w:p>
    <w:p w14:paraId="00DFF075">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在计算调整差额时无现行价格指数的，合同当事人同意暂用前次价格指数计算。实际价格指数有调整的，合同当事人进行相应调整。</w:t>
      </w:r>
    </w:p>
    <w:p w14:paraId="5D971120">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（3）权重的调整</w:t>
      </w:r>
    </w:p>
    <w:p w14:paraId="750D6107">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因变更导致合同约定的权重不合理时，按照第4.4款〔商定或确定〕执行。</w:t>
      </w:r>
    </w:p>
    <w:p w14:paraId="009EED40">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（4）因承包人原因工期延误后的价格调整</w:t>
      </w:r>
    </w:p>
    <w:p w14:paraId="4590AEDB">
      <w:pPr>
        <w:tabs>
          <w:tab w:val="left" w:pos="0"/>
          <w:tab w:val="left" w:pos="360"/>
          <w:tab w:val="left" w:pos="540"/>
        </w:tabs>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2D2AF4C">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第2种方式：采用造价信息进行价格调整。</w:t>
      </w:r>
    </w:p>
    <w:p w14:paraId="485614F9">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175E8CF0">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52D08F2">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（2）材料、工程设备价格变化的价款调整按照发包人提供的基准价格，按以下风险范围规定执行:</w:t>
      </w:r>
    </w:p>
    <w:p w14:paraId="45703F72">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4037C23">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8EACA96">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020EC550">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5B52B66">
      <w:pPr>
        <w:snapToGrid w:val="0"/>
        <w:spacing w:line="360" w:lineRule="auto"/>
        <w:ind w:firstLine="480" w:firstLineChars="200"/>
        <w:rPr>
          <w:rFonts w:ascii="仿宋_GB2312" w:hAnsi="仿宋_GB2312" w:eastAsia="仿宋_GB2312" w:cs="仿宋_GB2312"/>
          <w:color w:val="000000"/>
          <w:sz w:val="24"/>
          <w:highlight w:val="none"/>
        </w:rPr>
      </w:pPr>
      <w:bookmarkStart w:id="693" w:name="OLE_LINK3"/>
      <w:r>
        <w:rPr>
          <w:rFonts w:hint="eastAsia" w:ascii="仿宋_GB2312" w:hAnsi="仿宋_GB2312" w:eastAsia="仿宋_GB2312" w:cs="仿宋_GB2312"/>
          <w:color w:val="000000"/>
          <w:sz w:val="24"/>
          <w:highlight w:val="none"/>
        </w:rPr>
        <w:t>前述基准价格是指由发包人在采购文件或专用合同条款中给定的材料、工程设备的价格，该价格原则上应当按照省级或行业建设主管部门或其授权的工程造价管理机构发布的信息价编制。</w:t>
      </w:r>
    </w:p>
    <w:p w14:paraId="19D3414E">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（3）施工机械台班单价或施工机械使用费发生变化超过省级或行业建设主管部门或其授权的工程造价管理机构规定的范围时，按规定调整合同价格。</w:t>
      </w:r>
    </w:p>
    <w:p w14:paraId="4C77922F">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第3种方式：专用合同条款约定的其他方式。</w:t>
      </w:r>
    </w:p>
    <w:p w14:paraId="3FD327F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94" w:name="_Toc351203579"/>
      <w:bookmarkStart w:id="695" w:name="_Toc337558798"/>
      <w:bookmarkStart w:id="696" w:name="_Toc296503093"/>
      <w:bookmarkStart w:id="697" w:name="_Toc296346594"/>
      <w:r>
        <w:rPr>
          <w:rFonts w:hint="eastAsia" w:ascii="仿宋_GB2312" w:hAnsi="仿宋_GB2312" w:eastAsia="仿宋_GB2312" w:cs="仿宋_GB2312"/>
          <w:b w:val="0"/>
          <w:color w:val="000000"/>
          <w:sz w:val="24"/>
          <w:szCs w:val="24"/>
          <w:highlight w:val="none"/>
        </w:rPr>
        <w:t>11.2法律变化引起的调整</w:t>
      </w:r>
      <w:bookmarkEnd w:id="694"/>
    </w:p>
    <w:bookmarkEnd w:id="695"/>
    <w:bookmarkEnd w:id="696"/>
    <w:bookmarkEnd w:id="697"/>
    <w:p w14:paraId="3ED25F9E">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CE45B44">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因法律变化引起的合同价格和工期调整，合同当事人无法达成一致的，由总监理工程师按第4.4款〔商定或确定〕的约定处理。</w:t>
      </w:r>
    </w:p>
    <w:p w14:paraId="6C855A26">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因承包人原因造成工期延误，在工期延误期间出现法律变化的，由此增加的费用和（或）延误的工期由承包人承担。</w:t>
      </w:r>
    </w:p>
    <w:p w14:paraId="5FE62E1B">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698" w:name="_Toc351203580"/>
      <w:bookmarkStart w:id="699" w:name="_Toc337558799"/>
      <w:bookmarkStart w:id="700" w:name="_Toc296503096"/>
      <w:bookmarkStart w:id="701" w:name="_Toc296346597"/>
      <w:r>
        <w:rPr>
          <w:rFonts w:hint="eastAsia" w:ascii="仿宋_GB2312" w:hAnsi="仿宋_GB2312" w:eastAsia="仿宋_GB2312" w:cs="仿宋_GB2312"/>
          <w:b w:val="0"/>
          <w:color w:val="000000"/>
          <w:sz w:val="24"/>
          <w:szCs w:val="24"/>
          <w:highlight w:val="none"/>
        </w:rPr>
        <w:t>12. 合同价格、计量与支付</w:t>
      </w:r>
      <w:bookmarkEnd w:id="698"/>
    </w:p>
    <w:bookmarkEnd w:id="699"/>
    <w:p w14:paraId="1C5C8CA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02" w:name="_Toc351203581"/>
      <w:bookmarkStart w:id="703" w:name="_Toc337558800"/>
      <w:r>
        <w:rPr>
          <w:rFonts w:hint="eastAsia" w:ascii="仿宋_GB2312" w:hAnsi="仿宋_GB2312" w:eastAsia="仿宋_GB2312" w:cs="仿宋_GB2312"/>
          <w:b w:val="0"/>
          <w:color w:val="000000"/>
          <w:sz w:val="24"/>
          <w:szCs w:val="24"/>
          <w:highlight w:val="none"/>
        </w:rPr>
        <w:t>12.1 合同价</w:t>
      </w:r>
      <w:bookmarkEnd w:id="700"/>
      <w:bookmarkEnd w:id="701"/>
      <w:r>
        <w:rPr>
          <w:rFonts w:hint="eastAsia" w:ascii="仿宋_GB2312" w:hAnsi="仿宋_GB2312" w:eastAsia="仿宋_GB2312" w:cs="仿宋_GB2312"/>
          <w:b w:val="0"/>
          <w:color w:val="000000"/>
          <w:sz w:val="24"/>
          <w:szCs w:val="24"/>
          <w:highlight w:val="none"/>
        </w:rPr>
        <w:t>格形式</w:t>
      </w:r>
      <w:bookmarkEnd w:id="702"/>
    </w:p>
    <w:bookmarkEnd w:id="703"/>
    <w:p w14:paraId="5727CAF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发包人和承包人应在合同协议书中选择下列一种合同价格形式： </w:t>
      </w:r>
    </w:p>
    <w:p w14:paraId="40CA969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1.单价合同</w:t>
      </w:r>
    </w:p>
    <w:p w14:paraId="2D06F57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单价合同是指合同当事人约定以工程量清单及其综合单价进行合同价格计算、调整和确认的建设工程施工合同，</w:t>
      </w:r>
      <w:r>
        <w:rPr>
          <w:rFonts w:hint="eastAsia" w:ascii="仿宋_GB2312" w:hAnsi="仿宋_GB2312" w:eastAsia="仿宋_GB2312" w:cs="仿宋_GB2312"/>
          <w:sz w:val="24"/>
          <w:highlight w:val="none"/>
        </w:rPr>
        <w:t>在约定的范围内合同单价不作调整</w:t>
      </w:r>
      <w:r>
        <w:rPr>
          <w:rFonts w:hint="eastAsia" w:ascii="仿宋_GB2312" w:hAnsi="仿宋_GB2312" w:eastAsia="仿宋_GB2312" w:cs="仿宋_GB2312"/>
          <w:color w:val="000000"/>
          <w:kern w:val="0"/>
          <w:sz w:val="24"/>
          <w:highlight w:val="none"/>
        </w:rPr>
        <w:t>。合同当事人应在专用合同条款中约定综合单价包含的风险范围和风险费用的计算方法</w:t>
      </w:r>
      <w:r>
        <w:rPr>
          <w:rFonts w:hint="eastAsia" w:ascii="仿宋_GB2312" w:hAnsi="仿宋_GB2312" w:eastAsia="仿宋_GB2312" w:cs="仿宋_GB2312"/>
          <w:sz w:val="24"/>
          <w:highlight w:val="none"/>
        </w:rPr>
        <w:t>，</w:t>
      </w:r>
      <w:r>
        <w:rPr>
          <w:rFonts w:hint="eastAsia" w:ascii="仿宋_GB2312" w:hAnsi="仿宋_GB2312" w:eastAsia="仿宋_GB2312" w:cs="仿宋_GB2312"/>
          <w:color w:val="000000"/>
          <w:kern w:val="0"/>
          <w:sz w:val="24"/>
          <w:highlight w:val="none"/>
        </w:rPr>
        <w:t>并约定风险范围以外的合同价格的调整方法，其中因市场价格波动引起的调整按第11.1款〔市场价格波动引起的调整〕约定执行。</w:t>
      </w:r>
    </w:p>
    <w:p w14:paraId="01978A2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2.总价合同</w:t>
      </w:r>
    </w:p>
    <w:p w14:paraId="635E928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总价合同是指合同当事人约定以施工图、已标价工程量清单或预算书及有关条件进行合同价格计算、调整和确认的建设工程施工合同，</w:t>
      </w:r>
      <w:r>
        <w:rPr>
          <w:rFonts w:hint="eastAsia" w:ascii="仿宋_GB2312" w:hAnsi="仿宋_GB2312" w:eastAsia="仿宋_GB2312" w:cs="仿宋_GB2312"/>
          <w:sz w:val="24"/>
          <w:highlight w:val="none"/>
        </w:rPr>
        <w:t>在约定的范围内合同总价不作调整</w:t>
      </w:r>
      <w:r>
        <w:rPr>
          <w:rFonts w:hint="eastAsia" w:ascii="仿宋_GB2312" w:hAnsi="仿宋_GB2312" w:eastAsia="仿宋_GB2312" w:cs="仿宋_GB2312"/>
          <w:color w:val="000000"/>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1F785C4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3.其它价格形式</w:t>
      </w:r>
    </w:p>
    <w:p w14:paraId="4F71D62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合同当事人可在专用合同条款中约定其他合同价格形式。</w:t>
      </w:r>
    </w:p>
    <w:p w14:paraId="1A087A1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04" w:name="_Toc296346598"/>
      <w:bookmarkStart w:id="705" w:name="_Toc296503097"/>
      <w:bookmarkStart w:id="706" w:name="_Toc351203582"/>
      <w:bookmarkStart w:id="707" w:name="_Toc337558801"/>
      <w:r>
        <w:rPr>
          <w:rFonts w:hint="eastAsia" w:ascii="仿宋_GB2312" w:hAnsi="仿宋_GB2312" w:eastAsia="仿宋_GB2312" w:cs="仿宋_GB2312"/>
          <w:b w:val="0"/>
          <w:color w:val="000000"/>
          <w:sz w:val="24"/>
          <w:szCs w:val="24"/>
          <w:highlight w:val="none"/>
        </w:rPr>
        <w:t>12.2预</w:t>
      </w:r>
      <w:bookmarkEnd w:id="704"/>
      <w:bookmarkEnd w:id="705"/>
      <w:bookmarkStart w:id="708" w:name="_Toc296346601"/>
      <w:bookmarkStart w:id="709" w:name="_Toc296503100"/>
      <w:r>
        <w:rPr>
          <w:rFonts w:hint="eastAsia" w:ascii="仿宋_GB2312" w:hAnsi="仿宋_GB2312" w:eastAsia="仿宋_GB2312" w:cs="仿宋_GB2312"/>
          <w:b w:val="0"/>
          <w:color w:val="000000"/>
          <w:sz w:val="24"/>
          <w:szCs w:val="24"/>
          <w:highlight w:val="none"/>
        </w:rPr>
        <w:t>付款</w:t>
      </w:r>
      <w:bookmarkEnd w:id="706"/>
    </w:p>
    <w:bookmarkEnd w:id="707"/>
    <w:bookmarkEnd w:id="708"/>
    <w:bookmarkEnd w:id="709"/>
    <w:p w14:paraId="1187A5D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12.2.</w:t>
      </w:r>
      <w:r>
        <w:rPr>
          <w:rFonts w:hint="eastAsia" w:ascii="仿宋_GB2312" w:hAnsi="仿宋_GB2312" w:eastAsia="仿宋_GB2312" w:cs="仿宋_GB2312"/>
          <w:color w:val="000000"/>
          <w:kern w:val="0"/>
          <w:sz w:val="24"/>
          <w:highlight w:val="none"/>
        </w:rPr>
        <w:t>1预付款的支付</w:t>
      </w:r>
    </w:p>
    <w:p w14:paraId="421F762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295674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除专用合同条款另有约定外，预付款在进度付款中同比例扣回。</w:t>
      </w:r>
      <w:bookmarkEnd w:id="693"/>
      <w:r>
        <w:rPr>
          <w:rFonts w:hint="eastAsia" w:ascii="仿宋_GB2312" w:hAnsi="仿宋_GB2312" w:eastAsia="仿宋_GB2312" w:cs="仿宋_GB2312"/>
          <w:color w:val="000000"/>
          <w:kern w:val="0"/>
          <w:sz w:val="24"/>
          <w:highlight w:val="none"/>
        </w:rPr>
        <w:t>在颁发工程接收证书前，提前解除合同的，尚未扣完的预付款应与合同价款一并结算。</w:t>
      </w:r>
    </w:p>
    <w:p w14:paraId="5AF4F70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发包人逾期支付预付款超过7天的，承包人有权向发包人发出要求预付的催告通知，发包人收到通知后28天内仍未支付的，承包人有权暂停施工，并按第16.1.1项〔发包人违约的情形〕执行。</w:t>
      </w:r>
    </w:p>
    <w:p w14:paraId="2516D0BA">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12.2.2 预付款担保</w:t>
      </w:r>
    </w:p>
    <w:p w14:paraId="6019D53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0CA7FA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发包人在工程款中逐期扣回预付款后，预付款担保额度应相应减少，但剩余的预付款担保金额不得低于未被扣回的预付款金额。</w:t>
      </w:r>
    </w:p>
    <w:p w14:paraId="37ED1E9A">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10" w:name="_Toc351203583"/>
      <w:bookmarkStart w:id="711" w:name="_Toc337558802"/>
      <w:r>
        <w:rPr>
          <w:rFonts w:hint="eastAsia" w:ascii="仿宋_GB2312" w:hAnsi="仿宋_GB2312" w:eastAsia="仿宋_GB2312" w:cs="仿宋_GB2312"/>
          <w:b w:val="0"/>
          <w:color w:val="000000"/>
          <w:sz w:val="24"/>
          <w:szCs w:val="24"/>
          <w:highlight w:val="none"/>
        </w:rPr>
        <w:t>12.3计量</w:t>
      </w:r>
      <w:bookmarkEnd w:id="710"/>
    </w:p>
    <w:bookmarkEnd w:id="711"/>
    <w:p w14:paraId="775C58F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12.3.1 计量原则</w:t>
      </w:r>
    </w:p>
    <w:p w14:paraId="53DC4B0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38F5E4A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12.3.2 计量周期</w:t>
      </w:r>
    </w:p>
    <w:p w14:paraId="56C9D4F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除专用合同条款另有约定外，工程量的计量按月进行。</w:t>
      </w:r>
    </w:p>
    <w:p w14:paraId="3047E04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12.3.3 单价合同的计量</w:t>
      </w:r>
    </w:p>
    <w:p w14:paraId="7E07900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除专用合同条款另有约定外，单价合同的计量按照本项约定执行：</w:t>
      </w:r>
    </w:p>
    <w:p w14:paraId="2C0D1C3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（1）承包人应于每月25日向监理人报送上月20日至当月19日已完成的工程量报告，并附具进度付款申请单、已完成工程量报表和有关资料。</w:t>
      </w:r>
    </w:p>
    <w:p w14:paraId="0F2D714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376CC3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（3）监理人未在收到承包人提交的工程量报表后的7天内完成审核的，承包人报送的工程量报告中的工程量视为承包人实际完成的工程量，据此计算工程价款。</w:t>
      </w:r>
    </w:p>
    <w:p w14:paraId="4ED5139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12.3.4 总价合同的计量</w:t>
      </w:r>
    </w:p>
    <w:p w14:paraId="006F67B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除专用合同条款另有约定外，按月计量支付的总价合同，按照本项约定执行：</w:t>
      </w:r>
    </w:p>
    <w:p w14:paraId="2D460E8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（1）承包人应于每月25日向监理人报送上月20日至当月19日已完成的工程量报告，并附具进度付款申请单、已完成工程量报表和有关资料。</w:t>
      </w:r>
    </w:p>
    <w:p w14:paraId="17AD39A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03B0D9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（3）监理人未在收到承包人提交的工程量报表后的7天内完成复核的，承包人提交的工程量报告中的工程量视为承包人实际完成的工程量。</w:t>
      </w:r>
    </w:p>
    <w:p w14:paraId="360882B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12.3.5 总价合同采用支付分解表计量支付的，可以按照第12.3.4项〔总价合同的计量〕约定进行计量，但合同价款按照支付分解表进行支付。</w:t>
      </w:r>
    </w:p>
    <w:p w14:paraId="271A8AA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12.3.6 其他价格形式合同的计量</w:t>
      </w:r>
    </w:p>
    <w:p w14:paraId="6DB7BD5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合同当事人可在专用合同条款中约定其他价格形式合同的计量方式和程序。</w:t>
      </w:r>
    </w:p>
    <w:p w14:paraId="4B59151F">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12" w:name="_Toc296346602"/>
      <w:bookmarkStart w:id="713" w:name="_Toc296503101"/>
      <w:bookmarkStart w:id="714" w:name="_Toc351203584"/>
      <w:bookmarkStart w:id="715" w:name="_Toc337558803"/>
      <w:r>
        <w:rPr>
          <w:rFonts w:hint="eastAsia" w:ascii="仿宋_GB2312" w:hAnsi="仿宋_GB2312" w:eastAsia="仿宋_GB2312" w:cs="仿宋_GB2312"/>
          <w:b w:val="0"/>
          <w:color w:val="000000"/>
          <w:sz w:val="24"/>
          <w:szCs w:val="24"/>
          <w:highlight w:val="none"/>
        </w:rPr>
        <w:t>12.4工程进度款支</w:t>
      </w:r>
      <w:bookmarkEnd w:id="712"/>
      <w:bookmarkEnd w:id="713"/>
      <w:r>
        <w:rPr>
          <w:rFonts w:hint="eastAsia" w:ascii="仿宋_GB2312" w:hAnsi="仿宋_GB2312" w:eastAsia="仿宋_GB2312" w:cs="仿宋_GB2312"/>
          <w:b w:val="0"/>
          <w:color w:val="000000"/>
          <w:sz w:val="24"/>
          <w:szCs w:val="24"/>
          <w:highlight w:val="none"/>
        </w:rPr>
        <w:t>付</w:t>
      </w:r>
      <w:bookmarkEnd w:id="714"/>
    </w:p>
    <w:bookmarkEnd w:id="715"/>
    <w:p w14:paraId="03B640E8">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12.4</w:t>
      </w:r>
      <w:r>
        <w:rPr>
          <w:rFonts w:hint="eastAsia" w:ascii="仿宋_GB2312" w:hAnsi="仿宋_GB2312" w:eastAsia="仿宋_GB2312" w:cs="仿宋_GB2312"/>
          <w:color w:val="000000"/>
          <w:kern w:val="0"/>
          <w:sz w:val="24"/>
          <w:highlight w:val="none"/>
        </w:rPr>
        <w:t>.1 付款周期</w:t>
      </w:r>
    </w:p>
    <w:p w14:paraId="29E6089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除专用合同条款另有约定外，付款周期应按照第12.3.2项〔计量周期〕的约定与计量周期保持一致。</w:t>
      </w:r>
    </w:p>
    <w:p w14:paraId="66CA9F0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12.4</w:t>
      </w:r>
      <w:r>
        <w:rPr>
          <w:rFonts w:hint="eastAsia" w:ascii="仿宋_GB2312" w:hAnsi="仿宋_GB2312" w:eastAsia="仿宋_GB2312" w:cs="仿宋_GB2312"/>
          <w:color w:val="000000"/>
          <w:kern w:val="0"/>
          <w:sz w:val="24"/>
          <w:highlight w:val="none"/>
        </w:rPr>
        <w:t>.2 进度付款申请单的编制</w:t>
      </w:r>
    </w:p>
    <w:p w14:paraId="7131FA3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除专用合同条款另有约定外，进度付款申请单应包括下列内容：</w:t>
      </w:r>
    </w:p>
    <w:p w14:paraId="676C78A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（1）截至本次付款周期已完成工作对应的金额；</w:t>
      </w:r>
    </w:p>
    <w:p w14:paraId="4E2660A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（2）根据第10条〔变更〕应增加和扣减的变更金额；</w:t>
      </w:r>
    </w:p>
    <w:p w14:paraId="7938AF8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（3）根据第12.2款〔预付款〕约定应支付的预付款和扣减的返还预付款；</w:t>
      </w:r>
    </w:p>
    <w:p w14:paraId="5C7FE32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（4）根据第15.3款〔质量保证金〕约定应扣减的质量保证金；</w:t>
      </w:r>
    </w:p>
    <w:p w14:paraId="47069C3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（5）根据第19条〔索赔〕应增加和扣减的索赔金额；</w:t>
      </w:r>
    </w:p>
    <w:p w14:paraId="4607281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（6）对已签发的进度款支付证书中出现错误的修正，应在本次进度付款中支付或扣除的金额；</w:t>
      </w:r>
    </w:p>
    <w:p w14:paraId="06E1B3A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（7）根据合同约定应增加和扣减的其他金额。</w:t>
      </w:r>
    </w:p>
    <w:p w14:paraId="5CAA2F16">
      <w:pPr>
        <w:autoSpaceDE w:val="0"/>
        <w:autoSpaceDN w:val="0"/>
        <w:snapToGrid w:val="0"/>
        <w:spacing w:line="360" w:lineRule="auto"/>
        <w:ind w:firstLine="480" w:firstLineChars="200"/>
        <w:jc w:val="left"/>
        <w:outlineLvl w:val="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12.4.3 进度付款申请单的提交</w:t>
      </w:r>
    </w:p>
    <w:p w14:paraId="2A5AB43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（1）单价合同进度付款申请单的提交</w:t>
      </w:r>
    </w:p>
    <w:p w14:paraId="04E6753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61575C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（2）总价合同进度付款申请单的提交</w:t>
      </w:r>
    </w:p>
    <w:p w14:paraId="21E1AED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总价合同按月计量支付的，承包人按照第12.3.4项〔总价合同的计量〕约定的时间按月向监理人提交进度付款申请单，并附上已完成工程量报表和有关资料。</w:t>
      </w:r>
    </w:p>
    <w:p w14:paraId="32347BE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总价合同按支付分解表支付的，承包人应按照第12.4.6项〔支付分解表〕及第12.4.2项〔进度付款申请单的编制〕的约定向监理人提交进度付款申请单。</w:t>
      </w:r>
    </w:p>
    <w:p w14:paraId="44A670D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（3）其他价格形式合同的进度付款申请单的提交</w:t>
      </w:r>
    </w:p>
    <w:p w14:paraId="6D4479C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合同当事人可在专用合同条款中约定其他价格形式合同的进度付款申请单的编制和提交程序。</w:t>
      </w:r>
    </w:p>
    <w:p w14:paraId="43757DC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sz w:val="24"/>
          <w:highlight w:val="none"/>
        </w:rPr>
        <w:t>12.4</w:t>
      </w:r>
      <w:r>
        <w:rPr>
          <w:rFonts w:hint="eastAsia" w:ascii="仿宋_GB2312" w:hAnsi="仿宋_GB2312" w:eastAsia="仿宋_GB2312" w:cs="仿宋_GB2312"/>
          <w:color w:val="000000"/>
          <w:kern w:val="0"/>
          <w:sz w:val="24"/>
          <w:highlight w:val="none"/>
        </w:rPr>
        <w:t>.4 进度款审核和支付</w:t>
      </w:r>
    </w:p>
    <w:p w14:paraId="36D04E2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048991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B9D4DF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D804F2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（3）发包人签发进度款支付证书或临时进度款支付证书，不表明发包人已同意、批准或接受了承包人完成的相应部分的工作。</w:t>
      </w:r>
    </w:p>
    <w:p w14:paraId="414ED69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12.4.5 进度付款的修正</w:t>
      </w:r>
    </w:p>
    <w:p w14:paraId="13345F9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F484B7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12.4.6 支付分解表</w:t>
      </w:r>
    </w:p>
    <w:p w14:paraId="1EFFA0C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1.支付分解表的编制要求</w:t>
      </w:r>
    </w:p>
    <w:p w14:paraId="6A720E0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（1）支付分解表中所列的每期付款金额，应为第12.4.2项〔进度付款申请单的编制〕第（1）目的估算金额；</w:t>
      </w:r>
    </w:p>
    <w:p w14:paraId="4709A58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（2）实际进度与施工进度计划不一致的，合同当事人可按照第4.4款〔商定或确定〕修改支付分解表；</w:t>
      </w:r>
    </w:p>
    <w:p w14:paraId="689CDCB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（3）不采用支付分解表的，承包人应向发包人和监理人提交按季度编制的支付估算分解表，用于支付参考。</w:t>
      </w:r>
    </w:p>
    <w:p w14:paraId="45BDCF6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2.总价合同支付分解表的编制与审批</w:t>
      </w:r>
    </w:p>
    <w:p w14:paraId="2F72629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4B32C7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4B18089">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（3）发包人逾期未完成支付分解表审批的，也未及时要求承包人进行修正和提供补充资料的，则承包人提交的支付分解表视为已经获得发包人批准。</w:t>
      </w:r>
    </w:p>
    <w:p w14:paraId="5E38683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3.单价合同的总价项目支付分解表的编制与审批</w:t>
      </w:r>
    </w:p>
    <w:p w14:paraId="0DC7A81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76675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16" w:name="_Toc351203585"/>
      <w:r>
        <w:rPr>
          <w:rFonts w:hint="eastAsia" w:ascii="仿宋_GB2312" w:hAnsi="仿宋_GB2312" w:eastAsia="仿宋_GB2312" w:cs="仿宋_GB2312"/>
          <w:b w:val="0"/>
          <w:color w:val="000000"/>
          <w:sz w:val="24"/>
          <w:szCs w:val="24"/>
          <w:highlight w:val="none"/>
        </w:rPr>
        <w:t>12.5支付账户</w:t>
      </w:r>
      <w:bookmarkEnd w:id="716"/>
    </w:p>
    <w:p w14:paraId="216B475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发包人应将合同价款支付至合同协议书中约定的承包人账户。</w:t>
      </w:r>
    </w:p>
    <w:p w14:paraId="246D45D7">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17" w:name="_Toc351203586"/>
      <w:bookmarkStart w:id="718" w:name="_Toc296346607"/>
      <w:bookmarkStart w:id="719" w:name="_Toc322522574"/>
      <w:bookmarkStart w:id="720" w:name="_Toc337558804"/>
      <w:bookmarkStart w:id="721" w:name="_Toc296503106"/>
      <w:r>
        <w:rPr>
          <w:rFonts w:hint="eastAsia" w:ascii="仿宋_GB2312" w:hAnsi="仿宋_GB2312" w:eastAsia="仿宋_GB2312" w:cs="仿宋_GB2312"/>
          <w:b w:val="0"/>
          <w:color w:val="000000"/>
          <w:sz w:val="24"/>
          <w:szCs w:val="24"/>
          <w:highlight w:val="none"/>
        </w:rPr>
        <w:t>13. 验收和工程试车</w:t>
      </w:r>
      <w:bookmarkEnd w:id="717"/>
    </w:p>
    <w:bookmarkEnd w:id="718"/>
    <w:bookmarkEnd w:id="719"/>
    <w:bookmarkEnd w:id="720"/>
    <w:bookmarkEnd w:id="721"/>
    <w:p w14:paraId="143681EA">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22" w:name="_Toc351203587"/>
      <w:bookmarkStart w:id="723" w:name="_Toc337558805"/>
      <w:bookmarkStart w:id="724" w:name="_Toc296346611"/>
      <w:bookmarkStart w:id="725" w:name="_Toc296503110"/>
      <w:r>
        <w:rPr>
          <w:rFonts w:hint="eastAsia" w:ascii="仿宋_GB2312" w:hAnsi="仿宋_GB2312" w:eastAsia="仿宋_GB2312" w:cs="仿宋_GB2312"/>
          <w:b w:val="0"/>
          <w:color w:val="000000"/>
          <w:sz w:val="24"/>
          <w:szCs w:val="24"/>
          <w:highlight w:val="none"/>
        </w:rPr>
        <w:t>13.1分部分项工程验收</w:t>
      </w:r>
      <w:bookmarkEnd w:id="722"/>
    </w:p>
    <w:bookmarkEnd w:id="723"/>
    <w:p w14:paraId="1127B604">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13.1.1 分部分项工程质量应符合国家有关工程施工验收规范、标准及合同约定，承包人应按照施工组织设计的要求完成分部分项工程施工。</w:t>
      </w:r>
    </w:p>
    <w:p w14:paraId="27180720">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13.1.2 除专用合同条款另有约定外，分部分项工程经承包人自检合格并具备验收条件的，承包人应提前48小时通知监理人进行验收。</w:t>
      </w:r>
      <w:r>
        <w:rPr>
          <w:rFonts w:hint="eastAsia" w:ascii="仿宋_GB2312" w:hAnsi="仿宋_GB2312" w:eastAsia="仿宋_GB2312" w:cs="仿宋_GB2312"/>
          <w:color w:val="000000"/>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_GB2312" w:hAnsi="仿宋_GB2312" w:eastAsia="仿宋_GB2312" w:cs="仿宋_GB2312"/>
          <w:color w:val="000000"/>
          <w:sz w:val="24"/>
          <w:highlight w:val="none"/>
        </w:rPr>
        <w:t>分部分项工程未经验收的，不得进入下一道工序施工。</w:t>
      </w:r>
    </w:p>
    <w:p w14:paraId="28247644">
      <w:pPr>
        <w:snapToGrid w:val="0"/>
        <w:spacing w:line="360" w:lineRule="auto"/>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分部分项工程的验收资料应当作为竣工资料的组成部分。</w:t>
      </w:r>
    </w:p>
    <w:p w14:paraId="1E990B8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26" w:name="_Toc351203588"/>
      <w:bookmarkStart w:id="727" w:name="_Toc337558806"/>
      <w:r>
        <w:rPr>
          <w:rFonts w:hint="eastAsia" w:ascii="仿宋_GB2312" w:hAnsi="仿宋_GB2312" w:eastAsia="仿宋_GB2312" w:cs="仿宋_GB2312"/>
          <w:b w:val="0"/>
          <w:color w:val="000000"/>
          <w:sz w:val="24"/>
          <w:szCs w:val="24"/>
          <w:highlight w:val="none"/>
        </w:rPr>
        <w:t>13.2竣工验收</w:t>
      </w:r>
      <w:bookmarkEnd w:id="726"/>
    </w:p>
    <w:bookmarkEnd w:id="724"/>
    <w:bookmarkEnd w:id="725"/>
    <w:bookmarkEnd w:id="727"/>
    <w:p w14:paraId="0E9D55E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13.2.1竣工验收条件</w:t>
      </w:r>
    </w:p>
    <w:p w14:paraId="52E8D9F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工程具备以下条件的，承包人可以申请竣工验收：</w:t>
      </w:r>
    </w:p>
    <w:p w14:paraId="1783828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（1）除发包人同意的甩项工作和缺陷修补工作外，合同范围内的全部工程以及有关工作，包括合同要求的试验、试运行以及检验均已完成，并符合合同要求；</w:t>
      </w:r>
    </w:p>
    <w:p w14:paraId="0520B9C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（2）已按合同约定编制了甩项工作和缺陷修补工作清单以及相应的施工计划；</w:t>
      </w:r>
    </w:p>
    <w:p w14:paraId="56041FF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（3）已按合同约定的内容和份数备齐竣工资料。</w:t>
      </w:r>
    </w:p>
    <w:p w14:paraId="0413C35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13.2.2竣工验收程序</w:t>
      </w:r>
    </w:p>
    <w:p w14:paraId="762511A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除专用合同条款另有约定外，承包人申请竣工验收的，应当按照以下程序进行：</w:t>
      </w:r>
    </w:p>
    <w:p w14:paraId="56DF278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13B438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013395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0735C5A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93B380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3C7AE5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1F87702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13.2.3竣工日期</w:t>
      </w:r>
    </w:p>
    <w:p w14:paraId="5A4EB07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28" w:name="#go14"/>
      <w:bookmarkEnd w:id="728"/>
      <w:r>
        <w:rPr>
          <w:rFonts w:hint="eastAsia" w:ascii="仿宋_GB2312" w:hAnsi="仿宋_GB2312" w:eastAsia="仿宋_GB2312" w:cs="仿宋_GB2312"/>
          <w:color w:val="000000"/>
          <w:kern w:val="0"/>
          <w:sz w:val="24"/>
          <w:highlight w:val="none"/>
        </w:rPr>
        <w:t>收申请报告的日期为实际竣工日期；工程未经竣工验收，发包人擅自使用的，以转移占有工程之日为实际竣工日期。</w:t>
      </w:r>
    </w:p>
    <w:p w14:paraId="24F0DA07">
      <w:pPr>
        <w:snapToGrid w:val="0"/>
        <w:spacing w:line="360" w:lineRule="auto"/>
        <w:ind w:firstLine="480" w:firstLineChars="200"/>
        <w:jc w:val="left"/>
        <w:outlineLvl w:val="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13.2.4 拒绝接收全部或部分工程</w:t>
      </w:r>
    </w:p>
    <w:p w14:paraId="62F8D8D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3EFE37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13.2.5 移交、接收全部与部分工程</w:t>
      </w:r>
    </w:p>
    <w:p w14:paraId="5E5C400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除专用合同条款另有约定外，合同当事人应当在颁发工程接收证书后7天内完成工程的移交。</w:t>
      </w:r>
    </w:p>
    <w:p w14:paraId="4A4D97C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D5A8BA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324E7F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29" w:name="_Toc351203589"/>
      <w:bookmarkStart w:id="730" w:name="_Toc337558807"/>
      <w:bookmarkStart w:id="731" w:name="_Toc296503111"/>
      <w:bookmarkStart w:id="732" w:name="_Toc296346612"/>
      <w:r>
        <w:rPr>
          <w:rFonts w:hint="eastAsia" w:ascii="仿宋_GB2312" w:hAnsi="仿宋_GB2312" w:eastAsia="仿宋_GB2312" w:cs="仿宋_GB2312"/>
          <w:b w:val="0"/>
          <w:color w:val="000000"/>
          <w:sz w:val="24"/>
          <w:szCs w:val="24"/>
          <w:highlight w:val="none"/>
        </w:rPr>
        <w:t>13.3工程试车</w:t>
      </w:r>
      <w:bookmarkEnd w:id="729"/>
    </w:p>
    <w:bookmarkEnd w:id="730"/>
    <w:bookmarkEnd w:id="731"/>
    <w:bookmarkEnd w:id="732"/>
    <w:p w14:paraId="602DCB0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13.3.1试车程序</w:t>
      </w:r>
    </w:p>
    <w:p w14:paraId="2BEE29A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工程需要试车的，除专用合同条款另有约定外，试车内容应与承包人承包范围相一致，试车费用由承包人承担。工程试车应按如下程序进行：</w:t>
      </w:r>
    </w:p>
    <w:p w14:paraId="00D84D9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193C25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C6CBEB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79EB76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13.3.2 试车中的责任</w:t>
      </w:r>
    </w:p>
    <w:p w14:paraId="2FE415D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82B39E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95B9C0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13.3.3 投料试车</w:t>
      </w:r>
    </w:p>
    <w:p w14:paraId="498C77D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4664192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35E0C3C">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33" w:name="_Toc351203590"/>
      <w:bookmarkStart w:id="734" w:name="_Toc337558808"/>
      <w:r>
        <w:rPr>
          <w:rFonts w:hint="eastAsia" w:ascii="仿宋_GB2312" w:hAnsi="仿宋_GB2312" w:eastAsia="仿宋_GB2312" w:cs="仿宋_GB2312"/>
          <w:b w:val="0"/>
          <w:color w:val="000000"/>
          <w:sz w:val="24"/>
          <w:szCs w:val="24"/>
          <w:highlight w:val="none"/>
        </w:rPr>
        <w:t>13.4提前交付单位工程的验收</w:t>
      </w:r>
      <w:bookmarkEnd w:id="733"/>
    </w:p>
    <w:bookmarkEnd w:id="734"/>
    <w:p w14:paraId="56E4EE1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F90090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1554F1B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13.4.2 发包人要求在工程竣工前交付单位工程，由此导致承包人费用增加和（或）工期延误的，由发包人承担由此增加的费用和（或）延误的工期，并支付承包人合理的利润。</w:t>
      </w:r>
    </w:p>
    <w:p w14:paraId="46D06790">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35" w:name="_Toc351203591"/>
      <w:r>
        <w:rPr>
          <w:rFonts w:hint="eastAsia" w:ascii="仿宋_GB2312" w:hAnsi="仿宋_GB2312" w:eastAsia="仿宋_GB2312" w:cs="仿宋_GB2312"/>
          <w:b w:val="0"/>
          <w:color w:val="000000"/>
          <w:sz w:val="24"/>
          <w:szCs w:val="24"/>
          <w:highlight w:val="none"/>
        </w:rPr>
        <w:t>13.5 施工期运行</w:t>
      </w:r>
      <w:bookmarkEnd w:id="735"/>
    </w:p>
    <w:p w14:paraId="0AA0ADD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6B0A08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13.5.2 在施工期运行中发现工程或工程设备损坏或存在缺陷的，由承包人按第15.2款〔缺陷责任期〕约定进行修复。</w:t>
      </w:r>
    </w:p>
    <w:p w14:paraId="68CA3DD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36" w:name="_Toc296346613"/>
      <w:bookmarkStart w:id="737" w:name="_Toc296503112"/>
      <w:bookmarkStart w:id="738" w:name="_Toc351203592"/>
      <w:bookmarkStart w:id="739" w:name="_Toc337558809"/>
      <w:r>
        <w:rPr>
          <w:rFonts w:hint="eastAsia" w:ascii="仿宋_GB2312" w:hAnsi="仿宋_GB2312" w:eastAsia="仿宋_GB2312" w:cs="仿宋_GB2312"/>
          <w:b w:val="0"/>
          <w:color w:val="000000"/>
          <w:sz w:val="24"/>
          <w:szCs w:val="24"/>
          <w:highlight w:val="none"/>
        </w:rPr>
        <w:t>13.6 竣工退</w:t>
      </w:r>
      <w:bookmarkEnd w:id="736"/>
      <w:bookmarkEnd w:id="737"/>
      <w:r>
        <w:rPr>
          <w:rFonts w:hint="eastAsia" w:ascii="仿宋_GB2312" w:hAnsi="仿宋_GB2312" w:eastAsia="仿宋_GB2312" w:cs="仿宋_GB2312"/>
          <w:b w:val="0"/>
          <w:color w:val="000000"/>
          <w:sz w:val="24"/>
          <w:szCs w:val="24"/>
          <w:highlight w:val="none"/>
        </w:rPr>
        <w:t>场</w:t>
      </w:r>
      <w:bookmarkEnd w:id="738"/>
    </w:p>
    <w:bookmarkEnd w:id="739"/>
    <w:p w14:paraId="604F2E1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13.6.1 竣工退场</w:t>
      </w:r>
    </w:p>
    <w:p w14:paraId="4609CE7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颁发工程接收证书后，承包人应按以下要求对施工现场进行清理：</w:t>
      </w:r>
    </w:p>
    <w:p w14:paraId="44C9036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（1）施工现场内残留的垃圾已全部清除出场；</w:t>
      </w:r>
    </w:p>
    <w:p w14:paraId="3F45AD7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（2）临时工程已拆除，场地已进行清理、平整或复原；</w:t>
      </w:r>
    </w:p>
    <w:p w14:paraId="5AC594C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（3）按合同约定应撤离的人员、承包人施工设备和剩余的材料，包括废弃的施工设备和材料，已按计划撤离施工现场；</w:t>
      </w:r>
    </w:p>
    <w:p w14:paraId="3573CA9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（4）施工现场周边及其附近道路、河道的施工堆积物，已全部清理；</w:t>
      </w:r>
    </w:p>
    <w:p w14:paraId="432E70D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（5）施工现场其他场地清理工作已全部完成。</w:t>
      </w:r>
    </w:p>
    <w:p w14:paraId="1BBDD40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0AD2B0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13.6.2 地表还原</w:t>
      </w:r>
    </w:p>
    <w:p w14:paraId="626BBC6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0A8374C6">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40" w:name="_Toc351203593"/>
      <w:bookmarkStart w:id="741" w:name="_Toc337558810"/>
      <w:bookmarkStart w:id="742" w:name="_Toc296346614"/>
      <w:bookmarkStart w:id="743" w:name="_Toc296503113"/>
      <w:r>
        <w:rPr>
          <w:rFonts w:hint="eastAsia" w:ascii="仿宋_GB2312" w:hAnsi="仿宋_GB2312" w:eastAsia="仿宋_GB2312" w:cs="仿宋_GB2312"/>
          <w:b w:val="0"/>
          <w:color w:val="000000"/>
          <w:sz w:val="24"/>
          <w:szCs w:val="24"/>
          <w:highlight w:val="none"/>
        </w:rPr>
        <w:t>14. 竣工结算</w:t>
      </w:r>
      <w:bookmarkEnd w:id="740"/>
    </w:p>
    <w:bookmarkEnd w:id="741"/>
    <w:p w14:paraId="21F50BF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44" w:name="_Toc351203594"/>
      <w:bookmarkStart w:id="745" w:name="_Toc337558811"/>
      <w:r>
        <w:rPr>
          <w:rFonts w:hint="eastAsia" w:ascii="仿宋_GB2312" w:hAnsi="仿宋_GB2312" w:eastAsia="仿宋_GB2312" w:cs="仿宋_GB2312"/>
          <w:b w:val="0"/>
          <w:color w:val="000000"/>
          <w:sz w:val="24"/>
          <w:szCs w:val="24"/>
          <w:highlight w:val="none"/>
        </w:rPr>
        <w:t>14.1 竣工结算申请</w:t>
      </w:r>
      <w:bookmarkEnd w:id="744"/>
    </w:p>
    <w:bookmarkEnd w:id="745"/>
    <w:p w14:paraId="2DA2AF7C">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除专用合同条款另有约定外，</w:t>
      </w:r>
      <w:r>
        <w:rPr>
          <w:rFonts w:hint="eastAsia" w:ascii="仿宋_GB2312" w:hAnsi="仿宋_GB2312" w:eastAsia="仿宋_GB2312" w:cs="仿宋_GB2312"/>
          <w:color w:val="000000"/>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045B7EAB">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除专用合同条款另有约定外，竣工结算申请单应包括以下内容：</w:t>
      </w:r>
    </w:p>
    <w:p w14:paraId="24FA1452">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（1）竣工结算合同价格；</w:t>
      </w:r>
    </w:p>
    <w:p w14:paraId="3E51B971">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（2）发包人已支付承包人的款项；</w:t>
      </w:r>
    </w:p>
    <w:p w14:paraId="3423CD95">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（3）应扣留的质量保证金。已缴纳履约保证金的或提供其他工程质量担保方式的除外； </w:t>
      </w:r>
    </w:p>
    <w:p w14:paraId="3AE7D8BF">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（4）发包人应支付承包人的合同价款。</w:t>
      </w:r>
    </w:p>
    <w:p w14:paraId="070E4F4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46" w:name="_Toc351203595"/>
      <w:bookmarkStart w:id="747" w:name="_Toc337558812"/>
      <w:r>
        <w:rPr>
          <w:rFonts w:hint="eastAsia" w:ascii="仿宋_GB2312" w:hAnsi="仿宋_GB2312" w:eastAsia="仿宋_GB2312" w:cs="仿宋_GB2312"/>
          <w:b w:val="0"/>
          <w:color w:val="000000"/>
          <w:sz w:val="24"/>
          <w:szCs w:val="24"/>
          <w:highlight w:val="none"/>
        </w:rPr>
        <w:t>14.2 竣工结算审核</w:t>
      </w:r>
      <w:bookmarkEnd w:id="746"/>
    </w:p>
    <w:bookmarkEnd w:id="747"/>
    <w:p w14:paraId="6E001C7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_GB2312" w:hAnsi="仿宋_GB2312" w:eastAsia="仿宋_GB2312" w:cs="仿宋_GB2312"/>
          <w:color w:val="000000"/>
          <w:sz w:val="24"/>
          <w:highlight w:val="none"/>
        </w:rPr>
        <w:t>发包人对竣工</w:t>
      </w:r>
      <w:r>
        <w:rPr>
          <w:rFonts w:hint="eastAsia" w:ascii="仿宋_GB2312" w:hAnsi="仿宋_GB2312" w:eastAsia="仿宋_GB2312" w:cs="仿宋_GB2312"/>
          <w:color w:val="000000"/>
          <w:kern w:val="0"/>
          <w:sz w:val="24"/>
          <w:highlight w:val="none"/>
        </w:rPr>
        <w:t>结算</w:t>
      </w:r>
      <w:r>
        <w:rPr>
          <w:rFonts w:hint="eastAsia" w:ascii="仿宋_GB2312" w:hAnsi="仿宋_GB2312" w:eastAsia="仿宋_GB2312" w:cs="仿宋_GB2312"/>
          <w:color w:val="000000"/>
          <w:sz w:val="24"/>
          <w:highlight w:val="none"/>
        </w:rPr>
        <w:t>申请单有异议的，有权要求承包人进行修正和提供补充资料，承包人应提交修正后的竣工</w:t>
      </w:r>
      <w:r>
        <w:rPr>
          <w:rFonts w:hint="eastAsia" w:ascii="仿宋_GB2312" w:hAnsi="仿宋_GB2312" w:eastAsia="仿宋_GB2312" w:cs="仿宋_GB2312"/>
          <w:color w:val="000000"/>
          <w:kern w:val="0"/>
          <w:sz w:val="24"/>
          <w:highlight w:val="none"/>
        </w:rPr>
        <w:t>结算</w:t>
      </w:r>
      <w:r>
        <w:rPr>
          <w:rFonts w:hint="eastAsia" w:ascii="仿宋_GB2312" w:hAnsi="仿宋_GB2312" w:eastAsia="仿宋_GB2312" w:cs="仿宋_GB2312"/>
          <w:color w:val="000000"/>
          <w:sz w:val="24"/>
          <w:highlight w:val="none"/>
        </w:rPr>
        <w:t>申请单。</w:t>
      </w:r>
    </w:p>
    <w:p w14:paraId="59AD058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BC9D2D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C8B8BF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C0C748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48" w:name="_Toc351203596"/>
      <w:bookmarkStart w:id="749" w:name="_Toc337558813"/>
      <w:r>
        <w:rPr>
          <w:rFonts w:hint="eastAsia" w:ascii="仿宋_GB2312" w:hAnsi="仿宋_GB2312" w:eastAsia="仿宋_GB2312" w:cs="仿宋_GB2312"/>
          <w:b w:val="0"/>
          <w:color w:val="000000"/>
          <w:sz w:val="24"/>
          <w:szCs w:val="24"/>
          <w:highlight w:val="none"/>
        </w:rPr>
        <w:t>14.3 甩项竣工协议</w:t>
      </w:r>
      <w:bookmarkEnd w:id="748"/>
    </w:p>
    <w:bookmarkEnd w:id="749"/>
    <w:p w14:paraId="658A76E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E4440D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50" w:name="_Toc351203597"/>
      <w:bookmarkStart w:id="751" w:name="_Toc337558814"/>
      <w:r>
        <w:rPr>
          <w:rFonts w:hint="eastAsia" w:ascii="仿宋_GB2312" w:hAnsi="仿宋_GB2312" w:eastAsia="仿宋_GB2312" w:cs="仿宋_GB2312"/>
          <w:b w:val="0"/>
          <w:color w:val="000000"/>
          <w:sz w:val="24"/>
          <w:szCs w:val="24"/>
          <w:highlight w:val="none"/>
        </w:rPr>
        <w:t>14.4 最终结清</w:t>
      </w:r>
      <w:bookmarkEnd w:id="750"/>
    </w:p>
    <w:bookmarkEnd w:id="751"/>
    <w:p w14:paraId="2B470FD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14.4.1 最终结清申请单</w:t>
      </w:r>
    </w:p>
    <w:p w14:paraId="2439A65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（1）除专用合同条款另有约定外，承包人应在缺陷责任期终止证书颁发后7天内，按专用合同条款约定的份数向发包人提交最终结清申请单，并提供相关证明材料。</w:t>
      </w:r>
    </w:p>
    <w:p w14:paraId="521C00C1">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除专用合同条款另有约定外，</w:t>
      </w:r>
      <w:r>
        <w:rPr>
          <w:rFonts w:hint="eastAsia" w:ascii="仿宋_GB2312" w:hAnsi="仿宋_GB2312" w:eastAsia="仿宋_GB2312" w:cs="仿宋_GB2312"/>
          <w:color w:val="000000"/>
          <w:kern w:val="0"/>
          <w:sz w:val="24"/>
          <w:highlight w:val="none"/>
        </w:rPr>
        <w:t>最终结清申请单</w:t>
      </w:r>
      <w:r>
        <w:rPr>
          <w:rFonts w:hint="eastAsia" w:ascii="仿宋_GB2312" w:hAnsi="仿宋_GB2312" w:eastAsia="仿宋_GB2312" w:cs="仿宋_GB2312"/>
          <w:color w:val="000000"/>
          <w:sz w:val="24"/>
          <w:highlight w:val="none"/>
        </w:rPr>
        <w:t>应列明质量保证金、应扣除的质量保证金、缺陷责任期内发生的增减费用。</w:t>
      </w:r>
    </w:p>
    <w:p w14:paraId="4EEC507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（2）发包人对最终结清申请单内容有异议的，有权要求承包人进行修正和提供补充资料，承包人应向发包人提交修正后的最终结清申请单。</w:t>
      </w:r>
    </w:p>
    <w:p w14:paraId="6A0ECAB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14.4.2 最终结清证书和支付</w:t>
      </w:r>
    </w:p>
    <w:p w14:paraId="4276A5D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0E2F9F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2E876F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（3）承包人对发包人颁发的最终结清证书有异议的，按第20条〔争议解决〕的约定办理。</w:t>
      </w:r>
    </w:p>
    <w:p w14:paraId="4712BB66">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52" w:name="_Toc351203598"/>
      <w:bookmarkStart w:id="753" w:name="_Toc337558815"/>
      <w:r>
        <w:rPr>
          <w:rFonts w:hint="eastAsia" w:ascii="仿宋_GB2312" w:hAnsi="仿宋_GB2312" w:eastAsia="仿宋_GB2312" w:cs="仿宋_GB2312"/>
          <w:b w:val="0"/>
          <w:color w:val="000000"/>
          <w:sz w:val="24"/>
          <w:szCs w:val="24"/>
          <w:highlight w:val="none"/>
        </w:rPr>
        <w:t>15. 缺陷责任与保修</w:t>
      </w:r>
      <w:bookmarkEnd w:id="752"/>
    </w:p>
    <w:bookmarkEnd w:id="742"/>
    <w:bookmarkEnd w:id="743"/>
    <w:bookmarkEnd w:id="753"/>
    <w:p w14:paraId="3E1C165D">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54" w:name="_Toc351203599"/>
      <w:bookmarkStart w:id="755" w:name="_Toc337558816"/>
      <w:bookmarkStart w:id="756" w:name="_Toc296503114"/>
      <w:bookmarkStart w:id="757" w:name="_Toc296346615"/>
      <w:r>
        <w:rPr>
          <w:rFonts w:hint="eastAsia" w:ascii="仿宋_GB2312" w:hAnsi="仿宋_GB2312" w:eastAsia="仿宋_GB2312" w:cs="仿宋_GB2312"/>
          <w:b w:val="0"/>
          <w:color w:val="000000"/>
          <w:sz w:val="24"/>
          <w:szCs w:val="24"/>
          <w:highlight w:val="none"/>
        </w:rPr>
        <w:t>15.1 工程保修的原则</w:t>
      </w:r>
      <w:bookmarkEnd w:id="754"/>
    </w:p>
    <w:bookmarkEnd w:id="755"/>
    <w:p w14:paraId="7D20CE8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557BA8B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58" w:name="_Toc351203600"/>
      <w:bookmarkStart w:id="759" w:name="_Toc337558817"/>
      <w:r>
        <w:rPr>
          <w:rFonts w:hint="eastAsia" w:ascii="仿宋_GB2312" w:hAnsi="仿宋_GB2312" w:eastAsia="仿宋_GB2312" w:cs="仿宋_GB2312"/>
          <w:b w:val="0"/>
          <w:color w:val="000000"/>
          <w:sz w:val="24"/>
          <w:szCs w:val="24"/>
          <w:highlight w:val="none"/>
        </w:rPr>
        <w:t>15.2 缺陷责任期</w:t>
      </w:r>
      <w:bookmarkEnd w:id="756"/>
      <w:bookmarkEnd w:id="757"/>
      <w:bookmarkEnd w:id="758"/>
    </w:p>
    <w:bookmarkEnd w:id="759"/>
    <w:p w14:paraId="6E196EC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15.2.1 缺陷责任期从工程通过竣工验收之日起计算，合同当事人应在专用合同条款约定缺陷责任期的具体期限，但该期限最长不超过24个月。</w:t>
      </w:r>
    </w:p>
    <w:p w14:paraId="29AD8C8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204872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_GB2312" w:hAnsi="仿宋_GB2312" w:eastAsia="仿宋_GB2312" w:cs="仿宋_GB2312"/>
          <w:bCs/>
          <w:color w:val="000000"/>
          <w:sz w:val="24"/>
          <w:highlight w:val="none"/>
        </w:rPr>
        <w:t>包人延长缺陷责任期，</w:t>
      </w:r>
      <w:r>
        <w:rPr>
          <w:rFonts w:hint="eastAsia" w:ascii="仿宋_GB2312" w:hAnsi="仿宋_GB2312" w:eastAsia="仿宋_GB2312" w:cs="仿宋_GB2312"/>
          <w:color w:val="000000"/>
          <w:kern w:val="0"/>
          <w:sz w:val="24"/>
          <w:highlight w:val="none"/>
        </w:rPr>
        <w:t>并应在原缺陷责任期届满前发出延长通知。</w:t>
      </w:r>
      <w:r>
        <w:rPr>
          <w:rFonts w:hint="eastAsia" w:ascii="仿宋_GB2312" w:hAnsi="仿宋_GB2312" w:eastAsia="仿宋_GB2312" w:cs="仿宋_GB2312"/>
          <w:bCs/>
          <w:color w:val="000000"/>
          <w:sz w:val="24"/>
          <w:highlight w:val="none"/>
        </w:rPr>
        <w:t>但缺陷责任期（含延长部分）最长</w:t>
      </w:r>
      <w:r>
        <w:rPr>
          <w:rFonts w:hint="eastAsia" w:ascii="仿宋_GB2312" w:hAnsi="仿宋_GB2312" w:eastAsia="仿宋_GB2312" w:cs="仿宋_GB2312"/>
          <w:color w:val="000000"/>
          <w:kern w:val="0"/>
          <w:sz w:val="24"/>
          <w:highlight w:val="none"/>
        </w:rPr>
        <w:t>不能超过24个月。</w:t>
      </w:r>
    </w:p>
    <w:p w14:paraId="342E923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由他人原因造成的缺陷，发包人负责组织维修，承包人不承担费用，且发包人不得从保证金中扣除费用。</w:t>
      </w:r>
    </w:p>
    <w:p w14:paraId="3D858EE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8927BB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60463E3">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60" w:name="_Toc351203601"/>
      <w:bookmarkStart w:id="761" w:name="_Toc337558818"/>
      <w:bookmarkStart w:id="762" w:name="_Toc296503115"/>
      <w:bookmarkStart w:id="763" w:name="_Toc296346616"/>
      <w:r>
        <w:rPr>
          <w:rFonts w:hint="eastAsia" w:ascii="仿宋_GB2312" w:hAnsi="仿宋_GB2312" w:eastAsia="仿宋_GB2312" w:cs="仿宋_GB2312"/>
          <w:b w:val="0"/>
          <w:color w:val="000000"/>
          <w:sz w:val="24"/>
          <w:szCs w:val="24"/>
          <w:highlight w:val="none"/>
        </w:rPr>
        <w:t>15.3 质量保证金</w:t>
      </w:r>
      <w:bookmarkEnd w:id="760"/>
    </w:p>
    <w:bookmarkEnd w:id="761"/>
    <w:p w14:paraId="2CA1DE8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经合同当事人协商一致扣留质量保证金的，应在专用合同条款中予以明确。</w:t>
      </w:r>
    </w:p>
    <w:p w14:paraId="0423A1D4">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在工程项目竣工前，承包人已经提供履约担保的，发包人不得同时预留工程质量保证金。</w:t>
      </w:r>
    </w:p>
    <w:p w14:paraId="365AF9F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15.3.1 承包人提供质量保证金的方式</w:t>
      </w:r>
    </w:p>
    <w:p w14:paraId="0FAA0F9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承包人提供质量保证金有以下三种方式：</w:t>
      </w:r>
    </w:p>
    <w:p w14:paraId="2EBA184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（1）质量保证金保函； </w:t>
      </w:r>
    </w:p>
    <w:p w14:paraId="15B3B4A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（2）相应比例的工程款；</w:t>
      </w:r>
    </w:p>
    <w:p w14:paraId="7D993CEC">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（3）双方约定的其他方式。</w:t>
      </w:r>
    </w:p>
    <w:p w14:paraId="1E13B80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除专用合同条款另有约定外，质量保证金原则上采用上述第（1）种方式。</w:t>
      </w:r>
    </w:p>
    <w:p w14:paraId="59F117E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15.3.2 质量保证金的扣留</w:t>
      </w:r>
    </w:p>
    <w:p w14:paraId="1FEBA05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质量保证金的扣留有以下三种方式：</w:t>
      </w:r>
    </w:p>
    <w:p w14:paraId="362D14C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（1）在支付工程进度款时逐次扣留，在此情形下，质量保证金的计算基数不包括预付款的支付、扣回以及价格调整的金额；</w:t>
      </w:r>
    </w:p>
    <w:p w14:paraId="2BCC872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（2）工</w:t>
      </w:r>
      <w:bookmarkStart w:id="764" w:name="#go6"/>
      <w:bookmarkEnd w:id="764"/>
      <w:r>
        <w:rPr>
          <w:rFonts w:hint="eastAsia" w:ascii="仿宋_GB2312" w:hAnsi="仿宋_GB2312" w:eastAsia="仿宋_GB2312" w:cs="仿宋_GB2312"/>
          <w:color w:val="000000"/>
          <w:kern w:val="0"/>
          <w:sz w:val="24"/>
          <w:highlight w:val="none"/>
        </w:rPr>
        <w:t>程竣工结算时一次性扣留质量保证金；</w:t>
      </w:r>
    </w:p>
    <w:p w14:paraId="67A737A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（3）双方约定的其他扣留方式。</w:t>
      </w:r>
    </w:p>
    <w:p w14:paraId="16B6444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除专用合同条款另有约定外，质量保证金的扣留原则上采用上述第（1）种方式。</w:t>
      </w:r>
    </w:p>
    <w:p w14:paraId="38B1298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w:t>
      </w:r>
      <w:bookmarkStart w:id="765" w:name="#go4"/>
      <w:bookmarkEnd w:id="765"/>
      <w:r>
        <w:rPr>
          <w:rFonts w:hint="eastAsia" w:ascii="仿宋_GB2312" w:hAnsi="仿宋_GB2312" w:eastAsia="仿宋_GB2312" w:cs="仿宋_GB2312"/>
          <w:color w:val="000000"/>
          <w:kern w:val="0"/>
          <w:sz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C11F83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发包人在退还质量保证金的同时按照中国人民银行发布的同期同类贷款基准利率支付利息。</w:t>
      </w:r>
    </w:p>
    <w:p w14:paraId="613FFD2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15.3.3 </w:t>
      </w:r>
      <w:r>
        <w:rPr>
          <w:rFonts w:hint="eastAsia" w:ascii="仿宋_GB2312" w:hAnsi="仿宋_GB2312" w:eastAsia="仿宋_GB2312" w:cs="仿宋_GB2312"/>
          <w:color w:val="000000"/>
          <w:sz w:val="24"/>
          <w:highlight w:val="none"/>
        </w:rPr>
        <w:t>质量保证金</w:t>
      </w:r>
      <w:r>
        <w:rPr>
          <w:rFonts w:hint="eastAsia" w:ascii="仿宋_GB2312" w:hAnsi="仿宋_GB2312" w:eastAsia="仿宋_GB2312" w:cs="仿宋_GB2312"/>
          <w:color w:val="000000"/>
          <w:kern w:val="0"/>
          <w:sz w:val="24"/>
          <w:highlight w:val="none"/>
        </w:rPr>
        <w:t>的退还</w:t>
      </w:r>
    </w:p>
    <w:p w14:paraId="1BDD55A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缺陷责任期内，承包人认真履行合同约定的责任，到期后，承包人可向发包人申请返还保证金。</w:t>
      </w:r>
    </w:p>
    <w:p w14:paraId="4831076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6A0915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发包人和承包人对保证金预留、返还以及工程维修质量、费用有争议的，按本合同第20条约定的争议和纠纷解决程序处理。</w:t>
      </w:r>
    </w:p>
    <w:p w14:paraId="044893B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66" w:name="_Toc351203602"/>
      <w:bookmarkStart w:id="767" w:name="_Toc337558819"/>
      <w:r>
        <w:rPr>
          <w:rFonts w:hint="eastAsia" w:ascii="仿宋_GB2312" w:hAnsi="仿宋_GB2312" w:eastAsia="仿宋_GB2312" w:cs="仿宋_GB2312"/>
          <w:b w:val="0"/>
          <w:color w:val="000000"/>
          <w:sz w:val="24"/>
          <w:szCs w:val="24"/>
          <w:highlight w:val="none"/>
        </w:rPr>
        <w:t>15.4 保修</w:t>
      </w:r>
      <w:bookmarkEnd w:id="766"/>
    </w:p>
    <w:bookmarkEnd w:id="762"/>
    <w:bookmarkEnd w:id="763"/>
    <w:bookmarkEnd w:id="767"/>
    <w:p w14:paraId="10EEF43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15.4.1保修责任</w:t>
      </w:r>
    </w:p>
    <w:p w14:paraId="608A18F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B5D28A7">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发包人未经竣工验收擅自使用工程的，保修期自</w:t>
      </w:r>
      <w:r>
        <w:rPr>
          <w:rFonts w:hint="eastAsia" w:ascii="仿宋_GB2312" w:hAnsi="仿宋_GB2312" w:eastAsia="仿宋_GB2312" w:cs="仿宋_GB2312"/>
          <w:color w:val="000000"/>
          <w:kern w:val="0"/>
          <w:sz w:val="24"/>
          <w:highlight w:val="none"/>
        </w:rPr>
        <w:t>转移占有之日起算</w:t>
      </w:r>
      <w:r>
        <w:rPr>
          <w:rFonts w:hint="eastAsia" w:ascii="仿宋_GB2312" w:hAnsi="仿宋_GB2312" w:eastAsia="仿宋_GB2312" w:cs="仿宋_GB2312"/>
          <w:color w:val="000000"/>
          <w:sz w:val="24"/>
          <w:highlight w:val="none"/>
        </w:rPr>
        <w:t>。</w:t>
      </w:r>
    </w:p>
    <w:p w14:paraId="17B2BC7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15.4.2 修复费用</w:t>
      </w:r>
    </w:p>
    <w:p w14:paraId="7561A7D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保修期内，修复的费用按照以下约定处理：</w:t>
      </w:r>
    </w:p>
    <w:p w14:paraId="32F1122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（1）保修期内，因承包人原因造成工程的缺陷、损坏，承包人应负责修复，并承担修复的费用以及因工程的缺陷、损坏造成的人身伤害和财产损失；</w:t>
      </w:r>
    </w:p>
    <w:p w14:paraId="5951F04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（2）保修期内，因发包人使用不当造成工程的缺陷、损坏，可以委托承包人修复，但发包人应承担修复的费用，并支付承包人合理利润；</w:t>
      </w:r>
    </w:p>
    <w:p w14:paraId="4DDBBF5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3001D20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15.4.3 修复通知</w:t>
      </w:r>
    </w:p>
    <w:p w14:paraId="57CBFB6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C44C84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15.4.4 未能修复</w:t>
      </w:r>
    </w:p>
    <w:p w14:paraId="48471FC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555D7F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15.4.5 承包人出入权</w:t>
      </w:r>
    </w:p>
    <w:p w14:paraId="6E2568A3">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6EB06A1">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68" w:name="_Toc351203603"/>
      <w:bookmarkStart w:id="769" w:name="_Toc337558820"/>
      <w:r>
        <w:rPr>
          <w:rFonts w:hint="eastAsia" w:ascii="仿宋_GB2312" w:hAnsi="仿宋_GB2312" w:eastAsia="仿宋_GB2312" w:cs="仿宋_GB2312"/>
          <w:b w:val="0"/>
          <w:color w:val="000000"/>
          <w:sz w:val="24"/>
          <w:szCs w:val="24"/>
          <w:highlight w:val="none"/>
        </w:rPr>
        <w:t>16. 违约</w:t>
      </w:r>
      <w:bookmarkEnd w:id="768"/>
    </w:p>
    <w:bookmarkEnd w:id="769"/>
    <w:p w14:paraId="3D4C2FB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70" w:name="_Toc296346630"/>
      <w:bookmarkStart w:id="771" w:name="_Toc296503129"/>
      <w:bookmarkStart w:id="772" w:name="_Toc351203604"/>
      <w:bookmarkStart w:id="773" w:name="_Toc337558821"/>
      <w:r>
        <w:rPr>
          <w:rFonts w:hint="eastAsia" w:ascii="仿宋_GB2312" w:hAnsi="仿宋_GB2312" w:eastAsia="仿宋_GB2312" w:cs="仿宋_GB2312"/>
          <w:b w:val="0"/>
          <w:color w:val="000000"/>
          <w:sz w:val="24"/>
          <w:szCs w:val="24"/>
          <w:highlight w:val="none"/>
        </w:rPr>
        <w:t>16.1 发</w:t>
      </w:r>
      <w:bookmarkEnd w:id="770"/>
      <w:bookmarkEnd w:id="771"/>
      <w:r>
        <w:rPr>
          <w:rFonts w:hint="eastAsia" w:ascii="仿宋_GB2312" w:hAnsi="仿宋_GB2312" w:eastAsia="仿宋_GB2312" w:cs="仿宋_GB2312"/>
          <w:b w:val="0"/>
          <w:color w:val="000000"/>
          <w:sz w:val="24"/>
          <w:szCs w:val="24"/>
          <w:highlight w:val="none"/>
        </w:rPr>
        <w:t>包人违约</w:t>
      </w:r>
      <w:bookmarkEnd w:id="772"/>
    </w:p>
    <w:bookmarkEnd w:id="773"/>
    <w:p w14:paraId="71B26D5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16.1.1 发包人违约的情形</w:t>
      </w:r>
    </w:p>
    <w:p w14:paraId="476F202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在合同履行过程中发生的下列情形，属于发包人违约：</w:t>
      </w:r>
    </w:p>
    <w:p w14:paraId="29D10DB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（1）因发包人原因未能在计划开工日期前7天内下达开工通知的；</w:t>
      </w:r>
    </w:p>
    <w:p w14:paraId="07C4373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（2）因发包人原因未能按合同约定支付合同价款的；</w:t>
      </w:r>
    </w:p>
    <w:p w14:paraId="2A10822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（3）发包人违反第10.1款〔变更的范围〕第（2）项约定，自行实施被取消的工作或转由他人实施的；</w:t>
      </w:r>
    </w:p>
    <w:p w14:paraId="1A0DDAD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（4）发包人提供的材料、工程设备的规格、数量或质量不符合合同约定，或因发包人原因导致交货日期延误或交货地点变更等情况的；</w:t>
      </w:r>
    </w:p>
    <w:p w14:paraId="784C9D8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（5）因发包人违反合同约定造成暂停施工的；</w:t>
      </w:r>
    </w:p>
    <w:p w14:paraId="2093B83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（6）发包人无正当理由没有在约定期限内发出复工指示，导致承包人无法复工的；</w:t>
      </w:r>
    </w:p>
    <w:p w14:paraId="6FC351B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（7）发包人明确表示或者以其行为表明不履行合同主要义务的；</w:t>
      </w:r>
    </w:p>
    <w:p w14:paraId="0FE8AB4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（8）发包人未能按照合同约定履行其他义务的。</w:t>
      </w:r>
    </w:p>
    <w:p w14:paraId="74AB89E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809345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16.1.2 发包人违约的责任</w:t>
      </w:r>
    </w:p>
    <w:p w14:paraId="0529291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2AED05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16.1.3 因发包人违约解除合同</w:t>
      </w:r>
    </w:p>
    <w:p w14:paraId="1D5542E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DAAC102">
      <w:pPr>
        <w:autoSpaceDE w:val="0"/>
        <w:autoSpaceDN w:val="0"/>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rPr>
        <w:t>16.1.4 因发包人违约解除合同后的付款</w:t>
      </w:r>
    </w:p>
    <w:p w14:paraId="5FF291A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承包人按照本款约定解除合同的，发包人应在解除合同后28天内支付下列款项，并解除履约担保：</w:t>
      </w:r>
    </w:p>
    <w:p w14:paraId="709EB08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（1）合同解除前所完成工作的价款；</w:t>
      </w:r>
    </w:p>
    <w:p w14:paraId="669AA88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（2）承包人为工程施工订购并已付款的材料、工程设备和其他物品的价款；</w:t>
      </w:r>
    </w:p>
    <w:p w14:paraId="34E2622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（3）承包人撤离施工现场以及遣散承包人人员的款项；</w:t>
      </w:r>
    </w:p>
    <w:p w14:paraId="63683CC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（4）按照合同约定在合同解除前应支付的违约金；</w:t>
      </w:r>
    </w:p>
    <w:p w14:paraId="63F3196F">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（5）按照合同约定应当支付给承包人的其他款项；</w:t>
      </w:r>
    </w:p>
    <w:p w14:paraId="74AD208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（6）按照合同约定应退还的质量保证金；</w:t>
      </w:r>
    </w:p>
    <w:p w14:paraId="5529D0B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（7）因解除合同给承包人造成的损失。</w:t>
      </w:r>
    </w:p>
    <w:p w14:paraId="4B21CE7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合同当事人未能就解除合同后的结清达成一致的，按照第20条〔争议解决〕的约定处理。</w:t>
      </w:r>
    </w:p>
    <w:p w14:paraId="12E147C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承包人应妥善做好已完工程和与工程有关的已购材料、工程设备的保护和移交工作，并将施工设备和人员撤出施工现场，发包人应为承包人撤出提供必要条件。</w:t>
      </w:r>
    </w:p>
    <w:p w14:paraId="40B1BD3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74" w:name="_Toc351203605"/>
      <w:bookmarkStart w:id="775" w:name="_Toc296346632"/>
      <w:bookmarkStart w:id="776" w:name="_Toc337558822"/>
      <w:bookmarkStart w:id="777" w:name="_Toc296503131"/>
      <w:r>
        <w:rPr>
          <w:rFonts w:hint="eastAsia" w:ascii="仿宋_GB2312" w:hAnsi="仿宋_GB2312" w:eastAsia="仿宋_GB2312" w:cs="仿宋_GB2312"/>
          <w:b w:val="0"/>
          <w:color w:val="000000"/>
          <w:sz w:val="24"/>
          <w:szCs w:val="24"/>
          <w:highlight w:val="none"/>
        </w:rPr>
        <w:t>16.2 承包人违约</w:t>
      </w:r>
      <w:bookmarkEnd w:id="774"/>
    </w:p>
    <w:bookmarkEnd w:id="775"/>
    <w:bookmarkEnd w:id="776"/>
    <w:bookmarkEnd w:id="777"/>
    <w:p w14:paraId="3BD7FE85">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16.2.1 承包人违约的情形</w:t>
      </w:r>
    </w:p>
    <w:p w14:paraId="65BCDCF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在合同履行过程中发生的下列情形，属于承包人违约：</w:t>
      </w:r>
    </w:p>
    <w:p w14:paraId="78749A7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（1）承包人违反合同约定进行转包或违法分包的；</w:t>
      </w:r>
    </w:p>
    <w:p w14:paraId="5B1910A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（2）承包人违反合同约定采购和使用不合格的材料和工程设备的；</w:t>
      </w:r>
    </w:p>
    <w:p w14:paraId="34B74C3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（3）因承包人原因导致工程质量不符合合同要求的； </w:t>
      </w:r>
    </w:p>
    <w:p w14:paraId="628CDF7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（4）承包人违反第8.9款〔材料与设备专用要求〕的约定，未经批准，私自将已按照合同约定进入施工现场的材料或设备撤离施工现场的；</w:t>
      </w:r>
    </w:p>
    <w:p w14:paraId="69E77E7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（5）承包人未能按施工进度计划及时完成合同约定的工作，造成工期延误的；</w:t>
      </w:r>
    </w:p>
    <w:p w14:paraId="591F7FA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（6）承包人在缺陷责任期及保修期内，未能在合理期限对工程缺陷进行修复，或拒绝按发包人要求进行修复的；</w:t>
      </w:r>
    </w:p>
    <w:p w14:paraId="63BF5CB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（7）承包人明确表示或者以其行为表明不履行合同主要义务的；</w:t>
      </w:r>
    </w:p>
    <w:p w14:paraId="3D96DEA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（8）承包人未能按照合同约定履行其他义务的。</w:t>
      </w:r>
    </w:p>
    <w:p w14:paraId="69B4CC0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承包人发生除本项第（7）目约定以外的其他违约情况时，监理人可向承包人发出整改通知，要求其在指定的期限内改正。</w:t>
      </w:r>
    </w:p>
    <w:p w14:paraId="5D6D2B7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16.2.2 承包人违约的责任</w:t>
      </w:r>
    </w:p>
    <w:p w14:paraId="4F479F6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承包人应承担因其违约行为而增加的费用和（或）延误的工期。此外，合同当事人可在专用合同条款中另行约定承包人违约责任的承担方式和计算方法。</w:t>
      </w:r>
    </w:p>
    <w:p w14:paraId="3958F10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16.2.3 因承包人违约解除合同</w:t>
      </w:r>
    </w:p>
    <w:p w14:paraId="3948FE7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A168C56">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16.2.4因承包人违约解除合同后的处理</w:t>
      </w:r>
    </w:p>
    <w:p w14:paraId="7D451A5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因承包人原因导致合同解除的，则合同当事人应在合同解除后28天内完成估价、付款和清算，并按以下约定执行：</w:t>
      </w:r>
    </w:p>
    <w:p w14:paraId="19EF7A1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（1）合同解除后，按第4.4款〔商定或确定〕商定或确定承包人实际完成工作对应的合同价款，以及承包人已提供的材料、工程设备、施工设备和临时工程等的价值；</w:t>
      </w:r>
    </w:p>
    <w:p w14:paraId="053A0964">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（2）合同解除后，承包人应支付的违约金；</w:t>
      </w:r>
    </w:p>
    <w:p w14:paraId="1C3EE02A">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（3）合同解除后，因解除合同给发包人造成的损失；</w:t>
      </w:r>
    </w:p>
    <w:p w14:paraId="0DFC433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（4）合同解除后，承包人应按照发包人要求和监理人的指示完成现场的清理和撤离；</w:t>
      </w:r>
    </w:p>
    <w:p w14:paraId="16074080">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（5）发包人和承包人应在合同解除后进行清算，出具最终结清付款证书，结清全部款项。</w:t>
      </w:r>
    </w:p>
    <w:p w14:paraId="434FF45D">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298506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16.2.5采购合同权益转让</w:t>
      </w:r>
    </w:p>
    <w:p w14:paraId="786E3DC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034BCFA">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78" w:name="_Toc351203606"/>
      <w:r>
        <w:rPr>
          <w:rFonts w:hint="eastAsia" w:ascii="仿宋_GB2312" w:hAnsi="仿宋_GB2312" w:eastAsia="仿宋_GB2312" w:cs="仿宋_GB2312"/>
          <w:b w:val="0"/>
          <w:color w:val="000000"/>
          <w:sz w:val="24"/>
          <w:szCs w:val="24"/>
          <w:highlight w:val="none"/>
        </w:rPr>
        <w:t>16.3 第三人造成的违约</w:t>
      </w:r>
      <w:bookmarkEnd w:id="778"/>
    </w:p>
    <w:p w14:paraId="1F69E35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在履行合同过程中，一方当事人因第三人的原因造成违约的，应当向对方当事人承担违约责任。一方当事人和第三人之间的纠纷，依照法律规定或者按照约定解决。</w:t>
      </w:r>
    </w:p>
    <w:p w14:paraId="4EA15652">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79" w:name="_Toc296346617"/>
      <w:bookmarkStart w:id="780" w:name="_Toc337558823"/>
      <w:bookmarkStart w:id="781" w:name="_Toc351203607"/>
      <w:bookmarkStart w:id="782" w:name="_Toc296503116"/>
      <w:r>
        <w:rPr>
          <w:rFonts w:hint="eastAsia" w:ascii="仿宋_GB2312" w:hAnsi="仿宋_GB2312" w:eastAsia="仿宋_GB2312" w:cs="仿宋_GB2312"/>
          <w:b w:val="0"/>
          <w:color w:val="000000"/>
          <w:sz w:val="24"/>
          <w:szCs w:val="24"/>
          <w:highlight w:val="none"/>
        </w:rPr>
        <w:t>17. 不可抗力</w:t>
      </w:r>
      <w:bookmarkEnd w:id="779"/>
      <w:bookmarkEnd w:id="780"/>
      <w:bookmarkEnd w:id="781"/>
      <w:bookmarkEnd w:id="782"/>
    </w:p>
    <w:p w14:paraId="3D05053D">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83" w:name="_Toc351203608"/>
      <w:bookmarkStart w:id="784" w:name="_Toc296503117"/>
      <w:bookmarkStart w:id="785" w:name="_Toc337558824"/>
      <w:bookmarkStart w:id="786" w:name="_Toc296346618"/>
      <w:r>
        <w:rPr>
          <w:rFonts w:hint="eastAsia" w:ascii="仿宋_GB2312" w:hAnsi="仿宋_GB2312" w:eastAsia="仿宋_GB2312" w:cs="仿宋_GB2312"/>
          <w:b w:val="0"/>
          <w:color w:val="000000"/>
          <w:sz w:val="24"/>
          <w:szCs w:val="24"/>
          <w:highlight w:val="none"/>
        </w:rPr>
        <w:t>17.1 不可抗力的确认</w:t>
      </w:r>
      <w:bookmarkEnd w:id="783"/>
    </w:p>
    <w:bookmarkEnd w:id="784"/>
    <w:bookmarkEnd w:id="785"/>
    <w:bookmarkEnd w:id="786"/>
    <w:p w14:paraId="4B46479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CAA166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243276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87" w:name="_Toc351203609"/>
      <w:bookmarkStart w:id="788" w:name="_Toc337558825"/>
      <w:bookmarkStart w:id="789" w:name="_Toc296503118"/>
      <w:bookmarkStart w:id="790" w:name="_Toc296346619"/>
      <w:r>
        <w:rPr>
          <w:rFonts w:hint="eastAsia" w:ascii="仿宋_GB2312" w:hAnsi="仿宋_GB2312" w:eastAsia="仿宋_GB2312" w:cs="仿宋_GB2312"/>
          <w:b w:val="0"/>
          <w:color w:val="000000"/>
          <w:sz w:val="24"/>
          <w:szCs w:val="24"/>
          <w:highlight w:val="none"/>
        </w:rPr>
        <w:t>17.2 不可抗力的通知</w:t>
      </w:r>
      <w:bookmarkEnd w:id="787"/>
    </w:p>
    <w:bookmarkEnd w:id="788"/>
    <w:bookmarkEnd w:id="789"/>
    <w:bookmarkEnd w:id="790"/>
    <w:p w14:paraId="41EFD25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17F670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671A867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91" w:name="_Toc351203610"/>
      <w:bookmarkStart w:id="792" w:name="_Toc296503119"/>
      <w:bookmarkStart w:id="793" w:name="_Toc296346620"/>
      <w:bookmarkStart w:id="794" w:name="_Toc337558826"/>
      <w:r>
        <w:rPr>
          <w:rFonts w:hint="eastAsia" w:ascii="仿宋_GB2312" w:hAnsi="仿宋_GB2312" w:eastAsia="仿宋_GB2312" w:cs="仿宋_GB2312"/>
          <w:b w:val="0"/>
          <w:color w:val="000000"/>
          <w:sz w:val="24"/>
          <w:szCs w:val="24"/>
          <w:highlight w:val="none"/>
        </w:rPr>
        <w:t>17.3 不可抗力后果的承担</w:t>
      </w:r>
      <w:bookmarkEnd w:id="791"/>
    </w:p>
    <w:bookmarkEnd w:id="792"/>
    <w:bookmarkEnd w:id="793"/>
    <w:bookmarkEnd w:id="794"/>
    <w:p w14:paraId="0994BAC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17.3.1 不可抗力引起的后果及造成的损失由合同当事人按照法律规定及合同约定各自承担。不可抗力发生前已完成的工程应当按照合同约定进行计量支付。</w:t>
      </w:r>
    </w:p>
    <w:p w14:paraId="57B7547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17.3.2 不可抗力导致的人员伤亡、财产损失、费用增加和（或）工期延误等后果，由合同当事人按以下原则承担：</w:t>
      </w:r>
    </w:p>
    <w:p w14:paraId="54498DC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（1）永久工程、已运至施工现场的材料和工程设备的损坏，以及因工程损坏造成的第三人人员伤亡和财产损失由发包人承担；</w:t>
      </w:r>
    </w:p>
    <w:p w14:paraId="37E2C16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（2）承包人施工设备的损坏由承包人承担；</w:t>
      </w:r>
    </w:p>
    <w:p w14:paraId="746EB94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（3）发包人和承包人承担各自人员伤亡和财产的损失；</w:t>
      </w:r>
    </w:p>
    <w:p w14:paraId="0F469C91">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A0FE16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（5）因不可抗力引起或将引起工期延误，发包人要求赶工的，由此增加的赶工费用由发包人承担；</w:t>
      </w:r>
    </w:p>
    <w:p w14:paraId="5FAEFEC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（6）承包人在停工期间按照发包人要求照管、清理和修复工程的费用由发包人承担。</w:t>
      </w:r>
    </w:p>
    <w:p w14:paraId="4EA4D31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不可抗力发生后，合同当事人均应采取措施尽量避免和减少损失的扩大，任何一方当事人没有采取有效措施导致损失扩大的，应对扩大的损失承担责任。</w:t>
      </w:r>
    </w:p>
    <w:p w14:paraId="16F334C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因合同一方迟延履行合同义务，在迟延履行期间遭遇不可抗力的，不免除其违约责任。</w:t>
      </w:r>
    </w:p>
    <w:p w14:paraId="6CE82EC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95" w:name="_Toc351203611"/>
      <w:bookmarkStart w:id="796" w:name="_Toc337558827"/>
      <w:r>
        <w:rPr>
          <w:rFonts w:hint="eastAsia" w:ascii="仿宋_GB2312" w:hAnsi="仿宋_GB2312" w:eastAsia="仿宋_GB2312" w:cs="仿宋_GB2312"/>
          <w:b w:val="0"/>
          <w:color w:val="000000"/>
          <w:sz w:val="24"/>
          <w:szCs w:val="24"/>
          <w:highlight w:val="none"/>
        </w:rPr>
        <w:t>17.4 因不可抗力解除合同</w:t>
      </w:r>
      <w:bookmarkEnd w:id="795"/>
    </w:p>
    <w:bookmarkEnd w:id="796"/>
    <w:p w14:paraId="4315EE78">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CDA21D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（1）合同解除前承包人已完成工作的价款；</w:t>
      </w:r>
    </w:p>
    <w:p w14:paraId="249D9DC1">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（2）承包人为工程订购的并已交付给承包人，或承包人有责任接受交付的材料、工程设备和其他物品的价款；</w:t>
      </w:r>
    </w:p>
    <w:p w14:paraId="654AB97C">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（3）发包人要求承包人退货或解除订货合同而产生的费用，或因不能退货或解除合同而产生的损失；</w:t>
      </w:r>
    </w:p>
    <w:p w14:paraId="4D5688BB">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（4）承包人撤离施工现场以及遣散承包人人员的费用；</w:t>
      </w:r>
    </w:p>
    <w:p w14:paraId="464E6055">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（5）按照合同约定在合同解除前应支付给承包人的其他款项；</w:t>
      </w:r>
    </w:p>
    <w:p w14:paraId="211FEDEE">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（6）扣减承包人按照合同约定应向发包人支付的款项；</w:t>
      </w:r>
    </w:p>
    <w:p w14:paraId="29FB5947">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（7）双方商定或确定的其他款项。</w:t>
      </w:r>
    </w:p>
    <w:p w14:paraId="01283242">
      <w:pPr>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除专用合同条款另有约定外，合同解除后，发包人应在商定或确定上述款项后28天内完成上述款项的支付。</w:t>
      </w:r>
    </w:p>
    <w:p w14:paraId="77C9FBA6">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797" w:name="_Toc351203612"/>
      <w:bookmarkStart w:id="798" w:name="_Toc296503120"/>
      <w:bookmarkStart w:id="799" w:name="_Toc337558828"/>
      <w:bookmarkStart w:id="800" w:name="_Toc296346621"/>
      <w:r>
        <w:rPr>
          <w:rFonts w:hint="eastAsia" w:ascii="仿宋_GB2312" w:hAnsi="仿宋_GB2312" w:eastAsia="仿宋_GB2312" w:cs="仿宋_GB2312"/>
          <w:b w:val="0"/>
          <w:color w:val="000000"/>
          <w:sz w:val="24"/>
          <w:szCs w:val="24"/>
          <w:highlight w:val="none"/>
        </w:rPr>
        <w:t>18. 保险</w:t>
      </w:r>
      <w:bookmarkEnd w:id="797"/>
    </w:p>
    <w:bookmarkEnd w:id="798"/>
    <w:bookmarkEnd w:id="799"/>
    <w:bookmarkEnd w:id="800"/>
    <w:p w14:paraId="0B9108F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01" w:name="_Toc351203613"/>
      <w:bookmarkStart w:id="802" w:name="_Toc296346622"/>
      <w:bookmarkStart w:id="803" w:name="_Toc337558829"/>
      <w:bookmarkStart w:id="804" w:name="_Toc296503121"/>
      <w:r>
        <w:rPr>
          <w:rFonts w:hint="eastAsia" w:ascii="仿宋_GB2312" w:hAnsi="仿宋_GB2312" w:eastAsia="仿宋_GB2312" w:cs="仿宋_GB2312"/>
          <w:b w:val="0"/>
          <w:color w:val="000000"/>
          <w:sz w:val="24"/>
          <w:szCs w:val="24"/>
          <w:highlight w:val="none"/>
        </w:rPr>
        <w:t>18.1 工程保险</w:t>
      </w:r>
      <w:bookmarkEnd w:id="801"/>
    </w:p>
    <w:bookmarkEnd w:id="802"/>
    <w:bookmarkEnd w:id="803"/>
    <w:bookmarkEnd w:id="804"/>
    <w:p w14:paraId="7F69748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除专用合同条款另有约定外，发包人应投保建筑工程一切险或安装工程一切险；发包人委托承包人投保的，因投保产生的保险费和其他相关费用由发包人承担。</w:t>
      </w:r>
    </w:p>
    <w:p w14:paraId="1DEB3F9E">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05" w:name="_Toc351203614"/>
      <w:bookmarkStart w:id="806" w:name="_Toc296503122"/>
      <w:bookmarkStart w:id="807" w:name="_Toc296346623"/>
      <w:bookmarkStart w:id="808" w:name="_Toc337558830"/>
      <w:r>
        <w:rPr>
          <w:rFonts w:hint="eastAsia" w:ascii="仿宋_GB2312" w:hAnsi="仿宋_GB2312" w:eastAsia="仿宋_GB2312" w:cs="仿宋_GB2312"/>
          <w:b w:val="0"/>
          <w:color w:val="000000"/>
          <w:sz w:val="24"/>
          <w:szCs w:val="24"/>
          <w:highlight w:val="none"/>
        </w:rPr>
        <w:t>18.2 工伤保险</w:t>
      </w:r>
      <w:bookmarkEnd w:id="805"/>
    </w:p>
    <w:bookmarkEnd w:id="806"/>
    <w:bookmarkEnd w:id="807"/>
    <w:bookmarkEnd w:id="808"/>
    <w:p w14:paraId="037DCAF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18.2.1 发包人应依照法律规定参加工伤保险，并为在施工现场的全部员工办理工伤保险，缴纳工伤保险费，并要求监理人及由发包人为履行合同聘请的第三方依法参加工伤保险。</w:t>
      </w:r>
    </w:p>
    <w:p w14:paraId="0866CB4D">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4837F62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09" w:name="_Toc351203615"/>
      <w:bookmarkStart w:id="810" w:name="_Toc296503125"/>
      <w:bookmarkStart w:id="811" w:name="_Toc296346626"/>
      <w:bookmarkStart w:id="812" w:name="_Toc337558831"/>
      <w:r>
        <w:rPr>
          <w:rFonts w:hint="eastAsia" w:ascii="仿宋_GB2312" w:hAnsi="仿宋_GB2312" w:eastAsia="仿宋_GB2312" w:cs="仿宋_GB2312"/>
          <w:b w:val="0"/>
          <w:color w:val="000000"/>
          <w:sz w:val="24"/>
          <w:szCs w:val="24"/>
          <w:highlight w:val="none"/>
        </w:rPr>
        <w:t>18.3其他保险</w:t>
      </w:r>
      <w:bookmarkEnd w:id="809"/>
    </w:p>
    <w:bookmarkEnd w:id="810"/>
    <w:bookmarkEnd w:id="811"/>
    <w:bookmarkEnd w:id="812"/>
    <w:p w14:paraId="7E9A27EE">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发包人和承包人可以为其施工现场的全部人员办理意外伤害保险并支付保险费，包括其员工及为履行合同聘请的第三方的人员，具体事项由合同当事人在专用合同条款约定。</w:t>
      </w:r>
    </w:p>
    <w:p w14:paraId="575895AE">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除专用合同条款另有约定外，承包人应为其施工设备等办理财产保险。</w:t>
      </w:r>
    </w:p>
    <w:p w14:paraId="795C9615">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13" w:name="_Toc351203616"/>
      <w:r>
        <w:rPr>
          <w:rFonts w:hint="eastAsia" w:ascii="仿宋_GB2312" w:hAnsi="仿宋_GB2312" w:eastAsia="仿宋_GB2312" w:cs="仿宋_GB2312"/>
          <w:b w:val="0"/>
          <w:color w:val="000000"/>
          <w:sz w:val="24"/>
          <w:szCs w:val="24"/>
          <w:highlight w:val="none"/>
        </w:rPr>
        <w:t>18.4持续保险</w:t>
      </w:r>
      <w:bookmarkEnd w:id="813"/>
    </w:p>
    <w:p w14:paraId="458B839D">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合同当事人应与保险人保持联系，使保险人能够随时了解工程实施中的变动，并确保按保险合同条款要求持续保险。</w:t>
      </w:r>
    </w:p>
    <w:p w14:paraId="13C00CB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14" w:name="_Toc351203617"/>
      <w:bookmarkStart w:id="815" w:name="_Toc296346627"/>
      <w:bookmarkStart w:id="816" w:name="_Toc296503126"/>
      <w:bookmarkStart w:id="817" w:name="_Toc337558832"/>
      <w:r>
        <w:rPr>
          <w:rFonts w:hint="eastAsia" w:ascii="仿宋_GB2312" w:hAnsi="仿宋_GB2312" w:eastAsia="仿宋_GB2312" w:cs="仿宋_GB2312"/>
          <w:b w:val="0"/>
          <w:color w:val="000000"/>
          <w:sz w:val="24"/>
          <w:szCs w:val="24"/>
          <w:highlight w:val="none"/>
        </w:rPr>
        <w:t>18.5 保险凭证</w:t>
      </w:r>
      <w:bookmarkEnd w:id="814"/>
    </w:p>
    <w:bookmarkEnd w:id="815"/>
    <w:bookmarkEnd w:id="816"/>
    <w:bookmarkEnd w:id="817"/>
    <w:p w14:paraId="5D27D2C7">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合同当事人应及时向另一方当事人提交其已投保的各项保险的凭证和保险单复印件。</w:t>
      </w:r>
    </w:p>
    <w:p w14:paraId="0CCAE6AC">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18" w:name="_Toc351203618"/>
      <w:bookmarkStart w:id="819" w:name="_Toc296346628"/>
      <w:bookmarkStart w:id="820" w:name="_Toc296503127"/>
      <w:bookmarkStart w:id="821" w:name="_Toc337558833"/>
      <w:r>
        <w:rPr>
          <w:rFonts w:hint="eastAsia" w:ascii="仿宋_GB2312" w:hAnsi="仿宋_GB2312" w:eastAsia="仿宋_GB2312" w:cs="仿宋_GB2312"/>
          <w:b w:val="0"/>
          <w:color w:val="000000"/>
          <w:sz w:val="24"/>
          <w:szCs w:val="24"/>
          <w:highlight w:val="none"/>
        </w:rPr>
        <w:t>18.6 未按约定投保的补救</w:t>
      </w:r>
      <w:bookmarkEnd w:id="818"/>
    </w:p>
    <w:bookmarkEnd w:id="819"/>
    <w:bookmarkEnd w:id="820"/>
    <w:bookmarkEnd w:id="821"/>
    <w:p w14:paraId="22B7BD78">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58CDCB9A">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0032624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22" w:name="_Toc351203619"/>
      <w:bookmarkStart w:id="823" w:name="_Toc337558834"/>
      <w:r>
        <w:rPr>
          <w:rFonts w:hint="eastAsia" w:ascii="仿宋_GB2312" w:hAnsi="仿宋_GB2312" w:eastAsia="仿宋_GB2312" w:cs="仿宋_GB2312"/>
          <w:b w:val="0"/>
          <w:color w:val="000000"/>
          <w:sz w:val="24"/>
          <w:szCs w:val="24"/>
          <w:highlight w:val="none"/>
        </w:rPr>
        <w:t>18.7 通知义务</w:t>
      </w:r>
      <w:bookmarkEnd w:id="822"/>
    </w:p>
    <w:bookmarkEnd w:id="823"/>
    <w:p w14:paraId="7091C84F">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707956BF">
      <w:pPr>
        <w:snapToGrid w:val="0"/>
        <w:spacing w:line="360" w:lineRule="auto"/>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保险事故发生时，投保人应按照保险合同规定的条件和期限及时向保险人报告。发包人和承包人应当在知道保险事故发生后及时通知对方。</w:t>
      </w:r>
    </w:p>
    <w:p w14:paraId="3F246994">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24" w:name="_Toc351203620"/>
      <w:bookmarkStart w:id="825" w:name="_Toc296503140"/>
      <w:bookmarkStart w:id="826" w:name="_Toc337558835"/>
      <w:bookmarkStart w:id="827" w:name="_Toc296346641"/>
      <w:r>
        <w:rPr>
          <w:rFonts w:hint="eastAsia" w:ascii="仿宋_GB2312" w:hAnsi="仿宋_GB2312" w:eastAsia="仿宋_GB2312" w:cs="仿宋_GB2312"/>
          <w:b w:val="0"/>
          <w:color w:val="000000"/>
          <w:sz w:val="24"/>
          <w:szCs w:val="24"/>
          <w:highlight w:val="none"/>
        </w:rPr>
        <w:t>19. 索赔</w:t>
      </w:r>
      <w:bookmarkEnd w:id="824"/>
    </w:p>
    <w:bookmarkEnd w:id="825"/>
    <w:bookmarkEnd w:id="826"/>
    <w:bookmarkEnd w:id="827"/>
    <w:p w14:paraId="021133BB">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28" w:name="_Toc351203621"/>
      <w:bookmarkStart w:id="829" w:name="_Toc296503141"/>
      <w:bookmarkStart w:id="830" w:name="_Toc337558836"/>
      <w:bookmarkStart w:id="831" w:name="_Toc296346642"/>
      <w:r>
        <w:rPr>
          <w:rFonts w:hint="eastAsia" w:ascii="仿宋_GB2312" w:hAnsi="仿宋_GB2312" w:eastAsia="仿宋_GB2312" w:cs="仿宋_GB2312"/>
          <w:b w:val="0"/>
          <w:color w:val="000000"/>
          <w:sz w:val="24"/>
          <w:szCs w:val="24"/>
          <w:highlight w:val="none"/>
        </w:rPr>
        <w:t>19.1承包人的索赔</w:t>
      </w:r>
      <w:bookmarkEnd w:id="828"/>
    </w:p>
    <w:bookmarkEnd w:id="829"/>
    <w:bookmarkEnd w:id="830"/>
    <w:bookmarkEnd w:id="831"/>
    <w:p w14:paraId="619B6FE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根据合同约定，承包人认为有权得到追加付款和（或）延长工期的，应按以下程序向发包人提出索赔：</w:t>
      </w:r>
    </w:p>
    <w:p w14:paraId="1E712BE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B2C8E5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5C1BF8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（3）索赔事件具有持续影响的，承包人应按合理时间间隔继续递交延续索赔通知，说明持续影响的实际情况和记录，列出累计的追加付款金额和（或）工期延长天数；</w:t>
      </w:r>
    </w:p>
    <w:p w14:paraId="487C74C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（4）在索赔事件影响结束后28天内，承包人应向监理人递交最终索赔报告，说明最终要求索赔的追加付款金额和（或）延长的工期，并附必要的记录和证明材料。</w:t>
      </w:r>
    </w:p>
    <w:p w14:paraId="301DB8A1">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32" w:name="_Toc351203622"/>
      <w:bookmarkStart w:id="833" w:name="_Toc296503142"/>
      <w:bookmarkStart w:id="834" w:name="_Toc337558837"/>
      <w:bookmarkStart w:id="835" w:name="_Toc296346643"/>
      <w:r>
        <w:rPr>
          <w:rFonts w:hint="eastAsia" w:ascii="仿宋_GB2312" w:hAnsi="仿宋_GB2312" w:eastAsia="仿宋_GB2312" w:cs="仿宋_GB2312"/>
          <w:b w:val="0"/>
          <w:color w:val="000000"/>
          <w:sz w:val="24"/>
          <w:szCs w:val="24"/>
          <w:highlight w:val="none"/>
        </w:rPr>
        <w:t>19.2 对承包人索赔的处理</w:t>
      </w:r>
      <w:bookmarkEnd w:id="832"/>
    </w:p>
    <w:bookmarkEnd w:id="833"/>
    <w:bookmarkEnd w:id="834"/>
    <w:bookmarkEnd w:id="835"/>
    <w:p w14:paraId="33D7386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对承包人索赔的处理如下：</w:t>
      </w:r>
    </w:p>
    <w:p w14:paraId="6AA59C63">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（1）监理人应在收到索赔报告后14天内完成审查并报送发包人。监理人对索赔报告存在异议的，有权要求承包人提交全部原始记录副本；</w:t>
      </w:r>
    </w:p>
    <w:p w14:paraId="7225CE2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3855017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（3）承包人接受索赔处理结果的，索赔款项在当期进度款中进行支付；承包人不接受索赔处理结果的，按照第20条〔争议解决〕约定处理。</w:t>
      </w:r>
    </w:p>
    <w:p w14:paraId="353BC684">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36" w:name="_Toc351203623"/>
      <w:bookmarkStart w:id="837" w:name="_Toc337558838"/>
      <w:bookmarkStart w:id="838" w:name="_Toc296503143"/>
      <w:bookmarkStart w:id="839" w:name="_Toc296346644"/>
      <w:r>
        <w:rPr>
          <w:rFonts w:hint="eastAsia" w:ascii="仿宋_GB2312" w:hAnsi="仿宋_GB2312" w:eastAsia="仿宋_GB2312" w:cs="仿宋_GB2312"/>
          <w:b w:val="0"/>
          <w:color w:val="000000"/>
          <w:sz w:val="24"/>
          <w:szCs w:val="24"/>
          <w:highlight w:val="none"/>
        </w:rPr>
        <w:t>19.3发包人的索赔</w:t>
      </w:r>
      <w:bookmarkEnd w:id="836"/>
    </w:p>
    <w:bookmarkEnd w:id="837"/>
    <w:bookmarkEnd w:id="838"/>
    <w:bookmarkEnd w:id="839"/>
    <w:p w14:paraId="3D4ADE8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根据合同约定，发包人认为有权得到赔付金额和（或）延长缺陷责任期的，监理人应向承包人发出通知并附有详细的证明。</w:t>
      </w:r>
    </w:p>
    <w:p w14:paraId="37E9701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3AF882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40" w:name="_Toc351203624"/>
      <w:bookmarkStart w:id="841" w:name="_Toc337558839"/>
      <w:bookmarkStart w:id="842" w:name="_Toc296503144"/>
      <w:bookmarkStart w:id="843" w:name="_Toc296346645"/>
      <w:r>
        <w:rPr>
          <w:rFonts w:hint="eastAsia" w:ascii="仿宋_GB2312" w:hAnsi="仿宋_GB2312" w:eastAsia="仿宋_GB2312" w:cs="仿宋_GB2312"/>
          <w:b w:val="0"/>
          <w:color w:val="000000"/>
          <w:sz w:val="24"/>
          <w:szCs w:val="24"/>
          <w:highlight w:val="none"/>
        </w:rPr>
        <w:t>19.4 对发包人索赔的处理</w:t>
      </w:r>
      <w:bookmarkEnd w:id="840"/>
    </w:p>
    <w:bookmarkEnd w:id="841"/>
    <w:bookmarkEnd w:id="842"/>
    <w:bookmarkEnd w:id="843"/>
    <w:p w14:paraId="51B3346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对发包人索赔的处理如下：</w:t>
      </w:r>
    </w:p>
    <w:p w14:paraId="5E49B19F">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（1）承包人收到发包人提交的索赔报告后，应及时审查索赔报告的内容、查验发包人证明材料；</w:t>
      </w:r>
    </w:p>
    <w:p w14:paraId="1829812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7641A80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25BA978">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44" w:name="_Toc351203625"/>
      <w:r>
        <w:rPr>
          <w:rFonts w:hint="eastAsia" w:ascii="仿宋_GB2312" w:hAnsi="仿宋_GB2312" w:eastAsia="仿宋_GB2312" w:cs="仿宋_GB2312"/>
          <w:b w:val="0"/>
          <w:color w:val="000000"/>
          <w:sz w:val="24"/>
          <w:szCs w:val="24"/>
          <w:highlight w:val="none"/>
        </w:rPr>
        <w:t>19.5 提出索赔的期限</w:t>
      </w:r>
      <w:bookmarkEnd w:id="844"/>
    </w:p>
    <w:p w14:paraId="3FD5F995">
      <w:pPr>
        <w:snapToGrid w:val="0"/>
        <w:spacing w:line="360" w:lineRule="auto"/>
        <w:ind w:firstLine="480" w:firstLineChars="20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（1）承包人按第14.2款〔竣工结算审核〕约定接收竣工付款证书后，应被视为已无权再提出在工程接收证书颁发前所发生的任何索赔。</w:t>
      </w:r>
    </w:p>
    <w:p w14:paraId="6F919B0A">
      <w:pPr>
        <w:snapToGrid w:val="0"/>
        <w:spacing w:line="360" w:lineRule="auto"/>
        <w:ind w:firstLine="480" w:firstLineChars="200"/>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（2）承包人按第14.4款〔最终结清〕提交的最终结清申请单中，只限于提出工程接收证书颁发后发生的索赔。提出索赔的期限自接受最终结清证书时终止。</w:t>
      </w:r>
    </w:p>
    <w:p w14:paraId="3F96B3FA">
      <w:pPr>
        <w:pStyle w:val="5"/>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45" w:name="_Toc351203626"/>
      <w:r>
        <w:rPr>
          <w:rFonts w:hint="eastAsia" w:ascii="仿宋_GB2312" w:hAnsi="仿宋_GB2312" w:eastAsia="仿宋_GB2312" w:cs="仿宋_GB2312"/>
          <w:b w:val="0"/>
          <w:color w:val="000000"/>
          <w:sz w:val="24"/>
          <w:szCs w:val="24"/>
          <w:highlight w:val="none"/>
        </w:rPr>
        <w:t>20</w:t>
      </w:r>
      <w:bookmarkStart w:id="846" w:name="_Toc296346647"/>
      <w:bookmarkStart w:id="847" w:name="_Toc296503146"/>
      <w:bookmarkStart w:id="848" w:name="_Toc337558840"/>
      <w:r>
        <w:rPr>
          <w:rFonts w:hint="eastAsia" w:ascii="仿宋_GB2312" w:hAnsi="仿宋_GB2312" w:eastAsia="仿宋_GB2312" w:cs="仿宋_GB2312"/>
          <w:b w:val="0"/>
          <w:color w:val="000000"/>
          <w:sz w:val="24"/>
          <w:szCs w:val="24"/>
          <w:highlight w:val="none"/>
        </w:rPr>
        <w:t>. 争议解决</w:t>
      </w:r>
      <w:bookmarkEnd w:id="845"/>
    </w:p>
    <w:bookmarkEnd w:id="846"/>
    <w:bookmarkEnd w:id="847"/>
    <w:bookmarkEnd w:id="848"/>
    <w:p w14:paraId="7568AE9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49" w:name="_Toc351203627"/>
      <w:bookmarkStart w:id="850" w:name="_Toc296346648"/>
      <w:bookmarkStart w:id="851" w:name="_Toc296503147"/>
      <w:bookmarkStart w:id="852" w:name="_Toc337558841"/>
      <w:r>
        <w:rPr>
          <w:rFonts w:hint="eastAsia" w:ascii="仿宋_GB2312" w:hAnsi="仿宋_GB2312" w:eastAsia="仿宋_GB2312" w:cs="仿宋_GB2312"/>
          <w:b w:val="0"/>
          <w:color w:val="000000"/>
          <w:sz w:val="24"/>
          <w:szCs w:val="24"/>
          <w:highlight w:val="none"/>
        </w:rPr>
        <w:t>20.1和解</w:t>
      </w:r>
      <w:bookmarkEnd w:id="849"/>
    </w:p>
    <w:bookmarkEnd w:id="850"/>
    <w:bookmarkEnd w:id="851"/>
    <w:bookmarkEnd w:id="852"/>
    <w:p w14:paraId="01B96CE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合同当事人可以就争议自行和解，自行和解达成协议的经双方签字并盖章后作为合同补充文件，双方均应遵照执行。</w:t>
      </w:r>
    </w:p>
    <w:p w14:paraId="26438E2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53" w:name="_Toc351203628"/>
      <w:r>
        <w:rPr>
          <w:rFonts w:hint="eastAsia" w:ascii="仿宋_GB2312" w:hAnsi="仿宋_GB2312" w:eastAsia="仿宋_GB2312" w:cs="仿宋_GB2312"/>
          <w:b w:val="0"/>
          <w:color w:val="000000"/>
          <w:sz w:val="24"/>
          <w:szCs w:val="24"/>
          <w:highlight w:val="none"/>
        </w:rPr>
        <w:t>20</w:t>
      </w:r>
      <w:bookmarkStart w:id="854" w:name="_Toc337558842"/>
      <w:bookmarkStart w:id="855" w:name="_Toc296503148"/>
      <w:bookmarkStart w:id="856" w:name="_Toc296346649"/>
      <w:r>
        <w:rPr>
          <w:rFonts w:hint="eastAsia" w:ascii="仿宋_GB2312" w:hAnsi="仿宋_GB2312" w:eastAsia="仿宋_GB2312" w:cs="仿宋_GB2312"/>
          <w:b w:val="0"/>
          <w:color w:val="000000"/>
          <w:sz w:val="24"/>
          <w:szCs w:val="24"/>
          <w:highlight w:val="none"/>
        </w:rPr>
        <w:t>.2调解</w:t>
      </w:r>
      <w:bookmarkEnd w:id="853"/>
    </w:p>
    <w:bookmarkEnd w:id="854"/>
    <w:bookmarkEnd w:id="855"/>
    <w:bookmarkEnd w:id="856"/>
    <w:p w14:paraId="4B345EE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合同当事人可以就争议请求建设行政主管部门、行业协会或其他第三方进行调解，调解达成协议的，经双方签字并盖章后作为合同补充文件，双方均应遵照执行。</w:t>
      </w:r>
    </w:p>
    <w:p w14:paraId="3ADB5DBD">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57" w:name="_Toc351203629"/>
      <w:bookmarkStart w:id="858" w:name="_Toc296503149"/>
      <w:bookmarkStart w:id="859" w:name="_Toc296346650"/>
      <w:bookmarkStart w:id="860" w:name="_Toc337558843"/>
      <w:r>
        <w:rPr>
          <w:rFonts w:hint="eastAsia" w:ascii="仿宋_GB2312" w:hAnsi="仿宋_GB2312" w:eastAsia="仿宋_GB2312" w:cs="仿宋_GB2312"/>
          <w:b w:val="0"/>
          <w:color w:val="000000"/>
          <w:sz w:val="24"/>
          <w:szCs w:val="24"/>
          <w:highlight w:val="none"/>
        </w:rPr>
        <w:t>20.3争议评审</w:t>
      </w:r>
      <w:bookmarkEnd w:id="857"/>
    </w:p>
    <w:bookmarkEnd w:id="858"/>
    <w:bookmarkEnd w:id="859"/>
    <w:bookmarkEnd w:id="860"/>
    <w:p w14:paraId="303E6DE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合同当事人在专用合同条款中约定采取争议评审方式解决争议以及评审规则，并按下列约定执行： </w:t>
      </w:r>
    </w:p>
    <w:p w14:paraId="55983C5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20.3.1 争议评审小组的确定</w:t>
      </w:r>
    </w:p>
    <w:p w14:paraId="27D3A40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70B767A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F5647C9">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除专用合同条款另有约定外，评审员报酬由发包人和承包人各承担一半。</w:t>
      </w:r>
    </w:p>
    <w:p w14:paraId="3BF28F4B">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20.3.2 争议评审小组的决定</w:t>
      </w:r>
    </w:p>
    <w:p w14:paraId="6103D2A8">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50314B0">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20.3.3 争议评审小组决定的效力</w:t>
      </w:r>
    </w:p>
    <w:p w14:paraId="13841C86">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争议评审小组作出的书面决定经合同当事人签字确认后，对双方具有约束力，双方应遵照执行。</w:t>
      </w:r>
    </w:p>
    <w:p w14:paraId="2CD509B7">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任何一方当事人不接受争议评审小组决定或不履行争议评审小组决定的，双方可选择采用其他争议解决方式。</w:t>
      </w:r>
    </w:p>
    <w:p w14:paraId="6687A0B6">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61" w:name="_Toc351203630"/>
      <w:bookmarkStart w:id="862" w:name="_Toc296346651"/>
      <w:bookmarkStart w:id="863" w:name="_Toc337558844"/>
      <w:bookmarkStart w:id="864" w:name="_Toc296503150"/>
      <w:r>
        <w:rPr>
          <w:rFonts w:hint="eastAsia" w:ascii="仿宋_GB2312" w:hAnsi="仿宋_GB2312" w:eastAsia="仿宋_GB2312" w:cs="仿宋_GB2312"/>
          <w:b w:val="0"/>
          <w:color w:val="000000"/>
          <w:sz w:val="24"/>
          <w:szCs w:val="24"/>
          <w:highlight w:val="none"/>
        </w:rPr>
        <w:t>20.4仲裁或诉讼</w:t>
      </w:r>
      <w:bookmarkEnd w:id="861"/>
    </w:p>
    <w:bookmarkEnd w:id="862"/>
    <w:bookmarkEnd w:id="863"/>
    <w:bookmarkEnd w:id="864"/>
    <w:p w14:paraId="4D0D42F2">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因合同及合同有关事项产生的争议，合同当事人可以在专用合同条款中约定以下一种方式解决争议：</w:t>
      </w:r>
    </w:p>
    <w:p w14:paraId="7F8B5D6A">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（1）向约定的仲裁委员会申请仲裁；</w:t>
      </w:r>
    </w:p>
    <w:p w14:paraId="48AA24EE">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（2）向有管辖权的人民法院起诉。</w:t>
      </w:r>
    </w:p>
    <w:p w14:paraId="50ACE5B7">
      <w:pPr>
        <w:pStyle w:val="6"/>
        <w:snapToGrid w:val="0"/>
        <w:spacing w:before="0" w:after="0" w:line="360" w:lineRule="auto"/>
        <w:ind w:left="0" w:firstLine="480" w:firstLineChars="200"/>
        <w:rPr>
          <w:rFonts w:ascii="仿宋_GB2312" w:hAnsi="仿宋_GB2312" w:eastAsia="仿宋_GB2312" w:cs="仿宋_GB2312"/>
          <w:b w:val="0"/>
          <w:color w:val="000000"/>
          <w:sz w:val="24"/>
          <w:szCs w:val="24"/>
          <w:highlight w:val="none"/>
        </w:rPr>
      </w:pPr>
      <w:bookmarkStart w:id="865" w:name="_Toc351203631"/>
      <w:bookmarkStart w:id="866" w:name="_Toc337558845"/>
      <w:bookmarkStart w:id="867" w:name="_Toc296346653"/>
      <w:bookmarkStart w:id="868" w:name="_Toc296503152"/>
      <w:r>
        <w:rPr>
          <w:rFonts w:hint="eastAsia" w:ascii="仿宋_GB2312" w:hAnsi="仿宋_GB2312" w:eastAsia="仿宋_GB2312" w:cs="仿宋_GB2312"/>
          <w:b w:val="0"/>
          <w:color w:val="000000"/>
          <w:sz w:val="24"/>
          <w:szCs w:val="24"/>
          <w:highlight w:val="none"/>
        </w:rPr>
        <w:t>20.5争议解决条款效力</w:t>
      </w:r>
      <w:bookmarkEnd w:id="865"/>
    </w:p>
    <w:bookmarkEnd w:id="866"/>
    <w:bookmarkEnd w:id="867"/>
    <w:bookmarkEnd w:id="868"/>
    <w:p w14:paraId="4993B834">
      <w:pPr>
        <w:autoSpaceDE w:val="0"/>
        <w:autoSpaceDN w:val="0"/>
        <w:snapToGrid w:val="0"/>
        <w:spacing w:line="360" w:lineRule="auto"/>
        <w:ind w:firstLine="480" w:firstLineChars="20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合同有关争议解决的条款独立存在，合同的变更、解除、终止、无效或者被撤销均不影响其效力。 </w:t>
      </w:r>
    </w:p>
    <w:p w14:paraId="72DDA7CB">
      <w:pPr>
        <w:autoSpaceDE w:val="0"/>
        <w:autoSpaceDN w:val="0"/>
        <w:spacing w:line="400" w:lineRule="exact"/>
        <w:rPr>
          <w:rFonts w:ascii="仿宋" w:hAnsi="仿宋" w:eastAsia="仿宋" w:cs="仿宋"/>
          <w:sz w:val="24"/>
          <w:highlight w:val="none"/>
          <w:lang w:val="zh-CN"/>
        </w:rPr>
      </w:pPr>
    </w:p>
    <w:p w14:paraId="68CB6BB1">
      <w:pPr>
        <w:jc w:val="center"/>
        <w:rPr>
          <w:rFonts w:ascii="仿宋" w:hAnsi="仿宋" w:eastAsia="仿宋" w:cs="仿宋"/>
          <w:b/>
          <w:bCs/>
          <w:spacing w:val="1"/>
          <w:w w:val="99"/>
          <w:kern w:val="0"/>
          <w:sz w:val="24"/>
          <w:highlight w:val="none"/>
        </w:rPr>
      </w:pPr>
      <w:r>
        <w:rPr>
          <w:rFonts w:hint="eastAsia" w:ascii="仿宋" w:hAnsi="仿宋" w:eastAsia="仿宋" w:cs="仿宋"/>
          <w:b/>
          <w:bCs/>
          <w:spacing w:val="1"/>
          <w:w w:val="99"/>
          <w:kern w:val="0"/>
          <w:sz w:val="24"/>
          <w:highlight w:val="none"/>
        </w:rPr>
        <w:br w:type="page"/>
      </w:r>
    </w:p>
    <w:p w14:paraId="74E60F2A">
      <w:pPr>
        <w:pStyle w:val="34"/>
        <w:jc w:val="center"/>
        <w:rPr>
          <w:rFonts w:ascii="仿宋" w:hAnsi="仿宋" w:eastAsia="仿宋" w:cs="仿宋"/>
          <w:b/>
          <w:bCs/>
          <w:spacing w:val="1"/>
          <w:w w:val="99"/>
          <w:kern w:val="0"/>
          <w:sz w:val="24"/>
          <w:szCs w:val="24"/>
          <w:highlight w:val="none"/>
        </w:rPr>
      </w:pPr>
      <w:r>
        <w:rPr>
          <w:rFonts w:hint="eastAsia" w:ascii="仿宋" w:hAnsi="仿宋" w:eastAsia="仿宋" w:cs="仿宋"/>
          <w:b/>
          <w:bCs/>
          <w:spacing w:val="1"/>
          <w:w w:val="99"/>
          <w:kern w:val="0"/>
          <w:sz w:val="24"/>
          <w:szCs w:val="24"/>
          <w:highlight w:val="none"/>
        </w:rPr>
        <w:t>第三部分 专用合同条款</w:t>
      </w:r>
    </w:p>
    <w:p w14:paraId="21CA8003">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 一般约定</w:t>
      </w:r>
    </w:p>
    <w:p w14:paraId="1009B7D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 词语定义</w:t>
      </w:r>
    </w:p>
    <w:p w14:paraId="6F167F5B">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1.1.1合同</w:t>
      </w:r>
    </w:p>
    <w:p w14:paraId="00AE70D0">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1.1.1.10其他合同文件包括：</w:t>
      </w:r>
    </w:p>
    <w:p w14:paraId="34B1CA15">
      <w:pPr>
        <w:shd w:val="clear" w:color="auto" w:fill="FAFAFA"/>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kern w:val="0"/>
          <w:sz w:val="24"/>
          <w:highlight w:val="none"/>
          <w:u w:val="single"/>
        </w:rPr>
        <w:t>施工组织设计：</w:t>
      </w:r>
      <w:r>
        <w:rPr>
          <w:rFonts w:hint="eastAsia" w:ascii="仿宋" w:hAnsi="仿宋" w:eastAsia="仿宋" w:cs="仿宋"/>
          <w:b/>
          <w:bCs/>
          <w:sz w:val="24"/>
          <w:highlight w:val="none"/>
          <w:u w:val="single"/>
        </w:rPr>
        <w:t>施工组织</w:t>
      </w:r>
      <w:r>
        <w:rPr>
          <w:highlight w:val="none"/>
        </w:rPr>
        <w:fldChar w:fldCharType="begin"/>
      </w:r>
      <w:r>
        <w:rPr>
          <w:highlight w:val="none"/>
        </w:rPr>
        <w:instrText xml:space="preserve"> HYPERLINK "http://baike.baidu.com/view/14417.htm" </w:instrText>
      </w:r>
      <w:r>
        <w:rPr>
          <w:highlight w:val="none"/>
        </w:rPr>
        <w:fldChar w:fldCharType="separate"/>
      </w:r>
      <w:r>
        <w:rPr>
          <w:rStyle w:val="938"/>
          <w:rFonts w:hint="default" w:ascii="仿宋" w:hAnsi="仿宋" w:eastAsia="仿宋" w:cs="仿宋"/>
          <w:b/>
          <w:bCs/>
          <w:color w:val="auto"/>
          <w:sz w:val="24"/>
          <w:szCs w:val="24"/>
          <w:highlight w:val="none"/>
          <w:u w:val="single"/>
        </w:rPr>
        <w:t>设计</w:t>
      </w:r>
      <w:r>
        <w:rPr>
          <w:rStyle w:val="938"/>
          <w:rFonts w:hint="default" w:ascii="仿宋" w:hAnsi="仿宋" w:eastAsia="仿宋" w:cs="仿宋"/>
          <w:b/>
          <w:bCs/>
          <w:color w:val="auto"/>
          <w:sz w:val="24"/>
          <w:szCs w:val="24"/>
          <w:highlight w:val="none"/>
          <w:u w:val="single"/>
        </w:rPr>
        <w:fldChar w:fldCharType="end"/>
      </w:r>
      <w:r>
        <w:rPr>
          <w:rFonts w:hint="eastAsia" w:ascii="仿宋" w:hAnsi="仿宋" w:eastAsia="仿宋" w:cs="仿宋"/>
          <w:b/>
          <w:bCs/>
          <w:sz w:val="24"/>
          <w:highlight w:val="none"/>
          <w:u w:val="single"/>
        </w:rPr>
        <w:t>是用来指导</w:t>
      </w:r>
      <w:r>
        <w:rPr>
          <w:highlight w:val="none"/>
        </w:rPr>
        <w:fldChar w:fldCharType="begin"/>
      </w:r>
      <w:r>
        <w:rPr>
          <w:highlight w:val="none"/>
        </w:rPr>
        <w:instrText xml:space="preserve"> HYPERLINK "http://baike.baidu.com/view/1094820.htm" </w:instrText>
      </w:r>
      <w:r>
        <w:rPr>
          <w:highlight w:val="none"/>
        </w:rPr>
        <w:fldChar w:fldCharType="separate"/>
      </w:r>
      <w:r>
        <w:rPr>
          <w:rStyle w:val="938"/>
          <w:rFonts w:hint="default" w:ascii="仿宋" w:hAnsi="仿宋" w:eastAsia="仿宋" w:cs="仿宋"/>
          <w:b/>
          <w:bCs/>
          <w:color w:val="auto"/>
          <w:sz w:val="24"/>
          <w:szCs w:val="24"/>
          <w:highlight w:val="none"/>
          <w:u w:val="single"/>
        </w:rPr>
        <w:t>施工项目</w:t>
      </w:r>
      <w:r>
        <w:rPr>
          <w:rStyle w:val="938"/>
          <w:rFonts w:hint="default" w:ascii="仿宋" w:hAnsi="仿宋" w:eastAsia="仿宋" w:cs="仿宋"/>
          <w:b/>
          <w:bCs/>
          <w:color w:val="auto"/>
          <w:sz w:val="24"/>
          <w:szCs w:val="24"/>
          <w:highlight w:val="none"/>
          <w:u w:val="single"/>
        </w:rPr>
        <w:fldChar w:fldCharType="end"/>
      </w:r>
      <w:r>
        <w:rPr>
          <w:rFonts w:hint="eastAsia" w:ascii="仿宋" w:hAnsi="仿宋" w:eastAsia="仿宋" w:cs="仿宋"/>
          <w:b/>
          <w:bCs/>
          <w:sz w:val="24"/>
          <w:highlight w:val="none"/>
          <w:u w:val="single"/>
        </w:rPr>
        <w:t>全过程各项活动的技术、经济和组织的综合性文件。</w:t>
      </w:r>
    </w:p>
    <w:p w14:paraId="2594C5F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1.1.2 合同当事人及其他相关方</w:t>
      </w:r>
    </w:p>
    <w:p w14:paraId="3CCA1F8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1.1.2.4监理人：</w:t>
      </w:r>
    </w:p>
    <w:p w14:paraId="11D94B3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w:t>
      </w:r>
      <w:r>
        <w:rPr>
          <w:rFonts w:hint="eastAsia" w:ascii="仿宋" w:hAnsi="仿宋" w:eastAsia="仿宋" w:cs="仿宋"/>
          <w:sz w:val="24"/>
          <w:highlight w:val="none"/>
          <w:u w:val="single"/>
        </w:rPr>
        <w:t xml:space="preserve">                </w:t>
      </w:r>
      <w:r>
        <w:rPr>
          <w:rFonts w:hint="eastAsia" w:ascii="仿宋" w:hAnsi="仿宋" w:eastAsia="仿宋" w:cs="仿宋"/>
          <w:sz w:val="24"/>
          <w:highlight w:val="none"/>
        </w:rPr>
        <w:t>；</w:t>
      </w:r>
    </w:p>
    <w:p w14:paraId="486F868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资质类别和等级：</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22BB9D0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3C00E29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电子信箱：</w:t>
      </w:r>
      <w:r>
        <w:rPr>
          <w:rFonts w:hint="eastAsia" w:ascii="仿宋" w:hAnsi="仿宋" w:eastAsia="仿宋" w:cs="仿宋"/>
          <w:sz w:val="24"/>
          <w:highlight w:val="none"/>
          <w:u w:val="single"/>
        </w:rPr>
        <w:t>                </w:t>
      </w:r>
      <w:r>
        <w:rPr>
          <w:rFonts w:hint="eastAsia" w:ascii="仿宋" w:hAnsi="仿宋" w:eastAsia="仿宋" w:cs="仿宋"/>
          <w:sz w:val="24"/>
          <w:highlight w:val="none"/>
        </w:rPr>
        <w:t>；</w:t>
      </w:r>
    </w:p>
    <w:p w14:paraId="38AB587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通信地址：</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4E78CA8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1.1.2.5 设计人：</w:t>
      </w:r>
    </w:p>
    <w:p w14:paraId="210AE08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w:t>
      </w:r>
      <w:r>
        <w:rPr>
          <w:rFonts w:hint="eastAsia" w:ascii="仿宋" w:hAnsi="仿宋" w:eastAsia="仿宋" w:cs="仿宋"/>
          <w:sz w:val="24"/>
          <w:highlight w:val="none"/>
          <w:u w:val="single"/>
        </w:rPr>
        <w:t xml:space="preserve">                 </w:t>
      </w:r>
      <w:r>
        <w:rPr>
          <w:rFonts w:hint="eastAsia" w:ascii="仿宋" w:hAnsi="仿宋" w:eastAsia="仿宋" w:cs="仿宋"/>
          <w:sz w:val="24"/>
          <w:highlight w:val="none"/>
        </w:rPr>
        <w:t>；</w:t>
      </w:r>
    </w:p>
    <w:p w14:paraId="7D26904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资质类别和等级：</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188A3DD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5169E2A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电子信箱：</w:t>
      </w:r>
      <w:r>
        <w:rPr>
          <w:rFonts w:hint="eastAsia" w:ascii="仿宋" w:hAnsi="仿宋" w:eastAsia="仿宋" w:cs="仿宋"/>
          <w:sz w:val="24"/>
          <w:highlight w:val="none"/>
          <w:u w:val="single"/>
        </w:rPr>
        <w:t xml:space="preserve">                    </w:t>
      </w:r>
      <w:r>
        <w:rPr>
          <w:rFonts w:hint="eastAsia" w:ascii="仿宋" w:hAnsi="仿宋" w:eastAsia="仿宋" w:cs="仿宋"/>
          <w:sz w:val="24"/>
          <w:highlight w:val="none"/>
        </w:rPr>
        <w:t>；</w:t>
      </w:r>
    </w:p>
    <w:p w14:paraId="49F64C3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通信地址：</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498F2D6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1.1.3 工程和设备</w:t>
      </w:r>
    </w:p>
    <w:p w14:paraId="45BC07AC">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1.1.3.7 作为施工现场组成部分的其他场所包括：</w:t>
      </w:r>
      <w:r>
        <w:rPr>
          <w:rFonts w:hint="eastAsia" w:ascii="仿宋" w:hAnsi="仿宋" w:eastAsia="仿宋" w:cs="仿宋"/>
          <w:sz w:val="24"/>
          <w:highlight w:val="none"/>
          <w:u w:val="single"/>
        </w:rPr>
        <w:t xml:space="preserve">           </w:t>
      </w:r>
    </w:p>
    <w:p w14:paraId="614622E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58B837F6">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1.1.3.9 永久占地包括：</w:t>
      </w:r>
      <w:r>
        <w:rPr>
          <w:rFonts w:hint="eastAsia" w:ascii="仿宋" w:hAnsi="仿宋" w:eastAsia="仿宋" w:cs="仿宋"/>
          <w:sz w:val="24"/>
          <w:highlight w:val="none"/>
          <w:u w:val="single"/>
        </w:rPr>
        <w:t xml:space="preserve">                        </w:t>
      </w:r>
      <w:r>
        <w:rPr>
          <w:rFonts w:hint="eastAsia" w:ascii="仿宋" w:hAnsi="仿宋" w:eastAsia="仿宋" w:cs="仿宋"/>
          <w:kern w:val="0"/>
          <w:sz w:val="24"/>
          <w:highlight w:val="none"/>
        </w:rPr>
        <w:t>。</w:t>
      </w:r>
    </w:p>
    <w:p w14:paraId="50EEC3A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1.1.3.10 临时占地包括：</w:t>
      </w:r>
      <w:r>
        <w:rPr>
          <w:rFonts w:hint="eastAsia" w:ascii="仿宋" w:hAnsi="仿宋" w:eastAsia="仿宋" w:cs="仿宋"/>
          <w:sz w:val="24"/>
          <w:highlight w:val="none"/>
          <w:u w:val="single"/>
        </w:rPr>
        <w:t xml:space="preserve">  指永久占地之外为实施合同工程需临时占用的土地 </w:t>
      </w:r>
      <w:r>
        <w:rPr>
          <w:rFonts w:hint="eastAsia" w:ascii="仿宋" w:hAnsi="仿宋" w:eastAsia="仿宋" w:cs="仿宋"/>
          <w:kern w:val="0"/>
          <w:sz w:val="24"/>
          <w:highlight w:val="none"/>
        </w:rPr>
        <w:t>。</w:t>
      </w:r>
    </w:p>
    <w:p w14:paraId="4F451A5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1.3法律 </w:t>
      </w:r>
    </w:p>
    <w:p w14:paraId="0A53FF66">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适用于合同的其他规范性文件：</w:t>
      </w:r>
    </w:p>
    <w:p w14:paraId="0BFF99DF">
      <w:pPr>
        <w:autoSpaceDE w:val="0"/>
        <w:autoSpaceDN w:val="0"/>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u w:val="single"/>
        </w:rPr>
        <w:t>1.3.1《杭州市建设工程工程量清单计价实施细则》（2018年修订）（杭建市发[2018]578号）</w:t>
      </w:r>
    </w:p>
    <w:p w14:paraId="79D31469">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1.3.2《关于进一步加强杭州市建设工程市场要素价格动态管理的指导意见》（杭建市发（2018）579号）</w:t>
      </w:r>
    </w:p>
    <w:p w14:paraId="575EF9A4">
      <w:pPr>
        <w:autoSpaceDE w:val="0"/>
        <w:autoSpaceDN w:val="0"/>
        <w:snapToGrid w:val="0"/>
        <w:spacing w:line="360" w:lineRule="auto"/>
        <w:ind w:firstLine="482" w:firstLineChars="200"/>
        <w:jc w:val="left"/>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1.3.3《关于发布〈杭州市新冠病毒肺炎疫情期间在建工程合同及工程价款调整的指导性细则＞的通知》（杭建市发（2020） 164号）；</w:t>
      </w:r>
    </w:p>
    <w:p w14:paraId="447480FE">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1.3.4《关于贯彻《省厅调整安全文明施工费的通知》的通知》（杭建市发2022） 54号）</w:t>
      </w:r>
    </w:p>
    <w:p w14:paraId="1F60F610">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1.3.5 省市建设行政部门颁发的其他现行有效文件(包括但不仅限于以下文件)：</w:t>
      </w:r>
    </w:p>
    <w:p w14:paraId="60F1BB2A">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（1）《关于转发省建设厅&lt;关于进一步加强建筑施工领域企业安全生产工作的实施意见〉的通知》（杭建工发〔2011〕130号）；</w:t>
      </w:r>
    </w:p>
    <w:p w14:paraId="5BE92CE2">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（2）《关于进一步加强建设工程安全质量物联网管理应用平台建设的通知》（杭建工发〔2012）426号）；</w:t>
      </w:r>
    </w:p>
    <w:p w14:paraId="3E02518A">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（3）《关于开展建筑工程扬尘在线监测设施安装工作的通知》（杭建工（2019〕103号）；</w:t>
      </w:r>
    </w:p>
    <w:p w14:paraId="6A8ADD3F">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（4）《关于巩固G20杭州峰会成果进一步加强建设工程文明施工管理的若干意见》（杭建工发〔2017）112号）；</w:t>
      </w:r>
    </w:p>
    <w:p w14:paraId="5F7D101F">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（5）《杭州市建设领域农民工“无欠薪"管理实施细则（试行）》（杭建市〔2018）161号）；</w:t>
      </w:r>
    </w:p>
    <w:p w14:paraId="6C99C476">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（6）《关于杭州市建筑工地全面推广使用“浙里工程建设现 场管控”重大应用（浙里建）的通知》（杭建数改办〔2022） 1号）；</w:t>
      </w:r>
    </w:p>
    <w:p w14:paraId="11E82EC6">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（7）《杭州市建设工程渣土管理办法》（市政府令第192号）;</w:t>
      </w:r>
    </w:p>
    <w:p w14:paraId="6ABCAC9B">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（8）市政府办公厅2023年5月15日发布的《杭州市人民政府 办公厅关于进一步规范工程建筑垃圾管理的通知》：</w:t>
      </w:r>
    </w:p>
    <w:p w14:paraId="5256CCCC">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（9）《关于发布杭州市工程渣土消纳市场信息价的通知》（杭土领〔2020）1 号）：</w:t>
      </w:r>
    </w:p>
    <w:p w14:paraId="5F543B9F">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（10）市建委2020年10月30日发布的《关于明确杭州市渣土运输及消纳项目计价清单编制和报价口径的通知》；</w:t>
      </w:r>
    </w:p>
    <w:p w14:paraId="1754E8FD">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（11）《关于转发〈关于在全省工程建设领域改革保证金制度的通知＞的通知》（杭建市通知（2020） 4号）；</w:t>
      </w:r>
    </w:p>
    <w:p w14:paraId="406874A7">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（12）《关于进一步提升杭州市市政道路建设质量管理的若 干意见》（杭建工发〔2021） 32号）；</w:t>
      </w:r>
    </w:p>
    <w:p w14:paraId="0306C0BB">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（13）《关于全面推广应用承插型盘扣式脚手架的通知》(杭建工发〔2021) 358号)；</w:t>
      </w:r>
    </w:p>
    <w:p w14:paraId="6655BC59">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（14）《关于明确杭州市建筑施工领域安全生产责任保险费 用计取的通知》(杭建招标造价中心〔2021) 84号)；</w:t>
      </w:r>
    </w:p>
    <w:p w14:paraId="40265E06">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（15）《关于进一步规范建设工程建筑垃圾处置相关事项的通知》（杭建工〔2023〕169号）</w:t>
      </w:r>
    </w:p>
    <w:p w14:paraId="205D24D7">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（16）其他：《杭州市人民政府办公厅关于印发杭州市建设工程推广应用预拌砂浆管理办法的通知》（杭政办函（2011）32号）；《关于落实建筑工棚安装空调事宜的通知》（杭建工发【2011】237号）。</w:t>
      </w:r>
    </w:p>
    <w:p w14:paraId="0B46BBCE">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rPr>
        <w:t>1.3.4 新工艺、新技术的约定：</w:t>
      </w:r>
      <w:r>
        <w:rPr>
          <w:rFonts w:hint="eastAsia" w:ascii="仿宋" w:hAnsi="仿宋" w:eastAsia="仿宋" w:cs="仿宋"/>
          <w:b/>
          <w:bCs/>
          <w:sz w:val="24"/>
          <w:highlight w:val="none"/>
          <w:u w:val="single"/>
        </w:rPr>
        <w:t xml:space="preserve"> / 。</w:t>
      </w:r>
    </w:p>
    <w:p w14:paraId="6BD09EEF">
      <w:pPr>
        <w:autoSpaceDE w:val="0"/>
        <w:autoSpaceDN w:val="0"/>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1.3.15 其他。</w:t>
      </w:r>
    </w:p>
    <w:p w14:paraId="08AB5F3B">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 标准和规范</w:t>
      </w:r>
    </w:p>
    <w:p w14:paraId="7CF3BCEC">
      <w:pPr>
        <w:snapToGrid w:val="0"/>
        <w:spacing w:line="360" w:lineRule="auto"/>
        <w:ind w:firstLine="480" w:firstLineChars="200"/>
        <w:rPr>
          <w:rFonts w:ascii="仿宋" w:hAnsi="仿宋" w:eastAsia="仿宋" w:cs="仿宋"/>
          <w:b/>
          <w:bCs/>
          <w:sz w:val="24"/>
          <w:highlight w:val="none"/>
          <w:u w:val="single"/>
        </w:rPr>
      </w:pPr>
      <w:r>
        <w:rPr>
          <w:rFonts w:hint="eastAsia" w:ascii="仿宋" w:hAnsi="仿宋" w:eastAsia="仿宋" w:cs="仿宋"/>
          <w:sz w:val="24"/>
          <w:highlight w:val="none"/>
        </w:rPr>
        <w:t>1.4.1适用于工程的标准规范包括：</w:t>
      </w:r>
      <w:r>
        <w:rPr>
          <w:rFonts w:hint="eastAsia" w:ascii="仿宋" w:hAnsi="仿宋" w:eastAsia="仿宋" w:cs="仿宋"/>
          <w:b/>
          <w:bCs/>
          <w:sz w:val="24"/>
          <w:highlight w:val="none"/>
          <w:u w:val="single"/>
        </w:rPr>
        <w:t xml:space="preserve">（1）按通用条款约定；     </w:t>
      </w:r>
    </w:p>
    <w:p w14:paraId="5E953452">
      <w:pPr>
        <w:snapToGrid w:val="0"/>
        <w:spacing w:line="360" w:lineRule="auto"/>
        <w:ind w:firstLine="480" w:firstLineChars="200"/>
        <w:rPr>
          <w:rFonts w:ascii="仿宋" w:hAnsi="仿宋" w:eastAsia="仿宋" w:cs="仿宋"/>
          <w:kern w:val="0"/>
          <w:sz w:val="24"/>
          <w:highlight w:val="none"/>
          <w:u w:val="single"/>
        </w:rPr>
      </w:pPr>
      <w:r>
        <w:rPr>
          <w:rFonts w:hint="eastAsia" w:ascii="仿宋" w:hAnsi="仿宋" w:eastAsia="仿宋" w:cs="仿宋"/>
          <w:kern w:val="0"/>
          <w:sz w:val="24"/>
          <w:highlight w:val="none"/>
        </w:rPr>
        <w:t>1.4.2 发包人提供国外标准、规范的名称：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61A03E3">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发包人提供国外标准、规范的份数：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08D57F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发包人提供国外标准、规范的名称：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72532C6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1.4.3发包人对工程的技术标准和功能要求的特殊要求：</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57EB0CD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 合同文件的优先顺序</w:t>
      </w:r>
    </w:p>
    <w:p w14:paraId="3F2A234E">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合同文件组成及优先顺序为：</w:t>
      </w:r>
    </w:p>
    <w:p w14:paraId="18E2CDA5">
      <w:pPr>
        <w:autoSpaceDE w:val="0"/>
        <w:autoSpaceDN w:val="0"/>
        <w:snapToGrid w:val="0"/>
        <w:spacing w:line="360" w:lineRule="auto"/>
        <w:ind w:firstLine="482" w:firstLineChars="200"/>
        <w:jc w:val="left"/>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（1）合同协议书</w:t>
      </w:r>
      <w:r>
        <w:rPr>
          <w:rFonts w:hint="eastAsia" w:ascii="仿宋" w:hAnsi="仿宋" w:eastAsia="仿宋" w:cs="仿宋"/>
          <w:b/>
          <w:bCs/>
          <w:kern w:val="0"/>
          <w:sz w:val="24"/>
          <w:highlight w:val="none"/>
        </w:rPr>
        <w:t>；</w:t>
      </w:r>
    </w:p>
    <w:p w14:paraId="63E0D074">
      <w:pPr>
        <w:autoSpaceDE w:val="0"/>
        <w:autoSpaceDN w:val="0"/>
        <w:snapToGrid w:val="0"/>
        <w:spacing w:line="360" w:lineRule="auto"/>
        <w:ind w:firstLine="482" w:firstLineChars="200"/>
        <w:jc w:val="left"/>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（2）成交通知书（或项目发承包基本情况表）</w:t>
      </w:r>
      <w:r>
        <w:rPr>
          <w:rFonts w:hint="eastAsia" w:ascii="仿宋" w:hAnsi="仿宋" w:eastAsia="仿宋" w:cs="仿宋"/>
          <w:b/>
          <w:bCs/>
          <w:kern w:val="0"/>
          <w:sz w:val="24"/>
          <w:highlight w:val="none"/>
        </w:rPr>
        <w:t>；</w:t>
      </w:r>
    </w:p>
    <w:p w14:paraId="4B1773DA">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（3）响应函及其附录（如果有）</w:t>
      </w:r>
      <w:r>
        <w:rPr>
          <w:rFonts w:hint="eastAsia" w:ascii="仿宋" w:hAnsi="仿宋" w:eastAsia="仿宋" w:cs="仿宋"/>
          <w:b/>
          <w:bCs/>
          <w:kern w:val="0"/>
          <w:sz w:val="24"/>
          <w:highlight w:val="none"/>
        </w:rPr>
        <w:t>；</w:t>
      </w:r>
    </w:p>
    <w:p w14:paraId="2DD50D23">
      <w:pPr>
        <w:autoSpaceDE w:val="0"/>
        <w:autoSpaceDN w:val="0"/>
        <w:snapToGrid w:val="0"/>
        <w:spacing w:line="360" w:lineRule="auto"/>
        <w:ind w:firstLine="482" w:firstLineChars="200"/>
        <w:jc w:val="left"/>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（4）专用合同条款及其附件</w:t>
      </w:r>
      <w:r>
        <w:rPr>
          <w:rFonts w:hint="eastAsia" w:ascii="仿宋" w:hAnsi="仿宋" w:eastAsia="仿宋" w:cs="仿宋"/>
          <w:b/>
          <w:bCs/>
          <w:kern w:val="0"/>
          <w:sz w:val="24"/>
          <w:highlight w:val="none"/>
        </w:rPr>
        <w:t>；</w:t>
      </w:r>
    </w:p>
    <w:p w14:paraId="7EA14B26">
      <w:pPr>
        <w:autoSpaceDE w:val="0"/>
        <w:autoSpaceDN w:val="0"/>
        <w:snapToGrid w:val="0"/>
        <w:spacing w:line="360" w:lineRule="auto"/>
        <w:ind w:firstLine="482" w:firstLineChars="200"/>
        <w:jc w:val="left"/>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（5）通用合同条款</w:t>
      </w:r>
      <w:r>
        <w:rPr>
          <w:rFonts w:hint="eastAsia" w:ascii="仿宋" w:hAnsi="仿宋" w:eastAsia="仿宋" w:cs="仿宋"/>
          <w:b/>
          <w:bCs/>
          <w:kern w:val="0"/>
          <w:sz w:val="24"/>
          <w:highlight w:val="none"/>
        </w:rPr>
        <w:t>；</w:t>
      </w:r>
    </w:p>
    <w:p w14:paraId="0D483281">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（6）技术标准和要求</w:t>
      </w:r>
      <w:r>
        <w:rPr>
          <w:rFonts w:hint="eastAsia" w:ascii="仿宋" w:hAnsi="仿宋" w:eastAsia="仿宋" w:cs="仿宋"/>
          <w:b/>
          <w:bCs/>
          <w:kern w:val="0"/>
          <w:sz w:val="24"/>
          <w:highlight w:val="none"/>
        </w:rPr>
        <w:t>；</w:t>
      </w:r>
    </w:p>
    <w:p w14:paraId="502CCD74">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（7）图纸；</w:t>
      </w:r>
    </w:p>
    <w:p w14:paraId="45E24FF6">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（8）已标价工程量清单或预算书</w:t>
      </w:r>
      <w:r>
        <w:rPr>
          <w:rFonts w:hint="eastAsia" w:ascii="仿宋" w:hAnsi="仿宋" w:eastAsia="仿宋" w:cs="仿宋"/>
          <w:b/>
          <w:bCs/>
          <w:kern w:val="0"/>
          <w:sz w:val="24"/>
          <w:highlight w:val="none"/>
        </w:rPr>
        <w:t>；</w:t>
      </w:r>
    </w:p>
    <w:p w14:paraId="0B91F2E9">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（9）其他合同文件</w:t>
      </w:r>
      <w:r>
        <w:rPr>
          <w:rFonts w:hint="eastAsia" w:ascii="仿宋" w:hAnsi="仿宋" w:eastAsia="仿宋" w:cs="仿宋"/>
          <w:b/>
          <w:bCs/>
          <w:kern w:val="0"/>
          <w:sz w:val="24"/>
          <w:highlight w:val="none"/>
        </w:rPr>
        <w:t>：</w:t>
      </w:r>
    </w:p>
    <w:p w14:paraId="236FE66C">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①施工组织设计</w:t>
      </w:r>
      <w:r>
        <w:rPr>
          <w:rFonts w:hint="eastAsia" w:ascii="仿宋" w:hAnsi="仿宋" w:eastAsia="仿宋" w:cs="仿宋"/>
          <w:b/>
          <w:bCs/>
          <w:kern w:val="0"/>
          <w:sz w:val="24"/>
          <w:highlight w:val="none"/>
        </w:rPr>
        <w:t>；</w:t>
      </w:r>
    </w:p>
    <w:p w14:paraId="09F719FF">
      <w:pPr>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 xml:space="preserve">②其他：                                             </w:t>
      </w:r>
    </w:p>
    <w:p w14:paraId="128EDB8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 图纸和承包人文件</w:t>
      </w:r>
      <w:r>
        <w:rPr>
          <w:rFonts w:hint="eastAsia" w:ascii="仿宋" w:hAnsi="仿宋" w:eastAsia="仿宋" w:cs="仿宋"/>
          <w:sz w:val="24"/>
          <w:highlight w:val="none"/>
        </w:rPr>
        <w:tab/>
      </w:r>
    </w:p>
    <w:p w14:paraId="7036F03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1.6.1 图纸的提供</w:t>
      </w:r>
    </w:p>
    <w:p w14:paraId="1DE23D6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发包人向承包人提供图纸的期限：</w:t>
      </w:r>
      <w:r>
        <w:rPr>
          <w:rFonts w:hint="eastAsia" w:ascii="仿宋" w:hAnsi="仿宋" w:eastAsia="仿宋" w:cs="仿宋"/>
          <w:sz w:val="24"/>
          <w:highlight w:val="none"/>
          <w:u w:val="single"/>
        </w:rPr>
        <w:t>合同签订后 7 天内，按发包人→监理人→承包人的流程领取施工图纸。发包人所提供的施工图纸和相关技术经济资料，均应为双方认可的合同履行的依据。双方收到图纸及其他技术经济资料均应以收发签字为准；</w:t>
      </w:r>
    </w:p>
    <w:p w14:paraId="5C66215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发包人向承包人提供图纸的数量：</w:t>
      </w:r>
      <w:r>
        <w:rPr>
          <w:rFonts w:hint="eastAsia" w:ascii="仿宋" w:hAnsi="仿宋" w:eastAsia="仿宋" w:cs="仿宋"/>
          <w:sz w:val="24"/>
          <w:highlight w:val="none"/>
          <w:u w:val="single"/>
        </w:rPr>
        <w:t>8 套（含竣工用图），如承包人额外需要提供施工图纸的，则额外增加的施工图纸的制作费由承包人承担</w:t>
      </w:r>
      <w:r>
        <w:rPr>
          <w:rFonts w:hint="eastAsia" w:ascii="仿宋" w:hAnsi="仿宋" w:eastAsia="仿宋" w:cs="仿宋"/>
          <w:sz w:val="24"/>
          <w:highlight w:val="none"/>
        </w:rPr>
        <w:t>；</w:t>
      </w:r>
    </w:p>
    <w:p w14:paraId="7BEEB0D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发包人向承包人提供图纸的内容：</w:t>
      </w:r>
      <w:r>
        <w:rPr>
          <w:rFonts w:hint="eastAsia" w:ascii="仿宋" w:hAnsi="仿宋" w:eastAsia="仿宋" w:cs="仿宋"/>
          <w:sz w:val="24"/>
          <w:highlight w:val="none"/>
          <w:u w:val="single"/>
        </w:rPr>
        <w:t>工程施工所需的全部资料；使用标准图的，标准图由承包人负责提供，产生的费用由承包人承担。</w:t>
      </w:r>
    </w:p>
    <w:p w14:paraId="05EC34B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1.6.4 承包人文件</w:t>
      </w:r>
    </w:p>
    <w:p w14:paraId="23A87DB0">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需要由承包人提供的文件，包括：</w:t>
      </w:r>
      <w:r>
        <w:rPr>
          <w:rFonts w:hint="eastAsia" w:ascii="仿宋" w:hAnsi="仿宋" w:eastAsia="仿宋" w:cs="仿宋"/>
          <w:sz w:val="24"/>
          <w:highlight w:val="none"/>
          <w:u w:val="single"/>
        </w:rPr>
        <w:t>对危险性较大的分部分项工程，响应供应商需提供与自身报价相应的安全专项施工方案，发包人、监理人、质监站要求提供的开工前所需的所有资料。</w:t>
      </w:r>
    </w:p>
    <w:p w14:paraId="16F3DE1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承包人提供的文件的期限为：</w:t>
      </w:r>
      <w:r>
        <w:rPr>
          <w:rFonts w:hint="eastAsia" w:ascii="仿宋" w:hAnsi="仿宋" w:eastAsia="仿宋" w:cs="仿宋"/>
          <w:sz w:val="24"/>
          <w:highlight w:val="none"/>
          <w:u w:val="single"/>
        </w:rPr>
        <w:t>正式开工前一周</w:t>
      </w:r>
    </w:p>
    <w:p w14:paraId="44C054C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承包人提供的文件的数量为：</w:t>
      </w:r>
      <w:r>
        <w:rPr>
          <w:rFonts w:hint="eastAsia" w:ascii="仿宋" w:hAnsi="仿宋" w:eastAsia="仿宋" w:cs="仿宋"/>
          <w:sz w:val="24"/>
          <w:highlight w:val="none"/>
          <w:u w:val="single"/>
        </w:rPr>
        <w:t>开工报告一式四份，其余两份</w:t>
      </w:r>
      <w:r>
        <w:rPr>
          <w:rFonts w:hint="eastAsia" w:ascii="仿宋" w:hAnsi="仿宋" w:eastAsia="仿宋" w:cs="仿宋"/>
          <w:sz w:val="24"/>
          <w:highlight w:val="none"/>
        </w:rPr>
        <w:t>；</w:t>
      </w:r>
    </w:p>
    <w:p w14:paraId="1B249B5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承包人提供的文件的形式为：</w:t>
      </w:r>
      <w:r>
        <w:rPr>
          <w:rFonts w:hint="eastAsia" w:ascii="仿宋" w:hAnsi="仿宋" w:eastAsia="仿宋" w:cs="仿宋"/>
          <w:sz w:val="24"/>
          <w:highlight w:val="none"/>
          <w:u w:val="single"/>
        </w:rPr>
        <w:t>书面形式</w:t>
      </w:r>
      <w:r>
        <w:rPr>
          <w:rFonts w:hint="eastAsia" w:ascii="仿宋" w:hAnsi="仿宋" w:eastAsia="仿宋" w:cs="仿宋"/>
          <w:sz w:val="24"/>
          <w:highlight w:val="none"/>
        </w:rPr>
        <w:t>；</w:t>
      </w:r>
    </w:p>
    <w:p w14:paraId="7B5B303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发包人审批承包人文件的期限：</w:t>
      </w:r>
      <w:r>
        <w:rPr>
          <w:rFonts w:hint="eastAsia" w:ascii="仿宋" w:hAnsi="仿宋" w:eastAsia="仿宋" w:cs="仿宋"/>
          <w:sz w:val="24"/>
          <w:highlight w:val="none"/>
          <w:u w:val="single"/>
        </w:rPr>
        <w:t>收到承包人齐全资料后一周内</w:t>
      </w:r>
      <w:r>
        <w:rPr>
          <w:rFonts w:hint="eastAsia" w:ascii="仿宋" w:hAnsi="仿宋" w:eastAsia="仿宋" w:cs="仿宋"/>
          <w:sz w:val="24"/>
          <w:highlight w:val="none"/>
        </w:rPr>
        <w:t>。</w:t>
      </w:r>
    </w:p>
    <w:p w14:paraId="194AB5A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1.6.5 现场图纸准备</w:t>
      </w:r>
    </w:p>
    <w:p w14:paraId="4D0B507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关于现场图纸准备的约定：</w:t>
      </w:r>
      <w:r>
        <w:rPr>
          <w:rFonts w:hint="eastAsia" w:ascii="仿宋" w:hAnsi="仿宋" w:eastAsia="仿宋" w:cs="仿宋"/>
          <w:sz w:val="24"/>
          <w:highlight w:val="none"/>
          <w:u w:val="single"/>
        </w:rPr>
        <w:t>按通用条款约定</w:t>
      </w:r>
      <w:r>
        <w:rPr>
          <w:rFonts w:hint="eastAsia" w:ascii="仿宋" w:hAnsi="仿宋" w:eastAsia="仿宋" w:cs="仿宋"/>
          <w:sz w:val="24"/>
          <w:highlight w:val="none"/>
        </w:rPr>
        <w:t>。</w:t>
      </w:r>
    </w:p>
    <w:p w14:paraId="527D8F6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 联络</w:t>
      </w:r>
    </w:p>
    <w:p w14:paraId="6AEAC9AE">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1.7.1发包人和承包人应当在</w:t>
      </w:r>
      <w:r>
        <w:rPr>
          <w:rFonts w:hint="eastAsia" w:ascii="仿宋" w:hAnsi="仿宋" w:eastAsia="仿宋" w:cs="仿宋"/>
          <w:sz w:val="24"/>
          <w:highlight w:val="none"/>
          <w:u w:val="single"/>
        </w:rPr>
        <w:t>5</w:t>
      </w:r>
      <w:r>
        <w:rPr>
          <w:rFonts w:hint="eastAsia" w:ascii="仿宋" w:hAnsi="仿宋" w:eastAsia="仿宋" w:cs="仿宋"/>
          <w:kern w:val="0"/>
          <w:sz w:val="24"/>
          <w:highlight w:val="none"/>
        </w:rPr>
        <w:t>天内将与合同有关的通知、批准、证明、证书、指示、指令、要求、请求、同意、意见、确定和决定等书面函件送达对方当事人。</w:t>
      </w:r>
    </w:p>
    <w:p w14:paraId="46992620">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1.7.2 发包人接收文件的地点：</w:t>
      </w:r>
      <w:r>
        <w:rPr>
          <w:rFonts w:hint="eastAsia" w:ascii="仿宋" w:hAnsi="仿宋" w:eastAsia="仿宋" w:cs="仿宋"/>
          <w:sz w:val="24"/>
          <w:highlight w:val="none"/>
          <w:u w:val="single"/>
          <w:lang w:eastAsia="zh-CN"/>
        </w:rPr>
        <w:t>杭州市城西中学</w:t>
      </w:r>
      <w:r>
        <w:rPr>
          <w:rFonts w:hint="eastAsia" w:ascii="仿宋" w:hAnsi="仿宋" w:eastAsia="仿宋" w:cs="仿宋"/>
          <w:kern w:val="0"/>
          <w:sz w:val="24"/>
          <w:highlight w:val="none"/>
        </w:rPr>
        <w:t>；</w:t>
      </w:r>
    </w:p>
    <w:p w14:paraId="45BC8CC2">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发包人指定的接收人为：</w:t>
      </w:r>
      <w:r>
        <w:rPr>
          <w:rFonts w:hint="eastAsia" w:ascii="仿宋" w:hAnsi="仿宋" w:eastAsia="仿宋" w:cs="仿宋"/>
          <w:sz w:val="24"/>
          <w:highlight w:val="none"/>
          <w:u w:val="single"/>
        </w:rPr>
        <w:t>发包人代表</w:t>
      </w:r>
      <w:r>
        <w:rPr>
          <w:rFonts w:hint="eastAsia" w:ascii="仿宋" w:hAnsi="仿宋" w:eastAsia="仿宋" w:cs="仿宋"/>
          <w:kern w:val="0"/>
          <w:sz w:val="24"/>
          <w:highlight w:val="none"/>
        </w:rPr>
        <w:t>。</w:t>
      </w:r>
    </w:p>
    <w:p w14:paraId="7D35C1E8">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承包人接收文件的地点：</w:t>
      </w:r>
      <w:r>
        <w:rPr>
          <w:rFonts w:hint="eastAsia" w:ascii="仿宋" w:hAnsi="仿宋" w:eastAsia="仿宋" w:cs="仿宋"/>
          <w:sz w:val="24"/>
          <w:highlight w:val="none"/>
          <w:u w:val="single"/>
        </w:rPr>
        <w:t>工程现场</w:t>
      </w:r>
      <w:r>
        <w:rPr>
          <w:rFonts w:hint="eastAsia" w:ascii="仿宋" w:hAnsi="仿宋" w:eastAsia="仿宋" w:cs="仿宋"/>
          <w:kern w:val="0"/>
          <w:sz w:val="24"/>
          <w:highlight w:val="none"/>
        </w:rPr>
        <w:t>；</w:t>
      </w:r>
    </w:p>
    <w:p w14:paraId="370D19E6">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承包人指定的接收人为：</w:t>
      </w:r>
      <w:r>
        <w:rPr>
          <w:rFonts w:hint="eastAsia" w:ascii="仿宋" w:hAnsi="仿宋" w:eastAsia="仿宋" w:cs="仿宋"/>
          <w:sz w:val="24"/>
          <w:highlight w:val="none"/>
          <w:u w:val="single"/>
        </w:rPr>
        <w:t>项目经理</w:t>
      </w:r>
      <w:r>
        <w:rPr>
          <w:rFonts w:hint="eastAsia" w:ascii="仿宋" w:hAnsi="仿宋" w:eastAsia="仿宋" w:cs="仿宋"/>
          <w:kern w:val="0"/>
          <w:sz w:val="24"/>
          <w:highlight w:val="none"/>
        </w:rPr>
        <w:t>。</w:t>
      </w:r>
    </w:p>
    <w:p w14:paraId="399E1007">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监理人接收文件的地点：</w:t>
      </w:r>
      <w:r>
        <w:rPr>
          <w:rFonts w:hint="eastAsia" w:ascii="仿宋" w:hAnsi="仿宋" w:eastAsia="仿宋" w:cs="仿宋"/>
          <w:sz w:val="24"/>
          <w:highlight w:val="none"/>
          <w:u w:val="single"/>
        </w:rPr>
        <w:t>工程现场</w:t>
      </w:r>
      <w:r>
        <w:rPr>
          <w:rFonts w:hint="eastAsia" w:ascii="仿宋" w:hAnsi="仿宋" w:eastAsia="仿宋" w:cs="仿宋"/>
          <w:kern w:val="0"/>
          <w:sz w:val="24"/>
          <w:highlight w:val="none"/>
        </w:rPr>
        <w:t>；</w:t>
      </w:r>
    </w:p>
    <w:p w14:paraId="1DBA152F">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监理人指定的接收人为：</w:t>
      </w:r>
      <w:r>
        <w:rPr>
          <w:rFonts w:hint="eastAsia" w:ascii="仿宋" w:hAnsi="仿宋" w:eastAsia="仿宋" w:cs="仿宋"/>
          <w:sz w:val="24"/>
          <w:highlight w:val="none"/>
          <w:u w:val="single"/>
        </w:rPr>
        <w:t>总监或总监代表</w:t>
      </w:r>
      <w:r>
        <w:rPr>
          <w:rFonts w:hint="eastAsia" w:ascii="仿宋" w:hAnsi="仿宋" w:eastAsia="仿宋" w:cs="仿宋"/>
          <w:kern w:val="0"/>
          <w:sz w:val="24"/>
          <w:highlight w:val="none"/>
        </w:rPr>
        <w:t>。</w:t>
      </w:r>
    </w:p>
    <w:p w14:paraId="02E9BEC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1.10 交通运输</w:t>
      </w:r>
    </w:p>
    <w:p w14:paraId="2D0C8AB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1.10.1 出入现场的权利</w:t>
      </w:r>
    </w:p>
    <w:p w14:paraId="28BA35A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关于出入现场的权利的约定：</w:t>
      </w:r>
      <w:r>
        <w:rPr>
          <w:rFonts w:hint="eastAsia" w:ascii="仿宋" w:hAnsi="仿宋" w:eastAsia="仿宋" w:cs="仿宋"/>
          <w:sz w:val="24"/>
          <w:highlight w:val="none"/>
          <w:u w:val="single"/>
        </w:rPr>
        <w:t>发包人应根据施工需要，负责取得出入施工现场所需的批准手续和全部权利</w:t>
      </w:r>
      <w:r>
        <w:rPr>
          <w:rFonts w:hint="eastAsia" w:ascii="仿宋" w:hAnsi="仿宋" w:eastAsia="仿宋" w:cs="仿宋"/>
          <w:sz w:val="24"/>
          <w:highlight w:val="none"/>
        </w:rPr>
        <w:t>。</w:t>
      </w:r>
    </w:p>
    <w:p w14:paraId="39CA4CF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仿宋" w:hAnsi="仿宋" w:eastAsia="仿宋" w:cs="仿宋"/>
          <w:sz w:val="24"/>
          <w:highlight w:val="none"/>
        </w:rPr>
        <w:t>。</w:t>
      </w:r>
    </w:p>
    <w:p w14:paraId="432EC56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1.10.3 场内交通</w:t>
      </w:r>
    </w:p>
    <w:p w14:paraId="61833FE1">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关于场外交通和场内交通的边界的约定：</w:t>
      </w:r>
      <w:r>
        <w:rPr>
          <w:rFonts w:hint="eastAsia" w:ascii="仿宋" w:hAnsi="仿宋" w:eastAsia="仿宋" w:cs="仿宋"/>
          <w:sz w:val="24"/>
          <w:highlight w:val="none"/>
          <w:u w:val="single"/>
        </w:rPr>
        <w:t>按通用条款约定</w:t>
      </w:r>
      <w:r>
        <w:rPr>
          <w:rFonts w:hint="eastAsia" w:ascii="仿宋" w:hAnsi="仿宋" w:eastAsia="仿宋" w:cs="仿宋"/>
          <w:sz w:val="24"/>
          <w:highlight w:val="none"/>
        </w:rPr>
        <w:t>。</w:t>
      </w:r>
    </w:p>
    <w:p w14:paraId="1226703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关于发包人向承包人免费提供满足工程施工需要的场内道路和交通设施的约定：</w:t>
      </w:r>
      <w:r>
        <w:rPr>
          <w:rFonts w:hint="eastAsia" w:ascii="仿宋" w:hAnsi="仿宋" w:eastAsia="仿宋" w:cs="仿宋"/>
          <w:sz w:val="24"/>
          <w:highlight w:val="none"/>
          <w:u w:val="single"/>
        </w:rPr>
        <w:t>利用现有的场内道路和交通设施，如需新建，承包人自行建设，并承担费用</w:t>
      </w:r>
      <w:r>
        <w:rPr>
          <w:rFonts w:hint="eastAsia" w:ascii="仿宋" w:hAnsi="仿宋" w:eastAsia="仿宋" w:cs="仿宋"/>
          <w:sz w:val="24"/>
          <w:highlight w:val="none"/>
        </w:rPr>
        <w:t xml:space="preserve">。  </w:t>
      </w:r>
    </w:p>
    <w:p w14:paraId="4FE5435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1.10.4超大件和超重件的运输</w:t>
      </w:r>
    </w:p>
    <w:p w14:paraId="59E3A8A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运输超大件或超重件所需的道路和桥梁临时加固改造费用和其他有关费用由</w:t>
      </w:r>
      <w:r>
        <w:rPr>
          <w:rFonts w:hint="eastAsia" w:ascii="仿宋" w:hAnsi="仿宋" w:eastAsia="仿宋" w:cs="仿宋"/>
          <w:sz w:val="24"/>
          <w:highlight w:val="none"/>
          <w:u w:val="single"/>
        </w:rPr>
        <w:t xml:space="preserve"> 承包人  </w:t>
      </w:r>
      <w:r>
        <w:rPr>
          <w:rFonts w:hint="eastAsia" w:ascii="仿宋" w:hAnsi="仿宋" w:eastAsia="仿宋" w:cs="仿宋"/>
          <w:sz w:val="24"/>
          <w:highlight w:val="none"/>
        </w:rPr>
        <w:t>承担。</w:t>
      </w:r>
    </w:p>
    <w:p w14:paraId="1E25D4ED">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本工程的超大件：</w:t>
      </w:r>
      <w:r>
        <w:rPr>
          <w:rFonts w:hint="eastAsia" w:ascii="仿宋" w:hAnsi="仿宋" w:eastAsia="仿宋" w:cs="仿宋"/>
          <w:sz w:val="24"/>
          <w:highlight w:val="none"/>
          <w:u w:val="single"/>
        </w:rPr>
        <w:t>见设计文件</w:t>
      </w:r>
    </w:p>
    <w:p w14:paraId="55574752">
      <w:pPr>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rPr>
        <w:t>本工程的超重件：</w:t>
      </w:r>
      <w:r>
        <w:rPr>
          <w:rFonts w:hint="eastAsia" w:ascii="仿宋" w:hAnsi="仿宋" w:eastAsia="仿宋" w:cs="仿宋"/>
          <w:sz w:val="24"/>
          <w:highlight w:val="none"/>
          <w:u w:val="single"/>
        </w:rPr>
        <w:t>见设计文件</w:t>
      </w:r>
    </w:p>
    <w:p w14:paraId="1B36250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 知识产权</w:t>
      </w:r>
    </w:p>
    <w:p w14:paraId="7EA9C817">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24"/>
          <w:highlight w:val="none"/>
          <w:u w:val="single"/>
        </w:rPr>
        <w:t>按通用条款执行。</w:t>
      </w:r>
    </w:p>
    <w:p w14:paraId="4B64267C">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关于发包人提供的上述文件的使用限制的要求：</w:t>
      </w:r>
      <w:r>
        <w:rPr>
          <w:rFonts w:hint="eastAsia" w:ascii="仿宋" w:hAnsi="仿宋" w:eastAsia="仿宋" w:cs="仿宋"/>
          <w:sz w:val="24"/>
          <w:highlight w:val="none"/>
          <w:u w:val="single"/>
        </w:rPr>
        <w:t>按通用条款执行</w:t>
      </w:r>
    </w:p>
    <w:p w14:paraId="761816B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1.11.2 关于承包人为实施工程所编制文件的著作权的归属：</w:t>
      </w:r>
      <w:r>
        <w:rPr>
          <w:rFonts w:hint="eastAsia" w:ascii="仿宋" w:hAnsi="仿宋" w:eastAsia="仿宋" w:cs="仿宋"/>
          <w:sz w:val="24"/>
          <w:highlight w:val="none"/>
          <w:u w:val="single"/>
        </w:rPr>
        <w:t xml:space="preserve"> 按通用条款执行</w:t>
      </w:r>
      <w:r>
        <w:rPr>
          <w:rFonts w:hint="eastAsia" w:ascii="仿宋" w:hAnsi="仿宋" w:eastAsia="仿宋" w:cs="仿宋"/>
          <w:sz w:val="24"/>
          <w:highlight w:val="none"/>
        </w:rPr>
        <w:t>。</w:t>
      </w:r>
    </w:p>
    <w:p w14:paraId="5833CF2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1.11.3 关于承包人提供的上述文件的使用限制的要求：</w:t>
      </w:r>
      <w:r>
        <w:rPr>
          <w:rFonts w:hint="eastAsia" w:ascii="仿宋" w:hAnsi="仿宋" w:eastAsia="仿宋" w:cs="仿宋"/>
          <w:sz w:val="24"/>
          <w:highlight w:val="none"/>
          <w:u w:val="single"/>
        </w:rPr>
        <w:t>按通用条款执行     </w:t>
      </w:r>
      <w:r>
        <w:rPr>
          <w:rFonts w:hint="eastAsia" w:ascii="仿宋" w:hAnsi="仿宋" w:eastAsia="仿宋" w:cs="仿宋"/>
          <w:sz w:val="24"/>
          <w:highlight w:val="none"/>
        </w:rPr>
        <w:t>。</w:t>
      </w:r>
    </w:p>
    <w:p w14:paraId="4B5BF45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1.11.4 承包人在施工过程中所采用的专利、专有技术、技术秘密的使用费的承担方式：</w:t>
      </w:r>
      <w:r>
        <w:rPr>
          <w:rFonts w:hint="eastAsia" w:ascii="仿宋" w:hAnsi="仿宋" w:eastAsia="仿宋" w:cs="仿宋"/>
          <w:b/>
          <w:bCs/>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bCs/>
          <w:sz w:val="24"/>
          <w:highlight w:val="none"/>
        </w:rPr>
        <w:t>。</w:t>
      </w:r>
    </w:p>
    <w:p w14:paraId="5AE4DC2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1.13工程量清单错误的修正</w:t>
      </w:r>
    </w:p>
    <w:p w14:paraId="2FEE14A2">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出现工程量清单错误时，是否调整合同价格：</w:t>
      </w:r>
      <w:r>
        <w:rPr>
          <w:rFonts w:hint="eastAsia" w:ascii="仿宋" w:hAnsi="仿宋" w:eastAsia="仿宋" w:cs="仿宋"/>
          <w:b/>
          <w:bCs/>
          <w:sz w:val="24"/>
          <w:highlight w:val="none"/>
          <w:u w:val="single"/>
        </w:rPr>
        <w:t xml:space="preserve">   是    </w:t>
      </w:r>
      <w:r>
        <w:rPr>
          <w:rFonts w:hint="eastAsia" w:ascii="仿宋" w:hAnsi="仿宋" w:eastAsia="仿宋" w:cs="仿宋"/>
          <w:b/>
          <w:bCs/>
          <w:sz w:val="24"/>
          <w:highlight w:val="none"/>
        </w:rPr>
        <w:t>；</w:t>
      </w:r>
    </w:p>
    <w:p w14:paraId="3C6D417F">
      <w:pPr>
        <w:snapToGrid w:val="0"/>
        <w:spacing w:line="360" w:lineRule="auto"/>
        <w:ind w:firstLine="480" w:firstLineChars="200"/>
        <w:rPr>
          <w:rFonts w:ascii="仿宋" w:hAnsi="仿宋" w:eastAsia="仿宋" w:cs="仿宋"/>
          <w:b/>
          <w:bCs/>
          <w:sz w:val="24"/>
          <w:highlight w:val="none"/>
        </w:rPr>
      </w:pPr>
      <w:r>
        <w:rPr>
          <w:rFonts w:hint="eastAsia" w:ascii="仿宋" w:hAnsi="仿宋" w:eastAsia="仿宋" w:cs="仿宋"/>
          <w:sz w:val="24"/>
          <w:highlight w:val="none"/>
        </w:rPr>
        <w:t>允许调整合同价格的工程量偏差范围：</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rPr>
        <w:t>；</w:t>
      </w:r>
    </w:p>
    <w:p w14:paraId="1480458B">
      <w:pPr>
        <w:pStyle w:val="5"/>
        <w:keepNext w:val="0"/>
        <w:keepLines w:val="0"/>
        <w:snapToGrid w:val="0"/>
        <w:spacing w:before="0" w:after="0" w:line="360" w:lineRule="auto"/>
        <w:ind w:left="0" w:firstLine="482" w:firstLineChars="200"/>
        <w:rPr>
          <w:rFonts w:ascii="仿宋" w:hAnsi="仿宋" w:eastAsia="仿宋" w:cs="仿宋"/>
          <w:b w:val="0"/>
          <w:bCs w:val="0"/>
          <w:sz w:val="24"/>
          <w:szCs w:val="24"/>
          <w:highlight w:val="none"/>
        </w:rPr>
      </w:pPr>
      <w:r>
        <w:rPr>
          <w:rFonts w:hint="eastAsia" w:ascii="仿宋" w:hAnsi="仿宋" w:eastAsia="仿宋" w:cs="仿宋"/>
          <w:sz w:val="24"/>
          <w:szCs w:val="24"/>
          <w:highlight w:val="none"/>
        </w:rPr>
        <w:t>调整合同价格的</w:t>
      </w:r>
      <w:r>
        <w:rPr>
          <w:rFonts w:hint="eastAsia" w:ascii="仿宋" w:hAnsi="仿宋" w:eastAsia="仿宋" w:cs="仿宋"/>
          <w:kern w:val="0"/>
          <w:sz w:val="24"/>
          <w:szCs w:val="24"/>
          <w:highlight w:val="none"/>
        </w:rPr>
        <w:t>修正时间：</w:t>
      </w:r>
      <w:r>
        <w:rPr>
          <w:rFonts w:hint="eastAsia" w:ascii="仿宋" w:hAnsi="仿宋" w:eastAsia="仿宋" w:cs="仿宋"/>
          <w:b w:val="0"/>
          <w:bCs w:val="0"/>
          <w:sz w:val="24"/>
          <w:szCs w:val="24"/>
          <w:highlight w:val="none"/>
          <w:u w:val="single"/>
        </w:rPr>
        <w:t>除本合同专用条款另有约定外，合同单价不调整</w:t>
      </w:r>
      <w:r>
        <w:rPr>
          <w:rFonts w:hint="eastAsia" w:ascii="仿宋" w:hAnsi="仿宋" w:eastAsia="仿宋" w:cs="仿宋"/>
          <w:b w:val="0"/>
          <w:bCs w:val="0"/>
          <w:sz w:val="24"/>
          <w:szCs w:val="24"/>
          <w:highlight w:val="none"/>
        </w:rPr>
        <w:t xml:space="preserve">。 </w:t>
      </w:r>
    </w:p>
    <w:p w14:paraId="3BD9CB38">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 发包人</w:t>
      </w:r>
    </w:p>
    <w:p w14:paraId="48DE63E1">
      <w:pPr>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发包人应根据工程所需配备发包人代表，同时配备1-2名相关人员到岗履职。</w:t>
      </w:r>
    </w:p>
    <w:p w14:paraId="2AE69A1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发包人代表</w:t>
      </w:r>
    </w:p>
    <w:p w14:paraId="26F3F7D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发包人代表：</w:t>
      </w:r>
    </w:p>
    <w:p w14:paraId="269F53A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3966E23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身份证号：</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560AFC9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41153E9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   </w:t>
      </w:r>
      <w:r>
        <w:rPr>
          <w:rFonts w:hint="eastAsia" w:ascii="仿宋" w:hAnsi="仿宋" w:eastAsia="仿宋" w:cs="仿宋"/>
          <w:sz w:val="24"/>
          <w:highlight w:val="none"/>
        </w:rPr>
        <w:t>；</w:t>
      </w:r>
    </w:p>
    <w:p w14:paraId="4436B4D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电子信箱：</w:t>
      </w:r>
      <w:r>
        <w:rPr>
          <w:rFonts w:hint="eastAsia" w:ascii="仿宋" w:hAnsi="仿宋" w:eastAsia="仿宋" w:cs="仿宋"/>
          <w:sz w:val="24"/>
          <w:highlight w:val="none"/>
          <w:u w:val="single"/>
        </w:rPr>
        <w:t>     </w:t>
      </w:r>
      <w:r>
        <w:rPr>
          <w:rFonts w:hint="eastAsia" w:ascii="仿宋" w:hAnsi="仿宋" w:eastAsia="仿宋" w:cs="仿宋"/>
          <w:sz w:val="24"/>
          <w:highlight w:val="none"/>
        </w:rPr>
        <w:t>；</w:t>
      </w:r>
    </w:p>
    <w:p w14:paraId="09F6ADD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通信地址：</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14E3AFC6">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发包人对发包人代表的授权范围如下：</w:t>
      </w:r>
      <w:r>
        <w:rPr>
          <w:rFonts w:hint="eastAsia" w:ascii="仿宋" w:hAnsi="仿宋" w:eastAsia="仿宋" w:cs="仿宋"/>
          <w:sz w:val="24"/>
          <w:highlight w:val="none"/>
          <w:u w:val="single"/>
        </w:rPr>
        <w:t>     </w:t>
      </w:r>
      <w:r>
        <w:rPr>
          <w:rFonts w:hint="eastAsia" w:ascii="仿宋" w:hAnsi="仿宋" w:eastAsia="仿宋" w:cs="仿宋"/>
          <w:sz w:val="24"/>
          <w:highlight w:val="none"/>
        </w:rPr>
        <w:t>。</w:t>
      </w:r>
    </w:p>
    <w:p w14:paraId="3E3DF3B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施工现场、施工条件和基础资料的提供</w:t>
      </w:r>
    </w:p>
    <w:p w14:paraId="3B504F2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2.4.1 提供施工现场</w:t>
      </w:r>
    </w:p>
    <w:p w14:paraId="612C41C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关于发包人移交施工现场的期限要求：</w:t>
      </w:r>
      <w:r>
        <w:rPr>
          <w:rFonts w:hint="eastAsia" w:ascii="仿宋" w:hAnsi="仿宋" w:eastAsia="仿宋" w:cs="仿宋"/>
          <w:sz w:val="24"/>
          <w:highlight w:val="none"/>
          <w:u w:val="single"/>
        </w:rPr>
        <w:t>按通用条款执行</w:t>
      </w:r>
      <w:r>
        <w:rPr>
          <w:rFonts w:hint="eastAsia" w:ascii="仿宋" w:hAnsi="仿宋" w:eastAsia="仿宋" w:cs="仿宋"/>
          <w:sz w:val="24"/>
          <w:highlight w:val="none"/>
        </w:rPr>
        <w:t>。</w:t>
      </w:r>
    </w:p>
    <w:p w14:paraId="6C31CCC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2.4.2 提供施工条件</w:t>
      </w:r>
    </w:p>
    <w:p w14:paraId="2C20859E">
      <w:pPr>
        <w:autoSpaceDE w:val="0"/>
        <w:autoSpaceDN w:val="0"/>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关于发包人应负责提供施工所需要的条件，包括：</w:t>
      </w:r>
    </w:p>
    <w:p w14:paraId="1B2005E3">
      <w:pPr>
        <w:autoSpaceDE w:val="0"/>
        <w:autoSpaceDN w:val="0"/>
        <w:snapToGrid w:val="0"/>
        <w:spacing w:line="360" w:lineRule="auto"/>
        <w:ind w:firstLine="480" w:firstLineChars="200"/>
        <w:jc w:val="left"/>
        <w:rPr>
          <w:rFonts w:ascii="仿宋" w:hAnsi="仿宋" w:eastAsia="仿宋" w:cs="仿宋"/>
          <w:b/>
          <w:bCs/>
          <w:kern w:val="0"/>
          <w:sz w:val="24"/>
          <w:highlight w:val="none"/>
        </w:rPr>
      </w:pPr>
      <w:r>
        <w:rPr>
          <w:rFonts w:hint="eastAsia" w:ascii="仿宋" w:hAnsi="仿宋" w:eastAsia="仿宋" w:cs="仿宋"/>
          <w:sz w:val="24"/>
          <w:highlight w:val="none"/>
          <w:u w:val="single"/>
        </w:rPr>
        <w:t>除通用合同条款第2.4.2条规定外，开工日3天前，由发包人组织设计人、承包人、监理单位进行图纸会审，设计人向承包人进行设计交底</w:t>
      </w:r>
      <w:r>
        <w:rPr>
          <w:rFonts w:hint="eastAsia" w:ascii="仿宋" w:hAnsi="仿宋" w:eastAsia="仿宋" w:cs="仿宋"/>
          <w:sz w:val="24"/>
          <w:highlight w:val="none"/>
        </w:rPr>
        <w:t>。</w:t>
      </w:r>
    </w:p>
    <w:p w14:paraId="30A365B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 资金来源证明及支付担保</w:t>
      </w:r>
    </w:p>
    <w:p w14:paraId="267376C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发包人提供资金来源证明的期限要求：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0F4FFF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发包人是否提供支付担保：</w:t>
      </w:r>
      <w:r>
        <w:rPr>
          <w:rFonts w:hint="eastAsia" w:ascii="仿宋" w:hAnsi="仿宋" w:eastAsia="仿宋" w:cs="仿宋"/>
          <w:sz w:val="24"/>
          <w:highlight w:val="none"/>
          <w:u w:val="single"/>
        </w:rPr>
        <w:t xml:space="preserve">是        </w:t>
      </w:r>
      <w:r>
        <w:rPr>
          <w:rFonts w:hint="eastAsia" w:ascii="仿宋" w:hAnsi="仿宋" w:eastAsia="仿宋" w:cs="仿宋"/>
          <w:sz w:val="24"/>
          <w:highlight w:val="none"/>
        </w:rPr>
        <w:t>。</w:t>
      </w:r>
    </w:p>
    <w:p w14:paraId="2D8A58AB">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发包人提供支付担保的形式：</w:t>
      </w:r>
      <w:r>
        <w:rPr>
          <w:rFonts w:hint="eastAsia" w:ascii="仿宋" w:hAnsi="仿宋" w:eastAsia="仿宋" w:cs="仿宋"/>
          <w:sz w:val="24"/>
          <w:highlight w:val="none"/>
          <w:u w:val="single"/>
        </w:rPr>
        <w:t>合同价的  %  </w:t>
      </w:r>
      <w:r>
        <w:rPr>
          <w:rFonts w:hint="eastAsia" w:ascii="仿宋" w:hAnsi="仿宋" w:eastAsia="仿宋" w:cs="仿宋"/>
          <w:sz w:val="24"/>
          <w:highlight w:val="none"/>
        </w:rPr>
        <w:t>。</w:t>
      </w:r>
    </w:p>
    <w:p w14:paraId="6ED38276">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 承包人</w:t>
      </w:r>
    </w:p>
    <w:p w14:paraId="09C4901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 承包人的一般义务</w:t>
      </w:r>
    </w:p>
    <w:p w14:paraId="7F042012">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（5）</w:t>
      </w:r>
      <w:r>
        <w:rPr>
          <w:rFonts w:hint="eastAsia" w:ascii="仿宋" w:hAnsi="仿宋" w:eastAsia="仿宋" w:cs="仿宋"/>
          <w:sz w:val="24"/>
          <w:highlight w:val="none"/>
        </w:rPr>
        <w:t>承包人提交的竣工资料的内容：</w:t>
      </w:r>
      <w:r>
        <w:rPr>
          <w:rFonts w:hint="eastAsia" w:ascii="仿宋" w:hAnsi="仿宋" w:eastAsia="仿宋" w:cs="仿宋"/>
          <w:sz w:val="24"/>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p>
    <w:p w14:paraId="709826E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承包人需要提交的竣工资料套数：</w:t>
      </w:r>
      <w:r>
        <w:rPr>
          <w:rFonts w:hint="eastAsia" w:ascii="仿宋" w:hAnsi="仿宋" w:eastAsia="仿宋" w:cs="仿宋"/>
          <w:sz w:val="24"/>
          <w:highlight w:val="none"/>
          <w:u w:val="single"/>
        </w:rPr>
        <w:t xml:space="preserve">  一式叁份，同时提供电子文档</w:t>
      </w:r>
      <w:r>
        <w:rPr>
          <w:rFonts w:hint="eastAsia" w:ascii="仿宋" w:hAnsi="仿宋" w:eastAsia="仿宋" w:cs="仿宋"/>
          <w:sz w:val="24"/>
          <w:highlight w:val="none"/>
        </w:rPr>
        <w:t>。</w:t>
      </w:r>
    </w:p>
    <w:p w14:paraId="1BB5448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承包人提交的竣工资料的费用承担：</w:t>
      </w:r>
      <w:r>
        <w:rPr>
          <w:rFonts w:hint="eastAsia" w:ascii="仿宋" w:hAnsi="仿宋" w:eastAsia="仿宋" w:cs="仿宋"/>
          <w:sz w:val="24"/>
          <w:highlight w:val="none"/>
          <w:u w:val="single"/>
        </w:rPr>
        <w:t xml:space="preserve">  承包人承担</w:t>
      </w:r>
      <w:r>
        <w:rPr>
          <w:rFonts w:hint="eastAsia" w:ascii="仿宋" w:hAnsi="仿宋" w:eastAsia="仿宋" w:cs="仿宋"/>
          <w:sz w:val="24"/>
          <w:highlight w:val="none"/>
        </w:rPr>
        <w:t>。</w:t>
      </w:r>
    </w:p>
    <w:p w14:paraId="27BDE4F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承包人提交的竣工资料移交时间：</w:t>
      </w:r>
      <w:r>
        <w:rPr>
          <w:rFonts w:hint="eastAsia" w:ascii="仿宋" w:hAnsi="仿宋" w:eastAsia="仿宋" w:cs="仿宋"/>
          <w:sz w:val="24"/>
          <w:highlight w:val="none"/>
          <w:u w:val="single"/>
        </w:rPr>
        <w:t>合同规定的工程竣工前2天</w:t>
      </w:r>
      <w:r>
        <w:rPr>
          <w:rFonts w:hint="eastAsia" w:ascii="仿宋" w:hAnsi="仿宋" w:eastAsia="仿宋" w:cs="仿宋"/>
          <w:sz w:val="24"/>
          <w:highlight w:val="none"/>
        </w:rPr>
        <w:t>。</w:t>
      </w:r>
    </w:p>
    <w:p w14:paraId="2483AC0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承包人提交的竣工资料形式要求：</w:t>
      </w:r>
      <w:r>
        <w:rPr>
          <w:rFonts w:hint="eastAsia" w:ascii="仿宋" w:hAnsi="仿宋" w:eastAsia="仿宋" w:cs="仿宋"/>
          <w:sz w:val="24"/>
          <w:highlight w:val="none"/>
          <w:u w:val="single"/>
        </w:rPr>
        <w:t>按JGJ／T185-2009、杭建办发〔2013〕153号及杭州市城建档案馆资料归档要求，需档案馆重新整理，费用由承包人承担</w:t>
      </w:r>
      <w:r>
        <w:rPr>
          <w:rFonts w:hint="eastAsia" w:ascii="仿宋" w:hAnsi="仿宋" w:eastAsia="仿宋" w:cs="仿宋"/>
          <w:sz w:val="24"/>
          <w:highlight w:val="none"/>
        </w:rPr>
        <w:t>。。</w:t>
      </w:r>
    </w:p>
    <w:p w14:paraId="2E8D36F3">
      <w:pPr>
        <w:widowControl/>
        <w:snapToGrid w:val="0"/>
        <w:spacing w:line="360" w:lineRule="auto"/>
        <w:ind w:firstLine="480" w:firstLineChars="200"/>
        <w:rPr>
          <w:rFonts w:ascii="仿宋" w:hAnsi="仿宋" w:eastAsia="仿宋" w:cs="仿宋"/>
          <w:b/>
          <w:bCs/>
          <w:sz w:val="24"/>
          <w:highlight w:val="none"/>
          <w:u w:val="single"/>
        </w:rPr>
      </w:pPr>
      <w:r>
        <w:rPr>
          <w:rFonts w:hint="eastAsia" w:ascii="仿宋" w:hAnsi="仿宋" w:eastAsia="仿宋" w:cs="仿宋"/>
          <w:kern w:val="0"/>
          <w:sz w:val="24"/>
          <w:highlight w:val="none"/>
        </w:rPr>
        <w:t>（6）承包人应履行的其他义务：</w:t>
      </w:r>
      <w:r>
        <w:rPr>
          <w:rFonts w:hint="eastAsia" w:ascii="仿宋" w:hAnsi="仿宋" w:eastAsia="仿宋" w:cs="仿宋"/>
          <w:b/>
          <w:bCs/>
          <w:sz w:val="24"/>
          <w:highlight w:val="none"/>
          <w:u w:val="single"/>
        </w:rPr>
        <w:t>a.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响应报价中。</w:t>
      </w:r>
    </w:p>
    <w:p w14:paraId="7517EC0B">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b. 施工场地清洁卫生要求：按浙江省、杭州市文明施工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14:paraId="3C110F02">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c.承包人对承包范围内的工程内容如需转包需经发包人同意后方可发包，未经允许视为违法发包。进场项目班子应是承包人建制内的，挂靠承包人或临时拼凑的施工班子，一经发现并经查实后，其全部履约保证金将被没收，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33A167B4">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d.承包人应严格按已确认的施工技术方案实施，并无条件在接受发包人派遣的现场代表对施工质量、进度、安全、投资及协调方面的监督和管理。</w:t>
      </w:r>
    </w:p>
    <w:p w14:paraId="78BF5E32">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e.承包人应按期支付工人（农民工）的劳动工资，发包人有权监督承包人对于工人工资支付的发放。并有权按劳动仲裁部门的意见支付相应工资款项。</w:t>
      </w:r>
    </w:p>
    <w:p w14:paraId="25FFA5C8">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f.工期以发包人发出书面开工通知的次日起起算，实际工期为工期起算日起至本次招标内容通过竣工验收签证的时间总和，扣除非承包人原因产生的延期或误期。</w:t>
      </w:r>
    </w:p>
    <w:p w14:paraId="28B84522">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g.承包人应加强安全、文明施工，确保安全操作，在施工现场采取相应的安全防护措施，由此发生有关费用，由承包人负责并承担。</w:t>
      </w:r>
    </w:p>
    <w:p w14:paraId="6C94D301">
      <w:pPr>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h.施工用水、用电按实际发生费用（装表计量）加损耗，由承包人自行向收费部门缴纳。</w:t>
      </w:r>
    </w:p>
    <w:p w14:paraId="6D442456">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i.承包人应交的各种规费及其它费用分摊已包含在配合费中，不得再向分包单位另行收取，如：与市政、市容、环保、保险、交通、治安、绿化、卫生、工程所在地村委村民等方面关系所发生的各种费用）； </w:t>
      </w:r>
    </w:p>
    <w:p w14:paraId="23DE3388">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j.承包人施工时，应合理考虑工期，不得影响其他分包单位的施工进度。除以上的情况外，在具体的施工过程中，承包人必须坚决服从发包人的指挥，同时发包人有权对违反以上规定和不服从指挥的现象处以1000-10000元的罚款。</w:t>
      </w:r>
    </w:p>
    <w:p w14:paraId="0714F534">
      <w:pPr>
        <w:widowControl/>
        <w:snapToGrid w:val="0"/>
        <w:spacing w:line="360"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u w:val="single"/>
        </w:rPr>
        <w:t>k.承包人应承担与周围群众及民间组织的协调、沟通、安抚任务，并承担所发生的一切费用，如承包人不能协调好与周围群众的关系而导致施工无法正常进行，承包人应无条件服从发包人的协调结果，并承担相关费用。</w:t>
      </w:r>
    </w:p>
    <w:p w14:paraId="71ED21B7">
      <w:pPr>
        <w:autoSpaceDE w:val="0"/>
        <w:autoSpaceDN w:val="0"/>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L. 根据工程需要，提供和维修非夜间施工使用的照明、围栏设施，并负责安全保卫。承包人对于必须连续施工的分部分项工程，因电力不足或停电，应自备发电机确保连续施工，购置费用已在响应报价中包干，否则由承包人承担造成的损失。</w:t>
      </w:r>
    </w:p>
    <w:p w14:paraId="2510063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 项目经理</w:t>
      </w:r>
    </w:p>
    <w:p w14:paraId="531C932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 xml:space="preserve">3.2.1 </w:t>
      </w:r>
      <w:r>
        <w:rPr>
          <w:rFonts w:hint="eastAsia" w:ascii="仿宋" w:hAnsi="仿宋" w:eastAsia="仿宋" w:cs="仿宋"/>
          <w:sz w:val="24"/>
          <w:highlight w:val="none"/>
        </w:rPr>
        <w:t>项目经理：</w:t>
      </w:r>
    </w:p>
    <w:p w14:paraId="1189064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397F0B3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身份证号：</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56BA313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建造师执业资格等级：</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761B943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建造师注册证书号：</w:t>
      </w:r>
      <w:r>
        <w:rPr>
          <w:rFonts w:hint="eastAsia" w:ascii="仿宋" w:hAnsi="仿宋" w:eastAsia="仿宋" w:cs="仿宋"/>
          <w:sz w:val="24"/>
          <w:highlight w:val="none"/>
          <w:u w:val="single"/>
        </w:rPr>
        <w:t> </w:t>
      </w:r>
      <w:r>
        <w:rPr>
          <w:rFonts w:hint="eastAsia" w:ascii="仿宋" w:hAnsi="仿宋" w:eastAsia="仿宋" w:cs="仿宋"/>
          <w:sz w:val="24"/>
          <w:highlight w:val="none"/>
        </w:rPr>
        <w:t>；</w:t>
      </w:r>
    </w:p>
    <w:p w14:paraId="06EF16B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建造师执业印章号：</w:t>
      </w:r>
      <w:r>
        <w:rPr>
          <w:rFonts w:hint="eastAsia" w:ascii="仿宋" w:hAnsi="仿宋" w:eastAsia="仿宋" w:cs="仿宋"/>
          <w:sz w:val="24"/>
          <w:highlight w:val="none"/>
          <w:u w:val="single"/>
        </w:rPr>
        <w:t> </w:t>
      </w:r>
      <w:r>
        <w:rPr>
          <w:rFonts w:hint="eastAsia" w:ascii="仿宋" w:hAnsi="仿宋" w:eastAsia="仿宋" w:cs="仿宋"/>
          <w:sz w:val="24"/>
          <w:highlight w:val="none"/>
        </w:rPr>
        <w:t>；</w:t>
      </w:r>
    </w:p>
    <w:p w14:paraId="323B2DB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安全生产考核合格证书号：</w:t>
      </w:r>
      <w:r>
        <w:rPr>
          <w:rFonts w:hint="eastAsia" w:ascii="仿宋" w:hAnsi="仿宋" w:eastAsia="仿宋" w:cs="仿宋"/>
          <w:sz w:val="24"/>
          <w:highlight w:val="none"/>
          <w:u w:val="single"/>
        </w:rPr>
        <w:t> </w:t>
      </w:r>
      <w:r>
        <w:rPr>
          <w:rFonts w:hint="eastAsia" w:ascii="仿宋" w:hAnsi="仿宋" w:eastAsia="仿宋" w:cs="仿宋"/>
          <w:sz w:val="24"/>
          <w:highlight w:val="none"/>
        </w:rPr>
        <w:t>；</w:t>
      </w:r>
    </w:p>
    <w:p w14:paraId="47AA3B0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       </w:t>
      </w:r>
      <w:r>
        <w:rPr>
          <w:rFonts w:hint="eastAsia" w:ascii="仿宋" w:hAnsi="仿宋" w:eastAsia="仿宋" w:cs="仿宋"/>
          <w:sz w:val="24"/>
          <w:highlight w:val="none"/>
        </w:rPr>
        <w:t>；</w:t>
      </w:r>
    </w:p>
    <w:p w14:paraId="6CC4C48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电子信箱：</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733FE06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通信地址：</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4684831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承包人对项目经理的授权范围如下：</w:t>
      </w:r>
      <w:r>
        <w:rPr>
          <w:rFonts w:hint="eastAsia" w:ascii="仿宋" w:hAnsi="仿宋" w:eastAsia="仿宋" w:cs="仿宋"/>
          <w:sz w:val="24"/>
          <w:highlight w:val="none"/>
          <w:u w:val="single"/>
        </w:rPr>
        <w:t>按国家相应法规约定</w:t>
      </w:r>
      <w:r>
        <w:rPr>
          <w:rFonts w:hint="eastAsia" w:ascii="仿宋" w:hAnsi="仿宋" w:eastAsia="仿宋" w:cs="仿宋"/>
          <w:sz w:val="24"/>
          <w:highlight w:val="none"/>
        </w:rPr>
        <w:t>。</w:t>
      </w:r>
    </w:p>
    <w:p w14:paraId="4BE58825">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关于项目经理每月在施工现场的时间要求：</w:t>
      </w:r>
      <w:r>
        <w:rPr>
          <w:rFonts w:hint="eastAsia" w:ascii="仿宋" w:hAnsi="仿宋" w:eastAsia="仿宋" w:cs="仿宋"/>
          <w:sz w:val="24"/>
          <w:highlight w:val="none"/>
          <w:u w:val="single"/>
        </w:rPr>
        <w:t>到位率为80%以上(按每月25天，每天工作8小时考勤)，重要施工工序或环节时项目经理、技术负责人等必须到场</w:t>
      </w:r>
      <w:r>
        <w:rPr>
          <w:rFonts w:hint="eastAsia" w:ascii="仿宋" w:hAnsi="仿宋" w:eastAsia="仿宋" w:cs="仿宋"/>
          <w:sz w:val="24"/>
          <w:highlight w:val="none"/>
        </w:rPr>
        <w:t>。</w:t>
      </w:r>
    </w:p>
    <w:p w14:paraId="46424BCA">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承包人未提交劳动合同，以及没有为项目经理缴纳社会保险证明的违约责任：</w:t>
      </w:r>
      <w:r>
        <w:rPr>
          <w:rFonts w:hint="eastAsia" w:ascii="仿宋" w:hAnsi="仿宋" w:eastAsia="仿宋" w:cs="仿宋"/>
          <w:sz w:val="24"/>
          <w:highlight w:val="none"/>
          <w:u w:val="single"/>
        </w:rPr>
        <w:t>发包人有权要求更换项目经理，并通报有关建设行政主管部门进行处罚</w:t>
      </w:r>
      <w:r>
        <w:rPr>
          <w:rFonts w:hint="eastAsia" w:ascii="仿宋" w:hAnsi="仿宋" w:eastAsia="仿宋" w:cs="仿宋"/>
          <w:sz w:val="24"/>
          <w:highlight w:val="none"/>
        </w:rPr>
        <w:t>。</w:t>
      </w:r>
    </w:p>
    <w:p w14:paraId="01B003D5">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kern w:val="0"/>
          <w:sz w:val="24"/>
          <w:highlight w:val="none"/>
        </w:rPr>
        <w:t>项目经理未经批准，擅自离开施工现场的违约责任：</w:t>
      </w:r>
      <w:r>
        <w:rPr>
          <w:rFonts w:hint="eastAsia" w:ascii="仿宋" w:hAnsi="仿宋" w:eastAsia="仿宋" w:cs="仿宋"/>
          <w:sz w:val="24"/>
          <w:highlight w:val="none"/>
          <w:u w:val="single"/>
        </w:rPr>
        <w:t>按违约金人民币5000元/天从合同价款中扣除</w:t>
      </w:r>
      <w:r>
        <w:rPr>
          <w:rFonts w:hint="eastAsia" w:ascii="仿宋" w:hAnsi="仿宋" w:eastAsia="仿宋" w:cs="仿宋"/>
          <w:sz w:val="24"/>
          <w:highlight w:val="none"/>
        </w:rPr>
        <w:t>。</w:t>
      </w:r>
    </w:p>
    <w:p w14:paraId="09C4E38D">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3.2.3 承包人擅自更换项目经理的违约责任：</w:t>
      </w:r>
    </w:p>
    <w:p w14:paraId="0D75BB9B">
      <w:pPr>
        <w:snapToGrid w:val="0"/>
        <w:spacing w:line="360" w:lineRule="auto"/>
        <w:ind w:firstLine="480" w:firstLineChars="200"/>
        <w:rPr>
          <w:rFonts w:ascii="仿宋" w:hAnsi="仿宋" w:eastAsia="仿宋" w:cs="仿宋"/>
          <w:b/>
          <w:bCs/>
          <w:sz w:val="24"/>
          <w:highlight w:val="none"/>
          <w:u w:val="single"/>
        </w:rPr>
      </w:pPr>
      <w:r>
        <w:rPr>
          <w:rFonts w:hint="eastAsia" w:ascii="仿宋" w:hAnsi="仿宋" w:eastAsia="仿宋" w:cs="仿宋"/>
          <w:sz w:val="24"/>
          <w:highlight w:val="none"/>
        </w:rPr>
        <w:t>（1）</w:t>
      </w:r>
      <w:r>
        <w:rPr>
          <w:rFonts w:hint="eastAsia" w:ascii="仿宋" w:hAnsi="仿宋" w:eastAsia="仿宋" w:cs="仿宋"/>
          <w:kern w:val="0"/>
          <w:sz w:val="24"/>
          <w:highlight w:val="none"/>
        </w:rPr>
        <w:t>承包人确需更换项目经理的，继任项目经理注册执业资格、管理经验的约定：</w:t>
      </w:r>
      <w:r>
        <w:rPr>
          <w:rFonts w:hint="eastAsia" w:ascii="仿宋" w:hAnsi="仿宋" w:eastAsia="仿宋" w:cs="仿宋"/>
          <w:sz w:val="24"/>
          <w:highlight w:val="none"/>
          <w:u w:val="single"/>
        </w:rPr>
        <w:t>按通用条款约定</w:t>
      </w:r>
      <w:r>
        <w:rPr>
          <w:rFonts w:hint="eastAsia" w:ascii="仿宋" w:hAnsi="仿宋" w:eastAsia="仿宋" w:cs="仿宋"/>
          <w:b/>
          <w:bCs/>
          <w:kern w:val="0"/>
          <w:sz w:val="24"/>
          <w:highlight w:val="none"/>
        </w:rPr>
        <w:t>。</w:t>
      </w:r>
    </w:p>
    <w:p w14:paraId="2A2B722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（2）</w:t>
      </w:r>
      <w:r>
        <w:rPr>
          <w:rFonts w:hint="eastAsia" w:ascii="仿宋" w:hAnsi="仿宋" w:eastAsia="仿宋" w:cs="仿宋"/>
          <w:sz w:val="24"/>
          <w:highlight w:val="none"/>
        </w:rPr>
        <w:t>承包人擅自更换项目经理的违约责任：</w:t>
      </w:r>
      <w:r>
        <w:rPr>
          <w:rFonts w:hint="eastAsia" w:ascii="仿宋" w:hAnsi="仿宋" w:eastAsia="仿宋" w:cs="仿宋"/>
          <w:sz w:val="24"/>
          <w:highlight w:val="none"/>
          <w:u w:val="single"/>
        </w:rPr>
        <w:t>在施工期间不准更换，特殊情况要求更换的项目经理的，须经发包人同意并报招标办及相关部门认可备案。承包人更换项目经理的将被视为承包人违约，并按照1万元/人•次付给发包人违约金</w:t>
      </w:r>
      <w:r>
        <w:rPr>
          <w:rFonts w:hint="eastAsia" w:ascii="仿宋" w:hAnsi="仿宋" w:eastAsia="仿宋" w:cs="仿宋"/>
          <w:sz w:val="24"/>
          <w:highlight w:val="none"/>
        </w:rPr>
        <w:t>。</w:t>
      </w:r>
    </w:p>
    <w:p w14:paraId="11A2D843">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3.2.4 承包人无正当理由拒绝更换项目经理的违约责任：</w:t>
      </w:r>
      <w:r>
        <w:rPr>
          <w:rFonts w:hint="eastAsia" w:ascii="仿宋" w:hAnsi="仿宋" w:eastAsia="仿宋" w:cs="仿宋"/>
          <w:sz w:val="24"/>
          <w:highlight w:val="none"/>
          <w:u w:val="single"/>
        </w:rPr>
        <w:t>从合同价款中扣除5万元/人/次的违约金</w:t>
      </w:r>
      <w:r>
        <w:rPr>
          <w:rFonts w:hint="eastAsia" w:ascii="仿宋" w:hAnsi="仿宋" w:eastAsia="仿宋" w:cs="仿宋"/>
          <w:sz w:val="24"/>
          <w:highlight w:val="none"/>
        </w:rPr>
        <w:t>。</w:t>
      </w:r>
    </w:p>
    <w:p w14:paraId="4073F17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 承包人人员</w:t>
      </w:r>
    </w:p>
    <w:p w14:paraId="299B4C2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 承包人提交项目管理机构及施工现场管理人员安排报告的期限：</w:t>
      </w:r>
      <w:r>
        <w:rPr>
          <w:rFonts w:hint="eastAsia" w:ascii="仿宋" w:hAnsi="仿宋" w:eastAsia="仿宋" w:cs="仿宋"/>
          <w:sz w:val="24"/>
          <w:highlight w:val="none"/>
          <w:u w:val="single"/>
        </w:rPr>
        <w:t xml:space="preserve">合同生效后7天内   </w:t>
      </w:r>
      <w:r>
        <w:rPr>
          <w:rFonts w:hint="eastAsia" w:ascii="仿宋" w:hAnsi="仿宋" w:eastAsia="仿宋" w:cs="仿宋"/>
          <w:sz w:val="24"/>
          <w:highlight w:val="none"/>
        </w:rPr>
        <w:t>。</w:t>
      </w:r>
    </w:p>
    <w:p w14:paraId="718990DE">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3.3.2 承包人需更换主要施工管理人员的，继任人员的数量、注册执业资格、管理经验的约定：</w:t>
      </w:r>
      <w:r>
        <w:rPr>
          <w:rFonts w:hint="eastAsia" w:ascii="仿宋" w:hAnsi="仿宋" w:eastAsia="仿宋" w:cs="仿宋"/>
          <w:sz w:val="24"/>
          <w:highlight w:val="none"/>
          <w:u w:val="single"/>
        </w:rPr>
        <w:t>不得低于原主要施工管理人员的数量、注册执业资格、管理经验</w:t>
      </w:r>
      <w:r>
        <w:rPr>
          <w:rFonts w:hint="eastAsia" w:ascii="仿宋" w:hAnsi="仿宋" w:eastAsia="仿宋" w:cs="仿宋"/>
          <w:b/>
          <w:bCs/>
          <w:sz w:val="24"/>
          <w:highlight w:val="none"/>
        </w:rPr>
        <w:t>。</w:t>
      </w:r>
    </w:p>
    <w:p w14:paraId="42FDBC9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 承包人无正当理由拒绝撤换主要施工管理人员的违约责任：</w:t>
      </w:r>
      <w:r>
        <w:rPr>
          <w:rFonts w:hint="eastAsia" w:ascii="仿宋" w:hAnsi="仿宋" w:eastAsia="仿宋" w:cs="仿宋"/>
          <w:sz w:val="24"/>
          <w:highlight w:val="none"/>
          <w:u w:val="single"/>
        </w:rPr>
        <w:t>从合同价款中扣除1万元/人/次的违约金</w:t>
      </w:r>
      <w:r>
        <w:rPr>
          <w:rFonts w:hint="eastAsia" w:ascii="仿宋" w:hAnsi="仿宋" w:eastAsia="仿宋" w:cs="仿宋"/>
          <w:sz w:val="24"/>
          <w:highlight w:val="none"/>
        </w:rPr>
        <w:t>。</w:t>
      </w:r>
    </w:p>
    <w:p w14:paraId="58A25971">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3.3.4 承包人主要施工管理人员离开施工现场的批准要求：</w:t>
      </w:r>
      <w:r>
        <w:rPr>
          <w:rFonts w:hint="eastAsia" w:ascii="仿宋" w:hAnsi="仿宋" w:eastAsia="仿宋" w:cs="仿宋"/>
          <w:sz w:val="24"/>
          <w:highlight w:val="none"/>
          <w:u w:val="single"/>
        </w:rPr>
        <w:t>按通用条款执行</w:t>
      </w:r>
      <w:r>
        <w:rPr>
          <w:rFonts w:hint="eastAsia" w:ascii="仿宋" w:hAnsi="仿宋" w:eastAsia="仿宋" w:cs="仿宋"/>
          <w:sz w:val="24"/>
          <w:highlight w:val="none"/>
        </w:rPr>
        <w:t>。</w:t>
      </w:r>
    </w:p>
    <w:p w14:paraId="59B397F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3.3.5承包人擅自更换主要施工管理人员的违约责任：</w:t>
      </w:r>
      <w:r>
        <w:rPr>
          <w:rFonts w:hint="eastAsia" w:ascii="仿宋" w:hAnsi="仿宋" w:eastAsia="仿宋" w:cs="仿宋"/>
          <w:sz w:val="24"/>
          <w:highlight w:val="none"/>
          <w:u w:val="single"/>
        </w:rPr>
        <w:t>在施工期间不准更换，特殊情况要求更换的，须经发包人同意备案。承包人更换技术负责人、施工员的将被视为承包人违约，并按照5000元/人•次付给发包人违约金</w:t>
      </w:r>
    </w:p>
    <w:p w14:paraId="0FFF0F0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承包人主要施工管理人员擅自离开施工现场的违约责任：</w:t>
      </w:r>
      <w:r>
        <w:rPr>
          <w:rFonts w:hint="eastAsia" w:ascii="仿宋" w:hAnsi="仿宋" w:eastAsia="仿宋" w:cs="仿宋"/>
          <w:sz w:val="24"/>
          <w:highlight w:val="none"/>
          <w:u w:val="single"/>
        </w:rPr>
        <w:t>若技术负责人、施工员出勤率不足响应承诺，支付违约金1000元人民币/天/人；安全员、质检员、材料员出勤率不足响应承诺，支付违约金500元人民币/天/人</w:t>
      </w:r>
      <w:r>
        <w:rPr>
          <w:rFonts w:hint="eastAsia" w:ascii="仿宋" w:hAnsi="仿宋" w:eastAsia="仿宋" w:cs="仿宋"/>
          <w:sz w:val="24"/>
          <w:highlight w:val="none"/>
        </w:rPr>
        <w:t>。</w:t>
      </w:r>
    </w:p>
    <w:p w14:paraId="22AC0ED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承包人应确保工程现场项目经理、技术负责人等实际管理人员与响应文件内容一致，并对所提交的施工组织设计、专项方案等资料进行仔细核对，若出现现场实际人员与响应文件不一致，或相关资料上出现负责人于响应文件不一致的，发包人可将上述行为视为承包人未经发包人同意擅自更换项目经理，有权对承包人进行相应处罚。</w:t>
      </w:r>
    </w:p>
    <w:p w14:paraId="29197EA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 分包</w:t>
      </w:r>
    </w:p>
    <w:p w14:paraId="0DA6E88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3.5.1 分包的一般约定</w:t>
      </w:r>
    </w:p>
    <w:p w14:paraId="10966CF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禁止分包的工程包括：</w:t>
      </w:r>
      <w:r>
        <w:rPr>
          <w:rFonts w:hint="eastAsia" w:ascii="仿宋" w:hAnsi="仿宋" w:eastAsia="仿宋" w:cs="仿宋"/>
          <w:sz w:val="24"/>
          <w:highlight w:val="none"/>
          <w:u w:val="single"/>
        </w:rPr>
        <w:t>主体、关键性工作</w:t>
      </w:r>
      <w:r>
        <w:rPr>
          <w:rFonts w:hint="eastAsia" w:ascii="仿宋" w:hAnsi="仿宋" w:eastAsia="仿宋" w:cs="仿宋"/>
          <w:sz w:val="24"/>
          <w:highlight w:val="none"/>
        </w:rPr>
        <w:t>。</w:t>
      </w:r>
    </w:p>
    <w:p w14:paraId="73F8794B">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主体结构、关键性工作的范围：</w:t>
      </w:r>
      <w:r>
        <w:rPr>
          <w:rFonts w:hint="eastAsia" w:ascii="仿宋" w:hAnsi="仿宋" w:eastAsia="仿宋" w:cs="仿宋"/>
          <w:sz w:val="24"/>
          <w:highlight w:val="none"/>
          <w:u w:val="single"/>
        </w:rPr>
        <w:t>发生时双方协商确定</w:t>
      </w:r>
      <w:r>
        <w:rPr>
          <w:rFonts w:hint="eastAsia" w:ascii="仿宋" w:hAnsi="仿宋" w:eastAsia="仿宋" w:cs="仿宋"/>
          <w:sz w:val="24"/>
          <w:highlight w:val="none"/>
        </w:rPr>
        <w:t>。</w:t>
      </w:r>
    </w:p>
    <w:p w14:paraId="6412D93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3.5.2分包的确定</w:t>
      </w:r>
    </w:p>
    <w:p w14:paraId="3D22C795">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允许分包的专业工程包括：</w:t>
      </w:r>
      <w:r>
        <w:rPr>
          <w:rFonts w:hint="eastAsia" w:ascii="仿宋" w:hAnsi="仿宋" w:eastAsia="仿宋" w:cs="仿宋"/>
          <w:sz w:val="24"/>
          <w:highlight w:val="none"/>
          <w:u w:val="single"/>
        </w:rPr>
        <w:t>如发现擅自分包，除立即取消分包人的分包资格外，承包人还应按合同价的1%向发包人支付违约金</w:t>
      </w:r>
      <w:r>
        <w:rPr>
          <w:rFonts w:hint="eastAsia" w:ascii="仿宋" w:hAnsi="仿宋" w:eastAsia="仿宋" w:cs="仿宋"/>
          <w:sz w:val="24"/>
          <w:highlight w:val="none"/>
        </w:rPr>
        <w:t>。</w:t>
      </w:r>
    </w:p>
    <w:p w14:paraId="7CF0986E">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其他关于分包的约定：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6E35A7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3.5.4 分包合同价款</w:t>
      </w:r>
    </w:p>
    <w:p w14:paraId="425E5E92">
      <w:pPr>
        <w:snapToGrid w:val="0"/>
        <w:spacing w:line="360" w:lineRule="auto"/>
        <w:ind w:firstLine="480" w:firstLineChars="200"/>
        <w:rPr>
          <w:rFonts w:ascii="仿宋" w:hAnsi="仿宋" w:eastAsia="仿宋" w:cs="仿宋"/>
          <w:b/>
          <w:bCs/>
          <w:sz w:val="24"/>
          <w:highlight w:val="none"/>
          <w:u w:val="single"/>
        </w:rPr>
      </w:pPr>
      <w:r>
        <w:rPr>
          <w:rFonts w:hint="eastAsia" w:ascii="仿宋" w:hAnsi="仿宋" w:eastAsia="仿宋" w:cs="仿宋"/>
          <w:sz w:val="24"/>
          <w:highlight w:val="none"/>
        </w:rPr>
        <w:t>关于分包合同价款支付的约定：</w:t>
      </w:r>
      <w:r>
        <w:rPr>
          <w:rFonts w:hint="eastAsia" w:ascii="仿宋" w:hAnsi="仿宋" w:eastAsia="仿宋" w:cs="仿宋"/>
          <w:sz w:val="24"/>
          <w:highlight w:val="none"/>
          <w:u w:val="single"/>
        </w:rPr>
        <w:t xml:space="preserve">按通用条款执行 </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w:t>
      </w:r>
    </w:p>
    <w:p w14:paraId="42BE364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3.6 工程照管与成品、半成品保护</w:t>
      </w:r>
    </w:p>
    <w:p w14:paraId="4BFFFAD3">
      <w:pPr>
        <w:snapToGrid w:val="0"/>
        <w:spacing w:line="360" w:lineRule="auto"/>
        <w:ind w:firstLine="480" w:firstLineChars="200"/>
        <w:jc w:val="left"/>
        <w:rPr>
          <w:rFonts w:ascii="仿宋" w:hAnsi="仿宋" w:eastAsia="仿宋" w:cs="仿宋"/>
          <w:b/>
          <w:bCs/>
          <w:kern w:val="0"/>
          <w:sz w:val="24"/>
          <w:highlight w:val="none"/>
          <w:u w:val="single"/>
        </w:rPr>
      </w:pPr>
      <w:r>
        <w:rPr>
          <w:rFonts w:hint="eastAsia" w:ascii="仿宋" w:hAnsi="仿宋" w:eastAsia="仿宋" w:cs="仿宋"/>
          <w:kern w:val="0"/>
          <w:sz w:val="24"/>
          <w:highlight w:val="none"/>
        </w:rPr>
        <w:t>承包人负责照管工程及工程相关的材料、工程设备的起始时间：</w:t>
      </w:r>
      <w:r>
        <w:rPr>
          <w:rFonts w:hint="eastAsia" w:ascii="仿宋" w:hAnsi="仿宋" w:eastAsia="仿宋" w:cs="仿宋"/>
          <w:sz w:val="24"/>
          <w:highlight w:val="none"/>
          <w:u w:val="single"/>
        </w:rPr>
        <w:t>按通用条款执行</w:t>
      </w:r>
      <w:r>
        <w:rPr>
          <w:rFonts w:hint="eastAsia" w:ascii="仿宋" w:hAnsi="仿宋" w:eastAsia="仿宋" w:cs="仿宋"/>
          <w:b/>
          <w:bCs/>
          <w:kern w:val="0"/>
          <w:sz w:val="24"/>
          <w:highlight w:val="none"/>
          <w:u w:val="single"/>
        </w:rPr>
        <w:t>。</w:t>
      </w:r>
    </w:p>
    <w:p w14:paraId="166E1A05">
      <w:pPr>
        <w:snapToGrid w:val="0"/>
        <w:spacing w:line="360" w:lineRule="auto"/>
        <w:ind w:firstLine="480" w:firstLineChars="200"/>
        <w:outlineLvl w:val="0"/>
        <w:rPr>
          <w:rFonts w:ascii="仿宋" w:hAnsi="仿宋" w:eastAsia="仿宋" w:cs="仿宋"/>
          <w:sz w:val="24"/>
          <w:highlight w:val="none"/>
        </w:rPr>
      </w:pPr>
      <w:bookmarkStart w:id="869" w:name="_Toc23802"/>
      <w:r>
        <w:rPr>
          <w:rFonts w:hint="eastAsia" w:ascii="仿宋" w:hAnsi="仿宋" w:eastAsia="仿宋" w:cs="仿宋"/>
          <w:sz w:val="24"/>
          <w:highlight w:val="none"/>
        </w:rPr>
        <w:t>3.7 履约担保</w:t>
      </w:r>
      <w:bookmarkEnd w:id="869"/>
    </w:p>
    <w:p w14:paraId="41E94D7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承包人是否提供履约担保：</w:t>
      </w:r>
      <w:r>
        <w:rPr>
          <w:rFonts w:hint="eastAsia" w:ascii="仿宋" w:hAnsi="仿宋" w:eastAsia="仿宋" w:cs="仿宋"/>
          <w:sz w:val="24"/>
          <w:highlight w:val="none"/>
          <w:u w:val="single"/>
        </w:rPr>
        <w:t>是</w:t>
      </w:r>
      <w:r>
        <w:rPr>
          <w:rFonts w:hint="eastAsia" w:ascii="仿宋" w:hAnsi="仿宋" w:eastAsia="仿宋" w:cs="仿宋"/>
          <w:sz w:val="24"/>
          <w:highlight w:val="none"/>
        </w:rPr>
        <w:t>。</w:t>
      </w:r>
    </w:p>
    <w:p w14:paraId="6BAB091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承包人提供履约担保的形式、金额及期限的：提交合同价款1%的履约保证金或履约保函。</w:t>
      </w:r>
    </w:p>
    <w:p w14:paraId="0C7B562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供履约担保的形式、金额及期限的：在合同生效前，承包人应按合同价款的1%的金额以转账支票、电汇、银行保函、保险机构保证保险保单或融资担保公司保函的形式向发包人提交履约担保，保函期限为合同工期加6个月（实际时间自工程开工之日起至工程决算送审）。</w:t>
      </w:r>
    </w:p>
    <w:p w14:paraId="264B7B8C">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 监理人</w:t>
      </w:r>
    </w:p>
    <w:p w14:paraId="5729219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4.1监理人的一般规定</w:t>
      </w:r>
    </w:p>
    <w:p w14:paraId="639EE66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关于监理人的监理内容：</w:t>
      </w:r>
      <w:r>
        <w:rPr>
          <w:rFonts w:hint="eastAsia" w:ascii="仿宋" w:hAnsi="仿宋" w:eastAsia="仿宋" w:cs="仿宋"/>
          <w:sz w:val="24"/>
          <w:highlight w:val="none"/>
          <w:u w:val="single"/>
        </w:rPr>
        <w:t xml:space="preserve">  按监理合同约定实行    </w:t>
      </w:r>
      <w:r>
        <w:rPr>
          <w:rFonts w:hint="eastAsia" w:ascii="仿宋" w:hAnsi="仿宋" w:eastAsia="仿宋" w:cs="仿宋"/>
          <w:sz w:val="24"/>
          <w:highlight w:val="none"/>
        </w:rPr>
        <w:t>。</w:t>
      </w:r>
    </w:p>
    <w:p w14:paraId="2B4E276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关于监理人的监理权限：</w:t>
      </w:r>
      <w:r>
        <w:rPr>
          <w:rFonts w:hint="eastAsia" w:ascii="仿宋" w:hAnsi="仿宋" w:eastAsia="仿宋" w:cs="仿宋"/>
          <w:sz w:val="24"/>
          <w:highlight w:val="none"/>
          <w:u w:val="single"/>
        </w:rPr>
        <w:t xml:space="preserve">  按监理合同约定实行  </w:t>
      </w:r>
      <w:r>
        <w:rPr>
          <w:rFonts w:hint="eastAsia" w:ascii="仿宋" w:hAnsi="仿宋" w:eastAsia="仿宋" w:cs="仿宋"/>
          <w:sz w:val="24"/>
          <w:highlight w:val="none"/>
        </w:rPr>
        <w:t xml:space="preserve">。 </w:t>
      </w:r>
    </w:p>
    <w:p w14:paraId="59095669">
      <w:pPr>
        <w:snapToGrid w:val="0"/>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关于监理人在施工现场的办公场所、生活场所的提供和费用承担的约定：</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47FAED0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 监理人员</w:t>
      </w:r>
    </w:p>
    <w:p w14:paraId="14D2B65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总监理工程师：</w:t>
      </w:r>
    </w:p>
    <w:p w14:paraId="7DEDF50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3E67733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55B41A6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监理工程师执业资格证书号：</w:t>
      </w:r>
      <w:r>
        <w:rPr>
          <w:rFonts w:hint="eastAsia" w:ascii="仿宋" w:hAnsi="仿宋" w:eastAsia="仿宋" w:cs="仿宋"/>
          <w:sz w:val="24"/>
          <w:highlight w:val="none"/>
          <w:u w:val="single"/>
        </w:rPr>
        <w:t> </w:t>
      </w:r>
      <w:r>
        <w:rPr>
          <w:rFonts w:hint="eastAsia" w:ascii="仿宋" w:hAnsi="仿宋" w:eastAsia="仿宋" w:cs="仿宋"/>
          <w:sz w:val="24"/>
          <w:highlight w:val="none"/>
        </w:rPr>
        <w:t>；</w:t>
      </w:r>
    </w:p>
    <w:p w14:paraId="0359A47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34CC1AA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电子信箱：</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1CD790A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通信地址：</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0584981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关于监理人的其他约定：</w:t>
      </w:r>
      <w:r>
        <w:rPr>
          <w:rFonts w:hint="eastAsia" w:ascii="仿宋" w:hAnsi="仿宋" w:eastAsia="仿宋" w:cs="仿宋"/>
          <w:sz w:val="24"/>
          <w:highlight w:val="none"/>
          <w:u w:val="single"/>
        </w:rPr>
        <w:t>   </w:t>
      </w:r>
      <w:r>
        <w:rPr>
          <w:rFonts w:hint="eastAsia" w:ascii="仿宋" w:hAnsi="仿宋" w:eastAsia="仿宋" w:cs="仿宋"/>
          <w:sz w:val="24"/>
          <w:highlight w:val="none"/>
        </w:rPr>
        <w:t>。</w:t>
      </w:r>
    </w:p>
    <w:p w14:paraId="60E59D5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4.4 商定或确定</w:t>
      </w:r>
    </w:p>
    <w:p w14:paraId="13D0554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在发包人和承包人不能通过协商达成一致意见时，发包人授权监理人对以下事项进行确定：</w:t>
      </w:r>
    </w:p>
    <w:p w14:paraId="0F240C6E">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4983001">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B4F9F9A">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31E3054">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 工程质量</w:t>
      </w:r>
    </w:p>
    <w:p w14:paraId="1B49A65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5.1 质量要求</w:t>
      </w:r>
    </w:p>
    <w:p w14:paraId="4A2E35CC">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5.1.1 特殊质量标准和要求：</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6F4F737">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关于工程奖项的约定：</w:t>
      </w:r>
      <w:r>
        <w:rPr>
          <w:rFonts w:hint="eastAsia" w:ascii="仿宋" w:hAnsi="仿宋" w:eastAsia="仿宋" w:cs="仿宋"/>
          <w:sz w:val="24"/>
          <w:highlight w:val="none"/>
          <w:u w:val="single"/>
        </w:rPr>
        <w:t xml:space="preserve">                                  </w:t>
      </w:r>
    </w:p>
    <w:p w14:paraId="56C0820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5.3 隐蔽工程检查</w:t>
      </w:r>
    </w:p>
    <w:p w14:paraId="597BE2E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5.3.2承包人提前通知监理人隐蔽工程检查的期限的约定：</w:t>
      </w:r>
      <w:r>
        <w:rPr>
          <w:rFonts w:hint="eastAsia" w:ascii="仿宋" w:hAnsi="仿宋" w:eastAsia="仿宋" w:cs="仿宋"/>
          <w:sz w:val="24"/>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仿宋" w:hAnsi="仿宋" w:eastAsia="仿宋" w:cs="仿宋"/>
          <w:sz w:val="24"/>
          <w:highlight w:val="none"/>
        </w:rPr>
        <w:t>。</w:t>
      </w:r>
    </w:p>
    <w:p w14:paraId="13D83FC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监理人不能按时进行检查时，应提前</w:t>
      </w:r>
      <w:r>
        <w:rPr>
          <w:rFonts w:hint="eastAsia" w:ascii="仿宋" w:hAnsi="仿宋" w:eastAsia="仿宋" w:cs="仿宋"/>
          <w:sz w:val="24"/>
          <w:highlight w:val="none"/>
          <w:u w:val="single"/>
        </w:rPr>
        <w:t xml:space="preserve">  48   </w:t>
      </w:r>
      <w:r>
        <w:rPr>
          <w:rFonts w:hint="eastAsia" w:ascii="仿宋" w:hAnsi="仿宋" w:eastAsia="仿宋" w:cs="仿宋"/>
          <w:sz w:val="24"/>
          <w:highlight w:val="none"/>
        </w:rPr>
        <w:t>小时提交书面延期要求。</w:t>
      </w:r>
    </w:p>
    <w:p w14:paraId="182AEA8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关于延期最长不得超过：</w:t>
      </w:r>
      <w:r>
        <w:rPr>
          <w:rFonts w:hint="eastAsia" w:ascii="仿宋" w:hAnsi="仿宋" w:eastAsia="仿宋" w:cs="仿宋"/>
          <w:sz w:val="24"/>
          <w:highlight w:val="none"/>
          <w:u w:val="single"/>
        </w:rPr>
        <w:t xml:space="preserve">   48  </w:t>
      </w:r>
      <w:r>
        <w:rPr>
          <w:rFonts w:hint="eastAsia" w:ascii="仿宋" w:hAnsi="仿宋" w:eastAsia="仿宋" w:cs="仿宋"/>
          <w:sz w:val="24"/>
          <w:highlight w:val="none"/>
        </w:rPr>
        <w:t>小时。（自检查通知中确定的检查之日起算）</w:t>
      </w:r>
    </w:p>
    <w:p w14:paraId="2AF3F673">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6. 安全文明施工与环境保护</w:t>
      </w:r>
    </w:p>
    <w:p w14:paraId="6F37FA3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6.1安全文明施工</w:t>
      </w:r>
    </w:p>
    <w:p w14:paraId="03E2E75D">
      <w:pPr>
        <w:snapToGrid w:val="0"/>
        <w:spacing w:line="360" w:lineRule="auto"/>
        <w:ind w:firstLine="480" w:firstLineChars="200"/>
        <w:jc w:val="left"/>
        <w:rPr>
          <w:rFonts w:ascii="仿宋" w:hAnsi="仿宋" w:eastAsia="仿宋" w:cs="仿宋"/>
          <w:b/>
          <w:bCs/>
          <w:sz w:val="24"/>
          <w:highlight w:val="none"/>
          <w:u w:val="single"/>
        </w:rPr>
      </w:pPr>
      <w:r>
        <w:rPr>
          <w:rFonts w:hint="eastAsia" w:ascii="仿宋" w:hAnsi="仿宋" w:eastAsia="仿宋" w:cs="仿宋"/>
          <w:sz w:val="24"/>
          <w:highlight w:val="none"/>
        </w:rPr>
        <w:t>6.1.1 项目安全生产的达标目标及相应事项的约定：</w:t>
      </w:r>
      <w:r>
        <w:rPr>
          <w:rFonts w:hint="eastAsia" w:ascii="仿宋" w:hAnsi="仿宋" w:eastAsia="仿宋" w:cs="仿宋"/>
          <w:b/>
          <w:bCs/>
          <w:sz w:val="24"/>
          <w:highlight w:val="none"/>
          <w:u w:val="single"/>
        </w:rPr>
        <w:t>施工现场按照《建筑施工安全检查标准》（JGJ59-2011）评定达到“合格”标准。</w:t>
      </w:r>
    </w:p>
    <w:p w14:paraId="5982D053">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6.1.4 关于治安保卫的特别约定：</w:t>
      </w:r>
      <w:r>
        <w:rPr>
          <w:rFonts w:hint="eastAsia" w:ascii="仿宋" w:hAnsi="仿宋" w:eastAsia="仿宋" w:cs="仿宋"/>
          <w:sz w:val="24"/>
          <w:highlight w:val="none"/>
          <w:u w:val="single"/>
        </w:rPr>
        <w:t xml:space="preserve">  按通用条款执行</w:t>
      </w:r>
      <w:r>
        <w:rPr>
          <w:rFonts w:hint="eastAsia" w:ascii="仿宋" w:hAnsi="仿宋" w:eastAsia="仿宋" w:cs="仿宋"/>
          <w:sz w:val="24"/>
          <w:highlight w:val="none"/>
        </w:rPr>
        <w:t>。</w:t>
      </w:r>
    </w:p>
    <w:p w14:paraId="2D209E1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关于编制施工场地治安管理计划的约定：</w:t>
      </w:r>
      <w:r>
        <w:rPr>
          <w:rFonts w:hint="eastAsia" w:ascii="仿宋" w:hAnsi="仿宋" w:eastAsia="仿宋" w:cs="仿宋"/>
          <w:sz w:val="24"/>
          <w:highlight w:val="none"/>
          <w:u w:val="single"/>
        </w:rPr>
        <w:t>按通用条款执行</w:t>
      </w:r>
      <w:r>
        <w:rPr>
          <w:rFonts w:hint="eastAsia" w:ascii="仿宋" w:hAnsi="仿宋" w:eastAsia="仿宋" w:cs="仿宋"/>
          <w:sz w:val="24"/>
          <w:highlight w:val="none"/>
        </w:rPr>
        <w:t>。</w:t>
      </w:r>
    </w:p>
    <w:p w14:paraId="7196B31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6.1.5 文明施工</w:t>
      </w:r>
    </w:p>
    <w:p w14:paraId="79455F8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合同当事人对文明施工的要求：</w:t>
      </w:r>
    </w:p>
    <w:p w14:paraId="07A99556">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（1）遵守地方政府和有关部门对施工场地交通、环卫、安全和施工噪音等管理规定，并办理相关审批手续</w:t>
      </w:r>
      <w:r>
        <w:rPr>
          <w:rFonts w:hint="eastAsia" w:ascii="仿宋" w:hAnsi="仿宋" w:eastAsia="仿宋" w:cs="仿宋"/>
          <w:b/>
          <w:bCs/>
          <w:sz w:val="24"/>
          <w:highlight w:val="none"/>
        </w:rPr>
        <w:t>。</w:t>
      </w:r>
    </w:p>
    <w:p w14:paraId="566DF08C">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u w:val="single"/>
        </w:rPr>
        <w:t>（2）承包人应采取有效措施尽量减小尘土和噪音污染，需要进行夜间作业时应经有关部门批准</w:t>
      </w:r>
      <w:r>
        <w:rPr>
          <w:rFonts w:hint="eastAsia" w:ascii="仿宋" w:hAnsi="仿宋" w:eastAsia="仿宋" w:cs="仿宋"/>
          <w:b/>
          <w:bCs/>
          <w:sz w:val="24"/>
          <w:highlight w:val="none"/>
        </w:rPr>
        <w:t>。</w:t>
      </w:r>
    </w:p>
    <w:p w14:paraId="6F290FC3">
      <w:pPr>
        <w:snapToGrid w:val="0"/>
        <w:spacing w:line="360" w:lineRule="auto"/>
        <w:ind w:firstLine="482" w:firstLineChars="200"/>
        <w:jc w:val="left"/>
        <w:rPr>
          <w:rFonts w:ascii="仿宋" w:hAnsi="仿宋" w:eastAsia="仿宋" w:cs="仿宋"/>
          <w:sz w:val="24"/>
          <w:highlight w:val="none"/>
          <w:u w:val="single"/>
        </w:rPr>
      </w:pPr>
      <w:r>
        <w:rPr>
          <w:rFonts w:hint="eastAsia" w:ascii="仿宋" w:hAnsi="仿宋" w:eastAsia="仿宋" w:cs="仿宋"/>
          <w:b/>
          <w:bCs/>
          <w:sz w:val="24"/>
          <w:highlight w:val="none"/>
          <w:u w:val="single"/>
        </w:rPr>
        <w:t>（3）其他：</w:t>
      </w:r>
      <w:r>
        <w:rPr>
          <w:rFonts w:hint="eastAsia" w:ascii="仿宋" w:hAnsi="仿宋" w:eastAsia="仿宋" w:cs="仿宋"/>
          <w:sz w:val="24"/>
          <w:highlight w:val="none"/>
          <w:u w:val="single"/>
        </w:rPr>
        <w:t>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p>
    <w:p w14:paraId="17864D8E">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（4）上述手续办理费用约定如下：  </w:t>
      </w:r>
      <w:r>
        <w:rPr>
          <w:rFonts w:hint="eastAsia" w:ascii="仿宋" w:hAnsi="仿宋" w:eastAsia="仿宋" w:cs="仿宋"/>
          <w:sz w:val="24"/>
          <w:highlight w:val="none"/>
          <w:u w:val="single"/>
        </w:rPr>
        <w:t>由承包人支付</w:t>
      </w:r>
      <w:r>
        <w:rPr>
          <w:rFonts w:hint="eastAsia" w:ascii="仿宋" w:hAnsi="仿宋" w:eastAsia="仿宋" w:cs="仿宋"/>
          <w:b/>
          <w:bCs/>
          <w:sz w:val="24"/>
          <w:highlight w:val="none"/>
          <w:u w:val="single"/>
        </w:rPr>
        <w:t>。</w:t>
      </w:r>
    </w:p>
    <w:p w14:paraId="2B7F135B">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6.1.6 关于安全文明施工费支付比例和支付期限的约定，</w:t>
      </w:r>
      <w:r>
        <w:rPr>
          <w:rFonts w:hint="eastAsia" w:ascii="仿宋" w:hAnsi="仿宋" w:eastAsia="仿宋" w:cs="仿宋"/>
          <w:sz w:val="24"/>
          <w:highlight w:val="none"/>
          <w:u w:val="single"/>
        </w:rPr>
        <w:t>不单独拆分支付安全文明施</w:t>
      </w:r>
    </w:p>
    <w:p w14:paraId="562CB50E">
      <w:pPr>
        <w:snapToGrid w:val="0"/>
        <w:spacing w:line="360" w:lineRule="auto"/>
        <w:ind w:firstLine="480" w:firstLineChars="200"/>
        <w:jc w:val="left"/>
        <w:rPr>
          <w:rFonts w:ascii="仿宋" w:hAnsi="仿宋" w:eastAsia="仿宋" w:cs="仿宋"/>
          <w:b/>
          <w:bCs/>
          <w:kern w:val="0"/>
          <w:sz w:val="24"/>
          <w:highlight w:val="none"/>
          <w:u w:val="single"/>
        </w:rPr>
      </w:pPr>
      <w:r>
        <w:rPr>
          <w:rFonts w:hint="eastAsia" w:ascii="仿宋" w:hAnsi="仿宋" w:eastAsia="仿宋" w:cs="仿宋"/>
          <w:sz w:val="24"/>
          <w:highlight w:val="none"/>
          <w:u w:val="single"/>
        </w:rPr>
        <w:t>工费</w:t>
      </w:r>
      <w:r>
        <w:rPr>
          <w:rFonts w:hint="eastAsia" w:ascii="仿宋" w:hAnsi="仿宋" w:eastAsia="仿宋" w:cs="仿宋"/>
          <w:b/>
          <w:bCs/>
          <w:kern w:val="0"/>
          <w:sz w:val="24"/>
          <w:highlight w:val="none"/>
          <w:u w:val="single"/>
        </w:rPr>
        <w:t>。</w:t>
      </w:r>
    </w:p>
    <w:p w14:paraId="2357820F">
      <w:pPr>
        <w:snapToGrid w:val="0"/>
        <w:spacing w:line="360" w:lineRule="auto"/>
        <w:ind w:firstLine="482" w:firstLineChars="200"/>
        <w:jc w:val="left"/>
        <w:rPr>
          <w:rFonts w:ascii="仿宋" w:hAnsi="仿宋" w:eastAsia="仿宋" w:cs="仿宋"/>
          <w:b/>
          <w:bCs/>
          <w:kern w:val="0"/>
          <w:sz w:val="24"/>
          <w:highlight w:val="none"/>
          <w:u w:val="single"/>
        </w:rPr>
      </w:pPr>
    </w:p>
    <w:p w14:paraId="76998E2A">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7. 工期和进度</w:t>
      </w:r>
    </w:p>
    <w:p w14:paraId="106299A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7.1 施工组织设计</w:t>
      </w:r>
    </w:p>
    <w:p w14:paraId="5EBC1996">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7.1.1 合</w:t>
      </w:r>
      <w:r>
        <w:rPr>
          <w:rFonts w:hint="eastAsia" w:ascii="仿宋" w:hAnsi="仿宋" w:eastAsia="仿宋" w:cs="仿宋"/>
          <w:kern w:val="0"/>
          <w:sz w:val="24"/>
          <w:highlight w:val="none"/>
        </w:rPr>
        <w:t>同当事人约定的施工组织设计应包括的其他内容：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ACB5F19">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 xml:space="preserve">7.1.2 </w:t>
      </w:r>
      <w:r>
        <w:rPr>
          <w:rFonts w:hint="eastAsia" w:ascii="仿宋" w:hAnsi="仿宋" w:eastAsia="仿宋" w:cs="仿宋"/>
          <w:kern w:val="0"/>
          <w:sz w:val="24"/>
          <w:highlight w:val="none"/>
        </w:rPr>
        <w:t>施工组织设计的提交和修改</w:t>
      </w:r>
    </w:p>
    <w:p w14:paraId="57BC095E">
      <w:pPr>
        <w:autoSpaceDE w:val="0"/>
        <w:autoSpaceDN w:val="0"/>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承包人提交详细施工组织设计的期限的约定：</w:t>
      </w:r>
      <w:r>
        <w:rPr>
          <w:rFonts w:hint="eastAsia" w:ascii="仿宋" w:hAnsi="仿宋" w:eastAsia="仿宋" w:cs="仿宋"/>
          <w:b/>
          <w:bCs/>
          <w:sz w:val="24"/>
          <w:highlight w:val="none"/>
          <w:u w:val="single"/>
        </w:rPr>
        <w:t>合同签订后（  7  ）天内提供</w:t>
      </w:r>
      <w:r>
        <w:rPr>
          <w:rFonts w:hint="eastAsia" w:ascii="仿宋" w:hAnsi="仿宋" w:eastAsia="仿宋" w:cs="仿宋"/>
          <w:b/>
          <w:bCs/>
          <w:kern w:val="0"/>
          <w:sz w:val="24"/>
          <w:highlight w:val="none"/>
          <w:u w:val="single"/>
        </w:rPr>
        <w:t>详细</w:t>
      </w:r>
      <w:r>
        <w:rPr>
          <w:rFonts w:hint="eastAsia" w:ascii="仿宋" w:hAnsi="仿宋" w:eastAsia="仿宋" w:cs="仿宋"/>
          <w:b/>
          <w:bCs/>
          <w:sz w:val="24"/>
          <w:highlight w:val="none"/>
          <w:u w:val="single"/>
        </w:rPr>
        <w:t xml:space="preserve">施工组织设计（施工方案）和进度计划   </w:t>
      </w:r>
      <w:r>
        <w:rPr>
          <w:rFonts w:hint="eastAsia" w:ascii="仿宋" w:hAnsi="仿宋" w:eastAsia="仿宋" w:cs="仿宋"/>
          <w:b/>
          <w:bCs/>
          <w:sz w:val="24"/>
          <w:highlight w:val="none"/>
        </w:rPr>
        <w:t>。</w:t>
      </w:r>
    </w:p>
    <w:p w14:paraId="1171647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发包人和监理人在收到详细的施工组织设计后确认或提出修改意见的期限：</w:t>
      </w:r>
      <w:r>
        <w:rPr>
          <w:rFonts w:hint="eastAsia" w:ascii="仿宋" w:hAnsi="仿宋" w:eastAsia="仿宋" w:cs="仿宋"/>
          <w:sz w:val="24"/>
          <w:highlight w:val="none"/>
          <w:u w:val="single"/>
        </w:rPr>
        <w:t xml:space="preserve"> 收到施工组织设计后 7 天内。  </w:t>
      </w:r>
      <w:r>
        <w:rPr>
          <w:rFonts w:hint="eastAsia" w:ascii="仿宋" w:hAnsi="仿宋" w:eastAsia="仿宋" w:cs="仿宋"/>
          <w:sz w:val="24"/>
          <w:highlight w:val="none"/>
        </w:rPr>
        <w:t>。</w:t>
      </w:r>
    </w:p>
    <w:p w14:paraId="1C43681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7.2 施工进度计划</w:t>
      </w:r>
    </w:p>
    <w:p w14:paraId="7153DA4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7.2.2 施工进度计划的修订</w:t>
      </w:r>
    </w:p>
    <w:p w14:paraId="1231C32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发包人和监理人在收到修订的施工进度计划后确认或提出修改意见的期限：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4F2249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7.3 开工</w:t>
      </w:r>
    </w:p>
    <w:p w14:paraId="5737440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7.3.1 开工准备</w:t>
      </w:r>
    </w:p>
    <w:p w14:paraId="33D9275C">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关于承包人提交</w:t>
      </w:r>
      <w:r>
        <w:rPr>
          <w:rFonts w:hint="eastAsia" w:ascii="仿宋" w:hAnsi="仿宋" w:eastAsia="仿宋" w:cs="仿宋"/>
          <w:kern w:val="0"/>
          <w:sz w:val="24"/>
          <w:highlight w:val="none"/>
        </w:rPr>
        <w:t>工程开工报审表的期限：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ADBF571">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关于发包人应完成的其他开工准备工作及期限：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0490DE5">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关于承包人应完成的其他开工准备工作及期限：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375AA3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7.3.2开工通知</w:t>
      </w:r>
    </w:p>
    <w:p w14:paraId="0CD9A18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因发包人原因造成监理人未能在计划开工日期之日起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天内发出开工通知的，承包人有权提出价格调整要求，或者解除合同。</w:t>
      </w:r>
    </w:p>
    <w:p w14:paraId="6653B3E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7.4 测量放线</w:t>
      </w:r>
    </w:p>
    <w:p w14:paraId="20B4354C">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7.4.1发包人通过监理人向承包人提供测量基准点、基准线和水准点及其书面资料的期限：</w:t>
      </w:r>
      <w:r>
        <w:rPr>
          <w:rFonts w:hint="eastAsia" w:ascii="仿宋" w:hAnsi="仿宋" w:eastAsia="仿宋" w:cs="仿宋"/>
          <w:sz w:val="24"/>
          <w:highlight w:val="none"/>
          <w:u w:val="single"/>
        </w:rPr>
        <w:t xml:space="preserve">开工前 7 天 </w:t>
      </w:r>
      <w:r>
        <w:rPr>
          <w:rFonts w:hint="eastAsia" w:ascii="仿宋" w:hAnsi="仿宋" w:eastAsia="仿宋" w:cs="仿宋"/>
          <w:sz w:val="24"/>
          <w:highlight w:val="none"/>
        </w:rPr>
        <w:t>。</w:t>
      </w:r>
    </w:p>
    <w:p w14:paraId="5B83D37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7.5 工期延误</w:t>
      </w:r>
    </w:p>
    <w:p w14:paraId="44A0DBC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7.5.1 因发包人原因导致工期延误</w:t>
      </w:r>
    </w:p>
    <w:p w14:paraId="6706B6B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（7）因发包人原因导致工期延误的其他情形：</w:t>
      </w:r>
    </w:p>
    <w:p w14:paraId="7EB2D4B6">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①重大设计变更引起的工期延误                        </w:t>
      </w:r>
      <w:r>
        <w:rPr>
          <w:rFonts w:hint="eastAsia" w:ascii="仿宋" w:hAnsi="仿宋" w:eastAsia="仿宋" w:cs="仿宋"/>
          <w:b/>
          <w:bCs/>
          <w:sz w:val="24"/>
          <w:highlight w:val="none"/>
        </w:rPr>
        <w:t>；</w:t>
      </w:r>
    </w:p>
    <w:p w14:paraId="49C753CB">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②其他：                                           </w:t>
      </w:r>
      <w:r>
        <w:rPr>
          <w:rFonts w:hint="eastAsia" w:ascii="仿宋" w:hAnsi="仿宋" w:eastAsia="仿宋" w:cs="仿宋"/>
          <w:b/>
          <w:bCs/>
          <w:sz w:val="24"/>
          <w:highlight w:val="none"/>
        </w:rPr>
        <w:t>。</w:t>
      </w:r>
    </w:p>
    <w:p w14:paraId="19F8EF8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7.5.2 因承包人原因导致工期延误</w:t>
      </w:r>
    </w:p>
    <w:p w14:paraId="35B159EB">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因承包人原因造成工期延误，逾期竣工违约金的计算方法为：</w:t>
      </w:r>
    </w:p>
    <w:p w14:paraId="108E569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工期延误10天以内每延误一天，按0.5万/天向发包人支付违约金，延误10天以外20天以内每延误一天，按1万/天向发包人支付违约金，延迟20天以外30天以内每延误一天，按1.5万/天向发包人支付违约金，以此类推，按倍数支付违约金。工期延误超过60天的，发包人同时有权解除合同。</w:t>
      </w:r>
    </w:p>
    <w:p w14:paraId="68B1839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因承包人原因造成工期延误，逾期竣工违约金的上限：全部履约保证金。</w:t>
      </w:r>
    </w:p>
    <w:p w14:paraId="735F81E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7.6 不利物质条件</w:t>
      </w:r>
    </w:p>
    <w:p w14:paraId="67D6B88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不利物质条件的其他情形和有关约定：</w:t>
      </w:r>
    </w:p>
    <w:p w14:paraId="36E3373B">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（1）施工场地周围地下管线                            </w:t>
      </w:r>
      <w:r>
        <w:rPr>
          <w:rFonts w:hint="eastAsia" w:ascii="仿宋" w:hAnsi="仿宋" w:eastAsia="仿宋" w:cs="仿宋"/>
          <w:b/>
          <w:bCs/>
          <w:sz w:val="24"/>
          <w:highlight w:val="none"/>
        </w:rPr>
        <w:t>；</w:t>
      </w:r>
    </w:p>
    <w:p w14:paraId="1D9B8A41">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（2）地下障碍物和污染物                              </w:t>
      </w:r>
      <w:r>
        <w:rPr>
          <w:rFonts w:hint="eastAsia" w:ascii="仿宋" w:hAnsi="仿宋" w:eastAsia="仿宋" w:cs="仿宋"/>
          <w:b/>
          <w:bCs/>
          <w:sz w:val="24"/>
          <w:highlight w:val="none"/>
        </w:rPr>
        <w:t>；</w:t>
      </w:r>
    </w:p>
    <w:p w14:paraId="41A9B90D">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（3）邻近建筑物、构筑物的保护要求                    </w:t>
      </w:r>
      <w:r>
        <w:rPr>
          <w:rFonts w:hint="eastAsia" w:ascii="仿宋" w:hAnsi="仿宋" w:eastAsia="仿宋" w:cs="仿宋"/>
          <w:b/>
          <w:bCs/>
          <w:sz w:val="24"/>
          <w:highlight w:val="none"/>
        </w:rPr>
        <w:t>；</w:t>
      </w:r>
    </w:p>
    <w:p w14:paraId="7FD9A9BF">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（4）其他：                                            </w:t>
      </w:r>
      <w:r>
        <w:rPr>
          <w:rFonts w:hint="eastAsia" w:ascii="仿宋" w:hAnsi="仿宋" w:eastAsia="仿宋" w:cs="仿宋"/>
          <w:b/>
          <w:bCs/>
          <w:sz w:val="24"/>
          <w:highlight w:val="none"/>
        </w:rPr>
        <w:t>。</w:t>
      </w:r>
    </w:p>
    <w:p w14:paraId="449DDBE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7.7异常恶劣的气候条件</w:t>
      </w:r>
    </w:p>
    <w:p w14:paraId="555AF381">
      <w:pPr>
        <w:snapToGrid w:val="0"/>
        <w:spacing w:line="360" w:lineRule="auto"/>
        <w:ind w:firstLine="480" w:firstLineChars="200"/>
        <w:jc w:val="left"/>
        <w:rPr>
          <w:rFonts w:ascii="仿宋" w:hAnsi="仿宋" w:eastAsia="仿宋" w:cs="仿宋"/>
          <w:b/>
          <w:bCs/>
          <w:kern w:val="0"/>
          <w:sz w:val="24"/>
          <w:highlight w:val="none"/>
        </w:rPr>
      </w:pPr>
      <w:r>
        <w:rPr>
          <w:rFonts w:hint="eastAsia" w:ascii="仿宋" w:hAnsi="仿宋" w:eastAsia="仿宋" w:cs="仿宋"/>
          <w:sz w:val="24"/>
          <w:highlight w:val="none"/>
        </w:rPr>
        <w:t>发包人和承包人同意以下情形视为异常恶劣的气候条件：</w:t>
      </w:r>
    </w:p>
    <w:p w14:paraId="1894F8AF">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w:t>
      </w:r>
    </w:p>
    <w:p w14:paraId="3D37AED4">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w:t>
      </w:r>
    </w:p>
    <w:p w14:paraId="51C87B5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7.9 提前竣工的奖励</w:t>
      </w:r>
    </w:p>
    <w:p w14:paraId="03F7961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7.9.2提前竣工的奖励：</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084EA0B5">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8. 材料与设备</w:t>
      </w:r>
    </w:p>
    <w:p w14:paraId="406EA39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8.4材料与工程设备的保管与使用</w:t>
      </w:r>
    </w:p>
    <w:p w14:paraId="6961794D">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8.4.1发包人供应的材料设备的保管费用的承担：</w:t>
      </w:r>
      <w:r>
        <w:rPr>
          <w:rFonts w:hint="eastAsia" w:ascii="仿宋" w:hAnsi="仿宋" w:eastAsia="仿宋" w:cs="仿宋"/>
          <w:sz w:val="24"/>
          <w:highlight w:val="none"/>
          <w:u w:val="single"/>
        </w:rPr>
        <w:t xml:space="preserve"> （1）采购时已明确由发包人供应的材料设备保管费用、安装过程中的二次搬运和设备就位费、检验试验费由承包人响应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仿宋" w:hAnsi="仿宋" w:eastAsia="仿宋" w:cs="仿宋"/>
          <w:sz w:val="24"/>
          <w:highlight w:val="none"/>
        </w:rPr>
        <w:t>。</w:t>
      </w:r>
    </w:p>
    <w:p w14:paraId="4B34CCE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8.6 样品</w:t>
      </w:r>
    </w:p>
    <w:p w14:paraId="39285C34">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8.6.1</w:t>
      </w:r>
      <w:r>
        <w:rPr>
          <w:rFonts w:hint="eastAsia" w:ascii="仿宋" w:hAnsi="仿宋" w:eastAsia="仿宋" w:cs="仿宋"/>
          <w:kern w:val="0"/>
          <w:sz w:val="24"/>
          <w:highlight w:val="none"/>
        </w:rPr>
        <w:tab/>
      </w:r>
      <w:r>
        <w:rPr>
          <w:rFonts w:hint="eastAsia" w:ascii="仿宋" w:hAnsi="仿宋" w:eastAsia="仿宋" w:cs="仿宋"/>
          <w:kern w:val="0"/>
          <w:sz w:val="24"/>
          <w:highlight w:val="none"/>
        </w:rPr>
        <w:t>样品的报送与封存</w:t>
      </w:r>
    </w:p>
    <w:p w14:paraId="1A42ADFC">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需要承包人报送样品的材料或工程设备，样品的种类、名称、规格、数量要求：</w:t>
      </w:r>
      <w:r>
        <w:rPr>
          <w:rFonts w:hint="eastAsia" w:ascii="仿宋" w:hAnsi="仿宋" w:eastAsia="仿宋" w:cs="仿宋"/>
          <w:sz w:val="24"/>
          <w:highlight w:val="none"/>
          <w:u w:val="single"/>
        </w:rPr>
        <w:t xml:space="preserve">按有关规定和监理人要求执行    </w:t>
      </w:r>
      <w:r>
        <w:rPr>
          <w:rFonts w:hint="eastAsia" w:ascii="仿宋" w:hAnsi="仿宋" w:eastAsia="仿宋" w:cs="仿宋"/>
          <w:sz w:val="24"/>
          <w:highlight w:val="none"/>
        </w:rPr>
        <w:t>。</w:t>
      </w:r>
    </w:p>
    <w:p w14:paraId="486562E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8.8 施工设备和临时设施</w:t>
      </w:r>
    </w:p>
    <w:p w14:paraId="611F6D47">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8.8.1 承包人提供的施工设备和临时设施</w:t>
      </w:r>
    </w:p>
    <w:p w14:paraId="5033DB73">
      <w:pPr>
        <w:autoSpaceDE w:val="0"/>
        <w:autoSpaceDN w:val="0"/>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关于修建临时设施费用承担的约定：</w:t>
      </w:r>
      <w:r>
        <w:rPr>
          <w:rFonts w:hint="eastAsia" w:ascii="仿宋" w:hAnsi="仿宋" w:eastAsia="仿宋" w:cs="仿宋"/>
          <w:sz w:val="24"/>
          <w:highlight w:val="none"/>
          <w:u w:val="single"/>
        </w:rPr>
        <w:t xml:space="preserve">  按通用合同条款约定</w:t>
      </w:r>
    </w:p>
    <w:p w14:paraId="52737F63">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9. 试验与检验</w:t>
      </w:r>
    </w:p>
    <w:p w14:paraId="1B77969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9.1试验设备与试验人员</w:t>
      </w:r>
    </w:p>
    <w:p w14:paraId="1F6B74D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9.1.2 试验设备</w:t>
      </w:r>
    </w:p>
    <w:p w14:paraId="6D3516BA">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施工现场需要配置的试验场所：</w:t>
      </w:r>
      <w:r>
        <w:rPr>
          <w:rFonts w:hint="eastAsia" w:ascii="仿宋" w:hAnsi="仿宋" w:eastAsia="仿宋" w:cs="仿宋"/>
          <w:sz w:val="24"/>
          <w:highlight w:val="none"/>
          <w:u w:val="single"/>
        </w:rPr>
        <w:t xml:space="preserve">  按有关规定和监理人要求执行  </w:t>
      </w:r>
      <w:r>
        <w:rPr>
          <w:rFonts w:hint="eastAsia" w:ascii="仿宋" w:hAnsi="仿宋" w:eastAsia="仿宋" w:cs="仿宋"/>
          <w:sz w:val="24"/>
          <w:highlight w:val="none"/>
        </w:rPr>
        <w:t xml:space="preserve">。 </w:t>
      </w:r>
    </w:p>
    <w:p w14:paraId="21E06591">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施工现场需要配备的试验设备：</w:t>
      </w:r>
      <w:r>
        <w:rPr>
          <w:rFonts w:hint="eastAsia" w:ascii="仿宋" w:hAnsi="仿宋" w:eastAsia="仿宋" w:cs="仿宋"/>
          <w:sz w:val="24"/>
          <w:highlight w:val="none"/>
          <w:u w:val="single"/>
        </w:rPr>
        <w:t xml:space="preserve">  按有关规定和监理人要求执行  </w:t>
      </w:r>
      <w:r>
        <w:rPr>
          <w:rFonts w:hint="eastAsia" w:ascii="仿宋" w:hAnsi="仿宋" w:eastAsia="仿宋" w:cs="仿宋"/>
          <w:sz w:val="24"/>
          <w:highlight w:val="none"/>
        </w:rPr>
        <w:t>。</w:t>
      </w:r>
    </w:p>
    <w:p w14:paraId="6337EF32">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施工现场需要具备的其他试验条件：</w:t>
      </w:r>
      <w:r>
        <w:rPr>
          <w:rFonts w:hint="eastAsia" w:ascii="仿宋" w:hAnsi="仿宋" w:eastAsia="仿宋" w:cs="仿宋"/>
          <w:sz w:val="24"/>
          <w:highlight w:val="none"/>
          <w:u w:val="single"/>
        </w:rPr>
        <w:t xml:space="preserve">按有关规定和监理人要求执行  </w:t>
      </w:r>
      <w:r>
        <w:rPr>
          <w:rFonts w:hint="eastAsia" w:ascii="仿宋" w:hAnsi="仿宋" w:eastAsia="仿宋" w:cs="仿宋"/>
          <w:sz w:val="24"/>
          <w:highlight w:val="none"/>
        </w:rPr>
        <w:t>。</w:t>
      </w:r>
    </w:p>
    <w:p w14:paraId="3C85015C">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9.3</w:t>
      </w:r>
      <w:r>
        <w:rPr>
          <w:rFonts w:hint="eastAsia" w:ascii="仿宋" w:hAnsi="仿宋" w:eastAsia="仿宋" w:cs="仿宋"/>
          <w:kern w:val="0"/>
          <w:sz w:val="24"/>
          <w:highlight w:val="none"/>
        </w:rPr>
        <w:t>材料、工程设备和工程的试验和检验</w:t>
      </w:r>
    </w:p>
    <w:p w14:paraId="63FF02B0">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kern w:val="0"/>
          <w:sz w:val="24"/>
          <w:highlight w:val="none"/>
        </w:rPr>
        <w:t>试验、检测单位资质条件约定：</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u w:val="single"/>
        </w:rPr>
        <w:t>按有关规定和监理人要求执行</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w:t>
      </w:r>
    </w:p>
    <w:p w14:paraId="61228153">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kern w:val="0"/>
          <w:sz w:val="24"/>
          <w:highlight w:val="none"/>
        </w:rPr>
        <w:t>试验、检测单位选择约定：</w:t>
      </w:r>
      <w:r>
        <w:rPr>
          <w:rFonts w:hint="eastAsia" w:ascii="仿宋" w:hAnsi="仿宋" w:eastAsia="仿宋" w:cs="仿宋"/>
          <w:b/>
          <w:bCs/>
          <w:kern w:val="0"/>
          <w:sz w:val="24"/>
          <w:highlight w:val="none"/>
          <w:u w:val="single"/>
        </w:rPr>
        <w:t xml:space="preserve">  </w:t>
      </w:r>
      <w:r>
        <w:rPr>
          <w:rFonts w:hint="eastAsia" w:ascii="仿宋" w:hAnsi="仿宋" w:eastAsia="仿宋" w:cs="仿宋"/>
          <w:sz w:val="24"/>
          <w:highlight w:val="none"/>
          <w:u w:val="single"/>
        </w:rPr>
        <w:t xml:space="preserve">承包人选择单位后报监理人、发包人审核，审核通过后方可确定试验、检测单位  </w:t>
      </w:r>
      <w:r>
        <w:rPr>
          <w:rFonts w:hint="eastAsia" w:ascii="仿宋" w:hAnsi="仿宋" w:eastAsia="仿宋" w:cs="仿宋"/>
          <w:b/>
          <w:bCs/>
          <w:sz w:val="24"/>
          <w:highlight w:val="none"/>
        </w:rPr>
        <w:t>；</w:t>
      </w:r>
    </w:p>
    <w:p w14:paraId="0D60EF1A">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试验、检测费用约定：</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u w:val="single"/>
        </w:rPr>
        <w:t xml:space="preserve">工程有关试验、检测费用由承包人承担（政府有关部门明确规定需要发包人支付的除外），并已包含在合同价款中，不再另行计算 </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w:t>
      </w:r>
    </w:p>
    <w:p w14:paraId="2B42F75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9.4 现场工艺试验 </w:t>
      </w:r>
    </w:p>
    <w:p w14:paraId="1AB2CF86">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现场工艺试验的有关约定：</w:t>
      </w:r>
      <w:r>
        <w:rPr>
          <w:rFonts w:hint="eastAsia" w:ascii="仿宋" w:hAnsi="仿宋" w:eastAsia="仿宋" w:cs="仿宋"/>
          <w:sz w:val="24"/>
          <w:highlight w:val="none"/>
          <w:u w:val="single"/>
        </w:rPr>
        <w:t xml:space="preserve">按有关规定和监理人要求执行  </w:t>
      </w:r>
      <w:r>
        <w:rPr>
          <w:rFonts w:hint="eastAsia" w:ascii="仿宋" w:hAnsi="仿宋" w:eastAsia="仿宋" w:cs="仿宋"/>
          <w:sz w:val="24"/>
          <w:highlight w:val="none"/>
        </w:rPr>
        <w:t>。</w:t>
      </w:r>
    </w:p>
    <w:p w14:paraId="2196C889">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 变更</w:t>
      </w:r>
    </w:p>
    <w:p w14:paraId="7BA0531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10.1变更的范围</w:t>
      </w:r>
    </w:p>
    <w:p w14:paraId="6138D491">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关于变更的范围的约定：</w:t>
      </w:r>
      <w:r>
        <w:rPr>
          <w:rFonts w:hint="eastAsia" w:ascii="仿宋" w:hAnsi="仿宋" w:eastAsia="仿宋" w:cs="仿宋"/>
          <w:b/>
          <w:bCs/>
          <w:sz w:val="24"/>
          <w:highlight w:val="none"/>
          <w:u w:val="single"/>
        </w:rPr>
        <w:t xml:space="preserve">按通用合同条款约定             </w:t>
      </w:r>
      <w:r>
        <w:rPr>
          <w:rFonts w:hint="eastAsia" w:ascii="仿宋" w:hAnsi="仿宋" w:eastAsia="仿宋" w:cs="仿宋"/>
          <w:b/>
          <w:bCs/>
          <w:sz w:val="24"/>
          <w:highlight w:val="none"/>
        </w:rPr>
        <w:t>。</w:t>
      </w:r>
    </w:p>
    <w:p w14:paraId="40301CBE">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10.4 变更估价</w:t>
      </w:r>
    </w:p>
    <w:p w14:paraId="49DF1B2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10.4.1 变更估价原则</w:t>
      </w:r>
    </w:p>
    <w:p w14:paraId="5A7DA98B">
      <w:pPr>
        <w:autoSpaceDE w:val="0"/>
        <w:autoSpaceDN w:val="0"/>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关于变更估价的约定: </w:t>
      </w:r>
    </w:p>
    <w:p w14:paraId="3EB94D0C">
      <w:pPr>
        <w:autoSpaceDE w:val="0"/>
        <w:autoSpaceDN w:val="0"/>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（1）已标价工程量清单或预算书有相同项目的，按照相同项目单价确定。</w:t>
      </w:r>
    </w:p>
    <w:p w14:paraId="6597379E">
      <w:pPr>
        <w:autoSpaceDE w:val="0"/>
        <w:autoSpaceDN w:val="0"/>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（2）已标价工程量清单或预算书中无相同项目，但有类似项目的，参照类似项</w:t>
      </w:r>
    </w:p>
    <w:p w14:paraId="091E6415">
      <w:pPr>
        <w:autoSpaceDE w:val="0"/>
        <w:autoSpaceDN w:val="0"/>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目的单价确定。</w:t>
      </w:r>
    </w:p>
    <w:p w14:paraId="4A4E59FB">
      <w:pPr>
        <w:autoSpaceDE w:val="0"/>
        <w:autoSpaceDN w:val="0"/>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 xml:space="preserve">（3）已标价工程量清单或预算书中无相同项目及类似项目单价的，其单价的确定，按以下约定：按2018版浙江省定额及响应当月人工、材料信息价结算，施工组织措施费结算时不得调整。工程施工过程中工程量的增减，须经设计、发包人现场代表和监理工程师核准。施工过程中因设计变更等原因而产生的材料品种、规格、型号改变，变更的材料价格可按实际价格调整（最终以审计结算价为准）。 </w:t>
      </w:r>
    </w:p>
    <w:p w14:paraId="7D650E7D">
      <w:pPr>
        <w:autoSpaceDE w:val="0"/>
        <w:autoSpaceDN w:val="0"/>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其增加部分工程量或减少后剩余部分工程量的相应单价，按2018版浙江省定额及响应当月人工、材料信息价结算，施工组织措施费不予调整，技术措施费按实调整（大型设备进出场）。</w:t>
      </w:r>
    </w:p>
    <w:p w14:paraId="7BD3BEAB">
      <w:pPr>
        <w:pStyle w:val="44"/>
        <w:widowControl/>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5）其他：①施工组织措施费在采购范围未发生变化情况下，按响应报价包干。在采购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发包人将对相应施工组织措施费按上述方法予以扣除，直至扣除所有施工组织措施费用。</w:t>
      </w:r>
    </w:p>
    <w:p w14:paraId="1F79FE05">
      <w:pPr>
        <w:pStyle w:val="44"/>
        <w:widowControl/>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②技术措施费项目清单中已有的以项为单位的技术措施费包干（需提供代建或监理签证现场发生的实际情况并附相关证明材料为准，偏差10%以上按实计入）；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14:paraId="4EA13637">
      <w:pPr>
        <w:pStyle w:val="44"/>
        <w:widowControl/>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14:paraId="3DF14E2E">
      <w:pPr>
        <w:pStyle w:val="44"/>
        <w:widowControl/>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④当承包人的响应报价明显高于同期市场价格水平，发包人将保留重新估价的权力，其相应单价的计算方法具体按10.4.1款约定（3）执行。</w:t>
      </w:r>
    </w:p>
    <w:p w14:paraId="7019498E">
      <w:pPr>
        <w:pStyle w:val="44"/>
        <w:widowControl/>
        <w:snapToGrid w:val="0"/>
        <w:spacing w:line="360" w:lineRule="auto"/>
        <w:ind w:firstLine="482" w:firstLineChars="200"/>
        <w:rPr>
          <w:rFonts w:ascii="仿宋" w:hAnsi="仿宋" w:eastAsia="仿宋" w:cs="仿宋"/>
          <w:b/>
          <w:bCs/>
          <w:kern w:val="0"/>
          <w:sz w:val="24"/>
          <w:highlight w:val="none"/>
          <w:u w:val="single"/>
        </w:rPr>
      </w:pPr>
      <w:r>
        <w:rPr>
          <w:rFonts w:hint="eastAsia" w:ascii="仿宋" w:hAnsi="仿宋" w:eastAsia="仿宋" w:cs="仿宋"/>
          <w:b/>
          <w:bCs/>
          <w:kern w:val="0"/>
          <w:sz w:val="24"/>
          <w:highlight w:val="none"/>
          <w:u w:val="single"/>
        </w:rPr>
        <w:t>⑤施工中如承包人遇材料因实际情况需要变更，不得降低品质，并且须经发包方、监理方、使用人同意，材料变更应在竞标文件选定的品牌、规格范围内，单价不应突破原材料响应报价。</w:t>
      </w:r>
    </w:p>
    <w:p w14:paraId="5AA4F463">
      <w:pPr>
        <w:autoSpaceDE w:val="0"/>
        <w:autoSpaceDN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10.5承包人的合理化建议</w:t>
      </w:r>
    </w:p>
    <w:p w14:paraId="154EEA0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监理人审查承包人合理化建议的期限：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277893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发包人审批承包人合理化建议的期限：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6FFDB5E">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承包人提出的合理化建议降低了合同价格或者提高了工程经济效益的奖励的方法和金额为：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B9888E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10.7 暂估价</w:t>
      </w:r>
    </w:p>
    <w:p w14:paraId="7AC6372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暂估价材料和工程设备的明细详见附件11：《</w:t>
      </w:r>
      <w:r>
        <w:rPr>
          <w:rFonts w:hint="eastAsia" w:ascii="仿宋" w:hAnsi="仿宋" w:eastAsia="仿宋" w:cs="仿宋"/>
          <w:sz w:val="24"/>
          <w:highlight w:val="none"/>
        </w:rPr>
        <w:t>暂估价一览表》</w:t>
      </w:r>
      <w:r>
        <w:rPr>
          <w:rFonts w:hint="eastAsia" w:ascii="仿宋" w:hAnsi="仿宋" w:eastAsia="仿宋" w:cs="仿宋"/>
          <w:kern w:val="0"/>
          <w:sz w:val="24"/>
          <w:highlight w:val="none"/>
        </w:rPr>
        <w:t>。</w:t>
      </w:r>
    </w:p>
    <w:p w14:paraId="3E6AEFF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10.7.1 依法必须招标的暂估价项目</w:t>
      </w:r>
    </w:p>
    <w:p w14:paraId="58267FF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对于依法必须招标的暂估价项目的确认和批准采取第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种方式确定。</w:t>
      </w:r>
    </w:p>
    <w:p w14:paraId="686D89F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10.7.2 不属于依法必须招标的暂估价项目</w:t>
      </w:r>
    </w:p>
    <w:p w14:paraId="20D7CE3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对于不属于依法必须招标的暂估价项目的确认和批准采取第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种方式确定。</w:t>
      </w:r>
    </w:p>
    <w:p w14:paraId="7A217B16">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第3种方式：</w:t>
      </w:r>
      <w:r>
        <w:rPr>
          <w:rFonts w:hint="eastAsia" w:ascii="仿宋" w:hAnsi="仿宋" w:eastAsia="仿宋" w:cs="仿宋"/>
          <w:kern w:val="0"/>
          <w:sz w:val="24"/>
          <w:highlight w:val="none"/>
        </w:rPr>
        <w:t>承包人直接实施的暂估价项目</w:t>
      </w:r>
    </w:p>
    <w:p w14:paraId="51CED40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承包人直接实施的暂估价项目的约定：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C7BBF5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10.8 暂列金额</w:t>
      </w:r>
    </w:p>
    <w:p w14:paraId="7A04A4AC">
      <w:pPr>
        <w:autoSpaceDE w:val="0"/>
        <w:autoSpaceDN w:val="0"/>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合同当事人关于暂列金额使用的约定：</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92DF7C6">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11. 价格调整</w:t>
      </w:r>
    </w:p>
    <w:p w14:paraId="4D91DB1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 市场价格波动引起的调整</w:t>
      </w:r>
    </w:p>
    <w:p w14:paraId="07E8830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市场价格波动是否调整合同价格的约定：</w:t>
      </w:r>
      <w:r>
        <w:rPr>
          <w:rFonts w:hint="eastAsia" w:ascii="仿宋" w:hAnsi="仿宋" w:eastAsia="仿宋" w:cs="仿宋"/>
          <w:sz w:val="24"/>
          <w:highlight w:val="none"/>
          <w:u w:val="single"/>
        </w:rPr>
        <w:t xml:space="preserve"> 不调整   </w:t>
      </w:r>
      <w:r>
        <w:rPr>
          <w:rFonts w:hint="eastAsia" w:ascii="仿宋" w:hAnsi="仿宋" w:eastAsia="仿宋" w:cs="仿宋"/>
          <w:sz w:val="24"/>
          <w:highlight w:val="none"/>
        </w:rPr>
        <w:t>。</w:t>
      </w:r>
    </w:p>
    <w:p w14:paraId="797CEF5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因市场价格波动调整合同价格，采用以下第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种方式对合同价格进行调整：</w:t>
      </w:r>
    </w:p>
    <w:p w14:paraId="273BBED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第1种方式：采用价格指数进行价格调整。</w:t>
      </w:r>
    </w:p>
    <w:p w14:paraId="68BFAFE6">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关于各可调因子、定值和变值权重，以及基本价格指数及其来源的约定：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4145FA3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第2种方式：采用造价信息进行价格调整。</w:t>
      </w:r>
    </w:p>
    <w:p w14:paraId="2618338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（2）关于基准价格的约定：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010C02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%时，或材料单价跌幅以已标价工程量清单或预算书中载明材料单价为基础超过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%时，其超过部分据实调整。</w:t>
      </w:r>
    </w:p>
    <w:p w14:paraId="5D7605A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%时，材料单价涨幅以已标价工程量清单或预算书中载明材料单价为基础超过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%时，其超过部分据实调整。</w:t>
      </w:r>
    </w:p>
    <w:p w14:paraId="12189C6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%时，其超过部分据实调整。</w:t>
      </w:r>
    </w:p>
    <w:p w14:paraId="4CAD910E">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第3种方式：采用政策性文件进行价格调整。</w:t>
      </w:r>
    </w:p>
    <w:p w14:paraId="1FD0B5CE">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政府投资工程因市场价格波动引起的调整按以下</w:t>
      </w:r>
      <w:r>
        <w:rPr>
          <w:rFonts w:hint="eastAsia" w:ascii="仿宋" w:hAnsi="仿宋" w:eastAsia="仿宋" w:cs="仿宋"/>
          <w:b/>
          <w:bCs/>
          <w:sz w:val="24"/>
          <w:highlight w:val="none"/>
          <w:u w:val="single"/>
        </w:rPr>
        <w:t>第（ 1 ）种方式</w:t>
      </w:r>
      <w:r>
        <w:rPr>
          <w:rFonts w:hint="eastAsia" w:ascii="仿宋" w:hAnsi="仿宋" w:eastAsia="仿宋" w:cs="仿宋"/>
          <w:b/>
          <w:bCs/>
          <w:sz w:val="24"/>
          <w:highlight w:val="none"/>
        </w:rPr>
        <w:t>约定执行：</w:t>
      </w:r>
    </w:p>
    <w:p w14:paraId="326C8C73">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1、《关于进一步加强杭州市建设工程市场要素价格动态管理的指导意见》（杭</w:t>
      </w:r>
    </w:p>
    <w:p w14:paraId="00A48B37">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建市发（2018）579号）                   </w:t>
      </w:r>
      <w:r>
        <w:rPr>
          <w:rFonts w:hint="eastAsia" w:ascii="仿宋" w:hAnsi="仿宋" w:eastAsia="仿宋" w:cs="仿宋"/>
          <w:b/>
          <w:bCs/>
          <w:sz w:val="24"/>
          <w:highlight w:val="none"/>
        </w:rPr>
        <w:t>；</w:t>
      </w:r>
    </w:p>
    <w:p w14:paraId="15CE832A">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2、其他：                                          </w:t>
      </w:r>
      <w:r>
        <w:rPr>
          <w:rFonts w:hint="eastAsia" w:ascii="仿宋" w:hAnsi="仿宋" w:eastAsia="仿宋" w:cs="仿宋"/>
          <w:b/>
          <w:bCs/>
          <w:sz w:val="24"/>
          <w:highlight w:val="none"/>
        </w:rPr>
        <w:t>。</w:t>
      </w:r>
    </w:p>
    <w:p w14:paraId="40E78ACB">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其中：</w:t>
      </w:r>
    </w:p>
    <w:p w14:paraId="6B34EB00">
      <w:pPr>
        <w:snapToGrid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(一)、风险范围及幅度的约定：</w:t>
      </w:r>
    </w:p>
    <w:p w14:paraId="69FC1405">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（1）人工费的风险幅度（ 5 %）</w:t>
      </w:r>
    </w:p>
    <w:p w14:paraId="627A7705">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（2）材料价格的风险幅度（ 5 %）</w:t>
      </w:r>
    </w:p>
    <w:p w14:paraId="0B6654F5">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rPr>
        <w:t>（二）、材料价款动态调整结算方式采用以下</w:t>
      </w:r>
      <w:r>
        <w:rPr>
          <w:rFonts w:hint="eastAsia" w:ascii="仿宋" w:hAnsi="仿宋" w:eastAsia="仿宋" w:cs="仿宋"/>
          <w:b/>
          <w:bCs/>
          <w:sz w:val="24"/>
          <w:highlight w:val="none"/>
          <w:u w:val="single"/>
        </w:rPr>
        <w:t>第（ 3 ）种方式</w:t>
      </w:r>
      <w:r>
        <w:rPr>
          <w:rFonts w:hint="eastAsia" w:ascii="仿宋" w:hAnsi="仿宋" w:eastAsia="仿宋" w:cs="仿宋"/>
          <w:b/>
          <w:bCs/>
          <w:sz w:val="24"/>
          <w:highlight w:val="none"/>
        </w:rPr>
        <w:t>约定：</w:t>
      </w:r>
    </w:p>
    <w:p w14:paraId="66DF2540">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（1）按时间进度分段结算：                            </w:t>
      </w:r>
    </w:p>
    <w:p w14:paraId="1FCFBBF8">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                                                    。</w:t>
      </w:r>
    </w:p>
    <w:p w14:paraId="4DA02F28">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（2）按工程形象部位(目标)分段结算：</w:t>
      </w:r>
    </w:p>
    <w:p w14:paraId="252877C2">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                                                     。</w:t>
      </w:r>
    </w:p>
    <w:p w14:paraId="4BC38D31">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u w:val="single"/>
        </w:rPr>
        <w:t xml:space="preserve">（3）竣工后一次性结算 </w:t>
      </w:r>
      <w:r>
        <w:rPr>
          <w:rFonts w:hint="eastAsia" w:ascii="仿宋" w:hAnsi="仿宋" w:eastAsia="仿宋" w:cs="仿宋"/>
          <w:b/>
          <w:bCs/>
          <w:sz w:val="24"/>
          <w:highlight w:val="none"/>
        </w:rPr>
        <w:t>。</w:t>
      </w:r>
    </w:p>
    <w:p w14:paraId="3D737594">
      <w:pPr>
        <w:pStyle w:val="5"/>
        <w:keepNext w:val="0"/>
        <w:keepLines w:val="0"/>
        <w:snapToGrid w:val="0"/>
        <w:spacing w:before="0" w:after="0" w:line="360" w:lineRule="auto"/>
        <w:ind w:left="0" w:firstLine="482" w:firstLineChars="200"/>
        <w:rPr>
          <w:rFonts w:ascii="仿宋" w:hAnsi="仿宋" w:eastAsia="仿宋" w:cs="仿宋"/>
          <w:sz w:val="24"/>
          <w:szCs w:val="24"/>
          <w:highlight w:val="none"/>
        </w:rPr>
      </w:pPr>
      <w:r>
        <w:rPr>
          <w:rFonts w:hint="eastAsia" w:ascii="仿宋" w:hAnsi="仿宋" w:eastAsia="仿宋" w:cs="仿宋"/>
          <w:sz w:val="24"/>
          <w:szCs w:val="24"/>
          <w:highlight w:val="none"/>
        </w:rPr>
        <w:t>12. 合同价格、计量与支付</w:t>
      </w:r>
    </w:p>
    <w:p w14:paraId="78786B64">
      <w:pPr>
        <w:pStyle w:val="5"/>
        <w:keepNext w:val="0"/>
        <w:keepLines w:val="0"/>
        <w:snapToGrid w:val="0"/>
        <w:spacing w:before="0" w:after="0" w:line="360" w:lineRule="auto"/>
        <w:ind w:left="0" w:firstLine="482" w:firstLineChars="200"/>
        <w:rPr>
          <w:rFonts w:ascii="仿宋" w:hAnsi="仿宋" w:eastAsia="仿宋" w:cs="仿宋"/>
          <w:b w:val="0"/>
          <w:bCs w:val="0"/>
          <w:sz w:val="24"/>
          <w:szCs w:val="24"/>
          <w:highlight w:val="none"/>
        </w:rPr>
      </w:pPr>
      <w:r>
        <w:rPr>
          <w:rFonts w:hint="eastAsia" w:ascii="仿宋" w:hAnsi="仿宋" w:eastAsia="仿宋" w:cs="仿宋"/>
          <w:sz w:val="24"/>
          <w:szCs w:val="24"/>
          <w:highlight w:val="none"/>
        </w:rPr>
        <w:t>12.1 合同价格形式</w:t>
      </w:r>
    </w:p>
    <w:p w14:paraId="069D578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1、单价合同。</w:t>
      </w:r>
    </w:p>
    <w:p w14:paraId="6D5AB0B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综合单价包含的风险范围：</w:t>
      </w:r>
    </w:p>
    <w:p w14:paraId="11CD5F2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（1）应由承包人承担的工、料、机在响应编制期或预算书编制期与合同实施期间所发生的市场价格波动。</w:t>
      </w:r>
    </w:p>
    <w:p w14:paraId="3DE8FB9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（2）其他：</w:t>
      </w:r>
    </w:p>
    <w:p w14:paraId="522B578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A、工程所需、技术规范要求的所有施工组织措施费和承包人报价时补充的施工技术措施费都已包括在签约合同价中；</w:t>
      </w:r>
    </w:p>
    <w:p w14:paraId="7791640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B、所有竞标文件或工程量清单明示要求报价的内容而承包商未予报价的，将被认为包含在合同总价中，结算时合同价款将不再追加；</w:t>
      </w:r>
    </w:p>
    <w:p w14:paraId="05DC030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C、承包人对工程现场环境以及发包人提供的竞标文件、图纸等资料作出错误的推论、理解而导致报价失误，属于承包商风险，结算时合同价款将不予调整；</w:t>
      </w:r>
    </w:p>
    <w:p w14:paraId="6660692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D、国家政策变化以及一个有经验的承包人可以或应该能预见的风险；</w:t>
      </w:r>
    </w:p>
    <w:p w14:paraId="56BC091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E、其他竞标文件及合同中明示的合同价款中包含的风险。除专用条款中约定可调整合同价款的因素为风险范围以外的因素外，其余因素均属于合同价款所包含的风险范围，均不影响本合同的固定价格。</w:t>
      </w:r>
    </w:p>
    <w:p w14:paraId="366729C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风险费用的计算方法：以上风险范围之内费用已由承包人自行预测并计入响应总价中。</w:t>
      </w:r>
    </w:p>
    <w:p w14:paraId="3614468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风险范围以外合同价格的调整方法：</w:t>
      </w:r>
    </w:p>
    <w:p w14:paraId="651CB61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（1）实物工程量数量按实调整；</w:t>
      </w:r>
    </w:p>
    <w:p w14:paraId="317596C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（2）市场价格波动引起的调整按本合同11.1 第3 种方式的约定计算。</w:t>
      </w:r>
    </w:p>
    <w:p w14:paraId="24BE26E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（3）重大设计变更引起的技术措施变更，如发包人批准其相应费用调整，竣工结算原则上可参照本合同10.4.1 条款精神执行；</w:t>
      </w:r>
    </w:p>
    <w:p w14:paraId="1185756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（4）其他：变更估价按本合同10.4.1 的约定计算。</w:t>
      </w:r>
    </w:p>
    <w:p w14:paraId="6EBAFEC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现有管线、邻近建筑物、构筑物（含文物保护建筑）、古树名木等的保护费计算。招标时已明确的，其保护费用供应商应根据发包人提供的交底资料，结合现场探勘，充分考虑施工难度，计入报价，包干使用。实施过程中新发现的，其保护费用按实计算，可参照本合同10.4.1 条款精神执行。</w:t>
      </w:r>
    </w:p>
    <w:p w14:paraId="6CB2A66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（6）本工程结算造价以第三方审计单位审核为准。</w:t>
      </w:r>
    </w:p>
    <w:p w14:paraId="74B91ECE">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3、其他价格方式：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36C2D43">
      <w:pPr>
        <w:snapToGrid w:val="0"/>
        <w:spacing w:line="360" w:lineRule="auto"/>
        <w:ind w:firstLine="480" w:firstLineChars="200"/>
        <w:outlineLvl w:val="0"/>
        <w:rPr>
          <w:rFonts w:ascii="仿宋" w:hAnsi="仿宋" w:eastAsia="仿宋" w:cs="仿宋"/>
          <w:sz w:val="24"/>
          <w:highlight w:val="none"/>
        </w:rPr>
      </w:pPr>
      <w:bookmarkStart w:id="870" w:name="_Toc1719"/>
      <w:r>
        <w:rPr>
          <w:rFonts w:hint="eastAsia" w:ascii="仿宋" w:hAnsi="仿宋" w:eastAsia="仿宋" w:cs="仿宋"/>
          <w:sz w:val="24"/>
          <w:highlight w:val="none"/>
        </w:rPr>
        <w:t>12.2 预付款</w:t>
      </w:r>
      <w:bookmarkEnd w:id="870"/>
    </w:p>
    <w:p w14:paraId="1464DB1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12.2.1 预付款的支付</w:t>
      </w:r>
    </w:p>
    <w:p w14:paraId="40CB7AD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预付款支付比例或金额： </w:t>
      </w:r>
      <w:r>
        <w:rPr>
          <w:rFonts w:hint="eastAsia" w:ascii="仿宋" w:hAnsi="仿宋" w:eastAsia="仿宋" w:cs="仿宋"/>
          <w:sz w:val="24"/>
          <w:highlight w:val="none"/>
          <w:u w:val="single"/>
        </w:rPr>
        <w:t>合同签约价的</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0%(含安全文明施工费的 60%和合同签约价1%的农民工工资预付款)</w:t>
      </w:r>
      <w:r>
        <w:rPr>
          <w:rFonts w:hint="eastAsia" w:ascii="仿宋" w:hAnsi="仿宋" w:eastAsia="仿宋" w:cs="仿宋"/>
          <w:sz w:val="24"/>
          <w:highlight w:val="none"/>
        </w:rPr>
        <w:t>。</w:t>
      </w:r>
    </w:p>
    <w:p w14:paraId="6B58F315">
      <w:pPr>
        <w:snapToGrid w:val="0"/>
        <w:spacing w:line="360" w:lineRule="auto"/>
        <w:ind w:firstLine="480" w:firstLineChars="200"/>
        <w:jc w:val="left"/>
        <w:rPr>
          <w:rFonts w:ascii="仿宋" w:hAnsi="仿宋" w:eastAsia="仿宋" w:cs="仿宋"/>
          <w:color w:val="0000FF"/>
          <w:sz w:val="24"/>
          <w:highlight w:val="none"/>
        </w:rPr>
      </w:pPr>
      <w:r>
        <w:rPr>
          <w:rFonts w:hint="eastAsia" w:ascii="仿宋" w:hAnsi="仿宋" w:eastAsia="仿宋" w:cs="仿宋"/>
          <w:sz w:val="24"/>
          <w:highlight w:val="none"/>
        </w:rPr>
        <w:t>预付款支付期限：</w:t>
      </w:r>
      <w:r>
        <w:rPr>
          <w:rFonts w:hint="eastAsia" w:ascii="仿宋" w:hAnsi="仿宋" w:eastAsia="仿宋" w:cs="仿宋"/>
          <w:sz w:val="24"/>
          <w:highlight w:val="none"/>
          <w:u w:val="single"/>
        </w:rPr>
        <w:t>合同签订后15天内</w:t>
      </w:r>
      <w:r>
        <w:rPr>
          <w:rFonts w:hint="eastAsia" w:ascii="仿宋" w:hAnsi="仿宋" w:eastAsia="仿宋" w:cs="仿宋"/>
          <w:sz w:val="24"/>
          <w:highlight w:val="none"/>
        </w:rPr>
        <w:t>。</w:t>
      </w:r>
      <w:r>
        <w:rPr>
          <w:rFonts w:hint="eastAsia" w:ascii="仿宋" w:hAnsi="仿宋" w:eastAsia="仿宋"/>
          <w:color w:val="0000FF"/>
          <w:sz w:val="24"/>
          <w:highlight w:val="none"/>
        </w:rPr>
        <w:t>（</w:t>
      </w:r>
      <w:r>
        <w:rPr>
          <w:rFonts w:hint="eastAsia" w:ascii="仿宋" w:hAnsi="仿宋" w:eastAsia="仿宋"/>
          <w:color w:val="0000FF"/>
          <w:sz w:val="24"/>
          <w:highlight w:val="none"/>
          <w:lang w:val="zh-CN"/>
        </w:rPr>
        <w:t>具体按照财政资金到位情况支付）</w:t>
      </w:r>
    </w:p>
    <w:p w14:paraId="410FA5D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预付款扣回的方式：</w:t>
      </w:r>
      <w:r>
        <w:rPr>
          <w:rFonts w:hint="eastAsia" w:ascii="仿宋" w:hAnsi="仿宋" w:eastAsia="仿宋" w:cs="仿宋"/>
          <w:sz w:val="24"/>
          <w:highlight w:val="none"/>
          <w:u w:val="single"/>
        </w:rPr>
        <w:t xml:space="preserve"> 不扣回   。</w:t>
      </w:r>
    </w:p>
    <w:p w14:paraId="4135674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12.2.2 预付款担保</w:t>
      </w:r>
    </w:p>
    <w:p w14:paraId="21CD956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承包人提交预付款担保的期限：</w:t>
      </w:r>
      <w:r>
        <w:rPr>
          <w:rFonts w:hint="eastAsia" w:ascii="仿宋" w:hAnsi="仿宋" w:eastAsia="仿宋" w:cs="仿宋"/>
          <w:sz w:val="24"/>
          <w:highlight w:val="none"/>
          <w:u w:val="single"/>
        </w:rPr>
        <w:t xml:space="preserve">   发包人预付款支付前7天                       </w:t>
      </w:r>
      <w:r>
        <w:rPr>
          <w:rFonts w:hint="eastAsia" w:ascii="仿宋" w:hAnsi="仿宋" w:eastAsia="仿宋" w:cs="仿宋"/>
          <w:sz w:val="24"/>
          <w:highlight w:val="none"/>
        </w:rPr>
        <w:t>。</w:t>
      </w:r>
    </w:p>
    <w:p w14:paraId="1444512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预付款担保的形式为：</w:t>
      </w:r>
      <w:r>
        <w:rPr>
          <w:rFonts w:hint="eastAsia" w:ascii="仿宋" w:hAnsi="仿宋" w:eastAsia="仿宋" w:cs="仿宋"/>
          <w:sz w:val="24"/>
          <w:highlight w:val="none"/>
          <w:u w:val="single"/>
        </w:rPr>
        <w:t xml:space="preserve">       银行保函或保险保函                           </w:t>
      </w:r>
      <w:r>
        <w:rPr>
          <w:rFonts w:hint="eastAsia" w:ascii="仿宋" w:hAnsi="仿宋" w:eastAsia="仿宋" w:cs="仿宋"/>
          <w:sz w:val="24"/>
          <w:highlight w:val="none"/>
        </w:rPr>
        <w:t>。</w:t>
      </w:r>
    </w:p>
    <w:p w14:paraId="45DD31D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12.3 计量</w:t>
      </w:r>
    </w:p>
    <w:p w14:paraId="7C1E2C8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12.3.1 计量原则</w:t>
      </w:r>
    </w:p>
    <w:p w14:paraId="22C8836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工程量计算规则：</w:t>
      </w:r>
    </w:p>
    <w:p w14:paraId="191993DD">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rPr>
        <w:t>（1）</w:t>
      </w:r>
      <w:r>
        <w:rPr>
          <w:rFonts w:hint="eastAsia" w:ascii="仿宋" w:hAnsi="仿宋" w:eastAsia="仿宋" w:cs="仿宋"/>
          <w:b/>
          <w:bCs/>
          <w:sz w:val="24"/>
          <w:highlight w:val="none"/>
          <w:u w:val="single"/>
        </w:rPr>
        <w:t xml:space="preserve"> 实行工程量清单计价的工程项目，其工程量的计算规则应按国家标准工程量计算规范及省级行业主管部门颁布的补充规定执行。</w:t>
      </w:r>
    </w:p>
    <w:p w14:paraId="4B38000A">
      <w:pPr>
        <w:snapToGrid w:val="0"/>
        <w:spacing w:line="360" w:lineRule="auto"/>
        <w:ind w:firstLine="482" w:firstLineChars="200"/>
        <w:jc w:val="left"/>
        <w:rPr>
          <w:rFonts w:ascii="仿宋" w:hAnsi="仿宋" w:eastAsia="仿宋" w:cs="仿宋"/>
          <w:b/>
          <w:bCs/>
          <w:sz w:val="24"/>
          <w:highlight w:val="none"/>
          <w:u w:val="single"/>
        </w:rPr>
      </w:pPr>
      <w:r>
        <w:rPr>
          <w:rFonts w:hint="eastAsia" w:ascii="仿宋" w:hAnsi="仿宋" w:eastAsia="仿宋" w:cs="仿宋"/>
          <w:b/>
          <w:bCs/>
          <w:sz w:val="24"/>
          <w:highlight w:val="none"/>
        </w:rPr>
        <w:t>（2）</w:t>
      </w:r>
      <w:r>
        <w:rPr>
          <w:rFonts w:hint="eastAsia" w:ascii="仿宋" w:hAnsi="仿宋" w:eastAsia="仿宋" w:cs="仿宋"/>
          <w:b/>
          <w:bCs/>
          <w:sz w:val="24"/>
          <w:highlight w:val="none"/>
          <w:u w:val="single"/>
        </w:rPr>
        <w:t>不实行工程量清单计价的工程项目，工程量的计算规则应按省、市行业主管部门颁布的各专业工程定额的工程量计算规则执行。</w:t>
      </w:r>
    </w:p>
    <w:p w14:paraId="1F2028A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12.3.2 计量周期</w:t>
      </w:r>
    </w:p>
    <w:p w14:paraId="25FABDB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关于计量周期的约定：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7D0DB4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12.3.3 单价合同的计量</w:t>
      </w:r>
    </w:p>
    <w:p w14:paraId="071D8E0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关于单价合同计量的约定：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9B4746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12.3.4 总价合同的计量</w:t>
      </w:r>
    </w:p>
    <w:p w14:paraId="0E4759E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关于总价合同计量的约定：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B3B279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12.3.5总价合同采用支付分解表计量支付的，是否适用第</w:t>
      </w:r>
      <w:r>
        <w:rPr>
          <w:rFonts w:hint="eastAsia" w:ascii="仿宋" w:hAnsi="仿宋" w:eastAsia="仿宋" w:cs="仿宋"/>
          <w:kern w:val="0"/>
          <w:sz w:val="24"/>
          <w:highlight w:val="none"/>
        </w:rPr>
        <w:t xml:space="preserve">12.3.4 </w:t>
      </w:r>
      <w:r>
        <w:rPr>
          <w:rFonts w:hint="eastAsia" w:ascii="仿宋" w:hAnsi="仿宋" w:eastAsia="仿宋" w:cs="仿宋"/>
          <w:sz w:val="24"/>
          <w:highlight w:val="none"/>
        </w:rPr>
        <w:t>项</w:t>
      </w:r>
      <w:r>
        <w:rPr>
          <w:rFonts w:hint="eastAsia" w:ascii="仿宋" w:hAnsi="仿宋" w:eastAsia="仿宋" w:cs="仿宋"/>
          <w:kern w:val="0"/>
          <w:sz w:val="24"/>
          <w:highlight w:val="none"/>
        </w:rPr>
        <w:t>〔总价合同的计量〕</w:t>
      </w:r>
      <w:r>
        <w:rPr>
          <w:rFonts w:hint="eastAsia" w:ascii="仿宋" w:hAnsi="仿宋" w:eastAsia="仿宋" w:cs="仿宋"/>
          <w:sz w:val="24"/>
          <w:highlight w:val="none"/>
        </w:rPr>
        <w:t>约定进行计量：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8E3CFA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12.3.6 其他价格形式合同的计量</w:t>
      </w:r>
    </w:p>
    <w:p w14:paraId="0D32D8EE">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其他价格形式的计量方式和程序：</w:t>
      </w:r>
      <w:r>
        <w:rPr>
          <w:rFonts w:hint="eastAsia" w:ascii="仿宋" w:hAnsi="仿宋" w:eastAsia="仿宋" w:cs="仿宋"/>
          <w:sz w:val="24"/>
          <w:highlight w:val="none"/>
          <w:u w:val="single"/>
        </w:rPr>
        <w:t xml:space="preserve">   /  </w:t>
      </w:r>
      <w:r>
        <w:rPr>
          <w:rFonts w:hint="eastAsia" w:ascii="仿宋" w:hAnsi="仿宋" w:eastAsia="仿宋" w:cs="仿宋"/>
          <w:sz w:val="24"/>
          <w:highlight w:val="none"/>
        </w:rPr>
        <w:t>。</w:t>
      </w:r>
    </w:p>
    <w:p w14:paraId="7BDB8709">
      <w:pPr>
        <w:snapToGrid w:val="0"/>
        <w:spacing w:line="360" w:lineRule="auto"/>
        <w:ind w:firstLine="480" w:firstLineChars="200"/>
        <w:outlineLvl w:val="0"/>
        <w:rPr>
          <w:rFonts w:ascii="仿宋" w:hAnsi="仿宋" w:eastAsia="仿宋" w:cs="仿宋"/>
          <w:sz w:val="24"/>
          <w:highlight w:val="none"/>
        </w:rPr>
      </w:pPr>
      <w:bookmarkStart w:id="871" w:name="_Toc29495"/>
      <w:r>
        <w:rPr>
          <w:rFonts w:hint="eastAsia" w:ascii="仿宋" w:hAnsi="仿宋" w:eastAsia="仿宋" w:cs="仿宋"/>
          <w:sz w:val="24"/>
          <w:highlight w:val="none"/>
        </w:rPr>
        <w:t>12.4 工程进度款支付</w:t>
      </w:r>
      <w:bookmarkEnd w:id="871"/>
    </w:p>
    <w:p w14:paraId="46AAF6A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12.4.1 付款周期</w:t>
      </w:r>
    </w:p>
    <w:p w14:paraId="1C49BC64">
      <w:pPr>
        <w:snapToGrid w:val="0"/>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rPr>
        <w:t>关于付款周期的约定：合同签订后，发包人向承包人预付合同价的</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0%；</w:t>
      </w:r>
      <w:r>
        <w:rPr>
          <w:rFonts w:hint="eastAsia" w:ascii="仿宋" w:hAnsi="仿宋" w:eastAsia="仿宋" w:cs="仿宋"/>
          <w:sz w:val="24"/>
          <w:highlight w:val="none"/>
          <w:lang w:val="en-US" w:eastAsia="zh-CN"/>
        </w:rPr>
        <w:t>工程完工且</w:t>
      </w:r>
      <w:r>
        <w:rPr>
          <w:rFonts w:hint="eastAsia" w:ascii="仿宋" w:hAnsi="仿宋" w:eastAsia="仿宋" w:cs="仿宋"/>
          <w:sz w:val="24"/>
          <w:highlight w:val="none"/>
        </w:rPr>
        <w:t>验收合格后，发包人支付至合同价的85%，其余款项待审计结束后根据审计结果完成支付</w:t>
      </w:r>
      <w:r>
        <w:rPr>
          <w:rFonts w:hint="eastAsia" w:ascii="仿宋" w:hAnsi="仿宋" w:eastAsia="仿宋" w:cs="仿宋"/>
          <w:sz w:val="24"/>
          <w:highlight w:val="none"/>
          <w:u w:val="none"/>
        </w:rPr>
        <w:t>。</w:t>
      </w:r>
    </w:p>
    <w:p w14:paraId="0DD4589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u w:val="single"/>
        </w:rPr>
        <w:t>上述各项费用的每笔款项支付前，承包人必须提供收款单位与本合同签订单位一致的正规、等额、合法、有效的建安发票，否则发包人有权拒绝付款并不承担逾期付款的违约责任。</w:t>
      </w:r>
    </w:p>
    <w:p w14:paraId="722C488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12.4.2 进度付款申请单的编制</w:t>
      </w:r>
    </w:p>
    <w:p w14:paraId="28E2EBEC">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关于进度付款申请单编制的约定：</w:t>
      </w:r>
      <w:r>
        <w:rPr>
          <w:rFonts w:hint="eastAsia" w:ascii="仿宋" w:hAnsi="仿宋" w:eastAsia="仿宋" w:cs="仿宋"/>
          <w:sz w:val="24"/>
          <w:highlight w:val="none"/>
          <w:u w:val="single"/>
        </w:rPr>
        <w:t>支付申请时间：按进度支付，承包人在每月5 日前上报上月完成实际工程量的进度款，经监理（总监）、跟踪审计单位及发包人审核签字批准后上报。</w:t>
      </w:r>
    </w:p>
    <w:p w14:paraId="1B7DC7F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12.4.3 进度付款申请单的提交</w:t>
      </w:r>
    </w:p>
    <w:p w14:paraId="2650109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（1）单价合同进度付款申请单提交的约定：</w:t>
      </w:r>
      <w:r>
        <w:rPr>
          <w:rFonts w:hint="eastAsia" w:ascii="仿宋" w:hAnsi="仿宋" w:eastAsia="仿宋" w:cs="仿宋"/>
          <w:sz w:val="24"/>
          <w:highlight w:val="none"/>
          <w:u w:val="single"/>
        </w:rPr>
        <w:t xml:space="preserve">  每月5 日前提交     </w:t>
      </w:r>
      <w:r>
        <w:rPr>
          <w:rFonts w:hint="eastAsia" w:ascii="仿宋" w:hAnsi="仿宋" w:eastAsia="仿宋" w:cs="仿宋"/>
          <w:sz w:val="24"/>
          <w:highlight w:val="none"/>
        </w:rPr>
        <w:t>。</w:t>
      </w:r>
    </w:p>
    <w:p w14:paraId="24B7B4D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（2）总价合同进度付款申请单提交的约定：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9D52AB7">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（3）其他价格形式合同进度付款申请单提交的约定：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86653C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12.4.4 进度款审核和支付</w:t>
      </w:r>
    </w:p>
    <w:p w14:paraId="5BF456C4">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（1）监理人审查并报送发包人的期限：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D59A65A">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发包人完成审批并签发进度款支付证书的期限：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11D06F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（2）发包人支付进度款的期限：</w:t>
      </w:r>
      <w:r>
        <w:rPr>
          <w:rFonts w:hint="eastAsia" w:ascii="仿宋" w:hAnsi="仿宋" w:eastAsia="仿宋" w:cs="仿宋"/>
          <w:sz w:val="24"/>
          <w:highlight w:val="none"/>
          <w:u w:val="single"/>
        </w:rPr>
        <w:t>在进度款支付证书或临时进度款支付证书签发后30天内完成支付</w:t>
      </w:r>
      <w:r>
        <w:rPr>
          <w:rFonts w:hint="eastAsia" w:ascii="仿宋" w:hAnsi="仿宋" w:eastAsia="仿宋" w:cs="仿宋"/>
          <w:sz w:val="24"/>
          <w:highlight w:val="none"/>
        </w:rPr>
        <w:t>。</w:t>
      </w:r>
    </w:p>
    <w:p w14:paraId="15CB7C6D">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发包人逾期支付进度款的违约金的计算方式：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1C8F9C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12.4.6 支付分解表的编制</w:t>
      </w:r>
    </w:p>
    <w:p w14:paraId="3514E255">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2、总价合同支付分解表的编制与审批：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A155147">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3、单价合同的总价项目支付分解表的编制与审批：</w:t>
      </w:r>
      <w:r>
        <w:rPr>
          <w:rFonts w:hint="eastAsia" w:ascii="仿宋" w:hAnsi="仿宋" w:eastAsia="仿宋" w:cs="仿宋"/>
          <w:sz w:val="24"/>
          <w:highlight w:val="none"/>
          <w:u w:val="single"/>
        </w:rPr>
        <w:t xml:space="preserve"> 按通用条款执。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14:paraId="442DECC0">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u w:val="single"/>
        </w:rPr>
        <w:t>本项目中“其它措施费”一项、项目暂列金额及以“项”为单位的清单子目，均按施工现场实际联系单签证并附相关证明材料为准，发包人有权根据现场实际情况进行扣罚,直至扣除所有费用</w:t>
      </w:r>
      <w:r>
        <w:rPr>
          <w:rFonts w:hint="eastAsia" w:ascii="仿宋" w:hAnsi="仿宋" w:eastAsia="仿宋" w:cs="仿宋"/>
          <w:sz w:val="24"/>
          <w:highlight w:val="none"/>
        </w:rPr>
        <w:t>。</w:t>
      </w:r>
    </w:p>
    <w:p w14:paraId="1847AAB2">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13. 验收和工程试车</w:t>
      </w:r>
    </w:p>
    <w:p w14:paraId="578E9F0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 分部分项工程验收</w:t>
      </w:r>
    </w:p>
    <w:p w14:paraId="442ECF4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13.1.2监理人不能按时进行验收时，应提前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小时提交书面延期要求。</w:t>
      </w:r>
    </w:p>
    <w:p w14:paraId="1915F815">
      <w:pPr>
        <w:snapToGrid w:val="0"/>
        <w:spacing w:line="360" w:lineRule="auto"/>
        <w:ind w:firstLine="480" w:firstLineChars="200"/>
        <w:jc w:val="left"/>
        <w:rPr>
          <w:rFonts w:ascii="仿宋" w:hAnsi="仿宋" w:eastAsia="仿宋" w:cs="仿宋"/>
          <w:b/>
          <w:bCs/>
          <w:sz w:val="24"/>
          <w:highlight w:val="none"/>
        </w:rPr>
      </w:pPr>
      <w:r>
        <w:rPr>
          <w:rFonts w:hint="eastAsia" w:ascii="仿宋" w:hAnsi="仿宋" w:eastAsia="仿宋" w:cs="仿宋"/>
          <w:sz w:val="24"/>
          <w:highlight w:val="none"/>
        </w:rPr>
        <w:t>关于延期最长不得超过：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w:t>
      </w:r>
    </w:p>
    <w:p w14:paraId="30562D4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13.2 竣工验收</w:t>
      </w:r>
    </w:p>
    <w:p w14:paraId="7DB9E5F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13.2.2竣工验收程序</w:t>
      </w:r>
    </w:p>
    <w:p w14:paraId="2CBAA625">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关于竣工验收程序的约定：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DA04267">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发包人不按照本项约定组织竣工验收、颁发工程接收证书的违约金的计算方法：</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85B8E6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13.2.5移交、接收全部与部分工程</w:t>
      </w:r>
    </w:p>
    <w:p w14:paraId="4469A2BE">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承包人向发包人移交工程的期限：</w:t>
      </w:r>
      <w:r>
        <w:rPr>
          <w:rFonts w:hint="eastAsia" w:ascii="仿宋" w:hAnsi="仿宋" w:eastAsia="仿宋" w:cs="仿宋"/>
          <w:sz w:val="24"/>
          <w:highlight w:val="none"/>
          <w:u w:val="single"/>
        </w:rPr>
        <w:t>按通用条款执行</w:t>
      </w:r>
      <w:r>
        <w:rPr>
          <w:rFonts w:hint="eastAsia" w:ascii="仿宋" w:hAnsi="仿宋" w:eastAsia="仿宋" w:cs="仿宋"/>
          <w:sz w:val="24"/>
          <w:highlight w:val="none"/>
        </w:rPr>
        <w:t>。</w:t>
      </w:r>
    </w:p>
    <w:p w14:paraId="31AAC5BF">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发包人未按本合同约定接收全部或部分工程的，违约金的计算方法为：</w:t>
      </w:r>
      <w:r>
        <w:rPr>
          <w:rFonts w:hint="eastAsia" w:ascii="仿宋" w:hAnsi="仿宋" w:eastAsia="仿宋" w:cs="仿宋"/>
          <w:sz w:val="24"/>
          <w:highlight w:val="none"/>
          <w:u w:val="single"/>
        </w:rPr>
        <w:t>/</w:t>
      </w:r>
      <w:r>
        <w:rPr>
          <w:rFonts w:hint="eastAsia" w:ascii="仿宋" w:hAnsi="仿宋" w:eastAsia="仿宋" w:cs="仿宋"/>
          <w:sz w:val="24"/>
          <w:highlight w:val="none"/>
        </w:rPr>
        <w:t>。</w:t>
      </w:r>
    </w:p>
    <w:p w14:paraId="3A8B23B8">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承包人未按时移交工程的，违约金的计算方法为：</w:t>
      </w:r>
      <w:r>
        <w:rPr>
          <w:rFonts w:hint="eastAsia" w:ascii="仿宋" w:hAnsi="仿宋" w:eastAsia="仿宋" w:cs="仿宋"/>
          <w:sz w:val="24"/>
          <w:highlight w:val="none"/>
          <w:u w:val="single"/>
        </w:rPr>
        <w:t>工程竣工验收通过后 3日内，承包人须向发包人移交全部工程，逾期移交的，每逾期一日，按人民币2000元/天向发包人支付违约金，因逾期交付工程给发包人造成经济损失的，赔偿损失。同时，承包人移交所有工程之前，发包人有权拒绝结算、支付工程款</w:t>
      </w:r>
      <w:r>
        <w:rPr>
          <w:rFonts w:hint="eastAsia" w:ascii="仿宋" w:hAnsi="仿宋" w:eastAsia="仿宋" w:cs="仿宋"/>
          <w:sz w:val="24"/>
          <w:highlight w:val="none"/>
        </w:rPr>
        <w:t>。</w:t>
      </w:r>
    </w:p>
    <w:p w14:paraId="5A5000F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13.3 工程试车</w:t>
      </w:r>
    </w:p>
    <w:p w14:paraId="46618925">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13.3.1 试车程序</w:t>
      </w:r>
    </w:p>
    <w:p w14:paraId="40DA870F">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工程试车内容：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B0539E0">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（1）单机无负荷试车费用由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承担；</w:t>
      </w:r>
    </w:p>
    <w:p w14:paraId="3E7D8BA0">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（2）无负荷联动试车费用由</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承担。</w:t>
      </w:r>
    </w:p>
    <w:p w14:paraId="770AB2E2">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13.3.3 投料试车</w:t>
      </w:r>
    </w:p>
    <w:p w14:paraId="73EE82E8">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关于投料试车相关事项的约定：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6267BE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13.6 竣工退场</w:t>
      </w:r>
    </w:p>
    <w:p w14:paraId="601156D3">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13.6.1 竣工退场</w:t>
      </w:r>
    </w:p>
    <w:p w14:paraId="1FC7609D">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承包人完成竣工退场的期限：</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4A7DBB26">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14. 竣工结算</w:t>
      </w:r>
    </w:p>
    <w:p w14:paraId="5A87EFB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14.1 竣工付款申请</w:t>
      </w:r>
    </w:p>
    <w:p w14:paraId="0D08381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承包人提交竣工付款申请单的期限：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F589F26">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竣工付款申请单应包括的内容：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860345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14.2 竣工结算审核</w:t>
      </w:r>
    </w:p>
    <w:p w14:paraId="1215306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发包人审批竣工付款申请单的期限：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8E044A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发包人完成竣工付款的期限：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84C8D4C">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关于竣工付款证书异议部分复核的方式和程序：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0B68F2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14.4 最终结清</w:t>
      </w:r>
    </w:p>
    <w:p w14:paraId="3706FC1A">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14.4.1 最终结清申请单</w:t>
      </w:r>
    </w:p>
    <w:p w14:paraId="2C26C1FE">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承包人提交最终结清申请单的份数：</w:t>
      </w:r>
      <w:r>
        <w:rPr>
          <w:rFonts w:hint="eastAsia" w:ascii="仿宋" w:hAnsi="仿宋" w:eastAsia="仿宋" w:cs="仿宋"/>
          <w:sz w:val="24"/>
          <w:highlight w:val="none"/>
          <w:u w:val="single"/>
        </w:rPr>
        <w:t>叁份</w:t>
      </w:r>
      <w:r>
        <w:rPr>
          <w:rFonts w:hint="eastAsia" w:ascii="仿宋" w:hAnsi="仿宋" w:eastAsia="仿宋" w:cs="仿宋"/>
          <w:sz w:val="24"/>
          <w:highlight w:val="none"/>
        </w:rPr>
        <w:t>。</w:t>
      </w:r>
    </w:p>
    <w:p w14:paraId="6AA8ED5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承包人提交最终结算申请单的期限：</w:t>
      </w:r>
      <w:r>
        <w:rPr>
          <w:rFonts w:hint="eastAsia" w:ascii="仿宋" w:hAnsi="仿宋" w:eastAsia="仿宋" w:cs="仿宋"/>
          <w:sz w:val="24"/>
          <w:highlight w:val="none"/>
          <w:u w:val="single"/>
        </w:rPr>
        <w:t>按通用条款执行</w:t>
      </w:r>
      <w:r>
        <w:rPr>
          <w:rFonts w:hint="eastAsia" w:ascii="仿宋" w:hAnsi="仿宋" w:eastAsia="仿宋" w:cs="仿宋"/>
          <w:sz w:val="24"/>
          <w:highlight w:val="none"/>
        </w:rPr>
        <w:t xml:space="preserve">。 </w:t>
      </w:r>
    </w:p>
    <w:p w14:paraId="23F7F59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14.4.2 最终结清证书和支付</w:t>
      </w:r>
    </w:p>
    <w:p w14:paraId="530C992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（1）发包人完成最终结清申请单的审批并颁发最终结清证书的期限：</w:t>
      </w:r>
      <w:r>
        <w:rPr>
          <w:rFonts w:hint="eastAsia" w:ascii="仿宋" w:hAnsi="仿宋" w:eastAsia="仿宋" w:cs="仿宋"/>
          <w:sz w:val="24"/>
          <w:highlight w:val="none"/>
          <w:u w:val="single"/>
        </w:rPr>
        <w:t xml:space="preserve">按通用条款执行 </w:t>
      </w:r>
      <w:r>
        <w:rPr>
          <w:rFonts w:hint="eastAsia" w:ascii="仿宋" w:hAnsi="仿宋" w:eastAsia="仿宋" w:cs="仿宋"/>
          <w:sz w:val="24"/>
          <w:highlight w:val="none"/>
        </w:rPr>
        <w:t>。</w:t>
      </w:r>
    </w:p>
    <w:p w14:paraId="4005583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（2）发包人完成支付的期限：</w:t>
      </w:r>
      <w:r>
        <w:rPr>
          <w:rFonts w:hint="eastAsia" w:ascii="仿宋" w:hAnsi="仿宋" w:eastAsia="仿宋" w:cs="仿宋"/>
          <w:sz w:val="24"/>
          <w:highlight w:val="none"/>
          <w:u w:val="single"/>
        </w:rPr>
        <w:t xml:space="preserve">   按通用条款执行  </w:t>
      </w:r>
      <w:r>
        <w:rPr>
          <w:rFonts w:hint="eastAsia" w:ascii="仿宋" w:hAnsi="仿宋" w:eastAsia="仿宋" w:cs="仿宋"/>
          <w:sz w:val="24"/>
          <w:highlight w:val="none"/>
        </w:rPr>
        <w:t>。</w:t>
      </w:r>
    </w:p>
    <w:p w14:paraId="0891FDE9">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增加以下内容：</w:t>
      </w:r>
    </w:p>
    <w:p w14:paraId="41A18D60">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A.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3A9AE8B4">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B.承包人应遵循实事求是，严禁高估冒算的原则，编制工程结算书。按照省《浙江省建设工程造价咨询服务项目及收费指引》浙建价协〔2021〕13号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14:paraId="5ECC8BA0">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C.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522A93D9">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D.发包人向承包人提交审核报告（审计报告）后30 日内，承包人未提出意见的，视为承包人认可该审核报告（审计报告），发包人按审核报告支付结算款。</w:t>
      </w:r>
    </w:p>
    <w:p w14:paraId="1486F642">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E．最终价款结算以审计部门出具的审计报告为准。　</w:t>
      </w:r>
    </w:p>
    <w:p w14:paraId="4E4E3D08">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15. 缺陷责任期与保修</w:t>
      </w:r>
    </w:p>
    <w:p w14:paraId="79F6968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15.2缺陷责任期</w:t>
      </w:r>
    </w:p>
    <w:p w14:paraId="26C514C1">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缺陷责任期的具体期限：</w:t>
      </w:r>
      <w:r>
        <w:rPr>
          <w:rFonts w:hint="eastAsia" w:ascii="仿宋" w:hAnsi="仿宋" w:eastAsia="仿宋" w:cs="仿宋"/>
          <w:sz w:val="24"/>
          <w:highlight w:val="none"/>
          <w:u w:val="single"/>
        </w:rPr>
        <w:t xml:space="preserve">        12个月（以竣工验收合格之日起算）        </w:t>
      </w:r>
      <w:r>
        <w:rPr>
          <w:rFonts w:hint="eastAsia" w:ascii="仿宋" w:hAnsi="仿宋" w:eastAsia="仿宋" w:cs="仿宋"/>
          <w:sz w:val="24"/>
          <w:highlight w:val="none"/>
        </w:rPr>
        <w:t>。</w:t>
      </w:r>
    </w:p>
    <w:p w14:paraId="49186B1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15.3 质量保证金</w:t>
      </w:r>
    </w:p>
    <w:p w14:paraId="2D9E0A3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关于是否扣留质量保证金的约定：</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w:t>
      </w:r>
    </w:p>
    <w:p w14:paraId="235BA546">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15.3.1 承包人提供质量保证金的方式</w:t>
      </w:r>
    </w:p>
    <w:p w14:paraId="159F275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质量保证金采用以下第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w:t>
      </w:r>
    </w:p>
    <w:p w14:paraId="4618C305">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（1）质量保证金保函，保证金额为：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4FF47E30">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%的工程款；</w:t>
      </w:r>
    </w:p>
    <w:p w14:paraId="448CEE77">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（3）其他方式:</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132C19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15.3.2 质量保证金的扣留 </w:t>
      </w:r>
    </w:p>
    <w:p w14:paraId="0B40B66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质量保证金的扣留采取以下第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w:t>
      </w:r>
    </w:p>
    <w:p w14:paraId="067269D0">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（1）在支付工程进度款时逐次扣留，在此情形下，质量保证金的计算基数不包括预付款的支付、扣回以及价格调整的金额；</w:t>
      </w:r>
    </w:p>
    <w:p w14:paraId="499EAAC7">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（2）工程竣工结算时一次性扣留质量保证金；</w:t>
      </w:r>
    </w:p>
    <w:p w14:paraId="4531E0E0">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（3）其他扣留方式:</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442AB35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15.4保修</w:t>
      </w:r>
    </w:p>
    <w:p w14:paraId="5C4CC50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15.4.1 保修责任</w:t>
      </w:r>
    </w:p>
    <w:p w14:paraId="17F1B37F">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sz w:val="24"/>
          <w:highlight w:val="none"/>
        </w:rPr>
        <w:t>工程保修期为：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322073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15.4.3 修复通知</w:t>
      </w:r>
    </w:p>
    <w:p w14:paraId="2CB7A40A">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kern w:val="0"/>
          <w:sz w:val="24"/>
          <w:highlight w:val="none"/>
        </w:rPr>
        <w:t>承包人收到保修通知并到达工程现场的合理时间：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0F21C29F">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16. 违约</w:t>
      </w:r>
    </w:p>
    <w:p w14:paraId="394A934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16.1 发包人违约</w:t>
      </w:r>
    </w:p>
    <w:p w14:paraId="7DF88D1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16.1.1发包人违约的情形</w:t>
      </w:r>
    </w:p>
    <w:p w14:paraId="67C21FC9">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kern w:val="0"/>
          <w:sz w:val="24"/>
          <w:highlight w:val="none"/>
        </w:rPr>
        <w:t>发包人违约的其他情形：</w:t>
      </w:r>
      <w:r>
        <w:rPr>
          <w:rFonts w:hint="eastAsia" w:ascii="仿宋" w:hAnsi="仿宋" w:eastAsia="仿宋" w:cs="仿宋"/>
          <w:sz w:val="24"/>
          <w:highlight w:val="none"/>
          <w:u w:val="single"/>
        </w:rPr>
        <w:t xml:space="preserve">按通用条款执行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25C98E9A">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16.1.2 发包人违约的责任</w:t>
      </w:r>
    </w:p>
    <w:p w14:paraId="0AA9D17A">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发包人违约责任的承担方式和计算方法：</w:t>
      </w:r>
    </w:p>
    <w:p w14:paraId="1B5AC2C2">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kern w:val="0"/>
          <w:sz w:val="24"/>
          <w:highlight w:val="none"/>
        </w:rPr>
        <w:t>（1）因发包人原因未能在计划开工日期前7天内下达开工通知的违约责任：</w:t>
      </w:r>
      <w:r>
        <w:rPr>
          <w:rFonts w:hint="eastAsia" w:ascii="仿宋" w:hAnsi="仿宋" w:eastAsia="仿宋" w:cs="仿宋"/>
          <w:kern w:val="0"/>
          <w:sz w:val="24"/>
          <w:highlight w:val="none"/>
          <w:u w:val="single"/>
        </w:rPr>
        <w:t xml:space="preserve"> 工期顺延</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506C2B8B">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（2）因发包人原因未能按合同约定支付合同价款的违约责任：</w:t>
      </w:r>
      <w:r>
        <w:rPr>
          <w:rFonts w:hint="eastAsia" w:ascii="仿宋" w:hAnsi="仿宋" w:eastAsia="仿宋" w:cs="仿宋"/>
          <w:sz w:val="24"/>
          <w:highlight w:val="none"/>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w:t>
      </w:r>
      <w:r>
        <w:rPr>
          <w:rFonts w:hint="eastAsia" w:ascii="仿宋" w:hAnsi="仿宋" w:eastAsia="仿宋" w:cs="仿宋"/>
          <w:kern w:val="0"/>
          <w:sz w:val="24"/>
          <w:highlight w:val="none"/>
        </w:rPr>
        <w:t>。</w:t>
      </w:r>
    </w:p>
    <w:p w14:paraId="505A2038">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（3）发包人违反第10.1款〔变更的范围〕第（2）项约定，自行实施被取消的工作或转由他人实施的违约责任：</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kern w:val="0"/>
          <w:sz w:val="24"/>
          <w:highlight w:val="none"/>
        </w:rPr>
        <w:t>。</w:t>
      </w:r>
    </w:p>
    <w:p w14:paraId="021497C7">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904F952">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kern w:val="0"/>
          <w:sz w:val="24"/>
          <w:highlight w:val="none"/>
        </w:rPr>
        <w:t>（5）因发包人违反合同约定造成暂停施工的违约责任：</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792AD59D">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（6）发包人无正当理由没有在约定期限内发出复工指示，导致承包人无法复工的违约责任：</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0501E466">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（7）其他：</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4867BEE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16.1.3 因发包人违约解除合同</w:t>
      </w:r>
    </w:p>
    <w:p w14:paraId="54B71FA3">
      <w:pPr>
        <w:autoSpaceDE w:val="0"/>
        <w:autoSpaceDN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承包人按16.1.1项〔发包人违约的情形〕约定暂停施工满</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天后发包人仍不纠正其违约行为并致使合同目的不能实现的，承包人有权解除合同。</w:t>
      </w:r>
    </w:p>
    <w:p w14:paraId="5D00E7D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16.2 承包人违约</w:t>
      </w:r>
    </w:p>
    <w:p w14:paraId="18C61E67">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16.2.1 承包人违约的情形</w:t>
      </w:r>
    </w:p>
    <w:p w14:paraId="2034593A">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kern w:val="0"/>
          <w:sz w:val="24"/>
          <w:highlight w:val="none"/>
        </w:rPr>
        <w:t>承包人违约的其他情形：</w:t>
      </w:r>
      <w:r>
        <w:rPr>
          <w:rFonts w:hint="eastAsia" w:ascii="仿宋" w:hAnsi="仿宋" w:eastAsia="仿宋" w:cs="仿宋"/>
          <w:sz w:val="24"/>
          <w:highlight w:val="none"/>
          <w:u w:val="single"/>
        </w:rPr>
        <w:t>按通用条款执行</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5A348A8">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16.2.2承包人违约的责任</w:t>
      </w:r>
    </w:p>
    <w:p w14:paraId="111F24F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承包人违约责任的承担方式和计算方法：</w:t>
      </w:r>
      <w:r>
        <w:rPr>
          <w:rFonts w:hint="eastAsia" w:ascii="仿宋" w:hAnsi="仿宋" w:eastAsia="仿宋" w:cs="仿宋"/>
          <w:sz w:val="24"/>
          <w:highlight w:val="none"/>
        </w:rPr>
        <w:t>（1）承包人违反合同约定进行转包或违法分包的违约责任：</w:t>
      </w:r>
      <w:r>
        <w:rPr>
          <w:rFonts w:hint="eastAsia" w:ascii="仿宋" w:hAnsi="仿宋" w:eastAsia="仿宋" w:cs="仿宋"/>
          <w:sz w:val="24"/>
          <w:highlight w:val="none"/>
          <w:u w:val="single"/>
        </w:rPr>
        <w:t>发包人有权解除合同，没收履约保证金，如给发包人造成的损失超过保证金数额的还应当对超过部份予以赔偿，并依法承担相应的法律责任</w:t>
      </w:r>
      <w:r>
        <w:rPr>
          <w:rFonts w:hint="eastAsia" w:ascii="仿宋" w:hAnsi="仿宋" w:eastAsia="仿宋" w:cs="仿宋"/>
          <w:sz w:val="24"/>
          <w:highlight w:val="none"/>
        </w:rPr>
        <w:t>；</w:t>
      </w:r>
    </w:p>
    <w:p w14:paraId="13EA6CD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（2）承包人违反合同约定采购和使用不合格的材料和工程设备的违约责任：</w:t>
      </w:r>
      <w:r>
        <w:rPr>
          <w:rFonts w:hint="eastAsia" w:ascii="仿宋" w:hAnsi="仿宋" w:eastAsia="仿宋" w:cs="仿宋"/>
          <w:sz w:val="24"/>
          <w:highlight w:val="none"/>
          <w:u w:val="single"/>
        </w:rPr>
        <w:t>发包人有权要求承包人重新采购合格的材料和工程设备，承包人必须及时改正并承担相应损失</w:t>
      </w:r>
      <w:r>
        <w:rPr>
          <w:rFonts w:hint="eastAsia" w:ascii="仿宋" w:hAnsi="仿宋" w:eastAsia="仿宋" w:cs="仿宋"/>
          <w:sz w:val="24"/>
          <w:highlight w:val="none"/>
        </w:rPr>
        <w:t>；</w:t>
      </w:r>
    </w:p>
    <w:p w14:paraId="4112992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（3）因承包人原因导致工程质量不符合合同要求的违约责任：</w:t>
      </w:r>
      <w:r>
        <w:rPr>
          <w:rFonts w:hint="eastAsia" w:ascii="仿宋" w:hAnsi="仿宋" w:eastAsia="仿宋" w:cs="仿宋"/>
          <w:sz w:val="24"/>
          <w:highlight w:val="none"/>
          <w:u w:val="single"/>
        </w:rPr>
        <w:t>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处以工程合同价的3%的违约金。并承担由此造成发包人的经济损失；如因此造成工期延误的，还应承担工期延误的违约责任</w:t>
      </w:r>
      <w:r>
        <w:rPr>
          <w:rFonts w:hint="eastAsia" w:ascii="仿宋" w:hAnsi="仿宋" w:eastAsia="仿宋" w:cs="仿宋"/>
          <w:sz w:val="24"/>
          <w:highlight w:val="none"/>
        </w:rPr>
        <w:t>。</w:t>
      </w:r>
    </w:p>
    <w:p w14:paraId="4113FA1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u w:val="single"/>
        </w:rPr>
        <w:t>经监理单位检查或发包人抽检，发现承包人不按设计要求或者工程质量验收规范标准施工，有偷工减料现象，每发现一次，发包人有权对承包人罚款人民币5000元/次，并要求承包人及时整改，承包人应承担全部整改费用，直到质量合格为止。如果承包人屡教不改，发包人有权没收履约保证金并将其清退出场并解除合同</w:t>
      </w:r>
      <w:r>
        <w:rPr>
          <w:rFonts w:hint="eastAsia" w:ascii="仿宋" w:hAnsi="仿宋" w:eastAsia="仿宋" w:cs="仿宋"/>
          <w:sz w:val="24"/>
          <w:highlight w:val="none"/>
        </w:rPr>
        <w:t>。</w:t>
      </w:r>
    </w:p>
    <w:p w14:paraId="0A16AF7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（4）承包人违反第8.9款〔材料与设备专用要求〕的约定，未经批准，私自将已按照合同约定进入施工现场的材料或设备撤离施工现场的违约责任：</w:t>
      </w:r>
      <w:r>
        <w:rPr>
          <w:rFonts w:hint="eastAsia" w:ascii="仿宋" w:hAnsi="仿宋" w:eastAsia="仿宋" w:cs="仿宋"/>
          <w:sz w:val="24"/>
          <w:highlight w:val="none"/>
          <w:u w:val="single"/>
        </w:rPr>
        <w:t>承包人应及时停止撤离，并承担相应损失</w:t>
      </w:r>
      <w:r>
        <w:rPr>
          <w:rFonts w:hint="eastAsia" w:ascii="仿宋" w:hAnsi="仿宋" w:eastAsia="仿宋" w:cs="仿宋"/>
          <w:sz w:val="24"/>
          <w:highlight w:val="none"/>
        </w:rPr>
        <w:t>；</w:t>
      </w:r>
    </w:p>
    <w:p w14:paraId="43353FF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（5）承包人未能按施工进度计划及时完成合同约定的工作，造成工期延误的违约责任：</w:t>
      </w:r>
      <w:r>
        <w:rPr>
          <w:rFonts w:hint="eastAsia" w:ascii="仿宋" w:hAnsi="仿宋" w:eastAsia="仿宋" w:cs="仿宋"/>
          <w:sz w:val="24"/>
          <w:highlight w:val="none"/>
          <w:u w:val="single"/>
        </w:rPr>
        <w:t>每延误一天，按2000元/天向发包人支付违约金，工期延误超过20天的，发包人同时有权解除合同。</w:t>
      </w:r>
    </w:p>
    <w:p w14:paraId="45897A8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（6）承包人在缺陷责任期及保修期内，未能在合理期限对工程缺陷进行修复，或拒绝按发包人要求进行修复的违约责任：</w:t>
      </w:r>
      <w:r>
        <w:rPr>
          <w:rFonts w:hint="eastAsia" w:ascii="仿宋" w:hAnsi="仿宋" w:eastAsia="仿宋" w:cs="仿宋"/>
          <w:sz w:val="24"/>
          <w:highlight w:val="none"/>
          <w:u w:val="single"/>
        </w:rPr>
        <w:t>工程移交后，如发包人发现存在质量问题的，有权要求承包人及时维修，并赔偿给发包人带来的各种直接、间接经济损失。</w:t>
      </w:r>
    </w:p>
    <w:p w14:paraId="4BA9690C">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u w:val="single"/>
        </w:rPr>
        <w:t>工程移交后，如发包人发现存在重大质量问题的，有权要求承包人及时维修，并赔偿给发包人带来的各种直接、间接经济损失。</w:t>
      </w:r>
    </w:p>
    <w:p w14:paraId="710E5B09">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101DAB2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（7）承包人明确表示或者以其行为表明不履行合同主要义务的违约责任：</w:t>
      </w:r>
      <w:r>
        <w:rPr>
          <w:rFonts w:hint="eastAsia" w:ascii="仿宋" w:hAnsi="仿宋" w:eastAsia="仿宋" w:cs="仿宋"/>
          <w:sz w:val="24"/>
          <w:highlight w:val="none"/>
          <w:u w:val="single"/>
        </w:rPr>
        <w:t>发包人有权终止合同，承包人承担发包人的一切损失</w:t>
      </w:r>
      <w:r>
        <w:rPr>
          <w:rFonts w:hint="eastAsia" w:ascii="仿宋" w:hAnsi="仿宋" w:eastAsia="仿宋" w:cs="仿宋"/>
          <w:sz w:val="24"/>
          <w:highlight w:val="none"/>
        </w:rPr>
        <w:t>；</w:t>
      </w:r>
    </w:p>
    <w:p w14:paraId="5C07F8D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（8）承包人未能按照合同约定履行其他义务的违约责任：</w:t>
      </w:r>
    </w:p>
    <w:p w14:paraId="3FCC0E5C">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①</w:t>
      </w:r>
      <w:r>
        <w:rPr>
          <w:rFonts w:hint="eastAsia" w:ascii="仿宋" w:hAnsi="仿宋" w:eastAsia="仿宋" w:cs="仿宋"/>
          <w:sz w:val="24"/>
          <w:highlight w:val="none"/>
        </w:rPr>
        <w:tab/>
      </w:r>
      <w:r>
        <w:rPr>
          <w:rFonts w:hint="eastAsia" w:ascii="仿宋" w:hAnsi="仿宋" w:eastAsia="仿宋" w:cs="仿宋"/>
          <w:sz w:val="24"/>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合同价中直接扣除；因此导致对会议内容不了解的，其后果由承包人自负</w:t>
      </w:r>
      <w:r>
        <w:rPr>
          <w:rFonts w:hint="eastAsia" w:ascii="仿宋" w:hAnsi="仿宋" w:eastAsia="仿宋" w:cs="仿宋"/>
          <w:sz w:val="24"/>
          <w:highlight w:val="none"/>
        </w:rPr>
        <w:t>。</w:t>
      </w:r>
    </w:p>
    <w:p w14:paraId="41E4E36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②</w:t>
      </w:r>
      <w:r>
        <w:rPr>
          <w:rFonts w:hint="eastAsia" w:ascii="仿宋" w:hAnsi="仿宋" w:eastAsia="仿宋" w:cs="仿宋"/>
          <w:sz w:val="24"/>
          <w:highlight w:val="none"/>
        </w:rPr>
        <w:tab/>
      </w:r>
      <w:r>
        <w:rPr>
          <w:rFonts w:hint="eastAsia" w:ascii="仿宋" w:hAnsi="仿宋" w:eastAsia="仿宋" w:cs="仿宋"/>
          <w:sz w:val="24"/>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1000-5000元/次的处罚，该笔罚款由发包人在合同价中直接扣除</w:t>
      </w:r>
      <w:r>
        <w:rPr>
          <w:rFonts w:hint="eastAsia" w:ascii="仿宋" w:hAnsi="仿宋" w:eastAsia="仿宋" w:cs="仿宋"/>
          <w:sz w:val="24"/>
          <w:highlight w:val="none"/>
        </w:rPr>
        <w:t>；</w:t>
      </w:r>
    </w:p>
    <w:p w14:paraId="759F008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③</w:t>
      </w:r>
      <w:r>
        <w:rPr>
          <w:rFonts w:hint="eastAsia" w:ascii="仿宋" w:hAnsi="仿宋" w:eastAsia="仿宋" w:cs="仿宋"/>
          <w:sz w:val="24"/>
          <w:highlight w:val="none"/>
        </w:rPr>
        <w:tab/>
      </w:r>
      <w:r>
        <w:rPr>
          <w:rFonts w:hint="eastAsia" w:ascii="仿宋" w:hAnsi="仿宋" w:eastAsia="仿宋" w:cs="仿宋"/>
          <w:sz w:val="24"/>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合同价中直接扣除</w:t>
      </w:r>
      <w:r>
        <w:rPr>
          <w:rFonts w:hint="eastAsia" w:ascii="仿宋" w:hAnsi="仿宋" w:eastAsia="仿宋" w:cs="仿宋"/>
          <w:sz w:val="24"/>
          <w:highlight w:val="none"/>
        </w:rPr>
        <w:t>；</w:t>
      </w:r>
    </w:p>
    <w:p w14:paraId="299299B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④</w:t>
      </w:r>
      <w:r>
        <w:rPr>
          <w:rFonts w:hint="eastAsia" w:ascii="仿宋" w:hAnsi="仿宋" w:eastAsia="仿宋" w:cs="仿宋"/>
          <w:sz w:val="24"/>
          <w:highlight w:val="none"/>
        </w:rPr>
        <w:tab/>
      </w:r>
      <w:r>
        <w:rPr>
          <w:rFonts w:hint="eastAsia" w:ascii="仿宋" w:hAnsi="仿宋" w:eastAsia="仿宋" w:cs="仿宋"/>
          <w:sz w:val="24"/>
          <w:highlight w:val="none"/>
          <w:u w:val="single"/>
        </w:rPr>
        <w:t>合同及本协议履行期间，承包人保证不拖欠民工工资，因拖欠民工工资造成的一切后果均由承包人承担。若发包人因此为承包人垫款支付的，承包人应按发包人垫付款项金额的30%向发包人偿付违约金，该笔违约金由发包人在合同价中直接扣除</w:t>
      </w:r>
      <w:r>
        <w:rPr>
          <w:rFonts w:hint="eastAsia" w:ascii="仿宋" w:hAnsi="仿宋" w:eastAsia="仿宋" w:cs="仿宋"/>
          <w:sz w:val="24"/>
          <w:highlight w:val="none"/>
        </w:rPr>
        <w:t>；</w:t>
      </w:r>
    </w:p>
    <w:p w14:paraId="29B399B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⑤</w:t>
      </w:r>
      <w:r>
        <w:rPr>
          <w:rFonts w:hint="eastAsia" w:ascii="仿宋" w:hAnsi="仿宋" w:eastAsia="仿宋" w:cs="仿宋"/>
          <w:sz w:val="24"/>
          <w:highlight w:val="none"/>
        </w:rPr>
        <w:tab/>
      </w:r>
      <w:r>
        <w:rPr>
          <w:rFonts w:hint="eastAsia" w:ascii="仿宋" w:hAnsi="仿宋" w:eastAsia="仿宋" w:cs="仿宋"/>
          <w:sz w:val="24"/>
          <w:highlight w:val="none"/>
          <w:u w:val="single"/>
        </w:rPr>
        <w:t>在合同履行过程中，若承包人的施工队伍素质、力量、机械配备、现场施工投入和管理未能履行响应文件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r>
        <w:rPr>
          <w:rFonts w:hint="eastAsia" w:ascii="仿宋" w:hAnsi="仿宋" w:eastAsia="仿宋" w:cs="仿宋"/>
          <w:sz w:val="24"/>
          <w:highlight w:val="none"/>
        </w:rPr>
        <w:t xml:space="preserve">； </w:t>
      </w:r>
    </w:p>
    <w:p w14:paraId="74027D3C">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⑥</w:t>
      </w:r>
      <w:r>
        <w:rPr>
          <w:rFonts w:hint="eastAsia" w:ascii="仿宋" w:hAnsi="仿宋" w:eastAsia="仿宋" w:cs="仿宋"/>
          <w:sz w:val="24"/>
          <w:highlight w:val="none"/>
        </w:rPr>
        <w:tab/>
      </w:r>
      <w:r>
        <w:rPr>
          <w:rFonts w:hint="eastAsia" w:ascii="仿宋" w:hAnsi="仿宋" w:eastAsia="仿宋" w:cs="仿宋"/>
          <w:sz w:val="24"/>
          <w:highlight w:val="none"/>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合同价中直接扣除</w:t>
      </w:r>
      <w:r>
        <w:rPr>
          <w:rFonts w:hint="eastAsia" w:ascii="仿宋" w:hAnsi="仿宋" w:eastAsia="仿宋" w:cs="仿宋"/>
          <w:sz w:val="24"/>
          <w:highlight w:val="none"/>
        </w:rPr>
        <w:t>；</w:t>
      </w:r>
    </w:p>
    <w:p w14:paraId="253913D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⑦</w:t>
      </w:r>
      <w:r>
        <w:rPr>
          <w:rFonts w:hint="eastAsia" w:ascii="仿宋" w:hAnsi="仿宋" w:eastAsia="仿宋" w:cs="仿宋"/>
          <w:sz w:val="24"/>
          <w:highlight w:val="none"/>
        </w:rPr>
        <w:tab/>
      </w:r>
      <w:r>
        <w:rPr>
          <w:rFonts w:hint="eastAsia" w:ascii="仿宋" w:hAnsi="仿宋" w:eastAsia="仿宋" w:cs="仿宋"/>
          <w:sz w:val="24"/>
          <w:highlight w:val="none"/>
          <w:u w:val="single"/>
        </w:rPr>
        <w:t>承包人应确保工程安全进行，如工程实施过程中出现一般安全责任事故，承包人须向发包人支付人民币3万元/起的违约金；出现较大及以上安全责任事故，承包人须向发包人支付人民币5万元/起的违约金；所有安全事故的全部责任均由承包人承担</w:t>
      </w:r>
      <w:r>
        <w:rPr>
          <w:rFonts w:hint="eastAsia" w:ascii="仿宋" w:hAnsi="仿宋" w:eastAsia="仿宋" w:cs="仿宋"/>
          <w:sz w:val="24"/>
          <w:highlight w:val="none"/>
        </w:rPr>
        <w:t>；</w:t>
      </w:r>
    </w:p>
    <w:p w14:paraId="56B6CB3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⑧</w:t>
      </w:r>
      <w:r>
        <w:rPr>
          <w:rFonts w:hint="eastAsia" w:ascii="仿宋" w:hAnsi="仿宋" w:eastAsia="仿宋" w:cs="仿宋"/>
          <w:sz w:val="24"/>
          <w:highlight w:val="none"/>
        </w:rPr>
        <w:tab/>
      </w:r>
      <w:r>
        <w:rPr>
          <w:rFonts w:hint="eastAsia" w:ascii="仿宋" w:hAnsi="仿宋" w:eastAsia="仿宋" w:cs="仿宋"/>
          <w:sz w:val="24"/>
          <w:highlight w:val="none"/>
          <w:u w:val="single"/>
        </w:rPr>
        <w:t>本合同履行过程中，承包人被处以罚款的，以实际行为发生之日为罚款缴纳的时间</w:t>
      </w:r>
      <w:r>
        <w:rPr>
          <w:rFonts w:hint="eastAsia" w:ascii="仿宋" w:hAnsi="仿宋" w:eastAsia="仿宋" w:cs="仿宋"/>
          <w:sz w:val="24"/>
          <w:highlight w:val="none"/>
        </w:rPr>
        <w:t>；</w:t>
      </w:r>
    </w:p>
    <w:p w14:paraId="751AE0E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⑨</w:t>
      </w:r>
      <w:r>
        <w:rPr>
          <w:rFonts w:hint="eastAsia" w:ascii="仿宋" w:hAnsi="仿宋" w:eastAsia="仿宋" w:cs="仿宋"/>
          <w:sz w:val="24"/>
          <w:highlight w:val="none"/>
        </w:rPr>
        <w:tab/>
      </w:r>
      <w:r>
        <w:rPr>
          <w:rFonts w:hint="eastAsia" w:ascii="仿宋" w:hAnsi="仿宋" w:eastAsia="仿宋" w:cs="仿宋"/>
          <w:sz w:val="24"/>
          <w:highlight w:val="none"/>
          <w:u w:val="single"/>
        </w:rPr>
        <w:t>本合同中的罚款特指惩罚性违约金，本合同约定的违约金、罚款及损失赔偿款，发包人有权从履约保证金或工程款中直接扣减</w:t>
      </w:r>
      <w:r>
        <w:rPr>
          <w:rFonts w:hint="eastAsia" w:ascii="仿宋" w:hAnsi="仿宋" w:eastAsia="仿宋" w:cs="仿宋"/>
          <w:sz w:val="24"/>
          <w:highlight w:val="none"/>
        </w:rPr>
        <w:t>。</w:t>
      </w:r>
    </w:p>
    <w:p w14:paraId="6266D33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⑩</w:t>
      </w:r>
      <w:r>
        <w:rPr>
          <w:rFonts w:hint="eastAsia" w:ascii="仿宋" w:hAnsi="仿宋" w:eastAsia="仿宋" w:cs="仿宋"/>
          <w:sz w:val="24"/>
          <w:highlight w:val="none"/>
        </w:rPr>
        <w:tab/>
      </w:r>
      <w:r>
        <w:rPr>
          <w:rFonts w:hint="eastAsia" w:ascii="仿宋" w:hAnsi="仿宋" w:eastAsia="仿宋" w:cs="仿宋"/>
          <w:sz w:val="24"/>
          <w:highlight w:val="none"/>
          <w:u w:val="single"/>
        </w:rPr>
        <w:t>合同生效后，承包人无正当理由，单方终止合同的，应向发包人承担违约责任，违约金按照合同总价的10%计取，并赔偿发包人因此造成的损失</w:t>
      </w:r>
      <w:r>
        <w:rPr>
          <w:rFonts w:hint="eastAsia" w:ascii="仿宋" w:hAnsi="仿宋" w:eastAsia="仿宋" w:cs="仿宋"/>
          <w:sz w:val="24"/>
          <w:highlight w:val="none"/>
        </w:rPr>
        <w:t>。</w:t>
      </w:r>
    </w:p>
    <w:p w14:paraId="0557B58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16.2.3 因承包人违约解除合同</w:t>
      </w:r>
    </w:p>
    <w:p w14:paraId="21CADC05">
      <w:pPr>
        <w:snapToGrid w:val="0"/>
        <w:spacing w:line="360" w:lineRule="auto"/>
        <w:ind w:firstLine="480" w:firstLineChars="200"/>
        <w:rPr>
          <w:rFonts w:ascii="仿宋" w:hAnsi="仿宋" w:eastAsia="仿宋" w:cs="仿宋"/>
          <w:kern w:val="0"/>
          <w:sz w:val="24"/>
          <w:highlight w:val="none"/>
          <w:u w:val="single"/>
        </w:rPr>
      </w:pPr>
      <w:r>
        <w:rPr>
          <w:rFonts w:hint="eastAsia" w:ascii="仿宋" w:hAnsi="仿宋" w:eastAsia="仿宋" w:cs="仿宋"/>
          <w:kern w:val="0"/>
          <w:sz w:val="24"/>
          <w:highlight w:val="none"/>
        </w:rPr>
        <w:t>关于承包人违约解除合同的特别约定：</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166A5D6">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kern w:val="0"/>
          <w:sz w:val="24"/>
          <w:highlight w:val="none"/>
        </w:rPr>
        <w:t>。</w:t>
      </w:r>
    </w:p>
    <w:p w14:paraId="594306F1">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 xml:space="preserve">17. 不可抗力 </w:t>
      </w:r>
    </w:p>
    <w:p w14:paraId="50CC57C9">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17.1 不可抗力的确认</w:t>
      </w:r>
    </w:p>
    <w:p w14:paraId="734EB387">
      <w:pPr>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sz w:val="24"/>
          <w:highlight w:val="none"/>
        </w:rPr>
        <w:t xml:space="preserve">除通用合同条款约定的不可抗力事件之外，视为不可抗力的其他情形： </w:t>
      </w:r>
      <w:r>
        <w:rPr>
          <w:rFonts w:hint="eastAsia" w:ascii="仿宋" w:hAnsi="仿宋" w:eastAsia="仿宋" w:cs="仿宋"/>
          <w:kern w:val="0"/>
          <w:sz w:val="24"/>
          <w:highlight w:val="none"/>
          <w:u w:val="single"/>
        </w:rPr>
        <w:t xml:space="preserve"> </w:t>
      </w:r>
      <w:r>
        <w:rPr>
          <w:rFonts w:hint="eastAsia" w:ascii="仿宋" w:hAnsi="仿宋" w:eastAsia="仿宋" w:cs="仿宋"/>
          <w:sz w:val="24"/>
          <w:highlight w:val="none"/>
          <w:u w:val="single"/>
        </w:rPr>
        <w:t>按通用条款执行</w:t>
      </w:r>
      <w:r>
        <w:rPr>
          <w:rFonts w:hint="eastAsia" w:ascii="仿宋" w:hAnsi="仿宋" w:eastAsia="仿宋" w:cs="仿宋"/>
          <w:kern w:val="0"/>
          <w:sz w:val="24"/>
          <w:highlight w:val="none"/>
        </w:rPr>
        <w:t>。</w:t>
      </w:r>
    </w:p>
    <w:p w14:paraId="108AE27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17.4 因不可抗力解除合同</w:t>
      </w:r>
    </w:p>
    <w:p w14:paraId="175BE26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合同解除后，发包人应在商定或确定发包人应支付款项后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天内完成款项的支付。</w:t>
      </w:r>
    </w:p>
    <w:p w14:paraId="5A932E57">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18. 保险</w:t>
      </w:r>
    </w:p>
    <w:p w14:paraId="428AB69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18.1 工程保险</w:t>
      </w:r>
    </w:p>
    <w:p w14:paraId="4ADD723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关于工程保险的特别约定：</w:t>
      </w:r>
      <w:r>
        <w:rPr>
          <w:rFonts w:hint="eastAsia" w:ascii="仿宋" w:hAnsi="仿宋" w:eastAsia="仿宋" w:cs="仿宋"/>
          <w:sz w:val="24"/>
          <w:highlight w:val="none"/>
          <w:u w:val="single"/>
        </w:rPr>
        <w:t>由承包人按规定办理农民工工伤保险、意外险、工程一切险等，保险费用由承包人承担</w:t>
      </w:r>
      <w:r>
        <w:rPr>
          <w:rFonts w:hint="eastAsia" w:ascii="仿宋" w:hAnsi="仿宋" w:eastAsia="仿宋" w:cs="仿宋"/>
          <w:sz w:val="24"/>
          <w:highlight w:val="none"/>
        </w:rPr>
        <w:t>。</w:t>
      </w:r>
    </w:p>
    <w:p w14:paraId="2B709D5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18.3 其他保险</w:t>
      </w:r>
    </w:p>
    <w:p w14:paraId="2AE68D59">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关于其他保险的约定：</w:t>
      </w:r>
      <w:r>
        <w:rPr>
          <w:rFonts w:hint="eastAsia" w:ascii="仿宋" w:hAnsi="仿宋" w:eastAsia="仿宋" w:cs="仿宋"/>
          <w:sz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仿宋" w:hAnsi="仿宋" w:eastAsia="仿宋" w:cs="仿宋"/>
          <w:sz w:val="24"/>
          <w:highlight w:val="none"/>
        </w:rPr>
        <w:t>。</w:t>
      </w:r>
    </w:p>
    <w:p w14:paraId="63BFA335">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承包人是否应为其施工设备等办理财产保险：</w:t>
      </w:r>
      <w:r>
        <w:rPr>
          <w:rFonts w:hint="eastAsia" w:ascii="仿宋" w:hAnsi="仿宋" w:eastAsia="仿宋" w:cs="仿宋"/>
          <w:sz w:val="24"/>
          <w:highlight w:val="none"/>
          <w:u w:val="single"/>
        </w:rPr>
        <w:t xml:space="preserve"> 是</w:t>
      </w:r>
      <w:r>
        <w:rPr>
          <w:rFonts w:hint="eastAsia" w:ascii="仿宋" w:hAnsi="仿宋" w:eastAsia="仿宋" w:cs="仿宋"/>
          <w:sz w:val="24"/>
          <w:highlight w:val="none"/>
        </w:rPr>
        <w:t>。</w:t>
      </w:r>
    </w:p>
    <w:p w14:paraId="00274AB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18.7 通知义务</w:t>
      </w:r>
    </w:p>
    <w:p w14:paraId="5551A6F2">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kern w:val="0"/>
          <w:sz w:val="24"/>
          <w:highlight w:val="none"/>
        </w:rPr>
        <w:t>关于变更保险合同时的通知义务的约定：</w:t>
      </w:r>
      <w:r>
        <w:rPr>
          <w:rFonts w:hint="eastAsia" w:ascii="仿宋" w:hAnsi="仿宋" w:eastAsia="仿宋" w:cs="仿宋"/>
          <w:sz w:val="24"/>
          <w:highlight w:val="none"/>
          <w:u w:val="single"/>
        </w:rPr>
        <w:t>按通用条款执行</w:t>
      </w:r>
      <w:r>
        <w:rPr>
          <w:rFonts w:hint="eastAsia" w:ascii="仿宋" w:hAnsi="仿宋" w:eastAsia="仿宋" w:cs="仿宋"/>
          <w:sz w:val="24"/>
          <w:highlight w:val="none"/>
        </w:rPr>
        <w:t>。</w:t>
      </w:r>
    </w:p>
    <w:p w14:paraId="135D6B47">
      <w:pPr>
        <w:pStyle w:val="5"/>
        <w:keepNext w:val="0"/>
        <w:keepLines w:val="0"/>
        <w:snapToGrid w:val="0"/>
        <w:spacing w:before="0" w:after="0" w:line="360" w:lineRule="auto"/>
        <w:ind w:left="0" w:firstLine="480" w:firstLineChars="200"/>
        <w:rPr>
          <w:rFonts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20. 争议解决</w:t>
      </w:r>
    </w:p>
    <w:p w14:paraId="7509A59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20.3 争议评审</w:t>
      </w:r>
    </w:p>
    <w:p w14:paraId="3336CFD9">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合同当事人是否同意将工程争议提交争议评审小组决定：</w:t>
      </w:r>
      <w:r>
        <w:rPr>
          <w:rFonts w:hint="eastAsia" w:ascii="仿宋" w:hAnsi="仿宋" w:eastAsia="仿宋" w:cs="仿宋"/>
          <w:sz w:val="24"/>
          <w:highlight w:val="none"/>
          <w:u w:val="single"/>
        </w:rPr>
        <w:t>是</w:t>
      </w:r>
      <w:r>
        <w:rPr>
          <w:rFonts w:hint="eastAsia" w:ascii="仿宋" w:hAnsi="仿宋" w:eastAsia="仿宋" w:cs="仿宋"/>
          <w:sz w:val="24"/>
          <w:highlight w:val="none"/>
        </w:rPr>
        <w:t xml:space="preserve">。  </w:t>
      </w:r>
    </w:p>
    <w:p w14:paraId="30C803F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20.3.1 争议评审小组的确定</w:t>
      </w:r>
    </w:p>
    <w:p w14:paraId="1721531B">
      <w:pPr>
        <w:snapToGrid w:val="0"/>
        <w:spacing w:line="360" w:lineRule="auto"/>
        <w:ind w:firstLine="480" w:firstLineChars="200"/>
        <w:jc w:val="left"/>
        <w:rPr>
          <w:rFonts w:ascii="仿宋" w:hAnsi="仿宋" w:eastAsia="仿宋" w:cs="仿宋"/>
          <w:sz w:val="24"/>
          <w:highlight w:val="none"/>
          <w:u w:val="single"/>
        </w:rPr>
      </w:pPr>
      <w:r>
        <w:rPr>
          <w:rFonts w:hint="eastAsia" w:ascii="仿宋" w:hAnsi="仿宋" w:eastAsia="仿宋" w:cs="仿宋"/>
          <w:sz w:val="24"/>
          <w:highlight w:val="none"/>
        </w:rPr>
        <w:t>争议评审小组成员的确定：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4A29D8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选定争议评审员的期限：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358B57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争议评审小组成员的报酬承担方式：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3DDD7E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其他事项的约定：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5F5E44A">
      <w:pPr>
        <w:autoSpaceDE w:val="0"/>
        <w:autoSpaceDN w:val="0"/>
        <w:snapToGrid w:val="0"/>
        <w:spacing w:line="360" w:lineRule="auto"/>
        <w:ind w:firstLine="480" w:firstLineChars="200"/>
        <w:jc w:val="left"/>
        <w:rPr>
          <w:rFonts w:ascii="仿宋" w:hAnsi="仿宋" w:eastAsia="仿宋" w:cs="仿宋"/>
          <w:kern w:val="0"/>
          <w:sz w:val="24"/>
          <w:highlight w:val="none"/>
          <w:u w:val="single"/>
        </w:rPr>
      </w:pPr>
      <w:r>
        <w:rPr>
          <w:rFonts w:hint="eastAsia" w:ascii="仿宋" w:hAnsi="仿宋" w:eastAsia="仿宋" w:cs="仿宋"/>
          <w:kern w:val="0"/>
          <w:sz w:val="24"/>
          <w:highlight w:val="none"/>
        </w:rPr>
        <w:t>20.3.2 争议评审小组的决定</w:t>
      </w:r>
    </w:p>
    <w:p w14:paraId="1B9E22D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合同当事人关于本项的约定：</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CE9B8E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20.4仲裁或诉讼</w:t>
      </w:r>
    </w:p>
    <w:p w14:paraId="7933C7B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因合同及合同有关事项发生的争议，双方当事人一致同意提交</w:t>
      </w:r>
      <w:r>
        <w:rPr>
          <w:rFonts w:hint="eastAsia" w:ascii="仿宋" w:hAnsi="仿宋" w:eastAsia="仿宋" w:cs="仿宋"/>
          <w:b/>
          <w:bCs/>
          <w:sz w:val="24"/>
          <w:highlight w:val="none"/>
        </w:rPr>
        <w:t>杭州仲裁委员会申请仲裁</w:t>
      </w:r>
      <w:r>
        <w:rPr>
          <w:rFonts w:hint="eastAsia" w:ascii="仿宋" w:hAnsi="仿宋" w:eastAsia="仿宋" w:cs="仿宋"/>
          <w:sz w:val="24"/>
          <w:highlight w:val="none"/>
        </w:rPr>
        <w:t>；但双方当事人特别约定下列解决方式中第</w:t>
      </w:r>
      <w:r>
        <w:rPr>
          <w:rFonts w:hint="eastAsia" w:ascii="仿宋" w:hAnsi="仿宋" w:eastAsia="仿宋" w:cs="仿宋"/>
          <w:sz w:val="24"/>
          <w:highlight w:val="none"/>
          <w:u w:val="single"/>
        </w:rPr>
        <w:t xml:space="preserve">  1  </w:t>
      </w:r>
      <w:r>
        <w:rPr>
          <w:rFonts w:hint="eastAsia" w:ascii="仿宋" w:hAnsi="仿宋" w:eastAsia="仿宋" w:cs="仿宋"/>
          <w:sz w:val="24"/>
          <w:highlight w:val="none"/>
        </w:rPr>
        <w:t>种方式解决争议的除外：</w:t>
      </w:r>
    </w:p>
    <w:p w14:paraId="55515F6F">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（1）提交</w:t>
      </w:r>
      <w:r>
        <w:rPr>
          <w:rFonts w:hint="eastAsia" w:ascii="仿宋" w:hAnsi="仿宋" w:eastAsia="仿宋" w:cs="仿宋"/>
          <w:sz w:val="24"/>
          <w:highlight w:val="none"/>
          <w:u w:val="single"/>
        </w:rPr>
        <w:t xml:space="preserve">          </w:t>
      </w:r>
      <w:r>
        <w:rPr>
          <w:rFonts w:hint="eastAsia" w:ascii="仿宋" w:hAnsi="仿宋" w:eastAsia="仿宋" w:cs="仿宋"/>
          <w:b/>
          <w:bCs/>
          <w:sz w:val="24"/>
          <w:highlight w:val="none"/>
          <w:u w:val="single"/>
        </w:rPr>
        <w:t>杭州</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仲裁委员会申请仲裁；</w:t>
      </w:r>
    </w:p>
    <w:p w14:paraId="16CF931C">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（2）依法向</w:t>
      </w:r>
      <w:r>
        <w:rPr>
          <w:rFonts w:hint="eastAsia" w:ascii="仿宋" w:hAnsi="仿宋" w:eastAsia="仿宋" w:cs="仿宋"/>
          <w:sz w:val="24"/>
          <w:highlight w:val="none"/>
          <w:u w:val="single"/>
        </w:rPr>
        <w:t xml:space="preserve">  发包人所在地   </w:t>
      </w:r>
      <w:r>
        <w:rPr>
          <w:rFonts w:hint="eastAsia" w:ascii="仿宋" w:hAnsi="仿宋" w:eastAsia="仿宋" w:cs="仿宋"/>
          <w:sz w:val="24"/>
          <w:highlight w:val="none"/>
        </w:rPr>
        <w:t>人民法院起诉。</w:t>
      </w:r>
    </w:p>
    <w:p w14:paraId="0D60EDF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21．其他补充事项的约定</w:t>
      </w:r>
    </w:p>
    <w:bookmarkEnd w:id="430"/>
    <w:p w14:paraId="12937494">
      <w:pPr>
        <w:spacing w:line="360" w:lineRule="auto"/>
        <w:rPr>
          <w:rFonts w:ascii="仿宋" w:hAnsi="仿宋" w:eastAsia="仿宋" w:cs="仿宋"/>
          <w:sz w:val="24"/>
          <w:highlight w:val="none"/>
        </w:rPr>
      </w:pPr>
      <w:r>
        <w:rPr>
          <w:rFonts w:hint="eastAsia" w:ascii="仿宋" w:hAnsi="仿宋" w:eastAsia="仿宋" w:cs="仿宋"/>
          <w:sz w:val="24"/>
          <w:highlight w:val="none"/>
        </w:rPr>
        <w:br w:type="page"/>
      </w:r>
    </w:p>
    <w:p w14:paraId="6E550D28">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附件：</w:t>
      </w:r>
    </w:p>
    <w:p w14:paraId="2BB5A8CB">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一、协议书</w:t>
      </w:r>
    </w:p>
    <w:p w14:paraId="7666EDFC">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1.承包人承揽工程项目一览表</w:t>
      </w:r>
    </w:p>
    <w:p w14:paraId="4CCD22B0">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二、专用合同条款</w:t>
      </w:r>
    </w:p>
    <w:p w14:paraId="580A421F">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2.发包人供应材料设备一览表</w:t>
      </w:r>
    </w:p>
    <w:p w14:paraId="70BB76DD">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3.工程质量保修书</w:t>
      </w:r>
    </w:p>
    <w:p w14:paraId="5FA1B2B9">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4.主要建设工程文件目录</w:t>
      </w:r>
    </w:p>
    <w:p w14:paraId="6AC769C4">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5.承包人用于本工程施工的机械设备表</w:t>
      </w:r>
    </w:p>
    <w:p w14:paraId="3135DB3B">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6.承包人主要施工管理人员表</w:t>
      </w:r>
    </w:p>
    <w:p w14:paraId="2897BC53">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7.分包人主要施工管理人员表</w:t>
      </w:r>
    </w:p>
    <w:p w14:paraId="534844E0">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8.履约担保格式</w:t>
      </w:r>
    </w:p>
    <w:p w14:paraId="3C96A6B9">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9.预付款担保格式</w:t>
      </w:r>
    </w:p>
    <w:p w14:paraId="511596B2">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10.支付担保格式（财政性投资项目按相关规定执行）</w:t>
      </w:r>
    </w:p>
    <w:p w14:paraId="22E2D53F">
      <w:pPr>
        <w:snapToGrid w:val="0"/>
        <w:spacing w:line="30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11.暂估价一览表</w:t>
      </w:r>
    </w:p>
    <w:p w14:paraId="6335E39B">
      <w:pPr>
        <w:snapToGrid w:val="0"/>
        <w:spacing w:line="30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12.廉政协议</w:t>
      </w:r>
    </w:p>
    <w:p w14:paraId="4250D714">
      <w:pPr>
        <w:rPr>
          <w:rFonts w:ascii="仿宋" w:hAnsi="仿宋" w:eastAsia="仿宋" w:cs="仿宋"/>
          <w:sz w:val="32"/>
          <w:highlight w:val="none"/>
          <w:lang w:bidi="ar"/>
        </w:rPr>
      </w:pPr>
    </w:p>
    <w:p w14:paraId="3001BC14">
      <w:pPr>
        <w:rPr>
          <w:rFonts w:ascii="仿宋" w:hAnsi="仿宋" w:eastAsia="仿宋" w:cs="仿宋"/>
          <w:sz w:val="32"/>
          <w:highlight w:val="none"/>
          <w:lang w:bidi="ar"/>
        </w:rPr>
        <w:sectPr>
          <w:headerReference r:id="rId8" w:type="default"/>
          <w:footerReference r:id="rId9" w:type="default"/>
          <w:pgSz w:w="12240" w:h="15840"/>
          <w:pgMar w:top="1304" w:right="1304" w:bottom="1304" w:left="1304" w:header="607" w:footer="607" w:gutter="0"/>
          <w:cols w:space="0" w:num="1"/>
          <w:docGrid w:linePitch="578" w:charSpace="0"/>
        </w:sectPr>
      </w:pPr>
    </w:p>
    <w:p w14:paraId="395B6F46">
      <w:pPr>
        <w:rPr>
          <w:rFonts w:ascii="仿宋" w:hAnsi="仿宋" w:eastAsia="仿宋" w:cs="仿宋"/>
          <w:sz w:val="32"/>
          <w:highlight w:val="none"/>
        </w:rPr>
      </w:pPr>
      <w:r>
        <w:rPr>
          <w:rFonts w:hint="eastAsia" w:ascii="仿宋" w:hAnsi="仿宋" w:eastAsia="仿宋" w:cs="仿宋"/>
          <w:sz w:val="32"/>
          <w:highlight w:val="none"/>
          <w:lang w:bidi="ar"/>
        </w:rPr>
        <w:t>附件：1</w:t>
      </w:r>
    </w:p>
    <w:p w14:paraId="2567878F">
      <w:pPr>
        <w:spacing w:line="560" w:lineRule="exact"/>
        <w:jc w:val="center"/>
        <w:rPr>
          <w:rFonts w:ascii="仿宋" w:hAnsi="仿宋" w:eastAsia="仿宋" w:cs="仿宋"/>
          <w:sz w:val="32"/>
          <w:highlight w:val="none"/>
        </w:rPr>
      </w:pPr>
      <w:r>
        <w:rPr>
          <w:rFonts w:hint="eastAsia" w:ascii="仿宋" w:hAnsi="仿宋" w:eastAsia="仿宋" w:cs="仿宋"/>
          <w:sz w:val="44"/>
          <w:szCs w:val="44"/>
          <w:highlight w:val="none"/>
          <w:lang w:bidi="ar"/>
        </w:rPr>
        <w:t>承包人承揽工程项目一览表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6"/>
        <w:gridCol w:w="1057"/>
        <w:gridCol w:w="1112"/>
        <w:gridCol w:w="815"/>
        <w:gridCol w:w="462"/>
        <w:gridCol w:w="809"/>
        <w:gridCol w:w="1169"/>
        <w:gridCol w:w="1249"/>
        <w:gridCol w:w="772"/>
        <w:gridCol w:w="813"/>
      </w:tblGrid>
      <w:tr w14:paraId="094D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2A9654D4">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单位工程名称</w:t>
            </w:r>
          </w:p>
        </w:tc>
        <w:tc>
          <w:tcPr>
            <w:tcW w:w="1057" w:type="dxa"/>
            <w:tcBorders>
              <w:top w:val="single" w:color="auto" w:sz="4" w:space="0"/>
              <w:left w:val="single" w:color="auto" w:sz="4" w:space="0"/>
              <w:bottom w:val="single" w:color="auto" w:sz="4" w:space="0"/>
              <w:right w:val="single" w:color="auto" w:sz="4" w:space="0"/>
            </w:tcBorders>
            <w:vAlign w:val="center"/>
          </w:tcPr>
          <w:p w14:paraId="17617C8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建设规模</w:t>
            </w:r>
          </w:p>
        </w:tc>
        <w:tc>
          <w:tcPr>
            <w:tcW w:w="1112" w:type="dxa"/>
            <w:tcBorders>
              <w:top w:val="single" w:color="auto" w:sz="4" w:space="0"/>
              <w:left w:val="single" w:color="auto" w:sz="4" w:space="0"/>
              <w:bottom w:val="single" w:color="auto" w:sz="4" w:space="0"/>
              <w:right w:val="single" w:color="auto" w:sz="4" w:space="0"/>
            </w:tcBorders>
            <w:vAlign w:val="center"/>
          </w:tcPr>
          <w:p w14:paraId="57A5B26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建筑面积(m</w:t>
            </w:r>
            <w:r>
              <w:rPr>
                <w:rFonts w:hint="eastAsia" w:ascii="仿宋" w:hAnsi="仿宋" w:eastAsia="仿宋" w:cs="仿宋"/>
                <w:b/>
                <w:highlight w:val="none"/>
                <w:vertAlign w:val="superscript"/>
                <w:lang w:bidi="ar"/>
              </w:rPr>
              <w:t>2</w:t>
            </w:r>
            <w:r>
              <w:rPr>
                <w:rFonts w:hint="eastAsia" w:ascii="仿宋" w:hAnsi="仿宋" w:eastAsia="仿宋" w:cs="仿宋"/>
                <w:b/>
                <w:highlight w:val="none"/>
                <w:lang w:bidi="ar"/>
              </w:rPr>
              <w:t>)</w:t>
            </w:r>
          </w:p>
        </w:tc>
        <w:tc>
          <w:tcPr>
            <w:tcW w:w="815" w:type="dxa"/>
            <w:tcBorders>
              <w:top w:val="single" w:color="auto" w:sz="4" w:space="0"/>
              <w:left w:val="single" w:color="auto" w:sz="4" w:space="0"/>
              <w:bottom w:val="single" w:color="auto" w:sz="4" w:space="0"/>
              <w:right w:val="single" w:color="auto" w:sz="4" w:space="0"/>
            </w:tcBorders>
            <w:vAlign w:val="center"/>
          </w:tcPr>
          <w:p w14:paraId="33B59D1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结构形式</w:t>
            </w:r>
          </w:p>
        </w:tc>
        <w:tc>
          <w:tcPr>
            <w:tcW w:w="462" w:type="dxa"/>
            <w:tcBorders>
              <w:top w:val="single" w:color="auto" w:sz="4" w:space="0"/>
              <w:left w:val="single" w:color="auto" w:sz="4" w:space="0"/>
              <w:bottom w:val="single" w:color="auto" w:sz="4" w:space="0"/>
              <w:right w:val="single" w:color="auto" w:sz="4" w:space="0"/>
            </w:tcBorders>
            <w:vAlign w:val="center"/>
          </w:tcPr>
          <w:p w14:paraId="2EC4548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层数</w:t>
            </w:r>
          </w:p>
        </w:tc>
        <w:tc>
          <w:tcPr>
            <w:tcW w:w="809" w:type="dxa"/>
            <w:tcBorders>
              <w:top w:val="single" w:color="auto" w:sz="4" w:space="0"/>
              <w:left w:val="single" w:color="auto" w:sz="4" w:space="0"/>
              <w:bottom w:val="single" w:color="auto" w:sz="4" w:space="0"/>
              <w:right w:val="single" w:color="auto" w:sz="4" w:space="0"/>
            </w:tcBorders>
            <w:vAlign w:val="center"/>
          </w:tcPr>
          <w:p w14:paraId="7B70DF0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生产能力</w:t>
            </w:r>
          </w:p>
        </w:tc>
        <w:tc>
          <w:tcPr>
            <w:tcW w:w="1169" w:type="dxa"/>
            <w:tcBorders>
              <w:top w:val="single" w:color="auto" w:sz="4" w:space="0"/>
              <w:left w:val="single" w:color="auto" w:sz="4" w:space="0"/>
              <w:bottom w:val="single" w:color="auto" w:sz="4" w:space="0"/>
              <w:right w:val="single" w:color="auto" w:sz="4" w:space="0"/>
            </w:tcBorders>
            <w:vAlign w:val="center"/>
          </w:tcPr>
          <w:p w14:paraId="2B2F3D93">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设备安装内容</w:t>
            </w:r>
          </w:p>
        </w:tc>
        <w:tc>
          <w:tcPr>
            <w:tcW w:w="1249" w:type="dxa"/>
            <w:tcBorders>
              <w:top w:val="single" w:color="auto" w:sz="4" w:space="0"/>
              <w:left w:val="single" w:color="auto" w:sz="4" w:space="0"/>
              <w:bottom w:val="single" w:color="auto" w:sz="4" w:space="0"/>
              <w:right w:val="single" w:color="auto" w:sz="4" w:space="0"/>
            </w:tcBorders>
            <w:vAlign w:val="center"/>
          </w:tcPr>
          <w:p w14:paraId="66D6F66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合同价格（元）</w:t>
            </w:r>
          </w:p>
        </w:tc>
        <w:tc>
          <w:tcPr>
            <w:tcW w:w="772" w:type="dxa"/>
            <w:tcBorders>
              <w:top w:val="single" w:color="auto" w:sz="4" w:space="0"/>
              <w:left w:val="single" w:color="auto" w:sz="4" w:space="0"/>
              <w:bottom w:val="single" w:color="auto" w:sz="4" w:space="0"/>
              <w:right w:val="single" w:color="auto" w:sz="4" w:space="0"/>
            </w:tcBorders>
            <w:vAlign w:val="center"/>
          </w:tcPr>
          <w:p w14:paraId="7F16E67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开工日期</w:t>
            </w:r>
          </w:p>
        </w:tc>
        <w:tc>
          <w:tcPr>
            <w:tcW w:w="813" w:type="dxa"/>
            <w:tcBorders>
              <w:top w:val="single" w:color="auto" w:sz="4" w:space="0"/>
              <w:left w:val="single" w:color="auto" w:sz="4" w:space="0"/>
              <w:bottom w:val="single" w:color="auto" w:sz="4" w:space="0"/>
              <w:right w:val="single" w:color="auto" w:sz="4" w:space="0"/>
            </w:tcBorders>
            <w:vAlign w:val="center"/>
          </w:tcPr>
          <w:p w14:paraId="1A08840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竣工日期</w:t>
            </w:r>
          </w:p>
        </w:tc>
      </w:tr>
      <w:tr w14:paraId="4182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4E9E34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7FCEC7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02965D2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177CCD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11DCD1D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7442166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52737CC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7D7B90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719704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2D3044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6C8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1E5E98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03539B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DFA4AB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05EC9F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57948B3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58D3D71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327820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285AE49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68D0BE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7ED3E7A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CFD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39DA60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258D01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5F09C3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553978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213041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72036A5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63497C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4404A09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4182EA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6FCD280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AB7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26E5FA3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642D2D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744BAF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27A1A6C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3FC33F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2F4F34B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5FE7DB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1C9978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2ED3D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3A81C20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D40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7"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368CF88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3C79C5F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4FC4386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0F92FB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264C2E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6A6ABF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7F70098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5E1B3C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5AC66E5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5EF2144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6AA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79"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401285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5807FC6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12" w:type="dxa"/>
            <w:tcBorders>
              <w:top w:val="single" w:color="auto" w:sz="4" w:space="0"/>
              <w:left w:val="single" w:color="auto" w:sz="4" w:space="0"/>
              <w:bottom w:val="single" w:color="auto" w:sz="4" w:space="0"/>
              <w:right w:val="single" w:color="auto" w:sz="4" w:space="0"/>
            </w:tcBorders>
            <w:vAlign w:val="center"/>
          </w:tcPr>
          <w:p w14:paraId="01D2BB4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529EAD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2" w:type="dxa"/>
            <w:tcBorders>
              <w:top w:val="single" w:color="auto" w:sz="4" w:space="0"/>
              <w:left w:val="single" w:color="auto" w:sz="4" w:space="0"/>
              <w:bottom w:val="single" w:color="auto" w:sz="4" w:space="0"/>
              <w:right w:val="single" w:color="auto" w:sz="4" w:space="0"/>
            </w:tcBorders>
            <w:vAlign w:val="center"/>
          </w:tcPr>
          <w:p w14:paraId="4872486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09" w:type="dxa"/>
            <w:tcBorders>
              <w:top w:val="single" w:color="auto" w:sz="4" w:space="0"/>
              <w:left w:val="single" w:color="auto" w:sz="4" w:space="0"/>
              <w:bottom w:val="single" w:color="auto" w:sz="4" w:space="0"/>
              <w:right w:val="single" w:color="auto" w:sz="4" w:space="0"/>
            </w:tcBorders>
            <w:vAlign w:val="center"/>
          </w:tcPr>
          <w:p w14:paraId="4F9AF93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169" w:type="dxa"/>
            <w:tcBorders>
              <w:top w:val="single" w:color="auto" w:sz="4" w:space="0"/>
              <w:left w:val="single" w:color="auto" w:sz="4" w:space="0"/>
              <w:bottom w:val="single" w:color="auto" w:sz="4" w:space="0"/>
              <w:right w:val="single" w:color="auto" w:sz="4" w:space="0"/>
            </w:tcBorders>
            <w:vAlign w:val="center"/>
          </w:tcPr>
          <w:p w14:paraId="7885D2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14:paraId="085BA8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2" w:type="dxa"/>
            <w:tcBorders>
              <w:top w:val="single" w:color="auto" w:sz="4" w:space="0"/>
              <w:left w:val="single" w:color="auto" w:sz="4" w:space="0"/>
              <w:bottom w:val="single" w:color="auto" w:sz="4" w:space="0"/>
              <w:right w:val="single" w:color="auto" w:sz="4" w:space="0"/>
            </w:tcBorders>
            <w:vAlign w:val="center"/>
          </w:tcPr>
          <w:p w14:paraId="43DBA0A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14:paraId="4327FC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bl>
    <w:p w14:paraId="7AA1C0D3">
      <w:pPr>
        <w:rPr>
          <w:rFonts w:ascii="仿宋" w:hAnsi="仿宋" w:eastAsia="仿宋" w:cs="仿宋"/>
          <w:sz w:val="32"/>
          <w:highlight w:val="none"/>
          <w:lang w:bidi="ar"/>
        </w:rPr>
        <w:sectPr>
          <w:pgSz w:w="12240" w:h="15840"/>
          <w:pgMar w:top="1332" w:right="1304" w:bottom="1304" w:left="1304" w:header="607" w:footer="607" w:gutter="0"/>
          <w:cols w:space="0" w:num="1"/>
          <w:docGrid w:linePitch="578" w:charSpace="0"/>
        </w:sectPr>
      </w:pPr>
    </w:p>
    <w:p w14:paraId="0556F9BC">
      <w:pPr>
        <w:rPr>
          <w:rFonts w:ascii="仿宋" w:hAnsi="仿宋" w:eastAsia="仿宋" w:cs="仿宋"/>
          <w:sz w:val="32"/>
          <w:highlight w:val="none"/>
        </w:rPr>
      </w:pPr>
      <w:r>
        <w:rPr>
          <w:rFonts w:hint="eastAsia" w:ascii="仿宋" w:hAnsi="仿宋" w:eastAsia="仿宋" w:cs="仿宋"/>
          <w:sz w:val="32"/>
          <w:highlight w:val="none"/>
          <w:lang w:bidi="ar"/>
        </w:rPr>
        <w:t>附件：2</w:t>
      </w:r>
    </w:p>
    <w:p w14:paraId="590A6CB1">
      <w:pPr>
        <w:rPr>
          <w:rFonts w:ascii="仿宋" w:hAnsi="仿宋" w:eastAsia="仿宋" w:cs="仿宋"/>
          <w:sz w:val="32"/>
          <w:highlight w:val="none"/>
        </w:rPr>
      </w:pPr>
    </w:p>
    <w:p w14:paraId="09ADCC6E">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发包人供应材料设备一览表</w:t>
      </w:r>
    </w:p>
    <w:p w14:paraId="435B9D87">
      <w:pPr>
        <w:rPr>
          <w:rFonts w:ascii="仿宋" w:hAnsi="仿宋" w:eastAsia="仿宋" w:cs="仿宋"/>
          <w:sz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1218"/>
        <w:gridCol w:w="1035"/>
        <w:gridCol w:w="940"/>
        <w:gridCol w:w="607"/>
        <w:gridCol w:w="1044"/>
        <w:gridCol w:w="992"/>
        <w:gridCol w:w="851"/>
        <w:gridCol w:w="922"/>
        <w:gridCol w:w="651"/>
      </w:tblGrid>
      <w:tr w14:paraId="4CB5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77F72CF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7F0DB6D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材料、</w:t>
            </w:r>
          </w:p>
          <w:p w14:paraId="4BC34B5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设备品种</w:t>
            </w:r>
          </w:p>
        </w:tc>
        <w:tc>
          <w:tcPr>
            <w:tcW w:w="1035" w:type="dxa"/>
            <w:tcBorders>
              <w:top w:val="single" w:color="auto" w:sz="4" w:space="0"/>
              <w:left w:val="single" w:color="auto" w:sz="4" w:space="0"/>
              <w:bottom w:val="single" w:color="auto" w:sz="4" w:space="0"/>
              <w:right w:val="single" w:color="auto" w:sz="4" w:space="0"/>
            </w:tcBorders>
            <w:vAlign w:val="center"/>
          </w:tcPr>
          <w:p w14:paraId="58349DD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规格型号</w:t>
            </w:r>
          </w:p>
        </w:tc>
        <w:tc>
          <w:tcPr>
            <w:tcW w:w="940" w:type="dxa"/>
            <w:tcBorders>
              <w:top w:val="single" w:color="auto" w:sz="4" w:space="0"/>
              <w:left w:val="single" w:color="auto" w:sz="4" w:space="0"/>
              <w:bottom w:val="single" w:color="auto" w:sz="4" w:space="0"/>
              <w:right w:val="single" w:color="auto" w:sz="4" w:space="0"/>
            </w:tcBorders>
            <w:vAlign w:val="center"/>
          </w:tcPr>
          <w:p w14:paraId="3DFB700E">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单位</w:t>
            </w:r>
          </w:p>
        </w:tc>
        <w:tc>
          <w:tcPr>
            <w:tcW w:w="607" w:type="dxa"/>
            <w:tcBorders>
              <w:top w:val="single" w:color="auto" w:sz="4" w:space="0"/>
              <w:left w:val="single" w:color="auto" w:sz="4" w:space="0"/>
              <w:bottom w:val="single" w:color="auto" w:sz="4" w:space="0"/>
              <w:right w:val="single" w:color="auto" w:sz="4" w:space="0"/>
            </w:tcBorders>
            <w:vAlign w:val="center"/>
          </w:tcPr>
          <w:p w14:paraId="5750746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数量</w:t>
            </w:r>
          </w:p>
        </w:tc>
        <w:tc>
          <w:tcPr>
            <w:tcW w:w="1044" w:type="dxa"/>
            <w:tcBorders>
              <w:top w:val="single" w:color="auto" w:sz="4" w:space="0"/>
              <w:left w:val="single" w:color="auto" w:sz="4" w:space="0"/>
              <w:bottom w:val="single" w:color="auto" w:sz="4" w:space="0"/>
              <w:right w:val="single" w:color="auto" w:sz="4" w:space="0"/>
            </w:tcBorders>
            <w:vAlign w:val="center"/>
          </w:tcPr>
          <w:p w14:paraId="40E86D4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单价</w:t>
            </w:r>
          </w:p>
          <w:p w14:paraId="588F261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（元）</w:t>
            </w:r>
          </w:p>
        </w:tc>
        <w:tc>
          <w:tcPr>
            <w:tcW w:w="992" w:type="dxa"/>
            <w:tcBorders>
              <w:top w:val="single" w:color="auto" w:sz="4" w:space="0"/>
              <w:left w:val="single" w:color="auto" w:sz="4" w:space="0"/>
              <w:bottom w:val="single" w:color="auto" w:sz="4" w:space="0"/>
              <w:right w:val="single" w:color="auto" w:sz="4" w:space="0"/>
            </w:tcBorders>
            <w:vAlign w:val="center"/>
          </w:tcPr>
          <w:p w14:paraId="3C49921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质量</w:t>
            </w:r>
          </w:p>
          <w:p w14:paraId="10493FA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等级</w:t>
            </w:r>
          </w:p>
        </w:tc>
        <w:tc>
          <w:tcPr>
            <w:tcW w:w="851" w:type="dxa"/>
            <w:tcBorders>
              <w:top w:val="single" w:color="auto" w:sz="4" w:space="0"/>
              <w:left w:val="single" w:color="auto" w:sz="4" w:space="0"/>
              <w:bottom w:val="single" w:color="auto" w:sz="4" w:space="0"/>
              <w:right w:val="single" w:color="auto" w:sz="4" w:space="0"/>
            </w:tcBorders>
            <w:vAlign w:val="center"/>
          </w:tcPr>
          <w:p w14:paraId="6D20B6D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供应</w:t>
            </w:r>
          </w:p>
          <w:p w14:paraId="3C21FA8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时间</w:t>
            </w:r>
          </w:p>
        </w:tc>
        <w:tc>
          <w:tcPr>
            <w:tcW w:w="922" w:type="dxa"/>
            <w:tcBorders>
              <w:top w:val="single" w:color="auto" w:sz="4" w:space="0"/>
              <w:left w:val="single" w:color="auto" w:sz="4" w:space="0"/>
              <w:bottom w:val="single" w:color="auto" w:sz="4" w:space="0"/>
              <w:right w:val="single" w:color="auto" w:sz="4" w:space="0"/>
            </w:tcBorders>
            <w:vAlign w:val="center"/>
          </w:tcPr>
          <w:p w14:paraId="10A383AD">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送达</w:t>
            </w:r>
          </w:p>
          <w:p w14:paraId="347BA90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地点</w:t>
            </w:r>
          </w:p>
        </w:tc>
        <w:tc>
          <w:tcPr>
            <w:tcW w:w="651" w:type="dxa"/>
            <w:tcBorders>
              <w:top w:val="single" w:color="auto" w:sz="4" w:space="0"/>
              <w:left w:val="single" w:color="auto" w:sz="4" w:space="0"/>
              <w:bottom w:val="single" w:color="auto" w:sz="4" w:space="0"/>
              <w:right w:val="single" w:color="auto" w:sz="4" w:space="0"/>
            </w:tcBorders>
            <w:vAlign w:val="center"/>
          </w:tcPr>
          <w:p w14:paraId="00D538B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备注</w:t>
            </w:r>
          </w:p>
        </w:tc>
      </w:tr>
      <w:tr w14:paraId="5112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3F4F8E7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8A3F1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5303830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2FA1B6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5521669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FD856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CE5760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C4DDAF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9FF85C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760A378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417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32388C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D724A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CE029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01E7CCA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4D339D6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3F7983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26E7F2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DEEE5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3DB5D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011413B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157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09C750D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00C0DEB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3FC43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73E681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6AF159F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EA193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5F24D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317BA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5BF9CC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414A57E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503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74E90E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F38F2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32A9C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048BDA3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1DDF166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4ABE4EA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0719CE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96D8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5E3F173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20D3495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D8B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555ED5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8063C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0551C4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7C053D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436A4E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19622F5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FA092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14C783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62DDB1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0E049E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AFF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4F237F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651600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1BA58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5E9AC2A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36628AE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3C1EC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88B93B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929DA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334CE7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5612E31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662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25277B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264A2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5A054F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79186A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7CE691C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5C65E0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8A02D7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D641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4A3C6C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7CD1054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63E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4FF68C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3B7C238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9852B8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1821B38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0202E34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2EC23D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DCD162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D3437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770932E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15F771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B8E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18" w:type="dxa"/>
            <w:tcBorders>
              <w:top w:val="single" w:color="auto" w:sz="4" w:space="0"/>
              <w:left w:val="single" w:color="auto" w:sz="4" w:space="0"/>
              <w:bottom w:val="single" w:color="auto" w:sz="4" w:space="0"/>
              <w:right w:val="single" w:color="auto" w:sz="4" w:space="0"/>
            </w:tcBorders>
            <w:vAlign w:val="center"/>
          </w:tcPr>
          <w:p w14:paraId="54F7882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629B4A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3DF91AA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1669C8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07" w:type="dxa"/>
            <w:tcBorders>
              <w:top w:val="single" w:color="auto" w:sz="4" w:space="0"/>
              <w:left w:val="single" w:color="auto" w:sz="4" w:space="0"/>
              <w:bottom w:val="single" w:color="auto" w:sz="4" w:space="0"/>
              <w:right w:val="single" w:color="auto" w:sz="4" w:space="0"/>
            </w:tcBorders>
            <w:vAlign w:val="center"/>
          </w:tcPr>
          <w:p w14:paraId="2FDF7E1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44" w:type="dxa"/>
            <w:tcBorders>
              <w:top w:val="single" w:color="auto" w:sz="4" w:space="0"/>
              <w:left w:val="single" w:color="auto" w:sz="4" w:space="0"/>
              <w:bottom w:val="single" w:color="auto" w:sz="4" w:space="0"/>
              <w:right w:val="single" w:color="auto" w:sz="4" w:space="0"/>
            </w:tcBorders>
            <w:vAlign w:val="center"/>
          </w:tcPr>
          <w:p w14:paraId="6164CB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C1738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DFFB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2" w:type="dxa"/>
            <w:tcBorders>
              <w:top w:val="single" w:color="auto" w:sz="4" w:space="0"/>
              <w:left w:val="single" w:color="auto" w:sz="4" w:space="0"/>
              <w:bottom w:val="single" w:color="auto" w:sz="4" w:space="0"/>
              <w:right w:val="single" w:color="auto" w:sz="4" w:space="0"/>
            </w:tcBorders>
            <w:vAlign w:val="center"/>
          </w:tcPr>
          <w:p w14:paraId="1994626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51" w:type="dxa"/>
            <w:tcBorders>
              <w:top w:val="single" w:color="auto" w:sz="4" w:space="0"/>
              <w:left w:val="single" w:color="auto" w:sz="4" w:space="0"/>
              <w:bottom w:val="single" w:color="auto" w:sz="4" w:space="0"/>
              <w:right w:val="single" w:color="auto" w:sz="4" w:space="0"/>
            </w:tcBorders>
            <w:vAlign w:val="center"/>
          </w:tcPr>
          <w:p w14:paraId="25B06D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bl>
    <w:p w14:paraId="740815DB">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附件：3</w:t>
      </w:r>
    </w:p>
    <w:p w14:paraId="06698DE9">
      <w:pPr>
        <w:rPr>
          <w:rFonts w:ascii="仿宋" w:hAnsi="仿宋" w:eastAsia="仿宋" w:cs="仿宋"/>
          <w:sz w:val="32"/>
          <w:highlight w:val="none"/>
        </w:rPr>
      </w:pPr>
    </w:p>
    <w:p w14:paraId="294172B1">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工程质量保修书</w:t>
      </w:r>
    </w:p>
    <w:p w14:paraId="0D167B39">
      <w:pPr>
        <w:spacing w:line="360" w:lineRule="auto"/>
        <w:ind w:firstLine="480" w:firstLineChars="200"/>
        <w:rPr>
          <w:rFonts w:ascii="仿宋" w:hAnsi="仿宋" w:eastAsia="仿宋" w:cs="仿宋"/>
          <w:sz w:val="24"/>
          <w:szCs w:val="32"/>
          <w:highlight w:val="none"/>
          <w:u w:val="single"/>
        </w:rPr>
      </w:pPr>
      <w:r>
        <w:rPr>
          <w:rFonts w:hint="eastAsia" w:ascii="仿宋" w:hAnsi="仿宋" w:eastAsia="仿宋" w:cs="仿宋"/>
          <w:sz w:val="24"/>
          <w:szCs w:val="32"/>
          <w:highlight w:val="none"/>
          <w:lang w:bidi="ar"/>
        </w:rPr>
        <w:t>发包人（全称）：</w:t>
      </w:r>
      <w:r>
        <w:rPr>
          <w:rFonts w:hint="eastAsia" w:ascii="仿宋" w:hAnsi="仿宋" w:eastAsia="仿宋" w:cs="仿宋"/>
          <w:sz w:val="24"/>
          <w:szCs w:val="32"/>
          <w:highlight w:val="none"/>
          <w:u w:val="single"/>
          <w:lang w:bidi="ar"/>
        </w:rPr>
        <w:t xml:space="preserve"> </w:t>
      </w:r>
      <w:r>
        <w:rPr>
          <w:rFonts w:hint="eastAsia" w:ascii="仿宋" w:hAnsi="仿宋" w:eastAsia="仿宋" w:cs="仿宋"/>
          <w:sz w:val="24"/>
          <w:szCs w:val="32"/>
          <w:highlight w:val="none"/>
          <w:u w:val="single"/>
          <w:lang w:eastAsia="zh-CN" w:bidi="ar"/>
        </w:rPr>
        <w:t>杭州市城西中学</w:t>
      </w:r>
      <w:r>
        <w:rPr>
          <w:rFonts w:hint="eastAsia" w:ascii="仿宋" w:hAnsi="仿宋" w:eastAsia="仿宋" w:cs="仿宋"/>
          <w:sz w:val="24"/>
          <w:szCs w:val="32"/>
          <w:highlight w:val="none"/>
          <w:u w:val="single"/>
          <w:lang w:bidi="ar"/>
        </w:rPr>
        <w:t xml:space="preserve">  </w:t>
      </w:r>
    </w:p>
    <w:p w14:paraId="5B326124">
      <w:pPr>
        <w:spacing w:line="360" w:lineRule="auto"/>
        <w:ind w:firstLine="480" w:firstLineChars="200"/>
        <w:rPr>
          <w:rFonts w:ascii="仿宋" w:hAnsi="仿宋" w:eastAsia="仿宋" w:cs="仿宋"/>
          <w:sz w:val="24"/>
          <w:szCs w:val="32"/>
          <w:highlight w:val="none"/>
          <w:u w:val="single"/>
        </w:rPr>
      </w:pPr>
      <w:r>
        <w:rPr>
          <w:rFonts w:hint="eastAsia" w:ascii="仿宋" w:hAnsi="仿宋" w:eastAsia="仿宋" w:cs="仿宋"/>
          <w:sz w:val="24"/>
          <w:szCs w:val="32"/>
          <w:highlight w:val="none"/>
          <w:lang w:bidi="ar"/>
        </w:rPr>
        <w:t>承包人（全称）：</w:t>
      </w:r>
      <w:r>
        <w:rPr>
          <w:rFonts w:hint="eastAsia" w:ascii="仿宋" w:hAnsi="仿宋" w:eastAsia="仿宋" w:cs="仿宋"/>
          <w:sz w:val="24"/>
          <w:szCs w:val="32"/>
          <w:highlight w:val="none"/>
          <w:u w:val="single"/>
          <w:lang w:bidi="ar"/>
        </w:rPr>
        <w:t xml:space="preserve">                        </w:t>
      </w:r>
    </w:p>
    <w:p w14:paraId="726E5968">
      <w:pPr>
        <w:spacing w:line="360" w:lineRule="auto"/>
        <w:rPr>
          <w:rFonts w:ascii="仿宋" w:hAnsi="仿宋" w:eastAsia="仿宋" w:cs="仿宋"/>
          <w:sz w:val="24"/>
          <w:szCs w:val="32"/>
          <w:highlight w:val="none"/>
          <w:u w:val="single"/>
        </w:rPr>
      </w:pPr>
    </w:p>
    <w:p w14:paraId="7422931A">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发包人和承包人根据《中华人民共和国建筑法》和《建设工程质量管理条例》，经协商一致就</w:t>
      </w:r>
      <w:r>
        <w:rPr>
          <w:rFonts w:hint="eastAsia" w:ascii="仿宋" w:hAnsi="仿宋" w:eastAsia="仿宋" w:cs="仿宋"/>
          <w:sz w:val="24"/>
          <w:szCs w:val="32"/>
          <w:highlight w:val="none"/>
          <w:u w:val="single"/>
          <w:lang w:bidi="ar"/>
        </w:rPr>
        <w:t xml:space="preserve"> </w:t>
      </w:r>
      <w:r>
        <w:rPr>
          <w:rFonts w:hint="eastAsia" w:ascii="仿宋" w:hAnsi="仿宋" w:eastAsia="仿宋" w:cs="仿宋"/>
          <w:sz w:val="24"/>
          <w:szCs w:val="32"/>
          <w:highlight w:val="none"/>
          <w:u w:val="single"/>
          <w:lang w:val="en-US" w:eastAsia="zh-CN" w:bidi="ar"/>
        </w:rPr>
        <w:t xml:space="preserve">                          </w:t>
      </w:r>
      <w:r>
        <w:rPr>
          <w:rFonts w:hint="eastAsia" w:ascii="仿宋" w:hAnsi="仿宋" w:eastAsia="仿宋" w:cs="仿宋"/>
          <w:sz w:val="24"/>
          <w:szCs w:val="32"/>
          <w:highlight w:val="none"/>
          <w:u w:val="single"/>
          <w:lang w:bidi="ar"/>
        </w:rPr>
        <w:t xml:space="preserve"> </w:t>
      </w:r>
      <w:r>
        <w:rPr>
          <w:rFonts w:hint="eastAsia" w:ascii="仿宋" w:hAnsi="仿宋" w:eastAsia="仿宋" w:cs="仿宋"/>
          <w:sz w:val="24"/>
          <w:szCs w:val="32"/>
          <w:highlight w:val="none"/>
          <w:lang w:bidi="ar"/>
        </w:rPr>
        <w:t>签订工程质量保修书。</w:t>
      </w:r>
    </w:p>
    <w:p w14:paraId="2E27907F">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一、工程质量保修范围和内容</w:t>
      </w:r>
    </w:p>
    <w:p w14:paraId="4270FEC2">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承包人在质量保修期内，按照有关法律规定和合同约定，承担工程质量保修责任。</w:t>
      </w:r>
    </w:p>
    <w:p w14:paraId="0A0E49AD">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32"/>
          <w:highlight w:val="none"/>
          <w:u w:val="single"/>
          <w:lang w:bidi="ar"/>
        </w:rPr>
        <w:t xml:space="preserve">               </w:t>
      </w:r>
      <w:r>
        <w:rPr>
          <w:rFonts w:hint="eastAsia" w:ascii="仿宋" w:hAnsi="仿宋" w:eastAsia="仿宋" w:cs="仿宋"/>
          <w:sz w:val="24"/>
          <w:szCs w:val="32"/>
          <w:highlight w:val="none"/>
          <w:lang w:bidi="ar"/>
        </w:rPr>
        <w:t>。</w:t>
      </w:r>
    </w:p>
    <w:p w14:paraId="1871F997">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二、质量保修期</w:t>
      </w:r>
    </w:p>
    <w:p w14:paraId="6A44098D">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根据《建设工程质量管理条例》及有关规定，工程的质量保修期如下：</w:t>
      </w:r>
    </w:p>
    <w:p w14:paraId="2A32CC0C">
      <w:pPr>
        <w:spacing w:line="360" w:lineRule="auto"/>
        <w:ind w:firstLine="480" w:firstLineChars="200"/>
        <w:rPr>
          <w:rFonts w:ascii="仿宋" w:hAnsi="仿宋" w:eastAsia="仿宋" w:cs="仿宋"/>
          <w:spacing w:val="-4"/>
          <w:sz w:val="24"/>
          <w:szCs w:val="32"/>
          <w:highlight w:val="none"/>
        </w:rPr>
      </w:pPr>
      <w:r>
        <w:rPr>
          <w:rFonts w:hint="eastAsia" w:ascii="仿宋" w:hAnsi="仿宋" w:eastAsia="仿宋" w:cs="仿宋"/>
          <w:sz w:val="24"/>
          <w:szCs w:val="32"/>
          <w:highlight w:val="none"/>
          <w:lang w:bidi="ar"/>
        </w:rPr>
        <w:t>1．</w:t>
      </w:r>
      <w:r>
        <w:rPr>
          <w:rFonts w:hint="eastAsia" w:ascii="仿宋" w:hAnsi="仿宋" w:eastAsia="仿宋" w:cs="仿宋"/>
          <w:spacing w:val="-4"/>
          <w:sz w:val="24"/>
          <w:szCs w:val="32"/>
          <w:highlight w:val="none"/>
          <w:lang w:bidi="ar"/>
        </w:rPr>
        <w:t>地基基础工程和主体结构工程为设计文件规定的工程合理使用年限；</w:t>
      </w:r>
    </w:p>
    <w:p w14:paraId="61A0DF70">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2．屋面防水工程、有防水要求的卫生间、房间和外墙面的防渗为5年；</w:t>
      </w:r>
    </w:p>
    <w:p w14:paraId="61D81CF1">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3．装修工程为2年；</w:t>
      </w:r>
    </w:p>
    <w:p w14:paraId="1B58632E">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4．电气管线、给排水管道、设备安装工程为</w:t>
      </w:r>
      <w:r>
        <w:rPr>
          <w:rFonts w:hint="eastAsia" w:ascii="仿宋" w:hAnsi="仿宋" w:eastAsia="仿宋" w:cs="仿宋"/>
          <w:sz w:val="24"/>
          <w:szCs w:val="32"/>
          <w:highlight w:val="none"/>
          <w:u w:val="single"/>
          <w:lang w:bidi="ar"/>
        </w:rPr>
        <w:t xml:space="preserve">    2   </w:t>
      </w:r>
      <w:r>
        <w:rPr>
          <w:rFonts w:hint="eastAsia" w:ascii="仿宋" w:hAnsi="仿宋" w:eastAsia="仿宋" w:cs="仿宋"/>
          <w:sz w:val="24"/>
          <w:szCs w:val="32"/>
          <w:highlight w:val="none"/>
          <w:lang w:bidi="ar"/>
        </w:rPr>
        <w:t>年；</w:t>
      </w:r>
    </w:p>
    <w:p w14:paraId="7339ADF7">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5．供热与供冷系统为</w:t>
      </w:r>
      <w:r>
        <w:rPr>
          <w:rFonts w:hint="eastAsia" w:ascii="仿宋" w:hAnsi="仿宋" w:eastAsia="仿宋" w:cs="仿宋"/>
          <w:sz w:val="24"/>
          <w:szCs w:val="32"/>
          <w:highlight w:val="none"/>
          <w:u w:val="single"/>
          <w:lang w:bidi="ar"/>
        </w:rPr>
        <w:t xml:space="preserve">     2   </w:t>
      </w:r>
      <w:r>
        <w:rPr>
          <w:rFonts w:hint="eastAsia" w:ascii="仿宋" w:hAnsi="仿宋" w:eastAsia="仿宋" w:cs="仿宋"/>
          <w:sz w:val="24"/>
          <w:szCs w:val="32"/>
          <w:highlight w:val="none"/>
          <w:lang w:bidi="ar"/>
        </w:rPr>
        <w:t>个采暖期、供冷期；</w:t>
      </w:r>
    </w:p>
    <w:p w14:paraId="70E2012F">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6．住宅小区内的给排水设施、道路等配套工程为</w:t>
      </w:r>
      <w:r>
        <w:rPr>
          <w:rFonts w:hint="eastAsia" w:ascii="仿宋" w:hAnsi="仿宋" w:eastAsia="仿宋" w:cs="仿宋"/>
          <w:sz w:val="24"/>
          <w:szCs w:val="32"/>
          <w:highlight w:val="none"/>
          <w:u w:val="single"/>
          <w:lang w:bidi="ar"/>
        </w:rPr>
        <w:t xml:space="preserve">   2   </w:t>
      </w:r>
      <w:r>
        <w:rPr>
          <w:rFonts w:hint="eastAsia" w:ascii="仿宋" w:hAnsi="仿宋" w:eastAsia="仿宋" w:cs="仿宋"/>
          <w:sz w:val="24"/>
          <w:szCs w:val="32"/>
          <w:highlight w:val="none"/>
          <w:lang w:bidi="ar"/>
        </w:rPr>
        <w:t>年；</w:t>
      </w:r>
    </w:p>
    <w:p w14:paraId="7E4BE655">
      <w:pPr>
        <w:spacing w:line="360" w:lineRule="auto"/>
        <w:ind w:firstLine="480" w:firstLineChars="200"/>
        <w:rPr>
          <w:rFonts w:ascii="仿宋" w:hAnsi="仿宋" w:eastAsia="仿宋" w:cs="仿宋"/>
          <w:sz w:val="24"/>
          <w:szCs w:val="32"/>
          <w:highlight w:val="none"/>
          <w:u w:val="single"/>
          <w:lang w:bidi="ar"/>
        </w:rPr>
      </w:pPr>
      <w:r>
        <w:rPr>
          <w:rFonts w:hint="eastAsia" w:ascii="仿宋" w:hAnsi="仿宋" w:eastAsia="仿宋" w:cs="仿宋"/>
          <w:sz w:val="24"/>
          <w:szCs w:val="32"/>
          <w:highlight w:val="none"/>
          <w:lang w:bidi="ar"/>
        </w:rPr>
        <w:t>7．其他项目保修期限约定如下：</w:t>
      </w:r>
      <w:r>
        <w:rPr>
          <w:rFonts w:hint="eastAsia" w:ascii="仿宋" w:hAnsi="仿宋" w:eastAsia="仿宋" w:cs="仿宋"/>
          <w:sz w:val="24"/>
          <w:szCs w:val="32"/>
          <w:highlight w:val="none"/>
          <w:u w:val="single"/>
          <w:lang w:bidi="ar"/>
        </w:rPr>
        <w:t>其他工程约定质量保修期限为竣工验收合格并正式移交监管部门之日起贰年。</w:t>
      </w:r>
    </w:p>
    <w:p w14:paraId="5A246B4C">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质量保修期自工程竣工验收合格之日起计算。</w:t>
      </w:r>
    </w:p>
    <w:p w14:paraId="009EA0B5">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三、缺陷责任期</w:t>
      </w:r>
    </w:p>
    <w:p w14:paraId="67199CE0">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工程缺陷责任期为</w:t>
      </w:r>
      <w:r>
        <w:rPr>
          <w:rFonts w:hint="eastAsia" w:ascii="仿宋" w:hAnsi="仿宋" w:eastAsia="仿宋" w:cs="仿宋"/>
          <w:sz w:val="24"/>
          <w:szCs w:val="32"/>
          <w:highlight w:val="none"/>
          <w:u w:val="single"/>
          <w:lang w:bidi="ar"/>
        </w:rPr>
        <w:t xml:space="preserve"> 24 </w:t>
      </w:r>
      <w:r>
        <w:rPr>
          <w:rFonts w:hint="eastAsia" w:ascii="仿宋" w:hAnsi="仿宋" w:eastAsia="仿宋" w:cs="仿宋"/>
          <w:sz w:val="24"/>
          <w:szCs w:val="32"/>
          <w:highlight w:val="none"/>
          <w:lang w:bidi="ar"/>
        </w:rPr>
        <w:t>个月，缺陷责任期自工程通过竣工验收之日起计算。单位工程先于全部工程进行验收，单位工程缺陷责任期自单位工程验收合格之日期起算。</w:t>
      </w:r>
    </w:p>
    <w:p w14:paraId="3D68928B">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缺陷责任期终止后，发包人应退还剩余的质量保证金。</w:t>
      </w:r>
    </w:p>
    <w:p w14:paraId="78306E32">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四、质量保修责任</w:t>
      </w:r>
    </w:p>
    <w:p w14:paraId="3E1C19C9">
      <w:pPr>
        <w:spacing w:line="360" w:lineRule="auto"/>
        <w:ind w:firstLine="576" w:firstLineChars="240"/>
        <w:rPr>
          <w:rFonts w:ascii="仿宋" w:hAnsi="仿宋" w:eastAsia="仿宋" w:cs="仿宋"/>
          <w:sz w:val="24"/>
          <w:szCs w:val="32"/>
          <w:highlight w:val="none"/>
        </w:rPr>
      </w:pPr>
      <w:r>
        <w:rPr>
          <w:rFonts w:hint="eastAsia" w:ascii="仿宋" w:hAnsi="仿宋" w:eastAsia="仿宋" w:cs="仿宋"/>
          <w:sz w:val="24"/>
          <w:szCs w:val="32"/>
          <w:highlight w:val="none"/>
          <w:lang w:bidi="ar"/>
        </w:rPr>
        <w:t>1．属于保修范围、内容的项目，承包人应当在接到保修通知之日起7天内派人保修。承包人不在约定期限内派人保修的，发包人可以委托他人修理。</w:t>
      </w:r>
    </w:p>
    <w:p w14:paraId="77CF259E">
      <w:pPr>
        <w:spacing w:line="360" w:lineRule="auto"/>
        <w:ind w:firstLine="489" w:firstLineChars="204"/>
        <w:rPr>
          <w:rFonts w:ascii="仿宋" w:hAnsi="仿宋" w:eastAsia="仿宋" w:cs="仿宋"/>
          <w:sz w:val="24"/>
          <w:szCs w:val="32"/>
          <w:highlight w:val="none"/>
        </w:rPr>
      </w:pPr>
      <w:r>
        <w:rPr>
          <w:rFonts w:hint="eastAsia" w:ascii="仿宋" w:hAnsi="仿宋" w:eastAsia="仿宋" w:cs="仿宋"/>
          <w:sz w:val="24"/>
          <w:szCs w:val="32"/>
          <w:highlight w:val="none"/>
          <w:lang w:bidi="ar"/>
        </w:rPr>
        <w:t>2．发生紧急事故需抢修的，承包人在接到事故通知后，应当立即到达事故现场抢修。</w:t>
      </w:r>
    </w:p>
    <w:p w14:paraId="4E01052F">
      <w:pPr>
        <w:spacing w:line="360" w:lineRule="auto"/>
        <w:ind w:firstLine="489" w:firstLineChars="204"/>
        <w:rPr>
          <w:rFonts w:ascii="仿宋" w:hAnsi="仿宋" w:eastAsia="仿宋" w:cs="仿宋"/>
          <w:sz w:val="24"/>
          <w:szCs w:val="32"/>
          <w:highlight w:val="none"/>
        </w:rPr>
      </w:pPr>
      <w:r>
        <w:rPr>
          <w:rFonts w:hint="eastAsia" w:ascii="仿宋" w:hAnsi="仿宋" w:eastAsia="仿宋" w:cs="仿宋"/>
          <w:sz w:val="24"/>
          <w:szCs w:val="32"/>
          <w:highlight w:val="none"/>
          <w:lang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584270">
      <w:pPr>
        <w:spacing w:line="360" w:lineRule="auto"/>
        <w:ind w:firstLine="489" w:firstLineChars="204"/>
        <w:rPr>
          <w:rFonts w:ascii="仿宋" w:hAnsi="仿宋" w:eastAsia="仿宋" w:cs="仿宋"/>
          <w:sz w:val="24"/>
          <w:szCs w:val="32"/>
          <w:highlight w:val="none"/>
        </w:rPr>
      </w:pPr>
      <w:r>
        <w:rPr>
          <w:rFonts w:hint="eastAsia" w:ascii="仿宋" w:hAnsi="仿宋" w:eastAsia="仿宋" w:cs="仿宋"/>
          <w:sz w:val="24"/>
          <w:szCs w:val="32"/>
          <w:highlight w:val="none"/>
          <w:lang w:bidi="ar"/>
        </w:rPr>
        <w:t>4．质量保修完成后，由发包人组织验收。</w:t>
      </w:r>
    </w:p>
    <w:p w14:paraId="09C16070">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五、保修费用</w:t>
      </w:r>
    </w:p>
    <w:p w14:paraId="68E288B4">
      <w:pPr>
        <w:spacing w:line="360" w:lineRule="auto"/>
        <w:ind w:firstLine="489" w:firstLineChars="204"/>
        <w:rPr>
          <w:rFonts w:ascii="仿宋" w:hAnsi="仿宋" w:eastAsia="仿宋" w:cs="仿宋"/>
          <w:sz w:val="24"/>
          <w:szCs w:val="32"/>
          <w:highlight w:val="none"/>
        </w:rPr>
      </w:pPr>
      <w:r>
        <w:rPr>
          <w:rFonts w:hint="eastAsia" w:ascii="仿宋" w:hAnsi="仿宋" w:eastAsia="仿宋" w:cs="仿宋"/>
          <w:sz w:val="24"/>
          <w:szCs w:val="32"/>
          <w:highlight w:val="none"/>
          <w:lang w:bidi="ar"/>
        </w:rPr>
        <w:t>保修费用由造成质量缺陷的责任方承担。</w:t>
      </w:r>
    </w:p>
    <w:p w14:paraId="02AB51B4">
      <w:pPr>
        <w:spacing w:line="360" w:lineRule="auto"/>
        <w:ind w:firstLine="489" w:firstLineChars="204"/>
        <w:rPr>
          <w:rFonts w:ascii="仿宋" w:hAnsi="仿宋" w:eastAsia="仿宋" w:cs="仿宋"/>
          <w:sz w:val="24"/>
          <w:szCs w:val="32"/>
          <w:highlight w:val="none"/>
        </w:rPr>
      </w:pPr>
      <w:r>
        <w:rPr>
          <w:rFonts w:hint="eastAsia" w:ascii="仿宋" w:hAnsi="仿宋" w:eastAsia="仿宋" w:cs="仿宋"/>
          <w:sz w:val="24"/>
          <w:szCs w:val="32"/>
          <w:highlight w:val="none"/>
          <w:lang w:bidi="ar"/>
        </w:rPr>
        <w:t>六、双方约定的其他工程质量保修事项：</w:t>
      </w:r>
      <w:r>
        <w:rPr>
          <w:rFonts w:hint="eastAsia" w:ascii="仿宋" w:hAnsi="仿宋" w:eastAsia="仿宋" w:cs="仿宋"/>
          <w:sz w:val="24"/>
          <w:szCs w:val="32"/>
          <w:highlight w:val="none"/>
          <w:u w:val="single"/>
          <w:lang w:bidi="ar"/>
        </w:rPr>
        <w:t xml:space="preserve">                       </w:t>
      </w:r>
      <w:r>
        <w:rPr>
          <w:rFonts w:hint="eastAsia" w:ascii="仿宋" w:hAnsi="仿宋" w:eastAsia="仿宋" w:cs="仿宋"/>
          <w:sz w:val="24"/>
          <w:szCs w:val="32"/>
          <w:highlight w:val="none"/>
          <w:lang w:bidi="ar"/>
        </w:rPr>
        <w:t>。</w:t>
      </w:r>
    </w:p>
    <w:p w14:paraId="7EBE3309">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lang w:bidi="ar"/>
        </w:rPr>
        <w:t>工程质量保修书由发包人、承包人在工程竣工验收前共同签署，作为施工合同附件，其有效期限至保修期满。</w:t>
      </w:r>
    </w:p>
    <w:p w14:paraId="43E098F9">
      <w:pPr>
        <w:spacing w:line="360" w:lineRule="auto"/>
        <w:rPr>
          <w:rFonts w:ascii="仿宋" w:hAnsi="仿宋" w:eastAsia="仿宋" w:cs="仿宋"/>
          <w:sz w:val="24"/>
          <w:szCs w:val="32"/>
          <w:highlight w:val="none"/>
        </w:rPr>
      </w:pPr>
    </w:p>
    <w:p w14:paraId="60D3EC29">
      <w:pPr>
        <w:spacing w:line="360" w:lineRule="auto"/>
        <w:rPr>
          <w:rFonts w:ascii="仿宋" w:hAnsi="仿宋" w:eastAsia="仿宋" w:cs="仿宋"/>
          <w:sz w:val="24"/>
          <w:szCs w:val="32"/>
          <w:highlight w:val="none"/>
          <w:u w:val="single"/>
        </w:rPr>
      </w:pPr>
      <w:r>
        <w:rPr>
          <w:rFonts w:hint="eastAsia" w:ascii="仿宋" w:hAnsi="仿宋" w:eastAsia="仿宋" w:cs="仿宋"/>
          <w:sz w:val="24"/>
          <w:szCs w:val="32"/>
          <w:highlight w:val="none"/>
          <w:lang w:bidi="ar"/>
        </w:rPr>
        <w:t>发包人（公章）：                 承包人（公章）：</w:t>
      </w:r>
    </w:p>
    <w:p w14:paraId="240B239F">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地址：地址：</w:t>
      </w:r>
    </w:p>
    <w:p w14:paraId="235008FB">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法定代表人（签字）：             法定代表人（签字）：</w:t>
      </w:r>
    </w:p>
    <w:p w14:paraId="15C8000C">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委托代理人（签字）：             委托代理人（签字）：</w:t>
      </w:r>
    </w:p>
    <w:p w14:paraId="6472D14D">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电话：                           电话：</w:t>
      </w:r>
    </w:p>
    <w:p w14:paraId="22A29649">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传真：                           传真：</w:t>
      </w:r>
    </w:p>
    <w:p w14:paraId="1F7BB631">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开户银行：                       开户银行：</w:t>
      </w:r>
    </w:p>
    <w:p w14:paraId="1F8CF0D9">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账号：                           账号：</w:t>
      </w:r>
    </w:p>
    <w:p w14:paraId="722F4C8D">
      <w:pPr>
        <w:spacing w:line="360" w:lineRule="auto"/>
        <w:rPr>
          <w:rFonts w:ascii="仿宋" w:hAnsi="仿宋" w:eastAsia="仿宋" w:cs="仿宋"/>
          <w:sz w:val="24"/>
          <w:szCs w:val="32"/>
          <w:highlight w:val="none"/>
        </w:rPr>
      </w:pPr>
      <w:r>
        <w:rPr>
          <w:rFonts w:hint="eastAsia" w:ascii="仿宋" w:hAnsi="仿宋" w:eastAsia="仿宋" w:cs="仿宋"/>
          <w:sz w:val="24"/>
          <w:szCs w:val="32"/>
          <w:highlight w:val="none"/>
          <w:lang w:bidi="ar"/>
        </w:rPr>
        <w:t>邮政编码：                       邮政编码：</w:t>
      </w:r>
    </w:p>
    <w:p w14:paraId="07BF416C">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附件：4</w:t>
      </w:r>
    </w:p>
    <w:p w14:paraId="71F94BE2">
      <w:pPr>
        <w:rPr>
          <w:rFonts w:ascii="仿宋" w:hAnsi="仿宋" w:eastAsia="仿宋" w:cs="仿宋"/>
          <w:sz w:val="32"/>
          <w:highlight w:val="none"/>
        </w:rPr>
      </w:pPr>
    </w:p>
    <w:p w14:paraId="38D6BEEE">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主要建设工程文件目录</w:t>
      </w:r>
    </w:p>
    <w:p w14:paraId="137C9D94">
      <w:pPr>
        <w:rPr>
          <w:rFonts w:ascii="仿宋" w:hAnsi="仿宋" w:eastAsia="仿宋" w:cs="仿宋"/>
          <w:sz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53"/>
        <w:gridCol w:w="989"/>
        <w:gridCol w:w="1449"/>
        <w:gridCol w:w="1242"/>
        <w:gridCol w:w="1497"/>
        <w:gridCol w:w="1666"/>
      </w:tblGrid>
      <w:tr w14:paraId="384B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14:paraId="7494694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文件名称</w:t>
            </w:r>
          </w:p>
        </w:tc>
        <w:tc>
          <w:tcPr>
            <w:tcW w:w="989" w:type="dxa"/>
            <w:tcBorders>
              <w:top w:val="single" w:color="auto" w:sz="4" w:space="0"/>
              <w:left w:val="single" w:color="auto" w:sz="4" w:space="0"/>
              <w:bottom w:val="single" w:color="auto" w:sz="4" w:space="0"/>
              <w:right w:val="single" w:color="auto" w:sz="4" w:space="0"/>
            </w:tcBorders>
            <w:vAlign w:val="center"/>
          </w:tcPr>
          <w:p w14:paraId="6249811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套数</w:t>
            </w:r>
          </w:p>
        </w:tc>
        <w:tc>
          <w:tcPr>
            <w:tcW w:w="1449" w:type="dxa"/>
            <w:tcBorders>
              <w:top w:val="single" w:color="auto" w:sz="4" w:space="0"/>
              <w:left w:val="single" w:color="auto" w:sz="4" w:space="0"/>
              <w:bottom w:val="single" w:color="auto" w:sz="4" w:space="0"/>
              <w:right w:val="single" w:color="auto" w:sz="4" w:space="0"/>
            </w:tcBorders>
            <w:vAlign w:val="center"/>
          </w:tcPr>
          <w:p w14:paraId="5D3A643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费用（元）</w:t>
            </w:r>
          </w:p>
        </w:tc>
        <w:tc>
          <w:tcPr>
            <w:tcW w:w="1242" w:type="dxa"/>
            <w:tcBorders>
              <w:top w:val="single" w:color="auto" w:sz="4" w:space="0"/>
              <w:left w:val="single" w:color="auto" w:sz="4" w:space="0"/>
              <w:bottom w:val="single" w:color="auto" w:sz="4" w:space="0"/>
              <w:right w:val="single" w:color="auto" w:sz="4" w:space="0"/>
            </w:tcBorders>
            <w:vAlign w:val="center"/>
          </w:tcPr>
          <w:p w14:paraId="47C6C3D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质量</w:t>
            </w:r>
          </w:p>
        </w:tc>
        <w:tc>
          <w:tcPr>
            <w:tcW w:w="1497" w:type="dxa"/>
            <w:tcBorders>
              <w:top w:val="single" w:color="auto" w:sz="4" w:space="0"/>
              <w:left w:val="single" w:color="auto" w:sz="4" w:space="0"/>
              <w:bottom w:val="single" w:color="auto" w:sz="4" w:space="0"/>
              <w:right w:val="single" w:color="auto" w:sz="4" w:space="0"/>
            </w:tcBorders>
            <w:vAlign w:val="center"/>
          </w:tcPr>
          <w:p w14:paraId="06E5F9F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移交时间</w:t>
            </w:r>
          </w:p>
        </w:tc>
        <w:tc>
          <w:tcPr>
            <w:tcW w:w="1666" w:type="dxa"/>
            <w:tcBorders>
              <w:top w:val="single" w:color="auto" w:sz="4" w:space="0"/>
              <w:left w:val="single" w:color="auto" w:sz="4" w:space="0"/>
              <w:bottom w:val="single" w:color="auto" w:sz="4" w:space="0"/>
              <w:right w:val="single" w:color="auto" w:sz="4" w:space="0"/>
            </w:tcBorders>
            <w:vAlign w:val="center"/>
          </w:tcPr>
          <w:p w14:paraId="776C9F7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责任人</w:t>
            </w:r>
          </w:p>
        </w:tc>
      </w:tr>
      <w:tr w14:paraId="3BEF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12FFFE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6BD2C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FBB1B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11864B1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E9785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9302F1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E87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918C4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6B5875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19A3B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05EC240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540379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B671D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DD1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593017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2E5CCA8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F5C4D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2169830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72A209F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9864B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B63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6E79188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29F5C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6DB43D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6B9A62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97CB02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D1415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126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0D4C3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97A69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0F5CF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5D6D4DA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696582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F0743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65F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2F0521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EA6017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535EF8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7B3014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4EC103D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4D517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6D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5243BB4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55A91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434607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3A6C2C7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3E2BC44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E9729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DC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69A41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9321F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58B8CF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525DED1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279D16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292660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840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92C1C4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0DD8862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42ACDAC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6D855FB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558D0A4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6969C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384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75AF81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447AC2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007253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13B8DAF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6B084BC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82D933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7BD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06F5BD6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478860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0D069C0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222464A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49B0587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FF2C7F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096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4A6044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p w14:paraId="5ABBB8A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p w14:paraId="548EFB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7A5BCB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36E63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3795F4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DBD939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74D4F0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7AE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29EFE1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D445E5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78D2EAC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05ED91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019DFB5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2BB748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5AF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15FA62A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56EEEBC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355CC0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081D301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1345764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0DB62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3DF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953" w:type="dxa"/>
            <w:tcBorders>
              <w:top w:val="single" w:color="auto" w:sz="4" w:space="0"/>
              <w:left w:val="single" w:color="auto" w:sz="4" w:space="0"/>
              <w:bottom w:val="single" w:color="auto" w:sz="4" w:space="0"/>
              <w:right w:val="single" w:color="auto" w:sz="4" w:space="0"/>
            </w:tcBorders>
            <w:vAlign w:val="center"/>
          </w:tcPr>
          <w:p w14:paraId="55A79F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022E7E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14:paraId="1D5AF8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42" w:type="dxa"/>
            <w:tcBorders>
              <w:top w:val="single" w:color="auto" w:sz="4" w:space="0"/>
              <w:left w:val="single" w:color="auto" w:sz="4" w:space="0"/>
              <w:bottom w:val="single" w:color="auto" w:sz="4" w:space="0"/>
              <w:right w:val="single" w:color="auto" w:sz="4" w:space="0"/>
            </w:tcBorders>
            <w:vAlign w:val="center"/>
          </w:tcPr>
          <w:p w14:paraId="421EF7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14:paraId="2BA6096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F83854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bl>
    <w:p w14:paraId="20E9A2A6">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附件：5</w:t>
      </w:r>
    </w:p>
    <w:p w14:paraId="5114A4F1">
      <w:pPr>
        <w:rPr>
          <w:rFonts w:ascii="仿宋" w:hAnsi="仿宋" w:eastAsia="仿宋" w:cs="仿宋"/>
          <w:sz w:val="32"/>
          <w:highlight w:val="none"/>
        </w:rPr>
      </w:pPr>
    </w:p>
    <w:p w14:paraId="638A5E4C">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承包人用于本工程施工的机械设备表</w:t>
      </w:r>
    </w:p>
    <w:p w14:paraId="11E0FFBF">
      <w:pPr>
        <w:rPr>
          <w:rFonts w:ascii="仿宋" w:hAnsi="仿宋" w:eastAsia="仿宋" w:cs="仿宋"/>
          <w:sz w:val="32"/>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348"/>
        <w:gridCol w:w="850"/>
        <w:gridCol w:w="641"/>
        <w:gridCol w:w="740"/>
        <w:gridCol w:w="1020"/>
        <w:gridCol w:w="1480"/>
        <w:gridCol w:w="1020"/>
        <w:gridCol w:w="921"/>
      </w:tblGrid>
      <w:tr w14:paraId="72B6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4BF6B82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序号</w:t>
            </w:r>
          </w:p>
        </w:tc>
        <w:tc>
          <w:tcPr>
            <w:tcW w:w="1348" w:type="dxa"/>
            <w:tcBorders>
              <w:top w:val="single" w:color="auto" w:sz="4" w:space="0"/>
              <w:left w:val="single" w:color="auto" w:sz="4" w:space="0"/>
              <w:bottom w:val="single" w:color="auto" w:sz="4" w:space="0"/>
              <w:right w:val="single" w:color="auto" w:sz="4" w:space="0"/>
            </w:tcBorders>
            <w:vAlign w:val="center"/>
          </w:tcPr>
          <w:p w14:paraId="27D682D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机械或设备名称</w:t>
            </w:r>
          </w:p>
        </w:tc>
        <w:tc>
          <w:tcPr>
            <w:tcW w:w="850" w:type="dxa"/>
            <w:tcBorders>
              <w:top w:val="single" w:color="auto" w:sz="4" w:space="0"/>
              <w:left w:val="single" w:color="auto" w:sz="4" w:space="0"/>
              <w:bottom w:val="single" w:color="auto" w:sz="4" w:space="0"/>
              <w:right w:val="single" w:color="auto" w:sz="4" w:space="0"/>
            </w:tcBorders>
            <w:vAlign w:val="center"/>
          </w:tcPr>
          <w:p w14:paraId="37FCD1F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规格</w:t>
            </w:r>
          </w:p>
          <w:p w14:paraId="5261F514">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型号</w:t>
            </w:r>
          </w:p>
        </w:tc>
        <w:tc>
          <w:tcPr>
            <w:tcW w:w="641" w:type="dxa"/>
            <w:tcBorders>
              <w:top w:val="single" w:color="auto" w:sz="4" w:space="0"/>
              <w:left w:val="single" w:color="auto" w:sz="4" w:space="0"/>
              <w:bottom w:val="single" w:color="auto" w:sz="4" w:space="0"/>
              <w:right w:val="single" w:color="auto" w:sz="4" w:space="0"/>
            </w:tcBorders>
            <w:vAlign w:val="center"/>
          </w:tcPr>
          <w:p w14:paraId="5343E13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数量</w:t>
            </w:r>
          </w:p>
        </w:tc>
        <w:tc>
          <w:tcPr>
            <w:tcW w:w="740" w:type="dxa"/>
            <w:tcBorders>
              <w:top w:val="single" w:color="auto" w:sz="4" w:space="0"/>
              <w:left w:val="single" w:color="auto" w:sz="4" w:space="0"/>
              <w:bottom w:val="single" w:color="auto" w:sz="4" w:space="0"/>
              <w:right w:val="single" w:color="auto" w:sz="4" w:space="0"/>
            </w:tcBorders>
            <w:vAlign w:val="center"/>
          </w:tcPr>
          <w:p w14:paraId="649D493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产地</w:t>
            </w:r>
          </w:p>
        </w:tc>
        <w:tc>
          <w:tcPr>
            <w:tcW w:w="1020" w:type="dxa"/>
            <w:tcBorders>
              <w:top w:val="single" w:color="auto" w:sz="4" w:space="0"/>
              <w:left w:val="single" w:color="auto" w:sz="4" w:space="0"/>
              <w:bottom w:val="single" w:color="auto" w:sz="4" w:space="0"/>
              <w:right w:val="single" w:color="auto" w:sz="4" w:space="0"/>
            </w:tcBorders>
            <w:vAlign w:val="center"/>
          </w:tcPr>
          <w:p w14:paraId="0872E85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制造年份</w:t>
            </w:r>
          </w:p>
        </w:tc>
        <w:tc>
          <w:tcPr>
            <w:tcW w:w="1480" w:type="dxa"/>
            <w:tcBorders>
              <w:top w:val="single" w:color="auto" w:sz="4" w:space="0"/>
              <w:left w:val="single" w:color="auto" w:sz="4" w:space="0"/>
              <w:bottom w:val="single" w:color="auto" w:sz="4" w:space="0"/>
              <w:right w:val="single" w:color="auto" w:sz="4" w:space="0"/>
            </w:tcBorders>
            <w:vAlign w:val="center"/>
          </w:tcPr>
          <w:p w14:paraId="306AA50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额定功率</w:t>
            </w:r>
          </w:p>
          <w:p w14:paraId="6269571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(kW)</w:t>
            </w:r>
          </w:p>
        </w:tc>
        <w:tc>
          <w:tcPr>
            <w:tcW w:w="1020" w:type="dxa"/>
            <w:tcBorders>
              <w:top w:val="single" w:color="auto" w:sz="4" w:space="0"/>
              <w:left w:val="single" w:color="auto" w:sz="4" w:space="0"/>
              <w:bottom w:val="single" w:color="auto" w:sz="4" w:space="0"/>
              <w:right w:val="single" w:color="auto" w:sz="4" w:space="0"/>
            </w:tcBorders>
            <w:vAlign w:val="center"/>
          </w:tcPr>
          <w:p w14:paraId="2421831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生产能力</w:t>
            </w:r>
          </w:p>
        </w:tc>
        <w:tc>
          <w:tcPr>
            <w:tcW w:w="921" w:type="dxa"/>
            <w:tcBorders>
              <w:top w:val="single" w:color="auto" w:sz="4" w:space="0"/>
              <w:left w:val="single" w:color="auto" w:sz="4" w:space="0"/>
              <w:bottom w:val="single" w:color="auto" w:sz="4" w:space="0"/>
              <w:right w:val="single" w:color="auto" w:sz="4" w:space="0"/>
            </w:tcBorders>
            <w:vAlign w:val="center"/>
          </w:tcPr>
          <w:p w14:paraId="4DFFFF4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备注</w:t>
            </w:r>
          </w:p>
        </w:tc>
      </w:tr>
      <w:tr w14:paraId="2247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234B23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0A9926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51C5E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13FE37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12E136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13E677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5778D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BD15D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5FBEF3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ECE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301CEC1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E02855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EA4094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E8069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0865EDC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F41E1F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55587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60AE42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87AFA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2E2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DA7A24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9F52E6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9916B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EFE2A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1B358B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79714D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1B4032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B7AFB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0C6343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122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2EE594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F7F7D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5F2201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7EBC71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60CD5A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E441C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1783E8F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942A6B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23FBE77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F51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C0EE0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7560C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974544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4227164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C2BA5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B8EBC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8BA7B3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CC187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33F5D5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FFC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386D49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09EB94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F844B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146FC1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9EC951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F0037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38452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26670D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3D6FE4A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D5D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8C649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2F920D6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61599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58CE346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67EA0A3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4C42900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915DA2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B7EC77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655EA9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7E1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11BC722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E3FD34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7F1CA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1370FE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CDFC1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3AB7AE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79E6226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A9C3C9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26CC7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076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0C7FF57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0C233F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DB3BC3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09A34D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76E106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51EB9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EE4B27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F977B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F9C3D3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322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138BF5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A4E3C1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54E66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F8E7FC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46EDB2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19E7D43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6E430A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4E4D69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7F23A4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D15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745FD2B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BFB3E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5A5AF0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35C8867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A4261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877D8B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39EBDC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F8044E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97D50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15E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3C5AFA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6AA185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1F089D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6FD59C3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2FFE94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732E19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A06B92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0CBCE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16B93C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B6B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1F80BE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21E1B8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CEC38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36C300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355443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B9DCA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4C9BD1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BF1BE8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506E01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9C1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14:paraId="3F9D09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6FEBC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F67E9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641" w:type="dxa"/>
            <w:tcBorders>
              <w:top w:val="single" w:color="auto" w:sz="4" w:space="0"/>
              <w:left w:val="single" w:color="auto" w:sz="4" w:space="0"/>
              <w:bottom w:val="single" w:color="auto" w:sz="4" w:space="0"/>
              <w:right w:val="single" w:color="auto" w:sz="4" w:space="0"/>
            </w:tcBorders>
            <w:vAlign w:val="center"/>
          </w:tcPr>
          <w:p w14:paraId="0516B75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40" w:type="dxa"/>
            <w:tcBorders>
              <w:top w:val="single" w:color="auto" w:sz="4" w:space="0"/>
              <w:left w:val="single" w:color="auto" w:sz="4" w:space="0"/>
              <w:bottom w:val="single" w:color="auto" w:sz="4" w:space="0"/>
              <w:right w:val="single" w:color="auto" w:sz="4" w:space="0"/>
            </w:tcBorders>
            <w:vAlign w:val="center"/>
          </w:tcPr>
          <w:p w14:paraId="0E525D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F8B6B3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80" w:type="dxa"/>
            <w:tcBorders>
              <w:top w:val="single" w:color="auto" w:sz="4" w:space="0"/>
              <w:left w:val="single" w:color="auto" w:sz="4" w:space="0"/>
              <w:bottom w:val="single" w:color="auto" w:sz="4" w:space="0"/>
              <w:right w:val="single" w:color="auto" w:sz="4" w:space="0"/>
            </w:tcBorders>
            <w:vAlign w:val="center"/>
          </w:tcPr>
          <w:p w14:paraId="698AC76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CDF3DA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4B9A96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bl>
    <w:p w14:paraId="4E3F4C4A">
      <w:pPr>
        <w:rPr>
          <w:rFonts w:ascii="仿宋" w:hAnsi="仿宋" w:eastAsia="仿宋" w:cs="仿宋"/>
          <w:sz w:val="32"/>
          <w:highlight w:val="none"/>
        </w:rPr>
      </w:pPr>
    </w:p>
    <w:p w14:paraId="5B6E2946">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附件：6</w:t>
      </w:r>
    </w:p>
    <w:p w14:paraId="36F5D60D">
      <w:pPr>
        <w:rPr>
          <w:rFonts w:ascii="仿宋" w:hAnsi="仿宋" w:eastAsia="仿宋" w:cs="仿宋"/>
          <w:sz w:val="32"/>
          <w:highlight w:val="none"/>
        </w:rPr>
      </w:pPr>
    </w:p>
    <w:p w14:paraId="034E93DA">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承包人主要施工管理人员表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05"/>
        <w:gridCol w:w="1134"/>
        <w:gridCol w:w="1134"/>
        <w:gridCol w:w="4099"/>
      </w:tblGrid>
      <w:tr w14:paraId="386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1A38AB62">
            <w:pPr>
              <w:keepNext w:val="0"/>
              <w:keepLines w:val="0"/>
              <w:suppressLineNumbers w:val="0"/>
              <w:spacing w:before="0" w:beforeAutospacing="0" w:after="0" w:afterAutospacing="0"/>
              <w:ind w:left="0" w:right="0"/>
              <w:jc w:val="center"/>
              <w:rPr>
                <w:rFonts w:hint="default" w:ascii="仿宋" w:hAnsi="仿宋" w:eastAsia="仿宋" w:cs="仿宋"/>
                <w:b/>
                <w:highlight w:val="none"/>
              </w:rPr>
            </w:pPr>
            <w:r>
              <w:rPr>
                <w:rFonts w:hint="eastAsia" w:ascii="仿宋" w:hAnsi="仿宋" w:eastAsia="仿宋" w:cs="仿宋"/>
                <w:b/>
                <w:highlight w:val="none"/>
                <w:lang w:bidi="ar"/>
              </w:rPr>
              <w:t>名称</w:t>
            </w:r>
          </w:p>
        </w:tc>
        <w:tc>
          <w:tcPr>
            <w:tcW w:w="1105" w:type="dxa"/>
            <w:tcBorders>
              <w:top w:val="single" w:color="auto" w:sz="4" w:space="0"/>
              <w:left w:val="single" w:color="auto" w:sz="4" w:space="0"/>
              <w:bottom w:val="single" w:color="auto" w:sz="4" w:space="0"/>
              <w:right w:val="single" w:color="auto" w:sz="4" w:space="0"/>
            </w:tcBorders>
            <w:vAlign w:val="center"/>
          </w:tcPr>
          <w:p w14:paraId="4F884ACF">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r>
              <w:rPr>
                <w:rFonts w:hint="eastAsia" w:ascii="仿宋" w:hAnsi="仿宋" w:eastAsia="仿宋" w:cs="仿宋"/>
                <w:b/>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26C508F0">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r>
              <w:rPr>
                <w:rFonts w:hint="eastAsia" w:ascii="仿宋" w:hAnsi="仿宋" w:eastAsia="仿宋" w:cs="仿宋"/>
                <w:b/>
                <w:highlight w:val="none"/>
                <w:lang w:bidi="ar"/>
              </w:rPr>
              <w:t>职务</w:t>
            </w:r>
          </w:p>
        </w:tc>
        <w:tc>
          <w:tcPr>
            <w:tcW w:w="1134" w:type="dxa"/>
            <w:tcBorders>
              <w:top w:val="single" w:color="auto" w:sz="4" w:space="0"/>
              <w:left w:val="single" w:color="auto" w:sz="4" w:space="0"/>
              <w:bottom w:val="single" w:color="auto" w:sz="4" w:space="0"/>
              <w:right w:val="single" w:color="auto" w:sz="4" w:space="0"/>
            </w:tcBorders>
            <w:vAlign w:val="center"/>
          </w:tcPr>
          <w:p w14:paraId="3A73385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r>
              <w:rPr>
                <w:rFonts w:hint="eastAsia" w:ascii="仿宋" w:hAnsi="仿宋" w:eastAsia="仿宋" w:cs="仿宋"/>
                <w:b/>
                <w:highlight w:val="none"/>
                <w:lang w:bidi="ar"/>
              </w:rPr>
              <w:t>职称</w:t>
            </w:r>
          </w:p>
        </w:tc>
        <w:tc>
          <w:tcPr>
            <w:tcW w:w="4099" w:type="dxa"/>
            <w:tcBorders>
              <w:top w:val="single" w:color="auto" w:sz="4" w:space="0"/>
              <w:left w:val="single" w:color="auto" w:sz="4" w:space="0"/>
              <w:bottom w:val="single" w:color="auto" w:sz="4" w:space="0"/>
              <w:right w:val="single" w:color="auto" w:sz="4" w:space="0"/>
            </w:tcBorders>
            <w:vAlign w:val="center"/>
          </w:tcPr>
          <w:p w14:paraId="67B6450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r>
              <w:rPr>
                <w:rFonts w:hint="eastAsia" w:ascii="仿宋" w:hAnsi="仿宋" w:eastAsia="仿宋" w:cs="仿宋"/>
                <w:b/>
                <w:highlight w:val="none"/>
                <w:lang w:bidi="ar"/>
              </w:rPr>
              <w:t>主要资历、经验及承担过的项目</w:t>
            </w:r>
          </w:p>
        </w:tc>
      </w:tr>
      <w:tr w14:paraId="146E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14:paraId="04D9D043">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一、总部人员</w:t>
            </w:r>
          </w:p>
        </w:tc>
      </w:tr>
      <w:tr w14:paraId="17BA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0984A20F">
            <w:pPr>
              <w:keepNext w:val="0"/>
              <w:keepLines w:val="0"/>
              <w:suppressLineNumbers w:val="0"/>
              <w:spacing w:before="0" w:beforeAutospacing="0" w:after="0" w:afterAutospacing="0"/>
              <w:ind w:left="0" w:right="0"/>
              <w:jc w:val="center"/>
              <w:rPr>
                <w:rFonts w:hint="default" w:ascii="仿宋" w:hAnsi="仿宋" w:eastAsia="仿宋" w:cs="仿宋"/>
                <w:b/>
                <w:highlight w:val="none"/>
              </w:rPr>
            </w:pPr>
            <w:r>
              <w:rPr>
                <w:rFonts w:hint="eastAsia" w:ascii="仿宋" w:hAnsi="仿宋" w:eastAsia="仿宋" w:cs="仿宋"/>
                <w:highlight w:val="none"/>
                <w:lang w:bidi="ar"/>
              </w:rPr>
              <w:t>项目主管</w:t>
            </w:r>
          </w:p>
        </w:tc>
        <w:tc>
          <w:tcPr>
            <w:tcW w:w="1105" w:type="dxa"/>
            <w:tcBorders>
              <w:top w:val="single" w:color="auto" w:sz="4" w:space="0"/>
              <w:left w:val="single" w:color="auto" w:sz="4" w:space="0"/>
              <w:bottom w:val="single" w:color="auto" w:sz="4" w:space="0"/>
              <w:right w:val="single" w:color="auto" w:sz="4" w:space="0"/>
            </w:tcBorders>
            <w:vAlign w:val="center"/>
          </w:tcPr>
          <w:p w14:paraId="6C96ACB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A5B50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2D52A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6C73A423">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7016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583B404">
            <w:pPr>
              <w:keepNext w:val="0"/>
              <w:keepLines w:val="0"/>
              <w:suppressLineNumbers w:val="0"/>
              <w:spacing w:before="0" w:beforeAutospacing="0" w:after="0" w:afterAutospacing="0"/>
              <w:ind w:left="0" w:right="0"/>
              <w:jc w:val="center"/>
              <w:rPr>
                <w:rFonts w:hint="default" w:ascii="仿宋" w:hAnsi="仿宋" w:eastAsia="仿宋" w:cs="仿宋"/>
                <w:b/>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32708A0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B763E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F73DE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548EBBE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5DF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05D5445C">
            <w:pPr>
              <w:keepNext w:val="0"/>
              <w:keepLines w:val="0"/>
              <w:suppressLineNumbers w:val="0"/>
              <w:spacing w:before="0" w:beforeAutospacing="0" w:after="0" w:afterAutospacing="0"/>
              <w:ind w:left="0" w:right="0"/>
              <w:jc w:val="center"/>
              <w:rPr>
                <w:rFonts w:hint="default" w:ascii="仿宋" w:hAnsi="仿宋" w:eastAsia="仿宋" w:cs="仿宋"/>
                <w:b/>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0A9956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8B7768">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C246E7">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1AEFEF1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00A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126234D4">
            <w:pPr>
              <w:keepNext w:val="0"/>
              <w:keepLines w:val="0"/>
              <w:suppressLineNumbers w:val="0"/>
              <w:spacing w:before="0" w:beforeAutospacing="0" w:after="0" w:afterAutospacing="0"/>
              <w:ind w:left="0" w:right="0"/>
              <w:jc w:val="center"/>
              <w:rPr>
                <w:rFonts w:hint="default" w:ascii="仿宋" w:hAnsi="仿宋" w:eastAsia="仿宋" w:cs="仿宋"/>
                <w:b/>
                <w:highlight w:val="none"/>
              </w:rPr>
            </w:pPr>
            <w:r>
              <w:rPr>
                <w:rFonts w:hint="eastAsia" w:ascii="仿宋" w:hAnsi="仿宋" w:eastAsia="仿宋" w:cs="仿宋"/>
                <w:highlight w:val="none"/>
                <w:lang w:bidi="ar"/>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14:paraId="02B3B22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00D28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9CC4D9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0C55CAF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540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5C23336">
            <w:pPr>
              <w:keepNext w:val="0"/>
              <w:keepLines w:val="0"/>
              <w:suppressLineNumbers w:val="0"/>
              <w:spacing w:before="0" w:beforeAutospacing="0" w:after="0" w:afterAutospacing="0"/>
              <w:ind w:left="0" w:right="0"/>
              <w:jc w:val="center"/>
              <w:rPr>
                <w:rFonts w:hint="default" w:ascii="仿宋" w:hAnsi="仿宋" w:eastAsia="仿宋" w:cs="仿宋"/>
                <w:b/>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4754C1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7EFDA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F7A05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29F68848">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3D0A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43" w:type="dxa"/>
            <w:gridSpan w:val="5"/>
            <w:tcBorders>
              <w:top w:val="single" w:color="auto" w:sz="4" w:space="0"/>
              <w:left w:val="single" w:color="auto" w:sz="4" w:space="0"/>
              <w:bottom w:val="single" w:color="auto" w:sz="4" w:space="0"/>
              <w:right w:val="single" w:color="auto" w:sz="4" w:space="0"/>
            </w:tcBorders>
            <w:vAlign w:val="center"/>
          </w:tcPr>
          <w:p w14:paraId="0B9F116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二、现场人员</w:t>
            </w:r>
          </w:p>
        </w:tc>
      </w:tr>
      <w:tr w14:paraId="571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1CA4AD8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项目经理</w:t>
            </w:r>
          </w:p>
        </w:tc>
        <w:tc>
          <w:tcPr>
            <w:tcW w:w="1105" w:type="dxa"/>
            <w:tcBorders>
              <w:top w:val="single" w:color="auto" w:sz="4" w:space="0"/>
              <w:left w:val="single" w:color="auto" w:sz="4" w:space="0"/>
              <w:bottom w:val="single" w:color="auto" w:sz="4" w:space="0"/>
              <w:right w:val="single" w:color="auto" w:sz="4" w:space="0"/>
            </w:tcBorders>
            <w:vAlign w:val="center"/>
          </w:tcPr>
          <w:p w14:paraId="74D5827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4D59DD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50E9D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38C4ABB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6913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09D5F7A7">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项目副经理</w:t>
            </w:r>
          </w:p>
        </w:tc>
        <w:tc>
          <w:tcPr>
            <w:tcW w:w="1105" w:type="dxa"/>
            <w:tcBorders>
              <w:top w:val="single" w:color="auto" w:sz="4" w:space="0"/>
              <w:left w:val="single" w:color="auto" w:sz="4" w:space="0"/>
              <w:bottom w:val="single" w:color="auto" w:sz="4" w:space="0"/>
              <w:right w:val="single" w:color="auto" w:sz="4" w:space="0"/>
            </w:tcBorders>
            <w:vAlign w:val="center"/>
          </w:tcPr>
          <w:p w14:paraId="412464C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7B499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D5606C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5D3009B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68A9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471B4DC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技术负责人</w:t>
            </w:r>
          </w:p>
        </w:tc>
        <w:tc>
          <w:tcPr>
            <w:tcW w:w="1105" w:type="dxa"/>
            <w:tcBorders>
              <w:top w:val="single" w:color="auto" w:sz="4" w:space="0"/>
              <w:left w:val="single" w:color="auto" w:sz="4" w:space="0"/>
              <w:bottom w:val="single" w:color="auto" w:sz="4" w:space="0"/>
              <w:right w:val="single" w:color="auto" w:sz="4" w:space="0"/>
            </w:tcBorders>
            <w:vAlign w:val="center"/>
          </w:tcPr>
          <w:p w14:paraId="57EE5927">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7EDE85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ACD9B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176BC5A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62A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5849281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造价管理</w:t>
            </w:r>
          </w:p>
        </w:tc>
        <w:tc>
          <w:tcPr>
            <w:tcW w:w="1105" w:type="dxa"/>
            <w:tcBorders>
              <w:top w:val="single" w:color="auto" w:sz="4" w:space="0"/>
              <w:left w:val="single" w:color="auto" w:sz="4" w:space="0"/>
              <w:bottom w:val="single" w:color="auto" w:sz="4" w:space="0"/>
              <w:right w:val="single" w:color="auto" w:sz="4" w:space="0"/>
            </w:tcBorders>
            <w:vAlign w:val="center"/>
          </w:tcPr>
          <w:p w14:paraId="65552B6F">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075118">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EBDEC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42DE23C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5BC4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42E9D24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质量管理</w:t>
            </w:r>
          </w:p>
        </w:tc>
        <w:tc>
          <w:tcPr>
            <w:tcW w:w="1105" w:type="dxa"/>
            <w:tcBorders>
              <w:top w:val="single" w:color="auto" w:sz="4" w:space="0"/>
              <w:left w:val="single" w:color="auto" w:sz="4" w:space="0"/>
              <w:bottom w:val="single" w:color="auto" w:sz="4" w:space="0"/>
              <w:right w:val="single" w:color="auto" w:sz="4" w:space="0"/>
            </w:tcBorders>
            <w:vAlign w:val="center"/>
          </w:tcPr>
          <w:p w14:paraId="6E7F1343">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BABF76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D11CE32">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52E4247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6E97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4EDF47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材料管理</w:t>
            </w:r>
          </w:p>
        </w:tc>
        <w:tc>
          <w:tcPr>
            <w:tcW w:w="1105" w:type="dxa"/>
            <w:tcBorders>
              <w:top w:val="single" w:color="auto" w:sz="4" w:space="0"/>
              <w:left w:val="single" w:color="auto" w:sz="4" w:space="0"/>
              <w:bottom w:val="single" w:color="auto" w:sz="4" w:space="0"/>
              <w:right w:val="single" w:color="auto" w:sz="4" w:space="0"/>
            </w:tcBorders>
            <w:vAlign w:val="center"/>
          </w:tcPr>
          <w:p w14:paraId="6610EC5F">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C10CCB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3D0FE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4C159C2D">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1639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691D031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计划管理</w:t>
            </w:r>
          </w:p>
        </w:tc>
        <w:tc>
          <w:tcPr>
            <w:tcW w:w="1105" w:type="dxa"/>
            <w:tcBorders>
              <w:top w:val="single" w:color="auto" w:sz="4" w:space="0"/>
              <w:left w:val="single" w:color="auto" w:sz="4" w:space="0"/>
              <w:bottom w:val="single" w:color="auto" w:sz="4" w:space="0"/>
              <w:right w:val="single" w:color="auto" w:sz="4" w:space="0"/>
            </w:tcBorders>
            <w:vAlign w:val="center"/>
          </w:tcPr>
          <w:p w14:paraId="736F87D0">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69F0E4">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7DC6C5">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3FE2A3A6">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416F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9ACF09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安全管理</w:t>
            </w:r>
          </w:p>
        </w:tc>
        <w:tc>
          <w:tcPr>
            <w:tcW w:w="1105" w:type="dxa"/>
            <w:tcBorders>
              <w:top w:val="single" w:color="auto" w:sz="4" w:space="0"/>
              <w:left w:val="single" w:color="auto" w:sz="4" w:space="0"/>
              <w:bottom w:val="single" w:color="auto" w:sz="4" w:space="0"/>
              <w:right w:val="single" w:color="auto" w:sz="4" w:space="0"/>
            </w:tcBorders>
            <w:vAlign w:val="center"/>
          </w:tcPr>
          <w:p w14:paraId="033EAC2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D86A5E">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B0168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4A47F00C">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0A3A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4CE344A0">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劳资专管员</w:t>
            </w:r>
          </w:p>
        </w:tc>
        <w:tc>
          <w:tcPr>
            <w:tcW w:w="1105" w:type="dxa"/>
            <w:tcBorders>
              <w:top w:val="single" w:color="auto" w:sz="4" w:space="0"/>
              <w:left w:val="single" w:color="auto" w:sz="4" w:space="0"/>
              <w:bottom w:val="single" w:color="auto" w:sz="4" w:space="0"/>
              <w:right w:val="single" w:color="auto" w:sz="4" w:space="0"/>
            </w:tcBorders>
            <w:vAlign w:val="center"/>
          </w:tcPr>
          <w:p w14:paraId="60222D4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27A5E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2523FA">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38A7ABF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r w14:paraId="4C8F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14:paraId="269D04A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highlight w:val="none"/>
              </w:rPr>
            </w:pPr>
            <w:r>
              <w:rPr>
                <w:rFonts w:hint="eastAsia" w:ascii="仿宋" w:hAnsi="仿宋" w:eastAsia="仿宋" w:cs="仿宋"/>
                <w:highlight w:val="none"/>
                <w:lang w:bidi="ar"/>
              </w:rPr>
              <w:t>其他人员</w:t>
            </w:r>
          </w:p>
        </w:tc>
        <w:tc>
          <w:tcPr>
            <w:tcW w:w="1105" w:type="dxa"/>
            <w:tcBorders>
              <w:top w:val="single" w:color="auto" w:sz="4" w:space="0"/>
              <w:left w:val="single" w:color="auto" w:sz="4" w:space="0"/>
              <w:bottom w:val="single" w:color="auto" w:sz="4" w:space="0"/>
              <w:right w:val="single" w:color="auto" w:sz="4" w:space="0"/>
            </w:tcBorders>
            <w:vAlign w:val="center"/>
          </w:tcPr>
          <w:p w14:paraId="4710F04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594D319">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D539DB">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c>
          <w:tcPr>
            <w:tcW w:w="4099" w:type="dxa"/>
            <w:tcBorders>
              <w:top w:val="single" w:color="auto" w:sz="4" w:space="0"/>
              <w:left w:val="single" w:color="auto" w:sz="4" w:space="0"/>
              <w:bottom w:val="single" w:color="auto" w:sz="4" w:space="0"/>
              <w:right w:val="single" w:color="auto" w:sz="4" w:space="0"/>
            </w:tcBorders>
            <w:vAlign w:val="center"/>
          </w:tcPr>
          <w:p w14:paraId="74FA7AE1">
            <w:pPr>
              <w:keepNext w:val="0"/>
              <w:keepLines w:val="0"/>
              <w:suppressLineNumbers w:val="0"/>
              <w:spacing w:before="0" w:beforeAutospacing="0" w:after="0" w:afterAutospacing="0" w:line="320" w:lineRule="exact"/>
              <w:ind w:left="-53" w:leftChars="-25" w:right="-53" w:rightChars="-25"/>
              <w:jc w:val="center"/>
              <w:rPr>
                <w:rFonts w:hint="default" w:ascii="仿宋" w:hAnsi="仿宋" w:eastAsia="仿宋" w:cs="仿宋"/>
                <w:b/>
                <w:highlight w:val="none"/>
              </w:rPr>
            </w:pPr>
          </w:p>
        </w:tc>
      </w:tr>
    </w:tbl>
    <w:p w14:paraId="6A201033">
      <w:pPr>
        <w:rPr>
          <w:rFonts w:ascii="仿宋" w:hAnsi="仿宋" w:eastAsia="仿宋" w:cs="仿宋"/>
          <w:sz w:val="32"/>
          <w:highlight w:val="none"/>
        </w:rPr>
      </w:pPr>
    </w:p>
    <w:p w14:paraId="13893E50">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附件：7</w:t>
      </w:r>
    </w:p>
    <w:p w14:paraId="1D242BC7">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分包人主要施工管理人员表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6"/>
        <w:gridCol w:w="1337"/>
        <w:gridCol w:w="6"/>
        <w:gridCol w:w="1237"/>
        <w:gridCol w:w="6"/>
        <w:gridCol w:w="1237"/>
        <w:gridCol w:w="6"/>
        <w:gridCol w:w="4351"/>
      </w:tblGrid>
      <w:tr w14:paraId="299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54" w:type="dxa"/>
            <w:tcBorders>
              <w:top w:val="single" w:color="auto" w:sz="4" w:space="0"/>
              <w:left w:val="single" w:color="auto" w:sz="4" w:space="0"/>
              <w:bottom w:val="single" w:color="auto" w:sz="4" w:space="0"/>
              <w:right w:val="single" w:color="auto" w:sz="4" w:space="0"/>
            </w:tcBorders>
            <w:vAlign w:val="center"/>
          </w:tcPr>
          <w:p w14:paraId="2A8DFE1B">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名称</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40CD31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姓名</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A9CE5B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职务</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2FFF77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职称</w:t>
            </w:r>
          </w:p>
        </w:tc>
        <w:tc>
          <w:tcPr>
            <w:tcW w:w="4357" w:type="dxa"/>
            <w:gridSpan w:val="2"/>
            <w:tcBorders>
              <w:top w:val="single" w:color="auto" w:sz="4" w:space="0"/>
              <w:left w:val="single" w:color="auto" w:sz="4" w:space="0"/>
              <w:bottom w:val="single" w:color="auto" w:sz="4" w:space="0"/>
              <w:right w:val="single" w:color="auto" w:sz="4" w:space="0"/>
            </w:tcBorders>
            <w:vAlign w:val="center"/>
          </w:tcPr>
          <w:p w14:paraId="59CD63C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主要资历、经验及承担过的项目</w:t>
            </w:r>
          </w:p>
        </w:tc>
      </w:tr>
      <w:tr w14:paraId="5FF6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14:paraId="7C766AF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highlight w:val="none"/>
                <w:lang w:bidi="ar"/>
              </w:rPr>
              <w:t>一、总部人员</w:t>
            </w:r>
          </w:p>
        </w:tc>
      </w:tr>
      <w:tr w14:paraId="16EF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3E122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highlight w:val="none"/>
                <w:lang w:bidi="ar"/>
              </w:rPr>
              <w:t>项目主管</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49A310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50A340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E068EFD">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4BE1843D">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69F3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AE821B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CE6AAB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6E2905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443169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56DBBE19">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59C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9EB8054">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BF7639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11EBCF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3AC936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1104845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1388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CDF9A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highlight w:val="none"/>
                <w:lang w:bidi="ar"/>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1B4FA6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8E6C27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9FFF1C3">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6F55C31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0583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7D1082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8A9C5D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8766DAE">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45F817D">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1BAE0E3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0B53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71F86F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7EB97D4">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3AAAC7D">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3BBCE0A3">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586FBF2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4F00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740" w:type="dxa"/>
            <w:gridSpan w:val="9"/>
            <w:tcBorders>
              <w:top w:val="single" w:color="auto" w:sz="4" w:space="0"/>
              <w:left w:val="single" w:color="auto" w:sz="4" w:space="0"/>
              <w:bottom w:val="single" w:color="auto" w:sz="4" w:space="0"/>
              <w:right w:val="single" w:color="auto" w:sz="4" w:space="0"/>
            </w:tcBorders>
            <w:vAlign w:val="center"/>
          </w:tcPr>
          <w:p w14:paraId="107B55F9">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highlight w:val="none"/>
                <w:lang w:bidi="ar"/>
              </w:rPr>
              <w:t>二、现场人员</w:t>
            </w:r>
          </w:p>
        </w:tc>
      </w:tr>
      <w:tr w14:paraId="41B6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B79F2FC">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项目经理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DCCDF6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B723F9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758E3D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4F7D2194">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4E87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0C928D7">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项目副经理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69C373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093360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E1A4B5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033BB20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1411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0CFDF1A">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技术负责人</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143DA9E">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C36542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E52C98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2A315D53">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44A5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B64A92A">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造价管理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99D7EF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0E3843B">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D8824B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0A18822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1B06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EB37372">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质量管理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4D66FD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A0D276E">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8763654">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23F904B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0E7B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8396475">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材料管理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72C061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5021BBA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09EA9A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61EA0EB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0792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E32B055">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计划管理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1C2953C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1F6B270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58AB77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054F665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408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EE35915">
            <w:pPr>
              <w:keepNext w:val="0"/>
              <w:keepLines w:val="0"/>
              <w:suppressLineNumbers w:val="0"/>
              <w:spacing w:before="0" w:beforeAutospacing="0" w:after="0" w:afterAutospacing="0" w:line="320" w:lineRule="exact"/>
              <w:ind w:left="0" w:right="0"/>
              <w:jc w:val="center"/>
              <w:rPr>
                <w:rFonts w:hint="default" w:ascii="仿宋" w:hAnsi="仿宋" w:eastAsia="仿宋" w:cs="仿宋"/>
                <w:highlight w:val="none"/>
              </w:rPr>
            </w:pPr>
            <w:r>
              <w:rPr>
                <w:rFonts w:hint="eastAsia" w:ascii="仿宋" w:hAnsi="仿宋" w:eastAsia="仿宋" w:cs="仿宋"/>
                <w:highlight w:val="none"/>
                <w:lang w:bidi="ar"/>
              </w:rPr>
              <w:t>安全管理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A4DAAC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725E95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42C1AEA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6938B47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2120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restart"/>
            <w:tcBorders>
              <w:top w:val="single" w:color="auto" w:sz="4" w:space="0"/>
              <w:left w:val="single" w:color="auto" w:sz="4" w:space="0"/>
              <w:right w:val="single" w:color="auto" w:sz="4" w:space="0"/>
            </w:tcBorders>
            <w:vAlign w:val="center"/>
          </w:tcPr>
          <w:p w14:paraId="057DDE53">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highlight w:val="none"/>
                <w:lang w:bidi="ar"/>
              </w:rPr>
              <w:t>其他人员</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7A90B6A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6CB3DB6">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63DDBF97">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2B4032C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r w14:paraId="6C9B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1560" w:type="dxa"/>
            <w:gridSpan w:val="2"/>
            <w:vMerge w:val="continue"/>
            <w:tcBorders>
              <w:left w:val="single" w:color="auto" w:sz="4" w:space="0"/>
              <w:bottom w:val="single" w:color="auto" w:sz="4" w:space="0"/>
              <w:right w:val="single" w:color="auto" w:sz="4" w:space="0"/>
            </w:tcBorders>
            <w:vAlign w:val="center"/>
          </w:tcPr>
          <w:p w14:paraId="31499331">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52654A0F">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816256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25C3F14E">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c>
          <w:tcPr>
            <w:tcW w:w="4351" w:type="dxa"/>
            <w:tcBorders>
              <w:top w:val="single" w:color="auto" w:sz="4" w:space="0"/>
              <w:left w:val="single" w:color="auto" w:sz="4" w:space="0"/>
              <w:bottom w:val="single" w:color="auto" w:sz="4" w:space="0"/>
              <w:right w:val="single" w:color="auto" w:sz="4" w:space="0"/>
            </w:tcBorders>
            <w:vAlign w:val="center"/>
          </w:tcPr>
          <w:p w14:paraId="70B431C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p>
        </w:tc>
      </w:tr>
    </w:tbl>
    <w:p w14:paraId="796C7244">
      <w:pPr>
        <w:rPr>
          <w:rFonts w:ascii="仿宋" w:hAnsi="仿宋" w:eastAsia="仿宋" w:cs="仿宋"/>
          <w:sz w:val="32"/>
          <w:highlight w:val="none"/>
        </w:rPr>
      </w:pPr>
    </w:p>
    <w:p w14:paraId="7C4CDA92">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附件：8</w:t>
      </w:r>
    </w:p>
    <w:p w14:paraId="49382A90">
      <w:pPr>
        <w:rPr>
          <w:rFonts w:ascii="仿宋" w:hAnsi="仿宋" w:eastAsia="仿宋" w:cs="仿宋"/>
          <w:sz w:val="32"/>
          <w:highlight w:val="none"/>
        </w:rPr>
      </w:pPr>
    </w:p>
    <w:p w14:paraId="62943242">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履约担保格式</w:t>
      </w:r>
    </w:p>
    <w:p w14:paraId="02BC0BB1">
      <w:pPr>
        <w:rPr>
          <w:rFonts w:ascii="仿宋" w:hAnsi="仿宋" w:eastAsia="仿宋" w:cs="仿宋"/>
          <w:sz w:val="32"/>
          <w:highlight w:val="none"/>
        </w:rPr>
      </w:pPr>
    </w:p>
    <w:p w14:paraId="6DF49019">
      <w:pPr>
        <w:spacing w:line="360" w:lineRule="auto"/>
        <w:rPr>
          <w:rFonts w:ascii="仿宋" w:hAnsi="仿宋" w:eastAsia="仿宋" w:cs="仿宋"/>
          <w:sz w:val="24"/>
          <w:highlight w:val="none"/>
        </w:rPr>
      </w:pPr>
      <w:r>
        <w:rPr>
          <w:rFonts w:hint="eastAsia" w:ascii="仿宋" w:hAnsi="仿宋" w:eastAsia="仿宋" w:cs="仿宋"/>
          <w:sz w:val="24"/>
          <w:highlight w:val="none"/>
          <w:u w:val="single"/>
          <w:lang w:bidi="ar"/>
        </w:rPr>
        <w:t xml:space="preserve">    （发包人名称）</w:t>
      </w:r>
      <w:r>
        <w:rPr>
          <w:rFonts w:hint="eastAsia" w:ascii="仿宋" w:hAnsi="仿宋" w:eastAsia="仿宋" w:cs="仿宋"/>
          <w:sz w:val="24"/>
          <w:highlight w:val="none"/>
          <w:lang w:bidi="ar"/>
        </w:rPr>
        <w:t>：</w:t>
      </w:r>
    </w:p>
    <w:p w14:paraId="7C406E3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鉴于</w:t>
      </w:r>
      <w:r>
        <w:rPr>
          <w:rFonts w:hint="eastAsia" w:ascii="仿宋" w:hAnsi="仿宋" w:eastAsia="仿宋" w:cs="仿宋"/>
          <w:sz w:val="24"/>
          <w:highlight w:val="none"/>
          <w:u w:val="single"/>
          <w:lang w:bidi="ar"/>
        </w:rPr>
        <w:t xml:space="preserve">      （发包人名称，以下简称“发包人”）</w:t>
      </w:r>
      <w:r>
        <w:rPr>
          <w:rFonts w:hint="eastAsia" w:ascii="仿宋" w:hAnsi="仿宋" w:eastAsia="仿宋" w:cs="仿宋"/>
          <w:sz w:val="24"/>
          <w:highlight w:val="none"/>
          <w:lang w:bidi="ar"/>
        </w:rPr>
        <w:t>与</w:t>
      </w:r>
      <w:r>
        <w:rPr>
          <w:rFonts w:hint="eastAsia" w:ascii="仿宋" w:hAnsi="仿宋" w:eastAsia="仿宋" w:cs="仿宋"/>
          <w:sz w:val="24"/>
          <w:highlight w:val="none"/>
          <w:u w:val="single"/>
          <w:lang w:bidi="ar"/>
        </w:rPr>
        <w:t xml:space="preserve">            （承包人名称，以下称“承包人”）</w:t>
      </w:r>
      <w:r>
        <w:rPr>
          <w:rFonts w:hint="eastAsia" w:ascii="仿宋" w:hAnsi="仿宋" w:eastAsia="仿宋" w:cs="仿宋"/>
          <w:sz w:val="24"/>
          <w:highlight w:val="none"/>
          <w:lang w:bidi="ar"/>
        </w:rPr>
        <w:t>于</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日就</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（工程名称）施工及有关事项协商一致共同签订《建设工程施工合同》。我方愿意无条件地、不可撤销地就承包人履行与你方签订的合同，向你方提供连带责任担保。</w:t>
      </w:r>
    </w:p>
    <w:p w14:paraId="0C231B3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1.担保金额人民币（大写）</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元（¥</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w:t>
      </w:r>
    </w:p>
    <w:p w14:paraId="2650102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2.担保有效期自你方与承包人签订的合同生效之日起至你方签发或应签发工程接收证书之日止。</w:t>
      </w:r>
    </w:p>
    <w:p w14:paraId="4A7FE54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3.在本担保有效期内，因承包人违反合同约定的义务给你方造成经济损失时，我方在收到你方以书面形式提出的在担保金额内的赔偿要求后，在7天内无条件支付。</w:t>
      </w:r>
    </w:p>
    <w:p w14:paraId="3AE6B8E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4.你方和承包人按合同约定变更合同时，我方承担本担保规定的义务不变。</w:t>
      </w:r>
    </w:p>
    <w:p w14:paraId="1D26D74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5.因本保函发生的纠纷，可由双方协商解决，协商不成的，任何一方均可提请仲裁委员会仲裁。</w:t>
      </w:r>
    </w:p>
    <w:p w14:paraId="633F462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6.本保函自我方法定代表人（或其授权代理人）签字并加盖公章之日起生效。</w:t>
      </w:r>
    </w:p>
    <w:p w14:paraId="2D49EF08">
      <w:pPr>
        <w:spacing w:line="360" w:lineRule="auto"/>
        <w:rPr>
          <w:rFonts w:ascii="仿宋" w:hAnsi="仿宋" w:eastAsia="仿宋" w:cs="仿宋"/>
          <w:sz w:val="24"/>
          <w:highlight w:val="none"/>
        </w:rPr>
      </w:pPr>
    </w:p>
    <w:p w14:paraId="421FF643">
      <w:pPr>
        <w:spacing w:line="360" w:lineRule="auto"/>
        <w:rPr>
          <w:rFonts w:ascii="仿宋" w:hAnsi="仿宋" w:eastAsia="仿宋" w:cs="仿宋"/>
          <w:sz w:val="24"/>
          <w:highlight w:val="none"/>
        </w:rPr>
      </w:pPr>
      <w:r>
        <w:rPr>
          <w:rFonts w:hint="eastAsia" w:ascii="仿宋" w:hAnsi="仿宋" w:eastAsia="仿宋" w:cs="仿宋"/>
          <w:sz w:val="24"/>
          <w:highlight w:val="none"/>
          <w:lang w:bidi="ar"/>
        </w:rPr>
        <w:t>担 保 人：（盖单位章）</w:t>
      </w:r>
    </w:p>
    <w:p w14:paraId="267CF004">
      <w:pPr>
        <w:spacing w:line="360" w:lineRule="auto"/>
        <w:rPr>
          <w:rFonts w:ascii="仿宋" w:hAnsi="仿宋" w:eastAsia="仿宋" w:cs="仿宋"/>
          <w:sz w:val="24"/>
          <w:highlight w:val="none"/>
        </w:rPr>
      </w:pPr>
      <w:r>
        <w:rPr>
          <w:rFonts w:hint="eastAsia" w:ascii="仿宋" w:hAnsi="仿宋" w:eastAsia="仿宋" w:cs="仿宋"/>
          <w:sz w:val="24"/>
          <w:highlight w:val="none"/>
          <w:lang w:bidi="ar"/>
        </w:rPr>
        <w:t>法定代表人或其委托代理人：（签字）</w:t>
      </w:r>
    </w:p>
    <w:p w14:paraId="3CA6821D">
      <w:pPr>
        <w:spacing w:line="360" w:lineRule="auto"/>
        <w:rPr>
          <w:rFonts w:ascii="仿宋" w:hAnsi="仿宋" w:eastAsia="仿宋" w:cs="仿宋"/>
          <w:sz w:val="24"/>
          <w:highlight w:val="none"/>
        </w:rPr>
      </w:pPr>
      <w:r>
        <w:rPr>
          <w:rFonts w:hint="eastAsia" w:ascii="仿宋" w:hAnsi="仿宋" w:eastAsia="仿宋" w:cs="仿宋"/>
          <w:sz w:val="24"/>
          <w:highlight w:val="none"/>
          <w:lang w:bidi="ar"/>
        </w:rPr>
        <w:t>地    址：</w:t>
      </w:r>
    </w:p>
    <w:p w14:paraId="702C5148">
      <w:pPr>
        <w:spacing w:line="360" w:lineRule="auto"/>
        <w:rPr>
          <w:rFonts w:ascii="仿宋" w:hAnsi="仿宋" w:eastAsia="仿宋" w:cs="仿宋"/>
          <w:sz w:val="24"/>
          <w:highlight w:val="none"/>
        </w:rPr>
      </w:pPr>
      <w:r>
        <w:rPr>
          <w:rFonts w:hint="eastAsia" w:ascii="仿宋" w:hAnsi="仿宋" w:eastAsia="仿宋" w:cs="仿宋"/>
          <w:sz w:val="24"/>
          <w:highlight w:val="none"/>
          <w:lang w:bidi="ar"/>
        </w:rPr>
        <w:t>邮政编码：</w:t>
      </w:r>
    </w:p>
    <w:p w14:paraId="4B7C8FE8">
      <w:pPr>
        <w:spacing w:line="360" w:lineRule="auto"/>
        <w:rPr>
          <w:rFonts w:ascii="仿宋" w:hAnsi="仿宋" w:eastAsia="仿宋" w:cs="仿宋"/>
          <w:sz w:val="24"/>
          <w:highlight w:val="none"/>
          <w:u w:val="single"/>
        </w:rPr>
      </w:pPr>
      <w:r>
        <w:rPr>
          <w:rFonts w:hint="eastAsia" w:ascii="仿宋" w:hAnsi="仿宋" w:eastAsia="仿宋" w:cs="仿宋"/>
          <w:sz w:val="24"/>
          <w:highlight w:val="none"/>
          <w:lang w:bidi="ar"/>
        </w:rPr>
        <w:t>电    话：</w:t>
      </w:r>
    </w:p>
    <w:p w14:paraId="260B6020">
      <w:pPr>
        <w:spacing w:line="360" w:lineRule="auto"/>
        <w:rPr>
          <w:rFonts w:ascii="仿宋" w:hAnsi="仿宋" w:eastAsia="仿宋" w:cs="仿宋"/>
          <w:sz w:val="24"/>
          <w:highlight w:val="none"/>
        </w:rPr>
      </w:pPr>
      <w:r>
        <w:rPr>
          <w:rFonts w:hint="eastAsia" w:ascii="仿宋" w:hAnsi="仿宋" w:eastAsia="仿宋" w:cs="仿宋"/>
          <w:sz w:val="24"/>
          <w:highlight w:val="none"/>
          <w:lang w:bidi="ar"/>
        </w:rPr>
        <w:t>传    真：</w:t>
      </w:r>
    </w:p>
    <w:p w14:paraId="3156C587">
      <w:pPr>
        <w:spacing w:line="360" w:lineRule="auto"/>
        <w:rPr>
          <w:rFonts w:ascii="仿宋" w:hAnsi="仿宋" w:eastAsia="仿宋" w:cs="仿宋"/>
          <w:sz w:val="24"/>
          <w:highlight w:val="none"/>
          <w:u w:val="single"/>
        </w:rPr>
      </w:pPr>
    </w:p>
    <w:p w14:paraId="55C72078">
      <w:pPr>
        <w:spacing w:line="360" w:lineRule="auto"/>
        <w:rPr>
          <w:rFonts w:ascii="仿宋" w:hAnsi="仿宋" w:eastAsia="仿宋" w:cs="仿宋"/>
          <w:sz w:val="24"/>
          <w:highlight w:val="none"/>
          <w:u w:val="single"/>
        </w:rPr>
      </w:pPr>
    </w:p>
    <w:p w14:paraId="0040C5E5">
      <w:pPr>
        <w:spacing w:line="360" w:lineRule="auto"/>
        <w:ind w:right="840" w:rightChars="400" w:firstLine="480" w:firstLineChars="200"/>
        <w:jc w:val="right"/>
        <w:rPr>
          <w:rFonts w:ascii="仿宋" w:hAnsi="仿宋" w:eastAsia="仿宋" w:cs="仿宋"/>
          <w:sz w:val="24"/>
          <w:highlight w:val="none"/>
        </w:rPr>
      </w:pPr>
      <w:r>
        <w:rPr>
          <w:rFonts w:hint="eastAsia" w:ascii="仿宋" w:hAnsi="仿宋" w:eastAsia="仿宋" w:cs="仿宋"/>
          <w:sz w:val="24"/>
          <w:highlight w:val="none"/>
          <w:lang w:bidi="ar"/>
        </w:rPr>
        <w:t>年   月   日</w:t>
      </w:r>
    </w:p>
    <w:p w14:paraId="20543B96">
      <w:pPr>
        <w:rPr>
          <w:rFonts w:ascii="仿宋" w:hAnsi="仿宋" w:eastAsia="仿宋" w:cs="仿宋"/>
          <w:sz w:val="32"/>
          <w:highlight w:val="none"/>
        </w:rPr>
      </w:pPr>
      <w:r>
        <w:rPr>
          <w:rFonts w:hint="eastAsia" w:ascii="仿宋" w:hAnsi="仿宋" w:eastAsia="仿宋" w:cs="仿宋"/>
          <w:sz w:val="24"/>
          <w:highlight w:val="none"/>
          <w:lang w:bidi="ar"/>
        </w:rPr>
        <w:br w:type="page"/>
      </w:r>
      <w:r>
        <w:rPr>
          <w:rFonts w:hint="eastAsia" w:ascii="仿宋" w:hAnsi="仿宋" w:eastAsia="仿宋" w:cs="仿宋"/>
          <w:sz w:val="32"/>
          <w:highlight w:val="none"/>
          <w:lang w:bidi="ar"/>
        </w:rPr>
        <w:t>附件：9</w:t>
      </w:r>
    </w:p>
    <w:p w14:paraId="092C2630">
      <w:pPr>
        <w:rPr>
          <w:rFonts w:ascii="仿宋" w:hAnsi="仿宋" w:eastAsia="仿宋" w:cs="仿宋"/>
          <w:sz w:val="32"/>
          <w:highlight w:val="none"/>
        </w:rPr>
      </w:pPr>
    </w:p>
    <w:p w14:paraId="2D7961C3">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预付款担保格式</w:t>
      </w:r>
    </w:p>
    <w:p w14:paraId="6801A0EF">
      <w:pPr>
        <w:rPr>
          <w:rFonts w:ascii="仿宋" w:hAnsi="仿宋" w:eastAsia="仿宋" w:cs="仿宋"/>
          <w:sz w:val="24"/>
          <w:highlight w:val="none"/>
        </w:rPr>
      </w:pPr>
    </w:p>
    <w:p w14:paraId="6EF47A5E">
      <w:pPr>
        <w:spacing w:line="360" w:lineRule="auto"/>
        <w:rPr>
          <w:rFonts w:ascii="仿宋" w:hAnsi="仿宋" w:eastAsia="仿宋" w:cs="仿宋"/>
          <w:sz w:val="24"/>
          <w:highlight w:val="none"/>
        </w:rPr>
      </w:pPr>
      <w:r>
        <w:rPr>
          <w:rFonts w:hint="eastAsia" w:ascii="仿宋" w:hAnsi="仿宋" w:eastAsia="仿宋" w:cs="仿宋"/>
          <w:sz w:val="24"/>
          <w:highlight w:val="none"/>
          <w:u w:val="single"/>
          <w:lang w:bidi="ar"/>
        </w:rPr>
        <w:t xml:space="preserve">    （发包人名称）</w:t>
      </w:r>
      <w:r>
        <w:rPr>
          <w:rFonts w:hint="eastAsia" w:ascii="仿宋" w:hAnsi="仿宋" w:eastAsia="仿宋" w:cs="仿宋"/>
          <w:sz w:val="24"/>
          <w:highlight w:val="none"/>
          <w:lang w:bidi="ar"/>
        </w:rPr>
        <w:t>：</w:t>
      </w:r>
    </w:p>
    <w:p w14:paraId="0A728AD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根据</w:t>
      </w:r>
      <w:r>
        <w:rPr>
          <w:rFonts w:hint="eastAsia" w:ascii="仿宋" w:hAnsi="仿宋" w:eastAsia="仿宋" w:cs="仿宋"/>
          <w:sz w:val="24"/>
          <w:highlight w:val="none"/>
          <w:u w:val="single"/>
          <w:lang w:bidi="ar"/>
        </w:rPr>
        <w:t xml:space="preserve">    （承包人名称，以下简称“承包人”）</w:t>
      </w:r>
      <w:r>
        <w:rPr>
          <w:rFonts w:hint="eastAsia" w:ascii="仿宋" w:hAnsi="仿宋" w:eastAsia="仿宋" w:cs="仿宋"/>
          <w:sz w:val="24"/>
          <w:highlight w:val="none"/>
          <w:lang w:bidi="ar"/>
        </w:rPr>
        <w:t>与</w:t>
      </w:r>
      <w:r>
        <w:rPr>
          <w:rFonts w:hint="eastAsia" w:ascii="仿宋" w:hAnsi="仿宋" w:eastAsia="仿宋" w:cs="仿宋"/>
          <w:sz w:val="24"/>
          <w:highlight w:val="none"/>
          <w:u w:val="single"/>
          <w:lang w:bidi="ar"/>
        </w:rPr>
        <w:t xml:space="preserve">    （发包人名称，以下称“承包人”）</w:t>
      </w:r>
      <w:r>
        <w:rPr>
          <w:rFonts w:hint="eastAsia" w:ascii="仿宋" w:hAnsi="仿宋" w:eastAsia="仿宋" w:cs="仿宋"/>
          <w:sz w:val="24"/>
          <w:highlight w:val="none"/>
          <w:lang w:bidi="ar"/>
        </w:rPr>
        <w:t>于</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日签订的</w:t>
      </w:r>
      <w:r>
        <w:rPr>
          <w:rFonts w:hint="eastAsia" w:ascii="仿宋" w:hAnsi="仿宋" w:eastAsia="仿宋" w:cs="仿宋"/>
          <w:sz w:val="24"/>
          <w:highlight w:val="none"/>
          <w:u w:val="single"/>
          <w:lang w:bidi="ar"/>
        </w:rPr>
        <w:t xml:space="preserve">    （工程名称）</w:t>
      </w:r>
      <w:r>
        <w:rPr>
          <w:rFonts w:hint="eastAsia" w:ascii="仿宋" w:hAnsi="仿宋" w:eastAsia="仿宋" w:cs="仿宋"/>
          <w:sz w:val="24"/>
          <w:highlight w:val="none"/>
          <w:lang w:bidi="ar"/>
        </w:rPr>
        <w:t>《建设工程施工合同》，承包人按约定的金额向你方提交一份预付款担保，即有权得到你方支付相等金额的预付款。我方愿意就你方提供给承包人的预付款为承包人提供连带责任担保。</w:t>
      </w:r>
    </w:p>
    <w:p w14:paraId="4FDAEBC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1.担保金额人民币（大写）</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元（¥</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w:t>
      </w:r>
    </w:p>
    <w:p w14:paraId="6D9A71A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2.担保有效期自预付款支付给承包人起生效，至你方签发的进度款支付证书说明已完全扣清止。</w:t>
      </w:r>
    </w:p>
    <w:p w14:paraId="0B0CAEC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921D96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4.你方和承包人按合同约定变更合同时，我方承担本保函规定的义务不变。</w:t>
      </w:r>
    </w:p>
    <w:p w14:paraId="7C4D4D4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5.因本保函发生的纠纷，可由双方协商解决，协商不成的，任何一方均可提请仲裁委员会仲裁。</w:t>
      </w:r>
    </w:p>
    <w:p w14:paraId="0D8D648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6.本保函自我方法定代表人（或其授权代理人）签字并加盖公章之日起生效。</w:t>
      </w:r>
    </w:p>
    <w:p w14:paraId="6864EE06">
      <w:pPr>
        <w:spacing w:line="360" w:lineRule="auto"/>
        <w:rPr>
          <w:rFonts w:ascii="仿宋" w:hAnsi="仿宋" w:eastAsia="仿宋" w:cs="仿宋"/>
          <w:sz w:val="24"/>
          <w:highlight w:val="none"/>
        </w:rPr>
      </w:pPr>
    </w:p>
    <w:p w14:paraId="12904937">
      <w:pPr>
        <w:spacing w:line="360" w:lineRule="auto"/>
        <w:rPr>
          <w:rFonts w:ascii="仿宋" w:hAnsi="仿宋" w:eastAsia="仿宋" w:cs="仿宋"/>
          <w:sz w:val="24"/>
          <w:highlight w:val="none"/>
        </w:rPr>
      </w:pPr>
      <w:r>
        <w:rPr>
          <w:rFonts w:hint="eastAsia" w:ascii="仿宋" w:hAnsi="仿宋" w:eastAsia="仿宋" w:cs="仿宋"/>
          <w:sz w:val="24"/>
          <w:highlight w:val="none"/>
          <w:lang w:bidi="ar"/>
        </w:rPr>
        <w:t>担 保 人：（盖单位章）</w:t>
      </w:r>
    </w:p>
    <w:p w14:paraId="424CCEE1">
      <w:pPr>
        <w:spacing w:line="360" w:lineRule="auto"/>
        <w:rPr>
          <w:rFonts w:ascii="仿宋" w:hAnsi="仿宋" w:eastAsia="仿宋" w:cs="仿宋"/>
          <w:sz w:val="24"/>
          <w:highlight w:val="none"/>
        </w:rPr>
      </w:pPr>
      <w:r>
        <w:rPr>
          <w:rFonts w:hint="eastAsia" w:ascii="仿宋" w:hAnsi="仿宋" w:eastAsia="仿宋" w:cs="仿宋"/>
          <w:sz w:val="24"/>
          <w:highlight w:val="none"/>
          <w:lang w:bidi="ar"/>
        </w:rPr>
        <w:t>法定代表人或其委托代理人：（签字）</w:t>
      </w:r>
    </w:p>
    <w:p w14:paraId="0B02E04B">
      <w:pPr>
        <w:spacing w:line="360" w:lineRule="auto"/>
        <w:rPr>
          <w:rFonts w:ascii="仿宋" w:hAnsi="仿宋" w:eastAsia="仿宋" w:cs="仿宋"/>
          <w:sz w:val="24"/>
          <w:highlight w:val="none"/>
        </w:rPr>
      </w:pPr>
      <w:r>
        <w:rPr>
          <w:rFonts w:hint="eastAsia" w:ascii="仿宋" w:hAnsi="仿宋" w:eastAsia="仿宋" w:cs="仿宋"/>
          <w:sz w:val="24"/>
          <w:highlight w:val="none"/>
          <w:lang w:bidi="ar"/>
        </w:rPr>
        <w:t>地    址：</w:t>
      </w:r>
    </w:p>
    <w:p w14:paraId="7E0E398D">
      <w:pPr>
        <w:spacing w:line="360" w:lineRule="auto"/>
        <w:rPr>
          <w:rFonts w:ascii="仿宋" w:hAnsi="仿宋" w:eastAsia="仿宋" w:cs="仿宋"/>
          <w:sz w:val="24"/>
          <w:highlight w:val="none"/>
        </w:rPr>
      </w:pPr>
      <w:r>
        <w:rPr>
          <w:rFonts w:hint="eastAsia" w:ascii="仿宋" w:hAnsi="仿宋" w:eastAsia="仿宋" w:cs="仿宋"/>
          <w:sz w:val="24"/>
          <w:highlight w:val="none"/>
          <w:lang w:bidi="ar"/>
        </w:rPr>
        <w:t>邮政编码：</w:t>
      </w:r>
    </w:p>
    <w:p w14:paraId="2956EF2F">
      <w:pPr>
        <w:spacing w:line="360" w:lineRule="auto"/>
        <w:rPr>
          <w:rFonts w:ascii="仿宋" w:hAnsi="仿宋" w:eastAsia="仿宋" w:cs="仿宋"/>
          <w:sz w:val="24"/>
          <w:highlight w:val="none"/>
          <w:u w:val="single"/>
        </w:rPr>
      </w:pPr>
      <w:r>
        <w:rPr>
          <w:rFonts w:hint="eastAsia" w:ascii="仿宋" w:hAnsi="仿宋" w:eastAsia="仿宋" w:cs="仿宋"/>
          <w:sz w:val="24"/>
          <w:highlight w:val="none"/>
          <w:lang w:bidi="ar"/>
        </w:rPr>
        <w:t>电    话：</w:t>
      </w:r>
    </w:p>
    <w:p w14:paraId="619F0E1E">
      <w:pPr>
        <w:spacing w:line="360" w:lineRule="auto"/>
        <w:rPr>
          <w:rFonts w:ascii="仿宋" w:hAnsi="仿宋" w:eastAsia="仿宋" w:cs="仿宋"/>
          <w:sz w:val="24"/>
          <w:highlight w:val="none"/>
          <w:u w:val="single"/>
        </w:rPr>
      </w:pPr>
      <w:r>
        <w:rPr>
          <w:rFonts w:hint="eastAsia" w:ascii="仿宋" w:hAnsi="仿宋" w:eastAsia="仿宋" w:cs="仿宋"/>
          <w:sz w:val="24"/>
          <w:highlight w:val="none"/>
          <w:lang w:bidi="ar"/>
        </w:rPr>
        <w:t>传    真：</w:t>
      </w:r>
    </w:p>
    <w:p w14:paraId="0866F60E">
      <w:pPr>
        <w:spacing w:line="360" w:lineRule="auto"/>
        <w:rPr>
          <w:rFonts w:ascii="仿宋" w:hAnsi="仿宋" w:eastAsia="仿宋" w:cs="仿宋"/>
          <w:sz w:val="24"/>
          <w:highlight w:val="none"/>
          <w:u w:val="single"/>
        </w:rPr>
      </w:pPr>
    </w:p>
    <w:p w14:paraId="12B39CE9">
      <w:pPr>
        <w:spacing w:line="360" w:lineRule="auto"/>
        <w:ind w:right="840" w:rightChars="400" w:firstLine="480" w:firstLineChars="200"/>
        <w:jc w:val="right"/>
        <w:rPr>
          <w:rFonts w:ascii="仿宋" w:hAnsi="仿宋" w:eastAsia="仿宋" w:cs="仿宋"/>
          <w:sz w:val="24"/>
          <w:highlight w:val="none"/>
        </w:rPr>
      </w:pPr>
      <w:r>
        <w:rPr>
          <w:rFonts w:hint="eastAsia" w:ascii="仿宋" w:hAnsi="仿宋" w:eastAsia="仿宋" w:cs="仿宋"/>
          <w:sz w:val="24"/>
          <w:highlight w:val="none"/>
          <w:lang w:bidi="ar"/>
        </w:rPr>
        <w:t>年   月   日</w:t>
      </w:r>
    </w:p>
    <w:p w14:paraId="705D761E">
      <w:pPr>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附件：10</w:t>
      </w:r>
    </w:p>
    <w:p w14:paraId="160AA5EF">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支付担保格式</w:t>
      </w:r>
    </w:p>
    <w:p w14:paraId="3F7D2736">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（财政性投资项目按相关规定执行）</w:t>
      </w:r>
    </w:p>
    <w:p w14:paraId="607903F1">
      <w:pPr>
        <w:spacing w:line="300" w:lineRule="auto"/>
        <w:rPr>
          <w:rFonts w:ascii="仿宋" w:hAnsi="仿宋" w:eastAsia="仿宋" w:cs="仿宋"/>
          <w:sz w:val="32"/>
          <w:highlight w:val="none"/>
        </w:rPr>
      </w:pPr>
    </w:p>
    <w:p w14:paraId="2049D6A0">
      <w:pPr>
        <w:spacing w:line="360" w:lineRule="auto"/>
        <w:rPr>
          <w:rFonts w:ascii="仿宋" w:hAnsi="仿宋" w:eastAsia="仿宋" w:cs="仿宋"/>
          <w:sz w:val="24"/>
          <w:highlight w:val="none"/>
        </w:rPr>
      </w:pPr>
      <w:r>
        <w:rPr>
          <w:rFonts w:hint="eastAsia" w:ascii="仿宋" w:hAnsi="仿宋" w:eastAsia="仿宋" w:cs="仿宋"/>
          <w:sz w:val="24"/>
          <w:highlight w:val="none"/>
          <w:u w:val="single"/>
          <w:lang w:bidi="ar"/>
        </w:rPr>
        <w:t xml:space="preserve">    （承包人名称）</w:t>
      </w:r>
      <w:r>
        <w:rPr>
          <w:rFonts w:hint="eastAsia" w:ascii="仿宋" w:hAnsi="仿宋" w:eastAsia="仿宋" w:cs="仿宋"/>
          <w:sz w:val="24"/>
          <w:highlight w:val="none"/>
          <w:lang w:bidi="ar"/>
        </w:rPr>
        <w:t>：</w:t>
      </w:r>
    </w:p>
    <w:p w14:paraId="3D360FD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鉴于你方作为承包人已经与（发包人名称，以下简称“发包人”）与于</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年</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月</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日签订了</w:t>
      </w:r>
      <w:r>
        <w:rPr>
          <w:rFonts w:hint="eastAsia" w:ascii="仿宋" w:hAnsi="仿宋" w:eastAsia="仿宋" w:cs="仿宋"/>
          <w:sz w:val="24"/>
          <w:highlight w:val="none"/>
          <w:u w:val="single"/>
          <w:lang w:bidi="ar"/>
        </w:rPr>
        <w:t xml:space="preserve">    （工程名称）</w:t>
      </w:r>
      <w:r>
        <w:rPr>
          <w:rFonts w:hint="eastAsia" w:ascii="仿宋" w:hAnsi="仿宋" w:eastAsia="仿宋" w:cs="仿宋"/>
          <w:sz w:val="24"/>
          <w:highlight w:val="none"/>
          <w:lang w:bidi="ar"/>
        </w:rPr>
        <w:t>《建设工程施工合同》（以下称“主合同”），应发包人的申请，我方愿就发包人履行主合同约定的工程款支付义务以保证的方式向你方提供如下担保：</w:t>
      </w:r>
    </w:p>
    <w:p w14:paraId="0963C18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一、保证的范围及保证金额</w:t>
      </w:r>
    </w:p>
    <w:p w14:paraId="4EA5CF0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1.我方的保证范围是主合同约定的工程款。</w:t>
      </w:r>
    </w:p>
    <w:p w14:paraId="1E111C2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2.本保函所称主合同约定的工程款是指主合同约定的除工程质量保证金以外的合同价款。</w:t>
      </w:r>
    </w:p>
    <w:p w14:paraId="0863D80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3.我方保证的金额是主合同约定的工程款的%，数额最高不超过人民币</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元（大写：</w:t>
      </w:r>
      <w:r>
        <w:rPr>
          <w:rFonts w:hint="eastAsia" w:ascii="仿宋" w:hAnsi="仿宋" w:eastAsia="仿宋" w:cs="仿宋"/>
          <w:sz w:val="24"/>
          <w:highlight w:val="none"/>
          <w:u w:val="single"/>
          <w:lang w:bidi="ar"/>
        </w:rPr>
        <w:t xml:space="preserve">    </w:t>
      </w:r>
      <w:r>
        <w:rPr>
          <w:rFonts w:hint="eastAsia" w:ascii="仿宋" w:hAnsi="仿宋" w:eastAsia="仿宋" w:cs="仿宋"/>
          <w:sz w:val="24"/>
          <w:highlight w:val="none"/>
          <w:lang w:bidi="ar"/>
        </w:rPr>
        <w:t>）。</w:t>
      </w:r>
    </w:p>
    <w:p w14:paraId="137EE47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二、保证的方式及保证期间</w:t>
      </w:r>
    </w:p>
    <w:p w14:paraId="0BD9B52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1.我方保证的方式为：连带责任保证。</w:t>
      </w:r>
    </w:p>
    <w:p w14:paraId="5A70F43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2.我方保证的期间为：自本合同生效之日起至主合同约定的工程款支付完毕之日后日内。</w:t>
      </w:r>
    </w:p>
    <w:p w14:paraId="561E037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3.你方与发包人协议变更工程款支付日期的，经我方书面同意后，保证期间按照变更后的支付日期做相应调整。</w:t>
      </w:r>
    </w:p>
    <w:p w14:paraId="711002D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三、承担保证责任的形式</w:t>
      </w:r>
    </w:p>
    <w:p w14:paraId="316F6F1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我方承担保证责任的形式是代为支付。发包人未按主合同约定向你方支付工程款的，由我方在保证金额内代为支付。</w:t>
      </w:r>
    </w:p>
    <w:p w14:paraId="1B4536A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四、代偿的安排</w:t>
      </w:r>
    </w:p>
    <w:p w14:paraId="2C09C70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1.你方要求我方承担保证责任的，应向我方发出书面索赔通知及发包人未支付主合同约定工程款的证明材料。索赔通知应写明要求索赔的金额，支付款项应到达的账号。</w:t>
      </w:r>
    </w:p>
    <w:p w14:paraId="6F66410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2.在出现你方与发包人因工程质量发生争议，发包人拒绝向你方支付工程款的情形时，你方要求我方履行保证责任代为支付的，需提供符合相应条件要求的工程质量检测机构出具的质量说明材料。</w:t>
      </w:r>
    </w:p>
    <w:p w14:paraId="013E029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3.我方收到你方的书面索赔通知及相应的证明材料后７天内无条件支付。</w:t>
      </w:r>
    </w:p>
    <w:p w14:paraId="3562C9B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五、保证责任的解除</w:t>
      </w:r>
    </w:p>
    <w:p w14:paraId="7874059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1.在本保函承诺的保证期间内，你方未书面向我方主张保证责任的，自保证期间届满次日起，我方保证责任解除。</w:t>
      </w:r>
    </w:p>
    <w:p w14:paraId="70275AE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2.发包人按主合同约定履行了工程款的全部支付义务的，自本保函承诺的保证期间届满次日起，我方保证责任解除。</w:t>
      </w:r>
    </w:p>
    <w:p w14:paraId="50973F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3.我方按照本保函向你方履行保证责任所支付金额达到本保函保证金额时，自我方向你方支付（支付款项从我方账户划出）之日起，保证责任即解除。</w:t>
      </w:r>
    </w:p>
    <w:p w14:paraId="5E4A66A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4.按照法律法规的规定或出现应解除我方保证责任的其他情形的，我方在本保函项下的保证责任亦解除。</w:t>
      </w:r>
    </w:p>
    <w:p w14:paraId="699EF61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5.我方解除保证责任后，你方应自我方保证责任解除之日起个工作日内，将本保函原件返还我方。</w:t>
      </w:r>
    </w:p>
    <w:p w14:paraId="1DCE740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六、免责条款</w:t>
      </w:r>
    </w:p>
    <w:p w14:paraId="015FC13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1.因你方违约致使发包人不能履行义务的，我方不承担保证责任。</w:t>
      </w:r>
    </w:p>
    <w:p w14:paraId="58943F8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2.依照法律法规的规定或你方与发包人的另行约定，免除发包人部分或全部义务的，我方亦免除其相应的保证责任。</w:t>
      </w:r>
    </w:p>
    <w:p w14:paraId="4B4C61E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3.你方与发包人协议变更主合同的，如加重发包人责任致使我方保证责任加重的，需征得我方书面同意，否则我方不再承担因此而加重部分的保证责任，但主合同第10条〔变更〕约定的变更不受本款限制。</w:t>
      </w:r>
    </w:p>
    <w:p w14:paraId="09AF6A1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4.因不可抗力造成发包人不能履行义务的，我方不承担保证责任。</w:t>
      </w:r>
    </w:p>
    <w:p w14:paraId="6603362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七、争议解决</w:t>
      </w:r>
    </w:p>
    <w:p w14:paraId="1880895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因本保函或本保函相关事项发生的纠纷，可由双方协商解决，协商不成的，按下列第种方式解决：</w:t>
      </w:r>
    </w:p>
    <w:p w14:paraId="5B2E828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1.向仲裁委员会申请仲裁；</w:t>
      </w:r>
    </w:p>
    <w:p w14:paraId="7F5D35F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2.向人民法院起诉。</w:t>
      </w:r>
    </w:p>
    <w:p w14:paraId="2FF1E14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八、保函的生效</w:t>
      </w:r>
    </w:p>
    <w:p w14:paraId="5C1717B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bidi="ar"/>
        </w:rPr>
        <w:t>本保函自我方法定代表人（或其授权代理人）签字并加盖公章之日起生效。</w:t>
      </w:r>
    </w:p>
    <w:p w14:paraId="1E476EE7">
      <w:pPr>
        <w:spacing w:line="360" w:lineRule="auto"/>
        <w:rPr>
          <w:rFonts w:ascii="仿宋" w:hAnsi="仿宋" w:eastAsia="仿宋" w:cs="仿宋"/>
          <w:sz w:val="24"/>
          <w:highlight w:val="none"/>
        </w:rPr>
      </w:pPr>
      <w:r>
        <w:rPr>
          <w:rFonts w:hint="eastAsia" w:ascii="仿宋" w:hAnsi="仿宋" w:eastAsia="仿宋" w:cs="仿宋"/>
          <w:sz w:val="24"/>
          <w:highlight w:val="none"/>
          <w:lang w:bidi="ar"/>
        </w:rPr>
        <w:t>担保人：（盖章）</w:t>
      </w:r>
    </w:p>
    <w:p w14:paraId="505240FB">
      <w:pPr>
        <w:spacing w:line="360" w:lineRule="auto"/>
        <w:rPr>
          <w:rFonts w:ascii="仿宋" w:hAnsi="仿宋" w:eastAsia="仿宋" w:cs="仿宋"/>
          <w:sz w:val="24"/>
          <w:highlight w:val="none"/>
        </w:rPr>
      </w:pPr>
      <w:r>
        <w:rPr>
          <w:rFonts w:hint="eastAsia" w:ascii="仿宋" w:hAnsi="仿宋" w:eastAsia="仿宋" w:cs="仿宋"/>
          <w:sz w:val="24"/>
          <w:highlight w:val="none"/>
          <w:lang w:bidi="ar"/>
        </w:rPr>
        <w:t>法定代表人或委托代理人：（签字）</w:t>
      </w:r>
    </w:p>
    <w:p w14:paraId="5612A08B">
      <w:pPr>
        <w:spacing w:line="360" w:lineRule="auto"/>
        <w:rPr>
          <w:rFonts w:ascii="仿宋" w:hAnsi="仿宋" w:eastAsia="仿宋" w:cs="仿宋"/>
          <w:sz w:val="24"/>
          <w:highlight w:val="none"/>
        </w:rPr>
      </w:pPr>
      <w:r>
        <w:rPr>
          <w:rFonts w:hint="eastAsia" w:ascii="仿宋" w:hAnsi="仿宋" w:eastAsia="仿宋" w:cs="仿宋"/>
          <w:sz w:val="24"/>
          <w:highlight w:val="none"/>
          <w:lang w:bidi="ar"/>
        </w:rPr>
        <w:t>地    址：</w:t>
      </w:r>
    </w:p>
    <w:p w14:paraId="59F5B9B0">
      <w:pPr>
        <w:spacing w:line="360" w:lineRule="auto"/>
        <w:rPr>
          <w:rFonts w:ascii="仿宋" w:hAnsi="仿宋" w:eastAsia="仿宋" w:cs="仿宋"/>
          <w:sz w:val="24"/>
          <w:highlight w:val="none"/>
        </w:rPr>
      </w:pPr>
      <w:r>
        <w:rPr>
          <w:rFonts w:hint="eastAsia" w:ascii="仿宋" w:hAnsi="仿宋" w:eastAsia="仿宋" w:cs="仿宋"/>
          <w:sz w:val="24"/>
          <w:highlight w:val="none"/>
          <w:lang w:bidi="ar"/>
        </w:rPr>
        <w:t>邮政编码：</w:t>
      </w:r>
    </w:p>
    <w:p w14:paraId="77E803FC">
      <w:pPr>
        <w:spacing w:line="360" w:lineRule="auto"/>
        <w:rPr>
          <w:rFonts w:ascii="仿宋" w:hAnsi="仿宋" w:eastAsia="仿宋" w:cs="仿宋"/>
          <w:sz w:val="24"/>
          <w:highlight w:val="none"/>
        </w:rPr>
      </w:pPr>
      <w:r>
        <w:rPr>
          <w:rFonts w:hint="eastAsia" w:ascii="仿宋" w:hAnsi="仿宋" w:eastAsia="仿宋" w:cs="仿宋"/>
          <w:sz w:val="24"/>
          <w:highlight w:val="none"/>
          <w:lang w:bidi="ar"/>
        </w:rPr>
        <w:t>传    真：</w:t>
      </w:r>
    </w:p>
    <w:p w14:paraId="5EE56F31">
      <w:pPr>
        <w:spacing w:line="360" w:lineRule="auto"/>
        <w:rPr>
          <w:rFonts w:ascii="仿宋" w:hAnsi="仿宋" w:eastAsia="仿宋" w:cs="仿宋"/>
          <w:sz w:val="24"/>
          <w:highlight w:val="none"/>
          <w:u w:val="single"/>
        </w:rPr>
      </w:pPr>
    </w:p>
    <w:p w14:paraId="66A57B6F">
      <w:pPr>
        <w:spacing w:line="360" w:lineRule="auto"/>
        <w:ind w:right="840" w:rightChars="400" w:firstLine="480" w:firstLineChars="200"/>
        <w:jc w:val="right"/>
        <w:rPr>
          <w:rFonts w:ascii="仿宋" w:hAnsi="仿宋" w:eastAsia="仿宋" w:cs="仿宋"/>
          <w:sz w:val="24"/>
          <w:highlight w:val="none"/>
        </w:rPr>
      </w:pPr>
      <w:r>
        <w:rPr>
          <w:rFonts w:hint="eastAsia" w:ascii="仿宋" w:hAnsi="仿宋" w:eastAsia="仿宋" w:cs="仿宋"/>
          <w:sz w:val="24"/>
          <w:highlight w:val="none"/>
          <w:lang w:bidi="ar"/>
        </w:rPr>
        <w:t>年   月    日</w:t>
      </w:r>
    </w:p>
    <w:p w14:paraId="5D847F49">
      <w:pPr>
        <w:spacing w:line="300" w:lineRule="auto"/>
        <w:ind w:right="840" w:rightChars="400" w:firstLine="640" w:firstLineChars="200"/>
        <w:rPr>
          <w:rFonts w:ascii="仿宋" w:hAnsi="仿宋" w:eastAsia="仿宋" w:cs="仿宋"/>
          <w:sz w:val="32"/>
          <w:highlight w:val="none"/>
        </w:rPr>
      </w:pPr>
      <w:r>
        <w:rPr>
          <w:rFonts w:hint="eastAsia" w:ascii="仿宋" w:hAnsi="仿宋" w:eastAsia="仿宋" w:cs="仿宋"/>
          <w:sz w:val="32"/>
          <w:highlight w:val="none"/>
          <w:lang w:bidi="ar"/>
        </w:rPr>
        <w:br w:type="page"/>
      </w:r>
      <w:r>
        <w:rPr>
          <w:rFonts w:hint="eastAsia" w:ascii="仿宋" w:hAnsi="仿宋" w:eastAsia="仿宋" w:cs="仿宋"/>
          <w:sz w:val="32"/>
          <w:highlight w:val="none"/>
          <w:lang w:bidi="ar"/>
        </w:rPr>
        <w:t>附件：11</w:t>
      </w:r>
    </w:p>
    <w:p w14:paraId="0C54B9EC">
      <w:pPr>
        <w:rPr>
          <w:rFonts w:ascii="仿宋" w:hAnsi="仿宋" w:eastAsia="仿宋" w:cs="仿宋"/>
          <w:sz w:val="32"/>
          <w:highlight w:val="none"/>
        </w:rPr>
      </w:pPr>
    </w:p>
    <w:p w14:paraId="34B106DA">
      <w:pPr>
        <w:spacing w:line="560" w:lineRule="exact"/>
        <w:jc w:val="center"/>
        <w:rPr>
          <w:rFonts w:ascii="仿宋" w:hAnsi="仿宋" w:eastAsia="仿宋" w:cs="仿宋"/>
          <w:sz w:val="44"/>
          <w:szCs w:val="44"/>
          <w:highlight w:val="none"/>
        </w:rPr>
      </w:pPr>
      <w:r>
        <w:rPr>
          <w:rFonts w:hint="eastAsia" w:ascii="仿宋" w:hAnsi="仿宋" w:eastAsia="仿宋" w:cs="仿宋"/>
          <w:sz w:val="44"/>
          <w:szCs w:val="44"/>
          <w:highlight w:val="none"/>
          <w:lang w:bidi="ar"/>
        </w:rPr>
        <w:t>暂估价一览表</w:t>
      </w:r>
    </w:p>
    <w:p w14:paraId="6A442139">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t>一、材料暂估价表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2242"/>
        <w:gridCol w:w="851"/>
        <w:gridCol w:w="774"/>
        <w:gridCol w:w="1646"/>
        <w:gridCol w:w="1418"/>
        <w:gridCol w:w="1082"/>
      </w:tblGrid>
      <w:tr w14:paraId="535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0AA54DA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51ADCF7D">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822314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单位</w:t>
            </w:r>
          </w:p>
        </w:tc>
        <w:tc>
          <w:tcPr>
            <w:tcW w:w="774" w:type="dxa"/>
            <w:tcBorders>
              <w:top w:val="single" w:color="auto" w:sz="4" w:space="0"/>
              <w:left w:val="single" w:color="auto" w:sz="4" w:space="0"/>
              <w:bottom w:val="single" w:color="auto" w:sz="4" w:space="0"/>
              <w:right w:val="single" w:color="auto" w:sz="4" w:space="0"/>
            </w:tcBorders>
            <w:vAlign w:val="center"/>
          </w:tcPr>
          <w:p w14:paraId="319F962E">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数量</w:t>
            </w:r>
          </w:p>
        </w:tc>
        <w:tc>
          <w:tcPr>
            <w:tcW w:w="1646" w:type="dxa"/>
            <w:tcBorders>
              <w:top w:val="single" w:color="auto" w:sz="4" w:space="0"/>
              <w:left w:val="single" w:color="auto" w:sz="4" w:space="0"/>
              <w:bottom w:val="single" w:color="auto" w:sz="4" w:space="0"/>
              <w:right w:val="single" w:color="auto" w:sz="4" w:space="0"/>
            </w:tcBorders>
            <w:vAlign w:val="center"/>
          </w:tcPr>
          <w:p w14:paraId="27E2063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单价（元）</w:t>
            </w:r>
          </w:p>
        </w:tc>
        <w:tc>
          <w:tcPr>
            <w:tcW w:w="1418" w:type="dxa"/>
            <w:tcBorders>
              <w:top w:val="single" w:color="auto" w:sz="4" w:space="0"/>
              <w:left w:val="single" w:color="auto" w:sz="4" w:space="0"/>
              <w:bottom w:val="single" w:color="auto" w:sz="4" w:space="0"/>
              <w:right w:val="single" w:color="auto" w:sz="4" w:space="0"/>
            </w:tcBorders>
            <w:vAlign w:val="center"/>
          </w:tcPr>
          <w:p w14:paraId="77B04F55">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合价（元）</w:t>
            </w:r>
          </w:p>
        </w:tc>
        <w:tc>
          <w:tcPr>
            <w:tcW w:w="1082" w:type="dxa"/>
            <w:tcBorders>
              <w:top w:val="single" w:color="auto" w:sz="4" w:space="0"/>
              <w:left w:val="single" w:color="auto" w:sz="4" w:space="0"/>
              <w:bottom w:val="single" w:color="auto" w:sz="4" w:space="0"/>
              <w:right w:val="single" w:color="auto" w:sz="4" w:space="0"/>
            </w:tcBorders>
            <w:vAlign w:val="center"/>
          </w:tcPr>
          <w:p w14:paraId="0C0D345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备注</w:t>
            </w:r>
          </w:p>
        </w:tc>
      </w:tr>
      <w:tr w14:paraId="0C0E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1E9CC5D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804975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28D49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F000A0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0D9B0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7D084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F250D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395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F84A88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2A51D8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1904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B5A07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0881A67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F9486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378C5E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446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2881EEB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3035804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85E9E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B297B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6CB2C4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46B14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DA91C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CBC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086A32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5E459A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9F782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55DBEF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44E97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9303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14CAC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9C6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E274E7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EFA68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78A74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350B7E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7CAC06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0060A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7D902F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0A5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AF4C9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2BC5CEA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201B6C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2D0F8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1C73C6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9996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FD90A9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88A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460078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2E430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16EE7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07A800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C16963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CDE95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F5249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663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9913BD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6EFEB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4191B1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D2B09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ED745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98B016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4232A3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271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6EAED7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6942B2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1B00DD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F9F93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9AC8F8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F3699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67875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E62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5DFC70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D52CC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9D0B9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47B08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184E7B3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790780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3E449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370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033E1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0EBFA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3211E9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A5ECE1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3A2BEB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15F9D9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9085A3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141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43A026F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4959E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F42BB3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A2C179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B9BAB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F7F7F1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7FB95D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D94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0D5C720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E6629F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40E22C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F2E469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D0CC1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79119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07BEB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9F8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337C17E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59EE7D6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2A814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056DF5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0190B9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45BD9B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FA3DB7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664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14B10D5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6B9BDB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038D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A7B15C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6806C91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5384FD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CEFFD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139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4813F9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4877EE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13FE67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A90A35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B3F82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099D6F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E19C2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07A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7F7F95D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1132DA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CF094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9AD5C8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266C64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B30AE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30E0F38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038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574562F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754B8E1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C7FEE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0E768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52BBF3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D5FC0E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4E761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66B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747" w:type="dxa"/>
            <w:tcBorders>
              <w:top w:val="single" w:color="auto" w:sz="4" w:space="0"/>
              <w:left w:val="single" w:color="auto" w:sz="4" w:space="0"/>
              <w:bottom w:val="single" w:color="auto" w:sz="4" w:space="0"/>
              <w:right w:val="single" w:color="auto" w:sz="4" w:space="0"/>
            </w:tcBorders>
            <w:vAlign w:val="center"/>
          </w:tcPr>
          <w:p w14:paraId="2050B4B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2242" w:type="dxa"/>
            <w:tcBorders>
              <w:top w:val="single" w:color="auto" w:sz="4" w:space="0"/>
              <w:left w:val="single" w:color="auto" w:sz="4" w:space="0"/>
              <w:bottom w:val="single" w:color="auto" w:sz="4" w:space="0"/>
              <w:right w:val="single" w:color="auto" w:sz="4" w:space="0"/>
            </w:tcBorders>
            <w:vAlign w:val="center"/>
          </w:tcPr>
          <w:p w14:paraId="0CF81D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DD54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3782BC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5A7E23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A2FCA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7E2D23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bl>
    <w:p w14:paraId="6A8DC2FC">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br w:type="page"/>
      </w:r>
      <w:r>
        <w:rPr>
          <w:rFonts w:hint="eastAsia" w:ascii="仿宋" w:hAnsi="仿宋" w:eastAsia="仿宋" w:cs="仿宋"/>
          <w:sz w:val="32"/>
          <w:szCs w:val="32"/>
          <w:highlight w:val="none"/>
          <w:lang w:bidi="ar"/>
        </w:rPr>
        <w:t>二、工程设备暂估价表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84"/>
        <w:gridCol w:w="851"/>
        <w:gridCol w:w="774"/>
        <w:gridCol w:w="1352"/>
        <w:gridCol w:w="1418"/>
        <w:gridCol w:w="1702"/>
      </w:tblGrid>
      <w:tr w14:paraId="21BB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tcBorders>
              <w:top w:val="single" w:color="auto" w:sz="4" w:space="0"/>
              <w:left w:val="single" w:color="auto" w:sz="4" w:space="0"/>
              <w:bottom w:val="single" w:color="auto" w:sz="4" w:space="0"/>
              <w:right w:val="single" w:color="auto" w:sz="4" w:space="0"/>
            </w:tcBorders>
            <w:vAlign w:val="center"/>
          </w:tcPr>
          <w:p w14:paraId="40DD158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0457699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74221A9C">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单位</w:t>
            </w:r>
          </w:p>
        </w:tc>
        <w:tc>
          <w:tcPr>
            <w:tcW w:w="774" w:type="dxa"/>
            <w:tcBorders>
              <w:top w:val="single" w:color="auto" w:sz="4" w:space="0"/>
              <w:left w:val="single" w:color="auto" w:sz="4" w:space="0"/>
              <w:bottom w:val="single" w:color="auto" w:sz="4" w:space="0"/>
              <w:right w:val="single" w:color="auto" w:sz="4" w:space="0"/>
            </w:tcBorders>
            <w:vAlign w:val="center"/>
          </w:tcPr>
          <w:p w14:paraId="4DA5F4C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数量</w:t>
            </w:r>
          </w:p>
        </w:tc>
        <w:tc>
          <w:tcPr>
            <w:tcW w:w="1352" w:type="dxa"/>
            <w:tcBorders>
              <w:top w:val="single" w:color="auto" w:sz="4" w:space="0"/>
              <w:left w:val="single" w:color="auto" w:sz="4" w:space="0"/>
              <w:bottom w:val="single" w:color="auto" w:sz="4" w:space="0"/>
              <w:right w:val="single" w:color="auto" w:sz="4" w:space="0"/>
            </w:tcBorders>
            <w:vAlign w:val="center"/>
          </w:tcPr>
          <w:p w14:paraId="751DCB2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单价（元）</w:t>
            </w:r>
          </w:p>
        </w:tc>
        <w:tc>
          <w:tcPr>
            <w:tcW w:w="1418" w:type="dxa"/>
            <w:tcBorders>
              <w:top w:val="single" w:color="auto" w:sz="4" w:space="0"/>
              <w:left w:val="single" w:color="auto" w:sz="4" w:space="0"/>
              <w:bottom w:val="single" w:color="auto" w:sz="4" w:space="0"/>
              <w:right w:val="single" w:color="auto" w:sz="4" w:space="0"/>
            </w:tcBorders>
            <w:vAlign w:val="center"/>
          </w:tcPr>
          <w:p w14:paraId="4B9D2A1A">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合价（元）</w:t>
            </w:r>
          </w:p>
        </w:tc>
        <w:tc>
          <w:tcPr>
            <w:tcW w:w="1702" w:type="dxa"/>
            <w:tcBorders>
              <w:top w:val="single" w:color="auto" w:sz="4" w:space="0"/>
              <w:left w:val="single" w:color="auto" w:sz="4" w:space="0"/>
              <w:bottom w:val="single" w:color="auto" w:sz="4" w:space="0"/>
              <w:right w:val="single" w:color="auto" w:sz="4" w:space="0"/>
            </w:tcBorders>
            <w:vAlign w:val="center"/>
          </w:tcPr>
          <w:p w14:paraId="783BD21B">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备注</w:t>
            </w:r>
          </w:p>
        </w:tc>
      </w:tr>
      <w:tr w14:paraId="51D0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ECEA5F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1E2EBF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52B6A4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5476745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E9210D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53A9D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29602E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84E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15D02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8D8E4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D37352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2612BB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27040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6C95C9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DB9FB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BDB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ECC3D4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FD487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47C20A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EB39A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289498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9BE7D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EF98B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834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86ED9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3D77A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2F4524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FD6ED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F6CD51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530200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64BABA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4FA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E03BEF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9002D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10100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0F2EC5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DA58D6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CA1ED8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10FF3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D54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4D4291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4F1C8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5F637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EB2AB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087F74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FAC173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730A182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F83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2E37B9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F80499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558A6E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5B61DF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2E7862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080B2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832E7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460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7BBD70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35E25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703A87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371DA0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3CF422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6F7E30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BFF5FB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DEA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4367D2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73942D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D0FCD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02CC3D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4752F42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B2CF37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A373EC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7EE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63315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02BFE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64F6B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794E15D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7B30C40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DA687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BDA90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633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18D310A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323C8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E50C1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94EDA9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4966F3A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4524AA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E0331D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772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A9DCE6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B8FDBF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46BF7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2214CEF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2F0658E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C6713D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740967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5B04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5D47C2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06497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FAC90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8BDF22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6CEE267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9FEBD5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41CA8C8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74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5095F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4BFE2B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E0DA6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201A22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370A6F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887541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1262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818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993EEA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D21F6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21805C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3CB7DFB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56728D7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F34768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C91AD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F16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45ED4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ECEC00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A6FBD0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4879F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BD762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13E9EE1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7C0C9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F9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207125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5E00E4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F41127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0B7E299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869D7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8ABC8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51F4502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7F1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963CAD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C9C61F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6C5BF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5C405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5E4324A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196B67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05AF18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AEE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3C54B8D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BC5233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67010E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67878AF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41DC4B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249117A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C1C45E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941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64B191E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89D4A1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DA9887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41B54B9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1C554F7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A317E5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2CB3DB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CF4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0DC7F5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FF077C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B9B7D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19E965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6C1B799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EB0BF4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61ABB83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5C4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9" w:type="dxa"/>
            <w:tcBorders>
              <w:top w:val="single" w:color="auto" w:sz="4" w:space="0"/>
              <w:left w:val="single" w:color="auto" w:sz="4" w:space="0"/>
              <w:bottom w:val="single" w:color="auto" w:sz="4" w:space="0"/>
              <w:right w:val="single" w:color="auto" w:sz="4" w:space="0"/>
            </w:tcBorders>
            <w:vAlign w:val="center"/>
          </w:tcPr>
          <w:p w14:paraId="45DF54C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2A230D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1E916B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774" w:type="dxa"/>
            <w:tcBorders>
              <w:top w:val="single" w:color="auto" w:sz="4" w:space="0"/>
              <w:left w:val="single" w:color="auto" w:sz="4" w:space="0"/>
              <w:bottom w:val="single" w:color="auto" w:sz="4" w:space="0"/>
              <w:right w:val="single" w:color="auto" w:sz="4" w:space="0"/>
            </w:tcBorders>
            <w:vAlign w:val="center"/>
          </w:tcPr>
          <w:p w14:paraId="5C12206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352" w:type="dxa"/>
            <w:tcBorders>
              <w:top w:val="single" w:color="auto" w:sz="4" w:space="0"/>
              <w:left w:val="single" w:color="auto" w:sz="4" w:space="0"/>
              <w:bottom w:val="single" w:color="auto" w:sz="4" w:space="0"/>
              <w:right w:val="single" w:color="auto" w:sz="4" w:space="0"/>
            </w:tcBorders>
            <w:vAlign w:val="center"/>
          </w:tcPr>
          <w:p w14:paraId="03A6C85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79D1163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702" w:type="dxa"/>
            <w:tcBorders>
              <w:top w:val="single" w:color="auto" w:sz="4" w:space="0"/>
              <w:left w:val="single" w:color="auto" w:sz="4" w:space="0"/>
              <w:bottom w:val="single" w:color="auto" w:sz="4" w:space="0"/>
              <w:right w:val="single" w:color="auto" w:sz="4" w:space="0"/>
            </w:tcBorders>
            <w:vAlign w:val="center"/>
          </w:tcPr>
          <w:p w14:paraId="1126961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bl>
    <w:p w14:paraId="6F10318E">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bidi="ar"/>
        </w:rPr>
        <w:br w:type="page"/>
      </w:r>
      <w:r>
        <w:rPr>
          <w:rFonts w:hint="eastAsia" w:ascii="仿宋" w:hAnsi="仿宋" w:eastAsia="仿宋" w:cs="仿宋"/>
          <w:sz w:val="32"/>
          <w:szCs w:val="32"/>
          <w:highlight w:val="none"/>
          <w:lang w:bidi="ar"/>
        </w:rPr>
        <w:t>三、工程设备暂估价表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5"/>
        <w:gridCol w:w="4680"/>
        <w:gridCol w:w="1276"/>
      </w:tblGrid>
      <w:tr w14:paraId="5D53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14:paraId="3BE23FB3">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5655CD2">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专业工程名称</w:t>
            </w:r>
          </w:p>
        </w:tc>
        <w:tc>
          <w:tcPr>
            <w:tcW w:w="4680" w:type="dxa"/>
            <w:tcBorders>
              <w:top w:val="single" w:color="auto" w:sz="4" w:space="0"/>
              <w:left w:val="single" w:color="auto" w:sz="4" w:space="0"/>
              <w:bottom w:val="single" w:color="auto" w:sz="4" w:space="0"/>
              <w:right w:val="single" w:color="auto" w:sz="4" w:space="0"/>
            </w:tcBorders>
            <w:vAlign w:val="center"/>
          </w:tcPr>
          <w:p w14:paraId="3034F2E8">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工程内容</w:t>
            </w:r>
          </w:p>
        </w:tc>
        <w:tc>
          <w:tcPr>
            <w:tcW w:w="1276" w:type="dxa"/>
            <w:tcBorders>
              <w:top w:val="single" w:color="auto" w:sz="4" w:space="0"/>
              <w:left w:val="single" w:color="auto" w:sz="4" w:space="0"/>
              <w:bottom w:val="single" w:color="auto" w:sz="4" w:space="0"/>
              <w:right w:val="single" w:color="auto" w:sz="4" w:space="0"/>
            </w:tcBorders>
            <w:vAlign w:val="center"/>
          </w:tcPr>
          <w:p w14:paraId="29DB1160">
            <w:pPr>
              <w:keepNext w:val="0"/>
              <w:keepLines w:val="0"/>
              <w:suppressLineNumbers w:val="0"/>
              <w:spacing w:before="0" w:beforeAutospacing="0" w:after="0" w:afterAutospacing="0" w:line="320" w:lineRule="exact"/>
              <w:ind w:left="0" w:right="0"/>
              <w:jc w:val="center"/>
              <w:rPr>
                <w:rFonts w:hint="default" w:ascii="仿宋" w:hAnsi="仿宋" w:eastAsia="仿宋" w:cs="仿宋"/>
                <w:b/>
                <w:highlight w:val="none"/>
              </w:rPr>
            </w:pPr>
            <w:r>
              <w:rPr>
                <w:rFonts w:hint="eastAsia" w:ascii="仿宋" w:hAnsi="仿宋" w:eastAsia="仿宋" w:cs="仿宋"/>
                <w:b/>
                <w:highlight w:val="none"/>
                <w:lang w:bidi="ar"/>
              </w:rPr>
              <w:t>金额</w:t>
            </w:r>
          </w:p>
        </w:tc>
      </w:tr>
      <w:tr w14:paraId="2B46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02781C8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CCAF19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5F9871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64B1CF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E4C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18E52F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5E9372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45F8EBF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F2A7C8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277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121A1D8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22A5DE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65C567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088C9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111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F53907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00B328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6EBA8C5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4615E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F47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13FE9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05F36F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7EECA97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782B8F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328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B99871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DEEF8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D52376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AEEFAF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3CAC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24C9DC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A81DC7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4978C6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79A39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DE9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5AD2BD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0A7F18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6667D70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C182F1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904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13D4A66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40A3D4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4C8C73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DAE02E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5E2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C9D6B3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DBFB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1A40DF0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A748A4">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CC9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DE518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B14A00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1511C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46E7DEC">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60C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82C0BE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CFDF0C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791026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3BE3C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772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846DEA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AD1EEF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6B69B53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B5634B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974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7B2D91C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520526E">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7FDE497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ADFF5C7">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6D5E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6D30653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D88B3C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4A61F4E0">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CA20575">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4955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3CF1971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294B51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2E1611E9">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09A53D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743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57E125C1">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64D4463">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5A7FD84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3CE70B">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1DE4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CA0E5B8">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F99250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7BC0015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0F745BA">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0ACE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879" w:type="dxa"/>
            <w:tcBorders>
              <w:top w:val="single" w:color="auto" w:sz="4" w:space="0"/>
              <w:left w:val="single" w:color="auto" w:sz="4" w:space="0"/>
              <w:bottom w:val="single" w:color="auto" w:sz="4" w:space="0"/>
              <w:right w:val="single" w:color="auto" w:sz="4" w:space="0"/>
            </w:tcBorders>
            <w:vAlign w:val="center"/>
          </w:tcPr>
          <w:p w14:paraId="463A9E86">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D7FFACF">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4680" w:type="dxa"/>
            <w:tcBorders>
              <w:top w:val="single" w:color="auto" w:sz="4" w:space="0"/>
              <w:left w:val="single" w:color="auto" w:sz="4" w:space="0"/>
              <w:bottom w:val="single" w:color="auto" w:sz="4" w:space="0"/>
              <w:right w:val="single" w:color="auto" w:sz="4" w:space="0"/>
            </w:tcBorders>
            <w:vAlign w:val="center"/>
          </w:tcPr>
          <w:p w14:paraId="097775FD">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3BD72D2">
            <w:pPr>
              <w:keepNext/>
              <w:keepLines/>
              <w:suppressLineNumbers w:val="0"/>
              <w:spacing w:before="340" w:beforeAutospacing="0" w:after="330" w:afterAutospacing="0" w:line="320" w:lineRule="exact"/>
              <w:ind w:left="0" w:right="0"/>
              <w:jc w:val="center"/>
              <w:outlineLvl w:val="0"/>
              <w:rPr>
                <w:rFonts w:hint="default" w:ascii="仿宋" w:hAnsi="仿宋" w:eastAsia="仿宋" w:cs="仿宋"/>
                <w:highlight w:val="none"/>
              </w:rPr>
            </w:pPr>
          </w:p>
        </w:tc>
      </w:tr>
      <w:tr w14:paraId="2649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20" w:type="dxa"/>
            <w:gridSpan w:val="4"/>
            <w:tcBorders>
              <w:top w:val="single" w:color="auto" w:sz="4" w:space="0"/>
              <w:left w:val="single" w:color="auto" w:sz="4" w:space="0"/>
              <w:bottom w:val="single" w:color="auto" w:sz="4" w:space="0"/>
              <w:right w:val="single" w:color="auto" w:sz="4" w:space="0"/>
            </w:tcBorders>
            <w:vAlign w:val="center"/>
          </w:tcPr>
          <w:p w14:paraId="2DD5C4F5">
            <w:pPr>
              <w:keepNext w:val="0"/>
              <w:keepLines w:val="0"/>
              <w:suppressLineNumbers w:val="0"/>
              <w:spacing w:before="0" w:beforeAutospacing="0" w:after="0" w:afterAutospacing="0" w:line="320" w:lineRule="exact"/>
              <w:ind w:left="0" w:right="0"/>
              <w:rPr>
                <w:rFonts w:hint="default" w:ascii="仿宋" w:hAnsi="仿宋" w:eastAsia="仿宋" w:cs="仿宋"/>
                <w:b/>
                <w:highlight w:val="none"/>
              </w:rPr>
            </w:pPr>
            <w:r>
              <w:rPr>
                <w:rFonts w:hint="eastAsia" w:ascii="仿宋" w:hAnsi="仿宋" w:eastAsia="仿宋" w:cs="仿宋"/>
                <w:b/>
                <w:highlight w:val="none"/>
                <w:lang w:bidi="ar"/>
              </w:rPr>
              <w:t>小计：</w:t>
            </w:r>
          </w:p>
        </w:tc>
      </w:tr>
    </w:tbl>
    <w:p w14:paraId="724FD590">
      <w:pPr>
        <w:pStyle w:val="80"/>
        <w:rPr>
          <w:rFonts w:ascii="仿宋" w:hAnsi="仿宋" w:eastAsia="仿宋" w:cs="仿宋"/>
          <w:highlight w:val="none"/>
        </w:rPr>
      </w:pPr>
    </w:p>
    <w:p w14:paraId="5E8EA876">
      <w:pPr>
        <w:rPr>
          <w:rFonts w:ascii="仿宋" w:hAnsi="仿宋" w:eastAsia="仿宋" w:cs="仿宋"/>
          <w:b/>
          <w:sz w:val="36"/>
          <w:szCs w:val="20"/>
          <w:highlight w:val="none"/>
        </w:rPr>
      </w:pPr>
      <w:r>
        <w:rPr>
          <w:rFonts w:hint="eastAsia" w:ascii="仿宋" w:hAnsi="仿宋" w:eastAsia="仿宋" w:cs="仿宋"/>
          <w:b/>
          <w:bCs/>
          <w:sz w:val="32"/>
          <w:szCs w:val="32"/>
          <w:highlight w:val="none"/>
        </w:rPr>
        <w:br w:type="page"/>
      </w:r>
    </w:p>
    <w:p w14:paraId="49E1E1E4">
      <w:pPr>
        <w:rPr>
          <w:rFonts w:ascii="仿宋" w:hAnsi="仿宋" w:eastAsia="仿宋" w:cs="仿宋"/>
          <w:b/>
          <w:sz w:val="36"/>
          <w:szCs w:val="20"/>
          <w:highlight w:val="none"/>
        </w:rPr>
      </w:pPr>
    </w:p>
    <w:p w14:paraId="1C36CFD2">
      <w:pPr>
        <w:adjustRightInd/>
        <w:spacing w:line="360" w:lineRule="auto"/>
        <w:jc w:val="center"/>
        <w:outlineLvl w:val="0"/>
        <w:rPr>
          <w:rFonts w:ascii="仿宋" w:hAnsi="仿宋" w:eastAsia="仿宋" w:cs="仿宋"/>
          <w:b/>
          <w:sz w:val="36"/>
          <w:szCs w:val="20"/>
          <w:highlight w:val="none"/>
        </w:rPr>
      </w:pPr>
      <w:bookmarkStart w:id="872" w:name="_Toc21951"/>
      <w:r>
        <w:rPr>
          <w:rFonts w:hint="eastAsia" w:ascii="仿宋" w:hAnsi="仿宋" w:eastAsia="仿宋" w:cs="仿宋"/>
          <w:b/>
          <w:sz w:val="36"/>
          <w:szCs w:val="20"/>
          <w:highlight w:val="none"/>
        </w:rPr>
        <w:t>第六部分</w:t>
      </w:r>
      <w:bookmarkEnd w:id="417"/>
      <w:bookmarkEnd w:id="418"/>
      <w:r>
        <w:rPr>
          <w:rFonts w:hint="eastAsia" w:ascii="仿宋" w:hAnsi="仿宋" w:eastAsia="仿宋" w:cs="仿宋"/>
          <w:b/>
          <w:sz w:val="36"/>
          <w:szCs w:val="20"/>
          <w:highlight w:val="none"/>
        </w:rPr>
        <w:t xml:space="preserve">  应提交的有关格式范例</w:t>
      </w:r>
      <w:bookmarkEnd w:id="872"/>
    </w:p>
    <w:p w14:paraId="11167156">
      <w:pPr>
        <w:spacing w:line="360" w:lineRule="auto"/>
        <w:jc w:val="center"/>
        <w:rPr>
          <w:rFonts w:ascii="仿宋" w:hAnsi="仿宋" w:eastAsia="仿宋" w:cs="仿宋"/>
          <w:b/>
          <w:kern w:val="0"/>
          <w:sz w:val="36"/>
          <w:szCs w:val="36"/>
          <w:highlight w:val="none"/>
        </w:rPr>
      </w:pPr>
    </w:p>
    <w:p w14:paraId="5C7E4D4F">
      <w:pPr>
        <w:spacing w:line="360" w:lineRule="auto"/>
        <w:jc w:val="center"/>
        <w:outlineLvl w:val="0"/>
        <w:rPr>
          <w:rFonts w:ascii="仿宋" w:hAnsi="仿宋" w:eastAsia="仿宋" w:cs="仿宋"/>
          <w:b/>
          <w:kern w:val="0"/>
          <w:sz w:val="36"/>
          <w:szCs w:val="36"/>
          <w:highlight w:val="none"/>
        </w:rPr>
      </w:pPr>
      <w:bookmarkStart w:id="873" w:name="_Toc18042"/>
      <w:bookmarkStart w:id="874" w:name="_Toc19237"/>
      <w:bookmarkStart w:id="875" w:name="_Toc98147535"/>
      <w:bookmarkStart w:id="876" w:name="_Toc5288"/>
      <w:r>
        <w:rPr>
          <w:rFonts w:hint="eastAsia" w:ascii="仿宋" w:hAnsi="仿宋" w:eastAsia="仿宋" w:cs="仿宋"/>
          <w:b/>
          <w:kern w:val="0"/>
          <w:sz w:val="36"/>
          <w:szCs w:val="36"/>
          <w:highlight w:val="none"/>
        </w:rPr>
        <w:t>资格文件部分</w:t>
      </w:r>
      <w:bookmarkEnd w:id="873"/>
      <w:bookmarkEnd w:id="874"/>
      <w:bookmarkEnd w:id="875"/>
      <w:bookmarkEnd w:id="876"/>
    </w:p>
    <w:p w14:paraId="41FC32B9">
      <w:pPr>
        <w:spacing w:line="360" w:lineRule="auto"/>
        <w:jc w:val="center"/>
        <w:outlineLvl w:val="0"/>
        <w:rPr>
          <w:rFonts w:ascii="仿宋" w:hAnsi="仿宋" w:eastAsia="仿宋" w:cs="仿宋"/>
          <w:b/>
          <w:kern w:val="0"/>
          <w:sz w:val="36"/>
          <w:szCs w:val="36"/>
          <w:highlight w:val="none"/>
        </w:rPr>
      </w:pPr>
      <w:bookmarkStart w:id="877" w:name="_Toc98147536"/>
      <w:bookmarkStart w:id="878" w:name="_Toc14846"/>
      <w:bookmarkStart w:id="879" w:name="_Toc30035"/>
      <w:bookmarkStart w:id="880" w:name="_Toc9170"/>
      <w:r>
        <w:rPr>
          <w:rFonts w:hint="eastAsia" w:ascii="仿宋" w:hAnsi="仿宋" w:eastAsia="仿宋" w:cs="仿宋"/>
          <w:b/>
          <w:kern w:val="0"/>
          <w:sz w:val="36"/>
          <w:szCs w:val="36"/>
          <w:highlight w:val="none"/>
        </w:rPr>
        <w:t>目录</w:t>
      </w:r>
      <w:bookmarkEnd w:id="877"/>
      <w:bookmarkEnd w:id="878"/>
      <w:bookmarkEnd w:id="879"/>
      <w:bookmarkEnd w:id="880"/>
    </w:p>
    <w:p w14:paraId="2CE6FDE9">
      <w:pPr>
        <w:spacing w:line="360" w:lineRule="auto"/>
        <w:jc w:val="center"/>
        <w:rPr>
          <w:rFonts w:ascii="仿宋" w:hAnsi="仿宋" w:eastAsia="仿宋" w:cs="仿宋"/>
          <w:b/>
          <w:kern w:val="0"/>
          <w:sz w:val="36"/>
          <w:szCs w:val="36"/>
          <w:highlight w:val="none"/>
        </w:rPr>
      </w:pPr>
    </w:p>
    <w:p w14:paraId="6A401C00">
      <w:pPr>
        <w:numPr>
          <w:ilvl w:val="0"/>
          <w:numId w:val="8"/>
        </w:numPr>
        <w:wordWrap w:val="0"/>
        <w:topLinePunct/>
        <w:snapToGrid w:val="0"/>
        <w:spacing w:line="360" w:lineRule="auto"/>
        <w:outlineLvl w:val="1"/>
        <w:rPr>
          <w:rFonts w:ascii="仿宋" w:hAnsi="仿宋" w:eastAsia="仿宋" w:cs="仿宋"/>
          <w:sz w:val="24"/>
          <w:highlight w:val="none"/>
        </w:rPr>
      </w:pPr>
      <w:bookmarkStart w:id="881" w:name="_Toc30320"/>
      <w:r>
        <w:rPr>
          <w:rFonts w:hint="eastAsia" w:ascii="仿宋" w:hAnsi="仿宋" w:eastAsia="仿宋" w:cs="仿宋"/>
          <w:sz w:val="24"/>
          <w:highlight w:val="none"/>
        </w:rPr>
        <w:t>供应商（联合体参加的指联合体双方）的营业执照或者其他由国家相关部门出具的具有独立承担民事责任能力的证明文件……………………………………（页码）</w:t>
      </w:r>
    </w:p>
    <w:p w14:paraId="4468B2A2">
      <w:pPr>
        <w:numPr>
          <w:ilvl w:val="0"/>
          <w:numId w:val="8"/>
        </w:numPr>
        <w:wordWrap w:val="0"/>
        <w:topLinePunct/>
        <w:snapToGrid w:val="0"/>
        <w:spacing w:line="360" w:lineRule="auto"/>
        <w:outlineLvl w:val="1"/>
        <w:rPr>
          <w:rFonts w:ascii="仿宋" w:hAnsi="仿宋" w:eastAsia="仿宋" w:cs="仿宋"/>
          <w:sz w:val="24"/>
          <w:highlight w:val="none"/>
        </w:rPr>
      </w:pPr>
      <w:r>
        <w:rPr>
          <w:rFonts w:hint="eastAsia" w:ascii="仿宋" w:hAnsi="仿宋" w:eastAsia="仿宋" w:cs="仿宋"/>
          <w:sz w:val="24"/>
          <w:highlight w:val="none"/>
        </w:rPr>
        <w:t>符合参加政府采购活动应当具备的一般条件、特殊资格条件的承诺函的承诺函………………………………………………………………………………（页码）</w:t>
      </w:r>
    </w:p>
    <w:p w14:paraId="550DFCFC">
      <w:pPr>
        <w:numPr>
          <w:ilvl w:val="0"/>
          <w:numId w:val="8"/>
        </w:numPr>
        <w:wordWrap w:val="0"/>
        <w:topLinePunct/>
        <w:snapToGrid w:val="0"/>
        <w:spacing w:line="360" w:lineRule="auto"/>
        <w:outlineLvl w:val="1"/>
        <w:rPr>
          <w:rFonts w:ascii="仿宋" w:hAnsi="仿宋" w:eastAsia="仿宋" w:cs="仿宋"/>
          <w:sz w:val="24"/>
          <w:highlight w:val="none"/>
        </w:rPr>
      </w:pPr>
      <w:r>
        <w:rPr>
          <w:rFonts w:hint="eastAsia" w:ascii="仿宋" w:hAnsi="仿宋" w:eastAsia="仿宋" w:cs="仿宋"/>
          <w:sz w:val="24"/>
          <w:highlight w:val="none"/>
        </w:rPr>
        <w:t>联合协议（联合体参加的提供）………………………………………（页码）</w:t>
      </w:r>
      <w:bookmarkEnd w:id="881"/>
    </w:p>
    <w:p w14:paraId="223E3E47">
      <w:pPr>
        <w:numPr>
          <w:ilvl w:val="0"/>
          <w:numId w:val="8"/>
        </w:numPr>
        <w:wordWrap w:val="0"/>
        <w:topLinePunct/>
        <w:snapToGrid w:val="0"/>
        <w:spacing w:line="360" w:lineRule="auto"/>
        <w:outlineLvl w:val="1"/>
        <w:rPr>
          <w:rFonts w:ascii="仿宋" w:hAnsi="仿宋" w:eastAsia="仿宋" w:cs="仿宋"/>
          <w:sz w:val="24"/>
          <w:highlight w:val="none"/>
        </w:rPr>
      </w:pPr>
      <w:bookmarkStart w:id="882" w:name="_Toc7010"/>
      <w:r>
        <w:rPr>
          <w:rFonts w:hint="eastAsia" w:ascii="仿宋" w:hAnsi="仿宋" w:eastAsia="仿宋" w:cs="仿宋"/>
          <w:sz w:val="24"/>
          <w:highlight w:val="none"/>
        </w:rPr>
        <w:t>满足政府采购政策资格要求证明材料…………………………………（页码）</w:t>
      </w:r>
      <w:bookmarkEnd w:id="882"/>
    </w:p>
    <w:p w14:paraId="5479B1BA">
      <w:pPr>
        <w:numPr>
          <w:ilvl w:val="0"/>
          <w:numId w:val="8"/>
        </w:numPr>
        <w:wordWrap w:val="0"/>
        <w:topLinePunct/>
        <w:snapToGrid w:val="0"/>
        <w:spacing w:line="360" w:lineRule="auto"/>
        <w:outlineLvl w:val="1"/>
        <w:rPr>
          <w:rFonts w:ascii="仿宋" w:hAnsi="仿宋" w:eastAsia="仿宋" w:cs="仿宋"/>
          <w:sz w:val="24"/>
          <w:highlight w:val="none"/>
        </w:rPr>
      </w:pPr>
      <w:bookmarkStart w:id="883" w:name="_Toc24971"/>
      <w:r>
        <w:rPr>
          <w:rFonts w:hint="eastAsia" w:ascii="仿宋" w:hAnsi="仿宋" w:eastAsia="仿宋" w:cs="仿宋"/>
          <w:sz w:val="24"/>
          <w:highlight w:val="none"/>
        </w:rPr>
        <w:t>满足本项目特定资格要求证明材料……………………………………（页码）</w:t>
      </w:r>
      <w:bookmarkEnd w:id="883"/>
    </w:p>
    <w:p w14:paraId="1C0A417C">
      <w:pPr>
        <w:spacing w:line="360" w:lineRule="auto"/>
        <w:ind w:firstLine="480" w:firstLineChars="200"/>
        <w:rPr>
          <w:rFonts w:ascii="仿宋" w:hAnsi="仿宋" w:eastAsia="仿宋" w:cs="仿宋"/>
          <w:sz w:val="24"/>
          <w:highlight w:val="none"/>
        </w:rPr>
      </w:pPr>
    </w:p>
    <w:p w14:paraId="12E8154D">
      <w:pPr>
        <w:overflowPunct w:val="0"/>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p>
    <w:p w14:paraId="6EF21CB4">
      <w:pPr>
        <w:numPr>
          <w:ilvl w:val="0"/>
          <w:numId w:val="9"/>
        </w:numPr>
        <w:wordWrap w:val="0"/>
        <w:snapToGrid w:val="0"/>
        <w:spacing w:line="288" w:lineRule="auto"/>
        <w:ind w:right="482"/>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供应商（联合体参加的指联合体双方）的营业执照或者其他由国家相关部门出具的具有独立承担民事责任能力的证明文件</w:t>
      </w:r>
    </w:p>
    <w:p w14:paraId="1430657F">
      <w:pPr>
        <w:snapToGrid w:val="0"/>
        <w:spacing w:line="360" w:lineRule="auto"/>
        <w:ind w:right="480"/>
        <w:jc w:val="center"/>
        <w:outlineLvl w:val="2"/>
        <w:rPr>
          <w:rFonts w:ascii="仿宋" w:hAnsi="仿宋" w:eastAsia="仿宋" w:cs="仿宋"/>
          <w:b/>
          <w:kern w:val="0"/>
          <w:sz w:val="32"/>
          <w:szCs w:val="32"/>
          <w:highlight w:val="none"/>
        </w:rPr>
      </w:pPr>
    </w:p>
    <w:p w14:paraId="53A0797C">
      <w:pPr>
        <w:snapToGrid w:val="0"/>
        <w:spacing w:line="360" w:lineRule="auto"/>
        <w:ind w:right="480"/>
        <w:jc w:val="center"/>
        <w:outlineLvl w:val="2"/>
        <w:rPr>
          <w:rFonts w:ascii="仿宋" w:hAnsi="仿宋" w:eastAsia="仿宋" w:cs="仿宋"/>
          <w:b/>
          <w:kern w:val="0"/>
          <w:sz w:val="32"/>
          <w:szCs w:val="32"/>
          <w:highlight w:val="none"/>
        </w:rPr>
      </w:pPr>
    </w:p>
    <w:p w14:paraId="473EF7D1">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64BF86A2">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 符合参加政府采购活动应当具备的一般条件、特殊资格条件的承诺函</w:t>
      </w:r>
    </w:p>
    <w:p w14:paraId="0B36C001">
      <w:pPr>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承诺函</w:t>
      </w:r>
    </w:p>
    <w:p w14:paraId="3171457E">
      <w:pPr>
        <w:snapToGrid w:val="0"/>
        <w:spacing w:line="360" w:lineRule="auto"/>
        <w:rPr>
          <w:rFonts w:ascii="仿宋" w:hAnsi="仿宋" w:eastAsia="仿宋" w:cs="仿宋"/>
          <w:sz w:val="24"/>
          <w:highlight w:val="none"/>
        </w:rPr>
      </w:pPr>
    </w:p>
    <w:p w14:paraId="6EEBB18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14:paraId="1A16121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rPr>
        <w:t>采购活动，郑重承诺：</w:t>
      </w:r>
    </w:p>
    <w:p w14:paraId="38D24E17">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0297432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06779A6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71180F1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3B0C46C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A48C01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w:t>
      </w:r>
      <w:r>
        <w:rPr>
          <w:rFonts w:hint="eastAsia" w:ascii="仿宋" w:hAnsi="仿宋" w:eastAsia="仿宋" w:cs="仿宋"/>
          <w:sz w:val="24"/>
          <w:highlight w:val="none"/>
          <w:u w:val="single"/>
        </w:rPr>
        <w:t>本项目</w:t>
      </w:r>
      <w:r>
        <w:rPr>
          <w:rFonts w:hint="eastAsia" w:ascii="仿宋" w:hAnsi="仿宋" w:eastAsia="仿宋" w:cs="仿宋"/>
          <w:sz w:val="24"/>
          <w:highlight w:val="none"/>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2F7D387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165E4C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1E6635B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4126403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1、单位负责人为同一人或者存在直接控股、管理关系的不同供应商参加同一合同项下的采购活动的；</w:t>
      </w:r>
    </w:p>
    <w:p w14:paraId="1F0AE7D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5BFCBB22">
      <w:pPr>
        <w:pStyle w:val="61"/>
        <w:ind w:firstLine="420"/>
        <w:rPr>
          <w:rFonts w:ascii="仿宋" w:hAnsi="仿宋" w:eastAsia="仿宋" w:cs="仿宋"/>
          <w:highlight w:val="none"/>
          <w:lang w:val="zh-CN"/>
        </w:rPr>
      </w:pPr>
    </w:p>
    <w:p w14:paraId="786B938C">
      <w:pPr>
        <w:snapToGrid w:val="0"/>
        <w:spacing w:line="360" w:lineRule="auto"/>
        <w:ind w:right="480" w:firstLine="3120" w:firstLineChars="1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供应商名称（电子签名）：                          </w:t>
      </w:r>
    </w:p>
    <w:p w14:paraId="12046595">
      <w:pPr>
        <w:pStyle w:val="61"/>
        <w:ind w:right="480" w:firstLine="3000" w:firstLineChars="1250"/>
        <w:rPr>
          <w:rFonts w:ascii="仿宋" w:hAnsi="仿宋" w:eastAsia="仿宋" w:cs="仿宋"/>
          <w:highlight w:val="none"/>
          <w:lang w:val="zh-CN"/>
        </w:rPr>
      </w:pPr>
      <w:r>
        <w:rPr>
          <w:rFonts w:hint="eastAsia" w:ascii="仿宋" w:hAnsi="仿宋" w:eastAsia="仿宋" w:cs="仿宋"/>
          <w:kern w:val="0"/>
          <w:sz w:val="24"/>
          <w:highlight w:val="none"/>
          <w:lang w:val="zh-CN"/>
        </w:rPr>
        <w:t>日期：  年   月   日</w:t>
      </w:r>
    </w:p>
    <w:p w14:paraId="6533C697">
      <w:pPr>
        <w:wordWrap w:val="0"/>
        <w:snapToGrid w:val="0"/>
        <w:spacing w:line="360" w:lineRule="auto"/>
        <w:ind w:right="480"/>
        <w:rPr>
          <w:rFonts w:ascii="仿宋" w:hAnsi="仿宋" w:eastAsia="仿宋" w:cs="仿宋"/>
          <w:b/>
          <w:kern w:val="0"/>
          <w:sz w:val="24"/>
          <w:highlight w:val="none"/>
        </w:rPr>
      </w:pPr>
      <w:r>
        <w:rPr>
          <w:rFonts w:hint="eastAsia" w:ascii="仿宋" w:hAnsi="仿宋" w:eastAsia="仿宋" w:cs="仿宋"/>
          <w:b/>
          <w:kern w:val="0"/>
          <w:sz w:val="24"/>
          <w:highlight w:val="none"/>
        </w:rPr>
        <w:t>备注：联合体响应的，联合体成员均应提供。非牵头人可提供加盖单位物理公章的原件扫描件。</w:t>
      </w:r>
    </w:p>
    <w:p w14:paraId="4435D3F8">
      <w:pPr>
        <w:pStyle w:val="61"/>
        <w:ind w:firstLine="420"/>
        <w:rPr>
          <w:rFonts w:ascii="仿宋" w:hAnsi="仿宋" w:eastAsia="仿宋" w:cs="仿宋"/>
          <w:highlight w:val="none"/>
          <w:lang w:val="zh-CN"/>
        </w:rPr>
      </w:pPr>
    </w:p>
    <w:p w14:paraId="464238F1">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3BAA5AB">
      <w:pPr>
        <w:widowControl/>
        <w:wordWrap w:val="0"/>
        <w:spacing w:line="360" w:lineRule="auto"/>
        <w:ind w:left="150"/>
        <w:jc w:val="center"/>
        <w:outlineLvl w:val="3"/>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三、联合协议（联合体参加的提供）</w:t>
      </w:r>
    </w:p>
    <w:p w14:paraId="2B64E4C6">
      <w:pPr>
        <w:widowControl/>
        <w:wordWrap w:val="0"/>
        <w:spacing w:line="360" w:lineRule="auto"/>
        <w:ind w:left="147" w:firstLine="482" w:firstLineChars="200"/>
        <w:rPr>
          <w:rFonts w:ascii="仿宋" w:hAnsi="仿宋" w:eastAsia="仿宋" w:cs="仿宋"/>
          <w:b/>
          <w:bCs/>
          <w:sz w:val="24"/>
          <w:highlight w:val="none"/>
        </w:rPr>
      </w:pPr>
    </w:p>
    <w:p w14:paraId="42790E70">
      <w:pPr>
        <w:widowControl/>
        <w:wordWrap w:val="0"/>
        <w:spacing w:line="360" w:lineRule="auto"/>
        <w:ind w:left="147" w:firstLine="482" w:firstLineChars="200"/>
        <w:outlineLvl w:val="3"/>
        <w:rPr>
          <w:rFonts w:ascii="仿宋" w:hAnsi="仿宋" w:eastAsia="仿宋" w:cs="仿宋"/>
          <w:b/>
          <w:bCs/>
          <w:sz w:val="24"/>
          <w:highlight w:val="none"/>
        </w:rPr>
        <w:sectPr>
          <w:pgSz w:w="11905" w:h="16838"/>
          <w:pgMar w:top="1332" w:right="1304" w:bottom="1304" w:left="1304" w:header="539" w:footer="482" w:gutter="0"/>
          <w:cols w:space="0" w:num="1"/>
          <w:titlePg/>
          <w:docGrid w:linePitch="312" w:charSpace="0"/>
        </w:sectPr>
      </w:pPr>
      <w:r>
        <w:rPr>
          <w:rFonts w:hint="eastAsia" w:ascii="仿宋" w:hAnsi="仿宋" w:eastAsia="仿宋" w:cs="仿宋"/>
          <w:b/>
          <w:bCs/>
          <w:sz w:val="24"/>
          <w:highlight w:val="none"/>
        </w:rPr>
        <w:t>[以联合体形式响应的，提供联合协议（附件6）。]</w:t>
      </w:r>
    </w:p>
    <w:p w14:paraId="6C470C82">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四、落实政府采购政策需满足的资格要求</w:t>
      </w:r>
    </w:p>
    <w:p w14:paraId="4903744A">
      <w:pPr>
        <w:spacing w:line="360" w:lineRule="auto"/>
        <w:ind w:firstLine="480" w:firstLineChars="200"/>
        <w:rPr>
          <w:rFonts w:ascii="仿宋" w:hAnsi="仿宋" w:eastAsia="仿宋" w:cs="仿宋"/>
          <w:b/>
          <w:sz w:val="24"/>
          <w:highlight w:val="none"/>
        </w:rPr>
      </w:pPr>
      <w:sdt>
        <w:sdtPr>
          <w:rPr>
            <w:rFonts w:hint="eastAsia" w:ascii="仿宋" w:hAnsi="仿宋" w:eastAsia="仿宋" w:cs="仿宋"/>
            <w:kern w:val="0"/>
            <w:sz w:val="24"/>
            <w:highlight w:val="none"/>
          </w:rPr>
          <w:id w:val="105659486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b/>
          <w:sz w:val="24"/>
          <w:highlight w:val="none"/>
        </w:rPr>
        <w:t>A.专门面向中小企业，工程全部由符合政策要求的小</w:t>
      </w:r>
      <w:r>
        <w:rPr>
          <w:rFonts w:hint="eastAsia" w:ascii="仿宋" w:hAnsi="仿宋" w:eastAsia="仿宋" w:cs="仿宋"/>
          <w:b/>
          <w:sz w:val="24"/>
          <w:highlight w:val="none"/>
          <w:lang w:val="en-US" w:eastAsia="zh-CN"/>
        </w:rPr>
        <w:t>微</w:t>
      </w:r>
      <w:r>
        <w:rPr>
          <w:rFonts w:hint="eastAsia" w:ascii="仿宋" w:hAnsi="仿宋" w:eastAsia="仿宋" w:cs="仿宋"/>
          <w:b/>
          <w:sz w:val="24"/>
          <w:highlight w:val="none"/>
        </w:rPr>
        <w:t xml:space="preserve">企业承接的，提供相应的中小企业声明函（附件5）。 </w:t>
      </w:r>
    </w:p>
    <w:p w14:paraId="11A43AD0">
      <w:pPr>
        <w:snapToGrid w:val="0"/>
        <w:spacing w:before="50" w:after="50" w:line="360" w:lineRule="auto"/>
        <w:ind w:firstLine="472" w:firstLineChars="196"/>
        <w:jc w:val="left"/>
        <w:rPr>
          <w:rFonts w:ascii="仿宋" w:hAnsi="仿宋" w:eastAsia="仿宋" w:cs="仿宋"/>
          <w:b/>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B.要求以联合体形式参加的，提供联合体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2E77B97">
      <w:pPr>
        <w:widowControl/>
        <w:spacing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sym w:font="Wingdings" w:char="00A8"/>
      </w:r>
      <w:r>
        <w:rPr>
          <w:rFonts w:hint="eastAsia" w:ascii="仿宋" w:hAnsi="仿宋" w:eastAsia="仿宋" w:cs="仿宋"/>
          <w:b/>
          <w:sz w:val="24"/>
          <w:highlight w:val="none"/>
        </w:rPr>
        <w:t>C.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1A01735F">
      <w:pP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3725984">
      <w:pPr>
        <w:widowControl/>
        <w:wordWrap w:val="0"/>
        <w:spacing w:line="360" w:lineRule="auto"/>
        <w:ind w:left="15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五、满足本项目特定资格要求的证明材料</w:t>
      </w:r>
    </w:p>
    <w:p w14:paraId="156B189B">
      <w:pPr>
        <w:wordWrap w:val="0"/>
        <w:rPr>
          <w:rFonts w:ascii="仿宋" w:hAnsi="仿宋" w:eastAsia="仿宋" w:cs="仿宋"/>
          <w:highlight w:val="none"/>
        </w:rPr>
      </w:pPr>
    </w:p>
    <w:p w14:paraId="126C8784">
      <w:pPr>
        <w:widowControl/>
        <w:numPr>
          <w:ilvl w:val="255"/>
          <w:numId w:val="0"/>
        </w:numPr>
        <w:wordWrap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1.承诺函(同符合参加政府采购活动应当具备的一般条件、特殊资格要求的承诺函，不用重复提供）；</w:t>
      </w:r>
    </w:p>
    <w:p w14:paraId="5AF1AECF">
      <w:pPr>
        <w:widowControl/>
        <w:numPr>
          <w:ilvl w:val="255"/>
          <w:numId w:val="0"/>
        </w:numPr>
        <w:wordWrap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2、企业资质证书复制件；</w:t>
      </w:r>
    </w:p>
    <w:p w14:paraId="0F16C445">
      <w:pPr>
        <w:widowControl/>
        <w:numPr>
          <w:ilvl w:val="255"/>
          <w:numId w:val="0"/>
        </w:numPr>
        <w:wordWrap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3、安全生产许可证复制件；</w:t>
      </w:r>
    </w:p>
    <w:p w14:paraId="0BCCD37E">
      <w:pPr>
        <w:widowControl/>
        <w:numPr>
          <w:ilvl w:val="255"/>
          <w:numId w:val="0"/>
        </w:numPr>
        <w:wordWrap w:val="0"/>
        <w:spacing w:line="360" w:lineRule="auto"/>
        <w:ind w:firstLine="482" w:firstLineChars="200"/>
        <w:jc w:val="left"/>
        <w:rPr>
          <w:rFonts w:ascii="仿宋" w:hAnsi="仿宋" w:eastAsia="仿宋" w:cs="仿宋"/>
          <w:b/>
          <w:bCs/>
          <w:sz w:val="24"/>
          <w:highlight w:val="none"/>
        </w:rPr>
      </w:pPr>
      <w:r>
        <w:rPr>
          <w:rFonts w:hint="eastAsia" w:ascii="仿宋" w:hAnsi="仿宋" w:eastAsia="仿宋" w:cs="仿宋"/>
          <w:b/>
          <w:bCs/>
          <w:sz w:val="24"/>
          <w:highlight w:val="none"/>
        </w:rPr>
        <w:t>4、项目经理建造师注册证书和安全生产考核合格证书复制件，及在响应截止月上溯3个月（含投标截止日当月，共4个月）中任意连续2个月在供应商单位的社保缴纳证明。</w:t>
      </w:r>
    </w:p>
    <w:p w14:paraId="6833899B">
      <w:pPr>
        <w:rPr>
          <w:rFonts w:ascii="仿宋" w:hAnsi="仿宋" w:eastAsia="仿宋" w:cs="仿宋"/>
          <w:b/>
          <w:kern w:val="0"/>
          <w:sz w:val="36"/>
          <w:szCs w:val="36"/>
          <w:highlight w:val="none"/>
        </w:rPr>
      </w:pPr>
      <w:bookmarkStart w:id="884" w:name="_Toc98147537"/>
      <w:bookmarkStart w:id="885" w:name="_Toc24311"/>
      <w:bookmarkStart w:id="886" w:name="_Toc5826"/>
      <w:r>
        <w:rPr>
          <w:rFonts w:hint="eastAsia" w:ascii="仿宋" w:hAnsi="仿宋" w:eastAsia="仿宋" w:cs="仿宋"/>
          <w:b/>
          <w:kern w:val="0"/>
          <w:sz w:val="36"/>
          <w:szCs w:val="36"/>
          <w:highlight w:val="none"/>
        </w:rPr>
        <w:br w:type="page"/>
      </w:r>
    </w:p>
    <w:p w14:paraId="694CEA49">
      <w:pPr>
        <w:spacing w:line="360" w:lineRule="auto"/>
        <w:ind w:right="420" w:firstLine="3614" w:firstLineChars="1000"/>
        <w:outlineLvl w:val="0"/>
        <w:rPr>
          <w:rFonts w:ascii="仿宋" w:hAnsi="仿宋" w:eastAsia="仿宋" w:cs="仿宋"/>
          <w:b/>
          <w:kern w:val="0"/>
          <w:sz w:val="36"/>
          <w:szCs w:val="36"/>
          <w:highlight w:val="none"/>
        </w:rPr>
      </w:pPr>
      <w:bookmarkStart w:id="887" w:name="_Toc8775"/>
      <w:r>
        <w:rPr>
          <w:rFonts w:hint="eastAsia" w:ascii="仿宋" w:hAnsi="仿宋" w:eastAsia="仿宋" w:cs="仿宋"/>
          <w:b/>
          <w:kern w:val="0"/>
          <w:sz w:val="36"/>
          <w:szCs w:val="36"/>
          <w:highlight w:val="none"/>
        </w:rPr>
        <w:t>商务技术文件部分</w:t>
      </w:r>
      <w:bookmarkEnd w:id="884"/>
      <w:bookmarkEnd w:id="885"/>
      <w:bookmarkEnd w:id="886"/>
      <w:bookmarkEnd w:id="887"/>
    </w:p>
    <w:p w14:paraId="491A4CDD">
      <w:pPr>
        <w:spacing w:line="360" w:lineRule="auto"/>
        <w:jc w:val="center"/>
        <w:outlineLvl w:val="0"/>
        <w:rPr>
          <w:rFonts w:ascii="仿宋" w:hAnsi="仿宋" w:eastAsia="仿宋" w:cs="仿宋"/>
          <w:b/>
          <w:kern w:val="0"/>
          <w:sz w:val="28"/>
          <w:szCs w:val="28"/>
          <w:highlight w:val="none"/>
        </w:rPr>
      </w:pPr>
      <w:bookmarkStart w:id="888" w:name="_Toc9775"/>
      <w:bookmarkStart w:id="889" w:name="_Toc9504"/>
      <w:bookmarkStart w:id="890" w:name="_Toc98147538"/>
      <w:bookmarkStart w:id="891" w:name="_Toc3869"/>
      <w:r>
        <w:rPr>
          <w:rFonts w:hint="eastAsia" w:ascii="仿宋" w:hAnsi="仿宋" w:eastAsia="仿宋" w:cs="仿宋"/>
          <w:b/>
          <w:kern w:val="0"/>
          <w:sz w:val="28"/>
          <w:szCs w:val="28"/>
          <w:highlight w:val="none"/>
        </w:rPr>
        <w:t>目录</w:t>
      </w:r>
      <w:bookmarkEnd w:id="888"/>
      <w:bookmarkEnd w:id="889"/>
      <w:bookmarkEnd w:id="890"/>
      <w:bookmarkEnd w:id="891"/>
    </w:p>
    <w:p w14:paraId="68EE731F">
      <w:pPr>
        <w:spacing w:line="360" w:lineRule="auto"/>
        <w:jc w:val="left"/>
        <w:outlineLvl w:val="0"/>
        <w:rPr>
          <w:rFonts w:ascii="仿宋" w:hAnsi="仿宋" w:eastAsia="仿宋" w:cs="仿宋"/>
          <w:sz w:val="24"/>
          <w:highlight w:val="none"/>
        </w:rPr>
      </w:pPr>
      <w:bookmarkStart w:id="892" w:name="_Toc7396"/>
      <w:bookmarkStart w:id="893" w:name="_Toc98147539"/>
      <w:r>
        <w:rPr>
          <w:rFonts w:ascii="仿宋" w:hAnsi="仿宋" w:eastAsia="仿宋" w:cs="仿宋"/>
          <w:sz w:val="24"/>
          <w:highlight w:val="none"/>
        </w:rPr>
        <w:t>（1）</w:t>
      </w:r>
      <w:r>
        <w:rPr>
          <w:rFonts w:hint="eastAsia" w:ascii="仿宋" w:hAnsi="仿宋" w:eastAsia="仿宋" w:cs="仿宋"/>
          <w:sz w:val="24"/>
          <w:highlight w:val="none"/>
        </w:rPr>
        <w:t>响应函…………………………………………………………………………（页码）</w:t>
      </w:r>
      <w:bookmarkEnd w:id="892"/>
    </w:p>
    <w:p w14:paraId="5F965E72">
      <w:pPr>
        <w:spacing w:line="360" w:lineRule="auto"/>
        <w:jc w:val="left"/>
        <w:outlineLvl w:val="0"/>
        <w:rPr>
          <w:rFonts w:ascii="仿宋" w:hAnsi="仿宋" w:eastAsia="仿宋" w:cs="仿宋"/>
          <w:sz w:val="24"/>
          <w:highlight w:val="none"/>
        </w:rPr>
      </w:pPr>
      <w:bookmarkStart w:id="894" w:name="_Toc23135"/>
      <w:r>
        <w:rPr>
          <w:rFonts w:ascii="仿宋" w:hAnsi="仿宋" w:eastAsia="仿宋" w:cs="仿宋"/>
          <w:sz w:val="24"/>
          <w:highlight w:val="none"/>
        </w:rPr>
        <w:t>（2）</w:t>
      </w:r>
      <w:r>
        <w:rPr>
          <w:rFonts w:hint="eastAsia" w:ascii="仿宋" w:hAnsi="仿宋" w:eastAsia="仿宋" w:cs="仿宋"/>
          <w:sz w:val="24"/>
          <w:highlight w:val="none"/>
        </w:rPr>
        <w:t>授权委托书或法定代表人（单位负责人、自然人本人）身份证明………（页码）</w:t>
      </w:r>
      <w:bookmarkEnd w:id="893"/>
      <w:bookmarkEnd w:id="894"/>
      <w:bookmarkStart w:id="895" w:name="_Toc98147540"/>
    </w:p>
    <w:p w14:paraId="165EC25E">
      <w:pPr>
        <w:spacing w:line="360" w:lineRule="auto"/>
        <w:jc w:val="left"/>
        <w:outlineLvl w:val="0"/>
        <w:rPr>
          <w:rFonts w:ascii="仿宋" w:hAnsi="仿宋" w:eastAsia="仿宋" w:cs="仿宋"/>
          <w:sz w:val="24"/>
          <w:highlight w:val="none"/>
        </w:rPr>
      </w:pPr>
      <w:bookmarkStart w:id="896" w:name="_Toc650"/>
      <w:r>
        <w:rPr>
          <w:rFonts w:hint="eastAsia" w:ascii="仿宋" w:hAnsi="仿宋" w:eastAsia="仿宋" w:cs="仿宋"/>
          <w:sz w:val="24"/>
          <w:highlight w:val="none"/>
        </w:rPr>
        <w:t>（3）分包意向协议（拟分包的提供）……………………………………………（页码）</w:t>
      </w:r>
      <w:bookmarkEnd w:id="896"/>
    </w:p>
    <w:p w14:paraId="6385FE79">
      <w:pPr>
        <w:spacing w:line="360" w:lineRule="auto"/>
        <w:jc w:val="left"/>
        <w:outlineLvl w:val="0"/>
        <w:rPr>
          <w:rFonts w:ascii="仿宋" w:hAnsi="仿宋" w:eastAsia="仿宋" w:cs="仿宋"/>
          <w:sz w:val="24"/>
          <w:highlight w:val="none"/>
        </w:rPr>
      </w:pPr>
      <w:bookmarkStart w:id="897" w:name="_Toc15206"/>
      <w:r>
        <w:rPr>
          <w:rFonts w:ascii="仿宋" w:hAnsi="仿宋" w:eastAsia="仿宋" w:cs="仿宋"/>
          <w:sz w:val="24"/>
          <w:highlight w:val="none"/>
        </w:rPr>
        <w:t>（4）</w:t>
      </w:r>
      <w:r>
        <w:rPr>
          <w:rFonts w:hint="eastAsia" w:ascii="仿宋" w:hAnsi="仿宋" w:eastAsia="仿宋" w:cs="仿宋"/>
          <w:sz w:val="24"/>
          <w:highlight w:val="none"/>
        </w:rPr>
        <w:t>符合性审查资料………………………………………………………………（页码）</w:t>
      </w:r>
      <w:bookmarkEnd w:id="895"/>
      <w:bookmarkEnd w:id="897"/>
    </w:p>
    <w:p w14:paraId="38336475">
      <w:pPr>
        <w:spacing w:line="360" w:lineRule="auto"/>
        <w:jc w:val="left"/>
        <w:outlineLvl w:val="0"/>
        <w:rPr>
          <w:rFonts w:ascii="仿宋" w:hAnsi="仿宋" w:eastAsia="仿宋" w:cs="仿宋"/>
          <w:sz w:val="24"/>
          <w:highlight w:val="none"/>
        </w:rPr>
      </w:pPr>
      <w:bookmarkStart w:id="898" w:name="_Toc17190"/>
      <w:bookmarkStart w:id="899" w:name="_Toc98147541"/>
      <w:r>
        <w:rPr>
          <w:rFonts w:hint="eastAsia" w:ascii="仿宋" w:hAnsi="仿宋" w:eastAsia="仿宋" w:cs="仿宋"/>
          <w:sz w:val="24"/>
          <w:highlight w:val="none"/>
        </w:rPr>
        <w:t>（5）评审标准相应的商务技术资料………………………………………………（页码）</w:t>
      </w:r>
      <w:bookmarkEnd w:id="898"/>
      <w:bookmarkEnd w:id="899"/>
    </w:p>
    <w:p w14:paraId="7A8EEA35">
      <w:pPr>
        <w:spacing w:line="360" w:lineRule="auto"/>
        <w:jc w:val="left"/>
        <w:outlineLvl w:val="0"/>
        <w:rPr>
          <w:rFonts w:ascii="仿宋" w:hAnsi="仿宋" w:eastAsia="仿宋" w:cs="仿宋"/>
          <w:sz w:val="24"/>
          <w:highlight w:val="none"/>
        </w:rPr>
      </w:pPr>
      <w:bookmarkStart w:id="900" w:name="_Toc412"/>
      <w:bookmarkStart w:id="901" w:name="_Toc98147542"/>
      <w:r>
        <w:rPr>
          <w:rFonts w:hint="eastAsia" w:ascii="仿宋" w:hAnsi="仿宋" w:eastAsia="仿宋" w:cs="仿宋"/>
          <w:sz w:val="24"/>
          <w:highlight w:val="none"/>
        </w:rPr>
        <w:t>（6）商务技术偏离表………………………………………………………………（页码）</w:t>
      </w:r>
      <w:bookmarkEnd w:id="900"/>
      <w:bookmarkEnd w:id="901"/>
    </w:p>
    <w:p w14:paraId="44FC9235">
      <w:pPr>
        <w:spacing w:line="360" w:lineRule="auto"/>
        <w:jc w:val="left"/>
        <w:outlineLvl w:val="0"/>
        <w:rPr>
          <w:rFonts w:ascii="仿宋" w:hAnsi="仿宋" w:eastAsia="仿宋" w:cs="仿宋"/>
          <w:sz w:val="24"/>
          <w:highlight w:val="none"/>
        </w:rPr>
      </w:pPr>
      <w:bookmarkStart w:id="902" w:name="_Toc16138"/>
      <w:r>
        <w:rPr>
          <w:rFonts w:hint="eastAsia" w:ascii="仿宋" w:hAnsi="仿宋" w:eastAsia="仿宋" w:cs="仿宋"/>
          <w:sz w:val="24"/>
          <w:highlight w:val="none"/>
        </w:rPr>
        <w:t>（7）政府采购供应商廉洁自律承诺书……………………………………………（页码）</w:t>
      </w:r>
      <w:bookmarkEnd w:id="902"/>
    </w:p>
    <w:p w14:paraId="72282C02">
      <w:pPr>
        <w:pStyle w:val="44"/>
        <w:ind w:firstLine="420" w:firstLineChars="200"/>
        <w:rPr>
          <w:rFonts w:ascii="仿宋" w:hAnsi="仿宋" w:eastAsia="仿宋" w:cs="仿宋"/>
          <w:highlight w:val="none"/>
        </w:rPr>
      </w:pPr>
    </w:p>
    <w:p w14:paraId="468FD296">
      <w:pPr>
        <w:snapToGrid w:val="0"/>
        <w:spacing w:line="360" w:lineRule="auto"/>
        <w:ind w:left="479" w:leftChars="228"/>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787120A7">
      <w:pPr>
        <w:snapToGrid w:val="0"/>
        <w:spacing w:line="360" w:lineRule="auto"/>
        <w:jc w:val="center"/>
        <w:outlineLvl w:val="0"/>
        <w:rPr>
          <w:rFonts w:ascii="仿宋" w:hAnsi="仿宋" w:eastAsia="仿宋" w:cs="仿宋"/>
          <w:b/>
          <w:sz w:val="32"/>
          <w:szCs w:val="32"/>
          <w:highlight w:val="none"/>
        </w:rPr>
      </w:pPr>
      <w:bookmarkStart w:id="903" w:name="_Toc9187"/>
      <w:bookmarkStart w:id="904" w:name="_Toc28290"/>
      <w:bookmarkStart w:id="905" w:name="_Toc31084"/>
      <w:bookmarkStart w:id="906" w:name="_Toc98147543"/>
      <w:r>
        <w:rPr>
          <w:rFonts w:hint="eastAsia" w:ascii="仿宋" w:hAnsi="仿宋" w:eastAsia="仿宋" w:cs="仿宋"/>
          <w:b/>
          <w:kern w:val="0"/>
          <w:sz w:val="32"/>
          <w:szCs w:val="32"/>
          <w:highlight w:val="none"/>
        </w:rPr>
        <w:t>一、响应</w:t>
      </w:r>
      <w:r>
        <w:rPr>
          <w:rFonts w:hint="eastAsia" w:ascii="仿宋" w:hAnsi="仿宋" w:eastAsia="仿宋" w:cs="仿宋"/>
          <w:b/>
          <w:sz w:val="32"/>
          <w:szCs w:val="32"/>
          <w:highlight w:val="none"/>
        </w:rPr>
        <w:t>函</w:t>
      </w:r>
      <w:bookmarkEnd w:id="903"/>
      <w:bookmarkEnd w:id="904"/>
      <w:bookmarkEnd w:id="905"/>
      <w:bookmarkEnd w:id="906"/>
    </w:p>
    <w:p w14:paraId="4E41D3E8">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（采购人）、（采购代理机构）：</w:t>
      </w:r>
    </w:p>
    <w:p w14:paraId="63E71A8B">
      <w:pPr>
        <w:snapToGrid w:val="0"/>
        <w:spacing w:line="360" w:lineRule="auto"/>
        <w:ind w:firstLine="480" w:firstLineChars="200"/>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我方参加你方组织的（项目名称）【项目编号：（采购编号）】采购的有关活动，并对此项目提交响应文件及报价。为此：</w:t>
      </w:r>
    </w:p>
    <w:p w14:paraId="4EF7E158">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1、我方承诺响应文件有效期从提交响应文件的截止之日起     天（不少于90天），本响应文件在响应文件有效期满之前均具有约束力。</w:t>
      </w:r>
    </w:p>
    <w:p w14:paraId="63DD7AF8">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2、我方的响应文件包括以下内容：</w:t>
      </w:r>
    </w:p>
    <w:p w14:paraId="04C0384B">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1资格文件：</w:t>
      </w:r>
    </w:p>
    <w:p w14:paraId="5B2EDA05">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 xml:space="preserve">1.1供应商（联合体参加的指联合体双方）的营业执照或者其他由国家相关部门出具的具有独立承担民事责任能力的证明文件；        </w:t>
      </w:r>
    </w:p>
    <w:p w14:paraId="582DE5D5">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1.2符合参加政府采购活动应当具备的一般条件、特殊资格条件的承诺函；</w:t>
      </w:r>
    </w:p>
    <w:p w14:paraId="2BB8A0A2">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1.3联合协议（联合体参加的提供）；</w:t>
      </w:r>
    </w:p>
    <w:p w14:paraId="7FCC4183">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1.4满足政府采购政策的资格要求证明材料；</w:t>
      </w:r>
    </w:p>
    <w:p w14:paraId="75A82036">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1.5满足本项目特定资格要求的证明材料。</w:t>
      </w:r>
    </w:p>
    <w:p w14:paraId="77B07AC8">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2商务技术文件：</w:t>
      </w:r>
    </w:p>
    <w:p w14:paraId="0724F681">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2.1响应函；</w:t>
      </w:r>
    </w:p>
    <w:p w14:paraId="06E4FA4F">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2.2授权委托书或法定代表人（单位负责人、自然人本人）身份证明；</w:t>
      </w:r>
    </w:p>
    <w:p w14:paraId="0BE86257">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2.3分包意向协议（如有)；</w:t>
      </w:r>
    </w:p>
    <w:p w14:paraId="25628F50">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2.4符合性审查资料；</w:t>
      </w:r>
    </w:p>
    <w:p w14:paraId="56A0088F">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2.5评审标准相应的商务技术资料；</w:t>
      </w:r>
    </w:p>
    <w:p w14:paraId="588496C0">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2.6商务技术偏离表；</w:t>
      </w:r>
    </w:p>
    <w:p w14:paraId="78576081">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2.7政府采购供应商廉洁自律承诺书；</w:t>
      </w:r>
    </w:p>
    <w:p w14:paraId="6F9B7D61">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3报价文件：</w:t>
      </w:r>
    </w:p>
    <w:p w14:paraId="22B71CDB">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3.1初次报价一览表；</w:t>
      </w:r>
    </w:p>
    <w:p w14:paraId="31BDEA06">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3.2工程清单报价表格式</w:t>
      </w:r>
    </w:p>
    <w:p w14:paraId="3C1D0419">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①工程量清单及计价表式：</w:t>
      </w:r>
    </w:p>
    <w:p w14:paraId="32EC4021">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（1）响应总价封面（已标价工程量清单）</w:t>
      </w:r>
    </w:p>
    <w:p w14:paraId="461CCAD9">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（2）工程量清单报价说明</w:t>
      </w:r>
    </w:p>
    <w:p w14:paraId="7C71E174">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（3）表1-1-1 工程项目报价汇总表</w:t>
      </w:r>
    </w:p>
    <w:p w14:paraId="263527E5">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（4）表1-1-2 单位工程报价汇总表</w:t>
      </w:r>
    </w:p>
    <w:p w14:paraId="742E7222">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（5）表1-2 分部分项工程项目清单及计价表</w:t>
      </w:r>
    </w:p>
    <w:p w14:paraId="7F36C443">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（6）表1-3-A 组织措施项目（整体）清单及计价表</w:t>
      </w:r>
    </w:p>
    <w:p w14:paraId="4ECEDE99">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（7）表1-3-B 组织措施项目（专业工程）清单及计价表</w:t>
      </w:r>
    </w:p>
    <w:p w14:paraId="7FA4C39D">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（8）表1-3-C 技术措施项目清单及计价表</w:t>
      </w:r>
    </w:p>
    <w:p w14:paraId="13BF12DE">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（9）表1-3-A-1 安全文明施工措施项目清单及计价表</w:t>
      </w:r>
    </w:p>
    <w:p w14:paraId="3A4181DF">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（10）表1-4 其他项目清单及计价表</w:t>
      </w:r>
    </w:p>
    <w:p w14:paraId="52C991AC">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（11）表1-4-1 计日工表</w:t>
      </w:r>
    </w:p>
    <w:p w14:paraId="12A5E9FC">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（12）表1-4-2 总承包服务费项目及计价表</w:t>
      </w:r>
    </w:p>
    <w:p w14:paraId="222C75CA">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（13）表1-5 主要工日价格表</w:t>
      </w:r>
    </w:p>
    <w:p w14:paraId="2A83897E">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（14）表1-6 主要材料价格表</w:t>
      </w:r>
    </w:p>
    <w:p w14:paraId="23E347C0">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（15）表1-7 主要机械台班价格表</w:t>
      </w:r>
    </w:p>
    <w:p w14:paraId="47AD4453">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 xml:space="preserve">2、工程量清单报价分析表： </w:t>
      </w:r>
    </w:p>
    <w:p w14:paraId="2E394AEC">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（1） 表2-1  分部分项工程项目清单综合单价分析表</w:t>
      </w:r>
    </w:p>
    <w:p w14:paraId="1F150BC4">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（2） 表2-2  措施项目清单分析表</w:t>
      </w:r>
    </w:p>
    <w:p w14:paraId="2EB8FD70">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（3） 表2-3  综合单价工料机分析表（成交后提供）</w:t>
      </w:r>
    </w:p>
    <w:p w14:paraId="4B4EA263">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（4） 表2-4  措施项目工料机分析表（成交后提供）</w:t>
      </w:r>
    </w:p>
    <w:p w14:paraId="6D48F6F1">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rPr>
        <w:t>（5） 表2-5  临时宿舍取暖降温等费用分析表</w:t>
      </w:r>
    </w:p>
    <w:p w14:paraId="4F7F2A87">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3.3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享受价格扣除优惠政策）；</w:t>
      </w:r>
    </w:p>
    <w:p w14:paraId="7B545E8B">
      <w:pPr>
        <w:snapToGrid w:val="0"/>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2</w:t>
      </w:r>
      <w:r>
        <w:rPr>
          <w:rFonts w:hint="eastAsia" w:ascii="仿宋" w:hAnsi="仿宋" w:eastAsia="仿宋" w:cs="仿宋"/>
          <w:sz w:val="24"/>
          <w:highlight w:val="none"/>
          <w:u w:val="single"/>
        </w:rPr>
        <w:t>.3.4供应商针对报价需要说明的其他文件和说明（格式自拟）；</w:t>
      </w:r>
    </w:p>
    <w:p w14:paraId="7B78D343">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3、我方承诺除商务技术偏离表列出的偏离外，我方响应采购文件的全部要求。对响应文件中材料的真实性、合法性负责，积极配合采购人、采购代理机构复核响应文件中的资料。</w:t>
      </w:r>
    </w:p>
    <w:p w14:paraId="383DFAF0">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4、如我方成交，我方承诺：</w:t>
      </w:r>
    </w:p>
    <w:p w14:paraId="02CEDDFC">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 xml:space="preserve">4.1在收到成交通知书后，在成交通知书规定的期限内与你方签订合同； </w:t>
      </w:r>
    </w:p>
    <w:p w14:paraId="3908F62A">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 xml:space="preserve">4.2在签订合同时不向你方提出附加条件； </w:t>
      </w:r>
    </w:p>
    <w:p w14:paraId="5688D161">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 xml:space="preserve">4.3按照采购文件要求提交履约保证金； </w:t>
      </w:r>
    </w:p>
    <w:p w14:paraId="077D5808">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 xml:space="preserve">4.4在合同约定的期限内完成合同规定的全部义务。 </w:t>
      </w:r>
    </w:p>
    <w:p w14:paraId="7D457865">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AF86F0">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6、其他补充说明:                                        。</w:t>
      </w:r>
    </w:p>
    <w:p w14:paraId="1A9CB33D">
      <w:pPr>
        <w:snapToGrid w:val="0"/>
        <w:spacing w:line="360" w:lineRule="auto"/>
        <w:rPr>
          <w:rFonts w:hint="eastAsia" w:ascii="仿宋" w:hAnsi="仿宋" w:eastAsia="仿宋" w:cs="仿宋"/>
          <w:b w:val="0"/>
          <w:bCs w:val="0"/>
          <w:sz w:val="24"/>
          <w:highlight w:val="none"/>
          <w:u w:val="single"/>
        </w:rPr>
      </w:pPr>
    </w:p>
    <w:p w14:paraId="613D09E2">
      <w:pPr>
        <w:snapToGrid w:val="0"/>
        <w:spacing w:line="360" w:lineRule="auto"/>
        <w:rPr>
          <w:rFonts w:hint="eastAsia" w:ascii="仿宋" w:hAnsi="仿宋" w:eastAsia="仿宋" w:cs="仿宋"/>
          <w:b w:val="0"/>
          <w:bCs w:val="0"/>
          <w:sz w:val="24"/>
          <w:highlight w:val="none"/>
          <w:u w:val="single"/>
        </w:rPr>
      </w:pPr>
    </w:p>
    <w:p w14:paraId="0F9E393B">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 xml:space="preserve">供应商名称（电子签名）：                          </w:t>
      </w:r>
    </w:p>
    <w:p w14:paraId="2BAA7947">
      <w:pPr>
        <w:snapToGrid w:val="0"/>
        <w:spacing w:line="360" w:lineRule="auto"/>
        <w:rPr>
          <w:rFonts w:hint="eastAsia" w:ascii="仿宋" w:hAnsi="仿宋" w:eastAsia="仿宋" w:cs="仿宋"/>
          <w:b w:val="0"/>
          <w:bCs w:val="0"/>
          <w:sz w:val="24"/>
          <w:highlight w:val="none"/>
          <w:u w:val="single"/>
        </w:rPr>
      </w:pPr>
      <w:r>
        <w:rPr>
          <w:rFonts w:hint="eastAsia" w:ascii="仿宋" w:hAnsi="仿宋" w:eastAsia="仿宋" w:cs="仿宋"/>
          <w:b w:val="0"/>
          <w:bCs w:val="0"/>
          <w:sz w:val="24"/>
          <w:highlight w:val="none"/>
          <w:u w:val="single"/>
        </w:rPr>
        <w:t xml:space="preserve">     日期：  年   月   日</w:t>
      </w:r>
    </w:p>
    <w:p w14:paraId="799DF6B8">
      <w:pPr>
        <w:snapToGrid w:val="0"/>
        <w:spacing w:line="360" w:lineRule="auto"/>
        <w:rPr>
          <w:rFonts w:hint="eastAsia" w:ascii="仿宋" w:hAnsi="仿宋" w:eastAsia="仿宋" w:cs="仿宋"/>
          <w:b w:val="0"/>
          <w:bCs w:val="0"/>
          <w:sz w:val="24"/>
          <w:highlight w:val="none"/>
          <w:u w:val="single"/>
        </w:rPr>
      </w:pPr>
    </w:p>
    <w:p w14:paraId="36CE2C06">
      <w:pPr>
        <w:rPr>
          <w:rFonts w:ascii="仿宋" w:hAnsi="仿宋" w:eastAsia="仿宋" w:cs="仿宋"/>
          <w:b/>
          <w:kern w:val="0"/>
          <w:sz w:val="32"/>
          <w:szCs w:val="32"/>
          <w:highlight w:val="none"/>
          <w:lang w:val="zh-CN"/>
        </w:rPr>
      </w:pPr>
      <w:r>
        <w:rPr>
          <w:rFonts w:hint="eastAsia" w:ascii="仿宋" w:hAnsi="仿宋" w:eastAsia="仿宋" w:cs="仿宋"/>
          <w:b w:val="0"/>
          <w:bCs w:val="0"/>
          <w:sz w:val="24"/>
          <w:highlight w:val="none"/>
          <w:u w:val="single"/>
        </w:rPr>
        <w:t>注：按本格式和要求提供。</w:t>
      </w:r>
      <w:r>
        <w:rPr>
          <w:rFonts w:hint="eastAsia" w:ascii="仿宋" w:hAnsi="仿宋" w:eastAsia="仿宋" w:cs="仿宋"/>
          <w:b/>
          <w:kern w:val="0"/>
          <w:sz w:val="32"/>
          <w:szCs w:val="32"/>
          <w:highlight w:val="none"/>
          <w:lang w:val="zh-CN"/>
        </w:rPr>
        <w:br w:type="page"/>
      </w:r>
    </w:p>
    <w:p w14:paraId="47A3E48F">
      <w:pPr>
        <w:numPr>
          <w:ilvl w:val="0"/>
          <w:numId w:val="10"/>
        </w:num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授权委托书或法定代表人</w:t>
      </w:r>
    </w:p>
    <w:p w14:paraId="3C90740D">
      <w:pPr>
        <w:numPr>
          <w:ilvl w:val="255"/>
          <w:numId w:val="0"/>
        </w:num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（单位负责人、自然人本人）身份证明</w:t>
      </w:r>
    </w:p>
    <w:p w14:paraId="5C911F50">
      <w:pPr>
        <w:snapToGrid w:val="0"/>
        <w:spacing w:line="360" w:lineRule="auto"/>
        <w:rPr>
          <w:rFonts w:ascii="仿宋" w:hAnsi="仿宋" w:eastAsia="仿宋" w:cs="仿宋"/>
          <w:sz w:val="24"/>
          <w:highlight w:val="none"/>
        </w:rPr>
      </w:pPr>
    </w:p>
    <w:p w14:paraId="769662C7">
      <w:pPr>
        <w:snapToGrid w:val="0"/>
        <w:spacing w:line="360" w:lineRule="auto"/>
        <w:ind w:firstLine="2872" w:firstLineChars="894"/>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授权委托书（适用于非联合体响应）</w:t>
      </w:r>
    </w:p>
    <w:p w14:paraId="1E219AB6">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051B8D35">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采购响应的一切事项，其法律后果由我方承担。</w:t>
      </w:r>
    </w:p>
    <w:p w14:paraId="6C638B47">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0D62D738">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2F3B4B6C">
      <w:pPr>
        <w:snapToGrid w:val="0"/>
        <w:spacing w:line="360" w:lineRule="auto"/>
        <w:rPr>
          <w:rFonts w:ascii="仿宋" w:hAnsi="仿宋" w:eastAsia="仿宋" w:cs="仿宋"/>
          <w:kern w:val="0"/>
          <w:sz w:val="24"/>
          <w:highlight w:val="none"/>
          <w:lang w:val="zh-CN"/>
        </w:rPr>
      </w:pPr>
    </w:p>
    <w:p w14:paraId="3CE15410">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供应商名称（电子签名）：                          </w:t>
      </w:r>
    </w:p>
    <w:p w14:paraId="0F2AEECD">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0DEAEFD3">
      <w:pPr>
        <w:snapToGrid w:val="0"/>
        <w:spacing w:line="360" w:lineRule="auto"/>
        <w:rPr>
          <w:rFonts w:ascii="仿宋" w:hAnsi="仿宋" w:eastAsia="仿宋" w:cs="仿宋"/>
          <w:sz w:val="24"/>
          <w:highlight w:val="none"/>
        </w:rPr>
      </w:pPr>
      <w:r>
        <w:rPr>
          <w:rFonts w:hint="eastAsia" w:ascii="仿宋" w:hAnsi="仿宋" w:eastAsia="仿宋" w:cs="仿宋"/>
          <w:kern w:val="0"/>
          <w:sz w:val="24"/>
          <w:highlight w:val="none"/>
          <w:lang w:val="zh-CN"/>
        </w:rPr>
        <w:t xml:space="preserve"> </w:t>
      </w:r>
    </w:p>
    <w:p w14:paraId="28B7F17B">
      <w:pPr>
        <w:snapToGrid w:val="0"/>
        <w:spacing w:line="360" w:lineRule="auto"/>
        <w:rPr>
          <w:rFonts w:ascii="仿宋" w:hAnsi="仿宋" w:eastAsia="仿宋" w:cs="仿宋"/>
          <w:sz w:val="24"/>
          <w:highlight w:val="none"/>
        </w:rPr>
      </w:pPr>
    </w:p>
    <w:p w14:paraId="10C404C8">
      <w:pPr>
        <w:snapToGrid w:val="0"/>
        <w:spacing w:line="360" w:lineRule="auto"/>
        <w:rPr>
          <w:rFonts w:ascii="仿宋" w:hAnsi="仿宋" w:eastAsia="仿宋" w:cs="仿宋"/>
          <w:sz w:val="24"/>
          <w:highlight w:val="none"/>
        </w:rPr>
      </w:pPr>
    </w:p>
    <w:p w14:paraId="4D485A91">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授权委托书（适用于联合体响应）</w:t>
      </w:r>
    </w:p>
    <w:p w14:paraId="0CD9CAF6">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73A4D605">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作为牵头人，法定代表人为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，我单位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作为联合体成员，法定代表人为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，所在单位</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（项目名称）【项目编号：】</w:t>
      </w:r>
      <w:r>
        <w:rPr>
          <w:rFonts w:hint="eastAsia" w:ascii="仿宋" w:hAnsi="仿宋" w:eastAsia="仿宋" w:cs="仿宋"/>
          <w:kern w:val="0"/>
          <w:sz w:val="24"/>
          <w:highlight w:val="none"/>
          <w:lang w:val="zh-CN"/>
        </w:rPr>
        <w:t>采购响应的一切事项，其法律后果由我方承担。</w:t>
      </w:r>
    </w:p>
    <w:p w14:paraId="59CA2208">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5AF90915">
      <w:pPr>
        <w:wordWrap w:val="0"/>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05B7C3C4">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14:paraId="274375FF">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w:t>
      </w:r>
      <w:r>
        <w:rPr>
          <w:rFonts w:hint="eastAsia" w:ascii="仿宋" w:hAnsi="仿宋" w:eastAsia="仿宋" w:cs="仿宋"/>
          <w:kern w:val="0"/>
          <w:sz w:val="24"/>
          <w:highlight w:val="none"/>
          <w:lang w:val="zh-CN"/>
        </w:rPr>
        <w:t>)：</w:t>
      </w:r>
    </w:p>
    <w:p w14:paraId="0D07828E">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14:paraId="748A0F42">
      <w:pPr>
        <w:wordWrap w:val="0"/>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物理公章</w:t>
      </w:r>
      <w:r>
        <w:rPr>
          <w:rFonts w:hint="eastAsia" w:ascii="仿宋" w:hAnsi="仿宋" w:eastAsia="仿宋" w:cs="仿宋"/>
          <w:kern w:val="0"/>
          <w:sz w:val="24"/>
          <w:highlight w:val="none"/>
          <w:lang w:val="zh-CN"/>
        </w:rPr>
        <w:t>)：</w:t>
      </w:r>
    </w:p>
    <w:p w14:paraId="0D210F22">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6A4B5AFD">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FFD6F95">
      <w:pPr>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18B2B5A">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的身份证明（适用于法定代表人、单位负责人或者自然人本人代表供应商参加响应）</w:t>
      </w:r>
    </w:p>
    <w:p w14:paraId="491E88C2">
      <w:pPr>
        <w:pStyle w:val="152"/>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0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6F567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r>
              <w:rPr>
                <w:rFonts w:hint="eastAsia" w:ascii="仿宋" w:hAnsi="仿宋" w:eastAsia="仿宋" w:cs="仿宋"/>
                <w:bCs/>
                <w:sz w:val="24"/>
                <w:highlight w:val="none"/>
              </w:rPr>
              <w:t>正面：</w:t>
            </w:r>
          </w:p>
          <w:p w14:paraId="32A1B914">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p>
          <w:p w14:paraId="758B028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p>
          <w:p w14:paraId="7511B61A">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p>
          <w:p w14:paraId="0AD5511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p>
          <w:p w14:paraId="0D034029">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r>
              <w:rPr>
                <w:rFonts w:hint="eastAsia" w:ascii="仿宋" w:hAnsi="仿宋" w:eastAsia="仿宋" w:cs="仿宋"/>
                <w:bCs/>
                <w:sz w:val="24"/>
                <w:highlight w:val="none"/>
              </w:rPr>
              <w:t>反面：</w:t>
            </w:r>
          </w:p>
          <w:p w14:paraId="0D581BD3">
            <w:pPr>
              <w:pStyle w:val="152"/>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highlight w:val="none"/>
              </w:rPr>
            </w:pPr>
          </w:p>
        </w:tc>
      </w:tr>
    </w:tbl>
    <w:p w14:paraId="0435BC47">
      <w:pPr>
        <w:snapToGrid w:val="0"/>
        <w:spacing w:line="360" w:lineRule="auto"/>
        <w:ind w:firstLine="576"/>
        <w:jc w:val="center"/>
        <w:rPr>
          <w:rFonts w:ascii="仿宋" w:hAnsi="仿宋" w:eastAsia="仿宋" w:cs="仿宋"/>
          <w:kern w:val="0"/>
          <w:sz w:val="24"/>
          <w:highlight w:val="none"/>
          <w:lang w:val="zh-CN"/>
        </w:rPr>
      </w:pPr>
    </w:p>
    <w:p w14:paraId="65B419F8">
      <w:pPr>
        <w:snapToGrid w:val="0"/>
        <w:spacing w:line="360" w:lineRule="auto"/>
        <w:ind w:right="480" w:firstLine="3120" w:firstLineChars="13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供应商名称（电子签名）：                          </w:t>
      </w:r>
    </w:p>
    <w:p w14:paraId="66CB37F9">
      <w:pPr>
        <w:spacing w:after="120"/>
        <w:ind w:right="480" w:firstLine="3120" w:firstLineChars="1300"/>
        <w:rPr>
          <w:rFonts w:ascii="仿宋" w:hAnsi="仿宋" w:eastAsia="仿宋" w:cs="仿宋"/>
          <w:highlight w:val="none"/>
          <w:lang w:val="zh-CN"/>
        </w:rPr>
      </w:pPr>
      <w:r>
        <w:rPr>
          <w:rFonts w:hint="eastAsia" w:ascii="仿宋" w:hAnsi="仿宋" w:eastAsia="仿宋" w:cs="仿宋"/>
          <w:kern w:val="0"/>
          <w:sz w:val="24"/>
          <w:highlight w:val="none"/>
          <w:lang w:val="zh-CN"/>
        </w:rPr>
        <w:t>日期：  年   月   日</w:t>
      </w:r>
    </w:p>
    <w:p w14:paraId="72EBC762">
      <w:pPr>
        <w:spacing w:after="120"/>
        <w:ind w:left="420" w:leftChars="200" w:firstLine="420" w:firstLineChars="200"/>
        <w:rPr>
          <w:rFonts w:ascii="仿宋" w:hAnsi="仿宋" w:eastAsia="仿宋" w:cs="仿宋"/>
          <w:highlight w:val="none"/>
          <w:lang w:val="zh-CN"/>
        </w:rPr>
      </w:pPr>
    </w:p>
    <w:p w14:paraId="7D63E566">
      <w:pPr>
        <w:rPr>
          <w:rFonts w:ascii="仿宋" w:hAnsi="仿宋" w:eastAsia="仿宋" w:cs="仿宋"/>
          <w:b/>
          <w:kern w:val="0"/>
          <w:sz w:val="32"/>
          <w:szCs w:val="32"/>
          <w:highlight w:val="none"/>
        </w:rPr>
      </w:pPr>
      <w:r>
        <w:rPr>
          <w:rFonts w:hint="eastAsia" w:ascii="仿宋" w:hAnsi="仿宋" w:eastAsia="仿宋" w:cs="仿宋"/>
          <w:kern w:val="0"/>
          <w:sz w:val="24"/>
          <w:highlight w:val="none"/>
          <w:lang w:val="zh-CN"/>
        </w:rPr>
        <w:t xml:space="preserve"> </w:t>
      </w:r>
    </w:p>
    <w:p w14:paraId="7620FFC0">
      <w:pPr>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5FCFDA7">
      <w:pPr>
        <w:wordWrap w:val="0"/>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14:paraId="27246F76">
      <w:pPr>
        <w:widowControl/>
        <w:wordWrap w:val="0"/>
        <w:spacing w:line="360" w:lineRule="auto"/>
        <w:ind w:left="147" w:firstLine="482" w:firstLineChars="200"/>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FE"/>
      </w:r>
      <w:r>
        <w:rPr>
          <w:rFonts w:hint="eastAsia" w:ascii="仿宋" w:hAnsi="仿宋" w:eastAsia="仿宋" w:cs="仿宋"/>
          <w:b/>
          <w:sz w:val="24"/>
          <w:highlight w:val="none"/>
        </w:rPr>
        <w:t>本项目同意将非主体、非关键性工作分包，</w:t>
      </w:r>
      <w:r>
        <w:rPr>
          <w:rFonts w:hint="eastAsia" w:ascii="仿宋" w:hAnsi="仿宋" w:eastAsia="仿宋" w:cs="仿宋"/>
          <w:b/>
          <w:bCs/>
          <w:sz w:val="24"/>
          <w:highlight w:val="none"/>
        </w:rPr>
        <w:t>若非主体、非关键性工作已由</w:t>
      </w:r>
      <w:r>
        <w:rPr>
          <w:rFonts w:hint="eastAsia" w:ascii="仿宋" w:hAnsi="仿宋" w:eastAsia="仿宋" w:cs="仿宋"/>
          <w:b/>
          <w:sz w:val="24"/>
          <w:highlight w:val="none"/>
        </w:rPr>
        <w:t>联合体成员承担的，则不允许分包。</w:t>
      </w:r>
      <w:r>
        <w:rPr>
          <w:rFonts w:hint="eastAsia" w:ascii="仿宋" w:hAnsi="仿宋" w:eastAsia="仿宋" w:cs="仿宋"/>
          <w:sz w:val="24"/>
          <w:highlight w:val="none"/>
        </w:rPr>
        <w:t>▲</w:t>
      </w:r>
      <w:r>
        <w:rPr>
          <w:rFonts w:hint="eastAsia" w:ascii="仿宋" w:hAnsi="仿宋" w:eastAsia="仿宋" w:cs="仿宋"/>
          <w:b/>
          <w:sz w:val="24"/>
          <w:highlight w:val="none"/>
        </w:rPr>
        <w:t>分包份额不得超过总包单位。</w:t>
      </w:r>
      <w:r>
        <w:rPr>
          <w:rFonts w:hint="eastAsia" w:ascii="仿宋" w:hAnsi="仿宋" w:eastAsia="仿宋" w:cs="仿宋"/>
          <w:sz w:val="24"/>
          <w:highlight w:val="none"/>
        </w:rPr>
        <w:t>▲</w:t>
      </w:r>
      <w:r>
        <w:rPr>
          <w:rFonts w:hint="eastAsia" w:ascii="仿宋" w:hAnsi="仿宋" w:eastAsia="仿宋" w:cs="仿宋"/>
          <w:b/>
          <w:sz w:val="24"/>
          <w:highlight w:val="none"/>
        </w:rPr>
        <w:t>供应商成交后以分包方式履行合同的，另行提供分包意向协议（附件7）；</w:t>
      </w:r>
      <w:r>
        <w:rPr>
          <w:rFonts w:hint="eastAsia" w:ascii="仿宋" w:hAnsi="仿宋" w:eastAsia="仿宋" w:cs="仿宋"/>
          <w:b/>
          <w:bCs/>
          <w:sz w:val="24"/>
          <w:highlight w:val="none"/>
        </w:rPr>
        <w:t>供应商成交后</w:t>
      </w:r>
      <w:r>
        <w:rPr>
          <w:rFonts w:hint="eastAsia" w:ascii="仿宋" w:hAnsi="仿宋" w:eastAsia="仿宋" w:cs="仿宋"/>
          <w:b/>
          <w:sz w:val="24"/>
          <w:highlight w:val="none"/>
        </w:rPr>
        <w:t>不以分包方式履行合同的，则不需要提供。</w:t>
      </w:r>
      <w:r>
        <w:rPr>
          <w:rFonts w:hint="eastAsia" w:ascii="仿宋" w:hAnsi="仿宋" w:eastAsia="仿宋" w:cs="仿宋"/>
          <w:b/>
          <w:bCs/>
          <w:sz w:val="24"/>
          <w:highlight w:val="none"/>
        </w:rPr>
        <w:t>]</w:t>
      </w:r>
    </w:p>
    <w:p w14:paraId="459C8E34">
      <w:pPr>
        <w:pStyle w:val="61"/>
        <w:spacing w:line="360" w:lineRule="auto"/>
        <w:ind w:firstLine="420"/>
        <w:rPr>
          <w:rFonts w:ascii="仿宋" w:hAnsi="仿宋" w:eastAsia="仿宋" w:cs="仿宋"/>
          <w:highlight w:val="none"/>
        </w:rPr>
      </w:pPr>
    </w:p>
    <w:p w14:paraId="6816C49B">
      <w:pPr>
        <w:wordWrap w:val="0"/>
        <w:spacing w:line="360" w:lineRule="auto"/>
        <w:jc w:val="left"/>
        <w:rPr>
          <w:rFonts w:ascii="仿宋" w:hAnsi="仿宋" w:eastAsia="仿宋" w:cs="仿宋"/>
          <w:b/>
          <w:bCs/>
          <w:kern w:val="0"/>
          <w:sz w:val="32"/>
          <w:szCs w:val="32"/>
          <w:highlight w:val="none"/>
        </w:rPr>
        <w:sectPr>
          <w:pgSz w:w="11905" w:h="16838"/>
          <w:pgMar w:top="1332" w:right="1304" w:bottom="1304" w:left="1304" w:header="539" w:footer="482" w:gutter="0"/>
          <w:cols w:space="0" w:num="1"/>
          <w:titlePg/>
          <w:docGrid w:linePitch="312" w:charSpace="0"/>
        </w:sectPr>
      </w:pPr>
      <w:r>
        <w:rPr>
          <w:rFonts w:hint="eastAsia" w:ascii="仿宋" w:hAnsi="仿宋" w:eastAsia="仿宋" w:cs="仿宋"/>
          <w:sz w:val="24"/>
          <w:highlight w:val="none"/>
        </w:rPr>
        <w:t xml:space="preserve">   </w:t>
      </w:r>
      <w:r>
        <w:rPr>
          <w:rFonts w:hint="eastAsia" w:ascii="仿宋" w:hAnsi="仿宋" w:eastAsia="仿宋" w:cs="仿宋"/>
          <w:b/>
          <w:bCs/>
          <w:sz w:val="24"/>
          <w:highlight w:val="none"/>
        </w:rPr>
        <w:t xml:space="preserve"> </w:t>
      </w:r>
      <w:bookmarkStart w:id="907" w:name="_Toc22737"/>
      <w:bookmarkStart w:id="908" w:name="_Toc2615"/>
      <w:r>
        <w:rPr>
          <w:rFonts w:hint="eastAsia" w:ascii="仿宋" w:hAnsi="仿宋" w:eastAsia="仿宋" w:cs="仿宋"/>
          <w:b/>
          <w:bCs/>
          <w:sz w:val="24"/>
          <w:highlight w:val="none"/>
        </w:rPr>
        <w:t>[</w:t>
      </w:r>
      <w:r>
        <w:rPr>
          <w:rFonts w:hint="eastAsia" w:ascii="仿宋" w:hAnsi="仿宋" w:eastAsia="仿宋" w:cs="仿宋"/>
          <w:b/>
          <w:sz w:val="24"/>
          <w:highlight w:val="none"/>
        </w:rPr>
        <w:sym w:font="Wingdings" w:char="00FE"/>
      </w:r>
      <w:r>
        <w:rPr>
          <w:rFonts w:hint="eastAsia" w:ascii="仿宋" w:hAnsi="仿宋" w:eastAsia="仿宋" w:cs="仿宋"/>
          <w:sz w:val="24"/>
          <w:highlight w:val="none"/>
        </w:rPr>
        <w:t>▲</w:t>
      </w:r>
      <w:r>
        <w:rPr>
          <w:rFonts w:hint="eastAsia" w:ascii="仿宋" w:hAnsi="仿宋" w:eastAsia="仿宋" w:cs="仿宋"/>
          <w:b/>
          <w:bCs/>
          <w:sz w:val="24"/>
          <w:highlight w:val="none"/>
        </w:rPr>
        <w:t>本项目专门面向</w:t>
      </w:r>
      <w:r>
        <w:rPr>
          <w:rFonts w:hint="eastAsia" w:ascii="仿宋" w:hAnsi="仿宋" w:eastAsia="仿宋" w:cs="仿宋"/>
          <w:b/>
          <w:bCs/>
          <w:sz w:val="24"/>
          <w:highlight w:val="none"/>
          <w:lang w:eastAsia="zh-CN"/>
        </w:rPr>
        <w:t>小微企业</w:t>
      </w:r>
      <w:r>
        <w:rPr>
          <w:rFonts w:hint="eastAsia" w:ascii="仿宋" w:hAnsi="仿宋" w:eastAsia="仿宋" w:cs="仿宋"/>
          <w:b/>
          <w:bCs/>
          <w:sz w:val="24"/>
          <w:highlight w:val="none"/>
        </w:rPr>
        <w:t>采购，若分包的分包单位必须为</w:t>
      </w:r>
      <w:r>
        <w:rPr>
          <w:rFonts w:hint="eastAsia" w:ascii="仿宋" w:hAnsi="仿宋" w:eastAsia="仿宋" w:cs="仿宋"/>
          <w:b/>
          <w:bCs/>
          <w:sz w:val="24"/>
          <w:highlight w:val="none"/>
          <w:lang w:eastAsia="zh-CN"/>
        </w:rPr>
        <w:t>小微企业</w:t>
      </w:r>
      <w:r>
        <w:rPr>
          <w:rFonts w:hint="eastAsia" w:ascii="仿宋" w:hAnsi="仿宋" w:eastAsia="仿宋" w:cs="仿宋"/>
          <w:b/>
          <w:bCs/>
          <w:sz w:val="24"/>
          <w:highlight w:val="none"/>
        </w:rPr>
        <w:t>。]</w:t>
      </w:r>
      <w:bookmarkEnd w:id="907"/>
      <w:bookmarkEnd w:id="908"/>
    </w:p>
    <w:p w14:paraId="63A5B909">
      <w:pPr>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14:paraId="1A5FCB52">
      <w:pPr>
        <w:jc w:val="center"/>
        <w:rPr>
          <w:rFonts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23"/>
        <w:gridCol w:w="4536"/>
        <w:gridCol w:w="1701"/>
      </w:tblGrid>
      <w:tr w14:paraId="7428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214F4E">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序号</w:t>
            </w:r>
          </w:p>
        </w:tc>
        <w:tc>
          <w:tcPr>
            <w:tcW w:w="2723" w:type="dxa"/>
            <w:vAlign w:val="center"/>
          </w:tcPr>
          <w:p w14:paraId="1FF2C4C0">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实质性要求</w:t>
            </w:r>
          </w:p>
        </w:tc>
        <w:tc>
          <w:tcPr>
            <w:tcW w:w="4536" w:type="dxa"/>
            <w:vAlign w:val="center"/>
          </w:tcPr>
          <w:p w14:paraId="20D1E848">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701" w:type="dxa"/>
            <w:vAlign w:val="center"/>
          </w:tcPr>
          <w:p w14:paraId="27A38D71">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响应文件中的</w:t>
            </w:r>
          </w:p>
          <w:p w14:paraId="72ABFB8F">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页码位置</w:t>
            </w:r>
          </w:p>
        </w:tc>
      </w:tr>
      <w:tr w14:paraId="4122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D907D0">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1</w:t>
            </w:r>
          </w:p>
        </w:tc>
        <w:tc>
          <w:tcPr>
            <w:tcW w:w="2723" w:type="dxa"/>
          </w:tcPr>
          <w:p w14:paraId="1322A16C">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响应文件按照采购文件要求签署、盖章。</w:t>
            </w:r>
          </w:p>
        </w:tc>
        <w:tc>
          <w:tcPr>
            <w:tcW w:w="4536" w:type="dxa"/>
            <w:vAlign w:val="center"/>
          </w:tcPr>
          <w:p w14:paraId="2203B61E">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701" w:type="dxa"/>
          </w:tcPr>
          <w:p w14:paraId="1462FDF1">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p>
          <w:p w14:paraId="21F516B7">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r>
              <w:rPr>
                <w:rFonts w:hint="eastAsia" w:ascii="仿宋" w:hAnsi="仿宋" w:eastAsia="仿宋" w:cs="仿宋"/>
                <w:sz w:val="24"/>
                <w:highlight w:val="none"/>
              </w:rPr>
              <w:t>见响应文件</w:t>
            </w:r>
          </w:p>
          <w:p w14:paraId="34BB9861">
            <w:pPr>
              <w:keepNext w:val="0"/>
              <w:keepLines w:val="0"/>
              <w:suppressLineNumbers w:val="0"/>
              <w:spacing w:before="0" w:beforeAutospacing="0" w:after="0" w:afterAutospacing="0" w:line="400" w:lineRule="exact"/>
              <w:ind w:left="0" w:right="0"/>
              <w:jc w:val="center"/>
              <w:rPr>
                <w:rFonts w:hint="default"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945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2A59E">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2</w:t>
            </w:r>
          </w:p>
        </w:tc>
        <w:tc>
          <w:tcPr>
            <w:tcW w:w="2723" w:type="dxa"/>
          </w:tcPr>
          <w:p w14:paraId="7400D672">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采购人拟采购的产品属于政府强制采购的节能产品品目清单范围的，供应商按采购文件要求提供国家确定的认证机构出具的、处于有效期之内的节能产品认证证书。</w:t>
            </w:r>
          </w:p>
        </w:tc>
        <w:tc>
          <w:tcPr>
            <w:tcW w:w="4536" w:type="dxa"/>
            <w:vAlign w:val="center"/>
          </w:tcPr>
          <w:p w14:paraId="575A0CA0">
            <w:pPr>
              <w:keepNext w:val="0"/>
              <w:keepLines w:val="0"/>
              <w:suppressLineNumbers w:val="0"/>
              <w:spacing w:before="0" w:beforeAutospacing="0" w:after="0" w:afterAutospacing="0" w:line="400" w:lineRule="exact"/>
              <w:ind w:left="0" w:right="0"/>
              <w:rPr>
                <w:rFonts w:hint="default" w:ascii="仿宋" w:hAnsi="仿宋" w:eastAsia="仿宋" w:cs="仿宋"/>
                <w:b/>
                <w:bCs/>
                <w:kern w:val="0"/>
                <w:sz w:val="24"/>
                <w:highlight w:val="none"/>
                <w:u w:val="single"/>
              </w:rPr>
            </w:pPr>
            <w:r>
              <w:rPr>
                <w:rFonts w:hint="eastAsia" w:ascii="仿宋" w:hAnsi="仿宋" w:eastAsia="仿宋" w:cs="仿宋"/>
                <w:sz w:val="24"/>
                <w:highlight w:val="none"/>
              </w:rPr>
              <w:t>节能产品认证证书（本项目拟采购的产品</w:t>
            </w:r>
            <w:r>
              <w:rPr>
                <w:rFonts w:hint="eastAsia" w:ascii="仿宋" w:hAnsi="仿宋" w:eastAsia="仿宋" w:cs="仿宋"/>
                <w:b/>
                <w:bCs/>
                <w:kern w:val="0"/>
                <w:sz w:val="24"/>
                <w:highlight w:val="none"/>
                <w:u w:val="single"/>
              </w:rPr>
              <w:t xml:space="preserve"> </w:t>
            </w:r>
          </w:p>
          <w:p w14:paraId="59A2536E">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b/>
                <w:bCs/>
                <w:kern w:val="0"/>
                <w:sz w:val="24"/>
                <w:highlight w:val="none"/>
                <w:u w:val="single"/>
              </w:rPr>
              <w:t xml:space="preserve"> 大便器（蹲便器）、小便器。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属于政府强制采购的节能产品品目清单范围）</w:t>
            </w:r>
          </w:p>
        </w:tc>
        <w:tc>
          <w:tcPr>
            <w:tcW w:w="1701" w:type="dxa"/>
          </w:tcPr>
          <w:p w14:paraId="48CF07EC">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p>
          <w:p w14:paraId="6801E056">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p>
          <w:p w14:paraId="31D3493B">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r>
              <w:rPr>
                <w:rFonts w:hint="eastAsia" w:ascii="仿宋" w:hAnsi="仿宋" w:eastAsia="仿宋" w:cs="仿宋"/>
                <w:sz w:val="24"/>
                <w:highlight w:val="none"/>
              </w:rPr>
              <w:t>见响应文件</w:t>
            </w:r>
          </w:p>
          <w:p w14:paraId="7E898B23">
            <w:pPr>
              <w:pStyle w:val="3"/>
              <w:suppressLineNumbers w:val="0"/>
              <w:spacing w:before="0" w:beforeAutospacing="0" w:after="0" w:afterAutospacing="0" w:line="400" w:lineRule="exact"/>
              <w:ind w:right="0"/>
              <w:jc w:val="center"/>
              <w:rPr>
                <w:rFonts w:hint="default" w:ascii="仿宋" w:eastAsia="仿宋" w:cs="仿宋"/>
                <w:highlight w:val="none"/>
                <w:lang w:val="en-US"/>
              </w:rPr>
            </w:pPr>
            <w:r>
              <w:rPr>
                <w:rFonts w:hint="eastAsia" w:ascii="仿宋" w:eastAsia="仿宋" w:cs="仿宋"/>
                <w:b w:val="0"/>
                <w:bCs w:val="0"/>
                <w:sz w:val="24"/>
                <w:szCs w:val="24"/>
                <w:highlight w:val="none"/>
                <w:lang w:val="en-US"/>
              </w:rPr>
              <w:t>第</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14:paraId="521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632B3A">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3</w:t>
            </w:r>
          </w:p>
        </w:tc>
        <w:tc>
          <w:tcPr>
            <w:tcW w:w="2723" w:type="dxa"/>
          </w:tcPr>
          <w:p w14:paraId="1CB7AD0D">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响应文件中承诺的响应有效期不少于采购文件中载明的响应有效期。</w:t>
            </w:r>
          </w:p>
        </w:tc>
        <w:tc>
          <w:tcPr>
            <w:tcW w:w="4536" w:type="dxa"/>
            <w:vAlign w:val="center"/>
          </w:tcPr>
          <w:p w14:paraId="6415A10B">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响应函</w:t>
            </w:r>
          </w:p>
        </w:tc>
        <w:tc>
          <w:tcPr>
            <w:tcW w:w="1701" w:type="dxa"/>
          </w:tcPr>
          <w:p w14:paraId="2236F437">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r>
              <w:rPr>
                <w:rFonts w:hint="eastAsia" w:ascii="仿宋" w:hAnsi="仿宋" w:eastAsia="仿宋" w:cs="仿宋"/>
                <w:sz w:val="24"/>
                <w:highlight w:val="none"/>
              </w:rPr>
              <w:t>见响应文件</w:t>
            </w:r>
          </w:p>
          <w:p w14:paraId="5AEBF9A7">
            <w:pPr>
              <w:keepNext w:val="0"/>
              <w:keepLines w:val="0"/>
              <w:suppressLineNumbers w:val="0"/>
              <w:spacing w:before="0" w:beforeAutospacing="0" w:after="0" w:afterAutospacing="0" w:line="400" w:lineRule="exact"/>
              <w:ind w:left="0" w:right="0"/>
              <w:jc w:val="center"/>
              <w:rPr>
                <w:rFonts w:hint="default"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6FA5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03784F">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4</w:t>
            </w:r>
          </w:p>
        </w:tc>
        <w:tc>
          <w:tcPr>
            <w:tcW w:w="2723" w:type="dxa"/>
          </w:tcPr>
          <w:p w14:paraId="35BC6B4D">
            <w:pPr>
              <w:keepNext w:val="0"/>
              <w:keepLines w:val="0"/>
              <w:suppressLineNumbers w:val="0"/>
              <w:spacing w:before="0" w:beforeAutospacing="0" w:after="0" w:afterAutospacing="0" w:line="400" w:lineRule="exact"/>
              <w:ind w:left="0" w:right="0"/>
              <w:rPr>
                <w:rFonts w:hint="default"/>
                <w:highlight w:val="none"/>
              </w:rPr>
            </w:pPr>
            <w:r>
              <w:rPr>
                <w:rFonts w:hint="eastAsia" w:ascii="仿宋" w:hAnsi="仿宋" w:eastAsia="仿宋" w:cs="仿宋"/>
                <w:sz w:val="24"/>
                <w:highlight w:val="none"/>
              </w:rPr>
              <w:t>响应文件满足采购文件的其它实质性要求</w:t>
            </w:r>
            <w:r>
              <w:rPr>
                <w:rFonts w:hint="eastAsia" w:ascii="仿宋" w:hAnsi="仿宋" w:eastAsia="仿宋" w:cs="仿宋"/>
                <w:sz w:val="24"/>
                <w:highlight w:val="none"/>
                <w:lang w:val="en-US" w:eastAsia="zh-CN"/>
              </w:rPr>
              <w:t>1：</w:t>
            </w:r>
          </w:p>
          <w:p w14:paraId="4CDFD872">
            <w:pPr>
              <w:keepNext w:val="0"/>
              <w:keepLines w:val="0"/>
              <w:suppressLineNumbers w:val="0"/>
              <w:spacing w:before="0" w:beforeAutospacing="0" w:after="0" w:afterAutospacing="0"/>
              <w:ind w:left="0" w:right="0"/>
              <w:rPr>
                <w:rFonts w:hint="default"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采购人拟采购的产品属于政府强制采购的节能产品品目清单范围的，供应商未按采购文件要求提供国家确定的认证机构出具的、处于有效期之内的节能产品认证证书的，响应无效。</w:t>
            </w:r>
          </w:p>
          <w:p w14:paraId="4FC00028">
            <w:pPr>
              <w:pStyle w:val="134"/>
              <w:keepNext w:val="0"/>
              <w:keepLines w:val="0"/>
              <w:suppressLineNumbers w:val="0"/>
              <w:snapToGrid w:val="0"/>
              <w:spacing w:before="0" w:beforeAutospacing="0" w:after="0" w:afterAutospacing="0"/>
              <w:ind w:left="0" w:right="0" w:firstLine="0" w:firstLineChars="0"/>
              <w:rPr>
                <w:rFonts w:hint="default" w:ascii="仿宋" w:hAnsi="仿宋" w:eastAsia="仿宋" w:cs="仿宋"/>
                <w:szCs w:val="24"/>
                <w:highlight w:val="none"/>
              </w:rPr>
            </w:pPr>
            <w:r>
              <w:rPr>
                <w:rFonts w:hint="eastAsia" w:ascii="仿宋" w:hAnsi="仿宋" w:eastAsia="仿宋" w:cs="仿宋"/>
                <w:b/>
                <w:highlight w:val="none"/>
              </w:rPr>
              <w:t>▲供应商的响应文件未按照采购文件要求签署、盖章的，其响应无效</w:t>
            </w:r>
            <w:r>
              <w:rPr>
                <w:rFonts w:hint="eastAsia" w:ascii="仿宋" w:hAnsi="仿宋" w:eastAsia="仿宋" w:cs="仿宋"/>
                <w:szCs w:val="24"/>
                <w:highlight w:val="none"/>
              </w:rPr>
              <w:t>。</w:t>
            </w:r>
          </w:p>
          <w:p w14:paraId="4E9EC459">
            <w:pPr>
              <w:keepNext w:val="0"/>
              <w:keepLines w:val="0"/>
              <w:suppressLineNumbers w:val="0"/>
              <w:spacing w:before="0" w:beforeAutospacing="0" w:after="0" w:afterAutospacing="0" w:line="360" w:lineRule="auto"/>
              <w:ind w:left="0" w:right="0" w:firstLine="0" w:firstLineChars="0"/>
              <w:rPr>
                <w:rFonts w:hint="default" w:ascii="仿宋" w:hAnsi="仿宋" w:eastAsia="仿宋" w:cs="仿宋"/>
                <w:b/>
                <w:sz w:val="24"/>
                <w:szCs w:val="21"/>
                <w:highlight w:val="none"/>
              </w:rPr>
            </w:pPr>
            <w:r>
              <w:rPr>
                <w:rFonts w:hint="eastAsia" w:ascii="仿宋" w:hAnsi="仿宋" w:eastAsia="仿宋" w:cs="仿宋"/>
                <w:sz w:val="24"/>
                <w:szCs w:val="20"/>
                <w:highlight w:val="none"/>
              </w:rPr>
              <w:t>▲</w:t>
            </w:r>
            <w:r>
              <w:rPr>
                <w:rFonts w:hint="eastAsia" w:ascii="仿宋" w:hAnsi="仿宋" w:eastAsia="仿宋" w:cs="仿宋"/>
                <w:b/>
                <w:sz w:val="24"/>
                <w:szCs w:val="20"/>
                <w:highlight w:val="none"/>
              </w:rPr>
              <w:t>供应商的响应文件中承</w:t>
            </w:r>
            <w:r>
              <w:rPr>
                <w:rFonts w:hint="eastAsia" w:ascii="仿宋" w:hAnsi="仿宋" w:eastAsia="仿宋" w:cs="仿宋"/>
                <w:b/>
                <w:sz w:val="24"/>
                <w:szCs w:val="21"/>
                <w:highlight w:val="none"/>
              </w:rPr>
              <w:t>诺的响应有效期少于采购文件中载明的响应有效期的，响应无效。</w:t>
            </w:r>
          </w:p>
          <w:p w14:paraId="27AECED7">
            <w:pPr>
              <w:keepNext w:val="0"/>
              <w:keepLines w:val="0"/>
              <w:suppressLineNumbers w:val="0"/>
              <w:spacing w:before="0" w:beforeAutospacing="0" w:after="0" w:afterAutospacing="0"/>
              <w:ind w:left="0" w:right="0"/>
              <w:rPr>
                <w:rFonts w:hint="default"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分包份额不得超过总包单位。</w:t>
            </w:r>
          </w:p>
          <w:p w14:paraId="1850C597">
            <w:pPr>
              <w:keepNext w:val="0"/>
              <w:keepLines w:val="0"/>
              <w:suppressLineNumbers w:val="0"/>
              <w:spacing w:before="0" w:beforeAutospacing="0" w:after="0" w:afterAutospacing="0"/>
              <w:ind w:left="0" w:right="0"/>
              <w:rPr>
                <w:rFonts w:hint="default"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供应商成交后以分包方式履行合同的，另行提供分包意向协议（附件7）</w:t>
            </w:r>
          </w:p>
          <w:p w14:paraId="39C90AD3">
            <w:pPr>
              <w:keepNext w:val="0"/>
              <w:keepLines w:val="0"/>
              <w:suppressLineNumbers w:val="0"/>
              <w:spacing w:before="0" w:beforeAutospacing="0" w:after="0" w:afterAutospacing="0" w:line="400" w:lineRule="exact"/>
              <w:ind w:left="0" w:right="0"/>
              <w:rPr>
                <w:rFonts w:hint="default"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bCs/>
                <w:sz w:val="24"/>
                <w:highlight w:val="none"/>
              </w:rPr>
              <w:t>本项目专门面向</w:t>
            </w:r>
            <w:r>
              <w:rPr>
                <w:rFonts w:hint="eastAsia" w:ascii="仿宋" w:hAnsi="仿宋" w:eastAsia="仿宋" w:cs="仿宋"/>
                <w:b/>
                <w:bCs/>
                <w:sz w:val="24"/>
                <w:highlight w:val="none"/>
                <w:lang w:eastAsia="zh-CN"/>
              </w:rPr>
              <w:t>小微企业</w:t>
            </w:r>
            <w:r>
              <w:rPr>
                <w:rFonts w:hint="eastAsia" w:ascii="仿宋" w:hAnsi="仿宋" w:eastAsia="仿宋" w:cs="仿宋"/>
                <w:b/>
                <w:bCs/>
                <w:sz w:val="24"/>
                <w:highlight w:val="none"/>
              </w:rPr>
              <w:t>采购，若分包的分包单位必须为</w:t>
            </w:r>
            <w:r>
              <w:rPr>
                <w:rFonts w:hint="eastAsia" w:ascii="仿宋" w:hAnsi="仿宋" w:eastAsia="仿宋" w:cs="仿宋"/>
                <w:b/>
                <w:bCs/>
                <w:sz w:val="24"/>
                <w:highlight w:val="none"/>
                <w:lang w:eastAsia="zh-CN"/>
              </w:rPr>
              <w:t>小微企业</w:t>
            </w:r>
            <w:r>
              <w:rPr>
                <w:rFonts w:hint="eastAsia" w:ascii="仿宋" w:hAnsi="仿宋" w:eastAsia="仿宋" w:cs="仿宋"/>
                <w:b/>
                <w:bCs/>
                <w:sz w:val="24"/>
                <w:highlight w:val="none"/>
              </w:rPr>
              <w:t>。</w:t>
            </w:r>
          </w:p>
        </w:tc>
        <w:tc>
          <w:tcPr>
            <w:tcW w:w="4536" w:type="dxa"/>
            <w:vAlign w:val="center"/>
          </w:tcPr>
          <w:p w14:paraId="08D11693">
            <w:pPr>
              <w:keepNext w:val="0"/>
              <w:keepLines w:val="0"/>
              <w:suppressLineNumbers w:val="0"/>
              <w:spacing w:before="0" w:beforeAutospacing="0" w:after="0" w:afterAutospacing="0" w:line="400" w:lineRule="exact"/>
              <w:ind w:left="0" w:right="0"/>
              <w:rPr>
                <w:rFonts w:hint="default" w:ascii="仿宋" w:hAnsi="仿宋" w:eastAsia="仿宋" w:cs="仿宋"/>
                <w:kern w:val="0"/>
                <w:sz w:val="24"/>
                <w:highlight w:val="none"/>
              </w:rPr>
            </w:pPr>
            <w:r>
              <w:rPr>
                <w:rFonts w:hint="eastAsia" w:ascii="仿宋" w:hAnsi="仿宋" w:eastAsia="仿宋" w:cs="仿宋"/>
                <w:kern w:val="0"/>
                <w:sz w:val="24"/>
                <w:highlight w:val="none"/>
              </w:rPr>
              <w:t>采购文件其它实质性要求相应的材料（“▲” 系指实质性要求条款，采购文件无其它实质性要求的，无需提供）</w:t>
            </w:r>
          </w:p>
        </w:tc>
        <w:tc>
          <w:tcPr>
            <w:tcW w:w="1701" w:type="dxa"/>
          </w:tcPr>
          <w:p w14:paraId="11EFACEE">
            <w:pPr>
              <w:keepNext w:val="0"/>
              <w:keepLines w:val="0"/>
              <w:suppressLineNumbers w:val="0"/>
              <w:spacing w:before="0" w:beforeAutospacing="0" w:after="0" w:afterAutospacing="0" w:line="400" w:lineRule="exact"/>
              <w:ind w:left="0" w:right="0"/>
              <w:jc w:val="center"/>
              <w:rPr>
                <w:rFonts w:hint="default" w:ascii="仿宋" w:hAnsi="仿宋" w:eastAsia="仿宋" w:cs="仿宋"/>
                <w:sz w:val="24"/>
                <w:highlight w:val="none"/>
              </w:rPr>
            </w:pPr>
            <w:r>
              <w:rPr>
                <w:rFonts w:hint="eastAsia" w:ascii="仿宋" w:hAnsi="仿宋" w:eastAsia="仿宋" w:cs="仿宋"/>
                <w:sz w:val="24"/>
                <w:highlight w:val="none"/>
              </w:rPr>
              <w:t>见响应文件</w:t>
            </w:r>
          </w:p>
          <w:p w14:paraId="3284ECF7">
            <w:pPr>
              <w:keepNext w:val="0"/>
              <w:keepLines w:val="0"/>
              <w:suppressLineNumbers w:val="0"/>
              <w:spacing w:before="0" w:beforeAutospacing="0" w:after="0" w:afterAutospacing="0" w:line="400" w:lineRule="exact"/>
              <w:ind w:left="0" w:right="0"/>
              <w:jc w:val="center"/>
              <w:rPr>
                <w:rFonts w:hint="default"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6246BF9F">
      <w:pPr>
        <w:jc w:val="center"/>
        <w:rPr>
          <w:rFonts w:ascii="仿宋" w:hAnsi="仿宋" w:eastAsia="仿宋" w:cs="仿宋"/>
          <w:b/>
          <w:kern w:val="0"/>
          <w:sz w:val="32"/>
          <w:szCs w:val="32"/>
          <w:highlight w:val="none"/>
        </w:rPr>
      </w:pPr>
    </w:p>
    <w:p w14:paraId="3DA4FE0E">
      <w:pPr>
        <w:jc w:val="center"/>
        <w:rPr>
          <w:rFonts w:ascii="仿宋" w:hAnsi="仿宋" w:eastAsia="仿宋" w:cs="仿宋"/>
          <w:b/>
          <w:kern w:val="0"/>
          <w:sz w:val="32"/>
          <w:szCs w:val="32"/>
          <w:highlight w:val="none"/>
        </w:rPr>
      </w:pPr>
    </w:p>
    <w:p w14:paraId="3A39E7BD">
      <w:pPr>
        <w:jc w:val="center"/>
        <w:outlineLvl w:val="2"/>
        <w:rPr>
          <w:rFonts w:ascii="仿宋" w:hAnsi="仿宋" w:eastAsia="仿宋" w:cs="仿宋"/>
          <w:b/>
          <w:kern w:val="0"/>
          <w:sz w:val="32"/>
          <w:szCs w:val="32"/>
          <w:highlight w:val="none"/>
        </w:rPr>
        <w:sectPr>
          <w:headerReference r:id="rId11" w:type="first"/>
          <w:footerReference r:id="rId13" w:type="first"/>
          <w:headerReference r:id="rId10" w:type="default"/>
          <w:footerReference r:id="rId12" w:type="default"/>
          <w:pgSz w:w="12240" w:h="15840"/>
          <w:pgMar w:top="737" w:right="964" w:bottom="737" w:left="1531" w:header="607" w:footer="607" w:gutter="0"/>
          <w:cols w:space="0" w:num="1"/>
          <w:docGrid w:linePitch="312" w:charSpace="0"/>
        </w:sectPr>
      </w:pPr>
    </w:p>
    <w:p w14:paraId="16233A39">
      <w:pPr>
        <w:jc w:val="center"/>
        <w:rPr>
          <w:rFonts w:ascii="仿宋" w:hAnsi="仿宋" w:eastAsia="仿宋" w:cs="仿宋"/>
          <w:b/>
          <w:kern w:val="0"/>
          <w:sz w:val="32"/>
          <w:szCs w:val="32"/>
          <w:highlight w:val="none"/>
        </w:rPr>
      </w:pPr>
    </w:p>
    <w:p w14:paraId="44FBA7B0">
      <w:pPr>
        <w:jc w:val="center"/>
        <w:outlineLvl w:val="2"/>
        <w:rPr>
          <w:rFonts w:ascii="仿宋" w:hAnsi="仿宋" w:eastAsia="仿宋" w:cs="仿宋"/>
          <w:highlight w:val="none"/>
        </w:rPr>
      </w:pPr>
      <w:r>
        <w:rPr>
          <w:rFonts w:hint="eastAsia" w:ascii="仿宋" w:hAnsi="仿宋" w:eastAsia="仿宋" w:cs="仿宋"/>
          <w:b/>
          <w:kern w:val="0"/>
          <w:sz w:val="32"/>
          <w:szCs w:val="32"/>
          <w:highlight w:val="none"/>
        </w:rPr>
        <w:t>五、评审标准相应的商务技术资料</w:t>
      </w:r>
    </w:p>
    <w:p w14:paraId="6A8B8774">
      <w:pPr>
        <w:snapToGrid w:val="0"/>
        <w:spacing w:line="360" w:lineRule="auto"/>
        <w:jc w:val="left"/>
        <w:rPr>
          <w:rFonts w:ascii="仿宋" w:hAnsi="仿宋" w:eastAsia="仿宋" w:cs="仿宋"/>
          <w:b/>
          <w:sz w:val="24"/>
          <w:highlight w:val="none"/>
        </w:rPr>
      </w:pPr>
    </w:p>
    <w:p w14:paraId="3081037F">
      <w:pPr>
        <w:wordWrap w:val="0"/>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详细评审索引</w:t>
      </w:r>
    </w:p>
    <w:p w14:paraId="36522F45">
      <w:pPr>
        <w:numPr>
          <w:ilvl w:val="255"/>
          <w:numId w:val="0"/>
        </w:numPr>
        <w:wordWrap w:val="0"/>
        <w:snapToGrid w:val="0"/>
        <w:spacing w:line="360" w:lineRule="auto"/>
        <w:ind w:firstLine="241" w:firstLineChars="100"/>
        <w:jc w:val="left"/>
        <w:rPr>
          <w:rFonts w:ascii="仿宋" w:hAnsi="仿宋" w:eastAsia="仿宋" w:cs="仿宋"/>
          <w:b/>
          <w:sz w:val="24"/>
          <w:highlight w:val="none"/>
        </w:rPr>
      </w:pPr>
      <w:r>
        <w:rPr>
          <w:rFonts w:hint="eastAsia" w:ascii="仿宋" w:hAnsi="仿宋" w:eastAsia="仿宋" w:cs="仿宋"/>
          <w:b/>
          <w:sz w:val="24"/>
          <w:highlight w:val="none"/>
        </w:rPr>
        <w:t>（一）资信部分</w:t>
      </w:r>
    </w:p>
    <w:p w14:paraId="6E52711E">
      <w:pPr>
        <w:wordWrap w:val="0"/>
        <w:snapToGrid w:val="0"/>
        <w:spacing w:line="360" w:lineRule="auto"/>
        <w:ind w:firstLine="425"/>
        <w:jc w:val="left"/>
        <w:rPr>
          <w:rFonts w:ascii="仿宋" w:hAnsi="仿宋" w:eastAsia="仿宋" w:cs="仿宋"/>
          <w:bCs/>
          <w:sz w:val="24"/>
          <w:highlight w:val="none"/>
        </w:rPr>
      </w:pPr>
      <w:r>
        <w:rPr>
          <w:rFonts w:ascii="仿宋" w:hAnsi="仿宋" w:eastAsia="仿宋" w:cs="仿宋"/>
          <w:bCs/>
          <w:sz w:val="24"/>
          <w:highlight w:val="none"/>
        </w:rPr>
        <w:t>1.</w:t>
      </w:r>
      <w:r>
        <w:rPr>
          <w:rFonts w:hint="eastAsia" w:ascii="仿宋" w:hAnsi="仿宋" w:eastAsia="仿宋" w:cs="仿宋"/>
          <w:bCs/>
          <w:sz w:val="24"/>
          <w:highlight w:val="none"/>
        </w:rPr>
        <w:t>单位介绍</w:t>
      </w:r>
    </w:p>
    <w:p w14:paraId="298C6614">
      <w:pPr>
        <w:wordWrap w:val="0"/>
        <w:snapToGrid w:val="0"/>
        <w:spacing w:line="360" w:lineRule="auto"/>
        <w:ind w:firstLine="425"/>
        <w:jc w:val="left"/>
        <w:rPr>
          <w:rFonts w:ascii="仿宋" w:hAnsi="仿宋" w:eastAsia="仿宋" w:cs="仿宋"/>
          <w:bCs/>
          <w:sz w:val="24"/>
          <w:highlight w:val="none"/>
        </w:rPr>
      </w:pPr>
      <w:r>
        <w:rPr>
          <w:rFonts w:ascii="仿宋" w:hAnsi="仿宋" w:eastAsia="仿宋" w:cs="仿宋"/>
          <w:bCs/>
          <w:sz w:val="24"/>
          <w:highlight w:val="none"/>
        </w:rPr>
        <w:t>2.</w:t>
      </w:r>
      <w:r>
        <w:rPr>
          <w:rFonts w:hint="eastAsia" w:ascii="仿宋" w:hAnsi="仿宋" w:eastAsia="仿宋" w:cs="仿宋"/>
          <w:bCs/>
          <w:sz w:val="24"/>
          <w:highlight w:val="none"/>
        </w:rPr>
        <w:t>资格、资质、获得的荣誉</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认证</w:t>
      </w:r>
      <w:r>
        <w:rPr>
          <w:rFonts w:hint="eastAsia" w:ascii="仿宋" w:hAnsi="仿宋" w:eastAsia="仿宋" w:cs="仿宋"/>
          <w:bCs/>
          <w:sz w:val="24"/>
          <w:highlight w:val="none"/>
        </w:rPr>
        <w:t>等证明文件（如有）</w:t>
      </w:r>
    </w:p>
    <w:p w14:paraId="50B1586C">
      <w:pPr>
        <w:wordWrap w:val="0"/>
        <w:snapToGrid w:val="0"/>
        <w:spacing w:line="360" w:lineRule="auto"/>
        <w:ind w:firstLine="425"/>
        <w:jc w:val="left"/>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类似项目业绩情况表及证明材料</w:t>
      </w:r>
    </w:p>
    <w:p w14:paraId="25071EE8">
      <w:pPr>
        <w:wordWrap w:val="0"/>
        <w:snapToGrid w:val="0"/>
        <w:spacing w:line="360" w:lineRule="auto"/>
        <w:ind w:firstLine="425"/>
        <w:jc w:val="left"/>
        <w:rPr>
          <w:rFonts w:ascii="仿宋" w:hAnsi="仿宋" w:eastAsia="仿宋" w:cs="仿宋"/>
          <w:bCs/>
          <w:sz w:val="24"/>
          <w:highlight w:val="none"/>
        </w:rPr>
      </w:pPr>
      <w:r>
        <w:rPr>
          <w:rFonts w:ascii="仿宋" w:hAnsi="仿宋" w:eastAsia="仿宋" w:cs="仿宋"/>
          <w:bCs/>
          <w:sz w:val="24"/>
          <w:highlight w:val="none"/>
        </w:rPr>
        <w:t>4.</w:t>
      </w:r>
      <w:r>
        <w:rPr>
          <w:rFonts w:hint="eastAsia" w:ascii="仿宋" w:hAnsi="仿宋" w:eastAsia="仿宋" w:cs="仿宋"/>
          <w:bCs/>
          <w:sz w:val="24"/>
          <w:highlight w:val="none"/>
        </w:rPr>
        <w:t>商务偏离表</w:t>
      </w:r>
    </w:p>
    <w:p w14:paraId="6F5C7832">
      <w:pPr>
        <w:wordWrap w:val="0"/>
        <w:snapToGrid w:val="0"/>
        <w:spacing w:line="360" w:lineRule="auto"/>
        <w:ind w:firstLine="425"/>
        <w:jc w:val="left"/>
        <w:rPr>
          <w:rFonts w:ascii="仿宋" w:hAnsi="仿宋" w:eastAsia="仿宋" w:cs="仿宋"/>
          <w:bCs/>
          <w:sz w:val="24"/>
          <w:highlight w:val="none"/>
        </w:rPr>
      </w:pPr>
      <w:r>
        <w:rPr>
          <w:rFonts w:ascii="仿宋" w:hAnsi="仿宋" w:eastAsia="仿宋" w:cs="仿宋"/>
          <w:bCs/>
          <w:sz w:val="24"/>
          <w:highlight w:val="none"/>
        </w:rPr>
        <w:t>5.</w:t>
      </w:r>
      <w:r>
        <w:rPr>
          <w:rFonts w:hint="eastAsia" w:ascii="仿宋" w:hAnsi="仿宋" w:eastAsia="仿宋" w:cs="仿宋"/>
          <w:bCs/>
          <w:sz w:val="24"/>
          <w:highlight w:val="none"/>
        </w:rPr>
        <w:t>供应商认为需要提供的其他资料</w:t>
      </w:r>
    </w:p>
    <w:p w14:paraId="6A41067B">
      <w:pPr>
        <w:wordWrap w:val="0"/>
        <w:snapToGrid w:val="0"/>
        <w:spacing w:line="360" w:lineRule="auto"/>
        <w:ind w:firstLine="241" w:firstLineChars="100"/>
        <w:jc w:val="left"/>
        <w:rPr>
          <w:rFonts w:ascii="仿宋" w:hAnsi="仿宋" w:eastAsia="仿宋" w:cs="宋体"/>
          <w:b/>
          <w:sz w:val="24"/>
          <w:highlight w:val="none"/>
        </w:rPr>
      </w:pPr>
      <w:r>
        <w:rPr>
          <w:rFonts w:hint="eastAsia" w:ascii="仿宋" w:hAnsi="仿宋" w:eastAsia="仿宋" w:cs="宋体"/>
          <w:b/>
          <w:sz w:val="24"/>
          <w:highlight w:val="none"/>
        </w:rPr>
        <w:t>（二）技术部分</w:t>
      </w:r>
    </w:p>
    <w:p w14:paraId="0F5AD1A9">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rPr>
        <w:t>1</w:t>
      </w:r>
      <w:r>
        <w:rPr>
          <w:rFonts w:ascii="仿宋" w:hAnsi="仿宋" w:eastAsia="仿宋" w:cs="仿宋"/>
          <w:bCs/>
          <w:sz w:val="24"/>
          <w:highlight w:val="none"/>
        </w:rPr>
        <w:t>.</w:t>
      </w:r>
      <w:r>
        <w:rPr>
          <w:rFonts w:hint="eastAsia" w:ascii="仿宋" w:hAnsi="仿宋" w:eastAsia="仿宋" w:cs="仿宋"/>
          <w:bCs/>
          <w:sz w:val="24"/>
          <w:highlight w:val="none"/>
        </w:rPr>
        <w:t>施工总体布置</w:t>
      </w:r>
    </w:p>
    <w:p w14:paraId="7DA4F3EA">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施工进度计划</w:t>
      </w:r>
    </w:p>
    <w:p w14:paraId="72AB99BB">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施工组织措施</w:t>
      </w:r>
    </w:p>
    <w:p w14:paraId="73FBDB62">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4.</w:t>
      </w:r>
      <w:r>
        <w:rPr>
          <w:rFonts w:hint="eastAsia" w:ascii="仿宋" w:hAnsi="仿宋" w:eastAsia="仿宋" w:cs="仿宋"/>
          <w:bCs/>
          <w:sz w:val="24"/>
          <w:highlight w:val="none"/>
        </w:rPr>
        <w:t>重难点分析</w:t>
      </w:r>
    </w:p>
    <w:p w14:paraId="4DDE3DAD">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施工方案</w:t>
      </w:r>
    </w:p>
    <w:p w14:paraId="6F368C47">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材料设备进场计划及施工计划</w:t>
      </w:r>
    </w:p>
    <w:p w14:paraId="60FD764C">
      <w:pPr>
        <w:wordWrap w:val="0"/>
        <w:snapToGrid w:val="0"/>
        <w:spacing w:line="360" w:lineRule="auto"/>
        <w:ind w:firstLine="425"/>
        <w:jc w:val="left"/>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7.</w:t>
      </w:r>
      <w:r>
        <w:rPr>
          <w:rFonts w:hint="eastAsia" w:ascii="仿宋" w:hAnsi="仿宋" w:eastAsia="仿宋" w:cs="仿宋"/>
          <w:bCs/>
          <w:sz w:val="24"/>
          <w:highlight w:val="none"/>
        </w:rPr>
        <w:t>劳动力投入</w:t>
      </w:r>
      <w:r>
        <w:rPr>
          <w:rFonts w:hint="eastAsia" w:ascii="仿宋" w:hAnsi="仿宋" w:eastAsia="仿宋" w:cs="仿宋"/>
          <w:bCs/>
          <w:sz w:val="24"/>
          <w:highlight w:val="none"/>
          <w:lang w:val="en-US" w:eastAsia="zh-CN"/>
        </w:rPr>
        <w:t>计划</w:t>
      </w:r>
    </w:p>
    <w:p w14:paraId="2CDC6681">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降噪措施</w:t>
      </w:r>
    </w:p>
    <w:p w14:paraId="4F20D2D8">
      <w:pPr>
        <w:wordWrap w:val="0"/>
        <w:snapToGrid w:val="0"/>
        <w:spacing w:line="360" w:lineRule="auto"/>
        <w:ind w:firstLine="425"/>
        <w:jc w:val="left"/>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rPr>
        <w:t>响应时间及应急服务能力</w:t>
      </w:r>
    </w:p>
    <w:p w14:paraId="526065DF">
      <w:pPr>
        <w:wordWrap w:val="0"/>
        <w:snapToGrid w:val="0"/>
        <w:spacing w:line="360" w:lineRule="auto"/>
        <w:ind w:firstLine="425"/>
        <w:jc w:val="left"/>
        <w:rPr>
          <w:rFonts w:ascii="仿宋" w:hAnsi="仿宋" w:eastAsia="仿宋" w:cs="仿宋"/>
          <w:bCs/>
          <w:sz w:val="24"/>
          <w:highlight w:val="none"/>
        </w:rPr>
      </w:pP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合理化建议合理</w:t>
      </w:r>
    </w:p>
    <w:p w14:paraId="216F79ED">
      <w:pPr>
        <w:wordWrap w:val="0"/>
        <w:snapToGrid w:val="0"/>
        <w:spacing w:line="360" w:lineRule="auto"/>
        <w:ind w:firstLine="425"/>
        <w:jc w:val="left"/>
        <w:rPr>
          <w:rFonts w:ascii="仿宋" w:hAnsi="仿宋" w:eastAsia="仿宋" w:cs="仿宋"/>
          <w:b/>
          <w:kern w:val="0"/>
          <w:sz w:val="32"/>
          <w:szCs w:val="32"/>
          <w:highlight w:val="none"/>
        </w:rPr>
      </w:pPr>
      <w:r>
        <w:rPr>
          <w:rFonts w:hint="eastAsia" w:ascii="仿宋" w:hAnsi="仿宋" w:eastAsia="仿宋" w:cs="仿宋"/>
          <w:bCs/>
          <w:sz w:val="24"/>
          <w:highlight w:val="none"/>
          <w:lang w:val="en-US" w:eastAsia="zh-CN"/>
        </w:rPr>
        <w:t>11</w:t>
      </w:r>
      <w:r>
        <w:rPr>
          <w:rFonts w:ascii="仿宋" w:hAnsi="仿宋" w:eastAsia="仿宋" w:cs="仿宋"/>
          <w:bCs/>
          <w:sz w:val="24"/>
          <w:highlight w:val="none"/>
        </w:rPr>
        <w:t>.</w:t>
      </w:r>
      <w:r>
        <w:rPr>
          <w:rFonts w:hint="eastAsia" w:ascii="仿宋" w:hAnsi="仿宋" w:eastAsia="仿宋" w:cs="仿宋"/>
          <w:bCs/>
          <w:sz w:val="24"/>
          <w:highlight w:val="none"/>
        </w:rPr>
        <w:t>供应商认为需要提供的其他资料</w:t>
      </w:r>
      <w:r>
        <w:rPr>
          <w:rFonts w:hint="eastAsia" w:ascii="仿宋" w:hAnsi="仿宋" w:eastAsia="仿宋" w:cs="仿宋"/>
          <w:b/>
          <w:kern w:val="0"/>
          <w:sz w:val="32"/>
          <w:szCs w:val="32"/>
          <w:highlight w:val="none"/>
        </w:rPr>
        <w:br w:type="page"/>
      </w:r>
    </w:p>
    <w:p w14:paraId="53F43C6A">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w:t>
      </w:r>
    </w:p>
    <w:p w14:paraId="6F6C0570">
      <w:pPr>
        <w:rPr>
          <w:rFonts w:ascii="仿宋" w:hAnsi="仿宋" w:eastAsia="仿宋" w:cs="仿宋"/>
          <w:b/>
          <w:kern w:val="0"/>
          <w:sz w:val="24"/>
          <w:highlight w:val="none"/>
        </w:rPr>
      </w:pPr>
    </w:p>
    <w:p w14:paraId="474D540A">
      <w:pPr>
        <w:wordWrap w:val="0"/>
        <w:adjustRightInd/>
        <w:spacing w:line="360" w:lineRule="auto"/>
        <w:jc w:val="center"/>
        <w:outlineLvl w:val="1"/>
        <w:rPr>
          <w:rFonts w:ascii="仿宋" w:hAnsi="仿宋" w:eastAsia="仿宋" w:cs="仿宋"/>
          <w:b/>
          <w:bCs/>
          <w:sz w:val="32"/>
          <w:szCs w:val="32"/>
          <w:highlight w:val="none"/>
        </w:rPr>
      </w:pPr>
      <w:r>
        <w:rPr>
          <w:rFonts w:hint="eastAsia" w:ascii="仿宋" w:hAnsi="仿宋" w:eastAsia="仿宋" w:cs="仿宋"/>
          <w:b/>
          <w:bCs/>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3CDEF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10" w:hRule="atLeast"/>
          <w:jc w:val="center"/>
        </w:trPr>
        <w:tc>
          <w:tcPr>
            <w:tcW w:w="874" w:type="dxa"/>
            <w:vAlign w:val="center"/>
          </w:tcPr>
          <w:p w14:paraId="1CFD999C">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序号</w:t>
            </w:r>
          </w:p>
        </w:tc>
        <w:tc>
          <w:tcPr>
            <w:tcW w:w="5356" w:type="dxa"/>
            <w:vAlign w:val="center"/>
          </w:tcPr>
          <w:p w14:paraId="2A2BD9B6">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评分/评审细则</w:t>
            </w:r>
          </w:p>
        </w:tc>
        <w:tc>
          <w:tcPr>
            <w:tcW w:w="1276" w:type="dxa"/>
            <w:vAlign w:val="center"/>
          </w:tcPr>
          <w:p w14:paraId="09CE1151">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页码</w:t>
            </w:r>
          </w:p>
        </w:tc>
      </w:tr>
      <w:tr w14:paraId="2A87E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556980B3">
            <w:pPr>
              <w:keepNext w:val="0"/>
              <w:keepLines w:val="0"/>
              <w:suppressLineNumbers w:val="0"/>
              <w:wordWrap w:val="0"/>
              <w:snapToGrid w:val="0"/>
              <w:spacing w:before="0" w:beforeAutospacing="0" w:after="0" w:afterAutospacing="0"/>
              <w:ind w:left="0" w:right="0"/>
              <w:jc w:val="center"/>
              <w:rPr>
                <w:rFonts w:hint="default" w:ascii="仿宋" w:hAnsi="仿宋" w:eastAsia="仿宋" w:cs="仿宋"/>
                <w:sz w:val="24"/>
                <w:highlight w:val="none"/>
              </w:rPr>
            </w:pPr>
          </w:p>
        </w:tc>
        <w:tc>
          <w:tcPr>
            <w:tcW w:w="5356" w:type="dxa"/>
            <w:vAlign w:val="center"/>
          </w:tcPr>
          <w:p w14:paraId="4F889E09">
            <w:pPr>
              <w:keepNext w:val="0"/>
              <w:keepLines w:val="0"/>
              <w:suppressLineNumbers w:val="0"/>
              <w:wordWrap w:val="0"/>
              <w:snapToGrid w:val="0"/>
              <w:spacing w:before="0" w:beforeAutospacing="0" w:after="0" w:afterAutospacing="0"/>
              <w:ind w:left="0" w:right="0"/>
              <w:rPr>
                <w:rFonts w:hint="default" w:ascii="仿宋" w:hAnsi="仿宋" w:eastAsia="仿宋" w:cs="仿宋"/>
                <w:sz w:val="24"/>
                <w:highlight w:val="none"/>
              </w:rPr>
            </w:pPr>
          </w:p>
        </w:tc>
        <w:tc>
          <w:tcPr>
            <w:tcW w:w="1276" w:type="dxa"/>
            <w:vAlign w:val="center"/>
          </w:tcPr>
          <w:p w14:paraId="75FBF5F2">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p>
        </w:tc>
      </w:tr>
      <w:tr w14:paraId="14E42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4FDA2C35">
            <w:pPr>
              <w:keepNext w:val="0"/>
              <w:keepLines w:val="0"/>
              <w:suppressLineNumbers w:val="0"/>
              <w:wordWrap w:val="0"/>
              <w:snapToGrid w:val="0"/>
              <w:spacing w:before="0" w:beforeAutospacing="0" w:after="0" w:afterAutospacing="0"/>
              <w:ind w:left="0" w:right="0"/>
              <w:jc w:val="center"/>
              <w:rPr>
                <w:rFonts w:hint="default" w:ascii="仿宋" w:hAnsi="仿宋" w:eastAsia="仿宋" w:cs="仿宋"/>
                <w:sz w:val="24"/>
                <w:highlight w:val="none"/>
              </w:rPr>
            </w:pPr>
          </w:p>
        </w:tc>
        <w:tc>
          <w:tcPr>
            <w:tcW w:w="5356" w:type="dxa"/>
            <w:vAlign w:val="center"/>
          </w:tcPr>
          <w:p w14:paraId="42265966">
            <w:pPr>
              <w:keepNext w:val="0"/>
              <w:keepLines w:val="0"/>
              <w:suppressLineNumbers w:val="0"/>
              <w:wordWrap w:val="0"/>
              <w:snapToGrid w:val="0"/>
              <w:spacing w:before="0" w:beforeAutospacing="0" w:after="0" w:afterAutospacing="0"/>
              <w:ind w:left="0" w:right="0"/>
              <w:rPr>
                <w:rFonts w:hint="default" w:ascii="仿宋" w:hAnsi="仿宋" w:eastAsia="仿宋" w:cs="仿宋"/>
                <w:sz w:val="24"/>
                <w:highlight w:val="none"/>
              </w:rPr>
            </w:pPr>
          </w:p>
        </w:tc>
        <w:tc>
          <w:tcPr>
            <w:tcW w:w="1276" w:type="dxa"/>
            <w:vAlign w:val="center"/>
          </w:tcPr>
          <w:p w14:paraId="74B092CA">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p>
        </w:tc>
      </w:tr>
      <w:tr w14:paraId="16540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1422F8F6">
            <w:pPr>
              <w:keepNext w:val="0"/>
              <w:keepLines w:val="0"/>
              <w:suppressLineNumbers w:val="0"/>
              <w:wordWrap w:val="0"/>
              <w:snapToGrid w:val="0"/>
              <w:spacing w:before="0" w:beforeAutospacing="0" w:after="0" w:afterAutospacing="0"/>
              <w:ind w:left="0" w:right="0"/>
              <w:jc w:val="center"/>
              <w:rPr>
                <w:rFonts w:hint="default" w:ascii="仿宋" w:hAnsi="仿宋" w:eastAsia="仿宋" w:cs="仿宋"/>
                <w:sz w:val="24"/>
                <w:highlight w:val="none"/>
              </w:rPr>
            </w:pPr>
          </w:p>
        </w:tc>
        <w:tc>
          <w:tcPr>
            <w:tcW w:w="5356" w:type="dxa"/>
            <w:vAlign w:val="center"/>
          </w:tcPr>
          <w:p w14:paraId="263D96F6">
            <w:pPr>
              <w:keepNext w:val="0"/>
              <w:keepLines w:val="0"/>
              <w:suppressLineNumbers w:val="0"/>
              <w:wordWrap w:val="0"/>
              <w:snapToGrid w:val="0"/>
              <w:spacing w:before="0" w:beforeAutospacing="0" w:after="0" w:afterAutospacing="0"/>
              <w:ind w:left="0" w:right="0"/>
              <w:rPr>
                <w:rFonts w:hint="default" w:ascii="仿宋" w:hAnsi="仿宋" w:eastAsia="仿宋" w:cs="仿宋"/>
                <w:sz w:val="24"/>
                <w:highlight w:val="none"/>
              </w:rPr>
            </w:pPr>
          </w:p>
        </w:tc>
        <w:tc>
          <w:tcPr>
            <w:tcW w:w="1276" w:type="dxa"/>
            <w:vAlign w:val="center"/>
          </w:tcPr>
          <w:p w14:paraId="0F655845">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p>
        </w:tc>
      </w:tr>
      <w:tr w14:paraId="267F4B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6C62E8B4">
            <w:pPr>
              <w:keepNext w:val="0"/>
              <w:keepLines w:val="0"/>
              <w:suppressLineNumbers w:val="0"/>
              <w:wordWrap w:val="0"/>
              <w:snapToGrid w:val="0"/>
              <w:spacing w:before="0" w:beforeAutospacing="0" w:after="0" w:afterAutospacing="0"/>
              <w:ind w:left="0" w:right="0"/>
              <w:jc w:val="center"/>
              <w:rPr>
                <w:rFonts w:hint="default" w:ascii="仿宋" w:hAnsi="仿宋" w:eastAsia="仿宋" w:cs="仿宋"/>
                <w:sz w:val="24"/>
                <w:highlight w:val="none"/>
              </w:rPr>
            </w:pPr>
          </w:p>
        </w:tc>
        <w:tc>
          <w:tcPr>
            <w:tcW w:w="5356" w:type="dxa"/>
            <w:vAlign w:val="center"/>
          </w:tcPr>
          <w:p w14:paraId="4790222B">
            <w:pPr>
              <w:keepNext w:val="0"/>
              <w:keepLines w:val="0"/>
              <w:suppressLineNumbers w:val="0"/>
              <w:wordWrap w:val="0"/>
              <w:snapToGrid w:val="0"/>
              <w:spacing w:before="0" w:beforeAutospacing="0" w:after="0" w:afterAutospacing="0"/>
              <w:ind w:left="0" w:right="0"/>
              <w:rPr>
                <w:rFonts w:hint="default" w:ascii="仿宋" w:hAnsi="仿宋" w:eastAsia="仿宋" w:cs="仿宋"/>
                <w:sz w:val="24"/>
                <w:highlight w:val="none"/>
              </w:rPr>
            </w:pPr>
          </w:p>
        </w:tc>
        <w:tc>
          <w:tcPr>
            <w:tcW w:w="1276" w:type="dxa"/>
            <w:vAlign w:val="center"/>
          </w:tcPr>
          <w:p w14:paraId="3E4E9147">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p>
        </w:tc>
      </w:tr>
      <w:tr w14:paraId="213B3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61B9D76">
            <w:pPr>
              <w:keepNext w:val="0"/>
              <w:keepLines w:val="0"/>
              <w:suppressLineNumbers w:val="0"/>
              <w:wordWrap w:val="0"/>
              <w:snapToGrid w:val="0"/>
              <w:spacing w:before="0" w:beforeAutospacing="0" w:after="0" w:afterAutospacing="0"/>
              <w:ind w:left="0" w:right="0"/>
              <w:jc w:val="center"/>
              <w:rPr>
                <w:rFonts w:hint="default" w:ascii="仿宋" w:hAnsi="仿宋" w:eastAsia="仿宋" w:cs="仿宋"/>
                <w:sz w:val="24"/>
                <w:highlight w:val="none"/>
              </w:rPr>
            </w:pPr>
          </w:p>
        </w:tc>
        <w:tc>
          <w:tcPr>
            <w:tcW w:w="5356" w:type="dxa"/>
            <w:vAlign w:val="center"/>
          </w:tcPr>
          <w:p w14:paraId="643B0D5B">
            <w:pPr>
              <w:keepNext w:val="0"/>
              <w:keepLines w:val="0"/>
              <w:suppressLineNumbers w:val="0"/>
              <w:wordWrap w:val="0"/>
              <w:snapToGrid w:val="0"/>
              <w:spacing w:before="0" w:beforeAutospacing="0" w:after="0" w:afterAutospacing="0"/>
              <w:ind w:left="-2" w:leftChars="-1" w:right="0" w:firstLine="2"/>
              <w:rPr>
                <w:rFonts w:hint="default" w:ascii="仿宋" w:hAnsi="仿宋" w:eastAsia="仿宋" w:cs="仿宋"/>
                <w:b/>
                <w:sz w:val="24"/>
                <w:highlight w:val="none"/>
              </w:rPr>
            </w:pPr>
          </w:p>
        </w:tc>
        <w:tc>
          <w:tcPr>
            <w:tcW w:w="1276" w:type="dxa"/>
            <w:vAlign w:val="center"/>
          </w:tcPr>
          <w:p w14:paraId="23F90F3C">
            <w:pPr>
              <w:keepNext w:val="0"/>
              <w:keepLines w:val="0"/>
              <w:suppressLineNumbers w:val="0"/>
              <w:wordWrap w:val="0"/>
              <w:snapToGrid w:val="0"/>
              <w:spacing w:before="0" w:beforeAutospacing="0" w:after="0" w:afterAutospacing="0"/>
              <w:ind w:left="0" w:right="0"/>
              <w:jc w:val="center"/>
              <w:rPr>
                <w:rFonts w:hint="default" w:ascii="仿宋" w:hAnsi="仿宋" w:eastAsia="仿宋" w:cs="仿宋"/>
                <w:b/>
                <w:sz w:val="24"/>
                <w:highlight w:val="none"/>
              </w:rPr>
            </w:pPr>
          </w:p>
        </w:tc>
      </w:tr>
    </w:tbl>
    <w:p w14:paraId="4810C8B4">
      <w:pPr>
        <w:wordWrap w:val="0"/>
        <w:adjustRightInd/>
        <w:spacing w:line="440" w:lineRule="exact"/>
        <w:rPr>
          <w:rFonts w:ascii="仿宋" w:hAnsi="仿宋" w:eastAsia="仿宋" w:cs="仿宋"/>
          <w:highlight w:val="none"/>
        </w:rPr>
      </w:pPr>
      <w:r>
        <w:rPr>
          <w:rFonts w:hint="eastAsia" w:ascii="仿宋" w:hAnsi="仿宋" w:eastAsia="仿宋" w:cs="仿宋"/>
          <w:szCs w:val="21"/>
          <w:highlight w:val="none"/>
        </w:rPr>
        <w:t>注：供应商根据评审办法的“评审因素”条款一一对应填写本表。</w:t>
      </w:r>
    </w:p>
    <w:p w14:paraId="29E6DEFA">
      <w:pPr>
        <w:wordWrap w:val="0"/>
        <w:rPr>
          <w:rFonts w:ascii="仿宋" w:hAnsi="仿宋" w:eastAsia="仿宋" w:cs="仿宋"/>
          <w:b/>
          <w:kern w:val="0"/>
          <w:sz w:val="32"/>
          <w:szCs w:val="32"/>
          <w:highlight w:val="none"/>
        </w:rPr>
        <w:sectPr>
          <w:pgSz w:w="11905" w:h="16838"/>
          <w:pgMar w:top="1332" w:right="1304" w:bottom="1304" w:left="1304" w:header="539" w:footer="425" w:gutter="0"/>
          <w:cols w:space="0" w:num="1"/>
          <w:titlePg/>
          <w:docGrid w:linePitch="312" w:charSpace="0"/>
        </w:sectPr>
      </w:pPr>
    </w:p>
    <w:p w14:paraId="400E9186">
      <w:pPr>
        <w:spacing w:line="360" w:lineRule="auto"/>
        <w:jc w:val="center"/>
        <w:outlineLvl w:val="2"/>
        <w:rPr>
          <w:rFonts w:ascii="仿宋" w:hAnsi="仿宋" w:eastAsia="仿宋" w:cs="仿宋"/>
          <w:b/>
          <w:bCs/>
          <w:sz w:val="24"/>
          <w:highlight w:val="none"/>
        </w:rPr>
      </w:pPr>
      <w:r>
        <w:rPr>
          <w:rFonts w:hint="eastAsia" w:ascii="仿宋" w:hAnsi="仿宋" w:eastAsia="仿宋" w:cs="仿宋"/>
          <w:b/>
          <w:bCs/>
          <w:sz w:val="24"/>
          <w:highlight w:val="none"/>
        </w:rPr>
        <w:t>（一）  拟投入的主要施工机械设备表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4"/>
        <w:gridCol w:w="842"/>
        <w:gridCol w:w="842"/>
        <w:gridCol w:w="843"/>
        <w:gridCol w:w="905"/>
        <w:gridCol w:w="1206"/>
        <w:gridCol w:w="843"/>
        <w:gridCol w:w="1085"/>
      </w:tblGrid>
      <w:tr w14:paraId="1020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vAlign w:val="center"/>
          </w:tcPr>
          <w:p w14:paraId="799CE929">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序号</w:t>
            </w:r>
          </w:p>
        </w:tc>
        <w:tc>
          <w:tcPr>
            <w:tcW w:w="1244" w:type="dxa"/>
            <w:vAlign w:val="center"/>
          </w:tcPr>
          <w:p w14:paraId="7AAAAFF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机械或</w:t>
            </w:r>
          </w:p>
          <w:p w14:paraId="3B3A6447">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设备名称</w:t>
            </w:r>
          </w:p>
        </w:tc>
        <w:tc>
          <w:tcPr>
            <w:tcW w:w="842" w:type="dxa"/>
            <w:vAlign w:val="center"/>
          </w:tcPr>
          <w:p w14:paraId="23501A9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型号</w:t>
            </w:r>
          </w:p>
          <w:p w14:paraId="0F6A8DC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规格</w:t>
            </w:r>
          </w:p>
        </w:tc>
        <w:tc>
          <w:tcPr>
            <w:tcW w:w="842" w:type="dxa"/>
            <w:vAlign w:val="center"/>
          </w:tcPr>
          <w:p w14:paraId="5EB5EB6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数量</w:t>
            </w:r>
          </w:p>
        </w:tc>
        <w:tc>
          <w:tcPr>
            <w:tcW w:w="843" w:type="dxa"/>
            <w:vAlign w:val="center"/>
          </w:tcPr>
          <w:p w14:paraId="3457C18D">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国别</w:t>
            </w:r>
          </w:p>
          <w:p w14:paraId="2271174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产地</w:t>
            </w:r>
          </w:p>
        </w:tc>
        <w:tc>
          <w:tcPr>
            <w:tcW w:w="905" w:type="dxa"/>
            <w:vAlign w:val="center"/>
          </w:tcPr>
          <w:p w14:paraId="47F0C76E">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制造</w:t>
            </w:r>
          </w:p>
          <w:p w14:paraId="7D48CAF9">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年份</w:t>
            </w:r>
          </w:p>
        </w:tc>
        <w:tc>
          <w:tcPr>
            <w:tcW w:w="1206" w:type="dxa"/>
            <w:vAlign w:val="center"/>
          </w:tcPr>
          <w:p w14:paraId="687355A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额定功率（KW）</w:t>
            </w:r>
          </w:p>
        </w:tc>
        <w:tc>
          <w:tcPr>
            <w:tcW w:w="843" w:type="dxa"/>
            <w:vAlign w:val="center"/>
          </w:tcPr>
          <w:p w14:paraId="41FC27E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生产</w:t>
            </w:r>
          </w:p>
          <w:p w14:paraId="57DFC49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能力</w:t>
            </w:r>
          </w:p>
        </w:tc>
        <w:tc>
          <w:tcPr>
            <w:tcW w:w="1085" w:type="dxa"/>
            <w:vAlign w:val="center"/>
          </w:tcPr>
          <w:p w14:paraId="4BD7AF07">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用于施工部位备注</w:t>
            </w:r>
          </w:p>
        </w:tc>
      </w:tr>
      <w:tr w14:paraId="2D77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30A425B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5E337976">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4616331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02FBF75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714BD95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245FC720">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3394648A">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7B49C980">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1C736BA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499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51010AE6">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18DEF61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0269E271">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677EA548">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E7B153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7D1F0E61">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4D7EAAF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076EFC9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247D84AE">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0431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7A50B6C3">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623B25A1">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2F63C22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3337FD4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4FA4FA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28D141C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77966C9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5AB250B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1C25E0C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48E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7B6522D8">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56573D63">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0D9F280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4D44E9B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3A4B0CC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0A07E930">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25433890">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54A28135">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0ABC169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0A74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67C85A2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1B0A119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2D463BE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0EACF86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0D135AA">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3533C28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6C9F03A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147582F5">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49744E83">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12EC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45C0CFD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4422858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4ADADBF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1EAD9C7A">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2F5B5045">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6FD70F08">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488C9E1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5188213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7FF21E11">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647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51E3C07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6C09885E">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01CAB83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77F25000">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7CB03AB9">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1FB076A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552C2D53">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7069D87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1B4F8D06">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3CAC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732C7B1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46ED7A1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2FA61C6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7BD87BA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2B5435C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69D68FE5">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0E02E8B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39D2DA85">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7D93240E">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749D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68DD951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3F7710F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6B3A01E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3552A918">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4FFB926">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54E85228">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39E534E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001F02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61E80DC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2022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38C63E8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2A7571A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4937E60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3C036CF1">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56A65546">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39BD50FF">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4023E3A4">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78B1AFD">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46D4FCD8">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r w14:paraId="15BD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tcPr>
          <w:p w14:paraId="554B663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44" w:type="dxa"/>
          </w:tcPr>
          <w:p w14:paraId="1283C35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7D08352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2" w:type="dxa"/>
          </w:tcPr>
          <w:p w14:paraId="606083DC">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67B31DC2">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905" w:type="dxa"/>
          </w:tcPr>
          <w:p w14:paraId="709A39DB">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206" w:type="dxa"/>
          </w:tcPr>
          <w:p w14:paraId="596354D6">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843" w:type="dxa"/>
          </w:tcPr>
          <w:p w14:paraId="7FA02847">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c>
          <w:tcPr>
            <w:tcW w:w="1085" w:type="dxa"/>
          </w:tcPr>
          <w:p w14:paraId="75AF9C00">
            <w:pPr>
              <w:keepNext w:val="0"/>
              <w:keepLines w:val="0"/>
              <w:suppressLineNumbers w:val="0"/>
              <w:spacing w:before="0" w:beforeAutospacing="0" w:after="360" w:afterLines="150" w:afterAutospacing="0"/>
              <w:ind w:left="0" w:right="0"/>
              <w:rPr>
                <w:rFonts w:hint="default" w:ascii="仿宋" w:hAnsi="仿宋" w:eastAsia="仿宋" w:cs="仿宋"/>
                <w:sz w:val="24"/>
                <w:highlight w:val="none"/>
              </w:rPr>
            </w:pPr>
          </w:p>
        </w:tc>
      </w:tr>
    </w:tbl>
    <w:p w14:paraId="7E481929">
      <w:pPr>
        <w:spacing w:after="360" w:afterLines="150"/>
        <w:ind w:left="627" w:firstLine="842" w:firstLineChars="351"/>
        <w:rPr>
          <w:rFonts w:ascii="仿宋" w:hAnsi="仿宋" w:eastAsia="仿宋" w:cs="仿宋"/>
          <w:sz w:val="24"/>
          <w:highlight w:val="none"/>
        </w:rPr>
      </w:pPr>
    </w:p>
    <w:p w14:paraId="5FA49336">
      <w:pPr>
        <w:spacing w:after="360" w:afterLines="150"/>
        <w:ind w:left="627" w:firstLine="842" w:firstLineChars="351"/>
        <w:rPr>
          <w:rFonts w:ascii="仿宋" w:hAnsi="仿宋" w:eastAsia="仿宋" w:cs="仿宋"/>
          <w:sz w:val="24"/>
          <w:highlight w:val="none"/>
        </w:rPr>
      </w:pPr>
    </w:p>
    <w:p w14:paraId="333244AA">
      <w:pPr>
        <w:spacing w:line="360" w:lineRule="auto"/>
        <w:ind w:firstLine="3017" w:firstLineChars="1252"/>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（二）劳动力计划表</w:t>
      </w:r>
    </w:p>
    <w:p w14:paraId="7491A494">
      <w:pPr>
        <w:wordWrap w:val="0"/>
        <w:spacing w:after="120" w:afterLines="50"/>
        <w:ind w:left="629" w:right="480"/>
        <w:jc w:val="right"/>
        <w:rPr>
          <w:rFonts w:ascii="仿宋" w:hAnsi="仿宋" w:eastAsia="仿宋" w:cs="仿宋"/>
          <w:sz w:val="24"/>
          <w:highlight w:val="none"/>
        </w:rPr>
      </w:pPr>
      <w:r>
        <w:rPr>
          <w:rFonts w:hint="eastAsia" w:ascii="仿宋" w:hAnsi="仿宋" w:eastAsia="仿宋" w:cs="仿宋"/>
          <w:sz w:val="24"/>
          <w:highlight w:val="none"/>
        </w:rPr>
        <w:t xml:space="preserve">单位：人                </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50"/>
        <w:gridCol w:w="1050"/>
        <w:gridCol w:w="1049"/>
        <w:gridCol w:w="1049"/>
        <w:gridCol w:w="1049"/>
        <w:gridCol w:w="1049"/>
        <w:gridCol w:w="1049"/>
      </w:tblGrid>
      <w:tr w14:paraId="7A1B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trPr>
        <w:tc>
          <w:tcPr>
            <w:tcW w:w="1050" w:type="dxa"/>
            <w:vMerge w:val="restart"/>
          </w:tcPr>
          <w:p w14:paraId="1202F72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7345" w:type="dxa"/>
            <w:gridSpan w:val="7"/>
            <w:vAlign w:val="center"/>
          </w:tcPr>
          <w:p w14:paraId="5FEE7F3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按工程施工阶段投入劳动力情况</w:t>
            </w:r>
          </w:p>
        </w:tc>
      </w:tr>
      <w:tr w14:paraId="722B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Pr>
          <w:p w14:paraId="605C9A8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1122FBA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23C2F16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03E6CDB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3D31813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1C3F66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59A5C7E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3C2293A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1468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3C3260B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6B26720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1D555F8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712C460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5750CF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2189EA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37DF2725">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9A40BD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3100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CBB8F2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1D76BE3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678D90C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6AA2D4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484193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9FF44E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51BA5C9">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084A8749">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19B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E149AB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77BB8F9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270AE89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0910FF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0928CF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6F6016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4CE8C2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7DDEE5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5D7F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4BCA69A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51475BA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3747BBA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9EC42A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D8F065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9234D45">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FC1F43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7ECA1CE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0A94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568B0F0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714AA148">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1EFDA1D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5E0AC0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4010A9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8557DE9">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3AC125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F136F4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58F3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49AE375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0EA0441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366F9DE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FF97C8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7B1362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3AEED19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79FDF998">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0277186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7AA5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6761A3A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7B70A64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17617F9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7C1817A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D3CB60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1A8199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A197C2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0B63ECC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04D1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141E9CC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53DF223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546257A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E344FD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175B5D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2C8CA89">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3058B15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26C754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0907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618F95E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7A70F1E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501418C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5F97904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44EF586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0FCD98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3DCE9D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C29467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34DD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0C5601B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4317B94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6CD16B1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B38DE75">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347F980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07EDFF6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53D72AC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055C0A9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6043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Pr>
          <w:p w14:paraId="76E727A5">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50097DD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50" w:type="dxa"/>
          </w:tcPr>
          <w:p w14:paraId="569E846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2DA4C1A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1C6A3A6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7FFDE92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676C7B8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049" w:type="dxa"/>
          </w:tcPr>
          <w:p w14:paraId="50C8A66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bl>
    <w:p w14:paraId="26DD34DE">
      <w:pPr>
        <w:ind w:left="629"/>
        <w:rPr>
          <w:rFonts w:ascii="仿宋" w:hAnsi="仿宋" w:eastAsia="仿宋" w:cs="仿宋"/>
          <w:sz w:val="24"/>
          <w:highlight w:val="none"/>
        </w:rPr>
      </w:pPr>
    </w:p>
    <w:p w14:paraId="14ED5F4D">
      <w:pPr>
        <w:ind w:left="629"/>
        <w:rPr>
          <w:rFonts w:ascii="仿宋" w:hAnsi="仿宋" w:eastAsia="仿宋" w:cs="仿宋"/>
          <w:sz w:val="24"/>
          <w:highlight w:val="none"/>
        </w:rPr>
      </w:pPr>
      <w:r>
        <w:rPr>
          <w:rFonts w:hint="eastAsia" w:ascii="仿宋" w:hAnsi="仿宋" w:eastAsia="仿宋" w:cs="仿宋"/>
          <w:sz w:val="24"/>
          <w:highlight w:val="none"/>
        </w:rPr>
        <w:t>注：供应商应按所列格式提交包括分包在内的劳动力计划表。</w:t>
      </w:r>
    </w:p>
    <w:p w14:paraId="489749D9">
      <w:pPr>
        <w:ind w:left="629" w:firstLine="525" w:firstLineChars="219"/>
        <w:rPr>
          <w:rFonts w:ascii="仿宋" w:hAnsi="仿宋" w:eastAsia="仿宋" w:cs="仿宋"/>
          <w:sz w:val="24"/>
          <w:highlight w:val="none"/>
        </w:rPr>
      </w:pPr>
      <w:r>
        <w:rPr>
          <w:rFonts w:hint="eastAsia" w:ascii="仿宋" w:hAnsi="仿宋" w:eastAsia="仿宋" w:cs="仿宋"/>
          <w:sz w:val="24"/>
          <w:highlight w:val="none"/>
        </w:rPr>
        <w:t>本计划表是以每班八小时工作制为基础的。</w:t>
      </w:r>
    </w:p>
    <w:p w14:paraId="3C887244">
      <w:pPr>
        <w:ind w:left="629" w:firstLine="525" w:firstLineChars="219"/>
        <w:rPr>
          <w:rFonts w:ascii="仿宋" w:hAnsi="仿宋" w:eastAsia="仿宋" w:cs="仿宋"/>
          <w:sz w:val="24"/>
          <w:highlight w:val="none"/>
        </w:rPr>
      </w:pPr>
    </w:p>
    <w:p w14:paraId="1F85DB19">
      <w:pPr>
        <w:spacing w:after="360" w:afterLines="150"/>
        <w:rPr>
          <w:rFonts w:ascii="仿宋" w:hAnsi="仿宋" w:eastAsia="仿宋" w:cs="仿宋"/>
          <w:sz w:val="24"/>
          <w:highlight w:val="none"/>
        </w:rPr>
      </w:pPr>
    </w:p>
    <w:p w14:paraId="035D40AF">
      <w:pPr>
        <w:spacing w:after="360" w:afterLines="150"/>
        <w:ind w:left="470" w:leftChars="224" w:firstLine="1448" w:firstLineChars="601"/>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（三） 计划开、竣工日期和施工进度网络图</w:t>
      </w:r>
    </w:p>
    <w:p w14:paraId="1CB025D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供应商应提交的施工进度网络图或施工进度表，说明按采购文件要求的工期进行施工的各个关键日期。成交的供应商还要按合同条件有关条款的要求提交详细的施工进度计划。</w:t>
      </w:r>
    </w:p>
    <w:p w14:paraId="1150817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施工进度表可采用关键线路网络图（或横道图）表示，说明计划开工日期和各分项工程各阶段的完工日期和分包合同签订的日期。</w:t>
      </w:r>
    </w:p>
    <w:p w14:paraId="6709E85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施工进度计划应与施工组织设计相适应。</w:t>
      </w:r>
    </w:p>
    <w:p w14:paraId="226DB0B6">
      <w:pPr>
        <w:spacing w:after="360" w:afterLines="150"/>
        <w:ind w:left="627"/>
        <w:rPr>
          <w:rFonts w:ascii="仿宋" w:hAnsi="仿宋" w:eastAsia="仿宋" w:cs="仿宋"/>
          <w:sz w:val="24"/>
          <w:highlight w:val="none"/>
        </w:rPr>
      </w:pPr>
    </w:p>
    <w:p w14:paraId="7C692080">
      <w:pPr>
        <w:spacing w:after="360" w:afterLines="150"/>
        <w:ind w:left="629"/>
        <w:jc w:val="center"/>
        <w:outlineLvl w:val="2"/>
        <w:rPr>
          <w:rFonts w:ascii="仿宋" w:hAnsi="仿宋" w:eastAsia="仿宋" w:cs="仿宋"/>
          <w:b/>
          <w:bCs/>
          <w:sz w:val="24"/>
          <w:highlight w:val="none"/>
        </w:rPr>
      </w:pPr>
      <w:r>
        <w:rPr>
          <w:rFonts w:hint="eastAsia" w:ascii="仿宋" w:hAnsi="仿宋" w:eastAsia="仿宋" w:cs="仿宋"/>
          <w:sz w:val="24"/>
          <w:highlight w:val="none"/>
        </w:rPr>
        <w:br w:type="page"/>
      </w:r>
      <w:r>
        <w:rPr>
          <w:rFonts w:hint="eastAsia" w:ascii="仿宋" w:hAnsi="仿宋" w:eastAsia="仿宋" w:cs="仿宋"/>
          <w:b/>
          <w:bCs/>
          <w:sz w:val="24"/>
          <w:highlight w:val="none"/>
        </w:rPr>
        <w:t>（四） 施工总平面布置图及临时用地表</w:t>
      </w:r>
    </w:p>
    <w:p w14:paraId="12D5850F">
      <w:pPr>
        <w:numPr>
          <w:ilvl w:val="1"/>
          <w:numId w:val="11"/>
        </w:numPr>
        <w:tabs>
          <w:tab w:val="left" w:pos="0"/>
        </w:tabs>
        <w:adjustRightInd/>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施工总平面布置图</w:t>
      </w:r>
    </w:p>
    <w:p w14:paraId="54E78DE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供应商应提交一份施工总平面图，给出现场临时设施布置图表并附文字说明，说明临时设施、加工车间、现场办公、设备及仓储、供电、供水、卫生、生活等设施的情况和布置。</w:t>
      </w:r>
    </w:p>
    <w:p w14:paraId="138CABA0">
      <w:pPr>
        <w:numPr>
          <w:ilvl w:val="1"/>
          <w:numId w:val="11"/>
        </w:numPr>
        <w:tabs>
          <w:tab w:val="left" w:pos="0"/>
        </w:tabs>
        <w:adjustRightInd/>
        <w:spacing w:line="360" w:lineRule="auto"/>
        <w:ind w:left="0" w:firstLine="480" w:firstLineChars="200"/>
        <w:rPr>
          <w:rFonts w:ascii="仿宋" w:hAnsi="仿宋" w:eastAsia="仿宋" w:cs="仿宋"/>
          <w:sz w:val="24"/>
          <w:highlight w:val="none"/>
        </w:rPr>
      </w:pPr>
      <w:r>
        <w:rPr>
          <w:rFonts w:hint="eastAsia" w:ascii="仿宋" w:hAnsi="仿宋" w:eastAsia="仿宋" w:cs="仿宋"/>
          <w:sz w:val="24"/>
          <w:highlight w:val="none"/>
        </w:rPr>
        <w:t>临时用地表</w:t>
      </w:r>
    </w:p>
    <w:tbl>
      <w:tblPr>
        <w:tblStyle w:val="6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2"/>
        <w:gridCol w:w="1951"/>
        <w:gridCol w:w="1951"/>
      </w:tblGrid>
      <w:tr w14:paraId="0CE7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1951" w:type="dxa"/>
            <w:vAlign w:val="center"/>
          </w:tcPr>
          <w:p w14:paraId="7E6CAB71">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用途</w:t>
            </w:r>
          </w:p>
        </w:tc>
        <w:tc>
          <w:tcPr>
            <w:tcW w:w="1982" w:type="dxa"/>
            <w:vAlign w:val="center"/>
          </w:tcPr>
          <w:p w14:paraId="7B62015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面积（平方米）</w:t>
            </w:r>
          </w:p>
        </w:tc>
        <w:tc>
          <w:tcPr>
            <w:tcW w:w="1951" w:type="dxa"/>
            <w:vAlign w:val="center"/>
          </w:tcPr>
          <w:p w14:paraId="13CD701C">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位置</w:t>
            </w:r>
          </w:p>
        </w:tc>
        <w:tc>
          <w:tcPr>
            <w:tcW w:w="1951" w:type="dxa"/>
            <w:vAlign w:val="center"/>
          </w:tcPr>
          <w:p w14:paraId="45C3E78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需用时间</w:t>
            </w:r>
          </w:p>
        </w:tc>
      </w:tr>
      <w:tr w14:paraId="204D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712326D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61434B0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2CADAE7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0E12A6EA">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7436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156A9355">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5ED2EEE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5B13A62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24DCA0C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3B4A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3AAFFE5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37F1B8D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616BB94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680B0E6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51DB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05357F8D">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4C49EF98">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5CACF59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06626CC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7B3E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7A53AE6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1EC6210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67E6D9C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73626FB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262A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09612C18">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5CA2B7C3">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5B50689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5EDB8C31">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3EF5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405C7EA4">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3A027F6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63A73B76">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2B55DA2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6A30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70B75FE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2F361869">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723AEC19">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0217494D">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303B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6EADA09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241310F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38578F45">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1D23319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1E79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51" w:type="dxa"/>
          </w:tcPr>
          <w:p w14:paraId="21E6518F">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82" w:type="dxa"/>
          </w:tcPr>
          <w:p w14:paraId="28F8495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1C35C757">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1951" w:type="dxa"/>
          </w:tcPr>
          <w:p w14:paraId="58FB98D0">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79E0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951" w:type="dxa"/>
            <w:vAlign w:val="center"/>
          </w:tcPr>
          <w:p w14:paraId="04EFEDD9">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合计</w:t>
            </w:r>
          </w:p>
        </w:tc>
        <w:tc>
          <w:tcPr>
            <w:tcW w:w="1982" w:type="dxa"/>
            <w:vAlign w:val="center"/>
          </w:tcPr>
          <w:p w14:paraId="129876F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951" w:type="dxa"/>
            <w:vAlign w:val="center"/>
          </w:tcPr>
          <w:p w14:paraId="1CA20689">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951" w:type="dxa"/>
            <w:vAlign w:val="center"/>
          </w:tcPr>
          <w:p w14:paraId="7E819C09">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bl>
    <w:p w14:paraId="0AB154FC">
      <w:pPr>
        <w:ind w:left="1047"/>
        <w:rPr>
          <w:rFonts w:ascii="仿宋" w:hAnsi="仿宋" w:eastAsia="仿宋" w:cs="仿宋"/>
          <w:sz w:val="24"/>
          <w:highlight w:val="none"/>
        </w:rPr>
      </w:pPr>
    </w:p>
    <w:p w14:paraId="74D046C5">
      <w:pPr>
        <w:ind w:left="1430" w:leftChars="224" w:hanging="960" w:hangingChars="400"/>
        <w:rPr>
          <w:rFonts w:ascii="仿宋" w:hAnsi="仿宋" w:eastAsia="仿宋" w:cs="仿宋"/>
          <w:sz w:val="24"/>
          <w:highlight w:val="none"/>
        </w:rPr>
      </w:pPr>
      <w:r>
        <w:rPr>
          <w:rFonts w:hint="eastAsia" w:ascii="仿宋" w:hAnsi="仿宋" w:eastAsia="仿宋" w:cs="仿宋"/>
          <w:sz w:val="24"/>
          <w:highlight w:val="none"/>
        </w:rPr>
        <w:t>注：（1）供应商应逐项填写本表，指出全部临时设施用地面积以及详细用途。</w:t>
      </w:r>
    </w:p>
    <w:p w14:paraId="1A498919">
      <w:pPr>
        <w:ind w:left="1" w:firstLine="1017" w:firstLineChars="424"/>
        <w:rPr>
          <w:rFonts w:ascii="仿宋" w:hAnsi="仿宋" w:eastAsia="仿宋" w:cs="仿宋"/>
          <w:sz w:val="24"/>
          <w:highlight w:val="none"/>
        </w:rPr>
      </w:pPr>
      <w:r>
        <w:rPr>
          <w:rFonts w:hint="eastAsia" w:ascii="仿宋" w:hAnsi="仿宋" w:eastAsia="仿宋" w:cs="仿宋"/>
          <w:sz w:val="24"/>
          <w:highlight w:val="none"/>
        </w:rPr>
        <w:t>（2）若本表不够，可加附页。</w:t>
      </w:r>
    </w:p>
    <w:p w14:paraId="5117830F">
      <w:pPr>
        <w:ind w:left="1" w:firstLine="1017" w:firstLineChars="424"/>
        <w:rPr>
          <w:rFonts w:ascii="仿宋" w:hAnsi="仿宋" w:eastAsia="仿宋" w:cs="仿宋"/>
          <w:sz w:val="24"/>
          <w:highlight w:val="none"/>
        </w:rPr>
      </w:pPr>
    </w:p>
    <w:p w14:paraId="3FE250B3">
      <w:pPr>
        <w:ind w:left="1" w:firstLine="1017" w:firstLineChars="424"/>
        <w:rPr>
          <w:rFonts w:ascii="仿宋" w:hAnsi="仿宋" w:eastAsia="仿宋" w:cs="仿宋"/>
          <w:sz w:val="24"/>
          <w:highlight w:val="none"/>
        </w:rPr>
      </w:pPr>
      <w:r>
        <w:rPr>
          <w:rFonts w:hint="eastAsia" w:ascii="仿宋" w:hAnsi="仿宋" w:eastAsia="仿宋" w:cs="仿宋"/>
          <w:sz w:val="24"/>
          <w:highlight w:val="none"/>
        </w:rPr>
        <w:br w:type="page"/>
      </w:r>
    </w:p>
    <w:p w14:paraId="58BC6E11">
      <w:pPr>
        <w:spacing w:line="360" w:lineRule="auto"/>
        <w:jc w:val="center"/>
        <w:outlineLvl w:val="2"/>
        <w:rPr>
          <w:rFonts w:ascii="仿宋" w:hAnsi="仿宋" w:eastAsia="仿宋" w:cs="仿宋"/>
          <w:b/>
          <w:bCs/>
          <w:sz w:val="24"/>
          <w:highlight w:val="none"/>
        </w:rPr>
      </w:pPr>
      <w:r>
        <w:rPr>
          <w:rFonts w:hint="eastAsia" w:ascii="仿宋" w:hAnsi="仿宋" w:eastAsia="仿宋" w:cs="仿宋"/>
          <w:b/>
          <w:bCs/>
          <w:sz w:val="24"/>
          <w:highlight w:val="none"/>
        </w:rPr>
        <w:t>（五）  项目管理班子配备情况表</w:t>
      </w:r>
    </w:p>
    <w:p w14:paraId="1044A00C">
      <w:pPr>
        <w:spacing w:line="360" w:lineRule="auto"/>
        <w:ind w:firstLine="717" w:firstLineChars="299"/>
        <w:rPr>
          <w:rFonts w:ascii="仿宋" w:hAnsi="仿宋" w:eastAsia="仿宋" w:cs="仿宋"/>
          <w:sz w:val="24"/>
          <w:highlight w:val="none"/>
        </w:rPr>
      </w:pPr>
      <w:r>
        <w:rPr>
          <w:rFonts w:hint="eastAsia" w:ascii="仿宋" w:hAnsi="仿宋" w:eastAsia="仿宋" w:cs="仿宋"/>
          <w:sz w:val="24"/>
          <w:highlight w:val="none"/>
        </w:rPr>
        <w:t>工程名称：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1D88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vAlign w:val="center"/>
          </w:tcPr>
          <w:p w14:paraId="68826C7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职务</w:t>
            </w:r>
          </w:p>
        </w:tc>
        <w:tc>
          <w:tcPr>
            <w:tcW w:w="720" w:type="dxa"/>
            <w:vMerge w:val="restart"/>
            <w:vAlign w:val="center"/>
          </w:tcPr>
          <w:p w14:paraId="398D348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姓名</w:t>
            </w:r>
          </w:p>
        </w:tc>
        <w:tc>
          <w:tcPr>
            <w:tcW w:w="720" w:type="dxa"/>
            <w:vMerge w:val="restart"/>
            <w:vAlign w:val="center"/>
          </w:tcPr>
          <w:p w14:paraId="3F652B7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职称</w:t>
            </w:r>
          </w:p>
        </w:tc>
        <w:tc>
          <w:tcPr>
            <w:tcW w:w="5040" w:type="dxa"/>
            <w:gridSpan w:val="5"/>
            <w:vAlign w:val="center"/>
          </w:tcPr>
          <w:p w14:paraId="09CB9751">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上岗资格证明</w:t>
            </w:r>
          </w:p>
        </w:tc>
        <w:tc>
          <w:tcPr>
            <w:tcW w:w="1800" w:type="dxa"/>
            <w:gridSpan w:val="2"/>
            <w:vAlign w:val="center"/>
          </w:tcPr>
          <w:p w14:paraId="0ECA95FD">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已承担在建工程情况</w:t>
            </w:r>
          </w:p>
        </w:tc>
      </w:tr>
      <w:tr w14:paraId="3973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Pr>
          <w:p w14:paraId="477A36B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vMerge w:val="continue"/>
            <w:tcBorders>
              <w:bottom w:val="single" w:color="auto" w:sz="4" w:space="0"/>
            </w:tcBorders>
          </w:tcPr>
          <w:p w14:paraId="33820BF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vMerge w:val="continue"/>
          </w:tcPr>
          <w:p w14:paraId="7C236351">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355D874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证书</w:t>
            </w:r>
          </w:p>
          <w:p w14:paraId="47D46A4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名称</w:t>
            </w:r>
          </w:p>
        </w:tc>
        <w:tc>
          <w:tcPr>
            <w:tcW w:w="888" w:type="dxa"/>
            <w:vAlign w:val="center"/>
          </w:tcPr>
          <w:p w14:paraId="039AA22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级别</w:t>
            </w:r>
          </w:p>
        </w:tc>
        <w:tc>
          <w:tcPr>
            <w:tcW w:w="888" w:type="dxa"/>
            <w:tcBorders>
              <w:bottom w:val="single" w:color="auto" w:sz="4" w:space="0"/>
            </w:tcBorders>
            <w:vAlign w:val="center"/>
          </w:tcPr>
          <w:p w14:paraId="5A6951FC">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证号</w:t>
            </w:r>
          </w:p>
        </w:tc>
        <w:tc>
          <w:tcPr>
            <w:tcW w:w="888" w:type="dxa"/>
            <w:vAlign w:val="center"/>
          </w:tcPr>
          <w:p w14:paraId="1B3881F1">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专业</w:t>
            </w:r>
          </w:p>
        </w:tc>
        <w:tc>
          <w:tcPr>
            <w:tcW w:w="1488" w:type="dxa"/>
            <w:tcBorders>
              <w:bottom w:val="single" w:color="auto" w:sz="4" w:space="0"/>
            </w:tcBorders>
            <w:vAlign w:val="center"/>
          </w:tcPr>
          <w:p w14:paraId="7D8E6CA1">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原服务单位</w:t>
            </w:r>
          </w:p>
        </w:tc>
        <w:tc>
          <w:tcPr>
            <w:tcW w:w="889" w:type="dxa"/>
            <w:tcBorders>
              <w:bottom w:val="single" w:color="auto" w:sz="4" w:space="0"/>
            </w:tcBorders>
            <w:vAlign w:val="center"/>
          </w:tcPr>
          <w:p w14:paraId="4EB2714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项目数</w:t>
            </w:r>
          </w:p>
        </w:tc>
        <w:tc>
          <w:tcPr>
            <w:tcW w:w="911" w:type="dxa"/>
            <w:tcBorders>
              <w:bottom w:val="single" w:color="auto" w:sz="4" w:space="0"/>
            </w:tcBorders>
            <w:vAlign w:val="center"/>
          </w:tcPr>
          <w:p w14:paraId="7E27B18D">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主要项目名称</w:t>
            </w:r>
          </w:p>
        </w:tc>
      </w:tr>
      <w:tr w14:paraId="1DCC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66605BD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3F27C81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0CEE21C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641B08DE">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760C375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2869C1BE">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3798CB00">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627A91B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4F30AB5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1FA2B95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08B4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099D073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36269D21">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21E233F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7ED104C0">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4852CDDD">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47A0EA2C">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08ACC5A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1284F63A">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6D6D219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16051D29">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498F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63C0921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662C945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38DAFBF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746DA15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36DA2B6C">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17A4428D">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7913A69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4901281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7A7906A1">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7649C19E">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26CC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5E83EE7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2D2361F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5B1DD2A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0F14F20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17DA07B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3B92A76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69566A3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3391A8C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76592EA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51737850">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4B9C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1200309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3435DBE4">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1058FB4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5BB7340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587AF9B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6B29C9B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0663014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781BDFE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64F516D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0F869EF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5291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324F557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5BB5A2B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361CD68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530B14E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48319F81">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36B96B7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5531579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45D94A2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21B43A2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647B24F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5C86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3037B69C">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3FABB2A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7990D02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4B7FBB2D">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6E0F3B2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29126DC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07F47F3C">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05F8B29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34C4C87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282C01D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0F4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4EEB103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45B1B8D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00A1E2F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2909B39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320CBC9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6F99D0A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668EEF8C">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1F47B68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2AFB2967">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1013E4A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7ADE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40469DC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0436D52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6CF4144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0939AF57">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75EBE67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2B47E300">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01E5059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1EAA3B2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7C619492">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2A03C5E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4410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686EB54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4C717D4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67D1947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404EBC4A">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0D05280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38AD2F9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5BE7EBAA">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70CCC0C5">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560FC6FB">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4CB00188">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5481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Pr>
          <w:p w14:paraId="500E96C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Borders>
              <w:bottom w:val="single" w:color="auto" w:sz="4" w:space="0"/>
            </w:tcBorders>
          </w:tcPr>
          <w:p w14:paraId="0F15B7F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720" w:type="dxa"/>
          </w:tcPr>
          <w:p w14:paraId="6E532D4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888" w:type="dxa"/>
            <w:vAlign w:val="center"/>
          </w:tcPr>
          <w:p w14:paraId="02614E50">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52B62424">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tcBorders>
              <w:bottom w:val="single" w:color="auto" w:sz="4" w:space="0"/>
            </w:tcBorders>
            <w:vAlign w:val="center"/>
          </w:tcPr>
          <w:p w14:paraId="6F485D70">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8" w:type="dxa"/>
            <w:vAlign w:val="center"/>
          </w:tcPr>
          <w:p w14:paraId="3098F3A6">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1488" w:type="dxa"/>
            <w:tcBorders>
              <w:bottom w:val="single" w:color="auto" w:sz="4" w:space="0"/>
            </w:tcBorders>
            <w:vAlign w:val="center"/>
          </w:tcPr>
          <w:p w14:paraId="6835EF1F">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889" w:type="dxa"/>
            <w:tcBorders>
              <w:bottom w:val="single" w:color="auto" w:sz="4" w:space="0"/>
            </w:tcBorders>
            <w:vAlign w:val="center"/>
          </w:tcPr>
          <w:p w14:paraId="56986FB3">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c>
          <w:tcPr>
            <w:tcW w:w="911" w:type="dxa"/>
            <w:tcBorders>
              <w:bottom w:val="single" w:color="auto" w:sz="4" w:space="0"/>
            </w:tcBorders>
            <w:vAlign w:val="center"/>
          </w:tcPr>
          <w:p w14:paraId="31B3B6EE">
            <w:pPr>
              <w:keepNext w:val="0"/>
              <w:keepLines w:val="0"/>
              <w:suppressLineNumbers w:val="0"/>
              <w:spacing w:before="0" w:beforeAutospacing="0" w:after="0" w:afterAutospacing="0"/>
              <w:ind w:left="0" w:right="0"/>
              <w:jc w:val="center"/>
              <w:rPr>
                <w:rFonts w:hint="default" w:ascii="仿宋" w:hAnsi="仿宋" w:eastAsia="仿宋" w:cs="仿宋"/>
                <w:sz w:val="24"/>
                <w:highlight w:val="none"/>
              </w:rPr>
            </w:pPr>
          </w:p>
        </w:tc>
      </w:tr>
      <w:tr w14:paraId="7DE6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exact"/>
        </w:trPr>
        <w:tc>
          <w:tcPr>
            <w:tcW w:w="8928" w:type="dxa"/>
            <w:gridSpan w:val="10"/>
          </w:tcPr>
          <w:p w14:paraId="11071815">
            <w:pPr>
              <w:keepNext w:val="0"/>
              <w:keepLines w:val="0"/>
              <w:suppressLineNumbers w:val="0"/>
              <w:spacing w:before="0" w:beforeAutospacing="0" w:after="0" w:afterAutospacing="0" w:line="360" w:lineRule="auto"/>
              <w:ind w:left="0" w:right="0" w:firstLine="540" w:firstLineChars="225"/>
              <w:rPr>
                <w:rFonts w:hint="default" w:ascii="仿宋" w:hAnsi="仿宋" w:eastAsia="仿宋" w:cs="仿宋"/>
                <w:sz w:val="24"/>
                <w:highlight w:val="none"/>
              </w:rPr>
            </w:pPr>
            <w:r>
              <w:rPr>
                <w:rFonts w:hint="eastAsia" w:ascii="仿宋" w:hAnsi="仿宋" w:eastAsia="仿宋" w:cs="仿宋"/>
                <w:sz w:val="24"/>
                <w:highlight w:val="none"/>
              </w:rPr>
              <w:t>本工程一旦我单位成交，将实行项目负责人负责制，并配备上述项目管理班子。上述填报内容真实，若不真实，愿按有关规定接受处理。项目管理班子机构设置、职责分工等情况另附资料说明。</w:t>
            </w:r>
          </w:p>
        </w:tc>
      </w:tr>
    </w:tbl>
    <w:p w14:paraId="07BF5788">
      <w:pPr>
        <w:spacing w:line="360" w:lineRule="auto"/>
        <w:ind w:firstLine="717" w:firstLineChars="299"/>
        <w:rPr>
          <w:rFonts w:ascii="仿宋" w:hAnsi="仿宋" w:eastAsia="仿宋" w:cs="仿宋"/>
          <w:sz w:val="24"/>
          <w:highlight w:val="none"/>
        </w:rPr>
      </w:pPr>
    </w:p>
    <w:p w14:paraId="7499A05C">
      <w:pPr>
        <w:spacing w:line="360" w:lineRule="auto"/>
        <w:ind w:firstLine="717" w:firstLineChars="299"/>
        <w:rPr>
          <w:rFonts w:ascii="仿宋" w:hAnsi="仿宋" w:eastAsia="仿宋" w:cs="仿宋"/>
          <w:sz w:val="24"/>
          <w:highlight w:val="none"/>
        </w:rPr>
      </w:pPr>
    </w:p>
    <w:p w14:paraId="35493EE8">
      <w:pPr>
        <w:numPr>
          <w:ilvl w:val="0"/>
          <w:numId w:val="12"/>
        </w:numPr>
        <w:spacing w:line="360" w:lineRule="auto"/>
        <w:jc w:val="center"/>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 xml:space="preserve"> 项目经理简历表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0509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14:paraId="0E2DCF8C">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姓名</w:t>
            </w:r>
          </w:p>
        </w:tc>
        <w:tc>
          <w:tcPr>
            <w:tcW w:w="1480" w:type="dxa"/>
            <w:vAlign w:val="center"/>
          </w:tcPr>
          <w:p w14:paraId="383F88D3">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0" w:type="dxa"/>
            <w:vAlign w:val="center"/>
          </w:tcPr>
          <w:p w14:paraId="286F7A5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性别</w:t>
            </w:r>
          </w:p>
        </w:tc>
        <w:tc>
          <w:tcPr>
            <w:tcW w:w="1608" w:type="dxa"/>
            <w:vAlign w:val="center"/>
          </w:tcPr>
          <w:p w14:paraId="43FEF482">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1" w:type="dxa"/>
            <w:vAlign w:val="center"/>
          </w:tcPr>
          <w:p w14:paraId="6AB9B9E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年龄</w:t>
            </w:r>
          </w:p>
        </w:tc>
        <w:tc>
          <w:tcPr>
            <w:tcW w:w="1481" w:type="dxa"/>
            <w:vAlign w:val="center"/>
          </w:tcPr>
          <w:p w14:paraId="65D8747C">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134E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14:paraId="588EB681">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职务</w:t>
            </w:r>
          </w:p>
        </w:tc>
        <w:tc>
          <w:tcPr>
            <w:tcW w:w="1480" w:type="dxa"/>
            <w:vAlign w:val="center"/>
          </w:tcPr>
          <w:p w14:paraId="776B10F4">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0" w:type="dxa"/>
            <w:vAlign w:val="center"/>
          </w:tcPr>
          <w:p w14:paraId="3EB4E7DC">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职称</w:t>
            </w:r>
          </w:p>
        </w:tc>
        <w:tc>
          <w:tcPr>
            <w:tcW w:w="1608" w:type="dxa"/>
            <w:vAlign w:val="center"/>
          </w:tcPr>
          <w:p w14:paraId="6583ED94">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1" w:type="dxa"/>
            <w:vAlign w:val="center"/>
          </w:tcPr>
          <w:p w14:paraId="259CB4BE">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学历</w:t>
            </w:r>
          </w:p>
        </w:tc>
        <w:tc>
          <w:tcPr>
            <w:tcW w:w="1481" w:type="dxa"/>
            <w:vAlign w:val="center"/>
          </w:tcPr>
          <w:p w14:paraId="1765D945">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056F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vAlign w:val="center"/>
          </w:tcPr>
          <w:p w14:paraId="7DFF15F5">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参加工作时间</w:t>
            </w:r>
          </w:p>
        </w:tc>
        <w:tc>
          <w:tcPr>
            <w:tcW w:w="1480" w:type="dxa"/>
            <w:vAlign w:val="center"/>
          </w:tcPr>
          <w:p w14:paraId="29E2B01E">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3089" w:type="dxa"/>
            <w:gridSpan w:val="2"/>
            <w:vAlign w:val="center"/>
          </w:tcPr>
          <w:p w14:paraId="1AE32256">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从事项目经理年限</w:t>
            </w:r>
          </w:p>
        </w:tc>
        <w:tc>
          <w:tcPr>
            <w:tcW w:w="1481" w:type="dxa"/>
            <w:vAlign w:val="center"/>
          </w:tcPr>
          <w:p w14:paraId="32F6B5D1">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2C28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0" w:type="dxa"/>
            <w:gridSpan w:val="2"/>
            <w:vAlign w:val="center"/>
          </w:tcPr>
          <w:p w14:paraId="58C6213A">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项目负责人资格证书编号</w:t>
            </w:r>
          </w:p>
        </w:tc>
        <w:tc>
          <w:tcPr>
            <w:tcW w:w="6050" w:type="dxa"/>
            <w:gridSpan w:val="4"/>
            <w:vAlign w:val="center"/>
          </w:tcPr>
          <w:p w14:paraId="3CA03B86">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63CC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gridSpan w:val="6"/>
            <w:vAlign w:val="center"/>
          </w:tcPr>
          <w:p w14:paraId="5FFFF775">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在建和已完工程项目情况</w:t>
            </w:r>
          </w:p>
        </w:tc>
      </w:tr>
      <w:tr w14:paraId="48F4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14:paraId="01D7E57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建设单位</w:t>
            </w:r>
          </w:p>
        </w:tc>
        <w:tc>
          <w:tcPr>
            <w:tcW w:w="1480" w:type="dxa"/>
            <w:vAlign w:val="center"/>
          </w:tcPr>
          <w:p w14:paraId="33F5DAED">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项目名称</w:t>
            </w:r>
          </w:p>
        </w:tc>
        <w:tc>
          <w:tcPr>
            <w:tcW w:w="1480" w:type="dxa"/>
            <w:vAlign w:val="center"/>
          </w:tcPr>
          <w:p w14:paraId="2A5B5E2D">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建设规模</w:t>
            </w:r>
          </w:p>
        </w:tc>
        <w:tc>
          <w:tcPr>
            <w:tcW w:w="1608" w:type="dxa"/>
            <w:vAlign w:val="center"/>
          </w:tcPr>
          <w:p w14:paraId="215A6901">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开、竣工日期</w:t>
            </w:r>
          </w:p>
        </w:tc>
        <w:tc>
          <w:tcPr>
            <w:tcW w:w="1481" w:type="dxa"/>
            <w:vAlign w:val="center"/>
          </w:tcPr>
          <w:p w14:paraId="7720810E">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在建或已完</w:t>
            </w:r>
          </w:p>
        </w:tc>
        <w:tc>
          <w:tcPr>
            <w:tcW w:w="1481" w:type="dxa"/>
            <w:vAlign w:val="center"/>
          </w:tcPr>
          <w:p w14:paraId="17CC712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工程质量</w:t>
            </w:r>
          </w:p>
        </w:tc>
      </w:tr>
      <w:tr w14:paraId="64DF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58594DE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2E3C8D9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7783BBF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70248DD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16AC5C6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192A376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6351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76C279ED">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7F8FFC0E">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01A6A4F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0CFE5FC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42F1C1CC">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2B2D0D0D">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1A9C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0E0C886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0D7CB23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62C747B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1C8CECD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7374F8B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6AEEEC6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1F87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33147AF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3F4BBA9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75137CA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0274C80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49C6204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2316525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5304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31FE10E1">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5810D82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045CD96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20FCABCE">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2C241B0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74F52BE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3EF7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347A00E1">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48C58C8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4E81AE64">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229D4A6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22325FF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6A21636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479B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117BF50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6425F3C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1743A6D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1BA0A66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268A7C4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10B9690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4A15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5CCEC97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39A9E64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0C3F61B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27BA8C2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72F6446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576E5B1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1E84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vAlign w:val="center"/>
          </w:tcPr>
          <w:p w14:paraId="04CE295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4EC7386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vAlign w:val="center"/>
          </w:tcPr>
          <w:p w14:paraId="1E68C19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vAlign w:val="center"/>
          </w:tcPr>
          <w:p w14:paraId="119E26AD">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591A3E3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vAlign w:val="center"/>
          </w:tcPr>
          <w:p w14:paraId="0D3A357C">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bl>
    <w:p w14:paraId="72BB4585">
      <w:pPr>
        <w:spacing w:line="360" w:lineRule="auto"/>
        <w:rPr>
          <w:rFonts w:ascii="仿宋" w:hAnsi="仿宋" w:eastAsia="仿宋" w:cs="仿宋"/>
          <w:sz w:val="24"/>
          <w:highlight w:val="none"/>
        </w:rPr>
      </w:pPr>
    </w:p>
    <w:p w14:paraId="04945734">
      <w:pPr>
        <w:spacing w:line="360" w:lineRule="auto"/>
        <w:jc w:val="center"/>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（七）项目技术负责人简历表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54AD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4B4ADB0A">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姓名</w:t>
            </w:r>
          </w:p>
        </w:tc>
        <w:tc>
          <w:tcPr>
            <w:tcW w:w="1480" w:type="dxa"/>
          </w:tcPr>
          <w:p w14:paraId="54562BD6">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0" w:type="dxa"/>
          </w:tcPr>
          <w:p w14:paraId="3B47ADCA">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性别</w:t>
            </w:r>
          </w:p>
        </w:tc>
        <w:tc>
          <w:tcPr>
            <w:tcW w:w="1608" w:type="dxa"/>
          </w:tcPr>
          <w:p w14:paraId="7ACEF746">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1" w:type="dxa"/>
          </w:tcPr>
          <w:p w14:paraId="66F0ECA9">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年龄</w:t>
            </w:r>
          </w:p>
        </w:tc>
        <w:tc>
          <w:tcPr>
            <w:tcW w:w="1481" w:type="dxa"/>
          </w:tcPr>
          <w:p w14:paraId="6729683E">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2C7A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82B8F01">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职务</w:t>
            </w:r>
          </w:p>
        </w:tc>
        <w:tc>
          <w:tcPr>
            <w:tcW w:w="1480" w:type="dxa"/>
          </w:tcPr>
          <w:p w14:paraId="2DE5DCD8">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0" w:type="dxa"/>
          </w:tcPr>
          <w:p w14:paraId="42411C8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职称</w:t>
            </w:r>
          </w:p>
        </w:tc>
        <w:tc>
          <w:tcPr>
            <w:tcW w:w="1608" w:type="dxa"/>
          </w:tcPr>
          <w:p w14:paraId="64EDAFB3">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1481" w:type="dxa"/>
          </w:tcPr>
          <w:p w14:paraId="2F537BD8">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学历</w:t>
            </w:r>
          </w:p>
        </w:tc>
        <w:tc>
          <w:tcPr>
            <w:tcW w:w="1481" w:type="dxa"/>
          </w:tcPr>
          <w:p w14:paraId="65DF045D">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0576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7EB5EEDE">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参加工作时间</w:t>
            </w:r>
          </w:p>
        </w:tc>
        <w:tc>
          <w:tcPr>
            <w:tcW w:w="1480" w:type="dxa"/>
          </w:tcPr>
          <w:p w14:paraId="7123C4CA">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c>
          <w:tcPr>
            <w:tcW w:w="3089" w:type="dxa"/>
            <w:gridSpan w:val="2"/>
          </w:tcPr>
          <w:p w14:paraId="73ACA1E2">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从事技术负责人年限</w:t>
            </w:r>
          </w:p>
        </w:tc>
        <w:tc>
          <w:tcPr>
            <w:tcW w:w="1481" w:type="dxa"/>
          </w:tcPr>
          <w:p w14:paraId="3C6DD986">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1071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Pr>
          <w:p w14:paraId="388ADAFF">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资格证书名称及编号</w:t>
            </w:r>
          </w:p>
        </w:tc>
        <w:tc>
          <w:tcPr>
            <w:tcW w:w="6050" w:type="dxa"/>
            <w:gridSpan w:val="4"/>
          </w:tcPr>
          <w:p w14:paraId="4E5609BA">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r w14:paraId="7B14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Pr>
          <w:p w14:paraId="6CE3903C">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在建和已完工程项目情况</w:t>
            </w:r>
          </w:p>
        </w:tc>
      </w:tr>
      <w:tr w14:paraId="1BB4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Pr>
          <w:p w14:paraId="1E11849D">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建设单位</w:t>
            </w:r>
          </w:p>
        </w:tc>
        <w:tc>
          <w:tcPr>
            <w:tcW w:w="1480" w:type="dxa"/>
          </w:tcPr>
          <w:p w14:paraId="3E56E147">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项目名称</w:t>
            </w:r>
          </w:p>
        </w:tc>
        <w:tc>
          <w:tcPr>
            <w:tcW w:w="1480" w:type="dxa"/>
          </w:tcPr>
          <w:p w14:paraId="743B9033">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建设规模</w:t>
            </w:r>
          </w:p>
        </w:tc>
        <w:tc>
          <w:tcPr>
            <w:tcW w:w="1608" w:type="dxa"/>
          </w:tcPr>
          <w:p w14:paraId="6A21B648">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开、竣工日期</w:t>
            </w:r>
          </w:p>
        </w:tc>
        <w:tc>
          <w:tcPr>
            <w:tcW w:w="1481" w:type="dxa"/>
          </w:tcPr>
          <w:p w14:paraId="2AA2BA2D">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在建或已完</w:t>
            </w:r>
          </w:p>
        </w:tc>
        <w:tc>
          <w:tcPr>
            <w:tcW w:w="1481" w:type="dxa"/>
          </w:tcPr>
          <w:p w14:paraId="26EDB203">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工程质量</w:t>
            </w:r>
          </w:p>
        </w:tc>
      </w:tr>
      <w:tr w14:paraId="0EB6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A964291">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7ECAFFF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2747C79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3DC657BE">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07B8EE6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232B449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6E45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D2EEE2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05FB49A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017CCD6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44F2B87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0FDE793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4F032D9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64B7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35120D4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78936B3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7D2B7B1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5AF8656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535A1E0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3270696C">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26DE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000F8E8E">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432C25E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22A5EBED">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6778E93D">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27C0AD6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6DC2936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1459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51A3775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4F0953A4">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285EEE4E">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045EFB2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38C40EC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73F1596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6B3C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10BEBBE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5765098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166B950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3DED29A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41D782B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29B6812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0A4B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1692E64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35AA192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480E14C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5ADD4DD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0AE4DF37">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218BF2F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4867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Pr>
          <w:p w14:paraId="72E2F65E">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07C68B5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0" w:type="dxa"/>
          </w:tcPr>
          <w:p w14:paraId="20408F06">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608" w:type="dxa"/>
          </w:tcPr>
          <w:p w14:paraId="550C2E9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29E7A565">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481" w:type="dxa"/>
          </w:tcPr>
          <w:p w14:paraId="5B4D49B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bl>
    <w:p w14:paraId="37B19CE1">
      <w:pPr>
        <w:spacing w:line="360" w:lineRule="auto"/>
        <w:ind w:firstLine="360" w:firstLineChars="150"/>
        <w:rPr>
          <w:rFonts w:ascii="仿宋" w:hAnsi="仿宋" w:eastAsia="仿宋" w:cs="仿宋"/>
          <w:sz w:val="24"/>
          <w:highlight w:val="none"/>
        </w:rPr>
      </w:pPr>
    </w:p>
    <w:p w14:paraId="17CE207F">
      <w:pPr>
        <w:widowControl/>
        <w:rPr>
          <w:rFonts w:ascii="仿宋" w:hAnsi="仿宋" w:eastAsia="仿宋" w:cs="仿宋"/>
          <w:b/>
          <w:bCs/>
          <w:sz w:val="24"/>
          <w:highlight w:val="none"/>
        </w:rPr>
      </w:pPr>
    </w:p>
    <w:p w14:paraId="18E75327">
      <w:pPr>
        <w:spacing w:line="360" w:lineRule="auto"/>
        <w:jc w:val="center"/>
        <w:outlineLvl w:val="2"/>
        <w:rPr>
          <w:rFonts w:ascii="仿宋" w:hAnsi="仿宋" w:eastAsia="仿宋" w:cs="仿宋"/>
          <w:b/>
          <w:bCs/>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（八） 项目管理班子配备情况辅助说明资料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7E34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trPr>
        <w:tc>
          <w:tcPr>
            <w:tcW w:w="8882" w:type="dxa"/>
          </w:tcPr>
          <w:p w14:paraId="139096E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bl>
    <w:p w14:paraId="2635CBDA">
      <w:pPr>
        <w:spacing w:line="360" w:lineRule="auto"/>
        <w:rPr>
          <w:rFonts w:ascii="仿宋" w:hAnsi="仿宋" w:eastAsia="仿宋" w:cs="仿宋"/>
          <w:sz w:val="24"/>
          <w:highlight w:val="none"/>
        </w:rPr>
      </w:pPr>
      <w:r>
        <w:rPr>
          <w:rFonts w:hint="eastAsia" w:ascii="仿宋" w:hAnsi="仿宋" w:eastAsia="仿宋" w:cs="仿宋"/>
          <w:sz w:val="24"/>
          <w:highlight w:val="none"/>
        </w:rPr>
        <w:t>注：1、辅助说明资料主要包括管理班子机构设置、职责分工、有关复印证明资料以及供应商认为有必要提供的资料。辅助说明资料格式不做统一规定，由供应商自行设计。</w:t>
      </w:r>
    </w:p>
    <w:p w14:paraId="504D8B1C">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2、项目管理班子配备情况辅助说明资料另附（与本响应文件一起装订）</w:t>
      </w:r>
    </w:p>
    <w:p w14:paraId="49ADE7AC">
      <w:pPr>
        <w:spacing w:line="360" w:lineRule="auto"/>
        <w:ind w:firstLine="360" w:firstLineChars="150"/>
        <w:rPr>
          <w:rFonts w:ascii="仿宋" w:hAnsi="仿宋" w:eastAsia="仿宋" w:cs="仿宋"/>
          <w:sz w:val="24"/>
          <w:highlight w:val="none"/>
        </w:rPr>
      </w:pPr>
    </w:p>
    <w:p w14:paraId="544980BF">
      <w:pPr>
        <w:spacing w:line="360" w:lineRule="auto"/>
        <w:ind w:firstLine="360" w:firstLineChars="150"/>
        <w:rPr>
          <w:rFonts w:ascii="仿宋" w:hAnsi="仿宋" w:eastAsia="仿宋" w:cs="仿宋"/>
          <w:sz w:val="24"/>
          <w:highlight w:val="none"/>
        </w:rPr>
      </w:pPr>
    </w:p>
    <w:p w14:paraId="70D990E5">
      <w:pPr>
        <w:spacing w:line="360" w:lineRule="auto"/>
        <w:ind w:firstLine="315" w:firstLineChars="150"/>
        <w:rPr>
          <w:rFonts w:hAnsi="宋体" w:cs="宋体"/>
          <w:szCs w:val="28"/>
          <w:highlight w:val="none"/>
        </w:rPr>
      </w:pPr>
      <w:r>
        <w:rPr>
          <w:rFonts w:hint="eastAsia" w:hAnsi="宋体" w:cs="宋体"/>
          <w:szCs w:val="28"/>
          <w:highlight w:val="none"/>
        </w:rPr>
        <w:t xml:space="preserve">   </w:t>
      </w:r>
    </w:p>
    <w:p w14:paraId="77974AE2">
      <w:pP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7290F0B7">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九</w:t>
      </w:r>
      <w:r>
        <w:rPr>
          <w:rFonts w:hint="eastAsia" w:ascii="仿宋" w:hAnsi="仿宋" w:eastAsia="仿宋" w:cs="仿宋"/>
          <w:b/>
          <w:kern w:val="0"/>
          <w:sz w:val="32"/>
          <w:szCs w:val="32"/>
          <w:highlight w:val="none"/>
          <w:lang w:val="zh-CN"/>
        </w:rPr>
        <w:t>）供应商情况表</w:t>
      </w:r>
    </w:p>
    <w:p w14:paraId="19828160">
      <w:pPr>
        <w:rPr>
          <w:rFonts w:ascii="仿宋" w:hAnsi="仿宋" w:eastAsia="仿宋" w:cs="仿宋"/>
          <w:b/>
          <w:bCs/>
          <w:sz w:val="36"/>
          <w:szCs w:val="36"/>
          <w:highlight w:val="none"/>
        </w:rPr>
      </w:pPr>
    </w:p>
    <w:p w14:paraId="1F6771B6">
      <w:pPr>
        <w:ind w:firstLine="3900" w:firstLineChars="1300"/>
        <w:rPr>
          <w:rFonts w:ascii="仿宋" w:hAnsi="仿宋" w:eastAsia="仿宋" w:cs="仿宋"/>
          <w:sz w:val="30"/>
          <w:szCs w:val="30"/>
          <w:highlight w:val="none"/>
        </w:rPr>
      </w:pPr>
      <w:r>
        <w:rPr>
          <w:rFonts w:hint="eastAsia" w:ascii="仿宋" w:hAnsi="仿宋" w:eastAsia="仿宋" w:cs="仿宋"/>
          <w:sz w:val="30"/>
          <w:szCs w:val="30"/>
          <w:highlight w:val="none"/>
        </w:rPr>
        <w:t>供应商情况表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7569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24523290">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单位名称</w:t>
            </w:r>
          </w:p>
        </w:tc>
        <w:tc>
          <w:tcPr>
            <w:tcW w:w="3052" w:type="dxa"/>
            <w:vAlign w:val="center"/>
          </w:tcPr>
          <w:p w14:paraId="16E808CD">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1527" w:type="dxa"/>
            <w:gridSpan w:val="2"/>
            <w:vAlign w:val="center"/>
          </w:tcPr>
          <w:p w14:paraId="254758CF">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注册资金</w:t>
            </w:r>
          </w:p>
        </w:tc>
        <w:tc>
          <w:tcPr>
            <w:tcW w:w="2104" w:type="dxa"/>
            <w:vAlign w:val="center"/>
          </w:tcPr>
          <w:p w14:paraId="3732959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62A6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0C8D7549">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单位详细地址</w:t>
            </w:r>
          </w:p>
        </w:tc>
        <w:tc>
          <w:tcPr>
            <w:tcW w:w="6683" w:type="dxa"/>
            <w:gridSpan w:val="4"/>
            <w:vAlign w:val="center"/>
          </w:tcPr>
          <w:p w14:paraId="442A0089">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1FD8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E50465D">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营业执照注册号</w:t>
            </w:r>
          </w:p>
        </w:tc>
        <w:tc>
          <w:tcPr>
            <w:tcW w:w="6683" w:type="dxa"/>
            <w:gridSpan w:val="4"/>
            <w:vAlign w:val="center"/>
          </w:tcPr>
          <w:p w14:paraId="00618753">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3070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26EE2D0">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单位成立时间</w:t>
            </w:r>
          </w:p>
        </w:tc>
        <w:tc>
          <w:tcPr>
            <w:tcW w:w="3929" w:type="dxa"/>
            <w:gridSpan w:val="2"/>
            <w:vAlign w:val="center"/>
          </w:tcPr>
          <w:p w14:paraId="6B79599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c>
          <w:tcPr>
            <w:tcW w:w="2754" w:type="dxa"/>
            <w:gridSpan w:val="2"/>
            <w:vAlign w:val="center"/>
          </w:tcPr>
          <w:p w14:paraId="6C3FDB0D">
            <w:pPr>
              <w:keepNext w:val="0"/>
              <w:keepLines w:val="0"/>
              <w:suppressLineNumbers w:val="0"/>
              <w:spacing w:before="0" w:beforeAutospacing="0" w:after="0" w:afterAutospacing="0" w:line="360" w:lineRule="auto"/>
              <w:ind w:left="0" w:right="0"/>
              <w:rPr>
                <w:rFonts w:hint="default" w:ascii="仿宋" w:hAnsi="仿宋" w:eastAsia="仿宋" w:cs="仿宋"/>
                <w:b/>
                <w:sz w:val="24"/>
                <w:highlight w:val="none"/>
              </w:rPr>
            </w:pPr>
            <w:r>
              <w:rPr>
                <w:rFonts w:hint="eastAsia" w:ascii="仿宋" w:hAnsi="仿宋" w:eastAsia="仿宋" w:cs="仿宋"/>
                <w:b/>
                <w:sz w:val="24"/>
                <w:highlight w:val="none"/>
              </w:rPr>
              <w:t>固定资产净值：    （万元）</w:t>
            </w:r>
          </w:p>
        </w:tc>
      </w:tr>
      <w:tr w14:paraId="6256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09D2AE97">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法定代表人</w:t>
            </w:r>
          </w:p>
        </w:tc>
        <w:tc>
          <w:tcPr>
            <w:tcW w:w="6683" w:type="dxa"/>
            <w:gridSpan w:val="4"/>
            <w:vAlign w:val="center"/>
          </w:tcPr>
          <w:p w14:paraId="6027C50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 xml:space="preserve">  姓名：          职务：           职称：</w:t>
            </w:r>
          </w:p>
        </w:tc>
      </w:tr>
      <w:tr w14:paraId="4784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E6767C4">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主要负责人</w:t>
            </w:r>
          </w:p>
        </w:tc>
        <w:tc>
          <w:tcPr>
            <w:tcW w:w="6683" w:type="dxa"/>
            <w:gridSpan w:val="4"/>
            <w:vAlign w:val="center"/>
          </w:tcPr>
          <w:p w14:paraId="2B01C6AF">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 xml:space="preserve">  姓名：          职务：           职称： </w:t>
            </w:r>
          </w:p>
        </w:tc>
      </w:tr>
      <w:tr w14:paraId="029B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ADB793A">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职工人数</w:t>
            </w:r>
          </w:p>
        </w:tc>
        <w:tc>
          <w:tcPr>
            <w:tcW w:w="6683" w:type="dxa"/>
            <w:gridSpan w:val="4"/>
            <w:vAlign w:val="center"/>
          </w:tcPr>
          <w:p w14:paraId="045EB112">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71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3FA15B3">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具有中高级以上职称的人数</w:t>
            </w:r>
          </w:p>
        </w:tc>
        <w:tc>
          <w:tcPr>
            <w:tcW w:w="6683" w:type="dxa"/>
            <w:gridSpan w:val="4"/>
            <w:vAlign w:val="center"/>
          </w:tcPr>
          <w:p w14:paraId="057B459A">
            <w:pPr>
              <w:keepNext w:val="0"/>
              <w:keepLines w:val="0"/>
              <w:suppressLineNumbers w:val="0"/>
              <w:spacing w:before="0" w:beforeAutospacing="0" w:after="0" w:afterAutospacing="0" w:line="360" w:lineRule="auto"/>
              <w:ind w:left="0" w:right="0"/>
              <w:rPr>
                <w:rFonts w:hint="default" w:ascii="仿宋" w:hAnsi="仿宋" w:eastAsia="仿宋" w:cs="仿宋"/>
                <w:b/>
                <w:sz w:val="24"/>
                <w:highlight w:val="none"/>
              </w:rPr>
            </w:pPr>
            <w:r>
              <w:rPr>
                <w:rFonts w:hint="eastAsia" w:ascii="仿宋" w:hAnsi="仿宋" w:eastAsia="仿宋" w:cs="仿宋"/>
                <w:b/>
                <w:sz w:val="24"/>
                <w:highlight w:val="none"/>
              </w:rPr>
              <w:t>中级职称的人数:</w:t>
            </w:r>
          </w:p>
          <w:p w14:paraId="08399100">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b/>
                <w:sz w:val="24"/>
                <w:highlight w:val="none"/>
              </w:rPr>
              <w:t>高级及以上职称的人数：</w:t>
            </w:r>
          </w:p>
        </w:tc>
      </w:tr>
      <w:tr w14:paraId="2DC3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721B7BF">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202</w:t>
            </w:r>
            <w:r>
              <w:rPr>
                <w:rFonts w:hint="eastAsia" w:ascii="仿宋" w:hAnsi="仿宋" w:eastAsia="仿宋" w:cs="仿宋"/>
                <w:b/>
                <w:sz w:val="24"/>
                <w:highlight w:val="none"/>
                <w:lang w:val="en-US" w:eastAsia="zh-CN"/>
              </w:rPr>
              <w:t>4</w:t>
            </w:r>
            <w:r>
              <w:rPr>
                <w:rFonts w:hint="eastAsia" w:ascii="仿宋" w:hAnsi="仿宋" w:eastAsia="仿宋" w:cs="仿宋"/>
                <w:b/>
                <w:sz w:val="24"/>
                <w:highlight w:val="none"/>
              </w:rPr>
              <w:t>、2023年度</w:t>
            </w:r>
          </w:p>
          <w:p w14:paraId="6C2EAEE5">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主营业务收入</w:t>
            </w:r>
          </w:p>
        </w:tc>
        <w:tc>
          <w:tcPr>
            <w:tcW w:w="6683" w:type="dxa"/>
            <w:gridSpan w:val="4"/>
            <w:vAlign w:val="center"/>
          </w:tcPr>
          <w:p w14:paraId="7CFFB89B">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p>
        </w:tc>
      </w:tr>
      <w:tr w14:paraId="3FA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2D35E3B4">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联系方式</w:t>
            </w:r>
          </w:p>
        </w:tc>
        <w:tc>
          <w:tcPr>
            <w:tcW w:w="6683" w:type="dxa"/>
            <w:gridSpan w:val="4"/>
            <w:vAlign w:val="center"/>
          </w:tcPr>
          <w:p w14:paraId="61635F9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地址：            邮编：           电话：</w:t>
            </w:r>
          </w:p>
          <w:p w14:paraId="4D6962F8">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 xml:space="preserve">传真： </w:t>
            </w:r>
          </w:p>
        </w:tc>
      </w:tr>
      <w:tr w14:paraId="2A98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0E1ED245">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开户银行</w:t>
            </w:r>
          </w:p>
        </w:tc>
        <w:tc>
          <w:tcPr>
            <w:tcW w:w="6683" w:type="dxa"/>
            <w:gridSpan w:val="4"/>
            <w:vAlign w:val="center"/>
          </w:tcPr>
          <w:p w14:paraId="4C10E64A">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名称：</w:t>
            </w:r>
          </w:p>
          <w:p w14:paraId="74BD34E1">
            <w:pPr>
              <w:keepNext w:val="0"/>
              <w:keepLines w:val="0"/>
              <w:suppressLineNumbers w:val="0"/>
              <w:spacing w:before="0" w:beforeAutospacing="0" w:after="0" w:afterAutospacing="0" w:line="360" w:lineRule="auto"/>
              <w:ind w:left="0" w:right="0"/>
              <w:rPr>
                <w:rFonts w:hint="default" w:ascii="仿宋" w:hAnsi="仿宋" w:eastAsia="仿宋" w:cs="仿宋"/>
                <w:sz w:val="24"/>
                <w:highlight w:val="none"/>
              </w:rPr>
            </w:pPr>
            <w:r>
              <w:rPr>
                <w:rFonts w:hint="eastAsia" w:ascii="仿宋" w:hAnsi="仿宋" w:eastAsia="仿宋" w:cs="仿宋"/>
                <w:sz w:val="24"/>
                <w:highlight w:val="none"/>
              </w:rPr>
              <w:t>账号：</w:t>
            </w:r>
          </w:p>
        </w:tc>
      </w:tr>
      <w:tr w14:paraId="70F3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1169D56A">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单  位</w:t>
            </w:r>
          </w:p>
          <w:p w14:paraId="5CAEB4EC">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组  织</w:t>
            </w:r>
          </w:p>
          <w:p w14:paraId="1B4D4D5D">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机  构</w:t>
            </w:r>
          </w:p>
          <w:p w14:paraId="74DD7D4B">
            <w:pPr>
              <w:keepNext w:val="0"/>
              <w:keepLines w:val="0"/>
              <w:suppressLineNumbers w:val="0"/>
              <w:spacing w:before="0" w:beforeAutospacing="0" w:after="0" w:afterAutospacing="0" w:line="360" w:lineRule="auto"/>
              <w:ind w:left="0" w:right="0"/>
              <w:jc w:val="center"/>
              <w:rPr>
                <w:rFonts w:hint="default" w:ascii="仿宋" w:hAnsi="仿宋" w:eastAsia="仿宋" w:cs="仿宋"/>
                <w:b/>
                <w:sz w:val="24"/>
                <w:highlight w:val="none"/>
              </w:rPr>
            </w:pPr>
            <w:r>
              <w:rPr>
                <w:rFonts w:hint="eastAsia" w:ascii="仿宋" w:hAnsi="仿宋" w:eastAsia="仿宋" w:cs="仿宋"/>
                <w:b/>
                <w:sz w:val="24"/>
                <w:highlight w:val="none"/>
              </w:rPr>
              <w:t>框  图</w:t>
            </w:r>
          </w:p>
        </w:tc>
        <w:tc>
          <w:tcPr>
            <w:tcW w:w="6683" w:type="dxa"/>
            <w:gridSpan w:val="4"/>
            <w:vAlign w:val="center"/>
          </w:tcPr>
          <w:p w14:paraId="26266D14">
            <w:pPr>
              <w:keepNext w:val="0"/>
              <w:keepLines w:val="0"/>
              <w:suppressLineNumbers w:val="0"/>
              <w:spacing w:before="0" w:beforeAutospacing="0" w:after="0" w:afterAutospacing="0" w:line="360" w:lineRule="auto"/>
              <w:ind w:left="0" w:right="0"/>
              <w:jc w:val="center"/>
              <w:rPr>
                <w:rFonts w:hint="default" w:ascii="仿宋" w:hAnsi="仿宋" w:eastAsia="仿宋" w:cs="仿宋"/>
                <w:sz w:val="24"/>
                <w:highlight w:val="none"/>
              </w:rPr>
            </w:pPr>
          </w:p>
        </w:tc>
      </w:tr>
    </w:tbl>
    <w:p w14:paraId="15ADAE8B">
      <w:pPr>
        <w:spacing w:line="360" w:lineRule="auto"/>
        <w:rPr>
          <w:rFonts w:ascii="仿宋" w:hAnsi="仿宋" w:eastAsia="仿宋" w:cs="仿宋"/>
          <w:sz w:val="24"/>
          <w:highlight w:val="none"/>
        </w:rPr>
      </w:pPr>
      <w:r>
        <w:rPr>
          <w:rFonts w:hint="eastAsia" w:ascii="仿宋" w:hAnsi="仿宋" w:eastAsia="仿宋" w:cs="仿宋"/>
          <w:sz w:val="24"/>
          <w:highlight w:val="none"/>
        </w:rPr>
        <w:t>注：1、本表所述“职工”应为响应单位的正式员工。</w:t>
      </w:r>
    </w:p>
    <w:p w14:paraId="2E04D887">
      <w:pPr>
        <w:spacing w:line="360" w:lineRule="auto"/>
        <w:rPr>
          <w:rFonts w:ascii="仿宋" w:hAnsi="仿宋" w:eastAsia="仿宋" w:cs="仿宋"/>
          <w:sz w:val="24"/>
          <w:highlight w:val="none"/>
        </w:rPr>
      </w:pPr>
    </w:p>
    <w:p w14:paraId="1D08B833">
      <w:pPr>
        <w:rPr>
          <w:rFonts w:ascii="仿宋" w:hAnsi="仿宋" w:eastAsia="仿宋" w:cs="仿宋"/>
          <w:sz w:val="24"/>
          <w:highlight w:val="none"/>
          <w:lang w:val="zh-CN"/>
        </w:rPr>
      </w:pPr>
      <w:r>
        <w:rPr>
          <w:rFonts w:hint="eastAsia" w:ascii="仿宋" w:hAnsi="仿宋" w:eastAsia="仿宋" w:cs="仿宋"/>
          <w:sz w:val="24"/>
          <w:highlight w:val="none"/>
          <w:lang w:val="zh-CN"/>
        </w:rPr>
        <w:t>供应商名称（电子签名）：</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 xml:space="preserve">             </w:t>
      </w:r>
    </w:p>
    <w:p w14:paraId="6E7A6224">
      <w:pPr>
        <w:rPr>
          <w:rFonts w:ascii="仿宋" w:hAnsi="仿宋" w:eastAsia="仿宋" w:cs="仿宋"/>
          <w:sz w:val="24"/>
          <w:highlight w:val="none"/>
        </w:rPr>
      </w:pPr>
    </w:p>
    <w:p w14:paraId="2FFF9634">
      <w:pPr>
        <w:rPr>
          <w:rFonts w:ascii="仿宋" w:hAnsi="仿宋" w:eastAsia="仿宋" w:cs="仿宋"/>
          <w:sz w:val="24"/>
          <w:highlight w:val="none"/>
        </w:rPr>
      </w:pPr>
      <w:r>
        <w:rPr>
          <w:rFonts w:hint="eastAsia" w:ascii="仿宋" w:hAnsi="仿宋" w:eastAsia="仿宋" w:cs="仿宋"/>
          <w:sz w:val="24"/>
          <w:highlight w:val="none"/>
        </w:rPr>
        <w:t>日期：</w:t>
      </w:r>
    </w:p>
    <w:p w14:paraId="3BC897C0">
      <w:pPr>
        <w:pStyle w:val="61"/>
        <w:ind w:firstLine="420"/>
        <w:rPr>
          <w:rFonts w:ascii="仿宋" w:hAnsi="仿宋" w:eastAsia="仿宋" w:cs="仿宋"/>
          <w:highlight w:val="none"/>
        </w:rPr>
      </w:pPr>
    </w:p>
    <w:p w14:paraId="4989433B">
      <w:pPr>
        <w:pStyle w:val="61"/>
        <w:ind w:firstLine="420"/>
        <w:rPr>
          <w:rFonts w:ascii="仿宋" w:hAnsi="仿宋" w:eastAsia="仿宋" w:cs="仿宋"/>
          <w:highlight w:val="none"/>
        </w:rPr>
        <w:sectPr>
          <w:pgSz w:w="12240" w:h="15840"/>
          <w:pgMar w:top="1304" w:right="1304" w:bottom="1304" w:left="1304" w:header="607" w:footer="607" w:gutter="0"/>
          <w:cols w:space="0" w:num="1"/>
          <w:docGrid w:linePitch="312" w:charSpace="0"/>
        </w:sectPr>
      </w:pPr>
    </w:p>
    <w:p w14:paraId="731E549F">
      <w:pPr>
        <w:rPr>
          <w:highlight w:val="none"/>
        </w:rPr>
      </w:pPr>
    </w:p>
    <w:p w14:paraId="2E8F4644">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十</w:t>
      </w:r>
      <w:r>
        <w:rPr>
          <w:rFonts w:hint="eastAsia" w:ascii="仿宋" w:hAnsi="仿宋" w:eastAsia="仿宋" w:cs="仿宋"/>
          <w:b/>
          <w:kern w:val="0"/>
          <w:sz w:val="32"/>
          <w:szCs w:val="32"/>
          <w:highlight w:val="none"/>
          <w:lang w:val="zh-CN"/>
        </w:rPr>
        <w:t>）类似项目业绩情况表及证明材料</w:t>
      </w:r>
    </w:p>
    <w:p w14:paraId="6F25CC63">
      <w:pPr>
        <w:spacing w:line="360" w:lineRule="auto"/>
        <w:jc w:val="center"/>
        <w:rPr>
          <w:rFonts w:ascii="仿宋" w:hAnsi="仿宋" w:eastAsia="仿宋" w:cs="仿宋"/>
          <w:b/>
          <w:sz w:val="32"/>
          <w:szCs w:val="32"/>
          <w:highlight w:val="none"/>
        </w:rPr>
      </w:pPr>
    </w:p>
    <w:p w14:paraId="429BA0DD">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类似项目</w:t>
      </w:r>
      <w:r>
        <w:rPr>
          <w:rFonts w:hint="eastAsia" w:ascii="仿宋" w:hAnsi="仿宋" w:eastAsia="仿宋" w:cs="仿宋"/>
          <w:b/>
          <w:sz w:val="32"/>
          <w:szCs w:val="32"/>
          <w:highlight w:val="none"/>
          <w:lang w:val="zh-CN"/>
        </w:rPr>
        <w:t>业绩</w:t>
      </w:r>
      <w:r>
        <w:rPr>
          <w:rFonts w:hint="eastAsia" w:ascii="仿宋" w:hAnsi="仿宋" w:eastAsia="仿宋" w:cs="仿宋"/>
          <w:b/>
          <w:sz w:val="32"/>
          <w:szCs w:val="32"/>
          <w:highlight w:val="none"/>
        </w:rPr>
        <w:t>情况表</w:t>
      </w:r>
    </w:p>
    <w:p w14:paraId="71AA6DA0">
      <w:pPr>
        <w:spacing w:line="360" w:lineRule="auto"/>
        <w:ind w:firstLine="315" w:firstLineChars="150"/>
        <w:rPr>
          <w:rFonts w:ascii="仿宋" w:hAnsi="仿宋" w:eastAsia="仿宋" w:cs="仿宋"/>
          <w:szCs w:val="21"/>
          <w:highlight w:val="none"/>
          <w:u w:val="single"/>
        </w:rPr>
      </w:pPr>
    </w:p>
    <w:p w14:paraId="2F07968B">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项目名称：</w:t>
      </w:r>
    </w:p>
    <w:p w14:paraId="1417C11A">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项目编号：</w:t>
      </w:r>
    </w:p>
    <w:tbl>
      <w:tblPr>
        <w:tblStyle w:val="62"/>
        <w:tblW w:w="9412" w:type="dxa"/>
        <w:tblInd w:w="0" w:type="dxa"/>
        <w:tblLayout w:type="fixed"/>
        <w:tblCellMar>
          <w:top w:w="0" w:type="dxa"/>
          <w:left w:w="108" w:type="dxa"/>
          <w:bottom w:w="0" w:type="dxa"/>
          <w:right w:w="108" w:type="dxa"/>
        </w:tblCellMar>
      </w:tblPr>
      <w:tblGrid>
        <w:gridCol w:w="1927"/>
        <w:gridCol w:w="1815"/>
        <w:gridCol w:w="1755"/>
        <w:gridCol w:w="1440"/>
        <w:gridCol w:w="2475"/>
      </w:tblGrid>
      <w:tr w14:paraId="471A7E8D">
        <w:tblPrEx>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noWrap/>
            <w:vAlign w:val="center"/>
          </w:tcPr>
          <w:p w14:paraId="7F3CEDAA">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noWrap/>
            <w:vAlign w:val="center"/>
          </w:tcPr>
          <w:p w14:paraId="65335466">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合同内容</w:t>
            </w:r>
          </w:p>
        </w:tc>
        <w:tc>
          <w:tcPr>
            <w:tcW w:w="1755" w:type="dxa"/>
            <w:tcBorders>
              <w:top w:val="single" w:color="auto" w:sz="6" w:space="0"/>
              <w:left w:val="single" w:color="auto" w:sz="6" w:space="0"/>
              <w:bottom w:val="single" w:color="auto" w:sz="6" w:space="0"/>
              <w:right w:val="single" w:color="auto" w:sz="6" w:space="0"/>
            </w:tcBorders>
            <w:noWrap/>
            <w:vAlign w:val="center"/>
          </w:tcPr>
          <w:p w14:paraId="3E56F50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合同金额</w:t>
            </w:r>
          </w:p>
        </w:tc>
        <w:tc>
          <w:tcPr>
            <w:tcW w:w="1440" w:type="dxa"/>
            <w:tcBorders>
              <w:top w:val="single" w:color="auto" w:sz="6" w:space="0"/>
              <w:left w:val="single" w:color="auto" w:sz="6" w:space="0"/>
              <w:bottom w:val="single" w:color="auto" w:sz="6" w:space="0"/>
              <w:right w:val="single" w:color="auto" w:sz="6" w:space="0"/>
            </w:tcBorders>
            <w:noWrap/>
            <w:vAlign w:val="center"/>
          </w:tcPr>
          <w:p w14:paraId="7CC90922">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合同</w:t>
            </w:r>
          </w:p>
          <w:p w14:paraId="2354A698">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落款日期</w:t>
            </w:r>
          </w:p>
        </w:tc>
        <w:tc>
          <w:tcPr>
            <w:tcW w:w="2475" w:type="dxa"/>
            <w:tcBorders>
              <w:top w:val="single" w:color="auto" w:sz="6" w:space="0"/>
              <w:left w:val="single" w:color="auto" w:sz="6" w:space="0"/>
              <w:bottom w:val="single" w:color="auto" w:sz="6" w:space="0"/>
              <w:right w:val="single" w:color="auto" w:sz="6" w:space="0"/>
            </w:tcBorders>
            <w:noWrap/>
            <w:vAlign w:val="center"/>
          </w:tcPr>
          <w:p w14:paraId="26A7A200">
            <w:pPr>
              <w:keepNext w:val="0"/>
              <w:keepLines w:val="0"/>
              <w:suppressLineNumbers w:val="0"/>
              <w:autoSpaceDE w:val="0"/>
              <w:autoSpaceDN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采购方联系人及电话</w:t>
            </w:r>
          </w:p>
        </w:tc>
      </w:tr>
      <w:tr w14:paraId="6305F118">
        <w:tblPrEx>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noWrap/>
          </w:tcPr>
          <w:p w14:paraId="08835C8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093D978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21AD6A2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792F585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02F0DB4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1ECB1A34">
        <w:tblPrEx>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noWrap/>
          </w:tcPr>
          <w:p w14:paraId="46C998D6">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131DF079">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5CB888A4">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32139FC3">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7657C53D">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16E960A2">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6563C6C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5B09ECF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6A2EF6C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22F26AE8">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1E3A03DB">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56F87F4C">
        <w:tblPrEx>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noWrap/>
          </w:tcPr>
          <w:p w14:paraId="04685575">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0C1ED24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149306CC">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10C6FEAF">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679B8CEA">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r w14:paraId="4F3365F4">
        <w:tblPrEx>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noWrap/>
          </w:tcPr>
          <w:p w14:paraId="2B6BFE2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noWrap/>
          </w:tcPr>
          <w:p w14:paraId="476CBD69">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755" w:type="dxa"/>
            <w:tcBorders>
              <w:top w:val="single" w:color="auto" w:sz="6" w:space="0"/>
              <w:left w:val="single" w:color="auto" w:sz="6" w:space="0"/>
              <w:bottom w:val="single" w:color="auto" w:sz="6" w:space="0"/>
              <w:right w:val="single" w:color="auto" w:sz="6" w:space="0"/>
            </w:tcBorders>
            <w:noWrap/>
          </w:tcPr>
          <w:p w14:paraId="635C3FE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1440" w:type="dxa"/>
            <w:tcBorders>
              <w:top w:val="single" w:color="auto" w:sz="6" w:space="0"/>
              <w:left w:val="single" w:color="auto" w:sz="6" w:space="0"/>
              <w:bottom w:val="single" w:color="auto" w:sz="6" w:space="0"/>
              <w:right w:val="single" w:color="auto" w:sz="6" w:space="0"/>
            </w:tcBorders>
            <w:noWrap/>
          </w:tcPr>
          <w:p w14:paraId="1F99BA20">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c>
          <w:tcPr>
            <w:tcW w:w="2475" w:type="dxa"/>
            <w:tcBorders>
              <w:top w:val="single" w:color="auto" w:sz="6" w:space="0"/>
              <w:left w:val="single" w:color="auto" w:sz="6" w:space="0"/>
              <w:bottom w:val="single" w:color="auto" w:sz="6" w:space="0"/>
              <w:right w:val="single" w:color="auto" w:sz="6" w:space="0"/>
            </w:tcBorders>
            <w:noWrap/>
          </w:tcPr>
          <w:p w14:paraId="293DB777">
            <w:pPr>
              <w:keepNext w:val="0"/>
              <w:keepLines w:val="0"/>
              <w:suppressLineNumbers w:val="0"/>
              <w:autoSpaceDE w:val="0"/>
              <w:autoSpaceDN w:val="0"/>
              <w:spacing w:before="0" w:beforeAutospacing="0" w:after="0" w:afterAutospacing="0" w:line="360" w:lineRule="auto"/>
              <w:ind w:left="0" w:right="0"/>
              <w:rPr>
                <w:rFonts w:hint="default" w:ascii="仿宋" w:hAnsi="仿宋" w:eastAsia="仿宋" w:cs="仿宋"/>
                <w:sz w:val="24"/>
                <w:highlight w:val="none"/>
              </w:rPr>
            </w:pPr>
          </w:p>
        </w:tc>
      </w:tr>
    </w:tbl>
    <w:p w14:paraId="5C3C153F">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注：供应商可按上述的格式自行编制，须随表提交的证明材料见评审办法。</w:t>
      </w:r>
    </w:p>
    <w:p w14:paraId="0F92C8A9">
      <w:pPr>
        <w:autoSpaceDE w:val="0"/>
        <w:autoSpaceDN w:val="0"/>
        <w:spacing w:line="360" w:lineRule="auto"/>
        <w:rPr>
          <w:rFonts w:ascii="仿宋" w:hAnsi="仿宋" w:eastAsia="仿宋" w:cs="仿宋"/>
          <w:sz w:val="24"/>
          <w:highlight w:val="none"/>
        </w:rPr>
      </w:pPr>
    </w:p>
    <w:p w14:paraId="36E7C237">
      <w:pPr>
        <w:pStyle w:val="34"/>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供应商名称（电子签名）：</w:t>
      </w:r>
    </w:p>
    <w:p w14:paraId="727E7F33">
      <w:pPr>
        <w:pStyle w:val="34"/>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  期：</w:t>
      </w:r>
    </w:p>
    <w:p w14:paraId="7B63F30E">
      <w:pPr>
        <w:jc w:val="center"/>
        <w:rPr>
          <w:rFonts w:ascii="仿宋" w:hAnsi="仿宋" w:eastAsia="仿宋" w:cs="仿宋"/>
          <w:b/>
          <w:kern w:val="0"/>
          <w:sz w:val="32"/>
          <w:szCs w:val="32"/>
          <w:highlight w:val="none"/>
        </w:rPr>
      </w:pPr>
    </w:p>
    <w:p w14:paraId="0C406282">
      <w:pPr>
        <w:jc w:val="center"/>
        <w:outlineLvl w:val="2"/>
        <w:rPr>
          <w:rFonts w:ascii="仿宋" w:hAnsi="仿宋" w:eastAsia="仿宋" w:cs="仿宋"/>
          <w:b/>
          <w:kern w:val="0"/>
          <w:sz w:val="32"/>
          <w:szCs w:val="32"/>
          <w:highlight w:val="none"/>
        </w:rPr>
        <w:sectPr>
          <w:footerReference r:id="rId14" w:type="default"/>
          <w:pgSz w:w="12240" w:h="15840"/>
          <w:pgMar w:top="1304" w:right="1304" w:bottom="1304" w:left="1304" w:header="607" w:footer="607" w:gutter="0"/>
          <w:cols w:space="0" w:num="1"/>
          <w:docGrid w:linePitch="312" w:charSpace="0"/>
        </w:sectPr>
      </w:pPr>
    </w:p>
    <w:p w14:paraId="19C7AB1C">
      <w:pPr>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六、商务技术偏离表</w:t>
      </w: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14:paraId="05F5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0FACA36D">
            <w:pPr>
              <w:keepNext w:val="0"/>
              <w:keepLines w:val="0"/>
              <w:suppressLineNumbers w:val="0"/>
              <w:spacing w:before="0" w:beforeAutospacing="0" w:after="0" w:afterAutospacing="0"/>
              <w:ind w:left="0" w:right="0"/>
              <w:jc w:val="center"/>
              <w:rPr>
                <w:rFonts w:hint="default" w:ascii="仿宋" w:hAnsi="仿宋" w:eastAsia="仿宋" w:cs="仿宋"/>
                <w:b/>
                <w:bCs/>
                <w:sz w:val="24"/>
                <w:highlight w:val="none"/>
              </w:rPr>
            </w:pPr>
            <w:r>
              <w:rPr>
                <w:rFonts w:hint="eastAsia" w:ascii="仿宋" w:hAnsi="仿宋" w:eastAsia="仿宋" w:cs="仿宋"/>
                <w:b/>
                <w:bCs/>
                <w:sz w:val="24"/>
                <w:highlight w:val="none"/>
              </w:rPr>
              <w:t>序号</w:t>
            </w:r>
          </w:p>
        </w:tc>
        <w:tc>
          <w:tcPr>
            <w:tcW w:w="3300" w:type="dxa"/>
          </w:tcPr>
          <w:p w14:paraId="1E848000">
            <w:pPr>
              <w:keepNext w:val="0"/>
              <w:keepLines w:val="0"/>
              <w:suppressLineNumbers w:val="0"/>
              <w:spacing w:before="0" w:beforeAutospacing="0" w:after="0" w:afterAutospacing="0"/>
              <w:ind w:left="0" w:right="0"/>
              <w:jc w:val="center"/>
              <w:rPr>
                <w:rFonts w:hint="default" w:ascii="仿宋" w:hAnsi="仿宋" w:eastAsia="仿宋" w:cs="仿宋"/>
                <w:b/>
                <w:bCs/>
                <w:sz w:val="24"/>
                <w:highlight w:val="none"/>
              </w:rPr>
            </w:pPr>
            <w:r>
              <w:rPr>
                <w:rFonts w:hint="eastAsia" w:ascii="仿宋" w:hAnsi="仿宋" w:eastAsia="仿宋" w:cs="仿宋"/>
                <w:b/>
                <w:bCs/>
                <w:sz w:val="24"/>
                <w:highlight w:val="none"/>
              </w:rPr>
              <w:t>采购文件章节及具体内容</w:t>
            </w:r>
          </w:p>
        </w:tc>
        <w:tc>
          <w:tcPr>
            <w:tcW w:w="3177" w:type="dxa"/>
          </w:tcPr>
          <w:p w14:paraId="0959178B">
            <w:pPr>
              <w:keepNext w:val="0"/>
              <w:keepLines w:val="0"/>
              <w:suppressLineNumbers w:val="0"/>
              <w:spacing w:before="0" w:beforeAutospacing="0" w:after="0" w:afterAutospacing="0"/>
              <w:ind w:left="0" w:right="0"/>
              <w:jc w:val="center"/>
              <w:rPr>
                <w:rFonts w:hint="default"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430" w:type="dxa"/>
          </w:tcPr>
          <w:p w14:paraId="6E88DD92">
            <w:pPr>
              <w:keepNext w:val="0"/>
              <w:keepLines w:val="0"/>
              <w:suppressLineNumbers w:val="0"/>
              <w:spacing w:before="0" w:beforeAutospacing="0" w:after="0" w:afterAutospacing="0"/>
              <w:ind w:left="0" w:right="0"/>
              <w:jc w:val="center"/>
              <w:rPr>
                <w:rFonts w:hint="default" w:ascii="仿宋" w:hAnsi="仿宋" w:eastAsia="仿宋" w:cs="仿宋"/>
                <w:b/>
                <w:bCs/>
                <w:sz w:val="24"/>
                <w:highlight w:val="none"/>
              </w:rPr>
            </w:pPr>
            <w:r>
              <w:rPr>
                <w:rFonts w:hint="eastAsia" w:ascii="仿宋" w:hAnsi="仿宋" w:eastAsia="仿宋" w:cs="仿宋"/>
                <w:b/>
                <w:bCs/>
                <w:sz w:val="24"/>
                <w:highlight w:val="none"/>
              </w:rPr>
              <w:t>偏离说明</w:t>
            </w:r>
          </w:p>
        </w:tc>
      </w:tr>
      <w:tr w14:paraId="6D40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7F0D99D0">
            <w:pPr>
              <w:keepNext w:val="0"/>
              <w:keepLines w:val="0"/>
              <w:suppressLineNumbers w:val="0"/>
              <w:spacing w:before="0" w:beforeAutospacing="0" w:after="0" w:afterAutospacing="0"/>
              <w:ind w:left="0" w:right="0"/>
              <w:jc w:val="center"/>
              <w:rPr>
                <w:rFonts w:hint="default" w:ascii="仿宋" w:hAnsi="仿宋" w:eastAsia="仿宋" w:cs="仿宋"/>
                <w:kern w:val="0"/>
                <w:sz w:val="24"/>
                <w:highlight w:val="none"/>
              </w:rPr>
            </w:pPr>
            <w:r>
              <w:rPr>
                <w:rFonts w:hint="eastAsia" w:ascii="仿宋" w:hAnsi="仿宋" w:eastAsia="仿宋" w:cs="仿宋"/>
                <w:kern w:val="0"/>
                <w:sz w:val="24"/>
                <w:highlight w:val="none"/>
              </w:rPr>
              <w:t>1</w:t>
            </w:r>
          </w:p>
        </w:tc>
        <w:tc>
          <w:tcPr>
            <w:tcW w:w="3300" w:type="dxa"/>
          </w:tcPr>
          <w:p w14:paraId="7766A19A">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c>
          <w:tcPr>
            <w:tcW w:w="3177" w:type="dxa"/>
          </w:tcPr>
          <w:p w14:paraId="51956FF1">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c>
          <w:tcPr>
            <w:tcW w:w="1430" w:type="dxa"/>
          </w:tcPr>
          <w:p w14:paraId="37FFDF5C">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r>
      <w:tr w14:paraId="1ED0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66BFE2D1">
            <w:pPr>
              <w:keepNext w:val="0"/>
              <w:keepLines w:val="0"/>
              <w:suppressLineNumbers w:val="0"/>
              <w:spacing w:before="0" w:beforeAutospacing="0" w:after="0" w:afterAutospacing="0"/>
              <w:ind w:left="0" w:right="0"/>
              <w:jc w:val="center"/>
              <w:rPr>
                <w:rFonts w:hint="default" w:ascii="仿宋" w:hAnsi="仿宋" w:eastAsia="仿宋" w:cs="仿宋"/>
                <w:kern w:val="0"/>
                <w:sz w:val="24"/>
                <w:highlight w:val="none"/>
              </w:rPr>
            </w:pPr>
            <w:r>
              <w:rPr>
                <w:rFonts w:hint="eastAsia" w:ascii="仿宋" w:hAnsi="仿宋" w:eastAsia="仿宋" w:cs="仿宋"/>
                <w:kern w:val="0"/>
                <w:sz w:val="24"/>
                <w:highlight w:val="none"/>
              </w:rPr>
              <w:t>2</w:t>
            </w:r>
          </w:p>
        </w:tc>
        <w:tc>
          <w:tcPr>
            <w:tcW w:w="3300" w:type="dxa"/>
          </w:tcPr>
          <w:p w14:paraId="25811E82">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c>
          <w:tcPr>
            <w:tcW w:w="3177" w:type="dxa"/>
          </w:tcPr>
          <w:p w14:paraId="078155C8">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c>
          <w:tcPr>
            <w:tcW w:w="1430" w:type="dxa"/>
          </w:tcPr>
          <w:p w14:paraId="7B214CC0">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r>
      <w:tr w14:paraId="556F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434AA985">
            <w:pPr>
              <w:keepNext w:val="0"/>
              <w:keepLines w:val="0"/>
              <w:suppressLineNumbers w:val="0"/>
              <w:spacing w:before="0" w:beforeAutospacing="0" w:after="0" w:afterAutospacing="0"/>
              <w:ind w:left="0" w:right="0"/>
              <w:jc w:val="center"/>
              <w:rPr>
                <w:rFonts w:hint="default" w:ascii="仿宋" w:hAnsi="仿宋" w:eastAsia="仿宋" w:cs="仿宋"/>
                <w:kern w:val="0"/>
                <w:sz w:val="24"/>
                <w:highlight w:val="none"/>
              </w:rPr>
            </w:pPr>
            <w:r>
              <w:rPr>
                <w:rFonts w:hint="eastAsia" w:ascii="仿宋" w:hAnsi="仿宋" w:eastAsia="仿宋" w:cs="仿宋"/>
                <w:kern w:val="0"/>
                <w:sz w:val="24"/>
                <w:highlight w:val="none"/>
              </w:rPr>
              <w:t>……</w:t>
            </w:r>
          </w:p>
        </w:tc>
        <w:tc>
          <w:tcPr>
            <w:tcW w:w="3300" w:type="dxa"/>
          </w:tcPr>
          <w:p w14:paraId="79854A59">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c>
          <w:tcPr>
            <w:tcW w:w="3177" w:type="dxa"/>
          </w:tcPr>
          <w:p w14:paraId="372A5B51">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c>
          <w:tcPr>
            <w:tcW w:w="1430" w:type="dxa"/>
          </w:tcPr>
          <w:p w14:paraId="17469296">
            <w:pPr>
              <w:keepNext w:val="0"/>
              <w:keepLines w:val="0"/>
              <w:suppressLineNumbers w:val="0"/>
              <w:spacing w:before="0" w:beforeAutospacing="0" w:after="0" w:afterAutospacing="0"/>
              <w:ind w:left="0" w:right="0"/>
              <w:jc w:val="center"/>
              <w:rPr>
                <w:rFonts w:hint="default" w:ascii="仿宋" w:hAnsi="仿宋" w:eastAsia="仿宋" w:cs="仿宋"/>
                <w:b/>
                <w:kern w:val="0"/>
                <w:sz w:val="32"/>
                <w:szCs w:val="32"/>
                <w:highlight w:val="none"/>
              </w:rPr>
            </w:pPr>
          </w:p>
        </w:tc>
      </w:tr>
    </w:tbl>
    <w:p w14:paraId="0B1096BC">
      <w:pPr>
        <w:jc w:val="left"/>
        <w:rPr>
          <w:rFonts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供应商保证：除商务技术偏离表列出的偏离外，供应商响应采购文件的全部要求</w:t>
      </w:r>
    </w:p>
    <w:p w14:paraId="5040CE9F">
      <w:pPr>
        <w:jc w:val="center"/>
        <w:rPr>
          <w:rFonts w:ascii="仿宋" w:hAnsi="仿宋" w:eastAsia="仿宋" w:cs="仿宋"/>
          <w:b/>
          <w:kern w:val="0"/>
          <w:sz w:val="32"/>
          <w:szCs w:val="32"/>
          <w:highlight w:val="none"/>
        </w:rPr>
      </w:pPr>
    </w:p>
    <w:p w14:paraId="3588A0D1">
      <w:pPr>
        <w:jc w:val="center"/>
        <w:rPr>
          <w:rFonts w:ascii="仿宋" w:hAnsi="仿宋" w:eastAsia="仿宋" w:cs="仿宋"/>
          <w:b/>
          <w:kern w:val="0"/>
          <w:sz w:val="32"/>
          <w:szCs w:val="32"/>
          <w:highlight w:val="none"/>
        </w:rPr>
      </w:pPr>
    </w:p>
    <w:p w14:paraId="7DC20670">
      <w:pPr>
        <w:jc w:val="center"/>
        <w:rPr>
          <w:rFonts w:ascii="仿宋" w:hAnsi="仿宋" w:eastAsia="仿宋" w:cs="仿宋"/>
          <w:b/>
          <w:kern w:val="0"/>
          <w:sz w:val="32"/>
          <w:szCs w:val="32"/>
          <w:highlight w:val="none"/>
        </w:rPr>
      </w:pPr>
    </w:p>
    <w:p w14:paraId="0F2804D0">
      <w:pPr>
        <w:jc w:val="center"/>
        <w:rPr>
          <w:rFonts w:ascii="仿宋" w:hAnsi="仿宋" w:eastAsia="仿宋" w:cs="仿宋"/>
          <w:b/>
          <w:kern w:val="0"/>
          <w:sz w:val="32"/>
          <w:szCs w:val="32"/>
          <w:highlight w:val="none"/>
        </w:rPr>
      </w:pPr>
    </w:p>
    <w:p w14:paraId="461658FF">
      <w:pPr>
        <w:jc w:val="center"/>
        <w:rPr>
          <w:rFonts w:ascii="仿宋" w:hAnsi="仿宋" w:eastAsia="仿宋" w:cs="仿宋"/>
          <w:b/>
          <w:kern w:val="0"/>
          <w:sz w:val="32"/>
          <w:szCs w:val="32"/>
          <w:highlight w:val="none"/>
        </w:rPr>
      </w:pPr>
    </w:p>
    <w:p w14:paraId="484CE00B">
      <w:pPr>
        <w:jc w:val="center"/>
        <w:rPr>
          <w:rFonts w:ascii="仿宋" w:hAnsi="仿宋" w:eastAsia="仿宋" w:cs="仿宋"/>
          <w:b/>
          <w:kern w:val="0"/>
          <w:sz w:val="32"/>
          <w:szCs w:val="32"/>
          <w:highlight w:val="none"/>
        </w:rPr>
      </w:pPr>
    </w:p>
    <w:p w14:paraId="146F23E0">
      <w:pPr>
        <w:jc w:val="center"/>
        <w:rPr>
          <w:rFonts w:ascii="仿宋" w:hAnsi="仿宋" w:eastAsia="仿宋" w:cs="仿宋"/>
          <w:b/>
          <w:kern w:val="0"/>
          <w:sz w:val="32"/>
          <w:szCs w:val="32"/>
          <w:highlight w:val="none"/>
        </w:rPr>
      </w:pPr>
    </w:p>
    <w:p w14:paraId="40B637A2">
      <w:pPr>
        <w:jc w:val="center"/>
        <w:rPr>
          <w:rFonts w:ascii="仿宋" w:hAnsi="仿宋" w:eastAsia="仿宋" w:cs="仿宋"/>
          <w:b/>
          <w:kern w:val="0"/>
          <w:sz w:val="32"/>
          <w:szCs w:val="32"/>
          <w:highlight w:val="none"/>
        </w:rPr>
      </w:pPr>
    </w:p>
    <w:p w14:paraId="40CC2F96">
      <w:pPr>
        <w:jc w:val="center"/>
        <w:rPr>
          <w:rFonts w:ascii="仿宋" w:hAnsi="仿宋" w:eastAsia="仿宋" w:cs="仿宋"/>
          <w:b/>
          <w:kern w:val="0"/>
          <w:sz w:val="32"/>
          <w:szCs w:val="32"/>
          <w:highlight w:val="none"/>
        </w:rPr>
      </w:pPr>
    </w:p>
    <w:p w14:paraId="59C987FE">
      <w:pPr>
        <w:jc w:val="center"/>
        <w:rPr>
          <w:rFonts w:ascii="仿宋" w:hAnsi="仿宋" w:eastAsia="仿宋" w:cs="仿宋"/>
          <w:b/>
          <w:kern w:val="0"/>
          <w:sz w:val="32"/>
          <w:szCs w:val="32"/>
          <w:highlight w:val="none"/>
        </w:rPr>
      </w:pPr>
    </w:p>
    <w:p w14:paraId="19957307">
      <w:pPr>
        <w:jc w:val="center"/>
        <w:rPr>
          <w:rFonts w:ascii="仿宋" w:hAnsi="仿宋" w:eastAsia="仿宋" w:cs="仿宋"/>
          <w:b/>
          <w:kern w:val="0"/>
          <w:sz w:val="32"/>
          <w:szCs w:val="32"/>
          <w:highlight w:val="none"/>
        </w:rPr>
      </w:pPr>
    </w:p>
    <w:p w14:paraId="7826A542">
      <w:pPr>
        <w:jc w:val="center"/>
        <w:rPr>
          <w:rFonts w:ascii="仿宋" w:hAnsi="仿宋" w:eastAsia="仿宋" w:cs="仿宋"/>
          <w:b/>
          <w:kern w:val="0"/>
          <w:sz w:val="32"/>
          <w:szCs w:val="32"/>
          <w:highlight w:val="none"/>
        </w:rPr>
      </w:pPr>
    </w:p>
    <w:p w14:paraId="50F78F56">
      <w:pPr>
        <w:ind w:firstLine="2891" w:firstLineChars="900"/>
        <w:rPr>
          <w:rFonts w:ascii="仿宋" w:hAnsi="仿宋" w:eastAsia="仿宋" w:cs="仿宋"/>
          <w:b/>
          <w:bCs/>
          <w:sz w:val="32"/>
          <w:szCs w:val="32"/>
          <w:highlight w:val="none"/>
        </w:rPr>
      </w:pPr>
    </w:p>
    <w:p w14:paraId="7F283ADC">
      <w:pPr>
        <w:ind w:firstLine="2891" w:firstLineChars="900"/>
        <w:rPr>
          <w:rFonts w:ascii="仿宋" w:hAnsi="仿宋" w:eastAsia="仿宋" w:cs="仿宋"/>
          <w:b/>
          <w:bCs/>
          <w:sz w:val="32"/>
          <w:szCs w:val="32"/>
          <w:highlight w:val="none"/>
        </w:rPr>
      </w:pPr>
    </w:p>
    <w:p w14:paraId="7E31FCA9">
      <w:pPr>
        <w:ind w:firstLine="2891" w:firstLineChars="900"/>
        <w:rPr>
          <w:rFonts w:ascii="仿宋" w:hAnsi="仿宋" w:eastAsia="仿宋" w:cs="仿宋"/>
          <w:b/>
          <w:bCs/>
          <w:sz w:val="32"/>
          <w:szCs w:val="32"/>
          <w:highlight w:val="none"/>
        </w:rPr>
      </w:pPr>
    </w:p>
    <w:p w14:paraId="3F276C01">
      <w:pPr>
        <w:ind w:firstLine="2891" w:firstLineChars="900"/>
        <w:rPr>
          <w:rFonts w:ascii="仿宋" w:hAnsi="仿宋" w:eastAsia="仿宋" w:cs="仿宋"/>
          <w:b/>
          <w:bCs/>
          <w:sz w:val="32"/>
          <w:szCs w:val="32"/>
          <w:highlight w:val="none"/>
        </w:rPr>
      </w:pPr>
    </w:p>
    <w:p w14:paraId="47BACA40">
      <w:pPr>
        <w:ind w:firstLine="2891" w:firstLineChars="900"/>
        <w:rPr>
          <w:rFonts w:ascii="仿宋" w:hAnsi="仿宋" w:eastAsia="仿宋" w:cs="仿宋"/>
          <w:b/>
          <w:bCs/>
          <w:sz w:val="32"/>
          <w:szCs w:val="32"/>
          <w:highlight w:val="none"/>
        </w:rPr>
      </w:pPr>
    </w:p>
    <w:p w14:paraId="379018FC">
      <w:pPr>
        <w:ind w:firstLine="2891" w:firstLineChars="900"/>
        <w:rPr>
          <w:rFonts w:ascii="仿宋" w:hAnsi="仿宋" w:eastAsia="仿宋" w:cs="仿宋"/>
          <w:b/>
          <w:bCs/>
          <w:sz w:val="32"/>
          <w:szCs w:val="32"/>
          <w:highlight w:val="none"/>
        </w:rPr>
      </w:pPr>
    </w:p>
    <w:p w14:paraId="676B024F">
      <w:pPr>
        <w:ind w:firstLine="2891" w:firstLineChars="900"/>
        <w:rPr>
          <w:rFonts w:ascii="仿宋" w:hAnsi="仿宋" w:eastAsia="仿宋" w:cs="仿宋"/>
          <w:b/>
          <w:kern w:val="0"/>
          <w:sz w:val="32"/>
          <w:szCs w:val="32"/>
          <w:highlight w:val="none"/>
        </w:rPr>
      </w:pPr>
    </w:p>
    <w:p w14:paraId="63C20911">
      <w:pPr>
        <w:ind w:firstLine="2891" w:firstLineChars="900"/>
        <w:rPr>
          <w:rFonts w:ascii="仿宋" w:hAnsi="仿宋" w:eastAsia="仿宋" w:cs="仿宋"/>
          <w:b/>
          <w:kern w:val="0"/>
          <w:sz w:val="32"/>
          <w:szCs w:val="32"/>
          <w:highlight w:val="none"/>
        </w:rPr>
      </w:pPr>
    </w:p>
    <w:p w14:paraId="4C44B467">
      <w:pPr>
        <w:ind w:firstLine="2891" w:firstLineChars="900"/>
        <w:rPr>
          <w:rFonts w:ascii="仿宋" w:hAnsi="仿宋" w:eastAsia="仿宋" w:cs="仿宋"/>
          <w:b/>
          <w:kern w:val="0"/>
          <w:sz w:val="32"/>
          <w:szCs w:val="32"/>
          <w:highlight w:val="none"/>
        </w:rPr>
      </w:pPr>
    </w:p>
    <w:p w14:paraId="24DC4EAD">
      <w:pPr>
        <w:ind w:firstLine="2891" w:firstLineChars="900"/>
        <w:rPr>
          <w:rFonts w:ascii="仿宋" w:hAnsi="仿宋" w:eastAsia="仿宋" w:cs="仿宋"/>
          <w:b/>
          <w:kern w:val="0"/>
          <w:sz w:val="32"/>
          <w:szCs w:val="32"/>
          <w:highlight w:val="none"/>
        </w:rPr>
      </w:pPr>
    </w:p>
    <w:p w14:paraId="682A4265">
      <w:pPr>
        <w:ind w:firstLine="2891" w:firstLineChars="900"/>
        <w:rPr>
          <w:rFonts w:ascii="仿宋" w:hAnsi="仿宋" w:eastAsia="仿宋" w:cs="仿宋"/>
          <w:b/>
          <w:kern w:val="0"/>
          <w:sz w:val="32"/>
          <w:szCs w:val="32"/>
          <w:highlight w:val="none"/>
        </w:rPr>
      </w:pPr>
    </w:p>
    <w:p w14:paraId="5EFA6BB5">
      <w:pPr>
        <w:ind w:firstLine="0" w:firstLineChars="0"/>
        <w:rPr>
          <w:rFonts w:ascii="仿宋" w:hAnsi="仿宋" w:eastAsia="仿宋" w:cs="仿宋"/>
          <w:kern w:val="0"/>
          <w:sz w:val="24"/>
          <w:highlight w:val="none"/>
        </w:rPr>
      </w:pPr>
    </w:p>
    <w:p w14:paraId="56796524">
      <w:pPr>
        <w:ind w:firstLine="1911" w:firstLineChars="595"/>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七、</w:t>
      </w:r>
      <w:r>
        <w:rPr>
          <w:rFonts w:hint="eastAsia" w:ascii="仿宋" w:hAnsi="仿宋" w:eastAsia="仿宋" w:cs="仿宋"/>
          <w:b/>
          <w:kern w:val="0"/>
          <w:sz w:val="32"/>
          <w:szCs w:val="32"/>
          <w:highlight w:val="none"/>
          <w:lang w:val="zh-CN"/>
        </w:rPr>
        <w:t>采购供应商廉洁自律承诺书</w:t>
      </w:r>
    </w:p>
    <w:p w14:paraId="09185422">
      <w:pPr>
        <w:snapToGrid w:val="0"/>
        <w:spacing w:line="360" w:lineRule="auto"/>
        <w:rPr>
          <w:rFonts w:ascii="仿宋" w:hAnsi="仿宋" w:eastAsia="仿宋" w:cs="仿宋"/>
          <w:sz w:val="24"/>
          <w:highlight w:val="none"/>
        </w:rPr>
      </w:pPr>
    </w:p>
    <w:p w14:paraId="54BE2028">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215ACF0D">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14:paraId="0A3FBFA8">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05E109B2">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p>
    <w:p w14:paraId="3F4741B7">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p>
    <w:p w14:paraId="50CB5609">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710555A">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109D86DC">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7D3B60DB">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等法律法规，诚实守信，合法经营，坚决抵制各种违法违纪行为。</w:t>
      </w:r>
    </w:p>
    <w:p w14:paraId="1E97C8F3">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w:t>
      </w:r>
      <w:r>
        <w:rPr>
          <w:rFonts w:hint="eastAsia" w:ascii="仿宋" w:hAnsi="仿宋" w:eastAsia="仿宋" w:cs="仿宋"/>
          <w:kern w:val="0"/>
          <w:sz w:val="24"/>
          <w:highlight w:val="none"/>
        </w:rPr>
        <w:t>采购人行政主管单位和</w:t>
      </w:r>
      <w:r>
        <w:rPr>
          <w:rFonts w:hint="eastAsia" w:ascii="仿宋" w:hAnsi="仿宋" w:eastAsia="仿宋" w:cs="仿宋"/>
          <w:kern w:val="0"/>
          <w:sz w:val="24"/>
          <w:highlight w:val="none"/>
          <w:lang w:val="zh-CN"/>
        </w:rPr>
        <w:t>市财政局。由此引起的相应损失均由我单位承担。</w:t>
      </w:r>
    </w:p>
    <w:p w14:paraId="64FB96A0">
      <w:pPr>
        <w:autoSpaceDE w:val="0"/>
        <w:autoSpaceDN w:val="0"/>
        <w:spacing w:line="360" w:lineRule="auto"/>
        <w:ind w:left="2"/>
        <w:jc w:val="left"/>
        <w:rPr>
          <w:rFonts w:ascii="仿宋" w:hAnsi="仿宋" w:eastAsia="仿宋" w:cs="仿宋"/>
          <w:kern w:val="0"/>
          <w:sz w:val="24"/>
          <w:highlight w:val="none"/>
          <w:lang w:val="zh-CN"/>
        </w:rPr>
      </w:pPr>
    </w:p>
    <w:p w14:paraId="0BC3850A">
      <w:pPr>
        <w:autoSpaceDE w:val="0"/>
        <w:autoSpaceDN w:val="0"/>
        <w:spacing w:line="360" w:lineRule="auto"/>
        <w:ind w:left="2"/>
        <w:jc w:val="left"/>
        <w:rPr>
          <w:rFonts w:ascii="仿宋" w:hAnsi="仿宋" w:eastAsia="仿宋" w:cs="仿宋"/>
          <w:kern w:val="0"/>
          <w:sz w:val="24"/>
          <w:highlight w:val="none"/>
          <w:lang w:val="zh-CN"/>
        </w:rPr>
      </w:pPr>
    </w:p>
    <w:p w14:paraId="1ACB3CA9">
      <w:pPr>
        <w:autoSpaceDE w:val="0"/>
        <w:autoSpaceDN w:val="0"/>
        <w:spacing w:line="360" w:lineRule="auto"/>
        <w:ind w:left="2"/>
        <w:jc w:val="left"/>
        <w:rPr>
          <w:rFonts w:ascii="仿宋" w:hAnsi="仿宋" w:eastAsia="仿宋" w:cs="仿宋"/>
          <w:kern w:val="0"/>
          <w:sz w:val="24"/>
          <w:highlight w:val="none"/>
          <w:lang w:val="zh-CN"/>
        </w:rPr>
      </w:pPr>
    </w:p>
    <w:p w14:paraId="5278D4A4">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w:t>
      </w:r>
      <w:r>
        <w:rPr>
          <w:rFonts w:hint="eastAsia" w:ascii="仿宋" w:hAnsi="仿宋" w:eastAsia="仿宋" w:cs="仿宋"/>
          <w:sz w:val="24"/>
          <w:highlight w:val="none"/>
        </w:rPr>
        <w:t>盖章</w:t>
      </w:r>
      <w:r>
        <w:rPr>
          <w:rFonts w:hint="eastAsia" w:ascii="仿宋" w:hAnsi="仿宋" w:eastAsia="仿宋" w:cs="仿宋"/>
          <w:kern w:val="0"/>
          <w:sz w:val="24"/>
          <w:highlight w:val="none"/>
          <w:lang w:val="zh-CN"/>
        </w:rPr>
        <w:t>）：</w:t>
      </w:r>
    </w:p>
    <w:p w14:paraId="46545AD3">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49A2DB1">
      <w:pPr>
        <w:spacing w:line="360" w:lineRule="auto"/>
        <w:jc w:val="center"/>
        <w:rPr>
          <w:rFonts w:ascii="仿宋" w:hAnsi="仿宋" w:eastAsia="仿宋" w:cs="仿宋"/>
          <w:b/>
          <w:bCs/>
          <w:sz w:val="24"/>
          <w:highlight w:val="none"/>
        </w:rPr>
      </w:pPr>
    </w:p>
    <w:p w14:paraId="13304AD9">
      <w:pPr>
        <w:spacing w:line="360" w:lineRule="auto"/>
        <w:jc w:val="center"/>
        <w:rPr>
          <w:rFonts w:ascii="仿宋" w:hAnsi="仿宋" w:eastAsia="仿宋" w:cs="仿宋"/>
          <w:b/>
          <w:bCs/>
          <w:sz w:val="24"/>
          <w:highlight w:val="none"/>
        </w:rPr>
        <w:sectPr>
          <w:footerReference r:id="rId16" w:type="first"/>
          <w:footerReference r:id="rId15" w:type="default"/>
          <w:pgSz w:w="12240" w:h="15840"/>
          <w:pgMar w:top="1304" w:right="1304" w:bottom="1304" w:left="1304" w:header="607" w:footer="607" w:gutter="0"/>
          <w:cols w:space="0" w:num="1"/>
          <w:docGrid w:linePitch="312" w:charSpace="0"/>
        </w:sectPr>
      </w:pPr>
    </w:p>
    <w:p w14:paraId="25DAA471">
      <w:pPr>
        <w:spacing w:line="360" w:lineRule="auto"/>
        <w:jc w:val="center"/>
        <w:outlineLvl w:val="0"/>
        <w:rPr>
          <w:rFonts w:ascii="仿宋" w:hAnsi="仿宋" w:eastAsia="仿宋" w:cs="仿宋"/>
          <w:b/>
          <w:kern w:val="0"/>
          <w:sz w:val="36"/>
          <w:szCs w:val="36"/>
          <w:highlight w:val="none"/>
        </w:rPr>
      </w:pPr>
      <w:bookmarkStart w:id="909" w:name="_Toc9406"/>
      <w:bookmarkStart w:id="910" w:name="_Toc98147544"/>
      <w:bookmarkStart w:id="911" w:name="_Toc29247"/>
      <w:bookmarkStart w:id="912" w:name="_Toc22134"/>
      <w:r>
        <w:rPr>
          <w:rFonts w:hint="eastAsia" w:ascii="仿宋" w:hAnsi="仿宋" w:eastAsia="仿宋" w:cs="仿宋"/>
          <w:b/>
          <w:kern w:val="0"/>
          <w:sz w:val="36"/>
          <w:szCs w:val="36"/>
          <w:highlight w:val="none"/>
        </w:rPr>
        <w:t>报价文件部分</w:t>
      </w:r>
      <w:bookmarkEnd w:id="909"/>
      <w:bookmarkEnd w:id="910"/>
      <w:bookmarkEnd w:id="911"/>
      <w:bookmarkEnd w:id="912"/>
    </w:p>
    <w:p w14:paraId="129F1043">
      <w:pPr>
        <w:spacing w:line="360" w:lineRule="auto"/>
        <w:jc w:val="center"/>
        <w:outlineLvl w:val="0"/>
        <w:rPr>
          <w:rFonts w:ascii="仿宋" w:hAnsi="仿宋" w:eastAsia="仿宋" w:cs="仿宋"/>
          <w:b/>
          <w:kern w:val="0"/>
          <w:sz w:val="36"/>
          <w:szCs w:val="36"/>
          <w:highlight w:val="none"/>
        </w:rPr>
      </w:pPr>
      <w:bookmarkStart w:id="913" w:name="_Toc31384"/>
      <w:bookmarkStart w:id="914" w:name="_Toc98147545"/>
      <w:bookmarkStart w:id="915" w:name="_Toc5193"/>
      <w:bookmarkStart w:id="916" w:name="_Toc1739"/>
      <w:r>
        <w:rPr>
          <w:rFonts w:hint="eastAsia" w:ascii="仿宋" w:hAnsi="仿宋" w:eastAsia="仿宋" w:cs="仿宋"/>
          <w:b/>
          <w:kern w:val="0"/>
          <w:sz w:val="36"/>
          <w:szCs w:val="36"/>
          <w:highlight w:val="none"/>
        </w:rPr>
        <w:t>目录</w:t>
      </w:r>
      <w:bookmarkEnd w:id="913"/>
      <w:bookmarkEnd w:id="914"/>
      <w:bookmarkEnd w:id="915"/>
      <w:bookmarkEnd w:id="916"/>
    </w:p>
    <w:p w14:paraId="093D6560">
      <w:pPr>
        <w:spacing w:line="360" w:lineRule="auto"/>
        <w:jc w:val="center"/>
        <w:rPr>
          <w:rFonts w:ascii="仿宋" w:hAnsi="仿宋" w:eastAsia="仿宋" w:cs="仿宋"/>
          <w:b/>
          <w:kern w:val="0"/>
          <w:sz w:val="36"/>
          <w:szCs w:val="36"/>
          <w:highlight w:val="none"/>
        </w:rPr>
      </w:pPr>
    </w:p>
    <w:p w14:paraId="6C32ED21">
      <w:pPr>
        <w:numPr>
          <w:ilvl w:val="0"/>
          <w:numId w:val="13"/>
        </w:numPr>
        <w:snapToGrid w:val="0"/>
        <w:spacing w:line="360" w:lineRule="auto"/>
        <w:outlineLvl w:val="0"/>
        <w:rPr>
          <w:rFonts w:ascii="仿宋" w:hAnsi="仿宋" w:eastAsia="仿宋" w:cs="仿宋"/>
          <w:sz w:val="24"/>
          <w:highlight w:val="none"/>
        </w:rPr>
      </w:pPr>
      <w:bookmarkStart w:id="917" w:name="_Toc28156"/>
      <w:bookmarkStart w:id="918" w:name="_Toc31845"/>
      <w:bookmarkStart w:id="919" w:name="_Toc98147546"/>
      <w:bookmarkStart w:id="920" w:name="_Toc15195"/>
      <w:r>
        <w:rPr>
          <w:rFonts w:hint="eastAsia" w:ascii="仿宋" w:hAnsi="仿宋" w:eastAsia="仿宋" w:cs="仿宋"/>
          <w:sz w:val="24"/>
          <w:highlight w:val="none"/>
        </w:rPr>
        <w:t>初次报价一览表…………………………………………………………………（页码）</w:t>
      </w:r>
      <w:bookmarkEnd w:id="917"/>
      <w:bookmarkEnd w:id="918"/>
      <w:bookmarkEnd w:id="919"/>
      <w:bookmarkEnd w:id="920"/>
    </w:p>
    <w:p w14:paraId="3453EB4B">
      <w:pPr>
        <w:adjustRightInd/>
        <w:snapToGrid w:val="0"/>
        <w:spacing w:line="360" w:lineRule="auto"/>
        <w:jc w:val="left"/>
        <w:rPr>
          <w:rFonts w:ascii="仿宋" w:hAnsi="仿宋" w:eastAsia="仿宋" w:cs="仿宋"/>
          <w:highlight w:val="none"/>
        </w:rPr>
      </w:pPr>
      <w:r>
        <w:rPr>
          <w:rFonts w:hint="eastAsia" w:ascii="仿宋" w:hAnsi="仿宋" w:eastAsia="仿宋" w:cs="仿宋"/>
          <w:sz w:val="24"/>
          <w:highlight w:val="none"/>
        </w:rPr>
        <w:t>（2）供应商针对报价需要说明的其他文件和说明…………………………………（页码）</w:t>
      </w:r>
    </w:p>
    <w:p w14:paraId="5A31CD40">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（3）中小企业声明函………………………………………………………………（页码）</w:t>
      </w:r>
    </w:p>
    <w:p w14:paraId="20F50A56">
      <w:pPr>
        <w:snapToGrid w:val="0"/>
        <w:spacing w:line="360" w:lineRule="auto"/>
        <w:ind w:right="480"/>
        <w:jc w:val="center"/>
        <w:rPr>
          <w:rFonts w:ascii="仿宋" w:hAnsi="仿宋" w:eastAsia="仿宋" w:cs="仿宋"/>
          <w:b/>
          <w:kern w:val="0"/>
          <w:sz w:val="32"/>
          <w:szCs w:val="32"/>
          <w:highlight w:val="none"/>
        </w:rPr>
      </w:pPr>
    </w:p>
    <w:p w14:paraId="0EB4E614">
      <w:pPr>
        <w:snapToGrid w:val="0"/>
        <w:spacing w:line="360" w:lineRule="auto"/>
        <w:ind w:right="480"/>
        <w:jc w:val="center"/>
        <w:rPr>
          <w:rFonts w:ascii="仿宋" w:hAnsi="仿宋" w:eastAsia="仿宋" w:cs="仿宋"/>
          <w:b/>
          <w:kern w:val="0"/>
          <w:sz w:val="32"/>
          <w:szCs w:val="32"/>
          <w:highlight w:val="none"/>
        </w:rPr>
      </w:pPr>
    </w:p>
    <w:p w14:paraId="51503A2A">
      <w:pPr>
        <w:snapToGrid w:val="0"/>
        <w:spacing w:line="360" w:lineRule="auto"/>
        <w:ind w:right="480"/>
        <w:rPr>
          <w:rFonts w:ascii="仿宋" w:hAnsi="仿宋" w:eastAsia="仿宋" w:cs="仿宋"/>
          <w:b/>
          <w:kern w:val="0"/>
          <w:sz w:val="32"/>
          <w:szCs w:val="32"/>
          <w:highlight w:val="none"/>
        </w:rPr>
      </w:pPr>
    </w:p>
    <w:p w14:paraId="44E7B889">
      <w:pPr>
        <w:snapToGrid w:val="0"/>
        <w:spacing w:line="360" w:lineRule="auto"/>
        <w:ind w:right="480"/>
        <w:jc w:val="center"/>
        <w:rPr>
          <w:rFonts w:ascii="仿宋" w:hAnsi="仿宋" w:eastAsia="仿宋" w:cs="仿宋"/>
          <w:b/>
          <w:kern w:val="0"/>
          <w:sz w:val="32"/>
          <w:szCs w:val="32"/>
          <w:highlight w:val="none"/>
        </w:rPr>
      </w:pPr>
    </w:p>
    <w:p w14:paraId="3B05EAD9">
      <w:pPr>
        <w:snapToGrid w:val="0"/>
        <w:spacing w:line="360" w:lineRule="auto"/>
        <w:ind w:right="480"/>
        <w:jc w:val="center"/>
        <w:rPr>
          <w:rFonts w:ascii="仿宋" w:hAnsi="仿宋" w:eastAsia="仿宋" w:cs="仿宋"/>
          <w:b/>
          <w:kern w:val="0"/>
          <w:sz w:val="32"/>
          <w:szCs w:val="32"/>
          <w:highlight w:val="none"/>
        </w:rPr>
      </w:pPr>
    </w:p>
    <w:p w14:paraId="5935E925">
      <w:pPr>
        <w:snapToGrid w:val="0"/>
        <w:spacing w:line="360" w:lineRule="auto"/>
        <w:ind w:right="480"/>
        <w:jc w:val="center"/>
        <w:rPr>
          <w:rFonts w:ascii="仿宋" w:hAnsi="仿宋" w:eastAsia="仿宋" w:cs="仿宋"/>
          <w:b/>
          <w:kern w:val="0"/>
          <w:sz w:val="32"/>
          <w:szCs w:val="32"/>
          <w:highlight w:val="none"/>
        </w:rPr>
      </w:pPr>
    </w:p>
    <w:p w14:paraId="6E58A2DA">
      <w:pPr>
        <w:snapToGrid w:val="0"/>
        <w:spacing w:line="360" w:lineRule="auto"/>
        <w:ind w:right="480"/>
        <w:jc w:val="center"/>
        <w:rPr>
          <w:rFonts w:ascii="仿宋" w:hAnsi="仿宋" w:eastAsia="仿宋" w:cs="仿宋"/>
          <w:b/>
          <w:kern w:val="0"/>
          <w:sz w:val="32"/>
          <w:szCs w:val="32"/>
          <w:highlight w:val="none"/>
        </w:rPr>
      </w:pPr>
    </w:p>
    <w:p w14:paraId="3EFDFC82">
      <w:pPr>
        <w:snapToGrid w:val="0"/>
        <w:spacing w:line="360" w:lineRule="auto"/>
        <w:ind w:right="480"/>
        <w:jc w:val="center"/>
        <w:rPr>
          <w:rFonts w:ascii="仿宋" w:hAnsi="仿宋" w:eastAsia="仿宋" w:cs="仿宋"/>
          <w:b/>
          <w:kern w:val="0"/>
          <w:sz w:val="32"/>
          <w:szCs w:val="32"/>
          <w:highlight w:val="none"/>
        </w:rPr>
      </w:pPr>
    </w:p>
    <w:p w14:paraId="0388FFF9">
      <w:pPr>
        <w:snapToGrid w:val="0"/>
        <w:spacing w:line="360" w:lineRule="auto"/>
        <w:ind w:right="480"/>
        <w:jc w:val="center"/>
        <w:rPr>
          <w:rFonts w:ascii="仿宋" w:hAnsi="仿宋" w:eastAsia="仿宋" w:cs="仿宋"/>
          <w:b/>
          <w:kern w:val="0"/>
          <w:sz w:val="32"/>
          <w:szCs w:val="32"/>
          <w:highlight w:val="none"/>
        </w:rPr>
      </w:pPr>
    </w:p>
    <w:p w14:paraId="26B27F46">
      <w:pPr>
        <w:snapToGrid w:val="0"/>
        <w:spacing w:line="360" w:lineRule="auto"/>
        <w:ind w:right="480"/>
        <w:jc w:val="center"/>
        <w:rPr>
          <w:rFonts w:ascii="仿宋" w:hAnsi="仿宋" w:eastAsia="仿宋" w:cs="仿宋"/>
          <w:b/>
          <w:kern w:val="0"/>
          <w:sz w:val="32"/>
          <w:szCs w:val="32"/>
          <w:highlight w:val="none"/>
        </w:rPr>
      </w:pPr>
    </w:p>
    <w:p w14:paraId="52C7BA5A">
      <w:pPr>
        <w:snapToGrid w:val="0"/>
        <w:spacing w:line="360" w:lineRule="auto"/>
        <w:ind w:right="480"/>
        <w:jc w:val="center"/>
        <w:rPr>
          <w:rFonts w:ascii="仿宋" w:hAnsi="仿宋" w:eastAsia="仿宋" w:cs="仿宋"/>
          <w:b/>
          <w:kern w:val="0"/>
          <w:sz w:val="32"/>
          <w:szCs w:val="32"/>
          <w:highlight w:val="none"/>
        </w:rPr>
      </w:pPr>
    </w:p>
    <w:p w14:paraId="6F0A8D3C">
      <w:pPr>
        <w:snapToGrid w:val="0"/>
        <w:spacing w:line="360" w:lineRule="auto"/>
        <w:ind w:right="480"/>
        <w:jc w:val="center"/>
        <w:rPr>
          <w:rFonts w:ascii="仿宋" w:hAnsi="仿宋" w:eastAsia="仿宋" w:cs="仿宋"/>
          <w:b/>
          <w:kern w:val="0"/>
          <w:sz w:val="32"/>
          <w:szCs w:val="32"/>
          <w:highlight w:val="none"/>
        </w:rPr>
      </w:pPr>
    </w:p>
    <w:p w14:paraId="5F342361">
      <w:pPr>
        <w:snapToGrid w:val="0"/>
        <w:spacing w:line="360" w:lineRule="auto"/>
        <w:ind w:right="480"/>
        <w:jc w:val="center"/>
        <w:rPr>
          <w:rFonts w:ascii="仿宋" w:hAnsi="仿宋" w:eastAsia="仿宋" w:cs="仿宋"/>
          <w:b/>
          <w:kern w:val="0"/>
          <w:sz w:val="32"/>
          <w:szCs w:val="32"/>
          <w:highlight w:val="none"/>
        </w:rPr>
      </w:pPr>
    </w:p>
    <w:p w14:paraId="4707954D">
      <w:pPr>
        <w:snapToGrid w:val="0"/>
        <w:spacing w:line="360" w:lineRule="auto"/>
        <w:ind w:right="480"/>
        <w:jc w:val="center"/>
        <w:rPr>
          <w:rFonts w:ascii="仿宋" w:hAnsi="仿宋" w:eastAsia="仿宋" w:cs="仿宋"/>
          <w:b/>
          <w:kern w:val="0"/>
          <w:sz w:val="32"/>
          <w:szCs w:val="32"/>
          <w:highlight w:val="none"/>
        </w:rPr>
      </w:pPr>
    </w:p>
    <w:p w14:paraId="03047718">
      <w:pPr>
        <w:snapToGrid w:val="0"/>
        <w:spacing w:line="360" w:lineRule="auto"/>
        <w:ind w:right="480"/>
        <w:jc w:val="center"/>
        <w:rPr>
          <w:rFonts w:ascii="仿宋" w:hAnsi="仿宋" w:eastAsia="仿宋" w:cs="仿宋"/>
          <w:b/>
          <w:kern w:val="0"/>
          <w:sz w:val="32"/>
          <w:szCs w:val="32"/>
          <w:highlight w:val="none"/>
        </w:rPr>
      </w:pPr>
    </w:p>
    <w:p w14:paraId="35A52B25">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footerReference r:id="rId19" w:type="first"/>
          <w:headerReference r:id="rId17" w:type="default"/>
          <w:footerReference r:id="rId18" w:type="default"/>
          <w:pgSz w:w="12240" w:h="15840"/>
          <w:pgMar w:top="1304" w:right="1304" w:bottom="1304" w:left="1304" w:header="607" w:footer="607" w:gutter="0"/>
          <w:cols w:space="0" w:num="1"/>
          <w:docGrid w:linePitch="312" w:charSpace="0"/>
        </w:sectPr>
      </w:pPr>
    </w:p>
    <w:p w14:paraId="554F8F20">
      <w:pPr>
        <w:pStyle w:val="692"/>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bookmarkStart w:id="921" w:name="_Toc12541"/>
      <w:bookmarkStart w:id="922" w:name="_Toc8137"/>
      <w:bookmarkStart w:id="923" w:name="_Toc31335"/>
      <w:r>
        <w:rPr>
          <w:rFonts w:hint="eastAsia" w:ascii="仿宋" w:hAnsi="仿宋" w:eastAsia="仿宋" w:cs="仿宋"/>
          <w:kern w:val="2"/>
          <w:sz w:val="32"/>
          <w:szCs w:val="32"/>
          <w:highlight w:val="none"/>
        </w:rPr>
        <w:t>一、磋商报价一览表（报价表）</w:t>
      </w:r>
      <w:bookmarkEnd w:id="921"/>
      <w:bookmarkEnd w:id="922"/>
      <w:bookmarkEnd w:id="923"/>
    </w:p>
    <w:p w14:paraId="1EC81D0F">
      <w:pPr>
        <w:widowControl/>
        <w:spacing w:before="100" w:beforeAutospacing="1" w:after="100" w:afterAutospacing="1" w:line="276" w:lineRule="auto"/>
        <w:ind w:firstLine="141" w:firstLineChars="50"/>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初次报价一览表</w:t>
      </w:r>
    </w:p>
    <w:p w14:paraId="50FE2924">
      <w:pPr>
        <w:pStyle w:val="963"/>
        <w:ind w:firstLine="480"/>
        <w:rPr>
          <w:highlight w:val="none"/>
        </w:rPr>
      </w:pPr>
      <w:r>
        <w:rPr>
          <w:rFonts w:hint="eastAsia"/>
          <w:highlight w:val="none"/>
        </w:rPr>
        <w:t xml:space="preserve">项目名称：                             项目编号：               </w:t>
      </w:r>
    </w:p>
    <w:p w14:paraId="7BF8F242">
      <w:pPr>
        <w:spacing w:line="360" w:lineRule="auto"/>
        <w:jc w:val="right"/>
        <w:rPr>
          <w:rFonts w:ascii="仿宋" w:hAnsi="仿宋" w:eastAsia="仿宋" w:cs="仿宋"/>
          <w:b/>
          <w:bCs/>
          <w:kern w:val="0"/>
          <w:sz w:val="24"/>
          <w:highlight w:val="none"/>
        </w:rPr>
      </w:pPr>
      <w:r>
        <w:rPr>
          <w:rFonts w:hint="eastAsia" w:ascii="仿宋" w:hAnsi="仿宋" w:eastAsia="仿宋" w:cs="仿宋"/>
          <w:b/>
          <w:bCs/>
          <w:kern w:val="0"/>
          <w:sz w:val="24"/>
          <w:highlight w:val="none"/>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455"/>
        <w:gridCol w:w="1212"/>
        <w:gridCol w:w="1722"/>
        <w:gridCol w:w="1334"/>
        <w:gridCol w:w="2113"/>
      </w:tblGrid>
      <w:tr w14:paraId="4C89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0" w:hRule="atLeast"/>
        </w:trPr>
        <w:tc>
          <w:tcPr>
            <w:tcW w:w="1756" w:type="pct"/>
            <w:tcBorders>
              <w:top w:val="single" w:color="auto" w:sz="4" w:space="0"/>
              <w:left w:val="single" w:color="auto" w:sz="4" w:space="0"/>
              <w:bottom w:val="single" w:color="auto" w:sz="4" w:space="0"/>
              <w:right w:val="single" w:color="auto" w:sz="4" w:space="0"/>
            </w:tcBorders>
            <w:shd w:val="clear" w:color="auto" w:fill="auto"/>
            <w:vAlign w:val="center"/>
          </w:tcPr>
          <w:p w14:paraId="3FF76FB0">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项目名称</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725A3E46">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施工工期</w:t>
            </w: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57CDCBFA">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项目经理</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05541F6F">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执业证书信息</w:t>
            </w:r>
          </w:p>
        </w:tc>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14:paraId="58A5BC9E">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p>
          <w:p w14:paraId="6C1CBABE">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备注（如果有）</w:t>
            </w:r>
          </w:p>
          <w:p w14:paraId="7B7F2259">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p>
        </w:tc>
      </w:tr>
      <w:tr w14:paraId="030E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56" w:type="pct"/>
            <w:tcBorders>
              <w:top w:val="single" w:color="auto" w:sz="4" w:space="0"/>
              <w:left w:val="single" w:color="auto" w:sz="4" w:space="0"/>
              <w:bottom w:val="single" w:color="auto" w:sz="4" w:space="0"/>
              <w:right w:val="single" w:color="auto" w:sz="4" w:space="0"/>
            </w:tcBorders>
            <w:shd w:val="clear" w:color="auto" w:fill="auto"/>
            <w:vAlign w:val="center"/>
          </w:tcPr>
          <w:p w14:paraId="0D10612E">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 w:hAnsi="仿宋" w:eastAsia="仿宋" w:cs="仿宋"/>
                <w:kern w:val="2"/>
                <w:sz w:val="24"/>
                <w:szCs w:val="24"/>
                <w:highlight w:val="none"/>
              </w:rPr>
            </w:pPr>
            <w:r>
              <w:rPr>
                <w:rFonts w:hint="eastAsia" w:ascii="仿宋" w:hAnsi="仿宋" w:eastAsia="仿宋" w:cs="仿宋"/>
                <w:kern w:val="2"/>
                <w:sz w:val="24"/>
                <w:szCs w:val="24"/>
                <w:highlight w:val="none"/>
                <w:lang w:eastAsia="zh-CN"/>
              </w:rPr>
              <w:t>杭州市城西中学初中部教室维修改造项目</w:t>
            </w:r>
          </w:p>
        </w:tc>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05C0FF9">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仿宋" w:hAnsi="仿宋" w:eastAsia="仿宋" w:cs="仿宋"/>
                <w:kern w:val="2"/>
                <w:sz w:val="24"/>
                <w:szCs w:val="24"/>
                <w:highlight w:val="none"/>
              </w:rPr>
            </w:pPr>
          </w:p>
        </w:tc>
        <w:tc>
          <w:tcPr>
            <w:tcW w:w="875" w:type="pct"/>
            <w:tcBorders>
              <w:top w:val="single" w:color="auto" w:sz="4" w:space="0"/>
              <w:left w:val="single" w:color="auto" w:sz="4" w:space="0"/>
              <w:bottom w:val="single" w:color="auto" w:sz="4" w:space="0"/>
              <w:right w:val="single" w:color="auto" w:sz="4" w:space="0"/>
            </w:tcBorders>
            <w:shd w:val="clear" w:color="auto" w:fill="auto"/>
            <w:vAlign w:val="center"/>
          </w:tcPr>
          <w:p w14:paraId="5C3D6698">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kern w:val="2"/>
                <w:sz w:val="24"/>
                <w:szCs w:val="24"/>
                <w:highlight w:val="none"/>
              </w:rPr>
            </w:pP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14:paraId="6C14A473">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kern w:val="2"/>
                <w:sz w:val="24"/>
                <w:szCs w:val="24"/>
                <w:highlight w:val="none"/>
              </w:rPr>
            </w:pPr>
          </w:p>
        </w:tc>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14:paraId="3FEBF103">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kern w:val="2"/>
                <w:sz w:val="24"/>
                <w:szCs w:val="24"/>
                <w:highlight w:val="none"/>
              </w:rPr>
            </w:pPr>
          </w:p>
        </w:tc>
      </w:tr>
      <w:tr w14:paraId="7267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1" w:hRule="atLeast"/>
        </w:trPr>
        <w:tc>
          <w:tcPr>
            <w:tcW w:w="237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75DDC">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磋商报价（小写）</w:t>
            </w:r>
          </w:p>
        </w:tc>
        <w:tc>
          <w:tcPr>
            <w:tcW w:w="26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DF99CF">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kern w:val="2"/>
                <w:sz w:val="24"/>
                <w:szCs w:val="24"/>
                <w:highlight w:val="none"/>
              </w:rPr>
            </w:pPr>
          </w:p>
        </w:tc>
      </w:tr>
      <w:tr w14:paraId="7B7C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3" w:hRule="atLeast"/>
        </w:trPr>
        <w:tc>
          <w:tcPr>
            <w:tcW w:w="237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B5DF1">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b/>
                <w:bCs w:val="0"/>
                <w:kern w:val="2"/>
                <w:sz w:val="24"/>
                <w:szCs w:val="24"/>
                <w:highlight w:val="none"/>
              </w:rPr>
            </w:pPr>
            <w:r>
              <w:rPr>
                <w:rFonts w:hint="eastAsia" w:ascii="仿宋" w:hAnsi="仿宋" w:eastAsia="仿宋" w:cs="仿宋"/>
                <w:b/>
                <w:bCs w:val="0"/>
                <w:kern w:val="2"/>
                <w:sz w:val="24"/>
                <w:szCs w:val="24"/>
                <w:highlight w:val="none"/>
                <w:lang w:val="en-US" w:eastAsia="zh-CN" w:bidi="ar"/>
              </w:rPr>
              <w:t>磋商报价（大写）</w:t>
            </w:r>
          </w:p>
        </w:tc>
        <w:tc>
          <w:tcPr>
            <w:tcW w:w="262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FA34CB">
            <w:pPr>
              <w:keepNext w:val="0"/>
              <w:keepLines w:val="0"/>
              <w:widowControl w:val="0"/>
              <w:suppressLineNumbers w:val="0"/>
              <w:adjustRightInd w:val="0"/>
              <w:spacing w:before="0" w:beforeAutospacing="0" w:after="0" w:afterAutospacing="0" w:line="360" w:lineRule="auto"/>
              <w:ind w:left="0" w:right="0"/>
              <w:jc w:val="center"/>
              <w:rPr>
                <w:rFonts w:hint="default" w:ascii="仿宋" w:hAnsi="仿宋" w:eastAsia="仿宋" w:cs="仿宋"/>
                <w:kern w:val="2"/>
                <w:sz w:val="24"/>
                <w:szCs w:val="24"/>
                <w:highlight w:val="none"/>
              </w:rPr>
            </w:pPr>
          </w:p>
        </w:tc>
      </w:tr>
    </w:tbl>
    <w:p w14:paraId="0E3B7E59">
      <w:pPr>
        <w:pStyle w:val="44"/>
        <w:rPr>
          <w:rFonts w:ascii="仿宋" w:hAnsi="仿宋" w:eastAsia="仿宋" w:cs="仿宋"/>
          <w:highlight w:val="none"/>
        </w:rPr>
      </w:pPr>
    </w:p>
    <w:p w14:paraId="5E711C16">
      <w:pPr>
        <w:rPr>
          <w:highlight w:val="none"/>
        </w:rPr>
      </w:pPr>
    </w:p>
    <w:p w14:paraId="169ADB80">
      <w:pPr>
        <w:spacing w:line="360" w:lineRule="auto"/>
        <w:ind w:left="-2" w:leftChars="-1"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注：</w:t>
      </w:r>
    </w:p>
    <w:p w14:paraId="3BCE0F70">
      <w:pPr>
        <w:spacing w:line="360" w:lineRule="auto"/>
        <w:ind w:left="-2" w:leftChars="-1"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1、供应商需按本表格式填写，否则视为响应文件含有采购人不能接受的附加条件，响应文件无效；。</w:t>
      </w:r>
    </w:p>
    <w:p w14:paraId="361D8741">
      <w:pPr>
        <w:spacing w:line="360" w:lineRule="auto"/>
        <w:ind w:left="-2" w:leftChars="-1"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报价单》名称栏中，供应商不能作出合理解释的，视为响应文件含有采购人不能接受的附加条件的，响应文件无效。</w:t>
      </w:r>
    </w:p>
    <w:p w14:paraId="57032C7C">
      <w:pPr>
        <w:spacing w:line="360" w:lineRule="auto"/>
        <w:ind w:left="-2" w:leftChars="-1"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3、特别提示：采购代理机构将对项目名称和项目编号，成交供应商名称、地址和成交金额、施工范围、施工工期、项目经理、执业证书信息、品牌（如果有）、规格型号、数量、单价等予以公示。</w:t>
      </w:r>
    </w:p>
    <w:p w14:paraId="724765EB">
      <w:pPr>
        <w:snapToGrid w:val="0"/>
        <w:spacing w:line="360" w:lineRule="auto"/>
        <w:ind w:left="480"/>
        <w:rPr>
          <w:rFonts w:ascii="仿宋" w:hAnsi="仿宋" w:eastAsia="仿宋" w:cs="仿宋"/>
          <w:kern w:val="0"/>
          <w:sz w:val="24"/>
          <w:highlight w:val="none"/>
        </w:rPr>
      </w:pPr>
    </w:p>
    <w:p w14:paraId="5B4E7E8C">
      <w:pPr>
        <w:spacing w:line="360" w:lineRule="auto"/>
        <w:rPr>
          <w:rFonts w:ascii="仿宋" w:hAnsi="仿宋" w:eastAsia="仿宋" w:cs="仿宋"/>
          <w:kern w:val="0"/>
          <w:sz w:val="24"/>
          <w:highlight w:val="none"/>
        </w:rPr>
      </w:pPr>
    </w:p>
    <w:p w14:paraId="4A952E56">
      <w:pPr>
        <w:spacing w:line="360" w:lineRule="auto"/>
        <w:rPr>
          <w:rFonts w:ascii="仿宋" w:hAnsi="仿宋" w:eastAsia="仿宋" w:cs="仿宋"/>
          <w:kern w:val="0"/>
          <w:sz w:val="24"/>
          <w:highlight w:val="none"/>
        </w:rPr>
      </w:pPr>
    </w:p>
    <w:p w14:paraId="3693C917">
      <w:pPr>
        <w:spacing w:line="360" w:lineRule="auto"/>
        <w:jc w:val="right"/>
        <w:rPr>
          <w:rFonts w:ascii="仿宋" w:hAnsi="仿宋" w:eastAsia="仿宋" w:cs="仿宋"/>
          <w:bCs/>
          <w:kern w:val="0"/>
          <w:sz w:val="24"/>
          <w:highlight w:val="none"/>
          <w:lang w:bidi="en-US"/>
        </w:rPr>
      </w:pPr>
      <w:r>
        <w:rPr>
          <w:rFonts w:hint="eastAsia" w:ascii="仿宋" w:hAnsi="仿宋" w:eastAsia="仿宋" w:cs="仿宋"/>
          <w:bCs/>
          <w:kern w:val="0"/>
          <w:sz w:val="24"/>
          <w:highlight w:val="none"/>
          <w:lang w:bidi="en-US"/>
        </w:rPr>
        <w:t xml:space="preserve">供应商名称（电子签名）：                                                                                                                                                                                                               </w:t>
      </w:r>
    </w:p>
    <w:p w14:paraId="5C2D8D8E">
      <w:pPr>
        <w:pStyle w:val="61"/>
        <w:ind w:left="0" w:leftChars="0" w:firstLine="0" w:firstLineChars="0"/>
        <w:jc w:val="right"/>
        <w:rPr>
          <w:rFonts w:ascii="仿宋" w:hAnsi="仿宋" w:eastAsia="仿宋" w:cs="仿宋"/>
          <w:bCs/>
          <w:kern w:val="0"/>
          <w:sz w:val="24"/>
          <w:highlight w:val="none"/>
          <w:lang w:bidi="en-US"/>
        </w:rPr>
      </w:pPr>
      <w:r>
        <w:rPr>
          <w:rFonts w:hint="eastAsia" w:ascii="仿宋" w:hAnsi="仿宋" w:eastAsia="仿宋" w:cs="仿宋"/>
          <w:bCs/>
          <w:kern w:val="0"/>
          <w:sz w:val="24"/>
          <w:highlight w:val="none"/>
          <w:lang w:bidi="en-US"/>
        </w:rPr>
        <w:t>日期：   年   月   日</w:t>
      </w:r>
    </w:p>
    <w:p w14:paraId="5D503902">
      <w:pPr>
        <w:rPr>
          <w:rFonts w:ascii="仿宋" w:hAnsi="仿宋" w:eastAsia="仿宋" w:cs="仿宋"/>
          <w:bCs/>
          <w:kern w:val="0"/>
          <w:sz w:val="24"/>
          <w:highlight w:val="none"/>
          <w:lang w:bidi="en-US"/>
        </w:rPr>
      </w:pPr>
    </w:p>
    <w:p w14:paraId="18B3DCE1">
      <w:pPr>
        <w:pStyle w:val="44"/>
        <w:rPr>
          <w:rFonts w:ascii="仿宋" w:hAnsi="仿宋" w:eastAsia="仿宋" w:cs="仿宋"/>
          <w:bCs/>
          <w:kern w:val="0"/>
          <w:sz w:val="24"/>
          <w:highlight w:val="none"/>
          <w:lang w:bidi="en-US"/>
        </w:rPr>
      </w:pPr>
    </w:p>
    <w:p w14:paraId="6140AD8A">
      <w:pPr>
        <w:rPr>
          <w:rFonts w:ascii="仿宋" w:hAnsi="仿宋" w:eastAsia="仿宋" w:cs="仿宋"/>
          <w:bCs/>
          <w:kern w:val="0"/>
          <w:sz w:val="24"/>
          <w:highlight w:val="none"/>
          <w:lang w:bidi="en-US"/>
        </w:rPr>
      </w:pPr>
    </w:p>
    <w:p w14:paraId="2A1C6071">
      <w:pPr>
        <w:pStyle w:val="44"/>
        <w:rPr>
          <w:rFonts w:ascii="仿宋" w:hAnsi="仿宋" w:eastAsia="仿宋" w:cs="仿宋"/>
          <w:bCs/>
          <w:kern w:val="0"/>
          <w:sz w:val="24"/>
          <w:highlight w:val="none"/>
          <w:lang w:bidi="en-US"/>
        </w:rPr>
      </w:pPr>
    </w:p>
    <w:p w14:paraId="1DBE8846">
      <w:pPr>
        <w:rPr>
          <w:rFonts w:ascii="仿宋" w:hAnsi="仿宋" w:eastAsia="仿宋" w:cs="仿宋"/>
          <w:bCs/>
          <w:kern w:val="0"/>
          <w:sz w:val="24"/>
          <w:highlight w:val="none"/>
          <w:lang w:bidi="en-US"/>
        </w:rPr>
      </w:pPr>
    </w:p>
    <w:p w14:paraId="1E6BE41F">
      <w:pPr>
        <w:pStyle w:val="44"/>
        <w:rPr>
          <w:rFonts w:ascii="仿宋" w:hAnsi="仿宋" w:eastAsia="仿宋" w:cs="仿宋"/>
          <w:bCs/>
          <w:kern w:val="0"/>
          <w:sz w:val="24"/>
          <w:highlight w:val="none"/>
          <w:lang w:bidi="en-US"/>
        </w:rPr>
      </w:pPr>
    </w:p>
    <w:p w14:paraId="7ED725A3">
      <w:pPr>
        <w:rPr>
          <w:rFonts w:ascii="仿宋" w:hAnsi="仿宋" w:eastAsia="仿宋" w:cs="仿宋"/>
          <w:bCs/>
          <w:kern w:val="0"/>
          <w:sz w:val="24"/>
          <w:highlight w:val="none"/>
          <w:lang w:bidi="en-US"/>
        </w:rPr>
      </w:pPr>
    </w:p>
    <w:p w14:paraId="5DC5D47A">
      <w:pPr>
        <w:pStyle w:val="44"/>
        <w:rPr>
          <w:rFonts w:ascii="仿宋" w:hAnsi="仿宋" w:eastAsia="仿宋" w:cs="仿宋"/>
          <w:bCs/>
          <w:kern w:val="0"/>
          <w:sz w:val="24"/>
          <w:highlight w:val="none"/>
          <w:lang w:bidi="en-US"/>
        </w:rPr>
      </w:pPr>
    </w:p>
    <w:p w14:paraId="04BADB72">
      <w:pPr>
        <w:rPr>
          <w:rFonts w:ascii="仿宋" w:hAnsi="仿宋" w:eastAsia="仿宋" w:cs="仿宋"/>
          <w:bCs/>
          <w:kern w:val="0"/>
          <w:sz w:val="24"/>
          <w:highlight w:val="none"/>
          <w:lang w:bidi="en-US"/>
        </w:rPr>
      </w:pPr>
    </w:p>
    <w:p w14:paraId="1280A284">
      <w:pPr>
        <w:snapToGrid w:val="0"/>
        <w:spacing w:line="400" w:lineRule="exact"/>
        <w:ind w:firstLine="723" w:firstLineChars="200"/>
        <w:jc w:val="center"/>
        <w:rPr>
          <w:rFonts w:ascii="仿宋" w:hAnsi="仿宋" w:eastAsia="仿宋" w:cs="仿宋"/>
          <w:b/>
          <w:bCs/>
          <w:sz w:val="36"/>
          <w:szCs w:val="36"/>
          <w:highlight w:val="none"/>
        </w:rPr>
      </w:pPr>
    </w:p>
    <w:p w14:paraId="0AFF187B">
      <w:pPr>
        <w:snapToGrid w:val="0"/>
        <w:spacing w:line="400" w:lineRule="exact"/>
        <w:ind w:firstLine="723" w:firstLineChars="200"/>
        <w:jc w:val="center"/>
        <w:rPr>
          <w:rFonts w:ascii="仿宋" w:hAnsi="仿宋" w:eastAsia="仿宋" w:cs="仿宋"/>
          <w:b/>
          <w:bCs/>
          <w:sz w:val="36"/>
          <w:szCs w:val="36"/>
          <w:highlight w:val="none"/>
        </w:rPr>
      </w:pPr>
    </w:p>
    <w:p w14:paraId="0FCE4146">
      <w:pPr>
        <w:snapToGrid w:val="0"/>
        <w:spacing w:line="400" w:lineRule="exact"/>
        <w:ind w:firstLine="723" w:firstLineChars="200"/>
        <w:jc w:val="center"/>
        <w:rPr>
          <w:rFonts w:ascii="仿宋" w:hAnsi="仿宋" w:eastAsia="仿宋" w:cs="仿宋"/>
          <w:b/>
          <w:bCs/>
          <w:sz w:val="36"/>
          <w:szCs w:val="36"/>
          <w:highlight w:val="none"/>
        </w:rPr>
      </w:pPr>
    </w:p>
    <w:p w14:paraId="0BD59A75">
      <w:pPr>
        <w:snapToGrid w:val="0"/>
        <w:spacing w:line="400" w:lineRule="exact"/>
        <w:ind w:firstLine="723" w:firstLineChars="200"/>
        <w:jc w:val="center"/>
        <w:rPr>
          <w:rFonts w:ascii="仿宋" w:hAnsi="仿宋" w:eastAsia="仿宋" w:cs="仿宋"/>
          <w:b/>
          <w:bCs/>
          <w:sz w:val="36"/>
          <w:szCs w:val="36"/>
          <w:highlight w:val="none"/>
        </w:rPr>
      </w:pPr>
    </w:p>
    <w:p w14:paraId="57A69A52">
      <w:pPr>
        <w:snapToGrid w:val="0"/>
        <w:spacing w:line="400" w:lineRule="exact"/>
        <w:ind w:firstLine="723" w:firstLineChars="200"/>
        <w:jc w:val="center"/>
        <w:rPr>
          <w:rFonts w:ascii="仿宋" w:hAnsi="仿宋" w:eastAsia="仿宋" w:cs="仿宋"/>
          <w:b/>
          <w:bCs/>
          <w:sz w:val="36"/>
          <w:szCs w:val="36"/>
          <w:highlight w:val="none"/>
        </w:rPr>
      </w:pPr>
    </w:p>
    <w:p w14:paraId="7F11A91B">
      <w:pPr>
        <w:snapToGrid w:val="0"/>
        <w:spacing w:line="400" w:lineRule="exact"/>
        <w:ind w:firstLine="723" w:firstLineChars="200"/>
        <w:jc w:val="center"/>
        <w:rPr>
          <w:rFonts w:ascii="仿宋" w:hAnsi="仿宋" w:eastAsia="仿宋" w:cs="仿宋"/>
          <w:b/>
          <w:bCs/>
          <w:sz w:val="36"/>
          <w:szCs w:val="36"/>
          <w:highlight w:val="none"/>
        </w:rPr>
      </w:pPr>
    </w:p>
    <w:p w14:paraId="4D32361F">
      <w:pPr>
        <w:snapToGrid w:val="0"/>
        <w:spacing w:line="400" w:lineRule="exact"/>
        <w:ind w:firstLine="723" w:firstLineChars="200"/>
        <w:jc w:val="center"/>
        <w:rPr>
          <w:rFonts w:ascii="仿宋" w:hAnsi="仿宋" w:eastAsia="仿宋" w:cs="仿宋"/>
          <w:b/>
          <w:bCs/>
          <w:sz w:val="36"/>
          <w:szCs w:val="36"/>
          <w:highlight w:val="none"/>
        </w:rPr>
      </w:pPr>
    </w:p>
    <w:p w14:paraId="15C49527">
      <w:pPr>
        <w:snapToGrid w:val="0"/>
        <w:spacing w:line="400" w:lineRule="exact"/>
        <w:ind w:firstLine="723" w:firstLineChars="200"/>
        <w:jc w:val="center"/>
        <w:rPr>
          <w:rFonts w:ascii="仿宋" w:hAnsi="仿宋" w:eastAsia="仿宋" w:cs="仿宋"/>
          <w:b/>
          <w:bCs/>
          <w:sz w:val="36"/>
          <w:szCs w:val="36"/>
          <w:highlight w:val="none"/>
        </w:rPr>
      </w:pPr>
    </w:p>
    <w:p w14:paraId="554FD856">
      <w:pPr>
        <w:snapToGrid/>
        <w:spacing w:line="240" w:lineRule="auto"/>
        <w:ind w:firstLine="0" w:firstLineChars="0"/>
        <w:jc w:val="left"/>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709D3C21">
      <w:pPr>
        <w:snapToGrid w:val="0"/>
        <w:spacing w:line="400" w:lineRule="exact"/>
        <w:ind w:firstLine="723" w:firstLineChars="200"/>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首次报价附录</w:t>
      </w:r>
    </w:p>
    <w:tbl>
      <w:tblPr>
        <w:tblStyle w:val="62"/>
        <w:tblpPr w:leftFromText="180" w:rightFromText="180" w:vertAnchor="text" w:horzAnchor="page" w:tblpX="1913" w:tblpY="526"/>
        <w:tblOverlap w:val="never"/>
        <w:tblW w:w="0" w:type="auto"/>
        <w:tblInd w:w="0" w:type="dxa"/>
        <w:tblLayout w:type="fixed"/>
        <w:tblCellMar>
          <w:top w:w="0" w:type="dxa"/>
          <w:left w:w="108" w:type="dxa"/>
          <w:bottom w:w="0" w:type="dxa"/>
          <w:right w:w="108" w:type="dxa"/>
        </w:tblCellMar>
      </w:tblPr>
      <w:tblGrid>
        <w:gridCol w:w="963"/>
        <w:gridCol w:w="2665"/>
        <w:gridCol w:w="1277"/>
        <w:gridCol w:w="2814"/>
        <w:gridCol w:w="1026"/>
      </w:tblGrid>
      <w:tr w14:paraId="5AE57314">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0FA2FF2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序号</w:t>
            </w:r>
          </w:p>
        </w:tc>
        <w:tc>
          <w:tcPr>
            <w:tcW w:w="2665" w:type="dxa"/>
            <w:tcBorders>
              <w:top w:val="single" w:color="auto" w:sz="4" w:space="0"/>
              <w:left w:val="nil"/>
              <w:bottom w:val="single" w:color="auto" w:sz="4" w:space="0"/>
              <w:right w:val="single" w:color="auto" w:sz="4" w:space="0"/>
            </w:tcBorders>
            <w:vAlign w:val="center"/>
          </w:tcPr>
          <w:p w14:paraId="76ABA64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项目内容</w:t>
            </w:r>
          </w:p>
        </w:tc>
        <w:tc>
          <w:tcPr>
            <w:tcW w:w="1277" w:type="dxa"/>
            <w:tcBorders>
              <w:top w:val="single" w:color="auto" w:sz="4" w:space="0"/>
              <w:left w:val="nil"/>
              <w:bottom w:val="single" w:color="auto" w:sz="4" w:space="0"/>
              <w:right w:val="single" w:color="auto" w:sz="4" w:space="0"/>
            </w:tcBorders>
            <w:vAlign w:val="center"/>
          </w:tcPr>
          <w:p w14:paraId="190B557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合同条款号</w:t>
            </w:r>
          </w:p>
        </w:tc>
        <w:tc>
          <w:tcPr>
            <w:tcW w:w="2814" w:type="dxa"/>
            <w:tcBorders>
              <w:top w:val="single" w:color="auto" w:sz="4" w:space="0"/>
              <w:left w:val="nil"/>
              <w:bottom w:val="single" w:color="auto" w:sz="4" w:space="0"/>
              <w:right w:val="single" w:color="auto" w:sz="4" w:space="0"/>
            </w:tcBorders>
            <w:vAlign w:val="center"/>
          </w:tcPr>
          <w:p w14:paraId="2193D3C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约定内容</w:t>
            </w:r>
          </w:p>
        </w:tc>
        <w:tc>
          <w:tcPr>
            <w:tcW w:w="1026" w:type="dxa"/>
            <w:tcBorders>
              <w:top w:val="single" w:color="auto" w:sz="4" w:space="0"/>
              <w:left w:val="nil"/>
              <w:bottom w:val="single" w:color="auto" w:sz="4" w:space="0"/>
              <w:right w:val="single" w:color="auto" w:sz="4" w:space="0"/>
            </w:tcBorders>
            <w:vAlign w:val="center"/>
          </w:tcPr>
          <w:p w14:paraId="3F9556A4">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备注</w:t>
            </w:r>
          </w:p>
        </w:tc>
      </w:tr>
      <w:tr w14:paraId="1A5BB900">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DEDA9B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1</w:t>
            </w:r>
          </w:p>
        </w:tc>
        <w:tc>
          <w:tcPr>
            <w:tcW w:w="2665" w:type="dxa"/>
            <w:tcBorders>
              <w:top w:val="single" w:color="auto" w:sz="4" w:space="0"/>
              <w:left w:val="nil"/>
              <w:bottom w:val="single" w:color="auto" w:sz="4" w:space="0"/>
              <w:right w:val="single" w:color="auto" w:sz="4" w:space="0"/>
            </w:tcBorders>
          </w:tcPr>
          <w:p w14:paraId="2DD5C9C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履约保证金</w:t>
            </w:r>
          </w:p>
          <w:p w14:paraId="17C0A78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银行保函金额</w:t>
            </w:r>
          </w:p>
          <w:p w14:paraId="5467CEA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履约担保书金额</w:t>
            </w:r>
          </w:p>
        </w:tc>
        <w:tc>
          <w:tcPr>
            <w:tcW w:w="1277" w:type="dxa"/>
            <w:tcBorders>
              <w:top w:val="single" w:color="auto" w:sz="4" w:space="0"/>
              <w:left w:val="nil"/>
              <w:bottom w:val="single" w:color="auto" w:sz="4" w:space="0"/>
              <w:right w:val="single" w:color="auto" w:sz="4" w:space="0"/>
            </w:tcBorders>
          </w:tcPr>
          <w:p w14:paraId="6FE3B68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191B1EF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389E3103">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18216545">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69B25BF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2</w:t>
            </w:r>
          </w:p>
        </w:tc>
        <w:tc>
          <w:tcPr>
            <w:tcW w:w="2665" w:type="dxa"/>
            <w:tcBorders>
              <w:top w:val="single" w:color="auto" w:sz="4" w:space="0"/>
              <w:left w:val="nil"/>
              <w:bottom w:val="single" w:color="auto" w:sz="4" w:space="0"/>
              <w:right w:val="single" w:color="auto" w:sz="4" w:space="0"/>
            </w:tcBorders>
            <w:vAlign w:val="center"/>
          </w:tcPr>
          <w:p w14:paraId="1296CBC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施工准备时间</w:t>
            </w:r>
          </w:p>
        </w:tc>
        <w:tc>
          <w:tcPr>
            <w:tcW w:w="1277" w:type="dxa"/>
            <w:tcBorders>
              <w:top w:val="single" w:color="auto" w:sz="4" w:space="0"/>
              <w:left w:val="nil"/>
              <w:bottom w:val="single" w:color="auto" w:sz="4" w:space="0"/>
              <w:right w:val="single" w:color="auto" w:sz="4" w:space="0"/>
            </w:tcBorders>
            <w:vAlign w:val="center"/>
          </w:tcPr>
          <w:p w14:paraId="45733616">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3AE9C27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0D8846D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5E406FA7">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08A4627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3</w:t>
            </w:r>
          </w:p>
        </w:tc>
        <w:tc>
          <w:tcPr>
            <w:tcW w:w="2665" w:type="dxa"/>
            <w:tcBorders>
              <w:top w:val="single" w:color="auto" w:sz="4" w:space="0"/>
              <w:left w:val="nil"/>
              <w:bottom w:val="single" w:color="auto" w:sz="4" w:space="0"/>
              <w:right w:val="single" w:color="auto" w:sz="4" w:space="0"/>
            </w:tcBorders>
            <w:vAlign w:val="center"/>
          </w:tcPr>
          <w:p w14:paraId="5A60BA8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误期违约金额</w:t>
            </w:r>
          </w:p>
        </w:tc>
        <w:tc>
          <w:tcPr>
            <w:tcW w:w="1277" w:type="dxa"/>
            <w:tcBorders>
              <w:top w:val="single" w:color="auto" w:sz="4" w:space="0"/>
              <w:left w:val="nil"/>
              <w:bottom w:val="single" w:color="auto" w:sz="4" w:space="0"/>
              <w:right w:val="single" w:color="auto" w:sz="4" w:space="0"/>
            </w:tcBorders>
            <w:vAlign w:val="center"/>
          </w:tcPr>
          <w:p w14:paraId="13D766D4">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23DD55F6">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5AD1108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37768496">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648310D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4</w:t>
            </w:r>
          </w:p>
        </w:tc>
        <w:tc>
          <w:tcPr>
            <w:tcW w:w="2665" w:type="dxa"/>
            <w:tcBorders>
              <w:top w:val="single" w:color="auto" w:sz="4" w:space="0"/>
              <w:left w:val="nil"/>
              <w:bottom w:val="single" w:color="auto" w:sz="4" w:space="0"/>
              <w:right w:val="single" w:color="auto" w:sz="4" w:space="0"/>
            </w:tcBorders>
            <w:vAlign w:val="center"/>
          </w:tcPr>
          <w:p w14:paraId="2192350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误期赔偿费限额</w:t>
            </w:r>
          </w:p>
        </w:tc>
        <w:tc>
          <w:tcPr>
            <w:tcW w:w="1277" w:type="dxa"/>
            <w:tcBorders>
              <w:top w:val="single" w:color="auto" w:sz="4" w:space="0"/>
              <w:left w:val="nil"/>
              <w:bottom w:val="single" w:color="auto" w:sz="4" w:space="0"/>
              <w:right w:val="single" w:color="auto" w:sz="4" w:space="0"/>
            </w:tcBorders>
            <w:vAlign w:val="center"/>
          </w:tcPr>
          <w:p w14:paraId="2ACB856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67227B97">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7478E7C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6C527C34">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6505C24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5</w:t>
            </w:r>
          </w:p>
        </w:tc>
        <w:tc>
          <w:tcPr>
            <w:tcW w:w="2665" w:type="dxa"/>
            <w:tcBorders>
              <w:top w:val="single" w:color="auto" w:sz="4" w:space="0"/>
              <w:left w:val="nil"/>
              <w:bottom w:val="single" w:color="auto" w:sz="4" w:space="0"/>
              <w:right w:val="single" w:color="auto" w:sz="4" w:space="0"/>
            </w:tcBorders>
            <w:vAlign w:val="center"/>
          </w:tcPr>
          <w:p w14:paraId="6F20A8C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提前工期奖</w:t>
            </w:r>
          </w:p>
        </w:tc>
        <w:tc>
          <w:tcPr>
            <w:tcW w:w="1277" w:type="dxa"/>
            <w:tcBorders>
              <w:top w:val="single" w:color="auto" w:sz="4" w:space="0"/>
              <w:left w:val="nil"/>
              <w:bottom w:val="single" w:color="auto" w:sz="4" w:space="0"/>
              <w:right w:val="single" w:color="auto" w:sz="4" w:space="0"/>
            </w:tcBorders>
            <w:vAlign w:val="center"/>
          </w:tcPr>
          <w:p w14:paraId="4920FEFB">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79B05F6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153AA1AC">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4B3E7A87">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0826CC1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6</w:t>
            </w:r>
          </w:p>
        </w:tc>
        <w:tc>
          <w:tcPr>
            <w:tcW w:w="2665" w:type="dxa"/>
            <w:tcBorders>
              <w:top w:val="single" w:color="auto" w:sz="4" w:space="0"/>
              <w:left w:val="nil"/>
              <w:bottom w:val="single" w:color="auto" w:sz="4" w:space="0"/>
              <w:right w:val="single" w:color="auto" w:sz="4" w:space="0"/>
            </w:tcBorders>
            <w:vAlign w:val="center"/>
          </w:tcPr>
          <w:p w14:paraId="4469886C">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施工总工期</w:t>
            </w:r>
          </w:p>
        </w:tc>
        <w:tc>
          <w:tcPr>
            <w:tcW w:w="1277" w:type="dxa"/>
            <w:tcBorders>
              <w:top w:val="single" w:color="auto" w:sz="4" w:space="0"/>
              <w:left w:val="nil"/>
              <w:bottom w:val="single" w:color="auto" w:sz="4" w:space="0"/>
              <w:right w:val="single" w:color="auto" w:sz="4" w:space="0"/>
            </w:tcBorders>
            <w:vAlign w:val="center"/>
          </w:tcPr>
          <w:p w14:paraId="0048DC4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0AF9BB87">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7198E202">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15848EB7">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2343658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7</w:t>
            </w:r>
          </w:p>
        </w:tc>
        <w:tc>
          <w:tcPr>
            <w:tcW w:w="2665" w:type="dxa"/>
            <w:tcBorders>
              <w:top w:val="single" w:color="auto" w:sz="4" w:space="0"/>
              <w:left w:val="nil"/>
              <w:bottom w:val="single" w:color="auto" w:sz="4" w:space="0"/>
              <w:right w:val="single" w:color="auto" w:sz="4" w:space="0"/>
            </w:tcBorders>
            <w:vAlign w:val="center"/>
          </w:tcPr>
          <w:p w14:paraId="0890D42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质量标准</w:t>
            </w:r>
          </w:p>
        </w:tc>
        <w:tc>
          <w:tcPr>
            <w:tcW w:w="1277" w:type="dxa"/>
            <w:tcBorders>
              <w:top w:val="single" w:color="auto" w:sz="4" w:space="0"/>
              <w:left w:val="nil"/>
              <w:bottom w:val="single" w:color="auto" w:sz="4" w:space="0"/>
              <w:right w:val="single" w:color="auto" w:sz="4" w:space="0"/>
            </w:tcBorders>
            <w:vAlign w:val="center"/>
          </w:tcPr>
          <w:p w14:paraId="02A73AA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3B10ECE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0EF66EA2">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2C70F51F">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3FCE407">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8</w:t>
            </w:r>
          </w:p>
        </w:tc>
        <w:tc>
          <w:tcPr>
            <w:tcW w:w="2665" w:type="dxa"/>
            <w:tcBorders>
              <w:top w:val="single" w:color="auto" w:sz="4" w:space="0"/>
              <w:left w:val="nil"/>
              <w:bottom w:val="single" w:color="auto" w:sz="4" w:space="0"/>
              <w:right w:val="single" w:color="auto" w:sz="4" w:space="0"/>
            </w:tcBorders>
            <w:vAlign w:val="center"/>
          </w:tcPr>
          <w:p w14:paraId="193D672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工程质量违约金最高金额</w:t>
            </w:r>
          </w:p>
        </w:tc>
        <w:tc>
          <w:tcPr>
            <w:tcW w:w="1277" w:type="dxa"/>
            <w:tcBorders>
              <w:top w:val="single" w:color="auto" w:sz="4" w:space="0"/>
              <w:left w:val="nil"/>
              <w:bottom w:val="single" w:color="auto" w:sz="4" w:space="0"/>
              <w:right w:val="single" w:color="auto" w:sz="4" w:space="0"/>
            </w:tcBorders>
            <w:vAlign w:val="center"/>
          </w:tcPr>
          <w:p w14:paraId="2B025045">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482FDA1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2750257C">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087E1764">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188C2E4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9</w:t>
            </w:r>
          </w:p>
        </w:tc>
        <w:tc>
          <w:tcPr>
            <w:tcW w:w="2665" w:type="dxa"/>
            <w:tcBorders>
              <w:top w:val="single" w:color="auto" w:sz="4" w:space="0"/>
              <w:left w:val="nil"/>
              <w:bottom w:val="single" w:color="auto" w:sz="4" w:space="0"/>
              <w:right w:val="single" w:color="auto" w:sz="4" w:space="0"/>
            </w:tcBorders>
            <w:vAlign w:val="center"/>
          </w:tcPr>
          <w:p w14:paraId="34F7E11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预付备料款金额：</w:t>
            </w:r>
          </w:p>
        </w:tc>
        <w:tc>
          <w:tcPr>
            <w:tcW w:w="1277" w:type="dxa"/>
            <w:tcBorders>
              <w:top w:val="single" w:color="auto" w:sz="4" w:space="0"/>
              <w:left w:val="nil"/>
              <w:bottom w:val="single" w:color="auto" w:sz="4" w:space="0"/>
              <w:right w:val="single" w:color="auto" w:sz="4" w:space="0"/>
            </w:tcBorders>
            <w:vAlign w:val="center"/>
          </w:tcPr>
          <w:p w14:paraId="40A5611D">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6826D542">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6101B423">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1D06C3DD">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737FDD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10</w:t>
            </w:r>
          </w:p>
        </w:tc>
        <w:tc>
          <w:tcPr>
            <w:tcW w:w="2665" w:type="dxa"/>
            <w:tcBorders>
              <w:top w:val="single" w:color="auto" w:sz="4" w:space="0"/>
              <w:left w:val="nil"/>
              <w:bottom w:val="single" w:color="auto" w:sz="4" w:space="0"/>
              <w:right w:val="single" w:color="auto" w:sz="4" w:space="0"/>
            </w:tcBorders>
            <w:vAlign w:val="center"/>
          </w:tcPr>
          <w:p w14:paraId="6A77FF7A">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预付备料款保函金额</w:t>
            </w:r>
          </w:p>
        </w:tc>
        <w:tc>
          <w:tcPr>
            <w:tcW w:w="1277" w:type="dxa"/>
            <w:tcBorders>
              <w:top w:val="single" w:color="auto" w:sz="4" w:space="0"/>
              <w:left w:val="nil"/>
              <w:bottom w:val="single" w:color="auto" w:sz="4" w:space="0"/>
              <w:right w:val="single" w:color="auto" w:sz="4" w:space="0"/>
            </w:tcBorders>
            <w:vAlign w:val="center"/>
          </w:tcPr>
          <w:p w14:paraId="18E7363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1061B8C8">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27E38E8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192B44CB">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4B7C7AB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11</w:t>
            </w:r>
          </w:p>
        </w:tc>
        <w:tc>
          <w:tcPr>
            <w:tcW w:w="2665" w:type="dxa"/>
            <w:tcBorders>
              <w:top w:val="single" w:color="auto" w:sz="4" w:space="0"/>
              <w:left w:val="nil"/>
              <w:bottom w:val="single" w:color="auto" w:sz="4" w:space="0"/>
              <w:right w:val="single" w:color="auto" w:sz="4" w:space="0"/>
            </w:tcBorders>
            <w:vAlign w:val="center"/>
          </w:tcPr>
          <w:p w14:paraId="31A805B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进度款付款金额</w:t>
            </w:r>
          </w:p>
        </w:tc>
        <w:tc>
          <w:tcPr>
            <w:tcW w:w="1277" w:type="dxa"/>
            <w:tcBorders>
              <w:top w:val="single" w:color="auto" w:sz="4" w:space="0"/>
              <w:left w:val="nil"/>
              <w:bottom w:val="single" w:color="auto" w:sz="4" w:space="0"/>
              <w:right w:val="single" w:color="auto" w:sz="4" w:space="0"/>
            </w:tcBorders>
            <w:vAlign w:val="center"/>
          </w:tcPr>
          <w:p w14:paraId="67B9444B">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2A36600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7E5DE06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0AAC197C">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2F8D583F">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12</w:t>
            </w:r>
          </w:p>
        </w:tc>
        <w:tc>
          <w:tcPr>
            <w:tcW w:w="2665" w:type="dxa"/>
            <w:tcBorders>
              <w:top w:val="single" w:color="auto" w:sz="4" w:space="0"/>
              <w:left w:val="nil"/>
              <w:bottom w:val="single" w:color="auto" w:sz="4" w:space="0"/>
              <w:right w:val="single" w:color="auto" w:sz="4" w:space="0"/>
            </w:tcBorders>
            <w:vAlign w:val="center"/>
          </w:tcPr>
          <w:p w14:paraId="7A32FA2E">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竣工结算款付款时间：</w:t>
            </w:r>
          </w:p>
        </w:tc>
        <w:tc>
          <w:tcPr>
            <w:tcW w:w="1277" w:type="dxa"/>
            <w:tcBorders>
              <w:top w:val="single" w:color="auto" w:sz="4" w:space="0"/>
              <w:left w:val="nil"/>
              <w:bottom w:val="single" w:color="auto" w:sz="4" w:space="0"/>
              <w:right w:val="single" w:color="auto" w:sz="4" w:space="0"/>
            </w:tcBorders>
            <w:vAlign w:val="center"/>
          </w:tcPr>
          <w:p w14:paraId="5D0860B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5F545F6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36C44FD3">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r w14:paraId="2A92B8B9">
        <w:tblPrEx>
          <w:tblCellMar>
            <w:top w:w="0" w:type="dxa"/>
            <w:left w:w="108" w:type="dxa"/>
            <w:bottom w:w="0" w:type="dxa"/>
            <w:right w:w="108" w:type="dxa"/>
          </w:tblCellMar>
        </w:tblPrEx>
        <w:trPr>
          <w:trHeight w:val="624" w:hRule="atLeast"/>
        </w:trPr>
        <w:tc>
          <w:tcPr>
            <w:tcW w:w="963" w:type="dxa"/>
            <w:tcBorders>
              <w:top w:val="single" w:color="auto" w:sz="4" w:space="0"/>
              <w:left w:val="single" w:color="auto" w:sz="4" w:space="0"/>
              <w:bottom w:val="single" w:color="auto" w:sz="4" w:space="0"/>
              <w:right w:val="single" w:color="auto" w:sz="4" w:space="0"/>
            </w:tcBorders>
            <w:vAlign w:val="center"/>
          </w:tcPr>
          <w:p w14:paraId="5D6612A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13</w:t>
            </w:r>
          </w:p>
        </w:tc>
        <w:tc>
          <w:tcPr>
            <w:tcW w:w="2665" w:type="dxa"/>
            <w:tcBorders>
              <w:top w:val="single" w:color="auto" w:sz="4" w:space="0"/>
              <w:left w:val="nil"/>
              <w:bottom w:val="single" w:color="auto" w:sz="4" w:space="0"/>
              <w:right w:val="single" w:color="auto" w:sz="4" w:space="0"/>
            </w:tcBorders>
            <w:vAlign w:val="center"/>
          </w:tcPr>
          <w:p w14:paraId="50E9CD74">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保修期：</w:t>
            </w:r>
          </w:p>
        </w:tc>
        <w:tc>
          <w:tcPr>
            <w:tcW w:w="1277" w:type="dxa"/>
            <w:tcBorders>
              <w:top w:val="single" w:color="auto" w:sz="4" w:space="0"/>
              <w:left w:val="nil"/>
              <w:bottom w:val="single" w:color="auto" w:sz="4" w:space="0"/>
              <w:right w:val="single" w:color="auto" w:sz="4" w:space="0"/>
            </w:tcBorders>
            <w:vAlign w:val="center"/>
          </w:tcPr>
          <w:p w14:paraId="4C29D690">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c>
          <w:tcPr>
            <w:tcW w:w="2814" w:type="dxa"/>
            <w:tcBorders>
              <w:top w:val="single" w:color="auto" w:sz="4" w:space="0"/>
              <w:left w:val="nil"/>
              <w:bottom w:val="single" w:color="auto" w:sz="4" w:space="0"/>
              <w:right w:val="single" w:color="auto" w:sz="4" w:space="0"/>
            </w:tcBorders>
            <w:vAlign w:val="center"/>
          </w:tcPr>
          <w:p w14:paraId="65D48C41">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r>
              <w:rPr>
                <w:rFonts w:hint="eastAsia" w:ascii="仿宋" w:hAnsi="仿宋" w:eastAsia="仿宋" w:cs="仿宋"/>
                <w:sz w:val="24"/>
                <w:highlight w:val="none"/>
              </w:rPr>
              <w:t>按照磋商文件要求</w:t>
            </w:r>
          </w:p>
        </w:tc>
        <w:tc>
          <w:tcPr>
            <w:tcW w:w="1026" w:type="dxa"/>
            <w:tcBorders>
              <w:top w:val="single" w:color="auto" w:sz="4" w:space="0"/>
              <w:left w:val="nil"/>
              <w:bottom w:val="single" w:color="auto" w:sz="4" w:space="0"/>
              <w:right w:val="single" w:color="auto" w:sz="4" w:space="0"/>
            </w:tcBorders>
            <w:vAlign w:val="center"/>
          </w:tcPr>
          <w:p w14:paraId="6B72F559">
            <w:pPr>
              <w:keepNext w:val="0"/>
              <w:keepLines w:val="0"/>
              <w:suppressLineNumbers w:val="0"/>
              <w:autoSpaceDE w:val="0"/>
              <w:autoSpaceDN w:val="0"/>
              <w:adjustRightInd/>
              <w:spacing w:before="0" w:beforeAutospacing="0" w:after="0" w:afterAutospacing="0"/>
              <w:ind w:left="0" w:right="0"/>
              <w:jc w:val="center"/>
              <w:rPr>
                <w:rFonts w:hint="default" w:ascii="仿宋" w:hAnsi="仿宋" w:eastAsia="仿宋" w:cs="仿宋"/>
                <w:sz w:val="24"/>
                <w:highlight w:val="none"/>
              </w:rPr>
            </w:pPr>
          </w:p>
        </w:tc>
      </w:tr>
    </w:tbl>
    <w:p w14:paraId="78BEB638">
      <w:pPr>
        <w:spacing w:line="480" w:lineRule="auto"/>
        <w:jc w:val="center"/>
        <w:rPr>
          <w:rFonts w:ascii="仿宋" w:hAnsi="仿宋" w:eastAsia="仿宋" w:cs="仿宋"/>
          <w:b/>
          <w:bCs/>
          <w:sz w:val="24"/>
          <w:highlight w:val="none"/>
        </w:rPr>
      </w:pPr>
      <w:r>
        <w:rPr>
          <w:rFonts w:hint="eastAsia" w:ascii="仿宋" w:hAnsi="仿宋" w:eastAsia="仿宋" w:cs="仿宋"/>
          <w:b/>
          <w:bCs/>
          <w:sz w:val="24"/>
          <w:highlight w:val="none"/>
        </w:rPr>
        <w:t xml:space="preserve"> </w:t>
      </w:r>
    </w:p>
    <w:p w14:paraId="6A5318C7">
      <w:pPr>
        <w:spacing w:line="480" w:lineRule="auto"/>
        <w:jc w:val="center"/>
        <w:rPr>
          <w:rFonts w:ascii="仿宋" w:hAnsi="仿宋" w:eastAsia="仿宋" w:cs="仿宋"/>
          <w:sz w:val="24"/>
          <w:highlight w:val="none"/>
        </w:rPr>
      </w:pPr>
      <w:r>
        <w:rPr>
          <w:rFonts w:hint="eastAsia" w:ascii="仿宋" w:hAnsi="仿宋" w:eastAsia="仿宋" w:cs="仿宋"/>
          <w:sz w:val="24"/>
          <w:highlight w:val="none"/>
        </w:rPr>
        <w:t xml:space="preserve"> </w:t>
      </w:r>
    </w:p>
    <w:p w14:paraId="2D5BB272">
      <w:pPr>
        <w:rPr>
          <w:rFonts w:ascii="仿宋" w:hAnsi="仿宋" w:eastAsia="仿宋" w:cs="仿宋"/>
          <w:sz w:val="24"/>
          <w:highlight w:val="none"/>
          <w:lang w:val="zh-CN"/>
        </w:rPr>
      </w:pPr>
    </w:p>
    <w:p w14:paraId="1E2D101F">
      <w:pPr>
        <w:rPr>
          <w:rFonts w:ascii="仿宋" w:hAnsi="仿宋" w:eastAsia="仿宋" w:cs="仿宋"/>
          <w:highlight w:val="none"/>
        </w:rPr>
      </w:pPr>
      <w:r>
        <w:rPr>
          <w:rFonts w:hint="eastAsia" w:ascii="仿宋" w:hAnsi="仿宋" w:eastAsia="仿宋" w:cs="仿宋"/>
          <w:sz w:val="32"/>
          <w:szCs w:val="32"/>
          <w:highlight w:val="none"/>
          <w:lang w:val="zh-CN"/>
        </w:rPr>
        <w:br w:type="page"/>
      </w:r>
    </w:p>
    <w:p w14:paraId="0D432299">
      <w:pPr>
        <w:widowControl/>
        <w:autoSpaceDE w:val="0"/>
        <w:autoSpaceDN w:val="0"/>
        <w:spacing w:line="470" w:lineRule="exact"/>
        <w:ind w:right="-20"/>
        <w:jc w:val="center"/>
        <w:rPr>
          <w:rFonts w:ascii="仿宋" w:hAnsi="仿宋" w:eastAsia="仿宋" w:cs="仿宋"/>
          <w:kern w:val="0"/>
          <w:sz w:val="44"/>
          <w:szCs w:val="44"/>
          <w:highlight w:val="none"/>
        </w:rPr>
      </w:pPr>
      <w:bookmarkStart w:id="924" w:name="_Toc18957"/>
      <w:bookmarkStart w:id="925" w:name="_Toc2640"/>
      <w:r>
        <w:rPr>
          <w:rFonts w:hint="eastAsia" w:ascii="仿宋" w:hAnsi="仿宋" w:eastAsia="仿宋" w:cs="仿宋"/>
          <w:kern w:val="0"/>
          <w:position w:val="-1"/>
          <w:sz w:val="44"/>
          <w:szCs w:val="44"/>
          <w:highlight w:val="none"/>
          <w:lang w:bidi="ar"/>
        </w:rPr>
        <w:t>响</w:t>
      </w:r>
      <w:r>
        <w:rPr>
          <w:rFonts w:hint="eastAsia" w:ascii="仿宋" w:hAnsi="仿宋" w:eastAsia="仿宋" w:cs="仿宋"/>
          <w:spacing w:val="3"/>
          <w:kern w:val="0"/>
          <w:position w:val="-1"/>
          <w:sz w:val="44"/>
          <w:szCs w:val="44"/>
          <w:highlight w:val="none"/>
          <w:lang w:bidi="ar"/>
        </w:rPr>
        <w:t xml:space="preserve"> 应 </w:t>
      </w:r>
      <w:r>
        <w:rPr>
          <w:rFonts w:hint="eastAsia" w:ascii="仿宋" w:hAnsi="仿宋" w:eastAsia="仿宋" w:cs="仿宋"/>
          <w:kern w:val="0"/>
          <w:position w:val="-1"/>
          <w:sz w:val="44"/>
          <w:szCs w:val="44"/>
          <w:highlight w:val="none"/>
          <w:lang w:bidi="ar"/>
        </w:rPr>
        <w:t>总</w:t>
      </w:r>
      <w:r>
        <w:rPr>
          <w:rFonts w:hint="eastAsia" w:ascii="仿宋" w:hAnsi="仿宋" w:eastAsia="仿宋" w:cs="仿宋"/>
          <w:spacing w:val="3"/>
          <w:kern w:val="0"/>
          <w:position w:val="-1"/>
          <w:sz w:val="44"/>
          <w:szCs w:val="44"/>
          <w:highlight w:val="none"/>
          <w:lang w:bidi="ar"/>
        </w:rPr>
        <w:t xml:space="preserve"> </w:t>
      </w:r>
      <w:r>
        <w:rPr>
          <w:rFonts w:hint="eastAsia" w:ascii="仿宋" w:hAnsi="仿宋" w:eastAsia="仿宋" w:cs="仿宋"/>
          <w:kern w:val="0"/>
          <w:position w:val="-1"/>
          <w:sz w:val="44"/>
          <w:szCs w:val="44"/>
          <w:highlight w:val="none"/>
          <w:lang w:bidi="ar"/>
        </w:rPr>
        <w:t>价(首次）</w:t>
      </w:r>
    </w:p>
    <w:p w14:paraId="086B2130">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084BC6C7">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69A77232">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E30263D">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18950117">
      <w:pPr>
        <w:widowControl/>
        <w:autoSpaceDE w:val="0"/>
        <w:autoSpaceDN w:val="0"/>
        <w:spacing w:before="6" w:line="280" w:lineRule="exact"/>
        <w:jc w:val="left"/>
        <w:rPr>
          <w:rFonts w:ascii="仿宋" w:hAnsi="仿宋" w:eastAsia="仿宋" w:cs="仿宋"/>
          <w:kern w:val="0"/>
          <w:sz w:val="28"/>
          <w:szCs w:val="28"/>
          <w:highlight w:val="none"/>
        </w:rPr>
      </w:pPr>
      <w:r>
        <w:rPr>
          <w:rFonts w:hint="eastAsia" w:ascii="仿宋" w:hAnsi="仿宋" w:eastAsia="仿宋" w:cs="仿宋"/>
          <w:kern w:val="0"/>
          <w:sz w:val="24"/>
          <w:highlight w:val="none"/>
          <w:lang w:bidi="ar"/>
        </w:rPr>
        <w:t xml:space="preserve"> </w:t>
      </w:r>
    </w:p>
    <w:p w14:paraId="1CE4B91A">
      <w:pPr>
        <w:widowControl/>
        <w:autoSpaceDE w:val="0"/>
        <w:autoSpaceDN w:val="0"/>
        <w:ind w:left="110" w:right="-2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建设单位</w:t>
      </w:r>
      <w:r>
        <w:rPr>
          <w:rFonts w:hint="eastAsia" w:ascii="仿宋" w:hAnsi="仿宋" w:eastAsia="仿宋" w:cs="仿宋"/>
          <w:spacing w:val="5"/>
          <w:kern w:val="0"/>
          <w:sz w:val="32"/>
          <w:szCs w:val="32"/>
          <w:highlight w:val="none"/>
          <w:lang w:bidi="ar"/>
        </w:rPr>
        <w:t>：</w:t>
      </w:r>
      <w:r>
        <w:rPr>
          <w:rFonts w:hint="eastAsia" w:ascii="仿宋" w:hAnsi="仿宋" w:eastAsia="仿宋" w:cs="仿宋"/>
          <w:kern w:val="0"/>
          <w:sz w:val="32"/>
          <w:szCs w:val="32"/>
          <w:highlight w:val="none"/>
          <w:u w:val="single"/>
          <w:lang w:bidi="ar"/>
        </w:rPr>
        <w:t xml:space="preserve">                                 </w:t>
      </w:r>
      <w:r>
        <w:rPr>
          <w:rFonts w:hint="eastAsia" w:ascii="仿宋" w:hAnsi="仿宋" w:eastAsia="仿宋" w:cs="仿宋"/>
          <w:kern w:val="0"/>
          <w:sz w:val="32"/>
          <w:szCs w:val="32"/>
          <w:highlight w:val="none"/>
          <w:u w:val="single"/>
          <w:lang w:bidi="ar"/>
        </w:rPr>
        <w:tab/>
      </w:r>
    </w:p>
    <w:p w14:paraId="6D80976A">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7C05AABE">
      <w:pPr>
        <w:widowControl/>
        <w:autoSpaceDE w:val="0"/>
        <w:autoSpaceDN w:val="0"/>
        <w:spacing w:before="20" w:line="260" w:lineRule="exact"/>
        <w:jc w:val="left"/>
        <w:rPr>
          <w:rFonts w:ascii="仿宋" w:hAnsi="仿宋" w:eastAsia="仿宋" w:cs="仿宋"/>
          <w:kern w:val="0"/>
          <w:sz w:val="26"/>
          <w:szCs w:val="26"/>
          <w:highlight w:val="none"/>
        </w:rPr>
      </w:pPr>
      <w:r>
        <w:rPr>
          <w:rFonts w:hint="eastAsia" w:ascii="仿宋" w:hAnsi="仿宋" w:eastAsia="仿宋" w:cs="仿宋"/>
          <w:kern w:val="0"/>
          <w:sz w:val="26"/>
          <w:szCs w:val="26"/>
          <w:highlight w:val="none"/>
          <w:lang w:bidi="ar"/>
        </w:rPr>
        <w:t xml:space="preserve"> </w:t>
      </w:r>
    </w:p>
    <w:p w14:paraId="3ECD15D0">
      <w:pPr>
        <w:widowControl/>
        <w:autoSpaceDE w:val="0"/>
        <w:autoSpaceDN w:val="0"/>
        <w:spacing w:line="340" w:lineRule="exact"/>
        <w:ind w:left="110" w:right="-2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工程名称</w:t>
      </w:r>
      <w:r>
        <w:rPr>
          <w:rFonts w:hint="eastAsia" w:ascii="仿宋" w:hAnsi="仿宋" w:eastAsia="仿宋" w:cs="仿宋"/>
          <w:spacing w:val="5"/>
          <w:kern w:val="0"/>
          <w:sz w:val="32"/>
          <w:szCs w:val="32"/>
          <w:highlight w:val="none"/>
          <w:lang w:bidi="ar"/>
        </w:rPr>
        <w:t>：</w:t>
      </w:r>
      <w:r>
        <w:rPr>
          <w:rFonts w:hint="eastAsia" w:ascii="仿宋" w:hAnsi="仿宋" w:eastAsia="仿宋" w:cs="仿宋"/>
          <w:kern w:val="0"/>
          <w:sz w:val="32"/>
          <w:szCs w:val="32"/>
          <w:highlight w:val="none"/>
          <w:u w:val="single"/>
          <w:lang w:bidi="ar"/>
        </w:rPr>
        <w:t xml:space="preserve">                                 </w:t>
      </w:r>
      <w:r>
        <w:rPr>
          <w:rFonts w:hint="eastAsia" w:ascii="仿宋" w:hAnsi="仿宋" w:eastAsia="仿宋" w:cs="仿宋"/>
          <w:kern w:val="0"/>
          <w:sz w:val="32"/>
          <w:szCs w:val="32"/>
          <w:highlight w:val="none"/>
          <w:u w:val="single"/>
          <w:lang w:bidi="ar"/>
        </w:rPr>
        <w:tab/>
      </w:r>
    </w:p>
    <w:p w14:paraId="6008F93F">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2E2D86A">
      <w:pPr>
        <w:widowControl/>
        <w:autoSpaceDE w:val="0"/>
        <w:autoSpaceDN w:val="0"/>
        <w:spacing w:before="20" w:line="260" w:lineRule="exact"/>
        <w:jc w:val="left"/>
        <w:rPr>
          <w:rFonts w:ascii="仿宋" w:hAnsi="仿宋" w:eastAsia="仿宋" w:cs="仿宋"/>
          <w:kern w:val="0"/>
          <w:sz w:val="26"/>
          <w:szCs w:val="26"/>
          <w:highlight w:val="none"/>
        </w:rPr>
      </w:pPr>
      <w:r>
        <w:rPr>
          <w:rFonts w:hint="eastAsia" w:ascii="仿宋" w:hAnsi="仿宋" w:eastAsia="仿宋" w:cs="仿宋"/>
          <w:kern w:val="0"/>
          <w:sz w:val="26"/>
          <w:szCs w:val="26"/>
          <w:highlight w:val="none"/>
          <w:lang w:bidi="ar"/>
        </w:rPr>
        <w:t xml:space="preserve"> </w:t>
      </w:r>
    </w:p>
    <w:p w14:paraId="6AD29AA1">
      <w:pPr>
        <w:widowControl/>
        <w:autoSpaceDE w:val="0"/>
        <w:autoSpaceDN w:val="0"/>
        <w:spacing w:line="340" w:lineRule="exact"/>
        <w:ind w:left="110" w:right="-2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响应总价（小写）</w:t>
      </w:r>
      <w:r>
        <w:rPr>
          <w:rFonts w:hint="eastAsia" w:ascii="仿宋" w:hAnsi="仿宋" w:eastAsia="仿宋" w:cs="仿宋"/>
          <w:spacing w:val="7"/>
          <w:kern w:val="0"/>
          <w:sz w:val="32"/>
          <w:szCs w:val="32"/>
          <w:highlight w:val="none"/>
          <w:lang w:bidi="ar"/>
        </w:rPr>
        <w:t>：</w:t>
      </w:r>
      <w:r>
        <w:rPr>
          <w:rFonts w:hint="eastAsia" w:ascii="仿宋" w:hAnsi="仿宋" w:eastAsia="仿宋" w:cs="仿宋"/>
          <w:kern w:val="0"/>
          <w:sz w:val="32"/>
          <w:szCs w:val="32"/>
          <w:highlight w:val="none"/>
          <w:u w:val="single"/>
          <w:lang w:bidi="ar"/>
        </w:rPr>
        <w:t xml:space="preserve">                          </w:t>
      </w:r>
    </w:p>
    <w:p w14:paraId="70A1E147">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4BD74097">
      <w:pPr>
        <w:widowControl/>
        <w:autoSpaceDE w:val="0"/>
        <w:autoSpaceDN w:val="0"/>
        <w:spacing w:before="2" w:line="280" w:lineRule="exact"/>
        <w:jc w:val="left"/>
        <w:rPr>
          <w:rFonts w:ascii="仿宋" w:hAnsi="仿宋" w:eastAsia="仿宋" w:cs="仿宋"/>
          <w:kern w:val="0"/>
          <w:sz w:val="28"/>
          <w:szCs w:val="28"/>
          <w:highlight w:val="none"/>
        </w:rPr>
      </w:pPr>
      <w:r>
        <w:rPr>
          <w:rFonts w:hint="eastAsia" w:ascii="仿宋" w:hAnsi="仿宋" w:eastAsia="仿宋" w:cs="仿宋"/>
          <w:kern w:val="0"/>
          <w:sz w:val="24"/>
          <w:highlight w:val="none"/>
          <w:lang w:bidi="ar"/>
        </w:rPr>
        <w:t xml:space="preserve"> </w:t>
      </w:r>
    </w:p>
    <w:p w14:paraId="0BBF345A">
      <w:pPr>
        <w:widowControl/>
        <w:autoSpaceDE w:val="0"/>
        <w:autoSpaceDN w:val="0"/>
        <w:spacing w:line="340" w:lineRule="exact"/>
        <w:ind w:left="1391" w:right="-2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（大写）</w:t>
      </w:r>
      <w:r>
        <w:rPr>
          <w:rFonts w:hint="eastAsia" w:ascii="仿宋" w:hAnsi="仿宋" w:eastAsia="仿宋" w:cs="仿宋"/>
          <w:spacing w:val="2"/>
          <w:kern w:val="0"/>
          <w:sz w:val="32"/>
          <w:szCs w:val="32"/>
          <w:highlight w:val="none"/>
          <w:lang w:bidi="ar"/>
        </w:rPr>
        <w:t>：</w:t>
      </w:r>
      <w:r>
        <w:rPr>
          <w:rFonts w:hint="eastAsia" w:ascii="仿宋" w:hAnsi="仿宋" w:eastAsia="仿宋" w:cs="仿宋"/>
          <w:kern w:val="0"/>
          <w:sz w:val="32"/>
          <w:szCs w:val="32"/>
          <w:highlight w:val="none"/>
          <w:u w:val="single"/>
          <w:lang w:bidi="ar"/>
        </w:rPr>
        <w:t xml:space="preserve">                         </w:t>
      </w:r>
      <w:r>
        <w:rPr>
          <w:rFonts w:hint="eastAsia" w:ascii="仿宋" w:hAnsi="仿宋" w:eastAsia="仿宋" w:cs="仿宋"/>
          <w:kern w:val="0"/>
          <w:sz w:val="32"/>
          <w:szCs w:val="32"/>
          <w:highlight w:val="none"/>
          <w:u w:val="single"/>
          <w:lang w:bidi="ar"/>
        </w:rPr>
        <w:tab/>
      </w:r>
    </w:p>
    <w:p w14:paraId="5BEEDD64">
      <w:pPr>
        <w:widowControl/>
        <w:autoSpaceDE w:val="0"/>
        <w:autoSpaceDN w:val="0"/>
        <w:spacing w:before="8" w:line="120" w:lineRule="exact"/>
        <w:jc w:val="left"/>
        <w:rPr>
          <w:rFonts w:ascii="仿宋" w:hAnsi="仿宋" w:eastAsia="仿宋" w:cs="仿宋"/>
          <w:kern w:val="0"/>
          <w:sz w:val="12"/>
          <w:szCs w:val="12"/>
          <w:highlight w:val="none"/>
        </w:rPr>
      </w:pPr>
      <w:r>
        <w:rPr>
          <w:rFonts w:hint="eastAsia" w:ascii="仿宋" w:hAnsi="仿宋" w:eastAsia="仿宋" w:cs="仿宋"/>
          <w:kern w:val="0"/>
          <w:sz w:val="12"/>
          <w:szCs w:val="12"/>
          <w:highlight w:val="none"/>
          <w:lang w:bidi="ar"/>
        </w:rPr>
        <w:t xml:space="preserve"> </w:t>
      </w:r>
    </w:p>
    <w:p w14:paraId="1A5159B1">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19FAC1B">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4754CC09">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23569E7">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FD98A9A">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5BA7498">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4ED5DBCB">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7C6A4DF1">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73F3C0D4">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7CBA1FC6">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EECCFD2">
      <w:pPr>
        <w:widowControl/>
        <w:autoSpaceDE w:val="0"/>
        <w:autoSpaceDN w:val="0"/>
        <w:spacing w:line="340" w:lineRule="exact"/>
        <w:ind w:left="110" w:right="-2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 xml:space="preserve">响应供应商： </w:t>
      </w:r>
      <w:r>
        <w:rPr>
          <w:rFonts w:hint="eastAsia" w:ascii="仿宋" w:hAnsi="仿宋" w:eastAsia="仿宋" w:cs="仿宋"/>
          <w:kern w:val="0"/>
          <w:sz w:val="32"/>
          <w:szCs w:val="32"/>
          <w:highlight w:val="none"/>
          <w:u w:val="single"/>
          <w:lang w:bidi="ar"/>
        </w:rPr>
        <w:t xml:space="preserve">                           </w:t>
      </w:r>
      <w:r>
        <w:rPr>
          <w:rFonts w:hint="eastAsia" w:ascii="仿宋" w:hAnsi="仿宋" w:eastAsia="仿宋" w:cs="仿宋"/>
          <w:kern w:val="0"/>
          <w:sz w:val="32"/>
          <w:szCs w:val="32"/>
          <w:highlight w:val="none"/>
          <w:u w:val="single"/>
          <w:lang w:bidi="ar"/>
        </w:rPr>
        <w:tab/>
      </w:r>
      <w:r>
        <w:rPr>
          <w:rFonts w:hint="eastAsia" w:ascii="仿宋" w:hAnsi="仿宋" w:eastAsia="仿宋" w:cs="仿宋"/>
          <w:kern w:val="0"/>
          <w:sz w:val="32"/>
          <w:szCs w:val="32"/>
          <w:highlight w:val="none"/>
          <w:lang w:bidi="ar"/>
        </w:rPr>
        <w:t>（单位盖章）</w:t>
      </w:r>
    </w:p>
    <w:p w14:paraId="1C2978B2">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1A5943FF">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6E84BBF">
      <w:pPr>
        <w:widowControl/>
        <w:autoSpaceDE w:val="0"/>
        <w:autoSpaceDN w:val="0"/>
        <w:spacing w:before="16" w:line="220" w:lineRule="exact"/>
        <w:jc w:val="left"/>
        <w:rPr>
          <w:rFonts w:ascii="仿宋" w:hAnsi="仿宋" w:eastAsia="仿宋" w:cs="仿宋"/>
          <w:kern w:val="0"/>
          <w:sz w:val="22"/>
          <w:szCs w:val="22"/>
          <w:highlight w:val="none"/>
        </w:rPr>
      </w:pPr>
      <w:r>
        <w:rPr>
          <w:rFonts w:hint="eastAsia" w:ascii="仿宋" w:hAnsi="仿宋" w:eastAsia="仿宋" w:cs="仿宋"/>
          <w:kern w:val="0"/>
          <w:sz w:val="22"/>
          <w:szCs w:val="22"/>
          <w:highlight w:val="none"/>
          <w:lang w:bidi="ar"/>
        </w:rPr>
        <w:t xml:space="preserve"> </w:t>
      </w:r>
    </w:p>
    <w:p w14:paraId="3A768CEF">
      <w:pPr>
        <w:widowControl/>
        <w:autoSpaceDE w:val="0"/>
        <w:autoSpaceDN w:val="0"/>
        <w:spacing w:line="340" w:lineRule="exact"/>
        <w:ind w:left="110" w:right="-87"/>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注册造价工程师</w:t>
      </w:r>
      <w:r>
        <w:rPr>
          <w:rFonts w:hint="eastAsia" w:ascii="仿宋" w:hAnsi="仿宋" w:eastAsia="仿宋" w:cs="仿宋"/>
          <w:spacing w:val="7"/>
          <w:kern w:val="0"/>
          <w:sz w:val="32"/>
          <w:szCs w:val="32"/>
          <w:highlight w:val="none"/>
          <w:lang w:bidi="ar"/>
        </w:rPr>
        <w:t>：</w:t>
      </w:r>
      <w:r>
        <w:rPr>
          <w:rFonts w:hint="eastAsia" w:ascii="仿宋" w:hAnsi="仿宋" w:eastAsia="仿宋" w:cs="仿宋"/>
          <w:kern w:val="0"/>
          <w:sz w:val="32"/>
          <w:szCs w:val="32"/>
          <w:highlight w:val="none"/>
          <w:u w:val="single"/>
          <w:lang w:bidi="ar"/>
        </w:rPr>
        <w:t xml:space="preserve">              </w:t>
      </w:r>
      <w:r>
        <w:rPr>
          <w:rFonts w:hint="eastAsia" w:ascii="仿宋" w:hAnsi="仿宋" w:eastAsia="仿宋" w:cs="仿宋"/>
          <w:kern w:val="0"/>
          <w:sz w:val="32"/>
          <w:szCs w:val="32"/>
          <w:highlight w:val="none"/>
          <w:u w:val="single"/>
          <w:lang w:bidi="ar"/>
        </w:rPr>
        <w:tab/>
      </w:r>
      <w:r>
        <w:rPr>
          <w:rFonts w:hint="eastAsia" w:ascii="仿宋" w:hAnsi="仿宋" w:eastAsia="仿宋" w:cs="仿宋"/>
          <w:kern w:val="0"/>
          <w:sz w:val="32"/>
          <w:szCs w:val="32"/>
          <w:highlight w:val="none"/>
          <w:lang w:bidi="ar"/>
        </w:rPr>
        <w:t>（签字及盖执业专用章）</w:t>
      </w:r>
    </w:p>
    <w:p w14:paraId="459E3148">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DADE12A">
      <w:pPr>
        <w:widowControl/>
        <w:autoSpaceDE w:val="0"/>
        <w:autoSpaceDN w:val="0"/>
        <w:spacing w:before="20" w:line="260" w:lineRule="exact"/>
        <w:jc w:val="left"/>
        <w:rPr>
          <w:rFonts w:ascii="仿宋" w:hAnsi="仿宋" w:eastAsia="仿宋" w:cs="仿宋"/>
          <w:kern w:val="0"/>
          <w:sz w:val="26"/>
          <w:szCs w:val="26"/>
          <w:highlight w:val="none"/>
        </w:rPr>
      </w:pPr>
      <w:r>
        <w:rPr>
          <w:rFonts w:hint="eastAsia" w:ascii="仿宋" w:hAnsi="仿宋" w:eastAsia="仿宋" w:cs="仿宋"/>
          <w:kern w:val="0"/>
          <w:sz w:val="26"/>
          <w:szCs w:val="26"/>
          <w:highlight w:val="none"/>
          <w:lang w:bidi="ar"/>
        </w:rPr>
        <w:t xml:space="preserve"> </w:t>
      </w:r>
    </w:p>
    <w:p w14:paraId="415EC164">
      <w:pPr>
        <w:widowControl/>
        <w:autoSpaceDE w:val="0"/>
        <w:autoSpaceDN w:val="0"/>
        <w:spacing w:line="340" w:lineRule="exact"/>
        <w:ind w:left="110" w:right="-2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bidi="ar"/>
        </w:rPr>
        <w:t>编  制  时  间</w:t>
      </w:r>
      <w:r>
        <w:rPr>
          <w:rFonts w:hint="eastAsia" w:ascii="仿宋" w:hAnsi="仿宋" w:eastAsia="仿宋" w:cs="仿宋"/>
          <w:spacing w:val="2"/>
          <w:kern w:val="0"/>
          <w:sz w:val="32"/>
          <w:szCs w:val="32"/>
          <w:highlight w:val="none"/>
          <w:lang w:bidi="ar"/>
        </w:rPr>
        <w:t xml:space="preserve">： </w:t>
      </w:r>
      <w:r>
        <w:rPr>
          <w:rFonts w:hint="eastAsia" w:ascii="仿宋" w:hAnsi="仿宋" w:eastAsia="仿宋" w:cs="仿宋"/>
          <w:kern w:val="0"/>
          <w:sz w:val="32"/>
          <w:szCs w:val="32"/>
          <w:highlight w:val="none"/>
          <w:u w:val="single"/>
          <w:lang w:bidi="ar"/>
        </w:rPr>
        <w:t xml:space="preserve">                           </w:t>
      </w:r>
      <w:r>
        <w:rPr>
          <w:rFonts w:hint="eastAsia" w:ascii="仿宋" w:hAnsi="仿宋" w:eastAsia="仿宋" w:cs="仿宋"/>
          <w:kern w:val="0"/>
          <w:sz w:val="32"/>
          <w:szCs w:val="32"/>
          <w:highlight w:val="none"/>
          <w:u w:val="single"/>
          <w:lang w:bidi="ar"/>
        </w:rPr>
        <w:tab/>
      </w:r>
      <w:r>
        <w:rPr>
          <w:rFonts w:hint="eastAsia" w:ascii="仿宋" w:hAnsi="仿宋" w:eastAsia="仿宋" w:cs="仿宋"/>
          <w:kern w:val="0"/>
          <w:sz w:val="32"/>
          <w:szCs w:val="32"/>
          <w:highlight w:val="none"/>
          <w:u w:val="single"/>
          <w:lang w:bidi="ar"/>
        </w:rPr>
        <w:t xml:space="preserve"> </w:t>
      </w:r>
    </w:p>
    <w:p w14:paraId="6FAFBFC0">
      <w:pPr>
        <w:widowControl/>
        <w:autoSpaceDE w:val="0"/>
        <w:autoSpaceDN w:val="0"/>
        <w:spacing w:before="8" w:line="100" w:lineRule="exact"/>
        <w:jc w:val="left"/>
        <w:rPr>
          <w:rFonts w:ascii="仿宋" w:hAnsi="仿宋" w:eastAsia="仿宋" w:cs="仿宋"/>
          <w:kern w:val="0"/>
          <w:sz w:val="10"/>
          <w:szCs w:val="10"/>
          <w:highlight w:val="none"/>
        </w:rPr>
      </w:pPr>
      <w:r>
        <w:rPr>
          <w:rFonts w:hint="eastAsia" w:ascii="仿宋" w:hAnsi="仿宋" w:eastAsia="仿宋" w:cs="仿宋"/>
          <w:kern w:val="0"/>
          <w:sz w:val="10"/>
          <w:szCs w:val="10"/>
          <w:highlight w:val="none"/>
          <w:lang w:bidi="ar"/>
        </w:rPr>
        <w:t xml:space="preserve"> </w:t>
      </w:r>
    </w:p>
    <w:p w14:paraId="14E0A055">
      <w:pPr>
        <w:widowControl/>
        <w:autoSpaceDE w:val="0"/>
        <w:autoSpaceDN w:val="0"/>
        <w:spacing w:line="200" w:lineRule="exact"/>
        <w:jc w:val="left"/>
        <w:rPr>
          <w:rFonts w:ascii="仿宋" w:hAnsi="仿宋" w:eastAsia="仿宋" w:cs="仿宋"/>
          <w:kern w:val="0"/>
          <w:sz w:val="18"/>
          <w:szCs w:val="18"/>
          <w:highlight w:val="none"/>
        </w:rPr>
      </w:pPr>
      <w:r>
        <w:rPr>
          <w:rFonts w:hint="eastAsia" w:ascii="仿宋" w:hAnsi="仿宋" w:eastAsia="仿宋" w:cs="仿宋"/>
          <w:kern w:val="0"/>
          <w:sz w:val="20"/>
          <w:szCs w:val="20"/>
          <w:highlight w:val="none"/>
          <w:lang w:bidi="ar"/>
        </w:rPr>
        <w:br w:type="page"/>
      </w:r>
    </w:p>
    <w:p w14:paraId="7BA682BF">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7B78C3CD">
      <w:pPr>
        <w:widowControl/>
        <w:autoSpaceDE w:val="0"/>
        <w:autoSpaceDN w:val="0"/>
        <w:spacing w:line="340" w:lineRule="exact"/>
        <w:ind w:right="3138"/>
        <w:jc w:val="center"/>
        <w:rPr>
          <w:rFonts w:ascii="仿宋" w:hAnsi="仿宋" w:eastAsia="仿宋" w:cs="仿宋"/>
          <w:kern w:val="0"/>
          <w:sz w:val="32"/>
          <w:szCs w:val="32"/>
          <w:highlight w:val="none"/>
        </w:rPr>
      </w:pPr>
      <w:r>
        <w:rPr>
          <w:rFonts w:hint="eastAsia" w:ascii="仿宋" w:hAnsi="仿宋" w:eastAsia="仿宋" w:cs="仿宋"/>
          <w:spacing w:val="2"/>
          <w:kern w:val="0"/>
          <w:sz w:val="32"/>
          <w:szCs w:val="32"/>
          <w:highlight w:val="none"/>
          <w:lang w:bidi="ar"/>
        </w:rPr>
        <w:t xml:space="preserve">             工程量清单报价说</w:t>
      </w:r>
      <w:r>
        <w:rPr>
          <w:rFonts w:hint="eastAsia" w:ascii="仿宋" w:hAnsi="仿宋" w:eastAsia="仿宋" w:cs="仿宋"/>
          <w:kern w:val="0"/>
          <w:sz w:val="32"/>
          <w:szCs w:val="32"/>
          <w:highlight w:val="none"/>
          <w:lang w:bidi="ar"/>
        </w:rPr>
        <w:t>明</w:t>
      </w:r>
    </w:p>
    <w:p w14:paraId="5058B3A3">
      <w:pPr>
        <w:widowControl/>
        <w:autoSpaceDE w:val="0"/>
        <w:autoSpaceDN w:val="0"/>
        <w:spacing w:before="6" w:line="180" w:lineRule="exact"/>
        <w:jc w:val="left"/>
        <w:rPr>
          <w:rFonts w:ascii="仿宋" w:hAnsi="仿宋" w:eastAsia="仿宋" w:cs="仿宋"/>
          <w:kern w:val="0"/>
          <w:sz w:val="18"/>
          <w:szCs w:val="18"/>
          <w:highlight w:val="none"/>
        </w:rPr>
      </w:pPr>
      <w:r>
        <w:rPr>
          <w:rFonts w:hint="eastAsia" w:ascii="仿宋" w:hAnsi="仿宋" w:eastAsia="仿宋" w:cs="仿宋"/>
          <w:kern w:val="0"/>
          <w:sz w:val="18"/>
          <w:szCs w:val="18"/>
          <w:highlight w:val="none"/>
          <w:lang w:bidi="ar"/>
        </w:rPr>
        <w:t xml:space="preserve"> </w:t>
      </w:r>
    </w:p>
    <w:p w14:paraId="5D41DF31">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2961725A">
      <w:pPr>
        <w:widowControl/>
        <w:autoSpaceDE w:val="0"/>
        <w:autoSpaceDN w:val="0"/>
        <w:spacing w:line="252" w:lineRule="auto"/>
        <w:ind w:left="102" w:right="99"/>
        <w:jc w:val="left"/>
        <w:rPr>
          <w:rFonts w:ascii="仿宋" w:hAnsi="仿宋" w:eastAsia="仿宋" w:cs="仿宋"/>
          <w:spacing w:val="-23"/>
          <w:kern w:val="0"/>
          <w:sz w:val="28"/>
          <w:szCs w:val="28"/>
          <w:highlight w:val="none"/>
        </w:rPr>
      </w:pPr>
      <w:r>
        <w:rPr>
          <w:rFonts w:hint="eastAsia" w:ascii="仿宋" w:hAnsi="仿宋" w:eastAsia="仿宋" w:cs="仿宋"/>
          <w:kern w:val="0"/>
          <w:sz w:val="20"/>
          <w:szCs w:val="20"/>
          <w:highlight w:val="none"/>
          <w:lang w:bidi="ar"/>
        </w:rPr>
        <w:t xml:space="preserve"> </w:t>
      </w:r>
      <w:r>
        <w:rPr>
          <w:rFonts w:hint="eastAsia" w:ascii="仿宋" w:hAnsi="仿宋" w:eastAsia="仿宋" w:cs="仿宋"/>
          <w:spacing w:val="-23"/>
          <w:kern w:val="0"/>
          <w:sz w:val="24"/>
          <w:highlight w:val="none"/>
          <w:lang w:bidi="ar"/>
        </w:rPr>
        <w:t>工程名称：</w:t>
      </w:r>
      <w:r>
        <w:rPr>
          <w:rFonts w:hint="eastAsia" w:ascii="仿宋" w:hAnsi="仿宋" w:eastAsia="仿宋" w:cs="仿宋"/>
          <w:spacing w:val="-23"/>
          <w:kern w:val="0"/>
          <w:sz w:val="24"/>
          <w:highlight w:val="none"/>
          <w:lang w:bidi="ar"/>
        </w:rPr>
        <w:tab/>
      </w:r>
      <w:r>
        <w:rPr>
          <w:rFonts w:hint="eastAsia" w:ascii="仿宋" w:hAnsi="仿宋" w:eastAsia="仿宋" w:cs="仿宋"/>
          <w:spacing w:val="-23"/>
          <w:kern w:val="0"/>
          <w:sz w:val="24"/>
          <w:highlight w:val="none"/>
          <w:lang w:bidi="ar"/>
        </w:rPr>
        <w:t xml:space="preserve">                                                        第</w:t>
      </w:r>
      <w:r>
        <w:rPr>
          <w:rFonts w:hint="eastAsia" w:ascii="仿宋" w:hAnsi="仿宋" w:eastAsia="仿宋" w:cs="仿宋"/>
          <w:spacing w:val="-23"/>
          <w:kern w:val="0"/>
          <w:sz w:val="24"/>
          <w:highlight w:val="none"/>
          <w:lang w:bidi="ar"/>
        </w:rPr>
        <w:tab/>
      </w:r>
      <w:r>
        <w:rPr>
          <w:rFonts w:hint="eastAsia" w:ascii="仿宋" w:hAnsi="仿宋" w:eastAsia="仿宋" w:cs="仿宋"/>
          <w:spacing w:val="-23"/>
          <w:kern w:val="0"/>
          <w:sz w:val="24"/>
          <w:highlight w:val="none"/>
          <w:lang w:bidi="ar"/>
        </w:rPr>
        <w:t xml:space="preserve">  页共</w:t>
      </w:r>
      <w:r>
        <w:rPr>
          <w:rFonts w:hint="eastAsia" w:ascii="仿宋" w:hAnsi="仿宋" w:eastAsia="仿宋" w:cs="仿宋"/>
          <w:spacing w:val="-23"/>
          <w:kern w:val="0"/>
          <w:sz w:val="24"/>
          <w:highlight w:val="none"/>
          <w:lang w:bidi="ar"/>
        </w:rPr>
        <w:tab/>
      </w:r>
      <w:r>
        <w:rPr>
          <w:rFonts w:hint="eastAsia" w:ascii="仿宋" w:hAnsi="仿宋" w:eastAsia="仿宋" w:cs="仿宋"/>
          <w:spacing w:val="-23"/>
          <w:kern w:val="0"/>
          <w:sz w:val="24"/>
          <w:highlight w:val="none"/>
          <w:lang w:bidi="ar"/>
        </w:rPr>
        <w:t>页</w:t>
      </w:r>
    </w:p>
    <w:p w14:paraId="4DE88C7F">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tbl>
      <w:tblPr>
        <w:tblStyle w:val="62"/>
        <w:tblW w:w="0" w:type="auto"/>
        <w:tblInd w:w="0" w:type="dxa"/>
        <w:tblLayout w:type="fixed"/>
        <w:tblCellMar>
          <w:top w:w="0" w:type="dxa"/>
          <w:left w:w="108" w:type="dxa"/>
          <w:bottom w:w="0" w:type="dxa"/>
          <w:right w:w="108" w:type="dxa"/>
        </w:tblCellMar>
      </w:tblPr>
      <w:tblGrid>
        <w:gridCol w:w="9740"/>
      </w:tblGrid>
      <w:tr w14:paraId="7118C9C8">
        <w:tblPrEx>
          <w:tblCellMar>
            <w:top w:w="0" w:type="dxa"/>
            <w:left w:w="108" w:type="dxa"/>
            <w:bottom w:w="0" w:type="dxa"/>
            <w:right w:w="108" w:type="dxa"/>
          </w:tblCellMar>
        </w:tblPrEx>
        <w:tc>
          <w:tcPr>
            <w:tcW w:w="9740" w:type="dxa"/>
            <w:tcBorders>
              <w:top w:val="single" w:color="auto" w:sz="4" w:space="0"/>
              <w:left w:val="single" w:color="auto" w:sz="4" w:space="0"/>
              <w:bottom w:val="single" w:color="auto" w:sz="4" w:space="0"/>
              <w:right w:val="single" w:color="auto" w:sz="4" w:space="0"/>
            </w:tcBorders>
            <w:vAlign w:val="center"/>
          </w:tcPr>
          <w:p w14:paraId="1A935AAF">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sz w:val="28"/>
                <w:szCs w:val="28"/>
                <w:highlight w:val="none"/>
              </w:rPr>
            </w:pPr>
          </w:p>
          <w:p w14:paraId="0F828EDE">
            <w:pPr>
              <w:keepNext w:val="0"/>
              <w:keepLines w:val="0"/>
              <w:widowControl/>
              <w:suppressLineNumbers w:val="0"/>
              <w:autoSpaceDE w:val="0"/>
              <w:autoSpaceDN w:val="0"/>
              <w:spacing w:before="0" w:beforeAutospacing="0" w:after="0" w:afterAutospacing="0" w:line="252" w:lineRule="auto"/>
              <w:ind w:left="102" w:right="99"/>
              <w:jc w:val="left"/>
              <w:rPr>
                <w:rFonts w:hint="default" w:ascii="仿宋" w:hAnsi="仿宋" w:eastAsia="仿宋" w:cs="仿宋"/>
                <w:highlight w:val="none"/>
              </w:rPr>
            </w:pPr>
            <w:r>
              <w:rPr>
                <w:rFonts w:hint="eastAsia" w:ascii="仿宋" w:hAnsi="仿宋" w:eastAsia="仿宋" w:cs="仿宋"/>
                <w:kern w:val="0"/>
                <w:sz w:val="24"/>
                <w:highlight w:val="none"/>
                <w:lang w:bidi="ar"/>
              </w:rPr>
              <w:t>报价说明的主要内容包括：磋商响应的编制依据；对响应工期、质量、材 料施工等方面的承诺；综合单价中考虑的风险因素、风险范围（幅度）； 措施项目的依据；其他需要说明的问题。</w:t>
            </w:r>
          </w:p>
          <w:p w14:paraId="1E02E913">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3CF29165">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2E8C504D">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6BE86EA7">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25482B8B">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5EA92BDF">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5D42BC9C">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79617CB1">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2062F6D8">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70C6AFC1">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5B979BB1">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66B77AEF">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61DB41A9">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5231A424">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493DA9FA">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1748AE9A">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50ECC028">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73CD1FAE">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1D9590FA">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29182E5B">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2C01C26B">
            <w:pPr>
              <w:keepNext w:val="0"/>
              <w:keepLines w:val="0"/>
              <w:widowControl/>
              <w:suppressLineNumbers w:val="0"/>
              <w:autoSpaceDE w:val="0"/>
              <w:autoSpaceDN w:val="0"/>
              <w:spacing w:before="0" w:beforeAutospacing="0" w:after="0" w:afterAutospacing="0" w:line="200" w:lineRule="exact"/>
              <w:ind w:left="0" w:right="0"/>
              <w:jc w:val="left"/>
              <w:rPr>
                <w:rFonts w:hint="default" w:ascii="仿宋" w:hAnsi="仿宋" w:eastAsia="仿宋" w:cs="仿宋"/>
                <w:kern w:val="0"/>
                <w:highlight w:val="none"/>
              </w:rPr>
            </w:pPr>
          </w:p>
          <w:p w14:paraId="7B8E7E53">
            <w:pPr>
              <w:keepNext w:val="0"/>
              <w:keepLines w:val="0"/>
              <w:widowControl/>
              <w:suppressLineNumbers w:val="0"/>
              <w:autoSpaceDE w:val="0"/>
              <w:autoSpaceDN w:val="0"/>
              <w:spacing w:before="0" w:beforeAutospacing="0" w:after="0" w:afterAutospacing="0" w:line="252" w:lineRule="auto"/>
              <w:ind w:left="102" w:right="99"/>
              <w:jc w:val="left"/>
              <w:rPr>
                <w:rFonts w:hint="default" w:ascii="仿宋" w:hAnsi="仿宋" w:eastAsia="仿宋" w:cs="仿宋"/>
                <w:spacing w:val="-23"/>
                <w:kern w:val="0"/>
                <w:highlight w:val="none"/>
              </w:rPr>
            </w:pPr>
          </w:p>
          <w:p w14:paraId="0AD8EE21">
            <w:pPr>
              <w:keepNext w:val="0"/>
              <w:keepLines w:val="0"/>
              <w:widowControl/>
              <w:suppressLineNumbers w:val="0"/>
              <w:autoSpaceDE w:val="0"/>
              <w:autoSpaceDN w:val="0"/>
              <w:spacing w:before="0" w:beforeAutospacing="0" w:after="0" w:afterAutospacing="0" w:line="252" w:lineRule="auto"/>
              <w:ind w:left="102" w:right="99"/>
              <w:jc w:val="left"/>
              <w:rPr>
                <w:rFonts w:hint="default" w:ascii="仿宋" w:hAnsi="仿宋" w:eastAsia="仿宋" w:cs="仿宋"/>
                <w:kern w:val="0"/>
                <w:sz w:val="20"/>
                <w:szCs w:val="20"/>
                <w:highlight w:val="none"/>
              </w:rPr>
            </w:pPr>
            <w:r>
              <w:rPr>
                <w:rFonts w:hint="eastAsia" w:ascii="仿宋" w:hAnsi="仿宋" w:eastAsia="仿宋" w:cs="仿宋"/>
                <w:spacing w:val="-23"/>
                <w:kern w:val="0"/>
                <w:sz w:val="24"/>
                <w:highlight w:val="none"/>
                <w:lang w:bidi="ar"/>
              </w:rPr>
              <w:t>供应商：（ 盖章）</w:t>
            </w:r>
            <w:r>
              <w:rPr>
                <w:rFonts w:hint="eastAsia" w:ascii="仿宋" w:hAnsi="仿宋" w:eastAsia="仿宋" w:cs="仿宋"/>
                <w:spacing w:val="-23"/>
                <w:kern w:val="0"/>
                <w:sz w:val="24"/>
                <w:highlight w:val="none"/>
                <w:lang w:bidi="ar"/>
              </w:rPr>
              <w:tab/>
            </w:r>
          </w:p>
        </w:tc>
      </w:tr>
    </w:tbl>
    <w:p w14:paraId="433DBD04">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BB8B48D">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4D42E2E5">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253AA3F7">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E4969A6">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6D428512">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E71FC3D">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B3CAB51">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24833B80">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822CB1E">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20B9139D">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4460593B">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08E2728">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3E994532">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5BE5B94">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5FDDCA6C">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7D6094D0">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t xml:space="preserve"> </w:t>
      </w:r>
    </w:p>
    <w:p w14:paraId="04C9E0E9">
      <w:pPr>
        <w:widowControl/>
        <w:autoSpaceDE w:val="0"/>
        <w:autoSpaceDN w:val="0"/>
        <w:spacing w:line="200" w:lineRule="exact"/>
        <w:jc w:val="left"/>
        <w:rPr>
          <w:rFonts w:ascii="仿宋" w:hAnsi="仿宋" w:eastAsia="仿宋" w:cs="仿宋"/>
          <w:kern w:val="0"/>
          <w:sz w:val="20"/>
          <w:szCs w:val="20"/>
          <w:highlight w:val="none"/>
        </w:rPr>
      </w:pPr>
      <w:r>
        <w:rPr>
          <w:rFonts w:hint="eastAsia" w:ascii="仿宋" w:hAnsi="仿宋" w:eastAsia="仿宋" w:cs="仿宋"/>
          <w:kern w:val="0"/>
          <w:sz w:val="20"/>
          <w:szCs w:val="20"/>
          <w:highlight w:val="none"/>
          <w:lang w:bidi="ar"/>
        </w:rPr>
        <w:br w:type="page"/>
      </w:r>
    </w:p>
    <w:p w14:paraId="4A2DF4E9">
      <w:pPr>
        <w:widowControl/>
        <w:tabs>
          <w:tab w:val="center" w:pos="4755"/>
          <w:tab w:val="right" w:pos="9070"/>
        </w:tabs>
        <w:jc w:val="center"/>
        <w:rPr>
          <w:rFonts w:ascii="仿宋" w:hAnsi="仿宋" w:eastAsia="仿宋" w:cs="仿宋"/>
          <w:highlight w:val="none"/>
        </w:rPr>
      </w:pPr>
      <w:r>
        <w:rPr>
          <w:rFonts w:hint="eastAsia" w:ascii="仿宋" w:hAnsi="仿宋" w:eastAsia="仿宋" w:cs="仿宋"/>
          <w:b/>
          <w:sz w:val="32"/>
          <w:szCs w:val="32"/>
          <w:highlight w:val="none"/>
        </w:rPr>
        <w:t>表1-1-1  工程项目报价汇总表</w:t>
      </w:r>
    </w:p>
    <w:p w14:paraId="75E98945">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24A7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98DB117">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6300" w:type="dxa"/>
            <w:vAlign w:val="center"/>
          </w:tcPr>
          <w:p w14:paraId="57CABEA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内容</w:t>
            </w:r>
          </w:p>
        </w:tc>
        <w:tc>
          <w:tcPr>
            <w:tcW w:w="1978" w:type="dxa"/>
            <w:vAlign w:val="center"/>
          </w:tcPr>
          <w:p w14:paraId="6B4ABC9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报价（元）</w:t>
            </w:r>
          </w:p>
        </w:tc>
      </w:tr>
      <w:tr w14:paraId="1AA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F0BFD73">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一</w:t>
            </w:r>
          </w:p>
        </w:tc>
        <w:tc>
          <w:tcPr>
            <w:tcW w:w="6300" w:type="dxa"/>
          </w:tcPr>
          <w:p w14:paraId="278673C8">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单位工程费合计</w:t>
            </w:r>
          </w:p>
        </w:tc>
        <w:tc>
          <w:tcPr>
            <w:tcW w:w="1978" w:type="dxa"/>
          </w:tcPr>
          <w:p w14:paraId="28A2FA45">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5266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D46DF19">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6300" w:type="dxa"/>
          </w:tcPr>
          <w:p w14:paraId="1270FD0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（单位工程1，如1号楼）</w:t>
            </w:r>
          </w:p>
        </w:tc>
        <w:tc>
          <w:tcPr>
            <w:tcW w:w="1978" w:type="dxa"/>
          </w:tcPr>
          <w:p w14:paraId="42A6E278">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131C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EC54AB4">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6300" w:type="dxa"/>
          </w:tcPr>
          <w:p w14:paraId="11920599">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（单位工程2）</w:t>
            </w:r>
          </w:p>
        </w:tc>
        <w:tc>
          <w:tcPr>
            <w:tcW w:w="1978" w:type="dxa"/>
          </w:tcPr>
          <w:p w14:paraId="55C25FD4">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7975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F7B7DD4">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p>
        </w:tc>
        <w:tc>
          <w:tcPr>
            <w:tcW w:w="6300" w:type="dxa"/>
          </w:tcPr>
          <w:p w14:paraId="375F7B8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c>
          <w:tcPr>
            <w:tcW w:w="1978" w:type="dxa"/>
          </w:tcPr>
          <w:p w14:paraId="3704565D">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7A55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1CA81E5">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p>
        </w:tc>
        <w:tc>
          <w:tcPr>
            <w:tcW w:w="6300" w:type="dxa"/>
          </w:tcPr>
          <w:p w14:paraId="4B58BEFF">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c>
          <w:tcPr>
            <w:tcW w:w="1978" w:type="dxa"/>
          </w:tcPr>
          <w:p w14:paraId="1E610D84">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3223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38702A1C">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二</w:t>
            </w:r>
          </w:p>
        </w:tc>
        <w:tc>
          <w:tcPr>
            <w:tcW w:w="6300" w:type="dxa"/>
          </w:tcPr>
          <w:p w14:paraId="10BE1F72">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未纳入单位工程费的其他费用[（一）+（二）+（三）+（四）]</w:t>
            </w:r>
          </w:p>
        </w:tc>
        <w:tc>
          <w:tcPr>
            <w:tcW w:w="1978" w:type="dxa"/>
          </w:tcPr>
          <w:p w14:paraId="4B7E4735">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6EC6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30E32E3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（一）</w:t>
            </w:r>
          </w:p>
        </w:tc>
        <w:tc>
          <w:tcPr>
            <w:tcW w:w="6300" w:type="dxa"/>
            <w:vAlign w:val="center"/>
          </w:tcPr>
          <w:p w14:paraId="2353B193">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整体措施项目清单（1+2）</w:t>
            </w:r>
          </w:p>
        </w:tc>
        <w:tc>
          <w:tcPr>
            <w:tcW w:w="1978" w:type="dxa"/>
          </w:tcPr>
          <w:p w14:paraId="42ECAD58">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4508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F8DDEE0">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6300" w:type="dxa"/>
          </w:tcPr>
          <w:p w14:paraId="2762219A">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组织措施项目清单</w:t>
            </w:r>
          </w:p>
        </w:tc>
        <w:tc>
          <w:tcPr>
            <w:tcW w:w="1978" w:type="dxa"/>
          </w:tcPr>
          <w:p w14:paraId="66EE2C3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29F0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6ABCC835">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6300" w:type="dxa"/>
          </w:tcPr>
          <w:p w14:paraId="0948DFF9">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技术措施项目清单</w:t>
            </w:r>
          </w:p>
        </w:tc>
        <w:tc>
          <w:tcPr>
            <w:tcW w:w="1978" w:type="dxa"/>
          </w:tcPr>
          <w:p w14:paraId="6DA33679">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429C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D33B5B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（二）</w:t>
            </w:r>
          </w:p>
        </w:tc>
        <w:tc>
          <w:tcPr>
            <w:tcW w:w="6300" w:type="dxa"/>
          </w:tcPr>
          <w:p w14:paraId="006D8B21">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整体其他项目清单</w:t>
            </w:r>
          </w:p>
        </w:tc>
        <w:tc>
          <w:tcPr>
            <w:tcW w:w="1978" w:type="dxa"/>
          </w:tcPr>
          <w:p w14:paraId="42E3BA31">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4E34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784B42E">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（三）</w:t>
            </w:r>
          </w:p>
        </w:tc>
        <w:tc>
          <w:tcPr>
            <w:tcW w:w="6300" w:type="dxa"/>
          </w:tcPr>
          <w:p w14:paraId="1D4656D2">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strike/>
                <w:highlight w:val="none"/>
              </w:rPr>
            </w:pPr>
            <w:r>
              <w:rPr>
                <w:rFonts w:hint="eastAsia" w:ascii="仿宋" w:hAnsi="仿宋" w:eastAsia="仿宋" w:cs="仿宋"/>
                <w:highlight w:val="none"/>
              </w:rPr>
              <w:t>整体措施项目规费</w:t>
            </w:r>
          </w:p>
        </w:tc>
        <w:tc>
          <w:tcPr>
            <w:tcW w:w="1978" w:type="dxa"/>
          </w:tcPr>
          <w:p w14:paraId="5B5D73BC">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33DC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581C671B">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（四）</w:t>
            </w:r>
          </w:p>
        </w:tc>
        <w:tc>
          <w:tcPr>
            <w:tcW w:w="6300" w:type="dxa"/>
          </w:tcPr>
          <w:p w14:paraId="6F9AE310">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税金 {[（一）+（二）+（三）]×费率}</w:t>
            </w:r>
          </w:p>
        </w:tc>
        <w:tc>
          <w:tcPr>
            <w:tcW w:w="1978" w:type="dxa"/>
          </w:tcPr>
          <w:p w14:paraId="614145B2">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76C0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E286343">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c>
          <w:tcPr>
            <w:tcW w:w="6300" w:type="dxa"/>
          </w:tcPr>
          <w:p w14:paraId="186E8F0C">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总报价 [一 + 二 ]</w:t>
            </w:r>
          </w:p>
        </w:tc>
        <w:tc>
          <w:tcPr>
            <w:tcW w:w="1978" w:type="dxa"/>
          </w:tcPr>
          <w:p w14:paraId="620E32D4">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p>
        </w:tc>
      </w:tr>
      <w:tr w14:paraId="1C9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45E1F70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总报价（大写）：</w:t>
            </w:r>
          </w:p>
        </w:tc>
      </w:tr>
    </w:tbl>
    <w:p w14:paraId="788D70FC">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注：1.本表适用于：（1）有2个及以上单位工程的群体项目的总报价汇总；（2）单位工程发包且有2个及以上专业工程分部分项工程量清单的招标项目总报价汇总。本表应在表1-1-2基础上汇总。</w:t>
      </w:r>
    </w:p>
    <w:p w14:paraId="5067A55B">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2．本表中的整体项目措施清单报价指根据采购人要求和项目特点应从招标项目整体上考虑的措施项目报价。</w:t>
      </w:r>
    </w:p>
    <w:p w14:paraId="1124EBF4">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3．本表中的整体其他项目清单报价指根据采购人要求需按招标项目整体考虑的其他项目清单报价。</w:t>
      </w:r>
    </w:p>
    <w:p w14:paraId="41DBBEF4">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4．本表中的规费指整体措施清单项目应计取的规费。</w:t>
      </w:r>
    </w:p>
    <w:p w14:paraId="747DBEB1">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5．本表中的税金指未纳入单位工程费的整体措施项目清单、其他项目清单以及相应规费等费用应计取的税金。</w:t>
      </w:r>
    </w:p>
    <w:p w14:paraId="5B10A0FE">
      <w:pPr>
        <w:widowControl/>
        <w:tabs>
          <w:tab w:val="center" w:pos="4755"/>
          <w:tab w:val="right" w:pos="9070"/>
        </w:tabs>
        <w:ind w:firstLine="420" w:firstLineChars="200"/>
        <w:rPr>
          <w:rFonts w:ascii="仿宋" w:hAnsi="仿宋" w:eastAsia="仿宋" w:cs="仿宋"/>
          <w:szCs w:val="21"/>
          <w:highlight w:val="none"/>
        </w:rPr>
      </w:pPr>
    </w:p>
    <w:p w14:paraId="3599BF52">
      <w:pPr>
        <w:widowControl/>
        <w:tabs>
          <w:tab w:val="center" w:pos="4755"/>
          <w:tab w:val="right" w:pos="9070"/>
        </w:tabs>
        <w:ind w:firstLine="210" w:firstLineChars="100"/>
        <w:rPr>
          <w:rFonts w:ascii="仿宋" w:hAnsi="仿宋" w:eastAsia="仿宋" w:cs="仿宋"/>
          <w:highlight w:val="none"/>
        </w:rPr>
      </w:pPr>
      <w:r>
        <w:rPr>
          <w:rFonts w:hint="eastAsia" w:ascii="仿宋" w:hAnsi="仿宋" w:eastAsia="仿宋" w:cs="仿宋"/>
          <w:highlight w:val="none"/>
        </w:rPr>
        <w:t>供应商：（盖章）                       法定代表人或委托代理人：（盖章或签字）</w:t>
      </w:r>
    </w:p>
    <w:p w14:paraId="61F2A1FB">
      <w:pPr>
        <w:widowControl/>
        <w:tabs>
          <w:tab w:val="center" w:pos="4755"/>
          <w:tab w:val="right" w:pos="9070"/>
        </w:tabs>
        <w:ind w:firstLine="210" w:firstLineChars="100"/>
        <w:rPr>
          <w:rFonts w:ascii="仿宋" w:hAnsi="仿宋" w:eastAsia="仿宋" w:cs="仿宋"/>
          <w:szCs w:val="28"/>
          <w:highlight w:val="none"/>
        </w:rPr>
        <w:sectPr>
          <w:pgSz w:w="12240" w:h="15840"/>
          <w:pgMar w:top="1304" w:right="1304" w:bottom="1304" w:left="1304" w:header="720" w:footer="720" w:gutter="0"/>
          <w:cols w:space="720" w:num="1"/>
          <w:docGrid w:linePitch="312" w:charSpace="0"/>
        </w:sectPr>
      </w:pPr>
    </w:p>
    <w:p w14:paraId="4B57E67F">
      <w:pPr>
        <w:widowControl/>
        <w:tabs>
          <w:tab w:val="center" w:pos="4755"/>
          <w:tab w:val="right" w:pos="9070"/>
        </w:tabs>
        <w:spacing w:before="100" w:beforeAutospacing="1" w:after="100" w:afterAutospacing="1"/>
        <w:jc w:val="center"/>
        <w:rPr>
          <w:rFonts w:ascii="仿宋" w:hAnsi="仿宋" w:eastAsia="仿宋" w:cs="仿宋"/>
          <w:b/>
          <w:sz w:val="32"/>
          <w:szCs w:val="32"/>
          <w:highlight w:val="none"/>
        </w:rPr>
      </w:pPr>
      <w:r>
        <w:rPr>
          <w:rFonts w:hint="eastAsia" w:ascii="仿宋" w:hAnsi="仿宋" w:eastAsia="仿宋" w:cs="仿宋"/>
          <w:b/>
          <w:sz w:val="32"/>
          <w:szCs w:val="32"/>
          <w:highlight w:val="none"/>
        </w:rPr>
        <w:t>表1-1-2 单位工程报价汇总表</w:t>
      </w:r>
    </w:p>
    <w:p w14:paraId="69B8F8FE">
      <w:pPr>
        <w:widowControl/>
        <w:tabs>
          <w:tab w:val="center" w:pos="4755"/>
          <w:tab w:val="right" w:pos="9070"/>
        </w:tabs>
        <w:spacing w:line="360" w:lineRule="auto"/>
        <w:rPr>
          <w:rFonts w:ascii="仿宋" w:hAnsi="仿宋" w:eastAsia="仿宋" w:cs="仿宋"/>
          <w:highlight w:val="none"/>
        </w:rPr>
      </w:pPr>
      <w:r>
        <w:rPr>
          <w:rFonts w:hint="eastAsia" w:ascii="仿宋" w:hAnsi="仿宋" w:eastAsia="仿宋" w:cs="仿宋"/>
          <w:highlight w:val="none"/>
        </w:rPr>
        <w:t xml:space="preserve">工程名称：                    </w:t>
      </w:r>
    </w:p>
    <w:p w14:paraId="459108AB">
      <w:pPr>
        <w:widowControl/>
        <w:tabs>
          <w:tab w:val="center" w:pos="4755"/>
          <w:tab w:val="right" w:pos="9070"/>
        </w:tabs>
        <w:spacing w:line="360" w:lineRule="auto"/>
        <w:rPr>
          <w:rFonts w:ascii="仿宋" w:hAnsi="仿宋" w:eastAsia="仿宋" w:cs="仿宋"/>
          <w:highlight w:val="none"/>
        </w:rPr>
      </w:pPr>
      <w:r>
        <w:rPr>
          <w:rFonts w:hint="eastAsia" w:ascii="仿宋" w:hAnsi="仿宋" w:eastAsia="仿宋" w:cs="仿宋"/>
          <w:highlight w:val="none"/>
        </w:rPr>
        <w:t>单位工程名称：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600F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6" w:hRule="atLeast"/>
        </w:trPr>
        <w:tc>
          <w:tcPr>
            <w:tcW w:w="1008" w:type="dxa"/>
            <w:vMerge w:val="restart"/>
            <w:vAlign w:val="center"/>
          </w:tcPr>
          <w:p w14:paraId="77064FF0">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3600" w:type="dxa"/>
            <w:vMerge w:val="restart"/>
            <w:vAlign w:val="center"/>
          </w:tcPr>
          <w:p w14:paraId="197583AA">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内容</w:t>
            </w:r>
          </w:p>
        </w:tc>
        <w:tc>
          <w:tcPr>
            <w:tcW w:w="1236" w:type="dxa"/>
            <w:vMerge w:val="restart"/>
            <w:vAlign w:val="center"/>
          </w:tcPr>
          <w:p w14:paraId="131BF06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报价合计</w:t>
            </w:r>
          </w:p>
          <w:p w14:paraId="78294F03">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（元）</w:t>
            </w:r>
          </w:p>
        </w:tc>
        <w:tc>
          <w:tcPr>
            <w:tcW w:w="1948" w:type="dxa"/>
            <w:vAlign w:val="center"/>
          </w:tcPr>
          <w:p w14:paraId="7879E2E2">
            <w:pPr>
              <w:keepNext w:val="0"/>
              <w:keepLines w:val="0"/>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（清单号）</w:t>
            </w:r>
          </w:p>
        </w:tc>
        <w:tc>
          <w:tcPr>
            <w:tcW w:w="1856" w:type="dxa"/>
            <w:vAlign w:val="center"/>
          </w:tcPr>
          <w:p w14:paraId="4D27B97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（清单号）</w:t>
            </w:r>
          </w:p>
        </w:tc>
      </w:tr>
      <w:tr w14:paraId="7027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15BE3CCC">
            <w:pPr>
              <w:keepNext/>
              <w:keepLines/>
              <w:widowControl/>
              <w:suppressLineNumbers w:val="0"/>
              <w:tabs>
                <w:tab w:val="center" w:pos="4755"/>
                <w:tab w:val="right" w:pos="9070"/>
              </w:tabs>
              <w:spacing w:before="100" w:beforeAutospacing="1" w:after="100" w:afterAutospacing="1" w:line="360" w:lineRule="auto"/>
              <w:ind w:left="0" w:right="0"/>
              <w:jc w:val="center"/>
              <w:outlineLvl w:val="0"/>
              <w:rPr>
                <w:rFonts w:hint="default" w:ascii="仿宋" w:hAnsi="仿宋" w:eastAsia="仿宋" w:cs="仿宋"/>
                <w:highlight w:val="none"/>
              </w:rPr>
            </w:pPr>
          </w:p>
        </w:tc>
        <w:tc>
          <w:tcPr>
            <w:tcW w:w="3600" w:type="dxa"/>
            <w:vMerge w:val="continue"/>
            <w:vAlign w:val="center"/>
          </w:tcPr>
          <w:p w14:paraId="04D5CBAE">
            <w:pPr>
              <w:keepNext/>
              <w:keepLines/>
              <w:widowControl/>
              <w:suppressLineNumbers w:val="0"/>
              <w:tabs>
                <w:tab w:val="center" w:pos="4755"/>
                <w:tab w:val="right" w:pos="9070"/>
              </w:tabs>
              <w:spacing w:before="100" w:beforeAutospacing="1" w:after="100" w:afterAutospacing="1" w:line="360" w:lineRule="auto"/>
              <w:ind w:left="0" w:right="0"/>
              <w:jc w:val="center"/>
              <w:outlineLvl w:val="0"/>
              <w:rPr>
                <w:rFonts w:hint="default" w:ascii="仿宋" w:hAnsi="仿宋" w:eastAsia="仿宋" w:cs="仿宋"/>
                <w:highlight w:val="none"/>
              </w:rPr>
            </w:pPr>
          </w:p>
        </w:tc>
        <w:tc>
          <w:tcPr>
            <w:tcW w:w="1236" w:type="dxa"/>
            <w:vMerge w:val="continue"/>
            <w:vAlign w:val="center"/>
          </w:tcPr>
          <w:p w14:paraId="3B2B4D5E">
            <w:pPr>
              <w:keepNext/>
              <w:keepLines/>
              <w:widowControl/>
              <w:suppressLineNumbers w:val="0"/>
              <w:tabs>
                <w:tab w:val="center" w:pos="4755"/>
                <w:tab w:val="right" w:pos="9070"/>
              </w:tabs>
              <w:spacing w:before="340" w:beforeAutospacing="0" w:after="330" w:afterAutospacing="0" w:line="360" w:lineRule="auto"/>
              <w:ind w:left="0" w:right="0"/>
              <w:jc w:val="center"/>
              <w:outlineLvl w:val="0"/>
              <w:rPr>
                <w:rFonts w:hint="default" w:ascii="仿宋" w:hAnsi="仿宋" w:eastAsia="仿宋" w:cs="仿宋"/>
                <w:highlight w:val="none"/>
              </w:rPr>
            </w:pPr>
          </w:p>
        </w:tc>
        <w:tc>
          <w:tcPr>
            <w:tcW w:w="1948" w:type="dxa"/>
            <w:vAlign w:val="center"/>
          </w:tcPr>
          <w:p w14:paraId="689B704E">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(专业工程1)</w:t>
            </w:r>
          </w:p>
        </w:tc>
        <w:tc>
          <w:tcPr>
            <w:tcW w:w="1856" w:type="dxa"/>
            <w:vAlign w:val="center"/>
          </w:tcPr>
          <w:p w14:paraId="29F8B38C">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(专业工程2)</w:t>
            </w:r>
          </w:p>
        </w:tc>
      </w:tr>
      <w:tr w14:paraId="0183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6F8A9A66">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一</w:t>
            </w:r>
          </w:p>
        </w:tc>
        <w:tc>
          <w:tcPr>
            <w:tcW w:w="3600" w:type="dxa"/>
            <w:vAlign w:val="center"/>
          </w:tcPr>
          <w:p w14:paraId="1896F0E6">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分部分项工程量清单</w:t>
            </w:r>
          </w:p>
        </w:tc>
        <w:tc>
          <w:tcPr>
            <w:tcW w:w="1236" w:type="dxa"/>
            <w:vAlign w:val="center"/>
          </w:tcPr>
          <w:p w14:paraId="765FB19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948" w:type="dxa"/>
            <w:vAlign w:val="center"/>
          </w:tcPr>
          <w:p w14:paraId="6570C31C">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856" w:type="dxa"/>
            <w:vAlign w:val="center"/>
          </w:tcPr>
          <w:p w14:paraId="5C746D67">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1831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D95BF1E">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二</w:t>
            </w:r>
          </w:p>
        </w:tc>
        <w:tc>
          <w:tcPr>
            <w:tcW w:w="3600" w:type="dxa"/>
            <w:vAlign w:val="center"/>
          </w:tcPr>
          <w:p w14:paraId="4713C775">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highlight w:val="none"/>
              </w:rPr>
            </w:pPr>
            <w:r>
              <w:rPr>
                <w:rFonts w:hint="eastAsia" w:ascii="仿宋" w:hAnsi="仿宋" w:eastAsia="仿宋" w:cs="仿宋"/>
                <w:highlight w:val="none"/>
              </w:rPr>
              <w:t>措施项目清单（1+2）</w:t>
            </w:r>
          </w:p>
        </w:tc>
        <w:tc>
          <w:tcPr>
            <w:tcW w:w="1236" w:type="dxa"/>
            <w:vAlign w:val="center"/>
          </w:tcPr>
          <w:p w14:paraId="25C423C5">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948" w:type="dxa"/>
            <w:vAlign w:val="center"/>
          </w:tcPr>
          <w:p w14:paraId="45442F53">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856" w:type="dxa"/>
            <w:vAlign w:val="center"/>
          </w:tcPr>
          <w:p w14:paraId="1060CDAA">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46F5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C038D42">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3600" w:type="dxa"/>
            <w:vAlign w:val="center"/>
          </w:tcPr>
          <w:p w14:paraId="57A268E5">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highlight w:val="none"/>
              </w:rPr>
            </w:pPr>
            <w:r>
              <w:rPr>
                <w:rFonts w:hint="eastAsia" w:ascii="仿宋" w:hAnsi="仿宋" w:eastAsia="仿宋" w:cs="仿宋"/>
                <w:highlight w:val="none"/>
              </w:rPr>
              <w:t>组织措施项目清单</w:t>
            </w:r>
          </w:p>
        </w:tc>
        <w:tc>
          <w:tcPr>
            <w:tcW w:w="1236" w:type="dxa"/>
            <w:vAlign w:val="center"/>
          </w:tcPr>
          <w:p w14:paraId="67FFEE96">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948" w:type="dxa"/>
            <w:vAlign w:val="center"/>
          </w:tcPr>
          <w:p w14:paraId="2BB0FCC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856" w:type="dxa"/>
            <w:vAlign w:val="center"/>
          </w:tcPr>
          <w:p w14:paraId="46B8BDF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3D44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1258B739">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3600" w:type="dxa"/>
            <w:vAlign w:val="center"/>
          </w:tcPr>
          <w:p w14:paraId="4A2C5747">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highlight w:val="none"/>
              </w:rPr>
            </w:pPr>
            <w:r>
              <w:rPr>
                <w:rFonts w:hint="eastAsia" w:ascii="仿宋" w:hAnsi="仿宋" w:eastAsia="仿宋" w:cs="仿宋"/>
                <w:highlight w:val="none"/>
              </w:rPr>
              <w:t>技术措施项目清单</w:t>
            </w:r>
          </w:p>
        </w:tc>
        <w:tc>
          <w:tcPr>
            <w:tcW w:w="1236" w:type="dxa"/>
            <w:vAlign w:val="center"/>
          </w:tcPr>
          <w:p w14:paraId="707B7A04">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948" w:type="dxa"/>
            <w:vAlign w:val="center"/>
          </w:tcPr>
          <w:p w14:paraId="32581F88">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856" w:type="dxa"/>
            <w:vAlign w:val="center"/>
          </w:tcPr>
          <w:p w14:paraId="271D221B">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2AB1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3C582503">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三</w:t>
            </w:r>
          </w:p>
        </w:tc>
        <w:tc>
          <w:tcPr>
            <w:tcW w:w="3600" w:type="dxa"/>
            <w:vAlign w:val="center"/>
          </w:tcPr>
          <w:p w14:paraId="632F2BC5">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其他项目清单</w:t>
            </w:r>
          </w:p>
        </w:tc>
        <w:tc>
          <w:tcPr>
            <w:tcW w:w="1236" w:type="dxa"/>
            <w:vAlign w:val="center"/>
          </w:tcPr>
          <w:p w14:paraId="0BC63A57">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3804" w:type="dxa"/>
            <w:gridSpan w:val="2"/>
            <w:vAlign w:val="center"/>
          </w:tcPr>
          <w:p w14:paraId="197F3700">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r>
              <w:rPr>
                <w:rFonts w:hint="eastAsia" w:ascii="仿宋" w:hAnsi="仿宋" w:eastAsia="仿宋" w:cs="仿宋"/>
                <w:highlight w:val="none"/>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8890</wp:posOffset>
                      </wp:positionV>
                      <wp:extent cx="2352675" cy="276225"/>
                      <wp:effectExtent l="635" t="4445" r="8890" b="114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74624;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o7m01QAAAAcBAAAPAAAAAAAAAAEAIAAAACIAAABkcnMvZG93bnJldi54bWxQSwECFAAU&#10;AAAACACHTuJAMWfPF/QBAADJAwAADgAAAAAAAAABACAAAAAkAQAAZHJzL2Uyb0RvYy54bWxQSwUG&#10;AAAAAAYABgBZAQAAigUAAAAA&#10;">
                      <v:fill on="f" focussize="0,0"/>
                      <v:stroke color="#000000" joinstyle="round"/>
                      <v:imagedata o:title=""/>
                      <o:lock v:ext="edit" aspectratio="f"/>
                    </v:line>
                  </w:pict>
                </mc:Fallback>
              </mc:AlternateContent>
            </w:r>
          </w:p>
        </w:tc>
      </w:tr>
      <w:tr w14:paraId="18AD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01A4E3C2">
            <w:pPr>
              <w:keepNext w:val="0"/>
              <w:keepLines w:val="0"/>
              <w:widowControl/>
              <w:suppressLineNumbers w:val="0"/>
              <w:spacing w:before="0" w:beforeAutospacing="0" w:after="100" w:afterAutospacing="0" w:line="259" w:lineRule="auto"/>
              <w:ind w:left="0" w:right="0"/>
              <w:rPr>
                <w:rFonts w:hint="default" w:ascii="仿宋" w:hAnsi="仿宋" w:eastAsia="仿宋" w:cs="仿宋"/>
                <w:sz w:val="22"/>
                <w:highlight w:val="none"/>
              </w:rPr>
            </w:pPr>
            <w:r>
              <w:rPr>
                <w:rFonts w:hint="eastAsia" w:ascii="仿宋" w:hAnsi="仿宋" w:eastAsia="仿宋" w:cs="仿宋"/>
                <w:sz w:val="22"/>
                <w:highlight w:val="none"/>
              </w:rPr>
              <w:t>四</w:t>
            </w:r>
          </w:p>
        </w:tc>
        <w:tc>
          <w:tcPr>
            <w:tcW w:w="3600" w:type="dxa"/>
            <w:vAlign w:val="center"/>
          </w:tcPr>
          <w:p w14:paraId="3CFFC0B0">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highlight w:val="none"/>
              </w:rPr>
            </w:pPr>
            <w:r>
              <w:rPr>
                <w:rFonts w:hint="eastAsia" w:ascii="仿宋" w:hAnsi="仿宋" w:eastAsia="仿宋" w:cs="仿宋"/>
                <w:highlight w:val="none"/>
              </w:rPr>
              <w:t>规费</w:t>
            </w:r>
          </w:p>
        </w:tc>
        <w:tc>
          <w:tcPr>
            <w:tcW w:w="1236" w:type="dxa"/>
            <w:vAlign w:val="center"/>
          </w:tcPr>
          <w:p w14:paraId="6A82A327">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948" w:type="dxa"/>
            <w:vAlign w:val="center"/>
          </w:tcPr>
          <w:p w14:paraId="0701AA15">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1856" w:type="dxa"/>
            <w:vAlign w:val="center"/>
          </w:tcPr>
          <w:p w14:paraId="46A4C5AE">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7686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7CB2A8EB">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五</w:t>
            </w:r>
          </w:p>
        </w:tc>
        <w:tc>
          <w:tcPr>
            <w:tcW w:w="3600" w:type="dxa"/>
            <w:vAlign w:val="center"/>
          </w:tcPr>
          <w:p w14:paraId="3452391A">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税金[（一 + 二+三 + 四）×*费率]</w:t>
            </w:r>
          </w:p>
        </w:tc>
        <w:tc>
          <w:tcPr>
            <w:tcW w:w="1236" w:type="dxa"/>
            <w:vAlign w:val="center"/>
          </w:tcPr>
          <w:p w14:paraId="31B9FC43">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3804" w:type="dxa"/>
            <w:gridSpan w:val="2"/>
            <w:vMerge w:val="restart"/>
            <w:vAlign w:val="center"/>
          </w:tcPr>
          <w:p w14:paraId="70CCA9B3">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711B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1D706E01">
            <w:pPr>
              <w:keepNext w:val="0"/>
              <w:keepLines w:val="0"/>
              <w:widowControl/>
              <w:suppressLineNumbers w:val="0"/>
              <w:tabs>
                <w:tab w:val="center" w:pos="4755"/>
                <w:tab w:val="right" w:pos="9070"/>
              </w:tabs>
              <w:spacing w:before="100" w:beforeAutospacing="1" w:after="100" w:afterAutospacing="1" w:line="360" w:lineRule="auto"/>
              <w:ind w:left="0" w:right="0"/>
              <w:jc w:val="center"/>
              <w:rPr>
                <w:rFonts w:hint="default" w:ascii="仿宋" w:hAnsi="仿宋" w:eastAsia="仿宋" w:cs="仿宋"/>
                <w:highlight w:val="none"/>
              </w:rPr>
            </w:pPr>
            <w:r>
              <w:rPr>
                <w:rFonts w:hint="eastAsia" w:ascii="仿宋" w:hAnsi="仿宋" w:eastAsia="仿宋" w:cs="仿宋"/>
                <w:highlight w:val="none"/>
              </w:rPr>
              <w:t>六</w:t>
            </w:r>
          </w:p>
        </w:tc>
        <w:tc>
          <w:tcPr>
            <w:tcW w:w="3600" w:type="dxa"/>
            <w:vAlign w:val="center"/>
          </w:tcPr>
          <w:p w14:paraId="5BA7E23F">
            <w:pPr>
              <w:keepNext w:val="0"/>
              <w:keepLines w:val="0"/>
              <w:widowControl/>
              <w:suppressLineNumbers w:val="0"/>
              <w:tabs>
                <w:tab w:val="center" w:pos="4755"/>
                <w:tab w:val="right" w:pos="9070"/>
              </w:tabs>
              <w:spacing w:before="100" w:beforeAutospacing="1" w:after="100" w:afterAutospacing="1" w:line="360" w:lineRule="auto"/>
              <w:ind w:left="0" w:right="0"/>
              <w:rPr>
                <w:rFonts w:hint="default" w:ascii="仿宋" w:hAnsi="仿宋" w:eastAsia="仿宋" w:cs="仿宋"/>
                <w:highlight w:val="none"/>
              </w:rPr>
            </w:pPr>
            <w:r>
              <w:rPr>
                <w:rFonts w:hint="eastAsia" w:ascii="仿宋" w:hAnsi="仿宋" w:eastAsia="仿宋" w:cs="仿宋"/>
                <w:highlight w:val="none"/>
              </w:rPr>
              <w:t>总报价（一+二+三+四+五）</w:t>
            </w:r>
          </w:p>
        </w:tc>
        <w:tc>
          <w:tcPr>
            <w:tcW w:w="1236" w:type="dxa"/>
            <w:vAlign w:val="center"/>
          </w:tcPr>
          <w:p w14:paraId="0E17E8D8">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c>
          <w:tcPr>
            <w:tcW w:w="3804" w:type="dxa"/>
            <w:gridSpan w:val="2"/>
            <w:vMerge w:val="continue"/>
            <w:vAlign w:val="center"/>
          </w:tcPr>
          <w:p w14:paraId="321C4E94">
            <w:pPr>
              <w:keepNext w:val="0"/>
              <w:keepLines w:val="0"/>
              <w:widowControl/>
              <w:suppressLineNumbers w:val="0"/>
              <w:tabs>
                <w:tab w:val="center" w:pos="4755"/>
                <w:tab w:val="right" w:pos="9070"/>
              </w:tabs>
              <w:spacing w:before="0" w:beforeAutospacing="0" w:after="0" w:afterAutospacing="0" w:line="360" w:lineRule="auto"/>
              <w:ind w:left="0" w:right="0"/>
              <w:jc w:val="center"/>
              <w:rPr>
                <w:rFonts w:hint="default" w:ascii="仿宋" w:hAnsi="仿宋" w:eastAsia="仿宋" w:cs="仿宋"/>
                <w:highlight w:val="none"/>
              </w:rPr>
            </w:pPr>
          </w:p>
        </w:tc>
      </w:tr>
      <w:tr w14:paraId="539B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16146CD7">
            <w:pPr>
              <w:keepNext w:val="0"/>
              <w:keepLines w:val="0"/>
              <w:widowControl/>
              <w:suppressLineNumbers w:val="0"/>
              <w:tabs>
                <w:tab w:val="center" w:pos="4755"/>
                <w:tab w:val="right" w:pos="9070"/>
              </w:tabs>
              <w:spacing w:before="0" w:beforeAutospacing="0" w:after="0" w:afterAutospacing="0" w:line="360" w:lineRule="auto"/>
              <w:ind w:left="0" w:right="0"/>
              <w:rPr>
                <w:rFonts w:hint="default" w:ascii="仿宋" w:hAnsi="仿宋" w:eastAsia="仿宋" w:cs="仿宋"/>
                <w:highlight w:val="none"/>
              </w:rPr>
            </w:pPr>
            <w:r>
              <w:rPr>
                <w:rFonts w:hint="eastAsia" w:ascii="仿宋" w:hAnsi="仿宋" w:eastAsia="仿宋" w:cs="仿宋"/>
                <w:highlight w:val="none"/>
              </w:rPr>
              <w:t>总报价(大写)：</w:t>
            </w:r>
          </w:p>
        </w:tc>
      </w:tr>
    </w:tbl>
    <w:p w14:paraId="0317C812">
      <w:pPr>
        <w:widowControl/>
        <w:tabs>
          <w:tab w:val="center" w:pos="4755"/>
          <w:tab w:val="right" w:pos="9070"/>
        </w:tabs>
        <w:spacing w:line="360" w:lineRule="auto"/>
        <w:ind w:left="315" w:hanging="315" w:hangingChars="150"/>
        <w:rPr>
          <w:rFonts w:ascii="仿宋" w:hAnsi="仿宋" w:eastAsia="仿宋" w:cs="仿宋"/>
          <w:highlight w:val="none"/>
        </w:rPr>
      </w:pPr>
      <w:r>
        <w:rPr>
          <w:rFonts w:hint="eastAsia" w:ascii="仿宋" w:hAnsi="仿宋" w:eastAsia="仿宋" w:cs="仿宋"/>
          <w:highlight w:val="none"/>
        </w:rPr>
        <w:t>注：本表适用于：</w:t>
      </w:r>
    </w:p>
    <w:p w14:paraId="11EC58E5">
      <w:pPr>
        <w:widowControl/>
        <w:tabs>
          <w:tab w:val="center" w:pos="4755"/>
          <w:tab w:val="right" w:pos="9070"/>
        </w:tabs>
        <w:ind w:left="315" w:leftChars="100" w:hanging="105" w:hangingChars="50"/>
        <w:rPr>
          <w:rFonts w:ascii="仿宋" w:hAnsi="仿宋" w:eastAsia="仿宋" w:cs="仿宋"/>
          <w:highlight w:val="none"/>
        </w:rPr>
      </w:pPr>
      <w:r>
        <w:rPr>
          <w:rFonts w:hint="eastAsia" w:ascii="仿宋" w:hAnsi="仿宋" w:eastAsia="仿宋" w:cs="仿宋"/>
          <w:highlight w:val="none"/>
        </w:rPr>
        <w:t>（1）只有1个专业工程分部分项工程量清单的单位工程发包项目的报价汇总；</w:t>
      </w:r>
    </w:p>
    <w:p w14:paraId="3D0290FE">
      <w:pPr>
        <w:widowControl/>
        <w:tabs>
          <w:tab w:val="center" w:pos="4755"/>
          <w:tab w:val="right" w:pos="9070"/>
        </w:tabs>
        <w:ind w:left="315" w:leftChars="100" w:hanging="105" w:hangingChars="50"/>
        <w:rPr>
          <w:rFonts w:ascii="仿宋" w:hAnsi="仿宋" w:eastAsia="仿宋" w:cs="仿宋"/>
          <w:highlight w:val="none"/>
        </w:rPr>
      </w:pPr>
      <w:r>
        <w:rPr>
          <w:rFonts w:hint="eastAsia" w:ascii="仿宋" w:hAnsi="仿宋" w:eastAsia="仿宋" w:cs="仿宋"/>
          <w:highlight w:val="none"/>
        </w:rPr>
        <w:t>（2）其余招标项目的单位工程报价汇总。</w:t>
      </w:r>
    </w:p>
    <w:p w14:paraId="5F18D922">
      <w:pPr>
        <w:widowControl/>
        <w:tabs>
          <w:tab w:val="center" w:pos="4755"/>
          <w:tab w:val="right" w:pos="9070"/>
        </w:tabs>
        <w:spacing w:line="360" w:lineRule="auto"/>
        <w:rPr>
          <w:rFonts w:ascii="仿宋" w:hAnsi="仿宋" w:eastAsia="仿宋" w:cs="仿宋"/>
          <w:highlight w:val="none"/>
        </w:rPr>
      </w:pPr>
    </w:p>
    <w:p w14:paraId="5970FF0D">
      <w:pPr>
        <w:widowControl/>
        <w:tabs>
          <w:tab w:val="center" w:pos="4755"/>
          <w:tab w:val="right" w:pos="9070"/>
        </w:tabs>
        <w:rPr>
          <w:rFonts w:eastAsia="楷体_GB2312"/>
          <w:highlight w:val="none"/>
        </w:rPr>
        <w:sectPr>
          <w:footerReference r:id="rId20" w:type="default"/>
          <w:pgSz w:w="12240" w:h="15840"/>
          <w:pgMar w:top="1304" w:right="964" w:bottom="964" w:left="1531" w:header="720" w:footer="720" w:gutter="0"/>
          <w:cols w:space="720" w:num="1"/>
          <w:docGrid w:linePitch="312" w:charSpace="0"/>
        </w:sectPr>
      </w:pPr>
      <w:r>
        <w:rPr>
          <w:rFonts w:hint="eastAsia" w:ascii="仿宋" w:hAnsi="仿宋" w:eastAsia="仿宋" w:cs="仿宋"/>
          <w:highlight w:val="none"/>
        </w:rPr>
        <w:t>供应商：（盖章）    法定代表人或委托代理人：（盖章或签字）</w:t>
      </w:r>
    </w:p>
    <w:p w14:paraId="0CF8B410">
      <w:pPr>
        <w:widowControl/>
        <w:tabs>
          <w:tab w:val="center" w:pos="4755"/>
          <w:tab w:val="right" w:pos="9070"/>
        </w:tabs>
        <w:spacing w:before="100" w:beforeAutospacing="1" w:after="100" w:afterAutospacing="1"/>
        <w:jc w:val="center"/>
        <w:rPr>
          <w:rFonts w:ascii="仿宋" w:hAnsi="仿宋" w:eastAsia="仿宋" w:cs="仿宋"/>
          <w:szCs w:val="28"/>
          <w:highlight w:val="none"/>
        </w:rPr>
      </w:pPr>
      <w:r>
        <w:rPr>
          <w:rFonts w:hint="eastAsia" w:ascii="仿宋" w:hAnsi="仿宋" w:eastAsia="仿宋" w:cs="仿宋"/>
          <w:b/>
          <w:sz w:val="36"/>
          <w:szCs w:val="36"/>
          <w:highlight w:val="none"/>
        </w:rPr>
        <w:t>表1-2  分部分项工程量清单及计价表</w:t>
      </w:r>
      <w:r>
        <w:rPr>
          <w:rFonts w:hint="eastAsia" w:ascii="仿宋" w:hAnsi="仿宋" w:eastAsia="仿宋" w:cs="仿宋"/>
          <w:highlight w:val="none"/>
        </w:rPr>
        <w:t>(      号清单)</w:t>
      </w:r>
    </w:p>
    <w:p w14:paraId="208D542B">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 xml:space="preserve">单位工程及专业工程名称：                                                                     </w:t>
      </w:r>
    </w:p>
    <w:p w14:paraId="1D5FAC05">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14:paraId="4DC5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7F71F03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1094" w:type="dxa"/>
            <w:gridSpan w:val="2"/>
            <w:vMerge w:val="restart"/>
            <w:vAlign w:val="center"/>
          </w:tcPr>
          <w:p w14:paraId="6632F63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项目编码</w:t>
            </w:r>
          </w:p>
        </w:tc>
        <w:tc>
          <w:tcPr>
            <w:tcW w:w="1260" w:type="dxa"/>
            <w:vMerge w:val="restart"/>
            <w:vAlign w:val="center"/>
          </w:tcPr>
          <w:p w14:paraId="3DA0B47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项目名称</w:t>
            </w:r>
          </w:p>
        </w:tc>
        <w:tc>
          <w:tcPr>
            <w:tcW w:w="1440" w:type="dxa"/>
            <w:vMerge w:val="restart"/>
            <w:vAlign w:val="center"/>
          </w:tcPr>
          <w:p w14:paraId="46479384">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项目特征</w:t>
            </w:r>
          </w:p>
          <w:p w14:paraId="6B8BD65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描述</w:t>
            </w:r>
          </w:p>
        </w:tc>
        <w:tc>
          <w:tcPr>
            <w:tcW w:w="1440" w:type="dxa"/>
            <w:vMerge w:val="restart"/>
            <w:vAlign w:val="center"/>
          </w:tcPr>
          <w:p w14:paraId="71CCB91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计量单位</w:t>
            </w:r>
          </w:p>
        </w:tc>
        <w:tc>
          <w:tcPr>
            <w:tcW w:w="1260" w:type="dxa"/>
            <w:vMerge w:val="restart"/>
            <w:vAlign w:val="center"/>
          </w:tcPr>
          <w:p w14:paraId="249FF212">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工程量</w:t>
            </w:r>
          </w:p>
        </w:tc>
        <w:tc>
          <w:tcPr>
            <w:tcW w:w="1260" w:type="dxa"/>
            <w:vMerge w:val="restart"/>
            <w:vAlign w:val="center"/>
          </w:tcPr>
          <w:p w14:paraId="2D3A3C0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综合单价</w:t>
            </w:r>
          </w:p>
          <w:p w14:paraId="4E4F7EC3">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(元)</w:t>
            </w:r>
          </w:p>
        </w:tc>
        <w:tc>
          <w:tcPr>
            <w:tcW w:w="1026" w:type="dxa"/>
            <w:vMerge w:val="restart"/>
            <w:vAlign w:val="center"/>
          </w:tcPr>
          <w:p w14:paraId="76517B6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  价</w:t>
            </w:r>
          </w:p>
          <w:p w14:paraId="3FFAF682">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(元)</w:t>
            </w:r>
          </w:p>
        </w:tc>
        <w:tc>
          <w:tcPr>
            <w:tcW w:w="3420" w:type="dxa"/>
            <w:gridSpan w:val="6"/>
            <w:vAlign w:val="center"/>
          </w:tcPr>
          <w:p w14:paraId="0D58A1B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其中</w:t>
            </w:r>
          </w:p>
        </w:tc>
        <w:tc>
          <w:tcPr>
            <w:tcW w:w="900" w:type="dxa"/>
            <w:gridSpan w:val="2"/>
            <w:vMerge w:val="restart"/>
            <w:vAlign w:val="center"/>
          </w:tcPr>
          <w:p w14:paraId="3E26BBE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备注</w:t>
            </w:r>
          </w:p>
        </w:tc>
      </w:tr>
      <w:tr w14:paraId="5E8D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7BD7C84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94" w:type="dxa"/>
            <w:gridSpan w:val="2"/>
            <w:vMerge w:val="continue"/>
            <w:vAlign w:val="center"/>
          </w:tcPr>
          <w:p w14:paraId="0FC0312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Merge w:val="continue"/>
            <w:vAlign w:val="center"/>
          </w:tcPr>
          <w:p w14:paraId="431944E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Merge w:val="continue"/>
          </w:tcPr>
          <w:p w14:paraId="1008D65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vMerge w:val="continue"/>
          </w:tcPr>
          <w:p w14:paraId="050AEED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vMerge w:val="continue"/>
            <w:vAlign w:val="center"/>
          </w:tcPr>
          <w:p w14:paraId="7FD3DBE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Merge w:val="continue"/>
            <w:vAlign w:val="center"/>
          </w:tcPr>
          <w:p w14:paraId="2A85F2F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Merge w:val="continue"/>
          </w:tcPr>
          <w:p w14:paraId="21EA6D0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gridSpan w:val="2"/>
            <w:vAlign w:val="center"/>
          </w:tcPr>
          <w:p w14:paraId="4B341E3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人工费</w:t>
            </w:r>
          </w:p>
        </w:tc>
        <w:tc>
          <w:tcPr>
            <w:tcW w:w="1260" w:type="dxa"/>
            <w:gridSpan w:val="2"/>
            <w:vAlign w:val="center"/>
          </w:tcPr>
          <w:p w14:paraId="113E1FA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机械费</w:t>
            </w:r>
          </w:p>
        </w:tc>
        <w:tc>
          <w:tcPr>
            <w:tcW w:w="900" w:type="dxa"/>
            <w:gridSpan w:val="2"/>
            <w:vAlign w:val="center"/>
          </w:tcPr>
          <w:p w14:paraId="506D4F6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管理费</w:t>
            </w:r>
          </w:p>
        </w:tc>
        <w:tc>
          <w:tcPr>
            <w:tcW w:w="900" w:type="dxa"/>
            <w:gridSpan w:val="2"/>
            <w:vMerge w:val="continue"/>
            <w:vAlign w:val="center"/>
          </w:tcPr>
          <w:p w14:paraId="4C48957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21CB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6A9AC02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1080" w:type="dxa"/>
            <w:vAlign w:val="center"/>
          </w:tcPr>
          <w:p w14:paraId="62E1DA7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1260" w:type="dxa"/>
            <w:vAlign w:val="center"/>
          </w:tcPr>
          <w:p w14:paraId="1A1123F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1440" w:type="dxa"/>
            <w:vAlign w:val="center"/>
          </w:tcPr>
          <w:p w14:paraId="11396E8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1440" w:type="dxa"/>
            <w:vAlign w:val="center"/>
          </w:tcPr>
          <w:p w14:paraId="44BECE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1260" w:type="dxa"/>
            <w:vAlign w:val="center"/>
          </w:tcPr>
          <w:p w14:paraId="629AEFA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（6）</w:t>
            </w:r>
          </w:p>
        </w:tc>
        <w:tc>
          <w:tcPr>
            <w:tcW w:w="1260" w:type="dxa"/>
            <w:vAlign w:val="center"/>
          </w:tcPr>
          <w:p w14:paraId="6AA2EE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Align w:val="center"/>
          </w:tcPr>
          <w:p w14:paraId="75B378C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4" w:type="dxa"/>
            <w:vAlign w:val="center"/>
          </w:tcPr>
          <w:p w14:paraId="275306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3" w:type="dxa"/>
            <w:gridSpan w:val="2"/>
            <w:vAlign w:val="center"/>
          </w:tcPr>
          <w:p w14:paraId="5D965AD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6EBD907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097B6E5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（7）</w:t>
            </w:r>
          </w:p>
        </w:tc>
      </w:tr>
      <w:tr w14:paraId="3733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5E27757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vAlign w:val="center"/>
          </w:tcPr>
          <w:p w14:paraId="7FFA638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25B04E2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17F38D9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4295776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0C17901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357C847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Align w:val="center"/>
          </w:tcPr>
          <w:p w14:paraId="1DA262A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4" w:type="dxa"/>
            <w:vAlign w:val="center"/>
          </w:tcPr>
          <w:p w14:paraId="5BCB344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3" w:type="dxa"/>
            <w:gridSpan w:val="2"/>
            <w:vAlign w:val="center"/>
          </w:tcPr>
          <w:p w14:paraId="1D98570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tcPr>
          <w:p w14:paraId="1B1D8E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4B3F15B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6597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F5EAF7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vAlign w:val="center"/>
          </w:tcPr>
          <w:p w14:paraId="4D13E6D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4DCFEDD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493A5F4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69003AF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67CE05D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2B0E28C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Align w:val="center"/>
          </w:tcPr>
          <w:p w14:paraId="4F5A585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4" w:type="dxa"/>
            <w:vAlign w:val="center"/>
          </w:tcPr>
          <w:p w14:paraId="1925E33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3" w:type="dxa"/>
            <w:gridSpan w:val="2"/>
            <w:vAlign w:val="center"/>
          </w:tcPr>
          <w:p w14:paraId="24EAD3C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tcPr>
          <w:p w14:paraId="3BFF44D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31811DA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37DC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432E86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vAlign w:val="center"/>
          </w:tcPr>
          <w:p w14:paraId="24E2263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4FBCBBA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6BCFD34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0A19952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79467B0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242CEA9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Align w:val="center"/>
          </w:tcPr>
          <w:p w14:paraId="35E4B94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4" w:type="dxa"/>
            <w:vAlign w:val="center"/>
          </w:tcPr>
          <w:p w14:paraId="002A3F8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3" w:type="dxa"/>
            <w:gridSpan w:val="2"/>
            <w:vAlign w:val="center"/>
          </w:tcPr>
          <w:p w14:paraId="2DA050B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tcPr>
          <w:p w14:paraId="1314527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584589E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2059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5066B6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vAlign w:val="center"/>
          </w:tcPr>
          <w:p w14:paraId="3D99563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73FC455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04DCFBB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112C3E7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5FABAA4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5E6CDC0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Align w:val="center"/>
          </w:tcPr>
          <w:p w14:paraId="0AE6F44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4" w:type="dxa"/>
            <w:vAlign w:val="center"/>
          </w:tcPr>
          <w:p w14:paraId="498D43A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3" w:type="dxa"/>
            <w:gridSpan w:val="2"/>
            <w:vAlign w:val="center"/>
          </w:tcPr>
          <w:p w14:paraId="6E7675B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tcPr>
          <w:p w14:paraId="0E88170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32FFE3B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2449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025893E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vAlign w:val="center"/>
          </w:tcPr>
          <w:p w14:paraId="43B8733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3D5CC1E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780A6D0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vAlign w:val="center"/>
          </w:tcPr>
          <w:p w14:paraId="0DF3B57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5C2DD03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4C1F1BA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26" w:type="dxa"/>
            <w:vAlign w:val="center"/>
          </w:tcPr>
          <w:p w14:paraId="6729AAB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4" w:type="dxa"/>
            <w:vAlign w:val="center"/>
          </w:tcPr>
          <w:p w14:paraId="6AFBCB4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53" w:type="dxa"/>
            <w:gridSpan w:val="2"/>
            <w:vAlign w:val="center"/>
          </w:tcPr>
          <w:p w14:paraId="52231DF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tcPr>
          <w:p w14:paraId="63ECEAD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894" w:type="dxa"/>
            <w:gridSpan w:val="2"/>
            <w:vAlign w:val="center"/>
          </w:tcPr>
          <w:p w14:paraId="4D22DC4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237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5B1E5D4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    计</w:t>
            </w:r>
          </w:p>
        </w:tc>
        <w:tc>
          <w:tcPr>
            <w:tcW w:w="1026" w:type="dxa"/>
            <w:vAlign w:val="center"/>
          </w:tcPr>
          <w:p w14:paraId="7783938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gridSpan w:val="2"/>
            <w:vAlign w:val="center"/>
          </w:tcPr>
          <w:p w14:paraId="73767D5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gridSpan w:val="2"/>
            <w:vAlign w:val="center"/>
          </w:tcPr>
          <w:p w14:paraId="6D42555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gridSpan w:val="2"/>
            <w:vAlign w:val="center"/>
          </w:tcPr>
          <w:p w14:paraId="2D000C6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gridSpan w:val="2"/>
          </w:tcPr>
          <w:p w14:paraId="6ED4477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bl>
    <w:p w14:paraId="15EE2716">
      <w:pPr>
        <w:widowControl/>
        <w:tabs>
          <w:tab w:val="center" w:pos="4755"/>
          <w:tab w:val="right" w:pos="9070"/>
        </w:tabs>
        <w:rPr>
          <w:rFonts w:ascii="仿宋" w:hAnsi="仿宋" w:eastAsia="仿宋" w:cs="仿宋"/>
          <w:highlight w:val="none"/>
        </w:rPr>
      </w:pPr>
    </w:p>
    <w:p w14:paraId="7BDBB491">
      <w:pPr>
        <w:widowControl/>
        <w:tabs>
          <w:tab w:val="center" w:pos="4755"/>
          <w:tab w:val="right" w:pos="9070"/>
        </w:tabs>
        <w:rPr>
          <w:rFonts w:ascii="仿宋" w:hAnsi="仿宋" w:eastAsia="仿宋" w:cs="仿宋"/>
          <w:b/>
          <w:highlight w:val="none"/>
        </w:rPr>
        <w:sectPr>
          <w:pgSz w:w="15840" w:h="12240" w:orient="landscape"/>
          <w:pgMar w:top="1531" w:right="1304" w:bottom="964" w:left="964" w:header="720" w:footer="720" w:gutter="0"/>
          <w:cols w:space="720" w:num="1"/>
          <w:docGrid w:linePitch="312" w:charSpace="0"/>
        </w:sectPr>
      </w:pPr>
      <w:r>
        <w:rPr>
          <w:rFonts w:hint="eastAsia" w:ascii="仿宋" w:hAnsi="仿宋" w:eastAsia="仿宋" w:cs="仿宋"/>
          <w:highlight w:val="none"/>
        </w:rPr>
        <w:t>注：表中（1）～〔6）栏由采购人提供内容，（7）栏由采购人按需提出要求，如采购人需要供应商提供清单项目综合单价的计算分析和工料机分析，请在（7）备注中明确。</w:t>
      </w:r>
    </w:p>
    <w:p w14:paraId="49BCC0DF">
      <w:pPr>
        <w:widowControl/>
        <w:tabs>
          <w:tab w:val="center" w:pos="4755"/>
          <w:tab w:val="right" w:pos="9070"/>
        </w:tabs>
        <w:spacing w:before="100" w:beforeAutospacing="1" w:after="100" w:afterAutospacing="1"/>
        <w:jc w:val="center"/>
        <w:rPr>
          <w:rFonts w:ascii="仿宋" w:hAnsi="仿宋" w:eastAsia="仿宋" w:cs="仿宋"/>
          <w:b/>
          <w:sz w:val="32"/>
          <w:szCs w:val="32"/>
          <w:highlight w:val="none"/>
        </w:rPr>
      </w:pPr>
      <w:r>
        <w:rPr>
          <w:rFonts w:hint="eastAsia" w:ascii="仿宋" w:hAnsi="仿宋" w:eastAsia="仿宋" w:cs="仿宋"/>
          <w:b/>
          <w:sz w:val="32"/>
          <w:szCs w:val="32"/>
          <w:highlight w:val="none"/>
        </w:rPr>
        <w:t>表1-3-A  组织措施项目（整体）清单及计价表</w:t>
      </w:r>
    </w:p>
    <w:p w14:paraId="7F8B80F5">
      <w:pPr>
        <w:widowControl/>
        <w:tabs>
          <w:tab w:val="center" w:pos="4755"/>
          <w:tab w:val="right" w:pos="9070"/>
        </w:tabs>
        <w:spacing w:before="100" w:beforeAutospacing="1" w:after="100" w:afterAutospacing="1"/>
        <w:rPr>
          <w:rFonts w:ascii="仿宋" w:hAnsi="仿宋" w:eastAsia="仿宋" w:cs="仿宋"/>
          <w:highlight w:val="none"/>
        </w:rPr>
      </w:pPr>
      <w:r>
        <w:rPr>
          <w:rFonts w:hint="eastAsia" w:ascii="仿宋" w:hAnsi="仿宋" w:eastAsia="仿宋" w:cs="仿宋"/>
          <w:highlight w:val="none"/>
        </w:rPr>
        <w:t>工程名称：                                                                                                                       第页共页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1735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6DD5187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590" w:type="dxa"/>
            <w:vAlign w:val="center"/>
          </w:tcPr>
          <w:p w14:paraId="4B13D44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项目名称</w:t>
            </w:r>
          </w:p>
        </w:tc>
        <w:tc>
          <w:tcPr>
            <w:tcW w:w="1080" w:type="dxa"/>
            <w:vAlign w:val="center"/>
          </w:tcPr>
          <w:p w14:paraId="49389E4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080" w:type="dxa"/>
            <w:vAlign w:val="center"/>
          </w:tcPr>
          <w:p w14:paraId="51513AB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1440" w:type="dxa"/>
            <w:vAlign w:val="center"/>
          </w:tcPr>
          <w:p w14:paraId="5F0D2D8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金额(元)</w:t>
            </w:r>
          </w:p>
        </w:tc>
        <w:tc>
          <w:tcPr>
            <w:tcW w:w="2700" w:type="dxa"/>
            <w:vAlign w:val="center"/>
          </w:tcPr>
          <w:p w14:paraId="20EE797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备注</w:t>
            </w:r>
          </w:p>
        </w:tc>
      </w:tr>
      <w:tr w14:paraId="3DB5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671DD1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w:t>
            </w:r>
          </w:p>
          <w:p w14:paraId="2AFAA71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一</w:t>
            </w:r>
          </w:p>
          <w:p w14:paraId="4250BE6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二</w:t>
            </w:r>
          </w:p>
          <w:p w14:paraId="77D7C6E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1</w:t>
            </w:r>
          </w:p>
          <w:p w14:paraId="49E8C6A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2</w:t>
            </w:r>
          </w:p>
          <w:p w14:paraId="3C11A8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3</w:t>
            </w:r>
          </w:p>
          <w:p w14:paraId="0DDBB27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4</w:t>
            </w:r>
          </w:p>
          <w:p w14:paraId="6ED8A44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p w14:paraId="2602265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p w14:paraId="13F0D13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p w14:paraId="63A6AE6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tc>
        <w:tc>
          <w:tcPr>
            <w:tcW w:w="2590" w:type="dxa"/>
          </w:tcPr>
          <w:p w14:paraId="319D491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（2）</w:t>
            </w:r>
          </w:p>
          <w:p w14:paraId="77652084">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安全文明施工措施项目</w:t>
            </w:r>
          </w:p>
          <w:p w14:paraId="636E6078">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其他组织措施项目</w:t>
            </w:r>
          </w:p>
          <w:p w14:paraId="5FF2BC50">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提前竣工增加费</w:t>
            </w:r>
          </w:p>
          <w:p w14:paraId="6D9783CE">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r>
              <w:rPr>
                <w:rFonts w:hint="eastAsia" w:ascii="仿宋" w:hAnsi="仿宋" w:eastAsia="仿宋" w:cs="仿宋"/>
                <w:spacing w:val="-16"/>
                <w:highlight w:val="none"/>
              </w:rPr>
              <w:t>二次搬运费</w:t>
            </w:r>
          </w:p>
          <w:p w14:paraId="20903226">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r>
              <w:rPr>
                <w:rFonts w:hint="eastAsia" w:ascii="仿宋" w:hAnsi="仿宋" w:eastAsia="仿宋" w:cs="仿宋"/>
                <w:spacing w:val="-16"/>
                <w:highlight w:val="none"/>
              </w:rPr>
              <w:t>冬雨季施工增加费</w:t>
            </w:r>
          </w:p>
          <w:p w14:paraId="0FF50A95">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r>
              <w:rPr>
                <w:rFonts w:hint="eastAsia" w:ascii="仿宋" w:hAnsi="仿宋" w:eastAsia="仿宋" w:cs="仿宋"/>
                <w:spacing w:val="-16"/>
                <w:highlight w:val="none"/>
              </w:rPr>
              <w:t>行车、行人干扰增加费</w:t>
            </w:r>
          </w:p>
          <w:p w14:paraId="29C94EEB">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p>
          <w:p w14:paraId="48BA7F8C">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p>
        </w:tc>
        <w:tc>
          <w:tcPr>
            <w:tcW w:w="1080" w:type="dxa"/>
          </w:tcPr>
          <w:p w14:paraId="283A0F6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10DB66F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440" w:type="dxa"/>
            <w:vAlign w:val="center"/>
          </w:tcPr>
          <w:p w14:paraId="6E0D318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2700" w:type="dxa"/>
          </w:tcPr>
          <w:p w14:paraId="3FC4587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p w14:paraId="29E695E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提供分析清单（表1-3-A-1）</w:t>
            </w:r>
          </w:p>
          <w:p w14:paraId="0BB61B6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59E9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513641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合计</w:t>
            </w:r>
          </w:p>
        </w:tc>
        <w:tc>
          <w:tcPr>
            <w:tcW w:w="1440" w:type="dxa"/>
          </w:tcPr>
          <w:p w14:paraId="28BF61E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700" w:type="dxa"/>
          </w:tcPr>
          <w:p w14:paraId="5FBED8A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bl>
    <w:p w14:paraId="6232FC34">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注：1.表中列项供参考，（1）、（2）栏由采购人提供，供应商可按工程实际作补充。</w:t>
      </w:r>
    </w:p>
    <w:p w14:paraId="6F8F5309">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14:paraId="1AA7CCDF">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3.专业工程组织措施项目清单表1-3-B中已报价的组织措施费不得与整体组织措施项目清单表1-3-A中的其他组织措施项目重复报价。</w:t>
      </w:r>
    </w:p>
    <w:p w14:paraId="2CD20FE8">
      <w:pPr>
        <w:widowControl/>
        <w:tabs>
          <w:tab w:val="center" w:pos="4755"/>
          <w:tab w:val="right" w:pos="9070"/>
        </w:tabs>
        <w:spacing w:before="100" w:beforeAutospacing="1" w:after="100" w:afterAutospacing="1"/>
        <w:jc w:val="center"/>
        <w:rPr>
          <w:rFonts w:ascii="仿宋" w:hAnsi="仿宋" w:eastAsia="仿宋" w:cs="仿宋"/>
          <w:b/>
          <w:sz w:val="32"/>
          <w:szCs w:val="32"/>
          <w:highlight w:val="none"/>
        </w:rPr>
      </w:pPr>
      <w:r>
        <w:rPr>
          <w:rFonts w:hint="eastAsia" w:ascii="仿宋" w:hAnsi="仿宋" w:eastAsia="仿宋" w:cs="仿宋"/>
          <w:szCs w:val="21"/>
          <w:highlight w:val="none"/>
        </w:rPr>
        <w:br w:type="page"/>
      </w:r>
      <w:r>
        <w:rPr>
          <w:rFonts w:hint="eastAsia" w:ascii="仿宋" w:hAnsi="仿宋" w:eastAsia="仿宋" w:cs="仿宋"/>
          <w:b/>
          <w:sz w:val="32"/>
          <w:szCs w:val="32"/>
          <w:highlight w:val="none"/>
        </w:rPr>
        <w:t>表1-3-B  组织措施项目（专业工程）清单及计价表</w:t>
      </w:r>
    </w:p>
    <w:p w14:paraId="553FBB6D">
      <w:pPr>
        <w:widowControl/>
        <w:tabs>
          <w:tab w:val="center" w:pos="4755"/>
          <w:tab w:val="right" w:pos="9070"/>
        </w:tabs>
        <w:ind w:left="5670" w:hanging="5670" w:hangingChars="2700"/>
        <w:rPr>
          <w:rFonts w:ascii="仿宋" w:hAnsi="仿宋" w:eastAsia="仿宋" w:cs="仿宋"/>
          <w:highlight w:val="none"/>
        </w:rPr>
      </w:pPr>
      <w:r>
        <w:rPr>
          <w:rFonts w:hint="eastAsia" w:ascii="仿宋" w:hAnsi="仿宋" w:eastAsia="仿宋" w:cs="仿宋"/>
          <w:highlight w:val="none"/>
        </w:rPr>
        <w:t xml:space="preserve">工程名称：                                            </w:t>
      </w:r>
    </w:p>
    <w:p w14:paraId="54FE219C">
      <w:pPr>
        <w:widowControl/>
        <w:tabs>
          <w:tab w:val="center" w:pos="4755"/>
          <w:tab w:val="right" w:pos="9070"/>
        </w:tabs>
        <w:ind w:left="5670" w:hanging="5670" w:hangingChars="2700"/>
        <w:rPr>
          <w:rFonts w:ascii="仿宋" w:hAnsi="仿宋" w:eastAsia="仿宋" w:cs="仿宋"/>
          <w:highlight w:val="none"/>
        </w:rPr>
      </w:pPr>
      <w:r>
        <w:rPr>
          <w:rFonts w:hint="eastAsia" w:ascii="仿宋" w:hAnsi="仿宋" w:eastAsia="仿宋" w:cs="仿宋"/>
          <w:highlight w:val="none"/>
        </w:rPr>
        <w:t>单位工程及专业工程名称：第页共页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6D5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3" w:type="dxa"/>
            <w:vAlign w:val="center"/>
          </w:tcPr>
          <w:p w14:paraId="683B86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338" w:type="dxa"/>
            <w:vAlign w:val="center"/>
          </w:tcPr>
          <w:p w14:paraId="42A3C22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项目名称</w:t>
            </w:r>
          </w:p>
        </w:tc>
        <w:tc>
          <w:tcPr>
            <w:tcW w:w="1057" w:type="dxa"/>
            <w:vAlign w:val="center"/>
          </w:tcPr>
          <w:p w14:paraId="2D0D4F8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925" w:type="dxa"/>
            <w:vAlign w:val="center"/>
          </w:tcPr>
          <w:p w14:paraId="7301FC6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1793" w:type="dxa"/>
            <w:vAlign w:val="center"/>
          </w:tcPr>
          <w:p w14:paraId="541927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金额(元)</w:t>
            </w:r>
          </w:p>
        </w:tc>
        <w:tc>
          <w:tcPr>
            <w:tcW w:w="2644" w:type="dxa"/>
            <w:vAlign w:val="center"/>
          </w:tcPr>
          <w:p w14:paraId="401F8BB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备注</w:t>
            </w:r>
          </w:p>
        </w:tc>
      </w:tr>
      <w:tr w14:paraId="0C56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4978C702">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（1）</w:t>
            </w:r>
          </w:p>
          <w:p w14:paraId="249DEAB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1</w:t>
            </w:r>
          </w:p>
          <w:p w14:paraId="0885C12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2</w:t>
            </w:r>
          </w:p>
          <w:p w14:paraId="108A77B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3</w:t>
            </w:r>
          </w:p>
          <w:p w14:paraId="57FA34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position w:val="-6"/>
                <w:highlight w:val="none"/>
              </w:rPr>
            </w:pPr>
            <w:r>
              <w:rPr>
                <w:rFonts w:hint="eastAsia" w:ascii="仿宋" w:hAnsi="仿宋" w:eastAsia="仿宋" w:cs="仿宋"/>
                <w:position w:val="-6"/>
                <w:highlight w:val="none"/>
              </w:rPr>
              <w:t>4</w:t>
            </w:r>
          </w:p>
          <w:p w14:paraId="0E7A0E1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p w14:paraId="30DA091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p w14:paraId="1748D78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position w:val="-6"/>
                <w:highlight w:val="none"/>
              </w:rPr>
            </w:pPr>
          </w:p>
          <w:p w14:paraId="6E76A6B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position w:val="-6"/>
                <w:highlight w:val="none"/>
              </w:rPr>
            </w:pPr>
          </w:p>
          <w:p w14:paraId="0CD275F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position w:val="-6"/>
                <w:highlight w:val="none"/>
              </w:rPr>
            </w:pPr>
          </w:p>
        </w:tc>
        <w:tc>
          <w:tcPr>
            <w:tcW w:w="2338" w:type="dxa"/>
          </w:tcPr>
          <w:p w14:paraId="78E57A9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（2）</w:t>
            </w:r>
          </w:p>
          <w:p w14:paraId="4EE6E668">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提前竣工增加费</w:t>
            </w:r>
          </w:p>
          <w:p w14:paraId="2A2465DD">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r>
              <w:rPr>
                <w:rFonts w:hint="eastAsia" w:ascii="仿宋" w:hAnsi="仿宋" w:eastAsia="仿宋" w:cs="仿宋"/>
                <w:spacing w:val="-16"/>
                <w:highlight w:val="none"/>
              </w:rPr>
              <w:t>二次搬运费</w:t>
            </w:r>
          </w:p>
          <w:p w14:paraId="09C54CAE">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r>
              <w:rPr>
                <w:rFonts w:hint="eastAsia" w:ascii="仿宋" w:hAnsi="仿宋" w:eastAsia="仿宋" w:cs="仿宋"/>
                <w:spacing w:val="-16"/>
                <w:highlight w:val="none"/>
              </w:rPr>
              <w:t>冬雨季施工增加费</w:t>
            </w:r>
          </w:p>
          <w:p w14:paraId="129D6137">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r>
              <w:rPr>
                <w:rFonts w:hint="eastAsia" w:ascii="仿宋" w:hAnsi="仿宋" w:eastAsia="仿宋" w:cs="仿宋"/>
                <w:spacing w:val="-16"/>
                <w:highlight w:val="none"/>
              </w:rPr>
              <w:t>行车、行人干扰增加费</w:t>
            </w:r>
          </w:p>
          <w:p w14:paraId="4450430B">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spacing w:val="-16"/>
                <w:highlight w:val="none"/>
              </w:rPr>
            </w:pPr>
          </w:p>
        </w:tc>
        <w:tc>
          <w:tcPr>
            <w:tcW w:w="1057" w:type="dxa"/>
          </w:tcPr>
          <w:p w14:paraId="221B2BF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25" w:type="dxa"/>
          </w:tcPr>
          <w:p w14:paraId="40E0B6C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793" w:type="dxa"/>
            <w:vAlign w:val="center"/>
          </w:tcPr>
          <w:p w14:paraId="6557318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2644" w:type="dxa"/>
          </w:tcPr>
          <w:p w14:paraId="0BA017DE">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p>
          <w:p w14:paraId="5C111BC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p w14:paraId="2F7A4B1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r>
      <w:tr w14:paraId="4375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72268B8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合计</w:t>
            </w:r>
          </w:p>
        </w:tc>
        <w:tc>
          <w:tcPr>
            <w:tcW w:w="1793" w:type="dxa"/>
          </w:tcPr>
          <w:p w14:paraId="46760ED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644" w:type="dxa"/>
          </w:tcPr>
          <w:p w14:paraId="11E71F4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bl>
    <w:p w14:paraId="69F945D4">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 1.表中列项供参考，（1）、（2）栏由采购人提供，供应商可按工程实际作补充。</w:t>
      </w:r>
    </w:p>
    <w:p w14:paraId="25BBC7BF">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2．当招标项目为单位工程发包且只有1个分部分项工程量清单时，组织措施项目清单应按表1-3-A报价。</w:t>
      </w:r>
    </w:p>
    <w:p w14:paraId="068F8714">
      <w:pPr>
        <w:widowControl/>
        <w:tabs>
          <w:tab w:val="center" w:pos="4755"/>
          <w:tab w:val="right" w:pos="9070"/>
        </w:tabs>
        <w:jc w:val="center"/>
        <w:rPr>
          <w:rFonts w:ascii="仿宋" w:hAnsi="仿宋" w:eastAsia="仿宋" w:cs="仿宋"/>
          <w:b/>
          <w:sz w:val="32"/>
          <w:szCs w:val="32"/>
          <w:highlight w:val="none"/>
        </w:rPr>
        <w:sectPr>
          <w:pgSz w:w="12240" w:h="15840"/>
          <w:pgMar w:top="1304" w:right="964" w:bottom="964" w:left="1531" w:header="720" w:footer="720" w:gutter="0"/>
          <w:cols w:space="720" w:num="1"/>
          <w:docGrid w:linePitch="312" w:charSpace="0"/>
        </w:sectPr>
      </w:pPr>
    </w:p>
    <w:p w14:paraId="2F373F2C">
      <w:pPr>
        <w:widowControl/>
        <w:tabs>
          <w:tab w:val="center" w:pos="4755"/>
          <w:tab w:val="right" w:pos="9070"/>
        </w:tabs>
        <w:jc w:val="center"/>
        <w:rPr>
          <w:rFonts w:ascii="仿宋" w:hAnsi="仿宋" w:eastAsia="仿宋" w:cs="仿宋"/>
          <w:b/>
          <w:sz w:val="32"/>
          <w:szCs w:val="32"/>
          <w:highlight w:val="none"/>
        </w:rPr>
      </w:pPr>
      <w:r>
        <w:rPr>
          <w:rFonts w:hint="eastAsia" w:ascii="仿宋" w:hAnsi="仿宋" w:eastAsia="仿宋" w:cs="仿宋"/>
          <w:b/>
          <w:sz w:val="32"/>
          <w:szCs w:val="32"/>
          <w:highlight w:val="none"/>
        </w:rPr>
        <w:t>表1-3-C  技术措施项目清单及计价表</w:t>
      </w:r>
    </w:p>
    <w:p w14:paraId="159FE58C">
      <w:pPr>
        <w:widowControl/>
        <w:tabs>
          <w:tab w:val="center" w:pos="4755"/>
          <w:tab w:val="right" w:pos="9070"/>
        </w:tabs>
        <w:ind w:left="8295" w:hanging="8295" w:hangingChars="3950"/>
        <w:rPr>
          <w:rFonts w:ascii="仿宋" w:hAnsi="仿宋" w:eastAsia="仿宋" w:cs="仿宋"/>
          <w:highlight w:val="none"/>
        </w:rPr>
      </w:pPr>
      <w:r>
        <w:rPr>
          <w:rFonts w:hint="eastAsia" w:ascii="仿宋" w:hAnsi="仿宋" w:eastAsia="仿宋" w:cs="仿宋"/>
          <w:highlight w:val="none"/>
        </w:rPr>
        <w:t xml:space="preserve">工程名称：                                                                              单位工程及专业工程名称：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2BF7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41F6DA88">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1231" w:type="dxa"/>
            <w:vMerge w:val="restart"/>
            <w:vAlign w:val="center"/>
          </w:tcPr>
          <w:p w14:paraId="414A2FD3">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项目编码</w:t>
            </w:r>
          </w:p>
        </w:tc>
        <w:tc>
          <w:tcPr>
            <w:tcW w:w="1390" w:type="dxa"/>
            <w:vMerge w:val="restart"/>
            <w:vAlign w:val="center"/>
          </w:tcPr>
          <w:p w14:paraId="26F63EEA">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项目名称</w:t>
            </w:r>
          </w:p>
        </w:tc>
        <w:tc>
          <w:tcPr>
            <w:tcW w:w="1390" w:type="dxa"/>
            <w:vMerge w:val="restart"/>
            <w:vAlign w:val="center"/>
          </w:tcPr>
          <w:p w14:paraId="59E69220">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项目特征</w:t>
            </w:r>
          </w:p>
          <w:p w14:paraId="569D862B">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描述</w:t>
            </w:r>
          </w:p>
        </w:tc>
        <w:tc>
          <w:tcPr>
            <w:tcW w:w="1217" w:type="dxa"/>
            <w:vMerge w:val="restart"/>
            <w:vAlign w:val="center"/>
          </w:tcPr>
          <w:p w14:paraId="5BE6F989">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计量单位</w:t>
            </w:r>
          </w:p>
        </w:tc>
        <w:tc>
          <w:tcPr>
            <w:tcW w:w="1217" w:type="dxa"/>
            <w:vMerge w:val="restart"/>
            <w:vAlign w:val="center"/>
          </w:tcPr>
          <w:p w14:paraId="2BBCB741">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工程量</w:t>
            </w:r>
          </w:p>
        </w:tc>
        <w:tc>
          <w:tcPr>
            <w:tcW w:w="1205" w:type="dxa"/>
            <w:vMerge w:val="restart"/>
            <w:vAlign w:val="center"/>
          </w:tcPr>
          <w:p w14:paraId="3447F5EB">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综合单价</w:t>
            </w:r>
          </w:p>
          <w:p w14:paraId="2C54970B">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(元)</w:t>
            </w:r>
          </w:p>
        </w:tc>
        <w:tc>
          <w:tcPr>
            <w:tcW w:w="987" w:type="dxa"/>
            <w:vMerge w:val="restart"/>
            <w:vAlign w:val="center"/>
          </w:tcPr>
          <w:p w14:paraId="7373B9E0">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  价</w:t>
            </w:r>
          </w:p>
          <w:p w14:paraId="674AA8A8">
            <w:pPr>
              <w:keepNext w:val="0"/>
              <w:keepLines w:val="0"/>
              <w:widowControl/>
              <w:suppressLineNumbers w:val="0"/>
              <w:tabs>
                <w:tab w:val="center" w:pos="4755"/>
                <w:tab w:val="right" w:pos="9070"/>
              </w:tabs>
              <w:snapToGrid w:val="0"/>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(元)</w:t>
            </w:r>
          </w:p>
        </w:tc>
        <w:tc>
          <w:tcPr>
            <w:tcW w:w="3461" w:type="dxa"/>
            <w:gridSpan w:val="4"/>
            <w:vAlign w:val="center"/>
          </w:tcPr>
          <w:p w14:paraId="04544AF6">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其中</w:t>
            </w:r>
          </w:p>
        </w:tc>
        <w:tc>
          <w:tcPr>
            <w:tcW w:w="923" w:type="dxa"/>
            <w:vMerge w:val="restart"/>
            <w:vAlign w:val="center"/>
          </w:tcPr>
          <w:p w14:paraId="26E3CBA4">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备注</w:t>
            </w:r>
          </w:p>
        </w:tc>
      </w:tr>
      <w:tr w14:paraId="16A8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276A6893">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31" w:type="dxa"/>
            <w:vMerge w:val="continue"/>
            <w:vAlign w:val="center"/>
          </w:tcPr>
          <w:p w14:paraId="55904B9C">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c>
          <w:tcPr>
            <w:tcW w:w="1390" w:type="dxa"/>
            <w:vMerge w:val="continue"/>
            <w:vAlign w:val="center"/>
          </w:tcPr>
          <w:p w14:paraId="49ACC13B">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c>
          <w:tcPr>
            <w:tcW w:w="1390" w:type="dxa"/>
            <w:vMerge w:val="continue"/>
          </w:tcPr>
          <w:p w14:paraId="5936F595">
            <w:pPr>
              <w:keepNext w:val="0"/>
              <w:keepLines w:val="0"/>
              <w:widowControl/>
              <w:suppressLineNumbers w:val="0"/>
              <w:tabs>
                <w:tab w:val="center" w:pos="4755"/>
                <w:tab w:val="right" w:pos="9070"/>
              </w:tabs>
              <w:snapToGrid w:val="0"/>
              <w:spacing w:before="100" w:beforeAutospacing="1" w:after="100" w:afterAutospacing="1" w:line="576" w:lineRule="auto"/>
              <w:ind w:left="0" w:right="0"/>
              <w:outlineLvl w:val="0"/>
              <w:rPr>
                <w:rFonts w:hint="default" w:ascii="仿宋" w:hAnsi="仿宋" w:eastAsia="仿宋" w:cs="仿宋"/>
                <w:highlight w:val="none"/>
              </w:rPr>
            </w:pPr>
          </w:p>
        </w:tc>
        <w:tc>
          <w:tcPr>
            <w:tcW w:w="1217" w:type="dxa"/>
            <w:vMerge w:val="continue"/>
          </w:tcPr>
          <w:p w14:paraId="56516B56">
            <w:pPr>
              <w:keepNext w:val="0"/>
              <w:keepLines w:val="0"/>
              <w:widowControl/>
              <w:suppressLineNumbers w:val="0"/>
              <w:tabs>
                <w:tab w:val="center" w:pos="4755"/>
                <w:tab w:val="right" w:pos="9070"/>
              </w:tabs>
              <w:snapToGrid w:val="0"/>
              <w:spacing w:before="100" w:beforeAutospacing="1" w:after="100" w:afterAutospacing="1" w:line="576" w:lineRule="auto"/>
              <w:ind w:left="0" w:right="0"/>
              <w:outlineLvl w:val="0"/>
              <w:rPr>
                <w:rFonts w:hint="default" w:ascii="仿宋" w:hAnsi="仿宋" w:eastAsia="仿宋" w:cs="仿宋"/>
                <w:highlight w:val="none"/>
              </w:rPr>
            </w:pPr>
          </w:p>
        </w:tc>
        <w:tc>
          <w:tcPr>
            <w:tcW w:w="1217" w:type="dxa"/>
            <w:vMerge w:val="continue"/>
            <w:vAlign w:val="center"/>
          </w:tcPr>
          <w:p w14:paraId="7610382B">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05" w:type="dxa"/>
            <w:vMerge w:val="continue"/>
            <w:vAlign w:val="center"/>
          </w:tcPr>
          <w:p w14:paraId="55B90B73">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c>
          <w:tcPr>
            <w:tcW w:w="987" w:type="dxa"/>
            <w:vMerge w:val="continue"/>
          </w:tcPr>
          <w:p w14:paraId="072BFB1B">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16" w:type="dxa"/>
            <w:vAlign w:val="center"/>
          </w:tcPr>
          <w:p w14:paraId="62756E62">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人工费</w:t>
            </w:r>
          </w:p>
        </w:tc>
        <w:tc>
          <w:tcPr>
            <w:tcW w:w="1216" w:type="dxa"/>
            <w:vAlign w:val="center"/>
          </w:tcPr>
          <w:p w14:paraId="28809B70">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机械费</w:t>
            </w:r>
          </w:p>
        </w:tc>
        <w:tc>
          <w:tcPr>
            <w:tcW w:w="1029" w:type="dxa"/>
            <w:gridSpan w:val="2"/>
            <w:vAlign w:val="center"/>
          </w:tcPr>
          <w:p w14:paraId="7A0B2EA9">
            <w:pPr>
              <w:keepNext w:val="0"/>
              <w:keepLines w:val="0"/>
              <w:widowControl/>
              <w:suppressLineNumbers w:val="0"/>
              <w:tabs>
                <w:tab w:val="center" w:pos="4755"/>
                <w:tab w:val="right" w:pos="9070"/>
              </w:tabs>
              <w:snapToGrid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管理费</w:t>
            </w:r>
          </w:p>
        </w:tc>
        <w:tc>
          <w:tcPr>
            <w:tcW w:w="923" w:type="dxa"/>
            <w:vMerge w:val="continue"/>
            <w:vAlign w:val="center"/>
          </w:tcPr>
          <w:p w14:paraId="71966CA4">
            <w:pPr>
              <w:keepNext w:val="0"/>
              <w:keepLines w:val="0"/>
              <w:widowControl/>
              <w:suppressLineNumbers w:val="0"/>
              <w:tabs>
                <w:tab w:val="center" w:pos="4755"/>
                <w:tab w:val="right" w:pos="9070"/>
              </w:tabs>
              <w:snapToGrid w:val="0"/>
              <w:spacing w:before="100" w:beforeAutospacing="1" w:after="100" w:afterAutospacing="1" w:line="576" w:lineRule="auto"/>
              <w:ind w:left="0" w:right="0"/>
              <w:jc w:val="center"/>
              <w:outlineLvl w:val="0"/>
              <w:rPr>
                <w:rFonts w:hint="default" w:ascii="仿宋" w:hAnsi="仿宋" w:eastAsia="仿宋" w:cs="仿宋"/>
                <w:highlight w:val="none"/>
              </w:rPr>
            </w:pPr>
          </w:p>
        </w:tc>
      </w:tr>
      <w:tr w14:paraId="6954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A9A8314">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（1）</w:t>
            </w:r>
          </w:p>
        </w:tc>
        <w:tc>
          <w:tcPr>
            <w:tcW w:w="1231" w:type="dxa"/>
            <w:vAlign w:val="center"/>
          </w:tcPr>
          <w:p w14:paraId="3111023F">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（2）</w:t>
            </w:r>
          </w:p>
        </w:tc>
        <w:tc>
          <w:tcPr>
            <w:tcW w:w="1390" w:type="dxa"/>
            <w:vAlign w:val="center"/>
          </w:tcPr>
          <w:p w14:paraId="07DE1997">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（3）</w:t>
            </w:r>
          </w:p>
        </w:tc>
        <w:tc>
          <w:tcPr>
            <w:tcW w:w="1390" w:type="dxa"/>
            <w:vAlign w:val="center"/>
          </w:tcPr>
          <w:p w14:paraId="4C7D167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（4）</w:t>
            </w:r>
          </w:p>
        </w:tc>
        <w:tc>
          <w:tcPr>
            <w:tcW w:w="1217" w:type="dxa"/>
            <w:vAlign w:val="center"/>
          </w:tcPr>
          <w:p w14:paraId="20EE44A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（5）</w:t>
            </w:r>
          </w:p>
        </w:tc>
        <w:tc>
          <w:tcPr>
            <w:tcW w:w="1217" w:type="dxa"/>
            <w:vAlign w:val="center"/>
          </w:tcPr>
          <w:p w14:paraId="54D7E13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p>
        </w:tc>
        <w:tc>
          <w:tcPr>
            <w:tcW w:w="1205" w:type="dxa"/>
            <w:vAlign w:val="center"/>
          </w:tcPr>
          <w:p w14:paraId="5EEF37C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p>
        </w:tc>
        <w:tc>
          <w:tcPr>
            <w:tcW w:w="987" w:type="dxa"/>
            <w:vAlign w:val="center"/>
          </w:tcPr>
          <w:p w14:paraId="59E491B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p>
        </w:tc>
        <w:tc>
          <w:tcPr>
            <w:tcW w:w="1216" w:type="dxa"/>
            <w:vAlign w:val="center"/>
          </w:tcPr>
          <w:p w14:paraId="0473C905">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p>
        </w:tc>
        <w:tc>
          <w:tcPr>
            <w:tcW w:w="1222" w:type="dxa"/>
            <w:gridSpan w:val="2"/>
            <w:vAlign w:val="center"/>
          </w:tcPr>
          <w:p w14:paraId="5F9C755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p>
        </w:tc>
        <w:tc>
          <w:tcPr>
            <w:tcW w:w="1023" w:type="dxa"/>
            <w:vAlign w:val="center"/>
          </w:tcPr>
          <w:p w14:paraId="1311DCC3">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p>
        </w:tc>
        <w:tc>
          <w:tcPr>
            <w:tcW w:w="923" w:type="dxa"/>
            <w:vAlign w:val="center"/>
          </w:tcPr>
          <w:p w14:paraId="404B7A9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spacing w:val="-16"/>
                <w:highlight w:val="none"/>
              </w:rPr>
            </w:pPr>
            <w:r>
              <w:rPr>
                <w:rFonts w:hint="eastAsia" w:ascii="仿宋" w:hAnsi="仿宋" w:eastAsia="仿宋" w:cs="仿宋"/>
                <w:spacing w:val="-16"/>
                <w:highlight w:val="none"/>
              </w:rPr>
              <w:t>（6）</w:t>
            </w:r>
          </w:p>
        </w:tc>
      </w:tr>
      <w:tr w14:paraId="3E1F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26314B80">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31" w:type="dxa"/>
            <w:vAlign w:val="center"/>
          </w:tcPr>
          <w:p w14:paraId="269CFEDF">
            <w:pPr>
              <w:keepNext/>
              <w:keepLines/>
              <w:widowControl/>
              <w:suppressLineNumbers w:val="0"/>
              <w:tabs>
                <w:tab w:val="center" w:pos="4755"/>
                <w:tab w:val="right" w:pos="9070"/>
              </w:tabs>
              <w:spacing w:before="340" w:beforeAutospacing="0" w:after="330" w:afterAutospacing="0"/>
              <w:ind w:left="0" w:right="0"/>
              <w:outlineLvl w:val="0"/>
              <w:rPr>
                <w:rFonts w:hint="default" w:ascii="仿宋" w:hAnsi="仿宋" w:eastAsia="仿宋" w:cs="仿宋"/>
                <w:spacing w:val="-16"/>
                <w:highlight w:val="none"/>
              </w:rPr>
            </w:pPr>
          </w:p>
        </w:tc>
        <w:tc>
          <w:tcPr>
            <w:tcW w:w="1390" w:type="dxa"/>
            <w:vAlign w:val="center"/>
          </w:tcPr>
          <w:p w14:paraId="3E510F6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spacing w:val="-16"/>
                <w:highlight w:val="none"/>
              </w:rPr>
            </w:pPr>
            <w:r>
              <w:rPr>
                <w:rFonts w:hint="eastAsia" w:ascii="仿宋" w:hAnsi="仿宋" w:eastAsia="仿宋" w:cs="仿宋"/>
                <w:spacing w:val="-16"/>
                <w:highlight w:val="none"/>
              </w:rPr>
              <w:t>大型机械设备进出场及安拆</w:t>
            </w:r>
          </w:p>
        </w:tc>
        <w:tc>
          <w:tcPr>
            <w:tcW w:w="1390" w:type="dxa"/>
            <w:tcBorders>
              <w:tr2bl w:val="single" w:color="auto" w:sz="4" w:space="0"/>
            </w:tcBorders>
          </w:tcPr>
          <w:p w14:paraId="3DFE382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17" w:type="dxa"/>
          </w:tcPr>
          <w:p w14:paraId="742CA69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17" w:type="dxa"/>
          </w:tcPr>
          <w:p w14:paraId="2AE0020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05" w:type="dxa"/>
          </w:tcPr>
          <w:p w14:paraId="27796ED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87" w:type="dxa"/>
          </w:tcPr>
          <w:p w14:paraId="269507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16" w:type="dxa"/>
          </w:tcPr>
          <w:p w14:paraId="61C3B5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22" w:type="dxa"/>
            <w:gridSpan w:val="2"/>
          </w:tcPr>
          <w:p w14:paraId="3FB1410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23" w:type="dxa"/>
          </w:tcPr>
          <w:p w14:paraId="54481B9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23" w:type="dxa"/>
          </w:tcPr>
          <w:p w14:paraId="6591427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r>
      <w:tr w14:paraId="21A1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396C453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31" w:type="dxa"/>
            <w:vAlign w:val="center"/>
          </w:tcPr>
          <w:p w14:paraId="752B233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p>
        </w:tc>
        <w:tc>
          <w:tcPr>
            <w:tcW w:w="1390" w:type="dxa"/>
            <w:vAlign w:val="center"/>
          </w:tcPr>
          <w:p w14:paraId="3AACAA6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spacing w:val="-16"/>
                <w:highlight w:val="none"/>
              </w:rPr>
            </w:pPr>
            <w:r>
              <w:rPr>
                <w:rFonts w:hint="eastAsia" w:ascii="仿宋" w:hAnsi="仿宋" w:eastAsia="仿宋" w:cs="仿宋"/>
                <w:spacing w:val="-16"/>
                <w:highlight w:val="none"/>
              </w:rPr>
              <w:t>施工降水</w:t>
            </w:r>
          </w:p>
        </w:tc>
        <w:tc>
          <w:tcPr>
            <w:tcW w:w="1390" w:type="dxa"/>
            <w:tcBorders>
              <w:tr2bl w:val="single" w:color="auto" w:sz="4" w:space="0"/>
            </w:tcBorders>
          </w:tcPr>
          <w:p w14:paraId="7BA67BE3">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4C8AAF9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7B3D3FC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05" w:type="dxa"/>
          </w:tcPr>
          <w:p w14:paraId="021028E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87" w:type="dxa"/>
          </w:tcPr>
          <w:p w14:paraId="39A06800">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6" w:type="dxa"/>
          </w:tcPr>
          <w:p w14:paraId="59FCD84B">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22" w:type="dxa"/>
            <w:gridSpan w:val="2"/>
          </w:tcPr>
          <w:p w14:paraId="49E8F667">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023" w:type="dxa"/>
          </w:tcPr>
          <w:p w14:paraId="4444267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23" w:type="dxa"/>
          </w:tcPr>
          <w:p w14:paraId="6B40294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r>
      <w:tr w14:paraId="4983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1DCA9B9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31" w:type="dxa"/>
            <w:vAlign w:val="center"/>
          </w:tcPr>
          <w:p w14:paraId="426F2FDD">
            <w:pPr>
              <w:keepNext/>
              <w:keepLines/>
              <w:widowControl/>
              <w:suppressLineNumbers w:val="0"/>
              <w:tabs>
                <w:tab w:val="center" w:pos="4755"/>
                <w:tab w:val="right" w:pos="9070"/>
              </w:tabs>
              <w:spacing w:before="340" w:beforeAutospacing="0" w:after="330" w:afterAutospacing="0"/>
              <w:ind w:left="0" w:right="0"/>
              <w:jc w:val="center"/>
              <w:outlineLvl w:val="0"/>
              <w:rPr>
                <w:rFonts w:hint="default" w:ascii="仿宋" w:hAnsi="仿宋" w:eastAsia="仿宋" w:cs="仿宋"/>
                <w:b/>
                <w:highlight w:val="none"/>
              </w:rPr>
            </w:pPr>
          </w:p>
        </w:tc>
        <w:tc>
          <w:tcPr>
            <w:tcW w:w="1390" w:type="dxa"/>
            <w:vAlign w:val="center"/>
          </w:tcPr>
          <w:p w14:paraId="2503944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spacing w:val="-16"/>
                <w:highlight w:val="none"/>
              </w:rPr>
            </w:pPr>
            <w:r>
              <w:rPr>
                <w:rFonts w:hint="eastAsia" w:ascii="仿宋" w:hAnsi="仿宋" w:eastAsia="仿宋" w:cs="仿宋"/>
                <w:spacing w:val="-16"/>
                <w:highlight w:val="none"/>
              </w:rPr>
              <w:t>施工排水</w:t>
            </w:r>
          </w:p>
        </w:tc>
        <w:tc>
          <w:tcPr>
            <w:tcW w:w="1390" w:type="dxa"/>
            <w:tcBorders>
              <w:tr2bl w:val="single" w:color="auto" w:sz="4" w:space="0"/>
            </w:tcBorders>
          </w:tcPr>
          <w:p w14:paraId="22ABBF2C">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4573CD23">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5A8F6EB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05" w:type="dxa"/>
          </w:tcPr>
          <w:p w14:paraId="78BFBB3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87" w:type="dxa"/>
          </w:tcPr>
          <w:p w14:paraId="05A793BD">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6" w:type="dxa"/>
          </w:tcPr>
          <w:p w14:paraId="5608886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22" w:type="dxa"/>
            <w:gridSpan w:val="2"/>
          </w:tcPr>
          <w:p w14:paraId="4B0701C6">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023" w:type="dxa"/>
          </w:tcPr>
          <w:p w14:paraId="4EA0D2B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23" w:type="dxa"/>
          </w:tcPr>
          <w:p w14:paraId="1188DD6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r>
      <w:tr w14:paraId="2298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645468CA">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31" w:type="dxa"/>
            <w:vAlign w:val="center"/>
          </w:tcPr>
          <w:p w14:paraId="2174CEE7">
            <w:pPr>
              <w:keepNext/>
              <w:keepLines/>
              <w:widowControl/>
              <w:suppressLineNumbers w:val="0"/>
              <w:tabs>
                <w:tab w:val="center" w:pos="4755"/>
                <w:tab w:val="right" w:pos="9070"/>
              </w:tabs>
              <w:spacing w:before="340" w:beforeAutospacing="0" w:after="330" w:afterAutospacing="0"/>
              <w:ind w:left="0" w:right="0"/>
              <w:outlineLvl w:val="0"/>
              <w:rPr>
                <w:rFonts w:hint="default" w:ascii="仿宋" w:hAnsi="仿宋" w:eastAsia="仿宋" w:cs="仿宋"/>
                <w:b/>
                <w:highlight w:val="none"/>
              </w:rPr>
            </w:pPr>
          </w:p>
        </w:tc>
        <w:tc>
          <w:tcPr>
            <w:tcW w:w="1390" w:type="dxa"/>
            <w:vAlign w:val="center"/>
          </w:tcPr>
          <w:p w14:paraId="565C5BE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spacing w:val="-16"/>
                <w:highlight w:val="none"/>
              </w:rPr>
            </w:pPr>
            <w:r>
              <w:rPr>
                <w:rFonts w:hint="eastAsia" w:ascii="仿宋" w:hAnsi="仿宋" w:eastAsia="仿宋" w:cs="仿宋"/>
                <w:spacing w:val="-16"/>
                <w:highlight w:val="none"/>
              </w:rPr>
              <w:t>地下、地下设施或建筑物的临时保护措施</w:t>
            </w:r>
          </w:p>
        </w:tc>
        <w:tc>
          <w:tcPr>
            <w:tcW w:w="1390" w:type="dxa"/>
            <w:tcBorders>
              <w:tr2bl w:val="single" w:color="auto" w:sz="4" w:space="0"/>
            </w:tcBorders>
          </w:tcPr>
          <w:p w14:paraId="5D5C99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17" w:type="dxa"/>
          </w:tcPr>
          <w:p w14:paraId="5273893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17" w:type="dxa"/>
          </w:tcPr>
          <w:p w14:paraId="5127F7C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05" w:type="dxa"/>
          </w:tcPr>
          <w:p w14:paraId="09A3219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87" w:type="dxa"/>
          </w:tcPr>
          <w:p w14:paraId="797C085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16" w:type="dxa"/>
          </w:tcPr>
          <w:p w14:paraId="7750EE0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22" w:type="dxa"/>
            <w:gridSpan w:val="2"/>
          </w:tcPr>
          <w:p w14:paraId="4087B1F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23" w:type="dxa"/>
          </w:tcPr>
          <w:p w14:paraId="15F2D3D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23" w:type="dxa"/>
          </w:tcPr>
          <w:p w14:paraId="2C485D6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r>
      <w:tr w14:paraId="721C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4BA816B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231" w:type="dxa"/>
            <w:vAlign w:val="center"/>
          </w:tcPr>
          <w:p w14:paraId="05D4160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390" w:type="dxa"/>
            <w:vAlign w:val="center"/>
          </w:tcPr>
          <w:p w14:paraId="2182F4D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b/>
                <w:highlight w:val="none"/>
              </w:rPr>
              <w:t>……</w:t>
            </w:r>
          </w:p>
        </w:tc>
        <w:tc>
          <w:tcPr>
            <w:tcW w:w="1390" w:type="dxa"/>
          </w:tcPr>
          <w:p w14:paraId="14AEDFB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56ABFA4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20499AD2">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05" w:type="dxa"/>
          </w:tcPr>
          <w:p w14:paraId="7660ECF2">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87" w:type="dxa"/>
          </w:tcPr>
          <w:p w14:paraId="45E656AD">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6" w:type="dxa"/>
          </w:tcPr>
          <w:p w14:paraId="7FBBE192">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22" w:type="dxa"/>
            <w:gridSpan w:val="2"/>
          </w:tcPr>
          <w:p w14:paraId="6DAFD74B">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023" w:type="dxa"/>
          </w:tcPr>
          <w:p w14:paraId="3AC67294">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23" w:type="dxa"/>
          </w:tcPr>
          <w:p w14:paraId="4C6B3484">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r>
      <w:tr w14:paraId="19A0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6ABB3AC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31" w:type="dxa"/>
          </w:tcPr>
          <w:p w14:paraId="268AE6E7">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390" w:type="dxa"/>
            <w:vAlign w:val="center"/>
          </w:tcPr>
          <w:p w14:paraId="4B7EE7D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模板</w:t>
            </w:r>
          </w:p>
        </w:tc>
        <w:tc>
          <w:tcPr>
            <w:tcW w:w="1390" w:type="dxa"/>
          </w:tcPr>
          <w:p w14:paraId="2C762FB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29730133">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7" w:type="dxa"/>
          </w:tcPr>
          <w:p w14:paraId="6E458B95">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05" w:type="dxa"/>
          </w:tcPr>
          <w:p w14:paraId="4EC3B5D0">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87" w:type="dxa"/>
          </w:tcPr>
          <w:p w14:paraId="4050A45E">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16" w:type="dxa"/>
          </w:tcPr>
          <w:p w14:paraId="0B1B1AC6">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222" w:type="dxa"/>
            <w:gridSpan w:val="2"/>
          </w:tcPr>
          <w:p w14:paraId="2A57832F">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1023" w:type="dxa"/>
          </w:tcPr>
          <w:p w14:paraId="66DA03C9">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c>
          <w:tcPr>
            <w:tcW w:w="923" w:type="dxa"/>
          </w:tcPr>
          <w:p w14:paraId="530BE878">
            <w:pPr>
              <w:keepNext/>
              <w:keepLines/>
              <w:widowControl/>
              <w:suppressLineNumbers w:val="0"/>
              <w:tabs>
                <w:tab w:val="center" w:pos="4755"/>
                <w:tab w:val="right" w:pos="9070"/>
              </w:tabs>
              <w:spacing w:before="100" w:beforeAutospacing="1" w:after="100" w:afterAutospacing="1"/>
              <w:ind w:left="0" w:right="0"/>
              <w:jc w:val="center"/>
              <w:outlineLvl w:val="0"/>
              <w:rPr>
                <w:rFonts w:hint="default" w:ascii="仿宋" w:hAnsi="仿宋" w:eastAsia="仿宋" w:cs="仿宋"/>
                <w:highlight w:val="none"/>
              </w:rPr>
            </w:pPr>
          </w:p>
        </w:tc>
      </w:tr>
      <w:tr w14:paraId="598D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2BE4DCF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    计</w:t>
            </w:r>
          </w:p>
        </w:tc>
        <w:tc>
          <w:tcPr>
            <w:tcW w:w="987" w:type="dxa"/>
          </w:tcPr>
          <w:p w14:paraId="29C34E1E">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highlight w:val="none"/>
              </w:rPr>
            </w:pPr>
          </w:p>
        </w:tc>
        <w:tc>
          <w:tcPr>
            <w:tcW w:w="1216" w:type="dxa"/>
          </w:tcPr>
          <w:p w14:paraId="7488F9A4">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highlight w:val="none"/>
              </w:rPr>
            </w:pPr>
          </w:p>
        </w:tc>
        <w:tc>
          <w:tcPr>
            <w:tcW w:w="1216" w:type="dxa"/>
          </w:tcPr>
          <w:p w14:paraId="53AE0A8A">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highlight w:val="none"/>
              </w:rPr>
            </w:pPr>
          </w:p>
        </w:tc>
        <w:tc>
          <w:tcPr>
            <w:tcW w:w="1029" w:type="dxa"/>
            <w:gridSpan w:val="2"/>
          </w:tcPr>
          <w:p w14:paraId="1E375642">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highlight w:val="none"/>
              </w:rPr>
            </w:pPr>
          </w:p>
        </w:tc>
        <w:tc>
          <w:tcPr>
            <w:tcW w:w="923" w:type="dxa"/>
          </w:tcPr>
          <w:p w14:paraId="586098A2">
            <w:pPr>
              <w:keepNext/>
              <w:keepLines/>
              <w:widowControl/>
              <w:suppressLineNumbers w:val="0"/>
              <w:tabs>
                <w:tab w:val="center" w:pos="4755"/>
                <w:tab w:val="right" w:pos="9070"/>
              </w:tabs>
              <w:spacing w:before="100" w:beforeAutospacing="1" w:after="100" w:afterAutospacing="1"/>
              <w:ind w:left="0" w:right="0"/>
              <w:outlineLvl w:val="0"/>
              <w:rPr>
                <w:rFonts w:hint="default" w:ascii="仿宋" w:hAnsi="仿宋" w:eastAsia="仿宋" w:cs="仿宋"/>
                <w:highlight w:val="none"/>
              </w:rPr>
            </w:pPr>
          </w:p>
        </w:tc>
      </w:tr>
    </w:tbl>
    <w:p w14:paraId="514DE969">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注：1. 本表适用于以“项”为单位计价和以“分部分项工程量清单项目综合单价”方式计价的技术措施项目。</w:t>
      </w:r>
    </w:p>
    <w:p w14:paraId="6120705F">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173564FD">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5857C69A">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4．第（6）栏由采购人按需出要求，如采购人需要供应商提供清单项目综合单价的计算分析和工料机分析，请在备注中明确。</w:t>
      </w:r>
    </w:p>
    <w:p w14:paraId="65A70584">
      <w:pPr>
        <w:widowControl/>
        <w:tabs>
          <w:tab w:val="center" w:pos="4755"/>
          <w:tab w:val="right" w:pos="9070"/>
        </w:tabs>
        <w:ind w:firstLine="210" w:firstLineChars="100"/>
        <w:rPr>
          <w:rFonts w:ascii="仿宋" w:hAnsi="仿宋" w:eastAsia="仿宋" w:cs="仿宋"/>
          <w:highlight w:val="none"/>
        </w:rPr>
        <w:sectPr>
          <w:pgSz w:w="15840" w:h="12240" w:orient="landscape"/>
          <w:pgMar w:top="1531" w:right="1304" w:bottom="964" w:left="964" w:header="720" w:footer="720" w:gutter="0"/>
          <w:cols w:space="720" w:num="1"/>
          <w:docGrid w:linePitch="312" w:charSpace="0"/>
        </w:sectPr>
      </w:pPr>
    </w:p>
    <w:p w14:paraId="7F1A369B">
      <w:pPr>
        <w:adjustRightInd/>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表1-3-A-1  安全文明施工措施项目清单及计价表</w:t>
      </w:r>
    </w:p>
    <w:p w14:paraId="089120BC">
      <w:pPr>
        <w:adjustRightInd/>
        <w:spacing w:line="400" w:lineRule="exact"/>
        <w:ind w:firstLine="560" w:firstLineChars="200"/>
        <w:rPr>
          <w:rFonts w:ascii="仿宋" w:hAnsi="仿宋" w:eastAsia="仿宋" w:cs="仿宋"/>
          <w:highlight w:val="none"/>
        </w:rPr>
      </w:pPr>
      <w:r>
        <w:rPr>
          <w:rFonts w:hint="eastAsia" w:ascii="仿宋" w:hAnsi="仿宋" w:eastAsia="仿宋" w:cs="仿宋"/>
          <w:bCs/>
          <w:sz w:val="28"/>
          <w:szCs w:val="28"/>
          <w:highlight w:val="none"/>
        </w:rPr>
        <w:t>工程名称:                                        第  页共  页</w:t>
      </w:r>
    </w:p>
    <w:tbl>
      <w:tblPr>
        <w:tblStyle w:val="62"/>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7B36F647">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47982BD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1D76D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0B43EE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77329D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6A02CC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0A815E6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6857C9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备注</w:t>
            </w:r>
          </w:p>
        </w:tc>
      </w:tr>
      <w:tr w14:paraId="3C9432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74A33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8D98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9ABE3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1313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6897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FB04F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722E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D1D93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5A07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B012C1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02B9332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22FC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B10C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0FF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149EC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185B1B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1B1A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43FB56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75656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4401A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568C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4DD55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34C67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240EEA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E2A3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98922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6404B60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E4EE9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053E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7DFB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83AF4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D39EB5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5918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00AA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36DCB4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46B356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BAFD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DC544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076B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平面面积</w:t>
            </w:r>
          </w:p>
        </w:tc>
      </w:tr>
      <w:tr w14:paraId="39A2D8E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4D0D2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03EB9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36BDE7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3D507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DC4A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8E73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4FC93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垂直立面</w:t>
            </w:r>
          </w:p>
        </w:tc>
      </w:tr>
      <w:tr w14:paraId="22E1A74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782D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BDA1C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9A7B3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97C98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AABBC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F092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AEE645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按栏杆长度</w:t>
            </w:r>
          </w:p>
        </w:tc>
      </w:tr>
      <w:tr w14:paraId="71A48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60F9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EDBB4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7F57D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8D180B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BE72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4D43F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A510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95B74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49F6E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8892C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1B788F0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51FA6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E9AF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97954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4B2AE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95D49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E8632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FF0531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4DF5B15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5768D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67C8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A901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5E69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EC88D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DC165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AF5B4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55988F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2F3121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47C0C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C58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1EF10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AFE4C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99F7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DBC3A8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69A90D9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419DC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555EE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BDB9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15692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按防护面积</w:t>
            </w:r>
          </w:p>
        </w:tc>
      </w:tr>
      <w:tr w14:paraId="28898C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E080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19543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3C59AC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8B9A9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5262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18CF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6B5A9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B085A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96C8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457FD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0A63F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BB70B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7B19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4FC0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5FABA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79C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3D925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BCA7B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7216BAF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BEF1A4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E2E5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32989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2F6DE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含人货两用升降机、货用</w:t>
            </w:r>
          </w:p>
          <w:p w14:paraId="1ABB7F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升降机</w:t>
            </w:r>
          </w:p>
        </w:tc>
      </w:tr>
      <w:tr w14:paraId="7CEFF1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9CDC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3CF4B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5DE63B8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157447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AC6A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789F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AD0660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8A97D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EB90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4B6BBD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4C4A09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97258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FEE93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6F2D5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E90C1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爆破工程</w:t>
            </w:r>
          </w:p>
        </w:tc>
      </w:tr>
      <w:tr w14:paraId="587390F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F49C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40EEB4D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38C462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1ACD02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39D34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37D9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FC48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444AA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81AB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4E9918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724827C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24B0D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F9F6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8D09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7A8C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22B25CE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A4647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259C30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1E2221F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48FFD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2E9EB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6C9E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C2CD7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按洞口水平面积</w:t>
            </w:r>
          </w:p>
        </w:tc>
      </w:tr>
      <w:tr w14:paraId="3EA584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F36E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AF9F6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311B46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EB6BE0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6A9E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C314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4DD5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5B594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E0A9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11047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5CC64C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1FC1F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F95A2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3DDF0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75AED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E83E4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5AC66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A029C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48E4EB0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55735F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D99F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EF4B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72165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8D31D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1C830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4363A3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548E5CA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87C9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CD4AD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B7E0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B5C7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36B7F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8D1EF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69DD2F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7BC011D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8807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C577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5352A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BF07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7DA0A3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3E55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B79FE1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073E1FC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45F78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C40C9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A583C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F494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含安全爬梯</w:t>
            </w:r>
          </w:p>
        </w:tc>
      </w:tr>
      <w:tr w14:paraId="119BDE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DBC0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9588C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482047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97C48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DC86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7C4A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BAB9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0D1224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00D71C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CBB15A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3CEBD0A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8A49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25162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D36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09BB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32741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883F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3D0DDE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4F09E2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E9434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70EB5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DC181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C727B4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137ADB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BFF99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588ED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6570AC7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458BA4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2556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FE18D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11CB0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54E79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92D6CA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34090A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2A881A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3EA5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A4CC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22A7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3D9EB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79E70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BB1D4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28C3B9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3F53CEF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E2B51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4A5C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8EEC2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6D17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1C8974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858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07735D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10AF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D92E8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AA9BC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A455F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E9EB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83948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D6675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9D6A1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77A28DD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12C3DD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970CC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90172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482C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43BBB8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DC34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6A53B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6BBD09E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7358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CA51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F70B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4FF1EA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7FCFF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4B07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742978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1FB7F0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55CE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3A40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049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CB17B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61A948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F2EBC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B2DE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079EDC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2AC4ED5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D15A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AE93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C991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62BA5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123C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8D436B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5E933F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5B86DE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C8C9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E3419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F4152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18286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B08C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C8FB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24B15C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5F409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68F2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5CC58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73F030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F5EFF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B393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A0A82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0A4C590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04D2B93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A671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DCB3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FD6E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989FF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DF98E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FA893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0C5ED9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4CF89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777A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DA891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209329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2EE5A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B47C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89E4C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177A2A8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34FC5B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8E4F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AA8F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24583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BFC0B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D228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1AD67E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ABC5F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1F6E9A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7FB7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93FC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70D72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12A90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62CB9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48544FC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693F02F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304E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551C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997A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D74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259C4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330F2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BCE74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2DC672D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57A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24E17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30858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C2898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192D9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D41F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C4AF1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D3FA8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8B5AE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AB3E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70CDF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01746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91F77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9626F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EB570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4E22FA1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68FC1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68E1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D856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B206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含救生衣、救生圈等</w:t>
            </w:r>
          </w:p>
        </w:tc>
      </w:tr>
      <w:tr w14:paraId="7701F0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9B80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F172F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2BBCC53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4D4BEB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6526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7E18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6E566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35D18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CDA5F3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F2BE5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356E0B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2C499D0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4181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FBC6B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1A242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D614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F0AB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99786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12F5EC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DFFC4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9E3E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F153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68DB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D0660F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165D1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79310EB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52E2DD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3FC67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58CB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7269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93AC4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22A317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FC32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E4C2A6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21A8733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4B1F9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CB1EF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A0C1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9A036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569637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4CF4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A6454B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62E59B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A5D2F4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A2D6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DCD6D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79EE8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7B493A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4FCB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9C9D6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105B6A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1FE398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C4D9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4300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35985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通航要求</w:t>
            </w:r>
          </w:p>
        </w:tc>
      </w:tr>
      <w:tr w14:paraId="7E33EF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8DACD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51182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656A496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ED4A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BDE8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4804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0F42B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6F5CAC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9ECB9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1EFAC1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5AE0CE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3A8A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245E3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2D7CC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A1915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r>
      <w:tr w14:paraId="6F91300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23CDA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5596D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5B8F743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3C11A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2D59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080ED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4F93A8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塔吊、升降机等</w:t>
            </w:r>
          </w:p>
        </w:tc>
      </w:tr>
      <w:tr w14:paraId="0ECD89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2FC033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AE3C9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1EC12D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7B378E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5FFC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CF62C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8AFB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807B0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3AEFF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0896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043116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572F4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41FF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BC6EA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693607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2D9DC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FEF5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78966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404E8FA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A7429D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8BE99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661F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6604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6C320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0964C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A9E39C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5339AC9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A60B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0E7EB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E3B3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BED0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5119E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A59F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A7285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94F9DC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B6E3B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B423F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4E2DA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7401B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B875CE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1ECB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4B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FC0F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488D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DDA9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FEB7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6E83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B5DB6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83D5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2771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7E385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40E7E4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DA922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7F5E2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2178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37F87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8F502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44A2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C390B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67694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7B170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7C38C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27606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E26E5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0CF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662E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2000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11588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29EC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B1F18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127D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8A98E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9EE5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E0694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024E7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39CA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650E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DC065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383D5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9D32E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F3175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65FA9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BDD12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F8E47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A224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7537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21EEB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E47BD6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413E2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color w:val="000000"/>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B5FE0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A28C8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628CD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DA54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5FD8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07D8A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44D28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5C48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000000"/>
                <w:szCs w:val="21"/>
                <w:highlight w:val="none"/>
              </w:rPr>
            </w:pPr>
            <w:r>
              <w:rPr>
                <w:rFonts w:hint="eastAsia" w:ascii="仿宋" w:hAnsi="仿宋" w:eastAsia="仿宋" w:cs="仿宋"/>
                <w:b/>
                <w:bCs/>
                <w:color w:val="000000"/>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611C3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color w:val="000000"/>
                <w:szCs w:val="21"/>
                <w:highlight w:val="none"/>
              </w:rPr>
            </w:pPr>
            <w:r>
              <w:rPr>
                <w:rFonts w:hint="eastAsia" w:ascii="仿宋" w:hAnsi="仿宋" w:eastAsia="仿宋" w:cs="仿宋"/>
                <w:b/>
                <w:bCs/>
                <w:color w:val="000000"/>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79A50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000000"/>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23CC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000000"/>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7374C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000000"/>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31358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000000"/>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E8C0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color w:val="000000"/>
                <w:szCs w:val="21"/>
                <w:highlight w:val="none"/>
              </w:rPr>
            </w:pPr>
          </w:p>
        </w:tc>
      </w:tr>
      <w:tr w14:paraId="5DA38F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55CFE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E16DB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82AF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10BD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967A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C81E0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D8124A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9E511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6B0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B2C53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C1FC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3B80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04AA6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C5812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9611D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按标准设置</w:t>
            </w:r>
          </w:p>
        </w:tc>
      </w:tr>
      <w:tr w14:paraId="7C7C56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57647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F625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C38B6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29C2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7AD4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B7100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32F2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871B5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6F1D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A9CFF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A965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32A67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B71C9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1E417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E7C9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F788D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B238F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5C7F7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082ED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EBB88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247E6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85F9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7FC28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2353A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257D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225E2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AFC8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2386B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BA6B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A59E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56318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按标准设置</w:t>
            </w:r>
          </w:p>
        </w:tc>
      </w:tr>
      <w:tr w14:paraId="6D76B46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EE673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17427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F355C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C1A31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8DE91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5346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69C69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A4A31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71648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2D485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2E321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AF2B7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069D2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04FF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0C2D8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5C702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1960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8E75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3C8C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934E4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A7093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CD95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F15CF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含扬尘污染防治措施</w:t>
            </w:r>
          </w:p>
        </w:tc>
      </w:tr>
      <w:tr w14:paraId="0B19B2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2531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D33A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0A7A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7D49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4E62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B92B2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306B4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991B80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04ED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A18C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9BD61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13725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8EB49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4DFD2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20FBC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ABAD2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73FF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D271F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2098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A1148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0A17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FFD5A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43699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含洗车槽、自动冲洗或</w:t>
            </w:r>
          </w:p>
          <w:p w14:paraId="1C2D024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其他冲洗设备等</w:t>
            </w:r>
          </w:p>
        </w:tc>
      </w:tr>
      <w:tr w14:paraId="7A2DC52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4BCADB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3A1EA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63FD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CD3D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E6AC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0735E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7CED9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F182F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DD92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5C98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C1E7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7470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F736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146A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F30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E75EA9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45972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737D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007F4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312A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C8CC4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ACB1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247B44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0C940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A0394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1FF90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017C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BBADD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12D3C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8D1E0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4F282F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31107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FF0A9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4F4EE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7693CC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9A901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EB17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25301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F7FA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378AB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1492B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F76677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D9138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432A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A7ED3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B0078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BF695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ECEEC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8288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8BFF5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C4AE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C8B5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1590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500A8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79E7B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F7B36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63DEB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86AD6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8EDD1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7399A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EEF3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345E9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AEF7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特殊工程要求</w:t>
            </w:r>
          </w:p>
        </w:tc>
      </w:tr>
      <w:tr w14:paraId="3009E1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44FE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DED96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3DC8A9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B14BCD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00C13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85075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D7C6D6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F96E7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06A14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6DF662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516D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A62B2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CD78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A6AC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C9C7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FAEAF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792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36F66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D635C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4736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B1E9C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25213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00765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7D4AF4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3C6F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837B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91C07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CE97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90D50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5BA1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667915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DFFA1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4709F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EF687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5740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17F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8E09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FA0C8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3BFB9C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C5147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7356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432296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D495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C6ED0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1687D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318E4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88EBF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745C29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2059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2153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8D28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16240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CC689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B7BE0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6FFA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24AD41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6584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125A5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82706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DE068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4C00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74336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9F240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A156B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F0BA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FA6AFE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31F5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49C5F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3251D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5133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3490D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38C6B68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2694E4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8A9F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D2C90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4D95F1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D1563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6A8C9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344ADA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DC94E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F204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617D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ECC24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BAF1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9455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44ABA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58E3A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休息场所、文化娱乐设施等</w:t>
            </w:r>
          </w:p>
        </w:tc>
      </w:tr>
      <w:tr w14:paraId="6F8D4F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12041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E7771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76450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C751A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D2065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41270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856B8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701E83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43C88D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F2ED9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4AF88E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A7280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FABB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C2E7E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00EBE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70749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FEFA3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09980E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AAA928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49DCB8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46367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177A4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C4A76E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FDD6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EE9EB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C786D5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B1FE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A1F0D9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57E91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CCF2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EADF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AECB2A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02435C">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FF5E5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1B122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358A7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34F9B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4365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C2F3AC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6DAC6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FE10F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1CB74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CEBE63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B3E11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5DDC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86AAA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1C834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5E9F0B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C6958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451D0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B12BB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188BBF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05A99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5AE08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F9882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C8EA3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719A9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7BABFD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4AB0F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C5EE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DE23D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A53DE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529A5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165BB7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DFF37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18D7B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C8B0F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7AEB5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8024B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4ECA8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3F4F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附近外电线路</w:t>
            </w:r>
          </w:p>
          <w:p w14:paraId="63D4D1C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防护设施等</w:t>
            </w:r>
          </w:p>
        </w:tc>
      </w:tr>
      <w:tr w14:paraId="0577784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3B712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592B3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9052E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71D94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A5736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210C1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30CCB9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按管道长度</w:t>
            </w:r>
          </w:p>
        </w:tc>
      </w:tr>
      <w:tr w14:paraId="144D99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DF40E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2E5E5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999AE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245B74">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0DF0D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951E89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958DD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按管道长度</w:t>
            </w:r>
          </w:p>
        </w:tc>
      </w:tr>
      <w:tr w14:paraId="304275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BEC1D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1F410C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r>
              <w:rPr>
                <w:rFonts w:hint="eastAsia" w:ascii="仿宋" w:hAnsi="仿宋" w:eastAsia="仿宋" w:cs="仿宋"/>
                <w:b/>
                <w:bCs/>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0EF4E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0EC73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F71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5E9F81">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4EE62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4164EA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7BF0CD">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3822172">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19E580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4EB27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188E4A">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4FCE25">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82D32E">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679473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9640E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B07BA2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b/>
                <w:bCs/>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6EF57868">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7AB2D7">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9607A6">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F306BF">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8124A0">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r w14:paraId="09F7479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B97E829">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483426B">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78CE3B3">
            <w:pPr>
              <w:keepNext w:val="0"/>
              <w:keepLines w:val="0"/>
              <w:suppressLineNumbers w:val="0"/>
              <w:adjustRightInd/>
              <w:spacing w:before="0" w:beforeAutospacing="0" w:after="0" w:afterAutospacing="0" w:line="300" w:lineRule="exact"/>
              <w:ind w:left="-53" w:leftChars="-25" w:right="-53" w:rightChars="-25"/>
              <w:jc w:val="center"/>
              <w:rPr>
                <w:rFonts w:hint="default" w:ascii="仿宋" w:hAnsi="仿宋" w:eastAsia="仿宋" w:cs="仿宋"/>
                <w:szCs w:val="21"/>
                <w:highlight w:val="none"/>
              </w:rPr>
            </w:pPr>
          </w:p>
        </w:tc>
      </w:tr>
    </w:tbl>
    <w:p w14:paraId="6CBF083E">
      <w:pPr>
        <w:adjustRightInd/>
        <w:rPr>
          <w:rFonts w:ascii="仿宋" w:hAnsi="仿宋" w:eastAsia="仿宋" w:cs="仿宋"/>
          <w:sz w:val="32"/>
          <w:szCs w:val="21"/>
          <w:highlight w:val="none"/>
        </w:rPr>
      </w:pPr>
    </w:p>
    <w:p w14:paraId="16513079">
      <w:pPr>
        <w:adjustRightInd/>
        <w:ind w:firstLine="482" w:firstLineChars="200"/>
        <w:rPr>
          <w:rFonts w:ascii="仿宋" w:hAnsi="仿宋" w:eastAsia="仿宋" w:cs="仿宋"/>
          <w:sz w:val="24"/>
          <w:highlight w:val="none"/>
        </w:rPr>
      </w:pPr>
      <w:r>
        <w:rPr>
          <w:rFonts w:hint="eastAsia" w:ascii="仿宋" w:hAnsi="仿宋" w:eastAsia="仿宋" w:cs="仿宋"/>
          <w:b/>
          <w:sz w:val="24"/>
          <w:highlight w:val="none"/>
        </w:rPr>
        <w:t>注：</w:t>
      </w:r>
      <w:r>
        <w:rPr>
          <w:rFonts w:hint="eastAsia" w:ascii="仿宋" w:hAnsi="仿宋" w:eastAsia="仿宋" w:cs="仿宋"/>
          <w:sz w:val="24"/>
          <w:highlight w:val="none"/>
        </w:rPr>
        <w:t>表中（1）～（3）栏由采购人根据具体工程特点提供，供应商可补充。安全文明施工措施项目及费用应按招标项目整体报价。</w:t>
      </w:r>
    </w:p>
    <w:p w14:paraId="7E3AF725">
      <w:pPr>
        <w:widowControl/>
        <w:snapToGrid w:val="0"/>
        <w:spacing w:line="360" w:lineRule="auto"/>
        <w:rPr>
          <w:rFonts w:ascii="仿宋" w:hAnsi="仿宋" w:eastAsia="仿宋" w:cs="仿宋"/>
          <w:highlight w:val="none"/>
        </w:rPr>
      </w:pPr>
    </w:p>
    <w:p w14:paraId="21199C8A">
      <w:pPr>
        <w:spacing w:before="120" w:beforeLines="50"/>
        <w:rPr>
          <w:rFonts w:ascii="仿宋" w:hAnsi="仿宋" w:eastAsia="仿宋" w:cs="仿宋"/>
          <w:sz w:val="32"/>
          <w:szCs w:val="32"/>
          <w:highlight w:val="none"/>
        </w:rPr>
      </w:pPr>
    </w:p>
    <w:p w14:paraId="01EEF3B2">
      <w:pPr>
        <w:rPr>
          <w:rFonts w:ascii="仿宋" w:hAnsi="仿宋" w:eastAsia="仿宋" w:cs="仿宋"/>
          <w:b/>
          <w:bCs/>
          <w:sz w:val="32"/>
          <w:szCs w:val="32"/>
          <w:highlight w:val="none"/>
        </w:rPr>
      </w:pPr>
    </w:p>
    <w:p w14:paraId="2D5D52B8">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1-4  其他项目清单及计价表</w:t>
      </w:r>
    </w:p>
    <w:p w14:paraId="2444752C">
      <w:pPr>
        <w:widowControl/>
        <w:tabs>
          <w:tab w:val="center" w:pos="4755"/>
          <w:tab w:val="right" w:pos="9070"/>
        </w:tabs>
        <w:ind w:firstLine="210" w:firstLineChars="100"/>
        <w:rPr>
          <w:rFonts w:ascii="仿宋" w:hAnsi="仿宋" w:eastAsia="仿宋" w:cs="仿宋"/>
          <w:highlight w:val="none"/>
        </w:rPr>
      </w:pPr>
      <w:r>
        <w:rPr>
          <w:rFonts w:hint="eastAsia" w:ascii="仿宋" w:hAnsi="仿宋" w:eastAsia="仿宋" w:cs="仿宋"/>
          <w:highlight w:val="none"/>
        </w:rPr>
        <w:t xml:space="preserve">工程名称： </w:t>
      </w:r>
    </w:p>
    <w:p w14:paraId="37C75BAF">
      <w:pPr>
        <w:widowControl/>
        <w:tabs>
          <w:tab w:val="center" w:pos="4755"/>
          <w:tab w:val="right" w:pos="9070"/>
        </w:tabs>
        <w:ind w:left="420" w:leftChars="100" w:hanging="210" w:hangingChars="100"/>
        <w:rPr>
          <w:rFonts w:ascii="仿宋" w:hAnsi="仿宋" w:eastAsia="仿宋" w:cs="仿宋"/>
          <w:highlight w:val="none"/>
        </w:rPr>
      </w:pPr>
      <w:r>
        <w:rPr>
          <w:rFonts w:hint="eastAsia" w:ascii="仿宋" w:hAnsi="仿宋" w:eastAsia="仿宋" w:cs="仿宋"/>
          <w:highlight w:val="none"/>
        </w:rPr>
        <w:t>单位工程名称：                                                    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03FE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675F44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687" w:type="dxa"/>
            <w:vAlign w:val="center"/>
          </w:tcPr>
          <w:p w14:paraId="1EC498E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项目名称</w:t>
            </w:r>
          </w:p>
        </w:tc>
        <w:tc>
          <w:tcPr>
            <w:tcW w:w="3178" w:type="dxa"/>
            <w:vAlign w:val="center"/>
          </w:tcPr>
          <w:p w14:paraId="2C0472B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金额(元)</w:t>
            </w:r>
          </w:p>
        </w:tc>
        <w:tc>
          <w:tcPr>
            <w:tcW w:w="2546" w:type="dxa"/>
            <w:vAlign w:val="center"/>
          </w:tcPr>
          <w:p w14:paraId="2905677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备注</w:t>
            </w:r>
          </w:p>
        </w:tc>
      </w:tr>
      <w:tr w14:paraId="2FB5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AE388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2687" w:type="dxa"/>
            <w:vAlign w:val="center"/>
          </w:tcPr>
          <w:p w14:paraId="4158C11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暂列金额</w:t>
            </w:r>
          </w:p>
        </w:tc>
        <w:tc>
          <w:tcPr>
            <w:tcW w:w="3178" w:type="dxa"/>
            <w:vAlign w:val="center"/>
          </w:tcPr>
          <w:p w14:paraId="0B06B0EA">
            <w:pPr>
              <w:keepNext/>
              <w:keepLines/>
              <w:widowControl/>
              <w:suppressLineNumbers w:val="0"/>
              <w:tabs>
                <w:tab w:val="left" w:pos="100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3D4EE1D8">
            <w:pPr>
              <w:keepNext/>
              <w:keepLines/>
              <w:widowControl/>
              <w:suppressLineNumbers w:val="0"/>
              <w:tabs>
                <w:tab w:val="left" w:pos="100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1522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04F4CD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2687" w:type="dxa"/>
            <w:vAlign w:val="center"/>
          </w:tcPr>
          <w:p w14:paraId="553D1CA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计日工</w:t>
            </w:r>
          </w:p>
        </w:tc>
        <w:tc>
          <w:tcPr>
            <w:tcW w:w="3178" w:type="dxa"/>
            <w:vAlign w:val="center"/>
          </w:tcPr>
          <w:p w14:paraId="61219C5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785054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明细表详见1-4-1</w:t>
            </w:r>
          </w:p>
        </w:tc>
      </w:tr>
      <w:tr w14:paraId="79A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ACC073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2687" w:type="dxa"/>
            <w:vAlign w:val="center"/>
          </w:tcPr>
          <w:p w14:paraId="54B335C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总承包服务费</w:t>
            </w:r>
          </w:p>
        </w:tc>
        <w:tc>
          <w:tcPr>
            <w:tcW w:w="3178" w:type="dxa"/>
            <w:vAlign w:val="center"/>
          </w:tcPr>
          <w:p w14:paraId="49A0C16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7771172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明细表详见1-4-2</w:t>
            </w:r>
          </w:p>
        </w:tc>
      </w:tr>
      <w:tr w14:paraId="78BC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0779090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2687" w:type="dxa"/>
            <w:vAlign w:val="center"/>
          </w:tcPr>
          <w:p w14:paraId="1E45882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标化工地增加费</w:t>
            </w:r>
          </w:p>
        </w:tc>
        <w:tc>
          <w:tcPr>
            <w:tcW w:w="3178" w:type="dxa"/>
            <w:vAlign w:val="center"/>
          </w:tcPr>
          <w:p w14:paraId="256A178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41B714B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暂列费用</w:t>
            </w:r>
          </w:p>
        </w:tc>
      </w:tr>
      <w:tr w14:paraId="4447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25190F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2687" w:type="dxa"/>
            <w:vAlign w:val="center"/>
          </w:tcPr>
          <w:p w14:paraId="76FFC71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优质工程增加费</w:t>
            </w:r>
          </w:p>
        </w:tc>
        <w:tc>
          <w:tcPr>
            <w:tcW w:w="3178" w:type="dxa"/>
            <w:vAlign w:val="center"/>
          </w:tcPr>
          <w:p w14:paraId="19EA116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185A748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暂列费用</w:t>
            </w:r>
          </w:p>
        </w:tc>
      </w:tr>
      <w:tr w14:paraId="2820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118738B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687" w:type="dxa"/>
            <w:vAlign w:val="center"/>
          </w:tcPr>
          <w:p w14:paraId="74CE13B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3178" w:type="dxa"/>
            <w:vAlign w:val="center"/>
          </w:tcPr>
          <w:p w14:paraId="4EA997C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75ED9DD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353A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871F98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687" w:type="dxa"/>
            <w:vAlign w:val="center"/>
          </w:tcPr>
          <w:p w14:paraId="66EDA62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合计</w:t>
            </w:r>
          </w:p>
        </w:tc>
        <w:tc>
          <w:tcPr>
            <w:tcW w:w="3178" w:type="dxa"/>
            <w:vAlign w:val="center"/>
          </w:tcPr>
          <w:p w14:paraId="57ADE96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546" w:type="dxa"/>
            <w:vAlign w:val="center"/>
          </w:tcPr>
          <w:p w14:paraId="23514BF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bl>
    <w:p w14:paraId="13709A52">
      <w:pPr>
        <w:widowControl/>
        <w:tabs>
          <w:tab w:val="center" w:pos="4755"/>
          <w:tab w:val="right" w:pos="9070"/>
        </w:tabs>
        <w:spacing w:before="100" w:beforeAutospacing="1" w:after="100" w:afterAutospacing="1"/>
        <w:ind w:firstLine="211" w:firstLineChars="100"/>
        <w:jc w:val="center"/>
        <w:rPr>
          <w:rFonts w:ascii="仿宋" w:hAnsi="仿宋" w:eastAsia="仿宋" w:cs="仿宋"/>
          <w:b/>
          <w:color w:val="000000"/>
          <w:sz w:val="32"/>
          <w:szCs w:val="32"/>
          <w:highlight w:val="none"/>
        </w:rPr>
      </w:pPr>
      <w:r>
        <w:rPr>
          <w:rFonts w:hint="eastAsia" w:ascii="仿宋" w:hAnsi="仿宋" w:eastAsia="仿宋" w:cs="仿宋"/>
          <w:b/>
          <w:highlight w:val="none"/>
        </w:rPr>
        <w:br w:type="page"/>
      </w:r>
      <w:r>
        <w:rPr>
          <w:rFonts w:hint="eastAsia" w:ascii="仿宋" w:hAnsi="仿宋" w:eastAsia="仿宋" w:cs="仿宋"/>
          <w:b/>
          <w:sz w:val="32"/>
          <w:szCs w:val="32"/>
          <w:highlight w:val="none"/>
        </w:rPr>
        <w:t xml:space="preserve">表1-4-1 </w:t>
      </w:r>
      <w:r>
        <w:rPr>
          <w:rFonts w:hint="eastAsia" w:ascii="仿宋" w:hAnsi="仿宋" w:eastAsia="仿宋" w:cs="仿宋"/>
          <w:b/>
          <w:color w:val="000000"/>
          <w:sz w:val="32"/>
          <w:szCs w:val="32"/>
          <w:highlight w:val="none"/>
        </w:rPr>
        <w:t xml:space="preserve"> 计日工表</w:t>
      </w:r>
    </w:p>
    <w:p w14:paraId="02E83DA1">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 xml:space="preserve">工程名称：                                   </w:t>
      </w:r>
    </w:p>
    <w:p w14:paraId="372B60F0">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单位工程名称：                                     第  页共  页</w:t>
      </w:r>
    </w:p>
    <w:tbl>
      <w:tblPr>
        <w:tblStyle w:val="62"/>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79F8B7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3C27F2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编号</w:t>
            </w:r>
          </w:p>
        </w:tc>
        <w:tc>
          <w:tcPr>
            <w:tcW w:w="2880" w:type="dxa"/>
            <w:vAlign w:val="center"/>
          </w:tcPr>
          <w:p w14:paraId="0A0B649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项 目 名 称</w:t>
            </w:r>
          </w:p>
        </w:tc>
        <w:tc>
          <w:tcPr>
            <w:tcW w:w="960" w:type="dxa"/>
            <w:vAlign w:val="center"/>
          </w:tcPr>
          <w:p w14:paraId="2C31B98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506" w:type="dxa"/>
            <w:vAlign w:val="center"/>
          </w:tcPr>
          <w:p w14:paraId="005A429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1509" w:type="dxa"/>
            <w:vAlign w:val="center"/>
          </w:tcPr>
          <w:p w14:paraId="5DFB8C3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综合单价（元）</w:t>
            </w:r>
          </w:p>
        </w:tc>
        <w:tc>
          <w:tcPr>
            <w:tcW w:w="1506" w:type="dxa"/>
            <w:vAlign w:val="center"/>
          </w:tcPr>
          <w:p w14:paraId="76EE3B1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合价（元）</w:t>
            </w:r>
          </w:p>
        </w:tc>
      </w:tr>
      <w:tr w14:paraId="69D0B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8A120F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2880" w:type="dxa"/>
            <w:vAlign w:val="center"/>
          </w:tcPr>
          <w:p w14:paraId="0BF984E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960" w:type="dxa"/>
            <w:vAlign w:val="center"/>
          </w:tcPr>
          <w:p w14:paraId="63A0EE2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1506" w:type="dxa"/>
            <w:vAlign w:val="center"/>
          </w:tcPr>
          <w:p w14:paraId="5DDD79A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1509" w:type="dxa"/>
            <w:vAlign w:val="center"/>
          </w:tcPr>
          <w:p w14:paraId="40FBCC9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51D3D1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5A0556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C0FDB0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一</w:t>
            </w:r>
          </w:p>
        </w:tc>
        <w:tc>
          <w:tcPr>
            <w:tcW w:w="2880" w:type="dxa"/>
            <w:vAlign w:val="center"/>
          </w:tcPr>
          <w:p w14:paraId="05FF6AE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人    工</w:t>
            </w:r>
          </w:p>
        </w:tc>
        <w:tc>
          <w:tcPr>
            <w:tcW w:w="960" w:type="dxa"/>
            <w:vAlign w:val="center"/>
          </w:tcPr>
          <w:p w14:paraId="6B3D624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0393C91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181B955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5A8EBE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1DEDF1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F86368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2880" w:type="dxa"/>
            <w:vAlign w:val="center"/>
          </w:tcPr>
          <w:p w14:paraId="406C6F6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727F2BC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4C9D877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088055D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1CFB20B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516D85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6E5912F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2880" w:type="dxa"/>
            <w:vAlign w:val="center"/>
          </w:tcPr>
          <w:p w14:paraId="4E45995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575B607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336A38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035611A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57F227C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09BB5C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41EB72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2880" w:type="dxa"/>
            <w:vAlign w:val="center"/>
          </w:tcPr>
          <w:p w14:paraId="1498C1C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2384C98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676779B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6CFD184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53A7C06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427D04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129B3C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2880" w:type="dxa"/>
            <w:vAlign w:val="center"/>
          </w:tcPr>
          <w:p w14:paraId="6039990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2BDE989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16818A1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3644F96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13761DE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18937E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1646430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人 工 小 计</w:t>
            </w:r>
          </w:p>
        </w:tc>
        <w:tc>
          <w:tcPr>
            <w:tcW w:w="1506" w:type="dxa"/>
            <w:vAlign w:val="center"/>
          </w:tcPr>
          <w:p w14:paraId="747FC5D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430530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851274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二</w:t>
            </w:r>
          </w:p>
        </w:tc>
        <w:tc>
          <w:tcPr>
            <w:tcW w:w="2880" w:type="dxa"/>
            <w:vAlign w:val="center"/>
          </w:tcPr>
          <w:p w14:paraId="41E380D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材    料</w:t>
            </w:r>
          </w:p>
        </w:tc>
        <w:tc>
          <w:tcPr>
            <w:tcW w:w="960" w:type="dxa"/>
            <w:vAlign w:val="center"/>
          </w:tcPr>
          <w:p w14:paraId="2279482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E338CB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75A8D1A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19323F2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2ABA97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C3167B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2880" w:type="dxa"/>
            <w:vAlign w:val="center"/>
          </w:tcPr>
          <w:p w14:paraId="4ACC02F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1ADF40F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0509B97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42FFD2B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28FFAF5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335F40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1ABAAA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2880" w:type="dxa"/>
            <w:vAlign w:val="center"/>
          </w:tcPr>
          <w:p w14:paraId="7A38746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6158287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1AA549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055276E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67DED61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66F123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E0665A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2880" w:type="dxa"/>
            <w:vAlign w:val="center"/>
          </w:tcPr>
          <w:p w14:paraId="57D68E0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1C3BED7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2A6FFDE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696A3B7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ABAD90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6A0FAB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062A1C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2880" w:type="dxa"/>
            <w:vAlign w:val="center"/>
          </w:tcPr>
          <w:p w14:paraId="7F6EE04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0C168E8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66AD56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7023C2A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5A7560C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4391F2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88E21E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材 料 小 计</w:t>
            </w:r>
          </w:p>
        </w:tc>
        <w:tc>
          <w:tcPr>
            <w:tcW w:w="1506" w:type="dxa"/>
            <w:vAlign w:val="center"/>
          </w:tcPr>
          <w:p w14:paraId="2379286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309769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1394F5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三</w:t>
            </w:r>
          </w:p>
        </w:tc>
        <w:tc>
          <w:tcPr>
            <w:tcW w:w="2880" w:type="dxa"/>
            <w:vAlign w:val="center"/>
          </w:tcPr>
          <w:p w14:paraId="6148551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施工机械</w:t>
            </w:r>
          </w:p>
        </w:tc>
        <w:tc>
          <w:tcPr>
            <w:tcW w:w="960" w:type="dxa"/>
            <w:vAlign w:val="center"/>
          </w:tcPr>
          <w:p w14:paraId="366AB79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6D2EB2D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3A3DD82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27D6D7B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0C01D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3807C5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2880" w:type="dxa"/>
            <w:vAlign w:val="center"/>
          </w:tcPr>
          <w:p w14:paraId="621BB99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78A5135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62DBB6A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1F7E894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59CEC85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133648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9B403E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2880" w:type="dxa"/>
            <w:vAlign w:val="center"/>
          </w:tcPr>
          <w:p w14:paraId="1694F44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6EA319EE">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32F5658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43C2BEC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7742C62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5F8BB2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451691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2880" w:type="dxa"/>
            <w:vAlign w:val="center"/>
          </w:tcPr>
          <w:p w14:paraId="2C042D4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1F9A2D9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457537B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71A747F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105A446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5ACB7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1C44ED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2880" w:type="dxa"/>
            <w:vAlign w:val="center"/>
          </w:tcPr>
          <w:p w14:paraId="7CC1262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60" w:type="dxa"/>
            <w:vAlign w:val="center"/>
          </w:tcPr>
          <w:p w14:paraId="36AFA19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067F975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9" w:type="dxa"/>
            <w:vAlign w:val="center"/>
          </w:tcPr>
          <w:p w14:paraId="2E5D597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506" w:type="dxa"/>
            <w:vAlign w:val="center"/>
          </w:tcPr>
          <w:p w14:paraId="422E975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49A92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14EBBC9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施工机械小计</w:t>
            </w:r>
          </w:p>
        </w:tc>
        <w:tc>
          <w:tcPr>
            <w:tcW w:w="1506" w:type="dxa"/>
            <w:vAlign w:val="center"/>
          </w:tcPr>
          <w:p w14:paraId="296874F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07A480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3447682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    计</w:t>
            </w:r>
          </w:p>
        </w:tc>
        <w:tc>
          <w:tcPr>
            <w:tcW w:w="1506" w:type="dxa"/>
            <w:vAlign w:val="center"/>
          </w:tcPr>
          <w:p w14:paraId="41764CA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bl>
    <w:p w14:paraId="595C5539">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注：表中（1）～（4）由采购人按需要提出，其中第（4）栏数量为暂定。</w:t>
      </w:r>
    </w:p>
    <w:p w14:paraId="14CE213A">
      <w:pPr>
        <w:widowControl/>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1-4-2   总承包服务费项目及计价表</w:t>
      </w:r>
    </w:p>
    <w:p w14:paraId="4F71F28D">
      <w:pPr>
        <w:tabs>
          <w:tab w:val="left" w:pos="3780"/>
        </w:tabs>
        <w:rPr>
          <w:rFonts w:ascii="仿宋" w:hAnsi="仿宋" w:eastAsia="仿宋" w:cs="仿宋"/>
          <w:highlight w:val="none"/>
        </w:rPr>
      </w:pPr>
    </w:p>
    <w:p w14:paraId="18E43750">
      <w:pPr>
        <w:tabs>
          <w:tab w:val="left" w:pos="3780"/>
        </w:tabs>
        <w:spacing w:after="60" w:afterLines="25"/>
        <w:rPr>
          <w:rFonts w:ascii="仿宋" w:hAnsi="仿宋" w:eastAsia="仿宋" w:cs="仿宋"/>
          <w:highlight w:val="none"/>
        </w:rPr>
      </w:pPr>
      <w:r>
        <w:rPr>
          <w:rFonts w:hint="eastAsia" w:ascii="仿宋" w:hAnsi="仿宋" w:eastAsia="仿宋" w:cs="仿宋"/>
          <w:highlight w:val="none"/>
        </w:rPr>
        <w:t>工程名称：                                                    第   页 共   页</w:t>
      </w:r>
    </w:p>
    <w:tbl>
      <w:tblPr>
        <w:tblStyle w:val="62"/>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330ED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4B2F9F3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709" w:type="dxa"/>
            <w:tcBorders>
              <w:top w:val="single" w:color="auto" w:sz="8" w:space="0"/>
            </w:tcBorders>
            <w:vAlign w:val="center"/>
          </w:tcPr>
          <w:p w14:paraId="6C9D7D3B">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r>
              <w:rPr>
                <w:rFonts w:hint="eastAsia" w:ascii="仿宋" w:hAnsi="仿宋" w:eastAsia="仿宋" w:cs="仿宋"/>
                <w:highlight w:val="none"/>
              </w:rPr>
              <w:t>项 目 名 称</w:t>
            </w:r>
          </w:p>
        </w:tc>
        <w:tc>
          <w:tcPr>
            <w:tcW w:w="1620" w:type="dxa"/>
            <w:tcBorders>
              <w:top w:val="single" w:color="auto" w:sz="8" w:space="0"/>
            </w:tcBorders>
            <w:vAlign w:val="center"/>
          </w:tcPr>
          <w:p w14:paraId="5B8A8B6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项目价值（元）</w:t>
            </w:r>
          </w:p>
        </w:tc>
        <w:tc>
          <w:tcPr>
            <w:tcW w:w="1440" w:type="dxa"/>
            <w:tcBorders>
              <w:top w:val="single" w:color="auto" w:sz="8" w:space="0"/>
              <w:bottom w:val="single" w:color="auto" w:sz="6" w:space="0"/>
            </w:tcBorders>
            <w:vAlign w:val="center"/>
          </w:tcPr>
          <w:p w14:paraId="5070A39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服务内容</w:t>
            </w:r>
          </w:p>
        </w:tc>
        <w:tc>
          <w:tcPr>
            <w:tcW w:w="1440" w:type="dxa"/>
            <w:tcBorders>
              <w:top w:val="single" w:color="auto" w:sz="8" w:space="0"/>
              <w:bottom w:val="single" w:color="auto" w:sz="6" w:space="0"/>
            </w:tcBorders>
            <w:vAlign w:val="center"/>
          </w:tcPr>
          <w:p w14:paraId="0E3EA87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费率（%）</w:t>
            </w:r>
          </w:p>
        </w:tc>
        <w:tc>
          <w:tcPr>
            <w:tcW w:w="1440" w:type="dxa"/>
            <w:tcBorders>
              <w:top w:val="single" w:color="auto" w:sz="8" w:space="0"/>
              <w:bottom w:val="single" w:color="auto" w:sz="6" w:space="0"/>
            </w:tcBorders>
            <w:vAlign w:val="center"/>
          </w:tcPr>
          <w:p w14:paraId="3F803FD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金额（元）</w:t>
            </w:r>
          </w:p>
        </w:tc>
      </w:tr>
      <w:tr w14:paraId="027162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440906D">
            <w:pPr>
              <w:keepNext w:val="0"/>
              <w:keepLines w:val="0"/>
              <w:suppressLineNumbers w:val="0"/>
              <w:tabs>
                <w:tab w:val="left" w:pos="378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（1）</w:t>
            </w:r>
          </w:p>
        </w:tc>
        <w:tc>
          <w:tcPr>
            <w:tcW w:w="2709" w:type="dxa"/>
            <w:vAlign w:val="center"/>
          </w:tcPr>
          <w:p w14:paraId="7BC8615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1620" w:type="dxa"/>
            <w:vAlign w:val="center"/>
          </w:tcPr>
          <w:p w14:paraId="79173EE9">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r>
              <w:rPr>
                <w:rFonts w:hint="eastAsia" w:ascii="仿宋" w:hAnsi="仿宋" w:eastAsia="仿宋" w:cs="仿宋"/>
                <w:highlight w:val="none"/>
              </w:rPr>
              <w:t>（3）</w:t>
            </w:r>
          </w:p>
        </w:tc>
        <w:tc>
          <w:tcPr>
            <w:tcW w:w="1440" w:type="dxa"/>
            <w:tcBorders>
              <w:top w:val="single" w:color="auto" w:sz="6" w:space="0"/>
              <w:bottom w:val="single" w:color="auto" w:sz="6" w:space="0"/>
            </w:tcBorders>
            <w:vAlign w:val="center"/>
          </w:tcPr>
          <w:p w14:paraId="7B70B145">
            <w:pPr>
              <w:keepNext w:val="0"/>
              <w:keepLines w:val="0"/>
              <w:suppressLineNumbers w:val="0"/>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（4）</w:t>
            </w:r>
          </w:p>
        </w:tc>
        <w:tc>
          <w:tcPr>
            <w:tcW w:w="1440" w:type="dxa"/>
            <w:tcBorders>
              <w:top w:val="single" w:color="auto" w:sz="6" w:space="0"/>
              <w:bottom w:val="single" w:color="auto" w:sz="6" w:space="0"/>
            </w:tcBorders>
            <w:vAlign w:val="center"/>
          </w:tcPr>
          <w:p w14:paraId="1A37B913">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211C04A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703531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99494D5">
            <w:pPr>
              <w:keepNext w:val="0"/>
              <w:keepLines w:val="0"/>
              <w:suppressLineNumbers w:val="0"/>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1</w:t>
            </w:r>
          </w:p>
        </w:tc>
        <w:tc>
          <w:tcPr>
            <w:tcW w:w="2709" w:type="dxa"/>
            <w:vAlign w:val="center"/>
          </w:tcPr>
          <w:p w14:paraId="225D81AA">
            <w:pPr>
              <w:keepNext w:val="0"/>
              <w:keepLines w:val="0"/>
              <w:suppressLineNumbers w:val="0"/>
              <w:tabs>
                <w:tab w:val="left" w:pos="3780"/>
              </w:tabs>
              <w:spacing w:before="0" w:beforeAutospacing="0" w:after="0" w:afterAutospacing="0"/>
              <w:ind w:left="0" w:right="0" w:firstLine="210" w:firstLineChars="100"/>
              <w:rPr>
                <w:rFonts w:hint="default" w:ascii="仿宋" w:hAnsi="仿宋" w:eastAsia="仿宋" w:cs="仿宋"/>
                <w:highlight w:val="none"/>
              </w:rPr>
            </w:pPr>
            <w:r>
              <w:rPr>
                <w:rFonts w:hint="eastAsia" w:ascii="仿宋" w:hAnsi="仿宋" w:eastAsia="仿宋" w:cs="仿宋"/>
                <w:highlight w:val="none"/>
              </w:rPr>
              <w:t>发包人分包专业工程</w:t>
            </w:r>
          </w:p>
        </w:tc>
        <w:tc>
          <w:tcPr>
            <w:tcW w:w="1620" w:type="dxa"/>
            <w:vAlign w:val="center"/>
          </w:tcPr>
          <w:p w14:paraId="50E20B99">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7F31997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50E0F1DD">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3EAF8D3A">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144918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2BCA2B7">
            <w:pPr>
              <w:keepNext w:val="0"/>
              <w:keepLines w:val="0"/>
              <w:suppressLineNumbers w:val="0"/>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2</w:t>
            </w:r>
          </w:p>
        </w:tc>
        <w:tc>
          <w:tcPr>
            <w:tcW w:w="2709" w:type="dxa"/>
            <w:vAlign w:val="center"/>
          </w:tcPr>
          <w:p w14:paraId="397DFD7C">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r>
              <w:rPr>
                <w:rFonts w:hint="eastAsia" w:ascii="仿宋" w:hAnsi="仿宋" w:eastAsia="仿宋" w:cs="仿宋"/>
                <w:highlight w:val="none"/>
              </w:rPr>
              <w:t>发包人供应材料</w:t>
            </w:r>
          </w:p>
        </w:tc>
        <w:tc>
          <w:tcPr>
            <w:tcW w:w="1620" w:type="dxa"/>
            <w:vAlign w:val="center"/>
          </w:tcPr>
          <w:p w14:paraId="78BE1E8A">
            <w:pPr>
              <w:keepNext w:val="0"/>
              <w:keepLines w:val="0"/>
              <w:suppressLineNumbers w:val="0"/>
              <w:spacing w:before="0" w:beforeAutospacing="0" w:after="0" w:afterAutospacing="0"/>
              <w:ind w:left="0" w:right="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493E6BFA">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5EBF5EDD">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429C907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1ABD03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C959D06">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31F40CBB">
            <w:pPr>
              <w:keepNext w:val="0"/>
              <w:keepLines w:val="0"/>
              <w:suppressLineNumbers w:val="0"/>
              <w:spacing w:before="0" w:beforeAutospacing="0" w:after="0" w:afterAutospacing="0"/>
              <w:ind w:left="0" w:right="0"/>
              <w:rPr>
                <w:rFonts w:hint="default" w:ascii="仿宋" w:hAnsi="仿宋" w:eastAsia="仿宋" w:cs="仿宋"/>
                <w:highlight w:val="none"/>
              </w:rPr>
            </w:pPr>
          </w:p>
        </w:tc>
        <w:tc>
          <w:tcPr>
            <w:tcW w:w="1620" w:type="dxa"/>
            <w:vAlign w:val="center"/>
          </w:tcPr>
          <w:p w14:paraId="5534B42F">
            <w:pPr>
              <w:keepNext w:val="0"/>
              <w:keepLines w:val="0"/>
              <w:suppressLineNumbers w:val="0"/>
              <w:spacing w:before="0" w:beforeAutospacing="0" w:after="0" w:afterAutospacing="0"/>
              <w:ind w:left="0" w:right="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5C66D39D">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EF3859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22BBD660">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29F085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921499F">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3541973A">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09C84AE6">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0010753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11D81178">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D90B3D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294E0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EB6D3FB">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26BD4674">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15C631AC">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7A2F59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4C600798">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3F58C219">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674A18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8FD099B">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566EE845">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55AA255B">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4C7E0160">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5842312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396F9C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099B17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DB3F43D">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22785AD1">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423C0C7B">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78BB2DF7">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718F3DBC">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CE5F504">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496C23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D55ED25">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06DCF58E">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4728AC30">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9087AB9">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E2DA61E">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2A39FDFB">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79112A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412B8BFB">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5B42E1FE">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54A747C3">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38F23503">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7273CC9F">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2038FD2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239F6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337955E">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00B55A25">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073419A7">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7D906447">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332588F7">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3B56841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59A748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F30EB85">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p>
        </w:tc>
        <w:tc>
          <w:tcPr>
            <w:tcW w:w="2709" w:type="dxa"/>
            <w:vAlign w:val="center"/>
          </w:tcPr>
          <w:p w14:paraId="2C131FE9">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620" w:type="dxa"/>
            <w:vAlign w:val="center"/>
          </w:tcPr>
          <w:p w14:paraId="721B5A00">
            <w:pPr>
              <w:keepNext w:val="0"/>
              <w:keepLines w:val="0"/>
              <w:suppressLineNumbers w:val="0"/>
              <w:tabs>
                <w:tab w:val="left" w:pos="3780"/>
              </w:tabs>
              <w:spacing w:before="0" w:beforeAutospacing="0" w:after="0" w:afterAutospacing="0"/>
              <w:ind w:left="0" w:right="0" w:firstLine="420"/>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17D940A4">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61ADF8B5">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c>
          <w:tcPr>
            <w:tcW w:w="1440" w:type="dxa"/>
            <w:tcBorders>
              <w:top w:val="single" w:color="auto" w:sz="6" w:space="0"/>
              <w:bottom w:val="single" w:color="auto" w:sz="6" w:space="0"/>
            </w:tcBorders>
            <w:vAlign w:val="center"/>
          </w:tcPr>
          <w:p w14:paraId="289E9451">
            <w:pPr>
              <w:keepNext w:val="0"/>
              <w:keepLines w:val="0"/>
              <w:suppressLineNumbers w:val="0"/>
              <w:tabs>
                <w:tab w:val="left" w:pos="3780"/>
              </w:tabs>
              <w:spacing w:before="0" w:beforeAutospacing="0" w:after="0" w:afterAutospacing="0"/>
              <w:ind w:left="0" w:right="0" w:firstLine="420"/>
              <w:jc w:val="center"/>
              <w:rPr>
                <w:rFonts w:hint="default" w:ascii="仿宋" w:hAnsi="仿宋" w:eastAsia="仿宋" w:cs="仿宋"/>
                <w:highlight w:val="none"/>
              </w:rPr>
            </w:pPr>
          </w:p>
        </w:tc>
      </w:tr>
      <w:tr w14:paraId="3E1CE8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469F43E4">
            <w:pPr>
              <w:keepNext w:val="0"/>
              <w:keepLines w:val="0"/>
              <w:suppressLineNumbers w:val="0"/>
              <w:tabs>
                <w:tab w:val="left" w:pos="3780"/>
              </w:tabs>
              <w:spacing w:before="0" w:beforeAutospacing="0" w:after="0" w:afterAutospacing="0"/>
              <w:ind w:left="0" w:right="0" w:firstLine="560"/>
              <w:jc w:val="center"/>
              <w:rPr>
                <w:rFonts w:hint="default" w:ascii="仿宋" w:hAnsi="仿宋" w:eastAsia="仿宋" w:cs="仿宋"/>
                <w:highlight w:val="none"/>
              </w:rPr>
            </w:pPr>
            <w:r>
              <w:rPr>
                <w:rFonts w:hint="eastAsia" w:ascii="仿宋" w:hAnsi="仿宋" w:eastAsia="仿宋" w:cs="仿宋"/>
                <w:highlight w:val="none"/>
              </w:rPr>
              <w:t>合    计</w:t>
            </w:r>
          </w:p>
        </w:tc>
        <w:tc>
          <w:tcPr>
            <w:tcW w:w="1440" w:type="dxa"/>
            <w:tcBorders>
              <w:top w:val="single" w:color="auto" w:sz="6" w:space="0"/>
              <w:left w:val="single" w:color="auto" w:sz="6" w:space="0"/>
              <w:bottom w:val="single" w:color="auto" w:sz="8" w:space="0"/>
            </w:tcBorders>
            <w:vAlign w:val="center"/>
          </w:tcPr>
          <w:p w14:paraId="514B1517">
            <w:pPr>
              <w:keepNext/>
              <w:keepLines/>
              <w:suppressLineNumbers w:val="0"/>
              <w:tabs>
                <w:tab w:val="left" w:pos="3780"/>
              </w:tabs>
              <w:spacing w:before="340" w:beforeAutospacing="0" w:after="330" w:afterAutospacing="0" w:line="576" w:lineRule="auto"/>
              <w:ind w:left="0" w:right="0" w:firstLine="420"/>
              <w:jc w:val="center"/>
              <w:outlineLvl w:val="0"/>
              <w:rPr>
                <w:rFonts w:hint="default" w:ascii="仿宋" w:hAnsi="仿宋" w:eastAsia="仿宋" w:cs="仿宋"/>
                <w:highlight w:val="none"/>
              </w:rPr>
            </w:pPr>
          </w:p>
        </w:tc>
      </w:tr>
    </w:tbl>
    <w:p w14:paraId="31C7B24B">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注：表中（1）～（4）由采购人按需要提出。</w:t>
      </w:r>
    </w:p>
    <w:p w14:paraId="17C243D7">
      <w:pPr>
        <w:widowControl/>
        <w:tabs>
          <w:tab w:val="center" w:pos="4755"/>
          <w:tab w:val="right" w:pos="9070"/>
        </w:tabs>
        <w:rPr>
          <w:rFonts w:ascii="仿宋" w:hAnsi="仿宋" w:eastAsia="仿宋" w:cs="仿宋"/>
          <w:szCs w:val="28"/>
          <w:highlight w:val="none"/>
        </w:rPr>
      </w:pPr>
    </w:p>
    <w:p w14:paraId="598F5A96">
      <w:pPr>
        <w:widowControl/>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表1-5  主要工日价格表</w:t>
      </w:r>
    </w:p>
    <w:p w14:paraId="1A12808B">
      <w:pPr>
        <w:widowControl/>
        <w:tabs>
          <w:tab w:val="center" w:pos="4755"/>
          <w:tab w:val="right" w:pos="9070"/>
        </w:tabs>
        <w:ind w:firstLine="420" w:firstLineChars="200"/>
        <w:rPr>
          <w:rFonts w:ascii="仿宋" w:hAnsi="仿宋" w:eastAsia="仿宋" w:cs="仿宋"/>
          <w:highlight w:val="none"/>
        </w:rPr>
      </w:pPr>
      <w:r>
        <w:rPr>
          <w:rFonts w:hint="eastAsia" w:ascii="仿宋" w:hAnsi="仿宋" w:eastAsia="仿宋" w:cs="仿宋"/>
          <w:highlight w:val="none"/>
        </w:rPr>
        <w:t>工程名称：                                           第  页共  页</w:t>
      </w:r>
    </w:p>
    <w:tbl>
      <w:tblPr>
        <w:tblStyle w:val="62"/>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12CE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5EA7B29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504" w:type="dxa"/>
            <w:tcBorders>
              <w:bottom w:val="single" w:color="auto" w:sz="4" w:space="0"/>
            </w:tcBorders>
            <w:vAlign w:val="center"/>
          </w:tcPr>
          <w:p w14:paraId="5192712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工  种</w:t>
            </w:r>
          </w:p>
        </w:tc>
        <w:tc>
          <w:tcPr>
            <w:tcW w:w="1080" w:type="dxa"/>
            <w:tcBorders>
              <w:bottom w:val="single" w:color="auto" w:sz="4" w:space="0"/>
            </w:tcBorders>
            <w:vAlign w:val="center"/>
          </w:tcPr>
          <w:p w14:paraId="51F99FB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440" w:type="dxa"/>
            <w:tcBorders>
              <w:bottom w:val="single" w:color="auto" w:sz="4" w:space="0"/>
            </w:tcBorders>
            <w:vAlign w:val="center"/>
          </w:tcPr>
          <w:p w14:paraId="0B69B21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 量</w:t>
            </w:r>
          </w:p>
        </w:tc>
        <w:tc>
          <w:tcPr>
            <w:tcW w:w="1980" w:type="dxa"/>
            <w:tcBorders>
              <w:bottom w:val="single" w:color="auto" w:sz="4" w:space="0"/>
            </w:tcBorders>
            <w:vAlign w:val="center"/>
          </w:tcPr>
          <w:p w14:paraId="4DC00922">
            <w:pPr>
              <w:keepNext w:val="0"/>
              <w:keepLines w:val="0"/>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 价（元）</w:t>
            </w:r>
          </w:p>
        </w:tc>
      </w:tr>
      <w:tr w14:paraId="1389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31D15D7">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（1）</w:t>
            </w:r>
          </w:p>
        </w:tc>
        <w:tc>
          <w:tcPr>
            <w:tcW w:w="2504" w:type="dxa"/>
          </w:tcPr>
          <w:p w14:paraId="187728A7">
            <w:pPr>
              <w:keepNext w:val="0"/>
              <w:keepLines w:val="0"/>
              <w:widowControl/>
              <w:suppressLineNumbers w:val="0"/>
              <w:tabs>
                <w:tab w:val="center" w:pos="4755"/>
                <w:tab w:val="right" w:pos="9070"/>
              </w:tabs>
              <w:spacing w:before="100" w:beforeAutospacing="1" w:after="100" w:afterAutospacing="1"/>
              <w:ind w:left="0" w:right="0" w:firstLine="315" w:firstLineChars="150"/>
              <w:rPr>
                <w:rFonts w:hint="default" w:ascii="仿宋" w:hAnsi="仿宋" w:eastAsia="仿宋" w:cs="仿宋"/>
                <w:highlight w:val="none"/>
              </w:rPr>
            </w:pPr>
            <w:r>
              <w:rPr>
                <w:rFonts w:hint="eastAsia" w:ascii="仿宋" w:hAnsi="仿宋" w:eastAsia="仿宋" w:cs="仿宋"/>
                <w:highlight w:val="none"/>
              </w:rPr>
              <w:t>（2）</w:t>
            </w:r>
          </w:p>
        </w:tc>
        <w:tc>
          <w:tcPr>
            <w:tcW w:w="1080" w:type="dxa"/>
          </w:tcPr>
          <w:p w14:paraId="29A0830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工日</w:t>
            </w:r>
          </w:p>
        </w:tc>
        <w:tc>
          <w:tcPr>
            <w:tcW w:w="1440" w:type="dxa"/>
          </w:tcPr>
          <w:p w14:paraId="5BAFA3E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4AFC3D6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34BE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9296C4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4C08D04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212D759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6158344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13A0EE6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81A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42D5EF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08E212F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6C8F8EE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76901D1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1119BDB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3302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075C42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4331CE9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0AAE3AB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32452BF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613B8DB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59E0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16A813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644D301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6C10F99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282ECD4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4FFB5A3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1F6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686D3F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2CEBD52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7FF3085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2CCC9F3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597C24D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6B29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41A35C4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5271574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0A81087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5F7C37E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232ABC7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3B0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6325D6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1745B6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372F71A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793485C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070F050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0D52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0BC5BBB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7294B40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27E6D69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5524AD9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2B36CB2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630F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3A426D8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4DDABB1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2DC3155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2829ED6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660F5DE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54FA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CE4941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504" w:type="dxa"/>
          </w:tcPr>
          <w:p w14:paraId="16E56C5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241FED1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440" w:type="dxa"/>
          </w:tcPr>
          <w:p w14:paraId="55118DD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980" w:type="dxa"/>
          </w:tcPr>
          <w:p w14:paraId="558C810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bl>
    <w:p w14:paraId="0A656476">
      <w:pPr>
        <w:widowControl/>
        <w:tabs>
          <w:tab w:val="center" w:pos="4755"/>
          <w:tab w:val="right" w:pos="9070"/>
        </w:tabs>
        <w:ind w:firstLine="525" w:firstLineChars="250"/>
        <w:rPr>
          <w:rFonts w:ascii="仿宋" w:hAnsi="仿宋" w:eastAsia="仿宋" w:cs="仿宋"/>
          <w:highlight w:val="none"/>
        </w:rPr>
      </w:pPr>
      <w:r>
        <w:rPr>
          <w:rFonts w:hint="eastAsia" w:ascii="仿宋" w:hAnsi="仿宋" w:eastAsia="仿宋" w:cs="仿宋"/>
          <w:highlight w:val="none"/>
        </w:rPr>
        <w:t>注：本表（1）、（2）栏由采购人按需要提出。</w:t>
      </w:r>
    </w:p>
    <w:p w14:paraId="425E5886">
      <w:pPr>
        <w:widowControl/>
        <w:tabs>
          <w:tab w:val="center" w:pos="4755"/>
          <w:tab w:val="right" w:pos="9070"/>
        </w:tabs>
        <w:ind w:firstLine="210" w:firstLineChars="100"/>
        <w:rPr>
          <w:rFonts w:ascii="仿宋" w:hAnsi="仿宋" w:eastAsia="仿宋" w:cs="仿宋"/>
          <w:highlight w:val="none"/>
        </w:rPr>
      </w:pPr>
    </w:p>
    <w:p w14:paraId="514024D4">
      <w:pPr>
        <w:widowControl/>
        <w:tabs>
          <w:tab w:val="center" w:pos="4755"/>
          <w:tab w:val="right" w:pos="9070"/>
        </w:tabs>
        <w:ind w:firstLine="210" w:firstLineChars="100"/>
        <w:rPr>
          <w:rFonts w:ascii="仿宋" w:hAnsi="仿宋" w:eastAsia="仿宋" w:cs="仿宋"/>
          <w:highlight w:val="none"/>
        </w:rPr>
      </w:pPr>
    </w:p>
    <w:p w14:paraId="275617E9">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sectPr>
          <w:pgSz w:w="12240" w:h="15840"/>
          <w:pgMar w:top="1304" w:right="964" w:bottom="964" w:left="1531" w:header="720" w:footer="720" w:gutter="0"/>
          <w:cols w:space="720" w:num="1"/>
          <w:docGrid w:linePitch="312" w:charSpace="0"/>
        </w:sectPr>
      </w:pPr>
    </w:p>
    <w:p w14:paraId="01630366">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pPr>
      <w:r>
        <w:rPr>
          <w:rFonts w:hint="eastAsia" w:ascii="仿宋" w:hAnsi="仿宋" w:eastAsia="仿宋" w:cs="仿宋"/>
          <w:b/>
          <w:sz w:val="32"/>
          <w:szCs w:val="32"/>
          <w:highlight w:val="none"/>
        </w:rPr>
        <w:t>表1-6  主要材料及设备价格表</w:t>
      </w:r>
    </w:p>
    <w:p w14:paraId="3B3D2A77">
      <w:pPr>
        <w:widowControl/>
        <w:tabs>
          <w:tab w:val="center" w:pos="4755"/>
          <w:tab w:val="right" w:pos="9070"/>
        </w:tabs>
        <w:ind w:left="-359" w:leftChars="-171"/>
        <w:rPr>
          <w:rFonts w:ascii="仿宋" w:hAnsi="仿宋" w:eastAsia="仿宋" w:cs="仿宋"/>
          <w:b/>
          <w:highlight w:val="none"/>
        </w:rPr>
      </w:pPr>
      <w:r>
        <w:rPr>
          <w:rFonts w:hint="eastAsia" w:ascii="仿宋" w:hAnsi="仿宋" w:eastAsia="仿宋" w:cs="仿宋"/>
          <w:highlight w:val="none"/>
        </w:rPr>
        <w:t>工程名称：                                                           第  页 共  页</w:t>
      </w:r>
    </w:p>
    <w:tbl>
      <w:tblPr>
        <w:tblStyle w:val="6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6E92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3FAE305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1080" w:type="dxa"/>
            <w:tcBorders>
              <w:bottom w:val="single" w:color="auto" w:sz="4" w:space="0"/>
            </w:tcBorders>
            <w:vAlign w:val="center"/>
          </w:tcPr>
          <w:p w14:paraId="2438A67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编码</w:t>
            </w:r>
          </w:p>
        </w:tc>
        <w:tc>
          <w:tcPr>
            <w:tcW w:w="1800" w:type="dxa"/>
            <w:tcBorders>
              <w:bottom w:val="single" w:color="auto" w:sz="4" w:space="0"/>
            </w:tcBorders>
            <w:vAlign w:val="center"/>
          </w:tcPr>
          <w:p w14:paraId="01FAC87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材料或设备名称</w:t>
            </w:r>
          </w:p>
        </w:tc>
        <w:tc>
          <w:tcPr>
            <w:tcW w:w="1260" w:type="dxa"/>
            <w:tcBorders>
              <w:bottom w:val="single" w:color="auto" w:sz="4" w:space="0"/>
            </w:tcBorders>
            <w:vAlign w:val="center"/>
          </w:tcPr>
          <w:p w14:paraId="4CB5991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规格、型号</w:t>
            </w:r>
          </w:p>
        </w:tc>
        <w:tc>
          <w:tcPr>
            <w:tcW w:w="1260" w:type="dxa"/>
            <w:tcBorders>
              <w:bottom w:val="single" w:color="auto" w:sz="4" w:space="0"/>
            </w:tcBorders>
            <w:vAlign w:val="center"/>
          </w:tcPr>
          <w:p w14:paraId="2F63023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260" w:type="dxa"/>
            <w:tcBorders>
              <w:bottom w:val="single" w:color="auto" w:sz="4" w:space="0"/>
            </w:tcBorders>
            <w:vAlign w:val="center"/>
          </w:tcPr>
          <w:p w14:paraId="7507CF8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1260" w:type="dxa"/>
            <w:tcBorders>
              <w:bottom w:val="single" w:color="auto" w:sz="4" w:space="0"/>
            </w:tcBorders>
            <w:vAlign w:val="center"/>
          </w:tcPr>
          <w:p w14:paraId="07F5F69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单价（元）</w:t>
            </w:r>
          </w:p>
        </w:tc>
        <w:tc>
          <w:tcPr>
            <w:tcW w:w="1260" w:type="dxa"/>
            <w:tcBorders>
              <w:bottom w:val="single" w:color="auto" w:sz="4" w:space="0"/>
            </w:tcBorders>
            <w:vAlign w:val="center"/>
          </w:tcPr>
          <w:p w14:paraId="03B937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备 注</w:t>
            </w:r>
          </w:p>
        </w:tc>
      </w:tr>
      <w:tr w14:paraId="0ACD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38CDD69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1080" w:type="dxa"/>
            <w:vAlign w:val="center"/>
          </w:tcPr>
          <w:p w14:paraId="7BC2D97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1800" w:type="dxa"/>
            <w:vAlign w:val="center"/>
          </w:tcPr>
          <w:p w14:paraId="4BFA1F1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1260" w:type="dxa"/>
            <w:vAlign w:val="center"/>
          </w:tcPr>
          <w:p w14:paraId="57052C8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1260" w:type="dxa"/>
            <w:vAlign w:val="center"/>
          </w:tcPr>
          <w:p w14:paraId="4067369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1260" w:type="dxa"/>
            <w:vAlign w:val="center"/>
          </w:tcPr>
          <w:p w14:paraId="59A2687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3BA8D3F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260" w:type="dxa"/>
            <w:vAlign w:val="center"/>
          </w:tcPr>
          <w:p w14:paraId="2B6C082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（6）</w:t>
            </w:r>
          </w:p>
        </w:tc>
      </w:tr>
      <w:tr w14:paraId="26CF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A9835E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284CCC2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5641610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ACCCFF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3457CB7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FEB21C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913197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191D5B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5555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E567C1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6A5479B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5AA7F25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EB41EB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413AF8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1DA756B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367321E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D17375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0C88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82E048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4F1605A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55E8555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187474D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C9962C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8C88C4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8AEF15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CC651D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1C3F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687C68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0B9890A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16E6874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C41F01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177B4AA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D65BDB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A3535E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263AE7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1147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12DCE9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1D52F9F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73B26BF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B0E644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C4BB61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1C55A7B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7C9213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C88B7A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5975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529B3E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09C2268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77D8330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F60D21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74F470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065CCB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3A6EF4E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C02141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2EFD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32DA259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4F499DB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311C3EE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59958E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11E32C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C0E6BD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AB1F9E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26BAD0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794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15BBCEA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6B68F2C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241A8AC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9E03C3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676E0F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A3A737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46F814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32E3115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0E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D843D9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24066E3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30AE06B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4FC358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D528A9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CF5629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9208B6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100A32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117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E4C304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581CAE5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784BCF3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636E91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519C32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5DBE7A4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1A42431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37025D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31C1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7143EA6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tcPr>
          <w:p w14:paraId="5D26202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00" w:type="dxa"/>
          </w:tcPr>
          <w:p w14:paraId="108E40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B17F44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864685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3098CA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010E74E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BC9023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bl>
    <w:p w14:paraId="6CD993B7">
      <w:pPr>
        <w:widowControl/>
        <w:tabs>
          <w:tab w:val="left" w:pos="1470"/>
        </w:tabs>
        <w:ind w:left="420" w:hanging="420" w:hangingChars="200"/>
        <w:rPr>
          <w:rFonts w:ascii="仿宋" w:hAnsi="仿宋" w:eastAsia="仿宋" w:cs="仿宋"/>
          <w:highlight w:val="none"/>
        </w:rPr>
      </w:pPr>
      <w:r>
        <w:rPr>
          <w:rFonts w:hint="eastAsia" w:ascii="仿宋" w:hAnsi="仿宋" w:eastAsia="仿宋" w:cs="仿宋"/>
          <w:highlight w:val="none"/>
        </w:rPr>
        <w:t>注：1、表（1）（2）（3）（5）（6）栏由采购人按需要提出，供应商可补充。</w:t>
      </w:r>
    </w:p>
    <w:p w14:paraId="312FBFD3">
      <w:pPr>
        <w:widowControl/>
        <w:tabs>
          <w:tab w:val="center" w:pos="4755"/>
          <w:tab w:val="right" w:pos="9070"/>
        </w:tabs>
        <w:ind w:left="227" w:leftChars="108" w:firstLine="210" w:firstLineChars="100"/>
        <w:rPr>
          <w:rFonts w:ascii="仿宋" w:hAnsi="仿宋" w:eastAsia="仿宋" w:cs="仿宋"/>
          <w:highlight w:val="none"/>
        </w:rPr>
      </w:pPr>
      <w:r>
        <w:rPr>
          <w:rFonts w:hint="eastAsia" w:ascii="仿宋" w:hAnsi="仿宋" w:eastAsia="仿宋" w:cs="仿宋"/>
          <w:highlight w:val="none"/>
        </w:rPr>
        <w:t>2、本表的材料及设备包括原材料、燃料、构配件以及按规定应计入建筑安装工程造价的设备。</w:t>
      </w:r>
    </w:p>
    <w:p w14:paraId="38233F0F">
      <w:pPr>
        <w:widowControl/>
        <w:tabs>
          <w:tab w:val="center" w:pos="4755"/>
          <w:tab w:val="right" w:pos="9070"/>
        </w:tabs>
        <w:ind w:firstLine="315" w:firstLineChars="150"/>
        <w:rPr>
          <w:rFonts w:ascii="仿宋" w:hAnsi="仿宋" w:eastAsia="仿宋" w:cs="仿宋"/>
          <w:highlight w:val="none"/>
        </w:rPr>
        <w:sectPr>
          <w:pgSz w:w="12240" w:h="15840"/>
          <w:pgMar w:top="1304" w:right="964" w:bottom="964" w:left="1531" w:header="720" w:footer="720" w:gutter="0"/>
          <w:cols w:space="720" w:num="1"/>
          <w:docGrid w:linePitch="312" w:charSpace="0"/>
        </w:sectPr>
      </w:pPr>
      <w:r>
        <w:rPr>
          <w:rFonts w:hint="eastAsia" w:ascii="仿宋" w:hAnsi="仿宋" w:eastAsia="仿宋" w:cs="仿宋"/>
          <w:highlight w:val="none"/>
        </w:rPr>
        <w:t xml:space="preserve"> 3、采购人指定、提供或暂定的材料和设备，按杭州市工程量清单计价实施细则的规定填写。</w:t>
      </w:r>
    </w:p>
    <w:p w14:paraId="6CABF799">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pPr>
      <w:r>
        <w:rPr>
          <w:rFonts w:hint="eastAsia" w:ascii="仿宋" w:hAnsi="仿宋" w:eastAsia="仿宋" w:cs="仿宋"/>
          <w:b/>
          <w:sz w:val="32"/>
          <w:szCs w:val="32"/>
          <w:highlight w:val="none"/>
        </w:rPr>
        <w:t>表1-7  主要机械台班价格表</w:t>
      </w:r>
    </w:p>
    <w:p w14:paraId="4F881F81">
      <w:pPr>
        <w:widowControl/>
        <w:tabs>
          <w:tab w:val="center" w:pos="4755"/>
          <w:tab w:val="right" w:pos="9070"/>
        </w:tabs>
        <w:ind w:firstLine="210" w:firstLineChars="100"/>
        <w:rPr>
          <w:rFonts w:ascii="仿宋" w:hAnsi="仿宋" w:eastAsia="仿宋" w:cs="仿宋"/>
          <w:highlight w:val="none"/>
        </w:rPr>
      </w:pPr>
      <w:r>
        <w:rPr>
          <w:rFonts w:hint="eastAsia" w:ascii="仿宋" w:hAnsi="仿宋" w:eastAsia="仿宋" w:cs="仿宋"/>
          <w:highlight w:val="none"/>
        </w:rPr>
        <w:t>工程名称：第  页共  页</w:t>
      </w:r>
    </w:p>
    <w:tbl>
      <w:tblPr>
        <w:tblStyle w:val="6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7FB7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6" w:type="dxa"/>
            <w:vAlign w:val="center"/>
          </w:tcPr>
          <w:p w14:paraId="3618567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3060" w:type="dxa"/>
            <w:vAlign w:val="center"/>
          </w:tcPr>
          <w:p w14:paraId="11A4CC5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机械设备名称</w:t>
            </w:r>
          </w:p>
        </w:tc>
        <w:tc>
          <w:tcPr>
            <w:tcW w:w="1244" w:type="dxa"/>
            <w:vAlign w:val="center"/>
          </w:tcPr>
          <w:p w14:paraId="318CFEF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260" w:type="dxa"/>
            <w:vAlign w:val="center"/>
          </w:tcPr>
          <w:p w14:paraId="6470C40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2340" w:type="dxa"/>
            <w:vAlign w:val="center"/>
          </w:tcPr>
          <w:p w14:paraId="00F4D65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单价（元）</w:t>
            </w:r>
          </w:p>
        </w:tc>
      </w:tr>
      <w:tr w14:paraId="4C21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vAlign w:val="center"/>
          </w:tcPr>
          <w:p w14:paraId="09956D4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3060" w:type="dxa"/>
            <w:vAlign w:val="center"/>
          </w:tcPr>
          <w:p w14:paraId="2935F67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1244" w:type="dxa"/>
            <w:vAlign w:val="center"/>
          </w:tcPr>
          <w:p w14:paraId="12F0EA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台班</w:t>
            </w:r>
          </w:p>
        </w:tc>
        <w:tc>
          <w:tcPr>
            <w:tcW w:w="1260" w:type="dxa"/>
          </w:tcPr>
          <w:p w14:paraId="7D5ACDE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2340" w:type="dxa"/>
          </w:tcPr>
          <w:p w14:paraId="0129E3AC">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547E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5F3AC3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4AF24E4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12997B6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0634E40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4791B12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A22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4FA5C0A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3B4B6F3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5165EB6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FB29B0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3C44E5B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4A63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19F635B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2C27800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5A6876F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05C74E4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4364CC9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6FCE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2EDD1D0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5C0DA2C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086051C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213330E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23EE8C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3E84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FCD71C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1795B8E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5B7050C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39453EA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31645BB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0792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A1E33A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5D56FCA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2017772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32920E2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4B5A438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0A29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564FD27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3FE5EF3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68C154A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12CBA9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68452C5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458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0D67C27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6B5990A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71FF87F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758B96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34A63473">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49C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7B9B1FAE">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0E118AB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63D3BC7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876442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4315CF2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0794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0691315C">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7B3AAA7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4F312B9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94BDC8F">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292F5E5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1702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2E6CBA7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088009A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50DF7A6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674A7D0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70B634EB">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215A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0D97B6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25975A66">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4AC9EBD7">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4C676D5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63D5148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253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16" w:type="dxa"/>
          </w:tcPr>
          <w:p w14:paraId="3918D354">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3060" w:type="dxa"/>
          </w:tcPr>
          <w:p w14:paraId="4CD7E20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44" w:type="dxa"/>
          </w:tcPr>
          <w:p w14:paraId="3999AFA9">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260" w:type="dxa"/>
          </w:tcPr>
          <w:p w14:paraId="78FA589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2340" w:type="dxa"/>
          </w:tcPr>
          <w:p w14:paraId="7A054E45">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bl>
    <w:p w14:paraId="0C2CC013">
      <w:pPr>
        <w:widowControl/>
        <w:tabs>
          <w:tab w:val="center" w:pos="4755"/>
          <w:tab w:val="right" w:pos="9070"/>
        </w:tabs>
        <w:ind w:firstLine="210" w:firstLineChars="100"/>
        <w:rPr>
          <w:rFonts w:ascii="仿宋" w:hAnsi="仿宋" w:eastAsia="仿宋" w:cs="仿宋"/>
          <w:highlight w:val="none"/>
        </w:rPr>
      </w:pPr>
      <w:r>
        <w:rPr>
          <w:rFonts w:hint="eastAsia" w:ascii="仿宋" w:hAnsi="仿宋" w:eastAsia="仿宋" w:cs="仿宋"/>
          <w:highlight w:val="none"/>
        </w:rPr>
        <w:t>注：表（1）（2）由采购人按需要提出，供应商可补充。</w:t>
      </w:r>
    </w:p>
    <w:p w14:paraId="7C5C14C1">
      <w:pPr>
        <w:widowControl/>
        <w:tabs>
          <w:tab w:val="center" w:pos="4755"/>
          <w:tab w:val="right" w:pos="9070"/>
        </w:tabs>
        <w:ind w:firstLine="210" w:firstLineChars="100"/>
        <w:rPr>
          <w:rFonts w:ascii="仿宋" w:hAnsi="仿宋" w:eastAsia="仿宋" w:cs="仿宋"/>
          <w:szCs w:val="28"/>
          <w:highlight w:val="none"/>
        </w:rPr>
      </w:pPr>
    </w:p>
    <w:p w14:paraId="50B9D2CA">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sectPr>
          <w:pgSz w:w="12240" w:h="15840"/>
          <w:pgMar w:top="1304" w:right="964" w:bottom="964" w:left="1531" w:header="720" w:footer="720" w:gutter="0"/>
          <w:cols w:space="720" w:num="1"/>
          <w:docGrid w:linePitch="312" w:charSpace="0"/>
        </w:sectPr>
      </w:pPr>
    </w:p>
    <w:p w14:paraId="59285CA5">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pPr>
      <w:r>
        <w:rPr>
          <w:rFonts w:hint="eastAsia" w:ascii="仿宋" w:hAnsi="仿宋" w:eastAsia="仿宋" w:cs="仿宋"/>
          <w:b/>
          <w:sz w:val="32"/>
          <w:szCs w:val="32"/>
          <w:highlight w:val="none"/>
        </w:rPr>
        <w:t>表2-1  分部分项工程量清单综合单价分析表</w:t>
      </w:r>
    </w:p>
    <w:p w14:paraId="07B20B80">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工程名称：                                                                                           第   页共   页</w:t>
      </w:r>
    </w:p>
    <w:tbl>
      <w:tblPr>
        <w:tblStyle w:val="62"/>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3"/>
        <w:gridCol w:w="1843"/>
        <w:gridCol w:w="992"/>
        <w:gridCol w:w="902"/>
        <w:gridCol w:w="1080"/>
        <w:gridCol w:w="1080"/>
        <w:gridCol w:w="1080"/>
        <w:gridCol w:w="1080"/>
        <w:gridCol w:w="900"/>
        <w:gridCol w:w="1080"/>
        <w:gridCol w:w="1080"/>
        <w:gridCol w:w="1440"/>
      </w:tblGrid>
      <w:tr w14:paraId="6D7D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restart"/>
            <w:vAlign w:val="center"/>
          </w:tcPr>
          <w:p w14:paraId="0ECDC51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1843" w:type="dxa"/>
            <w:vMerge w:val="restart"/>
            <w:vAlign w:val="center"/>
          </w:tcPr>
          <w:p w14:paraId="1F240AC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编号</w:t>
            </w:r>
          </w:p>
        </w:tc>
        <w:tc>
          <w:tcPr>
            <w:tcW w:w="1843" w:type="dxa"/>
            <w:vMerge w:val="restart"/>
            <w:vAlign w:val="center"/>
          </w:tcPr>
          <w:p w14:paraId="6DC04F6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名称</w:t>
            </w:r>
          </w:p>
        </w:tc>
        <w:tc>
          <w:tcPr>
            <w:tcW w:w="992" w:type="dxa"/>
            <w:vMerge w:val="restart"/>
            <w:vAlign w:val="center"/>
          </w:tcPr>
          <w:p w14:paraId="51BFE1F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计量单位</w:t>
            </w:r>
          </w:p>
        </w:tc>
        <w:tc>
          <w:tcPr>
            <w:tcW w:w="902" w:type="dxa"/>
            <w:vMerge w:val="restart"/>
            <w:vAlign w:val="center"/>
          </w:tcPr>
          <w:p w14:paraId="0CDE517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7380" w:type="dxa"/>
            <w:gridSpan w:val="7"/>
            <w:vAlign w:val="center"/>
          </w:tcPr>
          <w:p w14:paraId="5C2309E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综  合  单  价（元）</w:t>
            </w:r>
          </w:p>
        </w:tc>
        <w:tc>
          <w:tcPr>
            <w:tcW w:w="1440" w:type="dxa"/>
            <w:vMerge w:val="restart"/>
            <w:vAlign w:val="center"/>
          </w:tcPr>
          <w:p w14:paraId="34B062C6">
            <w:pPr>
              <w:keepNext w:val="0"/>
              <w:keepLines w:val="0"/>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合计(元)</w:t>
            </w:r>
          </w:p>
        </w:tc>
      </w:tr>
      <w:tr w14:paraId="5835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0" w:type="dxa"/>
            <w:vMerge w:val="continue"/>
          </w:tcPr>
          <w:p w14:paraId="6873B020">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43" w:type="dxa"/>
            <w:vMerge w:val="continue"/>
          </w:tcPr>
          <w:p w14:paraId="0CA6E7F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843" w:type="dxa"/>
            <w:vMerge w:val="continue"/>
          </w:tcPr>
          <w:p w14:paraId="3D37B842">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992" w:type="dxa"/>
            <w:vMerge w:val="continue"/>
          </w:tcPr>
          <w:p w14:paraId="7672B6DA">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902" w:type="dxa"/>
            <w:vMerge w:val="continue"/>
          </w:tcPr>
          <w:p w14:paraId="460BA0BD">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c>
          <w:tcPr>
            <w:tcW w:w="1080" w:type="dxa"/>
            <w:vAlign w:val="center"/>
          </w:tcPr>
          <w:p w14:paraId="7F1109B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人工费</w:t>
            </w:r>
          </w:p>
        </w:tc>
        <w:tc>
          <w:tcPr>
            <w:tcW w:w="1080" w:type="dxa"/>
            <w:vAlign w:val="center"/>
          </w:tcPr>
          <w:p w14:paraId="54146F0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材料费</w:t>
            </w:r>
          </w:p>
        </w:tc>
        <w:tc>
          <w:tcPr>
            <w:tcW w:w="1080" w:type="dxa"/>
            <w:vAlign w:val="center"/>
          </w:tcPr>
          <w:p w14:paraId="7C2086D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机械费</w:t>
            </w:r>
          </w:p>
        </w:tc>
        <w:tc>
          <w:tcPr>
            <w:tcW w:w="1080" w:type="dxa"/>
            <w:vAlign w:val="center"/>
          </w:tcPr>
          <w:p w14:paraId="384258F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管理费</w:t>
            </w:r>
          </w:p>
        </w:tc>
        <w:tc>
          <w:tcPr>
            <w:tcW w:w="900" w:type="dxa"/>
            <w:vAlign w:val="center"/>
          </w:tcPr>
          <w:p w14:paraId="1856ACC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利润</w:t>
            </w:r>
          </w:p>
        </w:tc>
        <w:tc>
          <w:tcPr>
            <w:tcW w:w="1080" w:type="dxa"/>
            <w:vAlign w:val="center"/>
          </w:tcPr>
          <w:p w14:paraId="0480C2B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风险费用</w:t>
            </w:r>
          </w:p>
        </w:tc>
        <w:tc>
          <w:tcPr>
            <w:tcW w:w="1080" w:type="dxa"/>
            <w:vAlign w:val="center"/>
          </w:tcPr>
          <w:p w14:paraId="469A80E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小计</w:t>
            </w:r>
          </w:p>
        </w:tc>
        <w:tc>
          <w:tcPr>
            <w:tcW w:w="1440" w:type="dxa"/>
            <w:vMerge w:val="continue"/>
          </w:tcPr>
          <w:p w14:paraId="49616951">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r w14:paraId="7F2B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tcPr>
          <w:p w14:paraId="48960567">
            <w:pPr>
              <w:keepNext/>
              <w:keepLines/>
              <w:widowControl/>
              <w:suppressLineNumbers w:val="0"/>
              <w:tabs>
                <w:tab w:val="center" w:pos="4755"/>
                <w:tab w:val="right" w:pos="9070"/>
              </w:tabs>
              <w:spacing w:before="100" w:beforeAutospacing="1" w:after="100" w:afterAutospacing="1" w:line="576" w:lineRule="auto"/>
              <w:ind w:left="0" w:right="0" w:firstLine="315" w:firstLineChars="150"/>
              <w:outlineLvl w:val="0"/>
              <w:rPr>
                <w:rFonts w:hint="default" w:ascii="仿宋" w:hAnsi="仿宋" w:eastAsia="仿宋" w:cs="仿宋"/>
                <w:highlight w:val="none"/>
              </w:rPr>
            </w:pPr>
          </w:p>
        </w:tc>
        <w:tc>
          <w:tcPr>
            <w:tcW w:w="1843" w:type="dxa"/>
          </w:tcPr>
          <w:p w14:paraId="27906C43">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1843" w:type="dxa"/>
          </w:tcPr>
          <w:p w14:paraId="482BD12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992" w:type="dxa"/>
          </w:tcPr>
          <w:p w14:paraId="5945A14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902" w:type="dxa"/>
          </w:tcPr>
          <w:p w14:paraId="29185F0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1080" w:type="dxa"/>
          </w:tcPr>
          <w:p w14:paraId="209DEA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1080" w:type="dxa"/>
          </w:tcPr>
          <w:p w14:paraId="382F6D6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(6)</w:t>
            </w:r>
          </w:p>
        </w:tc>
        <w:tc>
          <w:tcPr>
            <w:tcW w:w="1080" w:type="dxa"/>
          </w:tcPr>
          <w:p w14:paraId="7AD362AE">
            <w:pPr>
              <w:keepNext w:val="0"/>
              <w:keepLines w:val="0"/>
              <w:widowControl/>
              <w:suppressLineNumbers w:val="0"/>
              <w:tabs>
                <w:tab w:val="center" w:pos="4755"/>
                <w:tab w:val="right" w:pos="9070"/>
              </w:tabs>
              <w:spacing w:before="100" w:beforeAutospacing="1" w:after="100" w:afterAutospacing="1"/>
              <w:ind w:left="0" w:right="0" w:firstLine="315" w:firstLineChars="150"/>
              <w:rPr>
                <w:rFonts w:hint="default" w:ascii="仿宋" w:hAnsi="仿宋" w:eastAsia="仿宋" w:cs="仿宋"/>
                <w:highlight w:val="none"/>
              </w:rPr>
            </w:pPr>
            <w:r>
              <w:rPr>
                <w:rFonts w:hint="eastAsia" w:ascii="仿宋" w:hAnsi="仿宋" w:eastAsia="仿宋" w:cs="仿宋"/>
                <w:highlight w:val="none"/>
              </w:rPr>
              <w:t>(7)</w:t>
            </w:r>
          </w:p>
        </w:tc>
        <w:tc>
          <w:tcPr>
            <w:tcW w:w="1080" w:type="dxa"/>
          </w:tcPr>
          <w:p w14:paraId="6F8309A7">
            <w:pPr>
              <w:keepNext w:val="0"/>
              <w:keepLines w:val="0"/>
              <w:widowControl/>
              <w:suppressLineNumbers w:val="0"/>
              <w:tabs>
                <w:tab w:val="center" w:pos="4755"/>
                <w:tab w:val="right" w:pos="9070"/>
              </w:tabs>
              <w:spacing w:before="100" w:beforeAutospacing="1" w:after="100" w:afterAutospacing="1"/>
              <w:ind w:left="0" w:right="0" w:firstLine="315" w:firstLineChars="150"/>
              <w:rPr>
                <w:rFonts w:hint="default" w:ascii="仿宋" w:hAnsi="仿宋" w:eastAsia="仿宋" w:cs="仿宋"/>
                <w:highlight w:val="none"/>
              </w:rPr>
            </w:pPr>
            <w:r>
              <w:rPr>
                <w:rFonts w:hint="eastAsia" w:ascii="仿宋" w:hAnsi="仿宋" w:eastAsia="仿宋" w:cs="仿宋"/>
                <w:highlight w:val="none"/>
              </w:rPr>
              <w:t>(8)</w:t>
            </w:r>
          </w:p>
        </w:tc>
        <w:tc>
          <w:tcPr>
            <w:tcW w:w="900" w:type="dxa"/>
          </w:tcPr>
          <w:p w14:paraId="4F970F75">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(9)</w:t>
            </w:r>
          </w:p>
        </w:tc>
        <w:tc>
          <w:tcPr>
            <w:tcW w:w="1080" w:type="dxa"/>
          </w:tcPr>
          <w:p w14:paraId="620917A2">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（10）</w:t>
            </w:r>
          </w:p>
        </w:tc>
        <w:tc>
          <w:tcPr>
            <w:tcW w:w="1080" w:type="dxa"/>
          </w:tcPr>
          <w:p w14:paraId="359BE4F0">
            <w:pPr>
              <w:keepNext w:val="0"/>
              <w:keepLines w:val="0"/>
              <w:widowControl/>
              <w:suppressLineNumbers w:val="0"/>
              <w:tabs>
                <w:tab w:val="center" w:pos="4755"/>
                <w:tab w:val="right" w:pos="9070"/>
              </w:tabs>
              <w:spacing w:before="100" w:beforeAutospacing="1" w:after="100" w:afterAutospacing="1"/>
              <w:ind w:left="0" w:right="0" w:firstLine="105" w:firstLineChars="50"/>
              <w:jc w:val="center"/>
              <w:rPr>
                <w:rFonts w:hint="default" w:ascii="仿宋" w:hAnsi="仿宋" w:eastAsia="仿宋" w:cs="仿宋"/>
                <w:highlight w:val="none"/>
              </w:rPr>
            </w:pPr>
            <w:r>
              <w:rPr>
                <w:rFonts w:hint="eastAsia" w:ascii="仿宋" w:hAnsi="仿宋" w:eastAsia="仿宋" w:cs="仿宋"/>
                <w:highlight w:val="none"/>
              </w:rPr>
              <w:t>(11)</w:t>
            </w:r>
          </w:p>
        </w:tc>
        <w:tc>
          <w:tcPr>
            <w:tcW w:w="1440" w:type="dxa"/>
          </w:tcPr>
          <w:p w14:paraId="28F1531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(4）*(11）</w:t>
            </w:r>
          </w:p>
        </w:tc>
      </w:tr>
      <w:tr w14:paraId="1202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69DDBA9B">
            <w:pPr>
              <w:keepNext w:val="0"/>
              <w:keepLines w:val="0"/>
              <w:widowControl/>
              <w:suppressLineNumbers w:val="0"/>
              <w:tabs>
                <w:tab w:val="center" w:pos="4755"/>
                <w:tab w:val="right" w:pos="9070"/>
              </w:tabs>
              <w:spacing w:before="100" w:beforeAutospacing="1" w:after="100" w:afterAutospacing="1"/>
              <w:ind w:left="0" w:right="0" w:firstLine="315" w:firstLineChars="150"/>
              <w:jc w:val="center"/>
              <w:rPr>
                <w:rFonts w:hint="default" w:ascii="仿宋" w:hAnsi="仿宋" w:eastAsia="仿宋" w:cs="仿宋"/>
                <w:highlight w:val="none"/>
              </w:rPr>
            </w:pPr>
            <w:r>
              <w:rPr>
                <w:rFonts w:hint="eastAsia" w:ascii="仿宋" w:hAnsi="仿宋" w:eastAsia="仿宋" w:cs="仿宋"/>
                <w:highlight w:val="none"/>
              </w:rPr>
              <w:t>1</w:t>
            </w:r>
          </w:p>
        </w:tc>
        <w:tc>
          <w:tcPr>
            <w:tcW w:w="1843" w:type="dxa"/>
            <w:vAlign w:val="center"/>
          </w:tcPr>
          <w:p w14:paraId="33ED695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（清单编码）</w:t>
            </w:r>
          </w:p>
        </w:tc>
        <w:tc>
          <w:tcPr>
            <w:tcW w:w="1843" w:type="dxa"/>
            <w:vAlign w:val="center"/>
          </w:tcPr>
          <w:p w14:paraId="2F407B2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(清单名称)</w:t>
            </w:r>
          </w:p>
        </w:tc>
        <w:tc>
          <w:tcPr>
            <w:tcW w:w="992" w:type="dxa"/>
          </w:tcPr>
          <w:p w14:paraId="7AC87B3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2" w:type="dxa"/>
          </w:tcPr>
          <w:p w14:paraId="0D9B8B7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63DD999D">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D20F22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20E3E8B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22E0B4D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tcPr>
          <w:p w14:paraId="7BEA251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6B29096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13F0FB2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tcPr>
          <w:p w14:paraId="43BB5D9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7C0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590B2D5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843" w:type="dxa"/>
            <w:vAlign w:val="center"/>
          </w:tcPr>
          <w:p w14:paraId="1934F76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（定额编号）</w:t>
            </w:r>
          </w:p>
        </w:tc>
        <w:tc>
          <w:tcPr>
            <w:tcW w:w="1843" w:type="dxa"/>
            <w:vAlign w:val="center"/>
          </w:tcPr>
          <w:p w14:paraId="56BC5611">
            <w:pPr>
              <w:keepNext w:val="0"/>
              <w:keepLines w:val="0"/>
              <w:widowControl/>
              <w:suppressLineNumbers w:val="0"/>
              <w:tabs>
                <w:tab w:val="center" w:pos="4755"/>
                <w:tab w:val="right" w:pos="9070"/>
              </w:tabs>
              <w:spacing w:before="100" w:beforeAutospacing="1" w:after="100" w:afterAutospacing="1"/>
              <w:ind w:left="0" w:right="0"/>
              <w:rPr>
                <w:rFonts w:hint="default" w:ascii="仿宋" w:hAnsi="仿宋" w:eastAsia="仿宋" w:cs="仿宋"/>
                <w:highlight w:val="none"/>
              </w:rPr>
            </w:pPr>
            <w:r>
              <w:rPr>
                <w:rFonts w:hint="eastAsia" w:ascii="仿宋" w:hAnsi="仿宋" w:eastAsia="仿宋" w:cs="仿宋"/>
                <w:highlight w:val="none"/>
              </w:rPr>
              <w:t>（定额名称）</w:t>
            </w:r>
          </w:p>
        </w:tc>
        <w:tc>
          <w:tcPr>
            <w:tcW w:w="992" w:type="dxa"/>
          </w:tcPr>
          <w:p w14:paraId="2776900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02" w:type="dxa"/>
          </w:tcPr>
          <w:p w14:paraId="1F0BC6E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4FCCB66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3B38EF6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4BFD6C3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7A2ECA1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900" w:type="dxa"/>
          </w:tcPr>
          <w:p w14:paraId="7ADD7031">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26550B3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080" w:type="dxa"/>
          </w:tcPr>
          <w:p w14:paraId="01ACA56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440" w:type="dxa"/>
          </w:tcPr>
          <w:p w14:paraId="59BFE6D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r>
      <w:tr w14:paraId="37E1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6D3CBDB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p>
        </w:tc>
        <w:tc>
          <w:tcPr>
            <w:tcW w:w="1843" w:type="dxa"/>
            <w:vAlign w:val="center"/>
          </w:tcPr>
          <w:p w14:paraId="4EA8E2A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1843" w:type="dxa"/>
            <w:vAlign w:val="center"/>
          </w:tcPr>
          <w:p w14:paraId="7C6042F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992" w:type="dxa"/>
          </w:tcPr>
          <w:p w14:paraId="69D7EBD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2" w:type="dxa"/>
          </w:tcPr>
          <w:p w14:paraId="289B6A8A">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3B7A2A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A75E2A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55390F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5D8C9C3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tcPr>
          <w:p w14:paraId="0375BD8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F74F10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5A2BCA8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tcPr>
          <w:p w14:paraId="5FC3BA9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6670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7B0004D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1843" w:type="dxa"/>
            <w:vAlign w:val="center"/>
          </w:tcPr>
          <w:p w14:paraId="40FA611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（清单编码）</w:t>
            </w:r>
          </w:p>
        </w:tc>
        <w:tc>
          <w:tcPr>
            <w:tcW w:w="1843" w:type="dxa"/>
            <w:vAlign w:val="center"/>
          </w:tcPr>
          <w:p w14:paraId="1345DCD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(清单名称)</w:t>
            </w:r>
          </w:p>
        </w:tc>
        <w:tc>
          <w:tcPr>
            <w:tcW w:w="992" w:type="dxa"/>
          </w:tcPr>
          <w:p w14:paraId="3A95EA0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2" w:type="dxa"/>
          </w:tcPr>
          <w:p w14:paraId="06F46CB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642E3C1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BBC34B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273AE9A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7B8E8C9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tcPr>
          <w:p w14:paraId="298EC5B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8B1D1A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0ED76A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tcPr>
          <w:p w14:paraId="25BAA45F">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07FC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04B196E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843" w:type="dxa"/>
            <w:vAlign w:val="center"/>
          </w:tcPr>
          <w:p w14:paraId="1A5305D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（定额编号）</w:t>
            </w:r>
          </w:p>
        </w:tc>
        <w:tc>
          <w:tcPr>
            <w:tcW w:w="1843" w:type="dxa"/>
            <w:vAlign w:val="center"/>
          </w:tcPr>
          <w:p w14:paraId="1E53E714">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（定额名称）</w:t>
            </w:r>
          </w:p>
        </w:tc>
        <w:tc>
          <w:tcPr>
            <w:tcW w:w="992" w:type="dxa"/>
          </w:tcPr>
          <w:p w14:paraId="7D0B0F58">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2" w:type="dxa"/>
          </w:tcPr>
          <w:p w14:paraId="5FAE994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35E31B0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181D780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589C680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261429E">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tcPr>
          <w:p w14:paraId="07E9E349">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F494110">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2AF72D4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tcPr>
          <w:p w14:paraId="274C4734">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6530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20" w:type="dxa"/>
            <w:vAlign w:val="center"/>
          </w:tcPr>
          <w:p w14:paraId="6FDF7771">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843" w:type="dxa"/>
            <w:vAlign w:val="center"/>
          </w:tcPr>
          <w:p w14:paraId="6DBD80E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1843" w:type="dxa"/>
            <w:vAlign w:val="center"/>
          </w:tcPr>
          <w:p w14:paraId="6463777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992" w:type="dxa"/>
          </w:tcPr>
          <w:p w14:paraId="45540FA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2" w:type="dxa"/>
          </w:tcPr>
          <w:p w14:paraId="587F6066">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7206B1A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F728D93">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DFD64E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2F67A07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900" w:type="dxa"/>
          </w:tcPr>
          <w:p w14:paraId="40CF9AA2">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0F0A7D27">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080" w:type="dxa"/>
          </w:tcPr>
          <w:p w14:paraId="4700152B">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c>
          <w:tcPr>
            <w:tcW w:w="1440" w:type="dxa"/>
          </w:tcPr>
          <w:p w14:paraId="2B105365">
            <w:pPr>
              <w:keepNext/>
              <w:keepLines/>
              <w:widowControl/>
              <w:suppressLineNumbers w:val="0"/>
              <w:tabs>
                <w:tab w:val="center" w:pos="4755"/>
                <w:tab w:val="right" w:pos="9070"/>
              </w:tabs>
              <w:spacing w:before="100" w:beforeAutospacing="1" w:after="100" w:afterAutospacing="1" w:line="576" w:lineRule="auto"/>
              <w:ind w:left="0" w:right="0"/>
              <w:jc w:val="center"/>
              <w:outlineLvl w:val="0"/>
              <w:rPr>
                <w:rFonts w:hint="default" w:ascii="仿宋" w:hAnsi="仿宋" w:eastAsia="仿宋" w:cs="仿宋"/>
                <w:highlight w:val="none"/>
              </w:rPr>
            </w:pPr>
          </w:p>
        </w:tc>
      </w:tr>
      <w:tr w14:paraId="4C5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3680" w:type="dxa"/>
            <w:gridSpan w:val="12"/>
            <w:vAlign w:val="center"/>
          </w:tcPr>
          <w:p w14:paraId="57B9FBF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  计</w:t>
            </w:r>
          </w:p>
        </w:tc>
        <w:tc>
          <w:tcPr>
            <w:tcW w:w="1440" w:type="dxa"/>
          </w:tcPr>
          <w:p w14:paraId="4DE4C438">
            <w:pPr>
              <w:keepNext/>
              <w:keepLines/>
              <w:widowControl/>
              <w:suppressLineNumbers w:val="0"/>
              <w:tabs>
                <w:tab w:val="center" w:pos="4755"/>
                <w:tab w:val="right" w:pos="9070"/>
              </w:tabs>
              <w:spacing w:before="100" w:beforeAutospacing="1" w:after="100" w:afterAutospacing="1" w:line="576" w:lineRule="auto"/>
              <w:ind w:left="0" w:right="0"/>
              <w:outlineLvl w:val="0"/>
              <w:rPr>
                <w:rFonts w:hint="default" w:ascii="仿宋" w:hAnsi="仿宋" w:eastAsia="仿宋" w:cs="仿宋"/>
                <w:highlight w:val="none"/>
              </w:rPr>
            </w:pPr>
          </w:p>
        </w:tc>
      </w:tr>
    </w:tbl>
    <w:p w14:paraId="304BAD5D">
      <w:pPr>
        <w:widowControl/>
        <w:tabs>
          <w:tab w:val="center" w:pos="4755"/>
          <w:tab w:val="right" w:pos="9070"/>
        </w:tabs>
        <w:ind w:left="-91" w:leftChars="-171" w:hanging="268" w:hangingChars="128"/>
        <w:rPr>
          <w:rFonts w:ascii="仿宋" w:hAnsi="仿宋" w:eastAsia="仿宋" w:cs="仿宋"/>
          <w:highlight w:val="none"/>
        </w:rPr>
      </w:pPr>
      <w:r>
        <w:rPr>
          <w:rFonts w:hint="eastAsia" w:ascii="仿宋" w:hAnsi="仿宋" w:eastAsia="仿宋" w:cs="仿宋"/>
          <w:highlight w:val="none"/>
        </w:rPr>
        <w:t>注： 表（1）～（4）栏中的清单编号、清单名称、清单计量单位和数量由采购人按需要提出。</w:t>
      </w:r>
    </w:p>
    <w:p w14:paraId="3920CA76">
      <w:pPr>
        <w:widowControl/>
        <w:tabs>
          <w:tab w:val="center" w:pos="4755"/>
          <w:tab w:val="right" w:pos="9070"/>
        </w:tabs>
        <w:spacing w:before="100" w:beforeAutospacing="1" w:after="100" w:afterAutospacing="1"/>
        <w:ind w:firstLine="321" w:firstLineChars="100"/>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表2-2  措施项目清单分析表</w:t>
      </w:r>
    </w:p>
    <w:p w14:paraId="55E2CA31">
      <w:pPr>
        <w:widowControl/>
        <w:tabs>
          <w:tab w:val="center" w:pos="4755"/>
          <w:tab w:val="right" w:pos="9070"/>
        </w:tabs>
        <w:ind w:left="-91" w:leftChars="-171" w:hanging="268" w:hangingChars="128"/>
        <w:rPr>
          <w:rFonts w:ascii="仿宋" w:hAnsi="仿宋" w:eastAsia="仿宋" w:cs="仿宋"/>
          <w:highlight w:val="none"/>
        </w:rPr>
      </w:pPr>
      <w:r>
        <w:rPr>
          <w:rFonts w:hint="eastAsia" w:ascii="仿宋" w:hAnsi="仿宋" w:eastAsia="仿宋" w:cs="仿宋"/>
          <w:highlight w:val="none"/>
        </w:rPr>
        <w:t>工程名称：</w:t>
      </w:r>
    </w:p>
    <w:p w14:paraId="03DC849B">
      <w:pPr>
        <w:widowControl/>
        <w:tabs>
          <w:tab w:val="center" w:pos="4755"/>
          <w:tab w:val="right" w:pos="9070"/>
        </w:tabs>
        <w:ind w:left="-91" w:leftChars="-171" w:hanging="268" w:hangingChars="128"/>
        <w:rPr>
          <w:rFonts w:ascii="仿宋" w:hAnsi="仿宋" w:eastAsia="仿宋" w:cs="仿宋"/>
          <w:highlight w:val="none"/>
        </w:rPr>
      </w:pPr>
      <w:r>
        <w:rPr>
          <w:rFonts w:hint="eastAsia" w:ascii="仿宋" w:hAnsi="仿宋" w:eastAsia="仿宋" w:cs="仿宋"/>
          <w:highlight w:val="none"/>
        </w:rPr>
        <w:t xml:space="preserve">单位工程名称：                                                                                    </w:t>
      </w:r>
    </w:p>
    <w:p w14:paraId="316FDA22">
      <w:pPr>
        <w:widowControl/>
        <w:tabs>
          <w:tab w:val="center" w:pos="4755"/>
          <w:tab w:val="right" w:pos="9070"/>
        </w:tabs>
        <w:ind w:left="-91" w:leftChars="-171" w:hanging="268" w:hangingChars="128"/>
        <w:rPr>
          <w:rFonts w:ascii="仿宋" w:hAnsi="仿宋" w:eastAsia="仿宋" w:cs="仿宋"/>
          <w:highlight w:val="none"/>
        </w:rPr>
      </w:pPr>
      <w:r>
        <w:rPr>
          <w:rFonts w:hint="eastAsia" w:ascii="仿宋" w:hAnsi="仿宋" w:eastAsia="仿宋" w:cs="仿宋"/>
          <w:highlight w:val="none"/>
        </w:rPr>
        <w:t>第   页共   页</w:t>
      </w:r>
    </w:p>
    <w:tbl>
      <w:tblPr>
        <w:tblStyle w:val="62"/>
        <w:tblW w:w="0" w:type="auto"/>
        <w:tblInd w:w="-6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812"/>
        <w:gridCol w:w="1836"/>
        <w:gridCol w:w="996"/>
        <w:gridCol w:w="912"/>
        <w:gridCol w:w="1068"/>
        <w:gridCol w:w="1080"/>
        <w:gridCol w:w="1044"/>
        <w:gridCol w:w="1116"/>
        <w:gridCol w:w="871"/>
        <w:gridCol w:w="1181"/>
        <w:gridCol w:w="996"/>
        <w:gridCol w:w="1440"/>
      </w:tblGrid>
      <w:tr w14:paraId="6B3303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80" w:type="dxa"/>
            <w:vMerge w:val="restart"/>
            <w:vAlign w:val="center"/>
          </w:tcPr>
          <w:p w14:paraId="4FFB9EE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1812" w:type="dxa"/>
            <w:vMerge w:val="restart"/>
            <w:vAlign w:val="center"/>
          </w:tcPr>
          <w:p w14:paraId="787724C8">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编号</w:t>
            </w:r>
          </w:p>
        </w:tc>
        <w:tc>
          <w:tcPr>
            <w:tcW w:w="1836" w:type="dxa"/>
            <w:vMerge w:val="restart"/>
            <w:vAlign w:val="center"/>
          </w:tcPr>
          <w:p w14:paraId="60289C27">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名称</w:t>
            </w:r>
          </w:p>
        </w:tc>
        <w:tc>
          <w:tcPr>
            <w:tcW w:w="996" w:type="dxa"/>
            <w:vMerge w:val="restart"/>
            <w:vAlign w:val="center"/>
          </w:tcPr>
          <w:p w14:paraId="1F989C5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计量</w:t>
            </w:r>
          </w:p>
          <w:p w14:paraId="7ED1AF3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912" w:type="dxa"/>
            <w:vMerge w:val="restart"/>
            <w:vAlign w:val="center"/>
          </w:tcPr>
          <w:p w14:paraId="1ABC7A3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7356" w:type="dxa"/>
            <w:gridSpan w:val="7"/>
            <w:tcBorders>
              <w:right w:val="single" w:color="auto" w:sz="4" w:space="0"/>
            </w:tcBorders>
            <w:vAlign w:val="center"/>
          </w:tcPr>
          <w:p w14:paraId="3922C86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综 合 单 价（元）</w:t>
            </w:r>
          </w:p>
        </w:tc>
        <w:tc>
          <w:tcPr>
            <w:tcW w:w="1440" w:type="dxa"/>
            <w:vMerge w:val="restart"/>
            <w:tcBorders>
              <w:left w:val="single" w:color="auto" w:sz="4" w:space="0"/>
            </w:tcBorders>
            <w:vAlign w:val="center"/>
          </w:tcPr>
          <w:p w14:paraId="4373FFE5">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合计</w:t>
            </w:r>
          </w:p>
          <w:p w14:paraId="6BCEDC2D">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（元）</w:t>
            </w:r>
          </w:p>
        </w:tc>
      </w:tr>
      <w:tr w14:paraId="691B76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80" w:type="dxa"/>
            <w:vMerge w:val="continue"/>
            <w:vAlign w:val="center"/>
          </w:tcPr>
          <w:p w14:paraId="53861279">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812" w:type="dxa"/>
            <w:vMerge w:val="continue"/>
            <w:vAlign w:val="center"/>
          </w:tcPr>
          <w:p w14:paraId="3C7FA52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836" w:type="dxa"/>
            <w:vMerge w:val="continue"/>
            <w:vAlign w:val="center"/>
          </w:tcPr>
          <w:p w14:paraId="3A98AA21">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96" w:type="dxa"/>
            <w:vMerge w:val="continue"/>
            <w:vAlign w:val="center"/>
          </w:tcPr>
          <w:p w14:paraId="1E45438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12" w:type="dxa"/>
            <w:vMerge w:val="continue"/>
            <w:vAlign w:val="center"/>
          </w:tcPr>
          <w:p w14:paraId="0A5C209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68" w:type="dxa"/>
            <w:vAlign w:val="center"/>
          </w:tcPr>
          <w:p w14:paraId="26C5716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人工费</w:t>
            </w:r>
          </w:p>
        </w:tc>
        <w:tc>
          <w:tcPr>
            <w:tcW w:w="1080" w:type="dxa"/>
            <w:vAlign w:val="center"/>
          </w:tcPr>
          <w:p w14:paraId="2B87EDEA">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材料费</w:t>
            </w:r>
          </w:p>
        </w:tc>
        <w:tc>
          <w:tcPr>
            <w:tcW w:w="1044" w:type="dxa"/>
            <w:vAlign w:val="center"/>
          </w:tcPr>
          <w:p w14:paraId="11E6D2FC">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机械费</w:t>
            </w:r>
          </w:p>
        </w:tc>
        <w:tc>
          <w:tcPr>
            <w:tcW w:w="1116" w:type="dxa"/>
            <w:vAlign w:val="center"/>
          </w:tcPr>
          <w:p w14:paraId="407D077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管理费</w:t>
            </w:r>
          </w:p>
        </w:tc>
        <w:tc>
          <w:tcPr>
            <w:tcW w:w="871" w:type="dxa"/>
            <w:vAlign w:val="center"/>
          </w:tcPr>
          <w:p w14:paraId="148293A2">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利润</w:t>
            </w:r>
          </w:p>
        </w:tc>
        <w:tc>
          <w:tcPr>
            <w:tcW w:w="1181" w:type="dxa"/>
            <w:vAlign w:val="center"/>
          </w:tcPr>
          <w:p w14:paraId="57B1AD1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风险费用</w:t>
            </w:r>
          </w:p>
        </w:tc>
        <w:tc>
          <w:tcPr>
            <w:tcW w:w="996" w:type="dxa"/>
            <w:tcBorders>
              <w:right w:val="single" w:color="auto" w:sz="4" w:space="0"/>
            </w:tcBorders>
            <w:vAlign w:val="center"/>
          </w:tcPr>
          <w:p w14:paraId="4F381C2F">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小计</w:t>
            </w:r>
          </w:p>
        </w:tc>
        <w:tc>
          <w:tcPr>
            <w:tcW w:w="1440" w:type="dxa"/>
            <w:vMerge w:val="continue"/>
            <w:tcBorders>
              <w:left w:val="single" w:color="auto" w:sz="4" w:space="0"/>
            </w:tcBorders>
            <w:vAlign w:val="center"/>
          </w:tcPr>
          <w:p w14:paraId="7EA2214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r>
      <w:tr w14:paraId="0D509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320AC5B0">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812" w:type="dxa"/>
            <w:vAlign w:val="center"/>
          </w:tcPr>
          <w:p w14:paraId="7B89087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1836" w:type="dxa"/>
            <w:vAlign w:val="center"/>
          </w:tcPr>
          <w:p w14:paraId="6FF972F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996" w:type="dxa"/>
            <w:vAlign w:val="center"/>
          </w:tcPr>
          <w:p w14:paraId="4E88F98E">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912" w:type="dxa"/>
            <w:vAlign w:val="center"/>
          </w:tcPr>
          <w:p w14:paraId="71BA3FFB">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1068" w:type="dxa"/>
            <w:vAlign w:val="center"/>
          </w:tcPr>
          <w:p w14:paraId="1C89A776">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1080" w:type="dxa"/>
            <w:vAlign w:val="center"/>
          </w:tcPr>
          <w:p w14:paraId="61C7F49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(6)</w:t>
            </w:r>
          </w:p>
        </w:tc>
        <w:tc>
          <w:tcPr>
            <w:tcW w:w="1044" w:type="dxa"/>
            <w:vAlign w:val="center"/>
          </w:tcPr>
          <w:p w14:paraId="17AB9202">
            <w:pPr>
              <w:keepNext w:val="0"/>
              <w:keepLines w:val="0"/>
              <w:suppressLineNumbers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(7)</w:t>
            </w:r>
          </w:p>
        </w:tc>
        <w:tc>
          <w:tcPr>
            <w:tcW w:w="1116" w:type="dxa"/>
            <w:vAlign w:val="center"/>
          </w:tcPr>
          <w:p w14:paraId="1F33637C">
            <w:pPr>
              <w:keepNext w:val="0"/>
              <w:keepLines w:val="0"/>
              <w:suppressLineNumbers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(8)</w:t>
            </w:r>
          </w:p>
        </w:tc>
        <w:tc>
          <w:tcPr>
            <w:tcW w:w="871" w:type="dxa"/>
            <w:vAlign w:val="center"/>
          </w:tcPr>
          <w:p w14:paraId="70F3E21E">
            <w:pPr>
              <w:keepNext w:val="0"/>
              <w:keepLines w:val="0"/>
              <w:suppressLineNumbers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(9)</w:t>
            </w:r>
          </w:p>
        </w:tc>
        <w:tc>
          <w:tcPr>
            <w:tcW w:w="1181" w:type="dxa"/>
            <w:vAlign w:val="center"/>
          </w:tcPr>
          <w:p w14:paraId="375C39B0">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（10）</w:t>
            </w:r>
          </w:p>
        </w:tc>
        <w:tc>
          <w:tcPr>
            <w:tcW w:w="996" w:type="dxa"/>
            <w:tcBorders>
              <w:right w:val="single" w:color="auto" w:sz="4" w:space="0"/>
            </w:tcBorders>
            <w:vAlign w:val="center"/>
          </w:tcPr>
          <w:p w14:paraId="0D7A7B2A">
            <w:pPr>
              <w:keepNext w:val="0"/>
              <w:keepLines w:val="0"/>
              <w:suppressLineNumbers w:val="0"/>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(11)</w:t>
            </w:r>
          </w:p>
        </w:tc>
        <w:tc>
          <w:tcPr>
            <w:tcW w:w="1440" w:type="dxa"/>
            <w:tcBorders>
              <w:left w:val="single" w:color="auto" w:sz="4" w:space="0"/>
            </w:tcBorders>
            <w:vAlign w:val="center"/>
          </w:tcPr>
          <w:p w14:paraId="0EB10819">
            <w:pPr>
              <w:keepNext w:val="0"/>
              <w:keepLines w:val="0"/>
              <w:widowControl/>
              <w:suppressLineNumbers w:val="0"/>
              <w:tabs>
                <w:tab w:val="center" w:pos="4755"/>
                <w:tab w:val="right" w:pos="9070"/>
              </w:tabs>
              <w:spacing w:before="100" w:beforeAutospacing="1" w:after="100" w:afterAutospacing="1"/>
              <w:ind w:left="0" w:right="0"/>
              <w:jc w:val="center"/>
              <w:rPr>
                <w:rFonts w:hint="default" w:ascii="仿宋" w:hAnsi="仿宋" w:eastAsia="仿宋" w:cs="仿宋"/>
                <w:highlight w:val="none"/>
              </w:rPr>
            </w:pPr>
            <w:r>
              <w:rPr>
                <w:rFonts w:hint="eastAsia" w:ascii="仿宋" w:hAnsi="仿宋" w:eastAsia="仿宋" w:cs="仿宋"/>
                <w:highlight w:val="none"/>
              </w:rPr>
              <w:t>(4）*(11）</w:t>
            </w:r>
          </w:p>
        </w:tc>
      </w:tr>
      <w:tr w14:paraId="4A3172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2A158AC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1812" w:type="dxa"/>
            <w:vAlign w:val="center"/>
          </w:tcPr>
          <w:p w14:paraId="21CBABF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 xml:space="preserve"> （清单编码）</w:t>
            </w:r>
          </w:p>
        </w:tc>
        <w:tc>
          <w:tcPr>
            <w:tcW w:w="1836" w:type="dxa"/>
            <w:vAlign w:val="center"/>
          </w:tcPr>
          <w:p w14:paraId="40ACBBDA">
            <w:pPr>
              <w:keepNext w:val="0"/>
              <w:keepLines w:val="0"/>
              <w:suppressLineNumbers w:val="0"/>
              <w:tabs>
                <w:tab w:val="left" w:pos="378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（清单名称）</w:t>
            </w:r>
          </w:p>
        </w:tc>
        <w:tc>
          <w:tcPr>
            <w:tcW w:w="996" w:type="dxa"/>
            <w:vAlign w:val="center"/>
          </w:tcPr>
          <w:p w14:paraId="0BA1B65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12" w:type="dxa"/>
            <w:vAlign w:val="center"/>
          </w:tcPr>
          <w:p w14:paraId="69CF0CB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68" w:type="dxa"/>
            <w:vAlign w:val="center"/>
          </w:tcPr>
          <w:p w14:paraId="6D3B844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80" w:type="dxa"/>
            <w:vAlign w:val="center"/>
          </w:tcPr>
          <w:p w14:paraId="4107F068">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44" w:type="dxa"/>
            <w:vAlign w:val="center"/>
          </w:tcPr>
          <w:p w14:paraId="24F8DA9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16" w:type="dxa"/>
            <w:vAlign w:val="center"/>
          </w:tcPr>
          <w:p w14:paraId="1DEE5CA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871" w:type="dxa"/>
            <w:vAlign w:val="center"/>
          </w:tcPr>
          <w:p w14:paraId="37815733">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81" w:type="dxa"/>
            <w:vAlign w:val="center"/>
          </w:tcPr>
          <w:p w14:paraId="7A2775E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96" w:type="dxa"/>
            <w:tcBorders>
              <w:right w:val="single" w:color="auto" w:sz="4" w:space="0"/>
            </w:tcBorders>
            <w:vAlign w:val="center"/>
          </w:tcPr>
          <w:p w14:paraId="0CE90034">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440" w:type="dxa"/>
            <w:tcBorders>
              <w:left w:val="single" w:color="auto" w:sz="4" w:space="0"/>
            </w:tcBorders>
            <w:vAlign w:val="center"/>
          </w:tcPr>
          <w:p w14:paraId="1F450519">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r>
      <w:tr w14:paraId="7C4A08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526B29A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812" w:type="dxa"/>
            <w:vAlign w:val="center"/>
          </w:tcPr>
          <w:p w14:paraId="587671B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 xml:space="preserve"> （定额编号）</w:t>
            </w:r>
          </w:p>
        </w:tc>
        <w:tc>
          <w:tcPr>
            <w:tcW w:w="1836" w:type="dxa"/>
            <w:vAlign w:val="center"/>
          </w:tcPr>
          <w:p w14:paraId="517A2B8A">
            <w:pPr>
              <w:keepNext w:val="0"/>
              <w:keepLines w:val="0"/>
              <w:suppressLineNumbers w:val="0"/>
              <w:tabs>
                <w:tab w:val="left" w:pos="378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（定额名称）</w:t>
            </w:r>
          </w:p>
        </w:tc>
        <w:tc>
          <w:tcPr>
            <w:tcW w:w="996" w:type="dxa"/>
            <w:vAlign w:val="center"/>
          </w:tcPr>
          <w:p w14:paraId="2A6E218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12" w:type="dxa"/>
            <w:vAlign w:val="center"/>
          </w:tcPr>
          <w:p w14:paraId="4947367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68" w:type="dxa"/>
            <w:vAlign w:val="center"/>
          </w:tcPr>
          <w:p w14:paraId="1D5FAB3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80" w:type="dxa"/>
            <w:vAlign w:val="center"/>
          </w:tcPr>
          <w:p w14:paraId="5B114ED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44" w:type="dxa"/>
            <w:vAlign w:val="center"/>
          </w:tcPr>
          <w:p w14:paraId="15C6870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16" w:type="dxa"/>
            <w:vAlign w:val="center"/>
          </w:tcPr>
          <w:p w14:paraId="4D42965D">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871" w:type="dxa"/>
            <w:vAlign w:val="center"/>
          </w:tcPr>
          <w:p w14:paraId="282746D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81" w:type="dxa"/>
            <w:vAlign w:val="center"/>
          </w:tcPr>
          <w:p w14:paraId="7DE5335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96" w:type="dxa"/>
            <w:vAlign w:val="center"/>
          </w:tcPr>
          <w:p w14:paraId="6F4642C1">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440" w:type="dxa"/>
            <w:vAlign w:val="center"/>
          </w:tcPr>
          <w:p w14:paraId="136D4E3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r>
      <w:tr w14:paraId="5353D2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531710D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812" w:type="dxa"/>
            <w:vAlign w:val="center"/>
          </w:tcPr>
          <w:p w14:paraId="3CBA91E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1836" w:type="dxa"/>
            <w:vAlign w:val="center"/>
          </w:tcPr>
          <w:p w14:paraId="597DE5B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996" w:type="dxa"/>
            <w:vAlign w:val="center"/>
          </w:tcPr>
          <w:p w14:paraId="0B3A4D7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12" w:type="dxa"/>
            <w:vAlign w:val="center"/>
          </w:tcPr>
          <w:p w14:paraId="35300EE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068" w:type="dxa"/>
            <w:vAlign w:val="center"/>
          </w:tcPr>
          <w:p w14:paraId="3CAE432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080" w:type="dxa"/>
            <w:vAlign w:val="center"/>
          </w:tcPr>
          <w:p w14:paraId="19289DB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044" w:type="dxa"/>
            <w:vAlign w:val="center"/>
          </w:tcPr>
          <w:p w14:paraId="0BA9C5E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116" w:type="dxa"/>
            <w:vAlign w:val="center"/>
          </w:tcPr>
          <w:p w14:paraId="3BF85598">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871" w:type="dxa"/>
            <w:vAlign w:val="center"/>
          </w:tcPr>
          <w:p w14:paraId="6790E69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181" w:type="dxa"/>
            <w:vAlign w:val="center"/>
          </w:tcPr>
          <w:p w14:paraId="597A34A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96" w:type="dxa"/>
            <w:vAlign w:val="center"/>
          </w:tcPr>
          <w:p w14:paraId="3C1BDE4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440" w:type="dxa"/>
            <w:vAlign w:val="center"/>
          </w:tcPr>
          <w:p w14:paraId="6DC0ABE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70E130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5BEE553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1812" w:type="dxa"/>
            <w:vAlign w:val="center"/>
          </w:tcPr>
          <w:p w14:paraId="30807A64">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（清单编码）</w:t>
            </w:r>
          </w:p>
        </w:tc>
        <w:tc>
          <w:tcPr>
            <w:tcW w:w="1836" w:type="dxa"/>
            <w:vAlign w:val="center"/>
          </w:tcPr>
          <w:p w14:paraId="6E60388C">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（清单名称）</w:t>
            </w:r>
          </w:p>
        </w:tc>
        <w:tc>
          <w:tcPr>
            <w:tcW w:w="996" w:type="dxa"/>
            <w:vAlign w:val="center"/>
          </w:tcPr>
          <w:p w14:paraId="3798FED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12" w:type="dxa"/>
            <w:vAlign w:val="center"/>
          </w:tcPr>
          <w:p w14:paraId="0FF9BFD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68" w:type="dxa"/>
            <w:vAlign w:val="center"/>
          </w:tcPr>
          <w:p w14:paraId="65FC243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80" w:type="dxa"/>
            <w:vAlign w:val="center"/>
          </w:tcPr>
          <w:p w14:paraId="2582C19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44" w:type="dxa"/>
            <w:vAlign w:val="center"/>
          </w:tcPr>
          <w:p w14:paraId="43975A8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16" w:type="dxa"/>
            <w:vAlign w:val="center"/>
          </w:tcPr>
          <w:p w14:paraId="66BEA13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871" w:type="dxa"/>
            <w:vAlign w:val="center"/>
          </w:tcPr>
          <w:p w14:paraId="532B3FE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81" w:type="dxa"/>
            <w:vAlign w:val="center"/>
          </w:tcPr>
          <w:p w14:paraId="2C4EC880">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96" w:type="dxa"/>
            <w:vAlign w:val="center"/>
          </w:tcPr>
          <w:p w14:paraId="5E6BB2D6">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440" w:type="dxa"/>
            <w:vAlign w:val="center"/>
          </w:tcPr>
          <w:p w14:paraId="09AC086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r>
      <w:tr w14:paraId="67EACC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6E9FF62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812" w:type="dxa"/>
            <w:vAlign w:val="center"/>
          </w:tcPr>
          <w:p w14:paraId="3E7250E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（定额编号）</w:t>
            </w:r>
          </w:p>
        </w:tc>
        <w:tc>
          <w:tcPr>
            <w:tcW w:w="1836" w:type="dxa"/>
            <w:vAlign w:val="center"/>
          </w:tcPr>
          <w:p w14:paraId="38AF278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（定额名称）</w:t>
            </w:r>
          </w:p>
        </w:tc>
        <w:tc>
          <w:tcPr>
            <w:tcW w:w="996" w:type="dxa"/>
            <w:vAlign w:val="center"/>
          </w:tcPr>
          <w:p w14:paraId="6C3A1E97">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12" w:type="dxa"/>
            <w:vAlign w:val="center"/>
          </w:tcPr>
          <w:p w14:paraId="0946B65B">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68" w:type="dxa"/>
            <w:vAlign w:val="center"/>
          </w:tcPr>
          <w:p w14:paraId="61B5788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80" w:type="dxa"/>
            <w:vAlign w:val="center"/>
          </w:tcPr>
          <w:p w14:paraId="52A7507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044" w:type="dxa"/>
            <w:vAlign w:val="center"/>
          </w:tcPr>
          <w:p w14:paraId="6B6284C2">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16" w:type="dxa"/>
            <w:vAlign w:val="center"/>
          </w:tcPr>
          <w:p w14:paraId="264F7263">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871" w:type="dxa"/>
            <w:vAlign w:val="center"/>
          </w:tcPr>
          <w:p w14:paraId="2AD2A5DC">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181" w:type="dxa"/>
            <w:vAlign w:val="center"/>
          </w:tcPr>
          <w:p w14:paraId="39B3487F">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996" w:type="dxa"/>
            <w:vAlign w:val="center"/>
          </w:tcPr>
          <w:p w14:paraId="253310BE">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c>
          <w:tcPr>
            <w:tcW w:w="1440" w:type="dxa"/>
            <w:vAlign w:val="center"/>
          </w:tcPr>
          <w:p w14:paraId="67AB144A">
            <w:pPr>
              <w:keepNext w:val="0"/>
              <w:keepLines w:val="0"/>
              <w:suppressLineNumbers w:val="0"/>
              <w:tabs>
                <w:tab w:val="left" w:pos="3780"/>
              </w:tabs>
              <w:spacing w:before="0" w:beforeAutospacing="0" w:after="0" w:afterAutospacing="0"/>
              <w:ind w:left="0" w:right="0" w:firstLine="360"/>
              <w:jc w:val="center"/>
              <w:rPr>
                <w:rFonts w:hint="default" w:ascii="仿宋" w:hAnsi="仿宋" w:eastAsia="仿宋" w:cs="仿宋"/>
                <w:highlight w:val="none"/>
              </w:rPr>
            </w:pPr>
          </w:p>
        </w:tc>
      </w:tr>
      <w:tr w14:paraId="5102F5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80" w:type="dxa"/>
            <w:vAlign w:val="center"/>
          </w:tcPr>
          <w:p w14:paraId="7D77422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812" w:type="dxa"/>
            <w:vAlign w:val="center"/>
          </w:tcPr>
          <w:p w14:paraId="089E6A29">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1836" w:type="dxa"/>
            <w:vAlign w:val="center"/>
          </w:tcPr>
          <w:p w14:paraId="0840E6B6">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w:t>
            </w:r>
          </w:p>
        </w:tc>
        <w:tc>
          <w:tcPr>
            <w:tcW w:w="996" w:type="dxa"/>
            <w:vAlign w:val="center"/>
          </w:tcPr>
          <w:p w14:paraId="6CB42B4B">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12" w:type="dxa"/>
            <w:vAlign w:val="center"/>
          </w:tcPr>
          <w:p w14:paraId="23F8FF8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068" w:type="dxa"/>
            <w:vAlign w:val="center"/>
          </w:tcPr>
          <w:p w14:paraId="07B804A2">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080" w:type="dxa"/>
            <w:vAlign w:val="center"/>
          </w:tcPr>
          <w:p w14:paraId="06A4C54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044" w:type="dxa"/>
            <w:vAlign w:val="center"/>
          </w:tcPr>
          <w:p w14:paraId="14C7EF73">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116" w:type="dxa"/>
            <w:vAlign w:val="center"/>
          </w:tcPr>
          <w:p w14:paraId="6F69D1BD">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871" w:type="dxa"/>
            <w:vAlign w:val="center"/>
          </w:tcPr>
          <w:p w14:paraId="2F009567">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181" w:type="dxa"/>
            <w:vAlign w:val="center"/>
          </w:tcPr>
          <w:p w14:paraId="1B1698F1">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996" w:type="dxa"/>
            <w:vAlign w:val="center"/>
          </w:tcPr>
          <w:p w14:paraId="193CD4F5">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c>
          <w:tcPr>
            <w:tcW w:w="1440" w:type="dxa"/>
            <w:vAlign w:val="center"/>
          </w:tcPr>
          <w:p w14:paraId="2C7C304A">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r w14:paraId="6BDD3A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13692" w:type="dxa"/>
            <w:gridSpan w:val="12"/>
            <w:vAlign w:val="center"/>
          </w:tcPr>
          <w:p w14:paraId="0FE9377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  计：</w:t>
            </w:r>
          </w:p>
        </w:tc>
        <w:tc>
          <w:tcPr>
            <w:tcW w:w="1440" w:type="dxa"/>
            <w:vAlign w:val="center"/>
          </w:tcPr>
          <w:p w14:paraId="7EFF87CF">
            <w:pPr>
              <w:keepNext w:val="0"/>
              <w:keepLines w:val="0"/>
              <w:suppressLineNumbers w:val="0"/>
              <w:tabs>
                <w:tab w:val="left" w:pos="3780"/>
              </w:tabs>
              <w:spacing w:before="0" w:beforeAutospacing="0" w:after="0" w:afterAutospacing="0"/>
              <w:ind w:left="0" w:right="0"/>
              <w:jc w:val="center"/>
              <w:rPr>
                <w:rFonts w:hint="default" w:ascii="仿宋" w:hAnsi="仿宋" w:eastAsia="仿宋" w:cs="仿宋"/>
                <w:highlight w:val="none"/>
              </w:rPr>
            </w:pPr>
          </w:p>
        </w:tc>
      </w:tr>
    </w:tbl>
    <w:p w14:paraId="4D42EA59">
      <w:pPr>
        <w:widowControl/>
        <w:tabs>
          <w:tab w:val="center" w:pos="4755"/>
          <w:tab w:val="right" w:pos="9070"/>
        </w:tabs>
        <w:ind w:left="-91" w:leftChars="-171" w:hanging="268" w:hangingChars="128"/>
        <w:rPr>
          <w:rFonts w:ascii="仿宋" w:hAnsi="仿宋" w:eastAsia="仿宋" w:cs="仿宋"/>
          <w:highlight w:val="none"/>
        </w:rPr>
      </w:pPr>
      <w:r>
        <w:rPr>
          <w:rFonts w:hint="eastAsia" w:ascii="仿宋" w:hAnsi="仿宋" w:eastAsia="仿宋" w:cs="仿宋"/>
          <w:highlight w:val="none"/>
        </w:rPr>
        <w:t>注：  表（1）、（2）栏中清单编号和措施项目清单名称由采购人按需要提出。</w:t>
      </w:r>
    </w:p>
    <w:p w14:paraId="2A152D06">
      <w:pPr>
        <w:widowControl/>
        <w:tabs>
          <w:tab w:val="center" w:pos="4755"/>
          <w:tab w:val="right" w:pos="9070"/>
        </w:tabs>
        <w:spacing w:before="100" w:beforeAutospacing="1" w:after="100" w:afterAutospacing="1"/>
        <w:ind w:firstLine="211" w:firstLineChars="100"/>
        <w:rPr>
          <w:rFonts w:ascii="仿宋" w:hAnsi="仿宋" w:eastAsia="仿宋" w:cs="仿宋"/>
          <w:b/>
          <w:highlight w:val="none"/>
        </w:rPr>
        <w:sectPr>
          <w:pgSz w:w="15840" w:h="12240" w:orient="landscape"/>
          <w:pgMar w:top="1531" w:right="1304" w:bottom="964" w:left="964" w:header="720" w:footer="720" w:gutter="0"/>
          <w:cols w:space="720" w:num="1"/>
          <w:docGrid w:linePitch="312" w:charSpace="0"/>
        </w:sectPr>
      </w:pPr>
    </w:p>
    <w:p w14:paraId="1AF81790">
      <w:pPr>
        <w:widowControl/>
        <w:tabs>
          <w:tab w:val="center" w:pos="4755"/>
          <w:tab w:val="right" w:pos="9070"/>
        </w:tabs>
        <w:jc w:val="center"/>
        <w:rPr>
          <w:rFonts w:ascii="仿宋" w:hAnsi="仿宋" w:eastAsia="仿宋" w:cs="仿宋"/>
          <w:b/>
          <w:bCs/>
          <w:sz w:val="32"/>
          <w:szCs w:val="28"/>
          <w:highlight w:val="none"/>
        </w:rPr>
      </w:pPr>
      <w:r>
        <w:rPr>
          <w:rFonts w:hint="eastAsia" w:ascii="仿宋" w:hAnsi="仿宋" w:eastAsia="仿宋" w:cs="仿宋"/>
          <w:b/>
          <w:bCs/>
          <w:sz w:val="32"/>
          <w:szCs w:val="28"/>
          <w:highlight w:val="none"/>
        </w:rPr>
        <w:t>表2-3  综合单价工料机分析表</w:t>
      </w:r>
    </w:p>
    <w:p w14:paraId="7ECB938C">
      <w:pPr>
        <w:widowControl/>
        <w:tabs>
          <w:tab w:val="center" w:pos="4755"/>
          <w:tab w:val="right" w:pos="9070"/>
        </w:tabs>
        <w:spacing w:line="360" w:lineRule="auto"/>
        <w:rPr>
          <w:rFonts w:ascii="仿宋" w:hAnsi="仿宋" w:eastAsia="仿宋" w:cs="仿宋"/>
          <w:highlight w:val="none"/>
        </w:rPr>
      </w:pPr>
      <w:r>
        <w:rPr>
          <w:rFonts w:hint="eastAsia" w:ascii="仿宋" w:hAnsi="仿宋" w:eastAsia="仿宋" w:cs="仿宋"/>
          <w:highlight w:val="none"/>
        </w:rPr>
        <w:t>项目编码：                                                   计量单位：</w:t>
      </w:r>
    </w:p>
    <w:p w14:paraId="67CF177B">
      <w:pPr>
        <w:widowControl/>
        <w:tabs>
          <w:tab w:val="center" w:pos="4755"/>
          <w:tab w:val="right" w:pos="9070"/>
        </w:tabs>
        <w:spacing w:line="360" w:lineRule="auto"/>
        <w:rPr>
          <w:rFonts w:ascii="仿宋" w:hAnsi="仿宋" w:eastAsia="仿宋" w:cs="仿宋"/>
          <w:highlight w:val="none"/>
        </w:rPr>
      </w:pPr>
      <w:r>
        <w:rPr>
          <w:rFonts w:hint="eastAsia" w:ascii="仿宋" w:hAnsi="仿宋" w:eastAsia="仿宋" w:cs="仿宋"/>
          <w:highlight w:val="none"/>
        </w:rPr>
        <w:t>项目名称：                                                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677F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3993C0F">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69C6538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04F9086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3BB8BB6">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7FAB907">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金额(元)</w:t>
            </w:r>
          </w:p>
        </w:tc>
      </w:tr>
      <w:tr w14:paraId="0F1C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E6B3443">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6B84991F">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62758F6">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D52BC5">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50F136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529B47F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合价</w:t>
            </w:r>
          </w:p>
        </w:tc>
      </w:tr>
      <w:tr w14:paraId="109D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14:paraId="62746836">
            <w:pPr>
              <w:keepNext/>
              <w:keepLines/>
              <w:widowControl/>
              <w:suppressLineNumbers w:val="0"/>
              <w:tabs>
                <w:tab w:val="center" w:pos="4755"/>
                <w:tab w:val="right" w:pos="9070"/>
              </w:tabs>
              <w:spacing w:before="340" w:beforeAutospacing="0" w:after="330" w:afterAutospacing="0" w:line="576" w:lineRule="auto"/>
              <w:ind w:left="0" w:right="0"/>
              <w:outlineLvl w:val="0"/>
              <w:rPr>
                <w:rFonts w:hint="default" w:ascii="仿宋" w:hAnsi="仿宋" w:eastAsia="仿宋" w:cs="仿宋"/>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44C354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4BC6094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25FE871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67FDA26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6C56143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6587BD7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55A7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CC02206">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DE2AFF4">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12252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6E1C899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371D6EF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6A39C53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3B9C58D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3F23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0C78DC6">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08F2B9E">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C4852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1A75D17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2EDEB5B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1F5FBBD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0C8DF89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4C3C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61008552">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29A41C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人工费小计</w:t>
            </w:r>
          </w:p>
        </w:tc>
        <w:tc>
          <w:tcPr>
            <w:tcW w:w="1620" w:type="dxa"/>
            <w:tcBorders>
              <w:top w:val="single" w:color="auto" w:sz="4" w:space="0"/>
              <w:left w:val="single" w:color="auto" w:sz="4" w:space="0"/>
              <w:bottom w:val="single" w:color="auto" w:sz="4" w:space="0"/>
              <w:right w:val="single" w:color="auto" w:sz="4" w:space="0"/>
            </w:tcBorders>
          </w:tcPr>
          <w:p w14:paraId="68DA370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1BC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tcPr>
          <w:p w14:paraId="7DDC18F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4AFB6A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主要</w:t>
            </w:r>
          </w:p>
          <w:p w14:paraId="61283AA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材料</w:t>
            </w:r>
          </w:p>
        </w:tc>
        <w:tc>
          <w:tcPr>
            <w:tcW w:w="1260" w:type="dxa"/>
            <w:tcBorders>
              <w:top w:val="single" w:color="auto" w:sz="4" w:space="0"/>
              <w:left w:val="single" w:color="auto" w:sz="4" w:space="0"/>
              <w:bottom w:val="single" w:color="auto" w:sz="4" w:space="0"/>
              <w:right w:val="single" w:color="auto" w:sz="4" w:space="0"/>
            </w:tcBorders>
          </w:tcPr>
          <w:p w14:paraId="107A4F3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38B3728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7769A60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655BB0F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2681E1B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4906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DD6AD40">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A9ACAD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66FFB90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1932280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07A49E8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0FC315D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4DD4625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60B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0F28A35">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03E8E4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532C635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tcPr>
          <w:p w14:paraId="77FC8E5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71A4D31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tcPr>
          <w:p w14:paraId="3432F51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1B36F43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5C53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30992E9">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37E5BC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其他材料费</w:t>
            </w:r>
          </w:p>
        </w:tc>
        <w:tc>
          <w:tcPr>
            <w:tcW w:w="1620" w:type="dxa"/>
            <w:tcBorders>
              <w:top w:val="single" w:color="auto" w:sz="4" w:space="0"/>
              <w:left w:val="single" w:color="auto" w:sz="4" w:space="0"/>
              <w:bottom w:val="single" w:color="auto" w:sz="4" w:space="0"/>
              <w:right w:val="single" w:color="auto" w:sz="4" w:space="0"/>
            </w:tcBorders>
          </w:tcPr>
          <w:p w14:paraId="2E01ED5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2AFC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D95450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DB27AB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材料费小计</w:t>
            </w:r>
          </w:p>
        </w:tc>
        <w:tc>
          <w:tcPr>
            <w:tcW w:w="1620" w:type="dxa"/>
            <w:tcBorders>
              <w:top w:val="single" w:color="auto" w:sz="4" w:space="0"/>
              <w:left w:val="single" w:color="auto" w:sz="4" w:space="0"/>
              <w:bottom w:val="single" w:color="auto" w:sz="4" w:space="0"/>
              <w:right w:val="single" w:color="auto" w:sz="4" w:space="0"/>
            </w:tcBorders>
          </w:tcPr>
          <w:p w14:paraId="52BC80F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7311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CEACB0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96A8DE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主要</w:t>
            </w:r>
          </w:p>
          <w:p w14:paraId="5AB374D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070CE5E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AC483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FE86A1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112B8C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316481A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7090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A819907">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EC847F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DB4B56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0B9E8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F4C528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0A79D7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714D6FE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0708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40DEDCA">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CAAC48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14DC0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40388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EEA389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A4E0E6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tcPr>
          <w:p w14:paraId="2628B0F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6E6D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8943431">
            <w:pPr>
              <w:keepNext/>
              <w:keepLines/>
              <w:widowControl/>
              <w:suppressLineNumbers w:val="0"/>
              <w:spacing w:before="340" w:beforeAutospacing="0" w:after="330" w:afterAutospacing="0" w:line="576" w:lineRule="auto"/>
              <w:ind w:left="0" w:right="0"/>
              <w:jc w:val="center"/>
              <w:outlineLvl w:val="0"/>
              <w:rPr>
                <w:rFonts w:hint="default" w:ascii="仿宋" w:hAnsi="仿宋" w:eastAsia="仿宋" w:cs="仿宋"/>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3FF309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其他机械费</w:t>
            </w:r>
          </w:p>
        </w:tc>
        <w:tc>
          <w:tcPr>
            <w:tcW w:w="1620" w:type="dxa"/>
            <w:tcBorders>
              <w:top w:val="single" w:color="auto" w:sz="4" w:space="0"/>
              <w:left w:val="single" w:color="auto" w:sz="4" w:space="0"/>
              <w:bottom w:val="single" w:color="auto" w:sz="4" w:space="0"/>
              <w:right w:val="single" w:color="auto" w:sz="4" w:space="0"/>
            </w:tcBorders>
          </w:tcPr>
          <w:p w14:paraId="0D067BC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1583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200104F6">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2E5844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机械费小计</w:t>
            </w:r>
          </w:p>
        </w:tc>
        <w:tc>
          <w:tcPr>
            <w:tcW w:w="1620" w:type="dxa"/>
            <w:tcBorders>
              <w:top w:val="single" w:color="auto" w:sz="4" w:space="0"/>
              <w:left w:val="single" w:color="auto" w:sz="4" w:space="0"/>
              <w:bottom w:val="single" w:color="auto" w:sz="4" w:space="0"/>
              <w:right w:val="single" w:color="auto" w:sz="4" w:space="0"/>
            </w:tcBorders>
          </w:tcPr>
          <w:p w14:paraId="2481843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37DC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58262E8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7A585C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直接工程费(1+2+3)</w:t>
            </w:r>
          </w:p>
        </w:tc>
        <w:tc>
          <w:tcPr>
            <w:tcW w:w="1620" w:type="dxa"/>
            <w:tcBorders>
              <w:top w:val="single" w:color="auto" w:sz="4" w:space="0"/>
              <w:left w:val="single" w:color="auto" w:sz="4" w:space="0"/>
              <w:bottom w:val="single" w:color="auto" w:sz="4" w:space="0"/>
              <w:right w:val="single" w:color="auto" w:sz="4" w:space="0"/>
            </w:tcBorders>
          </w:tcPr>
          <w:p w14:paraId="1C1E8AA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39FA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7E0625F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04E990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管理费</w:t>
            </w:r>
          </w:p>
        </w:tc>
        <w:tc>
          <w:tcPr>
            <w:tcW w:w="1620" w:type="dxa"/>
            <w:tcBorders>
              <w:top w:val="single" w:color="auto" w:sz="4" w:space="0"/>
              <w:left w:val="single" w:color="auto" w:sz="4" w:space="0"/>
              <w:bottom w:val="single" w:color="auto" w:sz="4" w:space="0"/>
              <w:right w:val="single" w:color="auto" w:sz="4" w:space="0"/>
            </w:tcBorders>
          </w:tcPr>
          <w:p w14:paraId="421ABE0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777F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E2D3A9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F3D006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利润</w:t>
            </w:r>
          </w:p>
        </w:tc>
        <w:tc>
          <w:tcPr>
            <w:tcW w:w="1620" w:type="dxa"/>
            <w:tcBorders>
              <w:top w:val="single" w:color="auto" w:sz="4" w:space="0"/>
              <w:left w:val="single" w:color="auto" w:sz="4" w:space="0"/>
              <w:bottom w:val="single" w:color="auto" w:sz="4" w:space="0"/>
              <w:right w:val="single" w:color="auto" w:sz="4" w:space="0"/>
            </w:tcBorders>
          </w:tcPr>
          <w:p w14:paraId="521593D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432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3759AA18">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150573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风险费用</w:t>
            </w:r>
          </w:p>
        </w:tc>
        <w:tc>
          <w:tcPr>
            <w:tcW w:w="1620" w:type="dxa"/>
            <w:tcBorders>
              <w:top w:val="single" w:color="auto" w:sz="4" w:space="0"/>
              <w:left w:val="single" w:color="auto" w:sz="4" w:space="0"/>
              <w:bottom w:val="single" w:color="auto" w:sz="4" w:space="0"/>
              <w:right w:val="single" w:color="auto" w:sz="4" w:space="0"/>
            </w:tcBorders>
          </w:tcPr>
          <w:p w14:paraId="6A553F6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76EC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tcBorders>
              <w:top w:val="single" w:color="auto" w:sz="4" w:space="0"/>
              <w:left w:val="single" w:color="auto" w:sz="4" w:space="0"/>
              <w:bottom w:val="single" w:color="auto" w:sz="4" w:space="0"/>
              <w:right w:val="single" w:color="auto" w:sz="4" w:space="0"/>
            </w:tcBorders>
            <w:vAlign w:val="center"/>
          </w:tcPr>
          <w:p w14:paraId="1DDED8EE">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7112E3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综合单价（4+5+6+7）</w:t>
            </w:r>
          </w:p>
        </w:tc>
        <w:tc>
          <w:tcPr>
            <w:tcW w:w="1620" w:type="dxa"/>
            <w:tcBorders>
              <w:top w:val="single" w:color="auto" w:sz="4" w:space="0"/>
              <w:left w:val="single" w:color="auto" w:sz="4" w:space="0"/>
              <w:bottom w:val="single" w:color="auto" w:sz="4" w:space="0"/>
              <w:right w:val="single" w:color="auto" w:sz="4" w:space="0"/>
            </w:tcBorders>
          </w:tcPr>
          <w:p w14:paraId="0B2B583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bl>
    <w:p w14:paraId="7C40289B">
      <w:pPr>
        <w:widowControl/>
        <w:tabs>
          <w:tab w:val="center" w:pos="4755"/>
          <w:tab w:val="right" w:pos="9070"/>
        </w:tabs>
        <w:rPr>
          <w:rFonts w:ascii="仿宋" w:hAnsi="仿宋" w:eastAsia="仿宋" w:cs="仿宋"/>
          <w:highlight w:val="none"/>
        </w:rPr>
        <w:sectPr>
          <w:pgSz w:w="12240" w:h="15840"/>
          <w:pgMar w:top="1304" w:right="964" w:bottom="964" w:left="1531" w:header="720" w:footer="720" w:gutter="0"/>
          <w:cols w:space="720" w:num="1"/>
          <w:docGrid w:linePitch="312" w:charSpace="0"/>
        </w:sectPr>
      </w:pPr>
      <w:r>
        <w:rPr>
          <w:rFonts w:hint="eastAsia" w:ascii="仿宋" w:hAnsi="仿宋" w:eastAsia="仿宋" w:cs="仿宋"/>
          <w:highlight w:val="none"/>
        </w:rPr>
        <w:t>注：本表由采购人按需要提出</w:t>
      </w:r>
    </w:p>
    <w:p w14:paraId="455F06BF">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表2-4  措施项目工料机分析表</w:t>
      </w:r>
    </w:p>
    <w:p w14:paraId="541BD379">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项目编码：                                             计量单位：</w:t>
      </w:r>
    </w:p>
    <w:p w14:paraId="506D15B1">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项目名称：                                             第   页 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4705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B79119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0E1B631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EB7DBD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F2C1A5D">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377FD1B4">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金额(元)</w:t>
            </w:r>
          </w:p>
        </w:tc>
      </w:tr>
      <w:tr w14:paraId="5033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F3E485E">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04AF4E65">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363469A">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84DB46A">
            <w:pPr>
              <w:keepNext/>
              <w:keepLines/>
              <w:widowControl/>
              <w:suppressLineNumbers w:val="0"/>
              <w:spacing w:before="340" w:beforeAutospacing="0" w:after="330" w:afterAutospacing="0" w:line="576" w:lineRule="auto"/>
              <w:ind w:left="0" w:right="0"/>
              <w:outlineLvl w:val="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5132096">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6D6E046B">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合价</w:t>
            </w:r>
          </w:p>
        </w:tc>
      </w:tr>
      <w:tr w14:paraId="6803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67238B10">
            <w:pPr>
              <w:keepNext/>
              <w:keepLines/>
              <w:widowControl/>
              <w:suppressLineNumbers w:val="0"/>
              <w:tabs>
                <w:tab w:val="center" w:pos="4755"/>
                <w:tab w:val="right" w:pos="9070"/>
              </w:tabs>
              <w:spacing w:before="340" w:beforeAutospacing="0" w:after="330" w:afterAutospacing="0" w:line="576" w:lineRule="auto"/>
              <w:ind w:left="0" w:right="0"/>
              <w:outlineLvl w:val="0"/>
              <w:rPr>
                <w:rFonts w:hint="default" w:ascii="仿宋" w:hAnsi="仿宋" w:eastAsia="仿宋" w:cs="仿宋"/>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25FE36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2D9A0D4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7844DAC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0BE5EB2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CA8118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1E14CE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1BC2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E8C34BB">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44DDD0D">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7047C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2671B55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1068124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9AA5C4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4C52AA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0DE0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65B3BC">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EF571C4">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42BEF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70FF1FB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DEC4C6C">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208E44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C00FEC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404A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B4EC108">
            <w:pPr>
              <w:keepNext w:val="0"/>
              <w:keepLines w:val="0"/>
              <w:widowControl/>
              <w:suppressLineNumbers w:val="0"/>
              <w:tabs>
                <w:tab w:val="center" w:pos="4755"/>
                <w:tab w:val="right" w:pos="9070"/>
              </w:tabs>
              <w:spacing w:before="0" w:beforeAutospacing="0" w:after="0" w:afterAutospacing="0"/>
              <w:ind w:left="0" w:right="0" w:firstLine="210" w:firstLineChars="100"/>
              <w:rPr>
                <w:rFonts w:hint="default" w:ascii="仿宋" w:hAnsi="仿宋" w:eastAsia="仿宋" w:cs="仿宋"/>
                <w:highlight w:val="none"/>
              </w:rPr>
            </w:pPr>
            <w:r>
              <w:rPr>
                <w:rFonts w:hint="eastAsia" w:ascii="仿宋" w:hAnsi="仿宋" w:eastAsia="仿宋" w:cs="仿宋"/>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E36F52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1C8A36B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4559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2ACEC9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F76CA0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217E077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9A87B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939580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0DAD7D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9A0D14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43A8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77FFE4F">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4D20204">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4A5E8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80A29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C3B225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07FE02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A2C7D3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2FFF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BA598A8">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3885558">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F8C78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D6E15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E0B3F6B">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1E5AA85">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C06DCB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2D0D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C54B4D">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6E9BB8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39FE5EA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515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263FF8EE">
            <w:pPr>
              <w:keepNext w:val="0"/>
              <w:keepLines w:val="0"/>
              <w:widowControl/>
              <w:suppressLineNumbers w:val="0"/>
              <w:tabs>
                <w:tab w:val="center" w:pos="4755"/>
                <w:tab w:val="right" w:pos="9070"/>
              </w:tabs>
              <w:spacing w:before="0" w:beforeAutospacing="0" w:after="0" w:afterAutospacing="0"/>
              <w:ind w:left="0" w:right="0" w:firstLine="210" w:firstLineChars="100"/>
              <w:rPr>
                <w:rFonts w:hint="default" w:ascii="仿宋" w:hAnsi="仿宋" w:eastAsia="仿宋" w:cs="仿宋"/>
                <w:highlight w:val="none"/>
              </w:rPr>
            </w:pPr>
            <w:r>
              <w:rPr>
                <w:rFonts w:hint="eastAsia" w:ascii="仿宋" w:hAnsi="仿宋" w:eastAsia="仿宋" w:cs="仿宋"/>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74C1A1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75397E2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52E5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3B1738EF">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1C9B45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7625178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3E1B7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A89430E">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2BF840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51BA48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77A2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4879A34">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60B0399">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15D4A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2D90AF">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F65EA0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829BBB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0BBA69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7631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FCC3A3A">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944CCD5">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B2A6D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78BDD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44E8A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A9DB2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B695B5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107C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01F89B5">
            <w:pPr>
              <w:keepNext w:val="0"/>
              <w:keepLines w:val="0"/>
              <w:widowControl/>
              <w:suppressLineNumbers w:val="0"/>
              <w:spacing w:before="0" w:beforeAutospacing="0" w:after="0" w:afterAutospacing="0"/>
              <w:ind w:left="0" w:right="0"/>
              <w:rPr>
                <w:rFonts w:hint="default" w:ascii="仿宋" w:hAnsi="仿宋" w:eastAsia="仿宋" w:cs="仿宋"/>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F1B7B40">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115D238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5CAB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DE8D907">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BA38738">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24012B42">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643B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64A6A44A">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35F9EC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78756DC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2847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D473B81">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0861396">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40982E8A">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2084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3D80B100">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E361D94">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23BB2363">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599E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271F49C">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0476AE1">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3633C6C7">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r w14:paraId="346E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1C20E89">
            <w:pPr>
              <w:keepNext w:val="0"/>
              <w:keepLines w:val="0"/>
              <w:widowControl/>
              <w:suppressLineNumbers w:val="0"/>
              <w:tabs>
                <w:tab w:val="center" w:pos="4755"/>
                <w:tab w:val="right" w:pos="9070"/>
              </w:tabs>
              <w:spacing w:before="0" w:beforeAutospacing="0" w:after="0" w:afterAutospacing="0"/>
              <w:ind w:left="0" w:right="0"/>
              <w:jc w:val="center"/>
              <w:rPr>
                <w:rFonts w:hint="default" w:ascii="仿宋" w:hAnsi="仿宋" w:eastAsia="仿宋" w:cs="仿宋"/>
                <w:highlight w:val="none"/>
              </w:rPr>
            </w:pPr>
            <w:r>
              <w:rPr>
                <w:rFonts w:hint="eastAsia" w:ascii="仿宋" w:hAnsi="仿宋" w:eastAsia="仿宋" w:cs="仿宋"/>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637024E9">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r>
              <w:rPr>
                <w:rFonts w:hint="eastAsia" w:ascii="仿宋" w:hAnsi="仿宋" w:eastAsia="仿宋" w:cs="仿宋"/>
                <w:highlight w:val="none"/>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5E28ED6D">
            <w:pPr>
              <w:keepNext w:val="0"/>
              <w:keepLines w:val="0"/>
              <w:widowControl/>
              <w:suppressLineNumbers w:val="0"/>
              <w:tabs>
                <w:tab w:val="center" w:pos="4755"/>
                <w:tab w:val="right" w:pos="9070"/>
              </w:tabs>
              <w:spacing w:before="0" w:beforeAutospacing="0" w:after="0" w:afterAutospacing="0"/>
              <w:ind w:left="0" w:right="0"/>
              <w:rPr>
                <w:rFonts w:hint="default" w:ascii="仿宋" w:hAnsi="仿宋" w:eastAsia="仿宋" w:cs="仿宋"/>
                <w:highlight w:val="none"/>
              </w:rPr>
            </w:pPr>
          </w:p>
        </w:tc>
      </w:tr>
    </w:tbl>
    <w:p w14:paraId="04F72D01">
      <w:pPr>
        <w:widowControl/>
        <w:tabs>
          <w:tab w:val="center" w:pos="4755"/>
          <w:tab w:val="right" w:pos="9070"/>
        </w:tabs>
        <w:rPr>
          <w:rFonts w:ascii="仿宋" w:hAnsi="仿宋" w:eastAsia="仿宋" w:cs="仿宋"/>
          <w:highlight w:val="none"/>
        </w:rPr>
      </w:pPr>
      <w:r>
        <w:rPr>
          <w:rFonts w:hint="eastAsia" w:ascii="仿宋" w:hAnsi="仿宋" w:eastAsia="仿宋" w:cs="仿宋"/>
          <w:highlight w:val="none"/>
        </w:rPr>
        <w:t>注：本表由采购人按需要提出</w:t>
      </w:r>
    </w:p>
    <w:p w14:paraId="4F609745">
      <w:pPr>
        <w:tabs>
          <w:tab w:val="left" w:pos="2310"/>
        </w:tabs>
        <w:rPr>
          <w:rFonts w:ascii="仿宋" w:hAnsi="仿宋" w:eastAsia="仿宋" w:cs="仿宋"/>
          <w:highlight w:val="none"/>
        </w:rPr>
      </w:pPr>
      <w:r>
        <w:rPr>
          <w:rFonts w:hint="eastAsia" w:ascii="仿宋" w:hAnsi="仿宋" w:eastAsia="仿宋" w:cs="仿宋"/>
          <w:highlight w:val="none"/>
        </w:rPr>
        <w:tab/>
      </w:r>
    </w:p>
    <w:p w14:paraId="5B8A844B">
      <w:pPr>
        <w:tabs>
          <w:tab w:val="left" w:pos="2310"/>
        </w:tabs>
        <w:rPr>
          <w:rFonts w:ascii="仿宋" w:hAnsi="仿宋" w:eastAsia="仿宋" w:cs="仿宋"/>
          <w:highlight w:val="none"/>
        </w:rPr>
      </w:pPr>
    </w:p>
    <w:p w14:paraId="6ABF7845">
      <w:pPr>
        <w:adjustRightInd/>
        <w:jc w:val="center"/>
        <w:rPr>
          <w:rFonts w:ascii="仿宋" w:hAnsi="仿宋" w:eastAsia="仿宋" w:cs="仿宋"/>
          <w:b/>
          <w:bCs/>
          <w:sz w:val="28"/>
          <w:szCs w:val="28"/>
          <w:highlight w:val="none"/>
        </w:rPr>
      </w:pPr>
      <w:r>
        <w:rPr>
          <w:rFonts w:hint="eastAsia" w:ascii="仿宋" w:hAnsi="仿宋" w:eastAsia="仿宋" w:cs="仿宋"/>
          <w:b/>
          <w:highlight w:val="none"/>
        </w:rPr>
        <w:br w:type="page"/>
      </w:r>
      <w:r>
        <w:rPr>
          <w:rFonts w:hint="eastAsia" w:ascii="仿宋" w:hAnsi="仿宋" w:eastAsia="仿宋" w:cs="仿宋"/>
          <w:b/>
          <w:bCs/>
          <w:sz w:val="28"/>
          <w:szCs w:val="28"/>
          <w:highlight w:val="none"/>
        </w:rPr>
        <w:t>表2-5  临时宿舍取暖降温等费用分析表</w:t>
      </w:r>
    </w:p>
    <w:p w14:paraId="4BFD6CE2">
      <w:pPr>
        <w:widowControl/>
        <w:tabs>
          <w:tab w:val="center" w:pos="4755"/>
          <w:tab w:val="right" w:pos="9070"/>
        </w:tabs>
        <w:adjustRightInd/>
        <w:rPr>
          <w:rFonts w:ascii="仿宋" w:hAnsi="仿宋" w:eastAsia="仿宋" w:cs="仿宋"/>
          <w:sz w:val="32"/>
          <w:szCs w:val="21"/>
          <w:highlight w:val="none"/>
        </w:rPr>
      </w:pPr>
    </w:p>
    <w:p w14:paraId="12AEC00B">
      <w:pPr>
        <w:widowControl/>
        <w:tabs>
          <w:tab w:val="center" w:pos="4755"/>
          <w:tab w:val="right" w:pos="9070"/>
        </w:tabs>
        <w:adjustRightInd/>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工程名称：                                        第  页共  页</w:t>
      </w:r>
    </w:p>
    <w:tbl>
      <w:tblPr>
        <w:tblStyle w:val="6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0FDC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7A3B69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序号</w:t>
            </w:r>
          </w:p>
        </w:tc>
        <w:tc>
          <w:tcPr>
            <w:tcW w:w="3182" w:type="dxa"/>
            <w:vAlign w:val="center"/>
          </w:tcPr>
          <w:p w14:paraId="28EE0B9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费用名称</w:t>
            </w:r>
          </w:p>
        </w:tc>
        <w:tc>
          <w:tcPr>
            <w:tcW w:w="884" w:type="dxa"/>
            <w:vAlign w:val="center"/>
          </w:tcPr>
          <w:p w14:paraId="6344C79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单位</w:t>
            </w:r>
          </w:p>
        </w:tc>
        <w:tc>
          <w:tcPr>
            <w:tcW w:w="996" w:type="dxa"/>
            <w:vAlign w:val="center"/>
          </w:tcPr>
          <w:p w14:paraId="1CB4E07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数量</w:t>
            </w:r>
          </w:p>
        </w:tc>
        <w:tc>
          <w:tcPr>
            <w:tcW w:w="1524" w:type="dxa"/>
            <w:vAlign w:val="center"/>
          </w:tcPr>
          <w:p w14:paraId="7C759DA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单价（元）</w:t>
            </w:r>
          </w:p>
        </w:tc>
        <w:tc>
          <w:tcPr>
            <w:tcW w:w="1362" w:type="dxa"/>
            <w:vAlign w:val="center"/>
          </w:tcPr>
          <w:p w14:paraId="06AEAED2">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合价（元）</w:t>
            </w:r>
          </w:p>
        </w:tc>
      </w:tr>
      <w:tr w14:paraId="3C39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A67A731">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一</w:t>
            </w:r>
          </w:p>
        </w:tc>
        <w:tc>
          <w:tcPr>
            <w:tcW w:w="3182" w:type="dxa"/>
            <w:vAlign w:val="center"/>
          </w:tcPr>
          <w:p w14:paraId="6489484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b/>
                <w:szCs w:val="21"/>
                <w:highlight w:val="none"/>
              </w:rPr>
              <w:t>现场临时宿舍空调设施</w:t>
            </w:r>
          </w:p>
        </w:tc>
        <w:tc>
          <w:tcPr>
            <w:tcW w:w="884" w:type="dxa"/>
            <w:vAlign w:val="center"/>
          </w:tcPr>
          <w:p w14:paraId="3F80291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4000EF96">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0B0447D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2954F4F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16B1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30F2C6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36C931C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3D12C05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4848A3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022AB0B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758BF09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7596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168DE46">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b/>
                <w:szCs w:val="21"/>
                <w:highlight w:val="none"/>
              </w:rPr>
            </w:pPr>
            <w:r>
              <w:rPr>
                <w:rFonts w:hint="eastAsia" w:ascii="仿宋" w:hAnsi="仿宋" w:eastAsia="仿宋" w:cs="仿宋"/>
                <w:b/>
                <w:szCs w:val="21"/>
                <w:highlight w:val="none"/>
              </w:rPr>
              <w:t>二</w:t>
            </w:r>
          </w:p>
        </w:tc>
        <w:tc>
          <w:tcPr>
            <w:tcW w:w="3182" w:type="dxa"/>
            <w:vAlign w:val="center"/>
          </w:tcPr>
          <w:p w14:paraId="1158D48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b/>
                <w:szCs w:val="21"/>
                <w:highlight w:val="none"/>
              </w:rPr>
            </w:pPr>
            <w:r>
              <w:rPr>
                <w:rFonts w:hint="eastAsia" w:ascii="仿宋" w:hAnsi="仿宋" w:eastAsia="仿宋" w:cs="仿宋"/>
                <w:b/>
                <w:szCs w:val="21"/>
                <w:highlight w:val="none"/>
              </w:rPr>
              <w:t>安全生产责任保险</w:t>
            </w:r>
          </w:p>
        </w:tc>
        <w:tc>
          <w:tcPr>
            <w:tcW w:w="884" w:type="dxa"/>
            <w:vAlign w:val="center"/>
          </w:tcPr>
          <w:p w14:paraId="177D397B">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03BE7B5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19CFEF4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5555969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01B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DF3B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0A26F8C6">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7D7087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1BF102B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00BB76E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0D67023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5A0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A98EAE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28B3B5F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2E7FE172">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436F1C1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47819C0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3E4DB711">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13BC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72B64FA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01100371">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2C23BDE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0E27673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38A00972">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26143B6E">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7A5A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6DFAE5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506E721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5E287BA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33E3004E">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2ABD7EE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2F490CB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109E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678537C">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4D24FD8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30B9F8A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14298855">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7FAB68C7">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596A6DDD">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15BA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3801F1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2669262A">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884" w:type="dxa"/>
            <w:vAlign w:val="center"/>
          </w:tcPr>
          <w:p w14:paraId="00CFB21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28A2DD69">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46BCFE63">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14701AE0">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r w14:paraId="0DD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48180D5">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3182" w:type="dxa"/>
            <w:vAlign w:val="center"/>
          </w:tcPr>
          <w:p w14:paraId="11C77FAF">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r>
              <w:rPr>
                <w:rFonts w:hint="eastAsia" w:ascii="仿宋" w:hAnsi="仿宋" w:eastAsia="仿宋" w:cs="仿宋"/>
                <w:szCs w:val="21"/>
                <w:highlight w:val="none"/>
              </w:rPr>
              <w:t>合计</w:t>
            </w:r>
          </w:p>
        </w:tc>
        <w:tc>
          <w:tcPr>
            <w:tcW w:w="884" w:type="dxa"/>
            <w:vAlign w:val="center"/>
          </w:tcPr>
          <w:p w14:paraId="5EE1FCB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996" w:type="dxa"/>
            <w:vAlign w:val="center"/>
          </w:tcPr>
          <w:p w14:paraId="3F360AA4">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524" w:type="dxa"/>
            <w:vAlign w:val="center"/>
          </w:tcPr>
          <w:p w14:paraId="405F27C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c>
          <w:tcPr>
            <w:tcW w:w="1362" w:type="dxa"/>
            <w:vAlign w:val="center"/>
          </w:tcPr>
          <w:p w14:paraId="36624E78">
            <w:pPr>
              <w:keepNext w:val="0"/>
              <w:keepLines w:val="0"/>
              <w:widowControl/>
              <w:suppressLineNumbers w:val="0"/>
              <w:tabs>
                <w:tab w:val="center" w:pos="4755"/>
                <w:tab w:val="right" w:pos="9070"/>
              </w:tabs>
              <w:adjustRightInd/>
              <w:spacing w:before="0" w:beforeAutospacing="0" w:after="0" w:afterAutospacing="0" w:line="320" w:lineRule="exact"/>
              <w:ind w:left="-53" w:leftChars="-25" w:right="-53" w:rightChars="-25"/>
              <w:jc w:val="center"/>
              <w:rPr>
                <w:rFonts w:hint="default" w:ascii="仿宋" w:hAnsi="仿宋" w:eastAsia="仿宋" w:cs="仿宋"/>
                <w:szCs w:val="21"/>
                <w:highlight w:val="none"/>
              </w:rPr>
            </w:pPr>
          </w:p>
        </w:tc>
      </w:tr>
    </w:tbl>
    <w:p w14:paraId="3BEFAC5C">
      <w:pPr>
        <w:adjustRightInd/>
        <w:rPr>
          <w:rFonts w:ascii="仿宋" w:hAnsi="仿宋" w:eastAsia="仿宋" w:cs="仿宋"/>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sz w:val="28"/>
          <w:szCs w:val="28"/>
          <w:highlight w:val="none"/>
        </w:rPr>
        <w:t>本表为企业管理费部分内容的报价分析表，由供应商根据</w:t>
      </w:r>
      <w:r>
        <w:rPr>
          <w:rFonts w:hint="eastAsia" w:ascii="仿宋" w:hAnsi="仿宋" w:eastAsia="仿宋" w:cs="仿宋"/>
          <w:color w:val="000000"/>
          <w:sz w:val="28"/>
          <w:szCs w:val="28"/>
          <w:highlight w:val="none"/>
        </w:rPr>
        <w:t>市政府、市建设行政主管部门颁发的有关文件对于</w:t>
      </w:r>
      <w:r>
        <w:rPr>
          <w:rFonts w:hint="eastAsia" w:ascii="仿宋" w:hAnsi="仿宋" w:eastAsia="仿宋" w:cs="仿宋"/>
          <w:sz w:val="28"/>
          <w:szCs w:val="28"/>
          <w:highlight w:val="none"/>
        </w:rPr>
        <w:t>现场民工宿舍空调</w:t>
      </w:r>
      <w:r>
        <w:rPr>
          <w:rFonts w:hint="eastAsia" w:ascii="仿宋" w:hAnsi="仿宋" w:eastAsia="仿宋" w:cs="仿宋"/>
          <w:color w:val="000000"/>
          <w:sz w:val="28"/>
          <w:szCs w:val="28"/>
          <w:highlight w:val="none"/>
        </w:rPr>
        <w:t>的设置要求或标准、安责险等规定进行相应数量和费用的报价。</w:t>
      </w:r>
    </w:p>
    <w:bookmarkEnd w:id="924"/>
    <w:bookmarkEnd w:id="925"/>
    <w:p w14:paraId="61060009">
      <w:pPr>
        <w:rPr>
          <w:rFonts w:ascii="仿宋" w:hAnsi="仿宋" w:eastAsia="仿宋" w:cs="仿宋"/>
          <w:sz w:val="24"/>
          <w:highlight w:val="none"/>
        </w:rPr>
      </w:pPr>
      <w:bookmarkStart w:id="926" w:name="_Toc21519"/>
      <w:bookmarkStart w:id="927" w:name="_Toc26685"/>
      <w:r>
        <w:rPr>
          <w:rFonts w:hint="eastAsia" w:ascii="仿宋" w:hAnsi="仿宋" w:eastAsia="仿宋" w:cs="仿宋"/>
          <w:sz w:val="24"/>
          <w:highlight w:val="none"/>
        </w:rPr>
        <w:br w:type="page"/>
      </w:r>
    </w:p>
    <w:p w14:paraId="3FCA4619">
      <w:pPr>
        <w:pStyle w:val="692"/>
        <w:keepNext w:val="0"/>
        <w:pageBreakBefore w:val="0"/>
        <w:tabs>
          <w:tab w:val="clear" w:pos="720"/>
        </w:tabs>
        <w:snapToGrid w:val="0"/>
        <w:spacing w:before="120" w:after="120"/>
        <w:ind w:firstLine="643"/>
        <w:outlineLvl w:val="9"/>
        <w:rPr>
          <w:rFonts w:ascii="仿宋" w:hAnsi="仿宋" w:eastAsia="仿宋" w:cs="仿宋"/>
          <w:sz w:val="32"/>
          <w:szCs w:val="32"/>
          <w:highlight w:val="none"/>
        </w:rPr>
      </w:pPr>
      <w:bookmarkStart w:id="928" w:name="_Toc8705"/>
      <w:r>
        <w:rPr>
          <w:rFonts w:hint="eastAsia" w:ascii="仿宋" w:hAnsi="仿宋" w:eastAsia="仿宋" w:cs="仿宋"/>
          <w:sz w:val="24"/>
          <w:highlight w:val="none"/>
        </w:rPr>
        <w:sym w:font="Wingdings" w:char="00FE"/>
      </w: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926"/>
      <w:bookmarkEnd w:id="927"/>
      <w:bookmarkEnd w:id="928"/>
    </w:p>
    <w:p w14:paraId="32A20A25">
      <w:pPr>
        <w:widowControl/>
        <w:spacing w:line="360" w:lineRule="auto"/>
        <w:ind w:firstLine="602" w:firstLineChars="250"/>
        <w:jc w:val="left"/>
        <w:rPr>
          <w:rFonts w:ascii="仿宋" w:hAnsi="仿宋" w:eastAsia="仿宋" w:cs="仿宋"/>
          <w:b/>
          <w:sz w:val="24"/>
          <w:highlight w:val="none"/>
        </w:rPr>
      </w:pPr>
      <w:r>
        <w:rPr>
          <w:rFonts w:hint="eastAsia" w:ascii="仿宋" w:hAnsi="仿宋" w:eastAsia="仿宋" w:cs="仿宋"/>
          <w:b/>
          <w:sz w:val="24"/>
          <w:highlight w:val="none"/>
        </w:rPr>
        <w:t>（本项目专门面向中小企业，中小企业声明函需在资格文件部分提供）</w:t>
      </w:r>
    </w:p>
    <w:p w14:paraId="6BE246A4">
      <w:pP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17005365">
      <w:pPr>
        <w:pStyle w:val="2"/>
        <w:keepNext w:val="0"/>
        <w:keepLines w:val="0"/>
        <w:widowControl/>
        <w:spacing w:before="100" w:beforeAutospacing="1" w:after="100" w:afterAutospacing="1" w:line="360" w:lineRule="auto"/>
        <w:ind w:left="0" w:firstLine="0"/>
        <w:rPr>
          <w:rFonts w:ascii="仿宋" w:hAnsi="仿宋" w:eastAsia="仿宋" w:cs="仿宋"/>
          <w:highlight w:val="none"/>
        </w:rPr>
      </w:pPr>
      <w:bookmarkStart w:id="929" w:name="_Toc29649"/>
      <w:bookmarkStart w:id="930" w:name="_Toc98147547"/>
      <w:bookmarkStart w:id="931" w:name="_Toc6016"/>
      <w:bookmarkStart w:id="932" w:name="_Toc465665161"/>
      <w:bookmarkStart w:id="933" w:name="_Toc20152"/>
      <w:r>
        <w:rPr>
          <w:rFonts w:hint="eastAsia" w:ascii="仿宋" w:hAnsi="仿宋" w:eastAsia="仿宋" w:cs="仿宋"/>
          <w:highlight w:val="none"/>
        </w:rPr>
        <w:t>附件</w:t>
      </w:r>
      <w:bookmarkEnd w:id="929"/>
      <w:bookmarkEnd w:id="930"/>
      <w:bookmarkEnd w:id="931"/>
      <w:bookmarkEnd w:id="932"/>
      <w:bookmarkEnd w:id="933"/>
    </w:p>
    <w:p w14:paraId="1288487E">
      <w:pPr>
        <w:spacing w:line="360" w:lineRule="auto"/>
        <w:outlineLvl w:val="0"/>
        <w:rPr>
          <w:rFonts w:ascii="仿宋" w:hAnsi="仿宋" w:eastAsia="仿宋" w:cs="仿宋"/>
          <w:b/>
          <w:spacing w:val="6"/>
          <w:sz w:val="32"/>
          <w:szCs w:val="32"/>
          <w:highlight w:val="none"/>
        </w:rPr>
      </w:pPr>
      <w:bookmarkStart w:id="934" w:name="_Toc98147548"/>
      <w:bookmarkStart w:id="935" w:name="_Toc25213"/>
      <w:bookmarkStart w:id="936" w:name="_Toc11708"/>
      <w:bookmarkStart w:id="937" w:name="_Toc17947"/>
      <w:r>
        <w:rPr>
          <w:rFonts w:hint="eastAsia" w:ascii="仿宋" w:hAnsi="仿宋" w:eastAsia="仿宋" w:cs="仿宋"/>
          <w:b/>
          <w:spacing w:val="6"/>
          <w:sz w:val="32"/>
          <w:szCs w:val="32"/>
          <w:highlight w:val="none"/>
        </w:rPr>
        <w:t>附件1：</w:t>
      </w:r>
      <w:bookmarkEnd w:id="934"/>
      <w:bookmarkEnd w:id="935"/>
      <w:bookmarkEnd w:id="936"/>
      <w:bookmarkEnd w:id="937"/>
    </w:p>
    <w:p w14:paraId="6C81ACCD">
      <w:pPr>
        <w:spacing w:line="360" w:lineRule="auto"/>
        <w:jc w:val="center"/>
        <w:rPr>
          <w:rFonts w:ascii="仿宋" w:hAnsi="仿宋" w:eastAsia="仿宋" w:cs="仿宋"/>
          <w:b/>
          <w:spacing w:val="6"/>
          <w:sz w:val="32"/>
          <w:szCs w:val="32"/>
          <w:highlight w:val="none"/>
        </w:rPr>
      </w:pPr>
      <w:bookmarkStart w:id="938" w:name="OLE_LINK14"/>
      <w:bookmarkStart w:id="939" w:name="OLE_LINK13"/>
      <w:r>
        <w:rPr>
          <w:rFonts w:hint="eastAsia" w:ascii="仿宋" w:hAnsi="仿宋" w:eastAsia="仿宋" w:cs="仿宋"/>
          <w:b/>
          <w:spacing w:val="6"/>
          <w:sz w:val="32"/>
          <w:szCs w:val="32"/>
          <w:highlight w:val="none"/>
        </w:rPr>
        <w:t>残疾人福利性单位声明函</w:t>
      </w:r>
    </w:p>
    <w:bookmarkEnd w:id="938"/>
    <w:bookmarkEnd w:id="939"/>
    <w:p w14:paraId="60D71A26">
      <w:pPr>
        <w:spacing w:line="360" w:lineRule="auto"/>
        <w:rPr>
          <w:rFonts w:ascii="仿宋" w:hAnsi="仿宋" w:eastAsia="仿宋" w:cs="仿宋"/>
          <w:b/>
          <w:spacing w:val="6"/>
          <w:sz w:val="30"/>
          <w:szCs w:val="30"/>
          <w:highlight w:val="none"/>
        </w:rPr>
      </w:pPr>
    </w:p>
    <w:p w14:paraId="48C99C0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标项号-标项名称）采购活动提供本单位制造的货物（由本单位承担工程/提供服务），或者提供其他残疾人福利性单位制造的货物（不包括使用非残疾人福利性单位注册商标的货物）。</w:t>
      </w:r>
    </w:p>
    <w:p w14:paraId="693E7E2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1B21C449">
      <w:pPr>
        <w:spacing w:line="360" w:lineRule="auto"/>
        <w:ind w:firstLine="480" w:firstLineChars="200"/>
        <w:rPr>
          <w:rFonts w:ascii="仿宋" w:hAnsi="仿宋" w:eastAsia="仿宋" w:cs="仿宋"/>
          <w:sz w:val="24"/>
          <w:highlight w:val="none"/>
        </w:rPr>
      </w:pPr>
    </w:p>
    <w:p w14:paraId="354A7351">
      <w:pPr>
        <w:spacing w:line="360" w:lineRule="auto"/>
        <w:ind w:firstLine="480" w:firstLineChars="200"/>
        <w:rPr>
          <w:rFonts w:ascii="仿宋" w:hAnsi="仿宋" w:eastAsia="仿宋" w:cs="仿宋"/>
          <w:sz w:val="24"/>
          <w:highlight w:val="none"/>
        </w:rPr>
      </w:pPr>
    </w:p>
    <w:p w14:paraId="34190520">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14:paraId="74AD8763">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14:paraId="5DF0D0B9">
      <w:pPr>
        <w:tabs>
          <w:tab w:val="left" w:pos="4860"/>
        </w:tabs>
        <w:spacing w:line="360" w:lineRule="auto"/>
        <w:ind w:right="1560" w:firstLine="480" w:firstLineChars="200"/>
        <w:jc w:val="center"/>
        <w:rPr>
          <w:rFonts w:ascii="仿宋" w:hAnsi="仿宋" w:eastAsia="仿宋" w:cs="仿宋"/>
          <w:sz w:val="24"/>
          <w:highlight w:val="none"/>
        </w:rPr>
      </w:pPr>
    </w:p>
    <w:p w14:paraId="7379F0DA">
      <w:pPr>
        <w:spacing w:line="360" w:lineRule="auto"/>
        <w:ind w:firstLine="480" w:firstLineChars="200"/>
        <w:rPr>
          <w:rFonts w:ascii="仿宋" w:hAnsi="仿宋" w:eastAsia="仿宋" w:cs="仿宋"/>
          <w:sz w:val="24"/>
          <w:highlight w:val="none"/>
        </w:rPr>
      </w:pPr>
    </w:p>
    <w:p w14:paraId="66323F24">
      <w:pPr>
        <w:spacing w:line="360" w:lineRule="auto"/>
        <w:ind w:firstLine="420" w:firstLineChars="200"/>
        <w:rPr>
          <w:rFonts w:ascii="仿宋" w:hAnsi="仿宋" w:eastAsia="仿宋" w:cs="仿宋"/>
          <w:highlight w:val="none"/>
        </w:rPr>
      </w:pPr>
    </w:p>
    <w:p w14:paraId="37CF9628">
      <w:pPr>
        <w:spacing w:line="360" w:lineRule="auto"/>
        <w:ind w:firstLine="420" w:firstLineChars="200"/>
        <w:rPr>
          <w:rFonts w:ascii="仿宋" w:hAnsi="仿宋" w:eastAsia="仿宋" w:cs="仿宋"/>
          <w:highlight w:val="none"/>
        </w:rPr>
      </w:pPr>
    </w:p>
    <w:p w14:paraId="011555A5">
      <w:pPr>
        <w:spacing w:line="360" w:lineRule="auto"/>
        <w:ind w:firstLine="420" w:firstLineChars="200"/>
        <w:rPr>
          <w:rFonts w:ascii="仿宋" w:hAnsi="仿宋" w:eastAsia="仿宋" w:cs="仿宋"/>
          <w:highlight w:val="none"/>
        </w:rPr>
      </w:pPr>
    </w:p>
    <w:p w14:paraId="4886E7AC">
      <w:pPr>
        <w:spacing w:line="360" w:lineRule="auto"/>
        <w:ind w:firstLine="420" w:firstLineChars="200"/>
        <w:rPr>
          <w:rFonts w:ascii="仿宋" w:hAnsi="仿宋" w:eastAsia="仿宋" w:cs="仿宋"/>
          <w:highlight w:val="none"/>
        </w:rPr>
      </w:pPr>
    </w:p>
    <w:p w14:paraId="2A9E6A1B">
      <w:pPr>
        <w:spacing w:line="360" w:lineRule="auto"/>
        <w:rPr>
          <w:rFonts w:ascii="仿宋" w:hAnsi="仿宋" w:eastAsia="仿宋" w:cs="仿宋"/>
          <w:b/>
          <w:sz w:val="24"/>
          <w:highlight w:val="none"/>
        </w:rPr>
      </w:pPr>
    </w:p>
    <w:p w14:paraId="66F1B3A1">
      <w:pPr>
        <w:spacing w:line="360" w:lineRule="auto"/>
        <w:rPr>
          <w:rFonts w:ascii="仿宋" w:hAnsi="仿宋" w:eastAsia="仿宋" w:cs="仿宋"/>
          <w:b/>
          <w:sz w:val="24"/>
          <w:highlight w:val="none"/>
        </w:rPr>
      </w:pPr>
    </w:p>
    <w:p w14:paraId="0F1CF54B">
      <w:pPr>
        <w:spacing w:line="360" w:lineRule="auto"/>
        <w:rPr>
          <w:rFonts w:ascii="仿宋" w:hAnsi="仿宋" w:eastAsia="仿宋" w:cs="仿宋"/>
          <w:b/>
          <w:sz w:val="24"/>
          <w:highlight w:val="none"/>
        </w:rPr>
      </w:pPr>
    </w:p>
    <w:p w14:paraId="7579CA74">
      <w:pPr>
        <w:spacing w:line="360" w:lineRule="auto"/>
        <w:rPr>
          <w:rFonts w:ascii="仿宋" w:hAnsi="仿宋" w:eastAsia="仿宋" w:cs="仿宋"/>
          <w:b/>
          <w:sz w:val="24"/>
          <w:highlight w:val="none"/>
        </w:rPr>
      </w:pPr>
    </w:p>
    <w:p w14:paraId="6A7DFF36">
      <w:pPr>
        <w:spacing w:line="360" w:lineRule="auto"/>
        <w:rPr>
          <w:rFonts w:ascii="仿宋" w:hAnsi="仿宋" w:eastAsia="仿宋" w:cs="仿宋"/>
          <w:b/>
          <w:sz w:val="24"/>
          <w:highlight w:val="none"/>
        </w:rPr>
      </w:pPr>
    </w:p>
    <w:p w14:paraId="1088E3E0">
      <w:pPr>
        <w:spacing w:line="360" w:lineRule="auto"/>
        <w:rPr>
          <w:rFonts w:ascii="仿宋" w:hAnsi="仿宋" w:eastAsia="仿宋" w:cs="仿宋"/>
          <w:b/>
          <w:sz w:val="24"/>
          <w:highlight w:val="none"/>
        </w:rPr>
      </w:pPr>
    </w:p>
    <w:p w14:paraId="2CC5F73B">
      <w:pPr>
        <w:spacing w:line="360" w:lineRule="auto"/>
        <w:rPr>
          <w:rFonts w:ascii="仿宋" w:hAnsi="仿宋" w:eastAsia="仿宋" w:cs="仿宋"/>
          <w:b/>
          <w:sz w:val="24"/>
          <w:highlight w:val="none"/>
        </w:rPr>
      </w:pPr>
    </w:p>
    <w:p w14:paraId="3BC73185">
      <w:pPr>
        <w:spacing w:line="360" w:lineRule="auto"/>
        <w:rPr>
          <w:rFonts w:ascii="仿宋" w:hAnsi="仿宋" w:eastAsia="仿宋" w:cs="仿宋"/>
          <w:b/>
          <w:sz w:val="24"/>
          <w:highlight w:val="none"/>
        </w:rPr>
      </w:pPr>
    </w:p>
    <w:p w14:paraId="03BAC387">
      <w:pPr>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A2225A2">
      <w:pPr>
        <w:spacing w:line="360" w:lineRule="auto"/>
        <w:jc w:val="left"/>
        <w:outlineLvl w:val="0"/>
        <w:rPr>
          <w:rFonts w:ascii="仿宋" w:hAnsi="仿宋" w:eastAsia="仿宋" w:cs="仿宋"/>
          <w:b/>
          <w:spacing w:val="6"/>
          <w:sz w:val="32"/>
          <w:szCs w:val="32"/>
          <w:highlight w:val="none"/>
        </w:rPr>
      </w:pPr>
      <w:bookmarkStart w:id="940" w:name="_Toc24391"/>
      <w:bookmarkStart w:id="941" w:name="_Toc14810"/>
      <w:bookmarkStart w:id="942" w:name="_Toc98147549"/>
      <w:bookmarkStart w:id="943" w:name="_Toc24486"/>
      <w:r>
        <w:rPr>
          <w:rFonts w:hint="eastAsia" w:ascii="仿宋" w:hAnsi="仿宋" w:eastAsia="仿宋" w:cs="仿宋"/>
          <w:b/>
          <w:spacing w:val="6"/>
          <w:sz w:val="32"/>
          <w:szCs w:val="32"/>
          <w:highlight w:val="none"/>
        </w:rPr>
        <w:t>附件2：质疑函范本及制作说明</w:t>
      </w:r>
      <w:bookmarkEnd w:id="940"/>
      <w:bookmarkEnd w:id="941"/>
      <w:bookmarkEnd w:id="942"/>
      <w:bookmarkEnd w:id="943"/>
    </w:p>
    <w:p w14:paraId="21DD9A9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22448734">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7B2D78F3">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p>
    <w:p w14:paraId="1E837A7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4BAAE77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联系人：联系电话：</w:t>
      </w:r>
    </w:p>
    <w:p w14:paraId="02C7A773">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p>
    <w:p w14:paraId="55BBE4C6">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14:paraId="0EEB35D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地址：邮编：</w:t>
      </w:r>
    </w:p>
    <w:p w14:paraId="6D2FE2BA">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095AC78D">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p>
    <w:p w14:paraId="0D0F8528">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质疑项目的编号：包号：</w:t>
      </w:r>
    </w:p>
    <w:p w14:paraId="14CCD69D">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p>
    <w:p w14:paraId="474AC5B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p>
    <w:p w14:paraId="146C224C">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41407823">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p>
    <w:p w14:paraId="6E67BF71">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p>
    <w:p w14:paraId="5EFE7D5D">
      <w:pPr>
        <w:snapToGrid w:val="0"/>
        <w:spacing w:line="360" w:lineRule="auto"/>
        <w:rPr>
          <w:rFonts w:ascii="仿宋" w:hAnsi="仿宋" w:eastAsia="仿宋" w:cs="仿宋"/>
          <w:sz w:val="24"/>
          <w:highlight w:val="none"/>
        </w:rPr>
      </w:pPr>
    </w:p>
    <w:p w14:paraId="5BFA5827">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p>
    <w:p w14:paraId="578752CD">
      <w:pPr>
        <w:snapToGrid w:val="0"/>
        <w:spacing w:line="360" w:lineRule="auto"/>
        <w:rPr>
          <w:rFonts w:ascii="仿宋" w:hAnsi="仿宋" w:eastAsia="仿宋" w:cs="仿宋"/>
          <w:sz w:val="24"/>
          <w:highlight w:val="none"/>
          <w:u w:val="dotted"/>
        </w:rPr>
      </w:pPr>
    </w:p>
    <w:p w14:paraId="52064E96">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206004B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56D5DAA4">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FDB8599">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p>
    <w:p w14:paraId="1AC854F1">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0C9297F9">
      <w:pPr>
        <w:spacing w:line="360" w:lineRule="auto"/>
        <w:rPr>
          <w:rFonts w:ascii="仿宋" w:hAnsi="仿宋" w:eastAsia="仿宋" w:cs="仿宋"/>
          <w:sz w:val="24"/>
          <w:highlight w:val="none"/>
        </w:rPr>
      </w:pPr>
      <w:r>
        <w:rPr>
          <w:rFonts w:hint="eastAsia" w:ascii="仿宋" w:hAnsi="仿宋" w:eastAsia="仿宋" w:cs="仿宋"/>
          <w:sz w:val="24"/>
          <w:highlight w:val="none"/>
        </w:rPr>
        <w:t>日期：</w:t>
      </w:r>
    </w:p>
    <w:p w14:paraId="07A72488">
      <w:pPr>
        <w:spacing w:line="360" w:lineRule="auto"/>
        <w:jc w:val="center"/>
        <w:rPr>
          <w:rFonts w:ascii="仿宋" w:hAnsi="仿宋" w:eastAsia="仿宋" w:cs="仿宋"/>
          <w:b/>
          <w:bCs/>
          <w:sz w:val="24"/>
          <w:highlight w:val="none"/>
        </w:rPr>
      </w:pPr>
    </w:p>
    <w:p w14:paraId="4AC38DF6">
      <w:pPr>
        <w:spacing w:line="360" w:lineRule="auto"/>
        <w:rPr>
          <w:rFonts w:ascii="仿宋" w:hAnsi="仿宋" w:eastAsia="仿宋" w:cs="仿宋"/>
          <w:b/>
          <w:sz w:val="24"/>
          <w:highlight w:val="none"/>
        </w:rPr>
      </w:pPr>
    </w:p>
    <w:p w14:paraId="7135F534">
      <w:pPr>
        <w:spacing w:line="360" w:lineRule="auto"/>
        <w:rPr>
          <w:rFonts w:ascii="仿宋" w:hAnsi="仿宋" w:eastAsia="仿宋" w:cs="仿宋"/>
          <w:b/>
          <w:sz w:val="24"/>
          <w:highlight w:val="none"/>
        </w:rPr>
      </w:pPr>
    </w:p>
    <w:p w14:paraId="5C7C79D3">
      <w:pPr>
        <w:rPr>
          <w:rFonts w:ascii="仿宋" w:hAnsi="仿宋" w:eastAsia="仿宋" w:cs="仿宋"/>
          <w:b/>
          <w:sz w:val="24"/>
          <w:highlight w:val="none"/>
        </w:rPr>
      </w:pPr>
      <w:r>
        <w:rPr>
          <w:rFonts w:hint="eastAsia" w:ascii="仿宋" w:hAnsi="仿宋" w:eastAsia="仿宋" w:cs="仿宋"/>
          <w:b/>
          <w:sz w:val="24"/>
          <w:highlight w:val="none"/>
        </w:rPr>
        <w:br w:type="page"/>
      </w:r>
    </w:p>
    <w:p w14:paraId="6E849255">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14:paraId="26BA1957">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5E482C99">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43E9CFF2">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179CE5EF">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FBE7C94">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AB765E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30AE2AE5">
      <w:pPr>
        <w:widowControl/>
        <w:spacing w:line="360" w:lineRule="auto"/>
        <w:ind w:firstLine="600" w:firstLineChars="200"/>
        <w:jc w:val="left"/>
        <w:rPr>
          <w:rFonts w:ascii="仿宋" w:hAnsi="仿宋" w:eastAsia="仿宋" w:cs="仿宋"/>
          <w:sz w:val="30"/>
          <w:szCs w:val="30"/>
          <w:highlight w:val="none"/>
        </w:rPr>
      </w:pPr>
    </w:p>
    <w:p w14:paraId="17D2E075">
      <w:pPr>
        <w:spacing w:line="360" w:lineRule="auto"/>
        <w:jc w:val="center"/>
        <w:rPr>
          <w:rFonts w:ascii="仿宋" w:hAnsi="仿宋" w:eastAsia="仿宋" w:cs="仿宋"/>
          <w:b/>
          <w:spacing w:val="6"/>
          <w:sz w:val="32"/>
          <w:szCs w:val="32"/>
          <w:highlight w:val="none"/>
        </w:rPr>
      </w:pPr>
    </w:p>
    <w:p w14:paraId="48144E13">
      <w:pPr>
        <w:spacing w:line="360" w:lineRule="auto"/>
        <w:jc w:val="center"/>
        <w:rPr>
          <w:rFonts w:ascii="仿宋" w:hAnsi="仿宋" w:eastAsia="仿宋" w:cs="仿宋"/>
          <w:b/>
          <w:spacing w:val="6"/>
          <w:sz w:val="32"/>
          <w:szCs w:val="32"/>
          <w:highlight w:val="none"/>
        </w:rPr>
      </w:pPr>
    </w:p>
    <w:p w14:paraId="3B6DFE6A">
      <w:pPr>
        <w:spacing w:line="360" w:lineRule="auto"/>
        <w:jc w:val="center"/>
        <w:rPr>
          <w:rFonts w:ascii="仿宋" w:hAnsi="仿宋" w:eastAsia="仿宋" w:cs="仿宋"/>
          <w:b/>
          <w:spacing w:val="6"/>
          <w:sz w:val="32"/>
          <w:szCs w:val="32"/>
          <w:highlight w:val="none"/>
        </w:rPr>
      </w:pPr>
    </w:p>
    <w:p w14:paraId="7D5BAAA2">
      <w:pPr>
        <w:spacing w:line="360" w:lineRule="auto"/>
        <w:jc w:val="center"/>
        <w:rPr>
          <w:rFonts w:ascii="仿宋" w:hAnsi="仿宋" w:eastAsia="仿宋" w:cs="仿宋"/>
          <w:b/>
          <w:spacing w:val="6"/>
          <w:sz w:val="32"/>
          <w:szCs w:val="32"/>
          <w:highlight w:val="none"/>
        </w:rPr>
      </w:pPr>
    </w:p>
    <w:p w14:paraId="0DBE0B92">
      <w:pPr>
        <w:spacing w:line="360" w:lineRule="auto"/>
        <w:jc w:val="center"/>
        <w:rPr>
          <w:rFonts w:ascii="仿宋" w:hAnsi="仿宋" w:eastAsia="仿宋" w:cs="仿宋"/>
          <w:b/>
          <w:spacing w:val="6"/>
          <w:sz w:val="32"/>
          <w:szCs w:val="32"/>
          <w:highlight w:val="none"/>
        </w:rPr>
      </w:pPr>
    </w:p>
    <w:p w14:paraId="0FCDFD49">
      <w:pPr>
        <w:spacing w:line="360" w:lineRule="auto"/>
        <w:jc w:val="center"/>
        <w:rPr>
          <w:rFonts w:ascii="仿宋" w:hAnsi="仿宋" w:eastAsia="仿宋" w:cs="仿宋"/>
          <w:b/>
          <w:spacing w:val="6"/>
          <w:sz w:val="32"/>
          <w:szCs w:val="32"/>
          <w:highlight w:val="none"/>
        </w:rPr>
      </w:pPr>
    </w:p>
    <w:p w14:paraId="26FD8770">
      <w:pPr>
        <w:spacing w:line="360" w:lineRule="auto"/>
        <w:jc w:val="center"/>
        <w:rPr>
          <w:rFonts w:ascii="仿宋" w:hAnsi="仿宋" w:eastAsia="仿宋" w:cs="仿宋"/>
          <w:b/>
          <w:spacing w:val="6"/>
          <w:sz w:val="32"/>
          <w:szCs w:val="32"/>
          <w:highlight w:val="none"/>
        </w:rPr>
      </w:pPr>
    </w:p>
    <w:p w14:paraId="50493A81">
      <w:pPr>
        <w:spacing w:line="360" w:lineRule="auto"/>
        <w:jc w:val="center"/>
        <w:rPr>
          <w:rFonts w:ascii="仿宋" w:hAnsi="仿宋" w:eastAsia="仿宋" w:cs="仿宋"/>
          <w:b/>
          <w:spacing w:val="6"/>
          <w:sz w:val="32"/>
          <w:szCs w:val="32"/>
          <w:highlight w:val="none"/>
        </w:rPr>
      </w:pPr>
    </w:p>
    <w:p w14:paraId="5C3AAA28">
      <w:pPr>
        <w:spacing w:line="360" w:lineRule="auto"/>
        <w:jc w:val="center"/>
        <w:rPr>
          <w:rFonts w:ascii="仿宋" w:hAnsi="仿宋" w:eastAsia="仿宋" w:cs="仿宋"/>
          <w:b/>
          <w:spacing w:val="6"/>
          <w:sz w:val="32"/>
          <w:szCs w:val="32"/>
          <w:highlight w:val="none"/>
        </w:rPr>
      </w:pPr>
    </w:p>
    <w:p w14:paraId="703FCBC0">
      <w:pPr>
        <w:spacing w:line="360" w:lineRule="auto"/>
        <w:jc w:val="center"/>
        <w:rPr>
          <w:rFonts w:ascii="仿宋" w:hAnsi="仿宋" w:eastAsia="仿宋" w:cs="仿宋"/>
          <w:b/>
          <w:spacing w:val="6"/>
          <w:sz w:val="32"/>
          <w:szCs w:val="32"/>
          <w:highlight w:val="none"/>
        </w:rPr>
      </w:pPr>
    </w:p>
    <w:p w14:paraId="7491D814">
      <w:pPr>
        <w:spacing w:line="360" w:lineRule="auto"/>
        <w:jc w:val="center"/>
        <w:rPr>
          <w:rFonts w:ascii="仿宋" w:hAnsi="仿宋" w:eastAsia="仿宋" w:cs="仿宋"/>
          <w:b/>
          <w:spacing w:val="6"/>
          <w:sz w:val="32"/>
          <w:szCs w:val="32"/>
          <w:highlight w:val="none"/>
        </w:rPr>
      </w:pPr>
    </w:p>
    <w:p w14:paraId="2F4171EC">
      <w:pPr>
        <w:spacing w:line="360" w:lineRule="auto"/>
        <w:jc w:val="center"/>
        <w:rPr>
          <w:rFonts w:ascii="仿宋" w:hAnsi="仿宋" w:eastAsia="仿宋" w:cs="仿宋"/>
          <w:b/>
          <w:spacing w:val="6"/>
          <w:sz w:val="32"/>
          <w:szCs w:val="32"/>
          <w:highlight w:val="none"/>
        </w:rPr>
      </w:pPr>
    </w:p>
    <w:p w14:paraId="658C24F2">
      <w:pPr>
        <w:spacing w:line="360" w:lineRule="auto"/>
        <w:jc w:val="left"/>
        <w:rPr>
          <w:rFonts w:ascii="仿宋" w:hAnsi="仿宋" w:eastAsia="仿宋" w:cs="仿宋"/>
          <w:b/>
          <w:spacing w:val="6"/>
          <w:sz w:val="32"/>
          <w:szCs w:val="32"/>
          <w:highlight w:val="none"/>
        </w:rPr>
      </w:pPr>
    </w:p>
    <w:p w14:paraId="7CCECFDF">
      <w:pPr>
        <w:spacing w:line="360" w:lineRule="auto"/>
        <w:jc w:val="left"/>
        <w:rPr>
          <w:rFonts w:ascii="仿宋" w:hAnsi="仿宋" w:eastAsia="仿宋" w:cs="仿宋"/>
          <w:b/>
          <w:spacing w:val="6"/>
          <w:sz w:val="32"/>
          <w:szCs w:val="32"/>
          <w:highlight w:val="none"/>
        </w:rPr>
      </w:pPr>
    </w:p>
    <w:p w14:paraId="2AF81CF3">
      <w:pPr>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D0302FA">
      <w:pPr>
        <w:spacing w:line="360" w:lineRule="auto"/>
        <w:jc w:val="left"/>
        <w:outlineLvl w:val="0"/>
        <w:rPr>
          <w:rFonts w:ascii="仿宋" w:hAnsi="仿宋" w:eastAsia="仿宋" w:cs="仿宋"/>
          <w:b/>
          <w:spacing w:val="6"/>
          <w:sz w:val="32"/>
          <w:szCs w:val="32"/>
          <w:highlight w:val="none"/>
        </w:rPr>
      </w:pPr>
      <w:bookmarkStart w:id="944" w:name="_Toc28437"/>
      <w:bookmarkStart w:id="945" w:name="_Toc26936"/>
      <w:bookmarkStart w:id="946" w:name="_Toc441"/>
      <w:bookmarkStart w:id="947" w:name="_Toc98147550"/>
      <w:r>
        <w:rPr>
          <w:rFonts w:hint="eastAsia" w:ascii="仿宋" w:hAnsi="仿宋" w:eastAsia="仿宋" w:cs="仿宋"/>
          <w:b/>
          <w:spacing w:val="6"/>
          <w:sz w:val="32"/>
          <w:szCs w:val="32"/>
          <w:highlight w:val="none"/>
        </w:rPr>
        <w:t>附件3：投诉书范本及制作说明</w:t>
      </w:r>
      <w:bookmarkEnd w:id="944"/>
      <w:bookmarkEnd w:id="945"/>
      <w:bookmarkEnd w:id="946"/>
      <w:bookmarkEnd w:id="947"/>
    </w:p>
    <w:p w14:paraId="56486432">
      <w:pPr>
        <w:spacing w:line="360" w:lineRule="auto"/>
        <w:jc w:val="center"/>
        <w:rPr>
          <w:rFonts w:ascii="仿宋" w:hAnsi="仿宋" w:eastAsia="仿宋" w:cs="仿宋"/>
          <w:b/>
          <w:sz w:val="24"/>
          <w:highlight w:val="none"/>
        </w:rPr>
      </w:pPr>
    </w:p>
    <w:p w14:paraId="053FB443">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1D9D407A">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14:paraId="17CF40F0">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p>
    <w:p w14:paraId="337A1A23">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地址：邮编：</w:t>
      </w:r>
    </w:p>
    <w:p w14:paraId="5594265B">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p>
    <w:p w14:paraId="5034FD2F">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p>
    <w:p w14:paraId="2A887A18">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授权代表：联系电话</w:t>
      </w:r>
      <w:r>
        <w:rPr>
          <w:rFonts w:hint="eastAsia" w:ascii="仿宋" w:hAnsi="仿宋" w:eastAsia="仿宋" w:cs="仿宋"/>
          <w:sz w:val="24"/>
          <w:highlight w:val="none"/>
          <w:u w:val="dotted"/>
        </w:rPr>
        <w:t>：</w:t>
      </w:r>
    </w:p>
    <w:p w14:paraId="63D0A4B0">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地址：邮编：</w:t>
      </w:r>
    </w:p>
    <w:p w14:paraId="57EE2F02">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p>
    <w:p w14:paraId="614E502C">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地址：邮编：</w:t>
      </w:r>
    </w:p>
    <w:p w14:paraId="33FD3158">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79797798">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14:paraId="74F1A139">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39E44ED8">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p>
    <w:p w14:paraId="79C5FC06">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地址：邮编：</w:t>
      </w:r>
    </w:p>
    <w:p w14:paraId="7AD21E65">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联系人：联系电话：</w:t>
      </w:r>
    </w:p>
    <w:p w14:paraId="6F48C95E">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14:paraId="51437661">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p>
    <w:p w14:paraId="299F1366">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采购项目编号：包号：</w:t>
      </w:r>
    </w:p>
    <w:p w14:paraId="22D57FB0">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p>
    <w:p w14:paraId="4CF17A28">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p>
    <w:p w14:paraId="207858A9">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62FAA4F3">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p>
    <w:p w14:paraId="345F99D2">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14:paraId="1F36A29C">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投诉人于年月日,向提出质疑，质疑事项为：</w:t>
      </w:r>
    </w:p>
    <w:p w14:paraId="1F2F0CEE">
      <w:pPr>
        <w:spacing w:line="360" w:lineRule="auto"/>
        <w:rPr>
          <w:rFonts w:ascii="仿宋" w:hAnsi="仿宋" w:eastAsia="仿宋" w:cs="仿宋"/>
          <w:sz w:val="24"/>
          <w:highlight w:val="none"/>
          <w:u w:val="dotted"/>
        </w:rPr>
      </w:pPr>
    </w:p>
    <w:p w14:paraId="27F1F0EF">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于年月日,就质疑事项作出了答复/没有在法定期限内作出答复。</w:t>
      </w:r>
    </w:p>
    <w:p w14:paraId="5E94E153">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14:paraId="4E771D02">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p>
    <w:p w14:paraId="0D4A9E69">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p>
    <w:p w14:paraId="04997579">
      <w:pPr>
        <w:spacing w:line="360" w:lineRule="auto"/>
        <w:rPr>
          <w:rFonts w:ascii="仿宋" w:hAnsi="仿宋" w:eastAsia="仿宋" w:cs="仿宋"/>
          <w:sz w:val="24"/>
          <w:highlight w:val="none"/>
          <w:u w:val="dotted"/>
        </w:rPr>
      </w:pPr>
    </w:p>
    <w:p w14:paraId="3FF9A2A1">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p>
    <w:p w14:paraId="31864881">
      <w:pPr>
        <w:spacing w:line="360" w:lineRule="auto"/>
        <w:rPr>
          <w:rFonts w:ascii="仿宋" w:hAnsi="仿宋" w:eastAsia="仿宋" w:cs="仿宋"/>
          <w:sz w:val="24"/>
          <w:highlight w:val="none"/>
          <w:u w:val="dotted"/>
        </w:rPr>
      </w:pPr>
    </w:p>
    <w:p w14:paraId="22CF34FE">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14:paraId="42541A1F">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14:paraId="7ED20431">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14:paraId="71DC8C3E">
      <w:pPr>
        <w:spacing w:line="360" w:lineRule="auto"/>
        <w:rPr>
          <w:rFonts w:ascii="仿宋" w:hAnsi="仿宋" w:eastAsia="仿宋" w:cs="仿宋"/>
          <w:sz w:val="24"/>
          <w:highlight w:val="none"/>
        </w:rPr>
      </w:pPr>
      <w:r>
        <w:rPr>
          <w:rFonts w:hint="eastAsia" w:ascii="仿宋" w:hAnsi="仿宋" w:eastAsia="仿宋" w:cs="仿宋"/>
          <w:sz w:val="24"/>
          <w:highlight w:val="none"/>
        </w:rPr>
        <w:t>请求：</w:t>
      </w:r>
    </w:p>
    <w:p w14:paraId="5C6B56DE">
      <w:pPr>
        <w:spacing w:line="360" w:lineRule="auto"/>
        <w:rPr>
          <w:rFonts w:ascii="仿宋" w:hAnsi="仿宋" w:eastAsia="仿宋" w:cs="仿宋"/>
          <w:sz w:val="24"/>
          <w:highlight w:val="none"/>
          <w:u w:val="single"/>
        </w:rPr>
      </w:pPr>
    </w:p>
    <w:p w14:paraId="63D88BED">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14:paraId="5D58BFB4">
      <w:pPr>
        <w:spacing w:line="360" w:lineRule="auto"/>
        <w:rPr>
          <w:rFonts w:ascii="仿宋" w:hAnsi="仿宋" w:eastAsia="仿宋" w:cs="仿宋"/>
          <w:sz w:val="24"/>
          <w:highlight w:val="none"/>
        </w:rPr>
      </w:pPr>
      <w:r>
        <w:rPr>
          <w:rFonts w:hint="eastAsia" w:ascii="仿宋" w:hAnsi="仿宋" w:eastAsia="仿宋" w:cs="仿宋"/>
          <w:sz w:val="24"/>
          <w:highlight w:val="none"/>
        </w:rPr>
        <w:t>日期：</w:t>
      </w:r>
    </w:p>
    <w:p w14:paraId="2EAEDA86">
      <w:pPr>
        <w:spacing w:line="360" w:lineRule="auto"/>
        <w:rPr>
          <w:rFonts w:ascii="仿宋" w:hAnsi="仿宋" w:eastAsia="仿宋" w:cs="仿宋"/>
          <w:b/>
          <w:sz w:val="24"/>
          <w:highlight w:val="none"/>
        </w:rPr>
      </w:pPr>
    </w:p>
    <w:p w14:paraId="5A0CA237">
      <w:pPr>
        <w:spacing w:line="360" w:lineRule="auto"/>
        <w:rPr>
          <w:rFonts w:ascii="仿宋" w:hAnsi="仿宋" w:eastAsia="仿宋" w:cs="仿宋"/>
          <w:b/>
          <w:sz w:val="24"/>
          <w:highlight w:val="none"/>
        </w:rPr>
      </w:pPr>
    </w:p>
    <w:p w14:paraId="5824A178">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14:paraId="74126720">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2F5B597A">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97C2173">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1C4728B0">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1583BD9A">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1261F4C4">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64B5621B">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6894CAA6">
      <w:pPr>
        <w:spacing w:line="360" w:lineRule="auto"/>
        <w:rPr>
          <w:rFonts w:ascii="仿宋" w:hAnsi="仿宋" w:eastAsia="仿宋" w:cs="仿宋"/>
          <w:b/>
          <w:sz w:val="24"/>
          <w:highlight w:val="none"/>
        </w:rPr>
      </w:pPr>
    </w:p>
    <w:p w14:paraId="2930F6DE">
      <w:pPr>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6D6CB413">
      <w:pPr>
        <w:autoSpaceDE w:val="0"/>
        <w:autoSpaceDN w:val="0"/>
        <w:jc w:val="left"/>
        <w:outlineLvl w:val="0"/>
        <w:rPr>
          <w:rFonts w:ascii="仿宋" w:hAnsi="仿宋" w:eastAsia="仿宋" w:cs="仿宋"/>
          <w:b/>
          <w:bCs/>
          <w:sz w:val="32"/>
          <w:szCs w:val="32"/>
          <w:highlight w:val="none"/>
        </w:rPr>
      </w:pPr>
      <w:bookmarkStart w:id="948" w:name="_Toc98147551"/>
      <w:bookmarkStart w:id="949" w:name="_Toc3799"/>
      <w:bookmarkStart w:id="950" w:name="_Toc2561"/>
      <w:bookmarkStart w:id="951" w:name="_Toc22521"/>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bookmarkEnd w:id="948"/>
      <w:bookmarkEnd w:id="949"/>
    </w:p>
    <w:p w14:paraId="3DD9A8A8">
      <w:pPr>
        <w:spacing w:line="360" w:lineRule="auto"/>
        <w:rPr>
          <w:rFonts w:ascii="仿宋" w:hAnsi="仿宋" w:eastAsia="仿宋" w:cs="仿宋"/>
          <w:sz w:val="24"/>
          <w:highlight w:val="none"/>
          <w:u w:val="single"/>
        </w:rPr>
      </w:pPr>
    </w:p>
    <w:p w14:paraId="67D260BD">
      <w:pPr>
        <w:spacing w:line="360" w:lineRule="auto"/>
        <w:rPr>
          <w:rFonts w:ascii="仿宋" w:hAnsi="仿宋" w:eastAsia="仿宋" w:cs="仿宋"/>
          <w:sz w:val="24"/>
          <w:highlight w:val="none"/>
          <w:u w:val="single"/>
        </w:rPr>
      </w:pPr>
    </w:p>
    <w:p w14:paraId="5E9B445F">
      <w:pPr>
        <w:spacing w:line="360" w:lineRule="auto"/>
        <w:rPr>
          <w:rFonts w:ascii="仿宋" w:hAnsi="仿宋" w:eastAsia="仿宋" w:cs="仿宋"/>
          <w:sz w:val="24"/>
          <w:highlight w:val="none"/>
        </w:rPr>
      </w:pPr>
      <w:r>
        <w:rPr>
          <w:rFonts w:hint="eastAsia" w:ascii="仿宋" w:hAnsi="仿宋" w:eastAsia="仿宋" w:cs="仿宋"/>
          <w:sz w:val="24"/>
          <w:highlight w:val="none"/>
          <w:u w:val="single"/>
        </w:rPr>
        <w:t>（采购人）、（采购代理机构）</w:t>
      </w:r>
    </w:p>
    <w:p w14:paraId="21ED3D1D">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你方组织的（项目名称）项目【项目编号： 】</w:t>
      </w:r>
      <w:r>
        <w:rPr>
          <w:rFonts w:hint="eastAsia" w:ascii="仿宋" w:hAnsi="仿宋" w:eastAsia="仿宋" w:cs="仿宋"/>
          <w:bCs/>
          <w:sz w:val="24"/>
          <w:highlight w:val="none"/>
        </w:rPr>
        <w:t>响应活动中作如下说明：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6FFCB83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14:paraId="3AF5202B">
      <w:pPr>
        <w:spacing w:line="360" w:lineRule="auto"/>
        <w:ind w:firstLine="494"/>
        <w:rPr>
          <w:rFonts w:ascii="仿宋" w:hAnsi="仿宋" w:eastAsia="仿宋" w:cs="仿宋"/>
          <w:sz w:val="24"/>
          <w:highlight w:val="none"/>
        </w:rPr>
      </w:pPr>
    </w:p>
    <w:p w14:paraId="7CD07AC9">
      <w:pPr>
        <w:spacing w:line="360" w:lineRule="auto"/>
        <w:ind w:firstLine="494"/>
        <w:rPr>
          <w:rFonts w:ascii="仿宋" w:hAnsi="仿宋" w:eastAsia="仿宋" w:cs="仿宋"/>
          <w:sz w:val="24"/>
          <w:highlight w:val="none"/>
        </w:rPr>
      </w:pPr>
    </w:p>
    <w:p w14:paraId="3B1110BD">
      <w:pPr>
        <w:spacing w:line="360" w:lineRule="auto"/>
        <w:ind w:firstLine="494"/>
        <w:rPr>
          <w:rFonts w:ascii="仿宋" w:hAnsi="仿宋" w:eastAsia="仿宋" w:cs="仿宋"/>
          <w:sz w:val="24"/>
          <w:highlight w:val="none"/>
        </w:rPr>
      </w:pPr>
    </w:p>
    <w:p w14:paraId="3CD1DF28">
      <w:pPr>
        <w:spacing w:line="360" w:lineRule="auto"/>
        <w:ind w:firstLine="494"/>
        <w:rPr>
          <w:rFonts w:ascii="仿宋" w:hAnsi="仿宋" w:eastAsia="仿宋" w:cs="仿宋"/>
          <w:sz w:val="24"/>
          <w:highlight w:val="none"/>
        </w:rPr>
      </w:pPr>
    </w:p>
    <w:p w14:paraId="454FE479">
      <w:pPr>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响应单位（法定名称章）：</w:t>
      </w:r>
    </w:p>
    <w:p w14:paraId="0AB2C9C7">
      <w:pPr>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14:paraId="43AA1C89">
      <w:pPr>
        <w:rPr>
          <w:rFonts w:ascii="仿宋" w:hAnsi="仿宋" w:eastAsia="仿宋" w:cs="仿宋"/>
          <w:sz w:val="24"/>
          <w:highlight w:val="none"/>
        </w:rPr>
      </w:pPr>
      <w:r>
        <w:rPr>
          <w:rFonts w:hint="eastAsia" w:ascii="仿宋" w:hAnsi="仿宋" w:eastAsia="仿宋" w:cs="仿宋"/>
          <w:b/>
          <w:bCs/>
          <w:sz w:val="24"/>
          <w:highlight w:val="none"/>
        </w:rPr>
        <w:t>附：</w:t>
      </w:r>
    </w:p>
    <w:p w14:paraId="6E60CB98">
      <w:pPr>
        <w:spacing w:line="360" w:lineRule="auto"/>
        <w:rPr>
          <w:rFonts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7155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492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7257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6"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390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Q/s5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P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Q/s5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响应单位法定名称章（印模）                响应单位“XX专用章”（印模）</w:t>
      </w:r>
    </w:p>
    <w:p w14:paraId="10AD93A0">
      <w:pPr>
        <w:autoSpaceDE w:val="0"/>
        <w:autoSpaceDN w:val="0"/>
        <w:jc w:val="center"/>
        <w:rPr>
          <w:rFonts w:ascii="仿宋" w:hAnsi="仿宋" w:eastAsia="仿宋" w:cs="仿宋"/>
          <w:b/>
          <w:spacing w:val="6"/>
          <w:sz w:val="32"/>
          <w:szCs w:val="32"/>
          <w:highlight w:val="none"/>
        </w:rPr>
      </w:pPr>
    </w:p>
    <w:p w14:paraId="17CE72BE">
      <w:pPr>
        <w:autoSpaceDE w:val="0"/>
        <w:autoSpaceDN w:val="0"/>
        <w:jc w:val="center"/>
        <w:rPr>
          <w:rFonts w:ascii="仿宋" w:hAnsi="仿宋" w:eastAsia="仿宋" w:cs="仿宋"/>
          <w:b/>
          <w:spacing w:val="6"/>
          <w:sz w:val="32"/>
          <w:szCs w:val="32"/>
          <w:highlight w:val="none"/>
        </w:rPr>
      </w:pPr>
    </w:p>
    <w:p w14:paraId="5FE9DBD8">
      <w:pPr>
        <w:autoSpaceDE w:val="0"/>
        <w:autoSpaceDN w:val="0"/>
        <w:jc w:val="center"/>
        <w:rPr>
          <w:rFonts w:ascii="仿宋" w:hAnsi="仿宋" w:eastAsia="仿宋" w:cs="仿宋"/>
          <w:b/>
          <w:spacing w:val="6"/>
          <w:sz w:val="32"/>
          <w:szCs w:val="32"/>
          <w:highlight w:val="none"/>
        </w:rPr>
      </w:pPr>
    </w:p>
    <w:p w14:paraId="673D460E">
      <w:pPr>
        <w:autoSpaceDE w:val="0"/>
        <w:autoSpaceDN w:val="0"/>
        <w:jc w:val="center"/>
        <w:rPr>
          <w:rFonts w:ascii="仿宋" w:hAnsi="仿宋" w:eastAsia="仿宋" w:cs="仿宋"/>
          <w:b/>
          <w:spacing w:val="6"/>
          <w:sz w:val="32"/>
          <w:szCs w:val="32"/>
          <w:highlight w:val="none"/>
        </w:rPr>
      </w:pPr>
    </w:p>
    <w:p w14:paraId="308E038C">
      <w:pPr>
        <w:autoSpaceDE w:val="0"/>
        <w:autoSpaceDN w:val="0"/>
        <w:jc w:val="center"/>
        <w:rPr>
          <w:rFonts w:ascii="仿宋" w:hAnsi="仿宋" w:eastAsia="仿宋" w:cs="仿宋"/>
          <w:b/>
          <w:spacing w:val="6"/>
          <w:sz w:val="32"/>
          <w:szCs w:val="32"/>
          <w:highlight w:val="none"/>
        </w:rPr>
      </w:pPr>
    </w:p>
    <w:p w14:paraId="13DFCB45">
      <w:pPr>
        <w:autoSpaceDE w:val="0"/>
        <w:autoSpaceDN w:val="0"/>
        <w:jc w:val="center"/>
        <w:rPr>
          <w:rFonts w:ascii="仿宋" w:hAnsi="仿宋" w:eastAsia="仿宋" w:cs="仿宋"/>
          <w:b/>
          <w:spacing w:val="6"/>
          <w:sz w:val="32"/>
          <w:szCs w:val="32"/>
          <w:highlight w:val="none"/>
        </w:rPr>
      </w:pPr>
    </w:p>
    <w:p w14:paraId="4AFF1194">
      <w:pPr>
        <w:autoSpaceDE w:val="0"/>
        <w:autoSpaceDN w:val="0"/>
        <w:jc w:val="center"/>
        <w:rPr>
          <w:rFonts w:ascii="仿宋" w:hAnsi="仿宋" w:eastAsia="仿宋" w:cs="仿宋"/>
          <w:b/>
          <w:spacing w:val="6"/>
          <w:sz w:val="32"/>
          <w:szCs w:val="32"/>
          <w:highlight w:val="none"/>
        </w:rPr>
      </w:pPr>
    </w:p>
    <w:p w14:paraId="38EA57DD">
      <w:pPr>
        <w:autoSpaceDE w:val="0"/>
        <w:autoSpaceDN w:val="0"/>
        <w:jc w:val="center"/>
        <w:rPr>
          <w:rFonts w:ascii="仿宋" w:hAnsi="仿宋" w:eastAsia="仿宋" w:cs="仿宋"/>
          <w:b/>
          <w:spacing w:val="6"/>
          <w:sz w:val="32"/>
          <w:szCs w:val="32"/>
          <w:highlight w:val="none"/>
        </w:rPr>
      </w:pPr>
    </w:p>
    <w:p w14:paraId="5883416F">
      <w:pPr>
        <w:autoSpaceDE w:val="0"/>
        <w:autoSpaceDN w:val="0"/>
        <w:jc w:val="center"/>
        <w:rPr>
          <w:rFonts w:ascii="仿宋" w:hAnsi="仿宋" w:eastAsia="仿宋" w:cs="仿宋"/>
          <w:b/>
          <w:spacing w:val="6"/>
          <w:sz w:val="32"/>
          <w:szCs w:val="32"/>
          <w:highlight w:val="none"/>
        </w:rPr>
      </w:pPr>
    </w:p>
    <w:p w14:paraId="314879F5">
      <w:pPr>
        <w:autoSpaceDE w:val="0"/>
        <w:autoSpaceDN w:val="0"/>
        <w:jc w:val="center"/>
        <w:rPr>
          <w:rFonts w:ascii="仿宋" w:hAnsi="仿宋" w:eastAsia="仿宋" w:cs="仿宋"/>
          <w:b/>
          <w:spacing w:val="6"/>
          <w:sz w:val="32"/>
          <w:szCs w:val="32"/>
          <w:highlight w:val="none"/>
        </w:rPr>
      </w:pPr>
    </w:p>
    <w:p w14:paraId="752698ED">
      <w:pPr>
        <w:autoSpaceDE w:val="0"/>
        <w:autoSpaceDN w:val="0"/>
        <w:jc w:val="center"/>
        <w:rPr>
          <w:rFonts w:ascii="仿宋" w:hAnsi="仿宋" w:eastAsia="仿宋" w:cs="仿宋"/>
          <w:b/>
          <w:spacing w:val="6"/>
          <w:sz w:val="32"/>
          <w:szCs w:val="32"/>
          <w:highlight w:val="none"/>
        </w:rPr>
      </w:pPr>
    </w:p>
    <w:p w14:paraId="000DE49C">
      <w:pPr>
        <w:autoSpaceDE w:val="0"/>
        <w:autoSpaceDN w:val="0"/>
        <w:jc w:val="center"/>
        <w:rPr>
          <w:rFonts w:ascii="仿宋" w:hAnsi="仿宋" w:eastAsia="仿宋" w:cs="仿宋"/>
          <w:b/>
          <w:spacing w:val="6"/>
          <w:sz w:val="32"/>
          <w:szCs w:val="32"/>
          <w:highlight w:val="none"/>
        </w:rPr>
      </w:pPr>
    </w:p>
    <w:p w14:paraId="458A0DCC">
      <w:pPr>
        <w:autoSpaceDE w:val="0"/>
        <w:autoSpaceDN w:val="0"/>
        <w:jc w:val="center"/>
        <w:rPr>
          <w:rFonts w:ascii="仿宋" w:hAnsi="仿宋" w:eastAsia="仿宋" w:cs="仿宋"/>
          <w:b/>
          <w:spacing w:val="6"/>
          <w:sz w:val="32"/>
          <w:szCs w:val="32"/>
          <w:highlight w:val="none"/>
        </w:rPr>
      </w:pPr>
    </w:p>
    <w:p w14:paraId="136A3CEE">
      <w:pPr>
        <w:autoSpaceDE w:val="0"/>
        <w:autoSpaceDN w:val="0"/>
        <w:jc w:val="center"/>
        <w:rPr>
          <w:rFonts w:ascii="仿宋" w:hAnsi="仿宋" w:eastAsia="仿宋" w:cs="仿宋"/>
          <w:b/>
          <w:spacing w:val="6"/>
          <w:sz w:val="32"/>
          <w:szCs w:val="32"/>
          <w:highlight w:val="none"/>
        </w:rPr>
      </w:pPr>
    </w:p>
    <w:p w14:paraId="7B583522">
      <w:pPr>
        <w:autoSpaceDE w:val="0"/>
        <w:autoSpaceDN w:val="0"/>
        <w:jc w:val="center"/>
        <w:rPr>
          <w:rFonts w:ascii="仿宋" w:hAnsi="仿宋" w:eastAsia="仿宋" w:cs="仿宋"/>
          <w:b/>
          <w:spacing w:val="6"/>
          <w:sz w:val="32"/>
          <w:szCs w:val="32"/>
          <w:highlight w:val="none"/>
        </w:rPr>
      </w:pPr>
    </w:p>
    <w:p w14:paraId="541AF917">
      <w:pP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04D5D86E">
      <w:pPr>
        <w:autoSpaceDE w:val="0"/>
        <w:autoSpaceDN w:val="0"/>
        <w:outlineLvl w:val="0"/>
        <w:rPr>
          <w:rFonts w:ascii="仿宋" w:hAnsi="仿宋" w:eastAsia="仿宋" w:cs="仿宋"/>
          <w:b/>
          <w:bCs/>
          <w:sz w:val="32"/>
          <w:szCs w:val="32"/>
          <w:highlight w:val="none"/>
        </w:rPr>
      </w:pPr>
      <w:bookmarkStart w:id="952" w:name="_Toc98147552"/>
      <w:bookmarkStart w:id="953" w:name="_Toc23811"/>
      <w:r>
        <w:rPr>
          <w:rFonts w:hint="eastAsia" w:ascii="仿宋" w:hAnsi="仿宋" w:eastAsia="仿宋" w:cs="仿宋"/>
          <w:b/>
          <w:sz w:val="32"/>
          <w:szCs w:val="32"/>
          <w:highlight w:val="none"/>
        </w:rPr>
        <w:t>附件5：中小企业声明函</w:t>
      </w:r>
      <w:bookmarkEnd w:id="950"/>
      <w:bookmarkEnd w:id="951"/>
      <w:bookmarkEnd w:id="952"/>
      <w:bookmarkEnd w:id="953"/>
    </w:p>
    <w:p w14:paraId="74298493">
      <w:pPr>
        <w:rPr>
          <w:rFonts w:ascii="仿宋" w:hAnsi="仿宋" w:eastAsia="仿宋" w:cs="仿宋"/>
          <w:b/>
          <w:sz w:val="32"/>
          <w:szCs w:val="32"/>
          <w:highlight w:val="none"/>
        </w:rPr>
      </w:pPr>
    </w:p>
    <w:p w14:paraId="72270417">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sym w:font="Wingdings" w:char="00FE"/>
      </w:r>
      <w:r>
        <w:rPr>
          <w:rFonts w:hint="eastAsia" w:ascii="仿宋" w:hAnsi="仿宋" w:eastAsia="仿宋" w:cs="仿宋"/>
          <w:b/>
          <w:sz w:val="32"/>
          <w:szCs w:val="32"/>
          <w:highlight w:val="none"/>
        </w:rPr>
        <w:t>中小企业声明函（工程）</w:t>
      </w:r>
    </w:p>
    <w:p w14:paraId="41079318">
      <w:pPr>
        <w:spacing w:line="360" w:lineRule="auto"/>
        <w:rPr>
          <w:rFonts w:ascii="仿宋" w:hAnsi="仿宋" w:eastAsia="仿宋" w:cs="仿宋"/>
          <w:highlight w:val="none"/>
        </w:rPr>
      </w:pPr>
    </w:p>
    <w:p w14:paraId="48081AC9">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w:t>
      </w:r>
      <w:r>
        <w:rPr>
          <w:rFonts w:hint="eastAsia" w:ascii="仿宋" w:hAnsi="仿宋" w:eastAsia="仿宋" w:cs="仿宋"/>
          <w:sz w:val="24"/>
          <w:highlight w:val="none"/>
          <w:u w:val="single"/>
        </w:rPr>
        <w:t>（单位名称。联合体参加的，联合体所有成员名称）</w:t>
      </w:r>
      <w:r>
        <w:rPr>
          <w:rFonts w:hint="eastAsia" w:ascii="仿宋" w:hAnsi="仿宋" w:eastAsia="仿宋" w:cs="仿宋"/>
          <w:sz w:val="24"/>
          <w:highlight w:val="none"/>
        </w:rPr>
        <w:t xml:space="preserve">参加 </w:t>
      </w:r>
      <w:r>
        <w:rPr>
          <w:rFonts w:hint="eastAsia" w:ascii="仿宋" w:hAnsi="仿宋" w:eastAsia="仿宋" w:cs="仿宋"/>
          <w:sz w:val="24"/>
          <w:highlight w:val="none"/>
          <w:u w:val="single"/>
        </w:rPr>
        <w:t>（采购人单位名称）</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rPr>
        <w:t xml:space="preserve">（项目名称） </w:t>
      </w:r>
      <w:r>
        <w:rPr>
          <w:rFonts w:hint="eastAsia" w:ascii="仿宋" w:hAnsi="仿宋" w:eastAsia="仿宋" w:cs="仿宋"/>
          <w:sz w:val="24"/>
          <w:highlight w:val="none"/>
        </w:rPr>
        <w:t>采购活动，工程的施工单位全部为符合政策要求的中小企业。相关企业（含</w:t>
      </w:r>
      <w:r>
        <w:rPr>
          <w:rFonts w:hint="eastAsia" w:ascii="仿宋" w:hAnsi="仿宋" w:eastAsia="仿宋" w:cs="仿宋"/>
          <w:sz w:val="24"/>
          <w:highlight w:val="none"/>
          <w:u w:val="single"/>
        </w:rPr>
        <w:t>联合体中的中小企业、签订分包意向协议的中小企业</w:t>
      </w:r>
      <w:r>
        <w:rPr>
          <w:rFonts w:hint="eastAsia" w:ascii="仿宋" w:hAnsi="仿宋" w:eastAsia="仿宋" w:cs="仿宋"/>
          <w:sz w:val="24"/>
          <w:highlight w:val="none"/>
        </w:rPr>
        <w:t>）的具体情况如下：</w:t>
      </w:r>
    </w:p>
    <w:p w14:paraId="1E3E365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建筑业</w:t>
      </w:r>
      <w:r>
        <w:rPr>
          <w:rFonts w:hint="eastAsia" w:ascii="仿宋" w:hAnsi="仿宋" w:eastAsia="仿宋" w:cs="仿宋"/>
          <w:sz w:val="24"/>
          <w:highlight w:val="none"/>
        </w:rPr>
        <w:t xml:space="preserve"> ；承建企业为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3A2E8D7D">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建筑业</w:t>
      </w:r>
      <w:r>
        <w:rPr>
          <w:rFonts w:hint="eastAsia" w:ascii="仿宋" w:hAnsi="仿宋" w:eastAsia="仿宋" w:cs="仿宋"/>
          <w:sz w:val="24"/>
          <w:highlight w:val="none"/>
        </w:rPr>
        <w:t xml:space="preserve"> ；承建企业为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，为联合体成员，从业人员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；（联合体响应的，填写联合体成员。非联合体响应的，本条不用填写）</w:t>
      </w:r>
    </w:p>
    <w:p w14:paraId="4DBCED3C">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建筑业</w:t>
      </w:r>
      <w:r>
        <w:rPr>
          <w:rFonts w:hint="eastAsia" w:ascii="仿宋" w:hAnsi="仿宋" w:eastAsia="仿宋" w:cs="仿宋"/>
          <w:sz w:val="24"/>
          <w:highlight w:val="none"/>
        </w:rPr>
        <w:t xml:space="preserve"> ；承建企业为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，为分包单位，从业人员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；（若有分包单位的，填写分包单位。无分包单位的，本条不用填写。）</w:t>
      </w:r>
    </w:p>
    <w:p w14:paraId="60C4CB19">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A494783">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D4DE02E">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2B9D5EFB">
      <w:pPr>
        <w:spacing w:line="360" w:lineRule="auto"/>
        <w:ind w:right="1120" w:firstLine="5160" w:firstLineChars="2150"/>
        <w:rPr>
          <w:rFonts w:ascii="仿宋" w:hAnsi="仿宋" w:eastAsia="仿宋" w:cs="仿宋"/>
          <w:sz w:val="24"/>
          <w:highlight w:val="none"/>
        </w:rPr>
      </w:pPr>
      <w:r>
        <w:rPr>
          <w:rFonts w:hint="eastAsia" w:ascii="仿宋" w:hAnsi="仿宋" w:eastAsia="仿宋" w:cs="仿宋"/>
          <w:sz w:val="24"/>
          <w:highlight w:val="none"/>
        </w:rPr>
        <w:t>日 期：</w:t>
      </w:r>
    </w:p>
    <w:p w14:paraId="74683E8F">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44ACF59C">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注：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EB725F6">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F9100A3">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标的所属行业中小企业划分标准：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C1D34A">
      <w:pPr>
        <w:wordWrap w:val="0"/>
        <w:spacing w:line="360" w:lineRule="auto"/>
        <w:ind w:firstLine="482" w:firstLineChars="200"/>
        <w:rPr>
          <w:rFonts w:ascii="仿宋" w:hAnsi="仿宋" w:eastAsia="仿宋" w:cs="仿宋"/>
          <w:bCs/>
          <w:sz w:val="24"/>
          <w:highlight w:val="none"/>
        </w:rPr>
      </w:pPr>
      <w:r>
        <w:rPr>
          <w:rFonts w:hint="eastAsia" w:ascii="仿宋" w:hAnsi="仿宋" w:eastAsia="仿宋" w:cs="仿宋"/>
          <w:b/>
          <w:bCs/>
          <w:sz w:val="24"/>
          <w:highlight w:val="none"/>
        </w:rPr>
        <w:t>4.事业单位、社会组织等非企业单位提供的货物、工程、服务，暂不享受政府采购支持中小企业的相关政策。</w:t>
      </w:r>
    </w:p>
    <w:p w14:paraId="7824715A">
      <w:pPr>
        <w:wordWrap w:val="0"/>
        <w:spacing w:line="360" w:lineRule="auto"/>
        <w:ind w:firstLine="480" w:firstLineChars="200"/>
        <w:rPr>
          <w:rFonts w:ascii="仿宋" w:hAnsi="仿宋" w:eastAsia="仿宋" w:cs="仿宋"/>
          <w:sz w:val="24"/>
          <w:highlight w:val="none"/>
        </w:rPr>
      </w:pPr>
    </w:p>
    <w:p w14:paraId="0611D019">
      <w:pPr>
        <w:wordWrap w:val="0"/>
        <w:spacing w:line="360" w:lineRule="auto"/>
        <w:ind w:firstLine="480" w:firstLineChars="200"/>
        <w:rPr>
          <w:rFonts w:ascii="仿宋" w:hAnsi="仿宋" w:eastAsia="仿宋" w:cs="仿宋"/>
          <w:sz w:val="24"/>
          <w:highlight w:val="none"/>
        </w:rPr>
      </w:pPr>
    </w:p>
    <w:p w14:paraId="599B5803">
      <w:pPr>
        <w:wordWrap w:val="0"/>
        <w:spacing w:line="360" w:lineRule="auto"/>
        <w:ind w:firstLine="480" w:firstLineChars="200"/>
        <w:rPr>
          <w:rFonts w:ascii="仿宋" w:hAnsi="仿宋" w:eastAsia="仿宋" w:cs="仿宋"/>
          <w:sz w:val="24"/>
          <w:highlight w:val="none"/>
        </w:rPr>
        <w:sectPr>
          <w:footerReference r:id="rId24" w:type="first"/>
          <w:headerReference r:id="rId21" w:type="default"/>
          <w:footerReference r:id="rId22" w:type="default"/>
          <w:footerReference r:id="rId23" w:type="even"/>
          <w:pgSz w:w="12240" w:h="15840"/>
          <w:pgMar w:top="737" w:right="964" w:bottom="737" w:left="1531" w:header="607" w:footer="607" w:gutter="0"/>
          <w:cols w:space="0" w:num="1"/>
          <w:docGrid w:linePitch="312" w:charSpace="0"/>
        </w:sectPr>
      </w:pPr>
    </w:p>
    <w:p w14:paraId="3B000595">
      <w:pPr>
        <w:snapToGrid w:val="0"/>
        <w:spacing w:before="50" w:after="50" w:line="360" w:lineRule="auto"/>
        <w:outlineLvl w:val="0"/>
        <w:rPr>
          <w:rFonts w:ascii="仿宋" w:hAnsi="仿宋" w:eastAsia="仿宋" w:cs="仿宋"/>
          <w:b/>
          <w:kern w:val="0"/>
          <w:sz w:val="32"/>
          <w:szCs w:val="32"/>
          <w:highlight w:val="none"/>
        </w:rPr>
      </w:pPr>
      <w:bookmarkStart w:id="954" w:name="_Toc15498"/>
      <w:bookmarkStart w:id="955" w:name="_Toc16741"/>
      <w:bookmarkStart w:id="956" w:name="_Toc8013"/>
      <w:bookmarkStart w:id="957" w:name="_Toc6576"/>
      <w:bookmarkStart w:id="958" w:name="_Toc22871"/>
      <w:bookmarkStart w:id="959" w:name="_Toc98147553"/>
      <w:r>
        <w:rPr>
          <w:rFonts w:hint="eastAsia" w:ascii="仿宋" w:hAnsi="仿宋" w:eastAsia="仿宋" w:cs="仿宋"/>
          <w:b/>
          <w:kern w:val="0"/>
          <w:sz w:val="32"/>
          <w:szCs w:val="32"/>
          <w:highlight w:val="none"/>
        </w:rPr>
        <w:t>附件6</w:t>
      </w:r>
      <w:bookmarkEnd w:id="954"/>
      <w:bookmarkEnd w:id="955"/>
      <w:bookmarkEnd w:id="956"/>
      <w:r>
        <w:rPr>
          <w:rFonts w:hint="eastAsia" w:ascii="仿宋" w:hAnsi="仿宋" w:eastAsia="仿宋" w:cs="仿宋"/>
          <w:b/>
          <w:kern w:val="0"/>
          <w:sz w:val="32"/>
          <w:szCs w:val="32"/>
          <w:highlight w:val="none"/>
        </w:rPr>
        <w:t xml:space="preserve"> 联合体协议</w:t>
      </w:r>
      <w:bookmarkEnd w:id="957"/>
      <w:bookmarkEnd w:id="958"/>
      <w:bookmarkEnd w:id="959"/>
    </w:p>
    <w:p w14:paraId="378D507D">
      <w:pPr>
        <w:widowControl/>
        <w:wordWrap w:val="0"/>
        <w:spacing w:line="360" w:lineRule="auto"/>
        <w:ind w:firstLine="643" w:firstLineChars="200"/>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515F5F48">
      <w:pPr>
        <w:widowControl/>
        <w:wordWrap w:val="0"/>
        <w:spacing w:line="360" w:lineRule="auto"/>
        <w:ind w:firstLine="482" w:firstLineChars="200"/>
        <w:jc w:val="center"/>
        <w:rPr>
          <w:rFonts w:ascii="仿宋" w:hAnsi="仿宋" w:eastAsia="仿宋" w:cs="仿宋"/>
          <w:b/>
          <w:sz w:val="24"/>
          <w:highlight w:val="none"/>
        </w:rPr>
      </w:pPr>
      <w:r>
        <w:rPr>
          <w:rFonts w:hint="eastAsia" w:ascii="仿宋" w:hAnsi="仿宋" w:eastAsia="仿宋" w:cs="仿宋"/>
          <w:b/>
          <w:sz w:val="24"/>
          <w:highlight w:val="none"/>
        </w:rPr>
        <w:t>（以联合体形式参加的，提供联合协议；本项目不接受联合体参加或者供应商不以联合体形式参加的，则不需要提供）</w:t>
      </w:r>
    </w:p>
    <w:p w14:paraId="7F14506D">
      <w:pPr>
        <w:wordWrap w:val="0"/>
        <w:snapToGrid w:val="0"/>
        <w:ind w:firstLine="578"/>
        <w:rPr>
          <w:rFonts w:ascii="仿宋" w:hAnsi="仿宋" w:eastAsia="仿宋" w:cs="仿宋"/>
          <w:kern w:val="0"/>
          <w:sz w:val="24"/>
          <w:highlight w:val="none"/>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rPr>
        <w:t>余杭塘河（绕城高速-五常港）清淤【项目编号：ZJCT6-HD2024-02】</w:t>
      </w:r>
      <w:r>
        <w:rPr>
          <w:rFonts w:hint="eastAsia" w:ascii="仿宋" w:hAnsi="仿宋" w:eastAsia="仿宋" w:cs="仿宋"/>
          <w:kern w:val="0"/>
          <w:sz w:val="24"/>
          <w:highlight w:val="none"/>
          <w:lang w:val="zh-CN"/>
        </w:rPr>
        <w:t xml:space="preserve">响应。 </w:t>
      </w:r>
      <w:r>
        <w:rPr>
          <w:rFonts w:hint="eastAsia" w:ascii="仿宋" w:hAnsi="仿宋" w:eastAsia="仿宋" w:cs="仿宋"/>
          <w:kern w:val="0"/>
          <w:sz w:val="24"/>
          <w:highlight w:val="none"/>
        </w:rPr>
        <w:t xml:space="preserve">    </w:t>
      </w:r>
    </w:p>
    <w:p w14:paraId="429B576F">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（填写联合体成员单位名称）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，代表所有联合体成员负责响应和合同实施阶段的主办、协调工作</w:t>
      </w:r>
      <w:r>
        <w:rPr>
          <w:rFonts w:hint="eastAsia" w:ascii="仿宋" w:hAnsi="仿宋" w:eastAsia="仿宋" w:cs="仿宋"/>
          <w:kern w:val="0"/>
          <w:sz w:val="24"/>
          <w:highlight w:val="none"/>
          <w:lang w:val="zh-CN"/>
        </w:rPr>
        <w:t>。</w:t>
      </w:r>
    </w:p>
    <w:p w14:paraId="42DBD38F">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授权代表根据采购文件规定及响应内容而对采购人、采购代理机构所作的任何合法承诺，包括书面澄清及相应等均对联合响应各方产生约束力。</w:t>
      </w:r>
    </w:p>
    <w:p w14:paraId="20AE18D1">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三、本项目项目</w:t>
      </w:r>
      <w:r>
        <w:rPr>
          <w:rFonts w:hint="eastAsia" w:ascii="仿宋" w:hAnsi="仿宋" w:eastAsia="仿宋" w:cs="仿宋"/>
          <w:kern w:val="0"/>
          <w:sz w:val="24"/>
          <w:highlight w:val="none"/>
        </w:rPr>
        <w:t>经理</w:t>
      </w:r>
      <w:r>
        <w:rPr>
          <w:rFonts w:hint="eastAsia" w:ascii="仿宋" w:hAnsi="仿宋" w:eastAsia="仿宋" w:cs="仿宋"/>
          <w:kern w:val="0"/>
          <w:sz w:val="24"/>
          <w:highlight w:val="none"/>
          <w:u w:val="single"/>
          <w:lang w:val="zh-CN"/>
        </w:rPr>
        <w:t>（</w:t>
      </w:r>
      <w:r>
        <w:rPr>
          <w:rFonts w:hint="eastAsia" w:ascii="仿宋" w:hAnsi="仿宋" w:eastAsia="仿宋" w:cs="仿宋"/>
          <w:kern w:val="0"/>
          <w:sz w:val="24"/>
          <w:highlight w:val="none"/>
          <w:u w:val="single"/>
        </w:rPr>
        <w:t xml:space="preserve">   填写</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 xml:space="preserve">由 </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u w:val="single"/>
        </w:rPr>
        <w:t>填写单位名称）</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方派遣。</w:t>
      </w:r>
    </w:p>
    <w:p w14:paraId="20652AF9">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四、</w:t>
      </w:r>
      <w:r>
        <w:rPr>
          <w:rFonts w:hint="eastAsia" w:ascii="仿宋" w:hAnsi="仿宋" w:eastAsia="仿宋" w:cs="仿宋"/>
          <w:kern w:val="0"/>
          <w:sz w:val="24"/>
          <w:highlight w:val="none"/>
          <w:lang w:val="zh-CN"/>
        </w:rPr>
        <w:t>本次联合响应中，分工如下：</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38111EC3">
      <w:pPr>
        <w:ind w:firstLine="480" w:firstLineChars="200"/>
        <w:rPr>
          <w:rFonts w:ascii="仿宋" w:hAnsi="仿宋" w:eastAsia="仿宋" w:cs="仿宋"/>
          <w:b/>
          <w:bCs/>
          <w:kern w:val="0"/>
          <w:sz w:val="24"/>
          <w:highlight w:val="none"/>
          <w:lang w:val="zh-CN"/>
        </w:rPr>
      </w:pPr>
      <w:r>
        <w:rPr>
          <w:rFonts w:hint="eastAsia" w:ascii="仿宋" w:hAnsi="仿宋" w:eastAsia="仿宋" w:cs="仿宋"/>
          <w:kern w:val="0"/>
          <w:sz w:val="24"/>
          <w:highlight w:val="none"/>
        </w:rPr>
        <w:t>五</w:t>
      </w:r>
      <w:r>
        <w:rPr>
          <w:rFonts w:hint="eastAsia" w:ascii="仿宋" w:hAnsi="仿宋" w:eastAsia="仿宋" w:cs="仿宋"/>
          <w:kern w:val="0"/>
          <w:sz w:val="24"/>
          <w:highlight w:val="none"/>
          <w:lang w:val="zh-CN"/>
        </w:rPr>
        <w:t>、</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牵头人</w:t>
      </w:r>
      <w:r>
        <w:rPr>
          <w:rFonts w:hint="eastAsia" w:ascii="仿宋" w:hAnsi="仿宋" w:eastAsia="仿宋" w:cs="仿宋"/>
          <w:sz w:val="24"/>
          <w:highlight w:val="none"/>
        </w:rPr>
        <w:t>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%（不得少于50%）。</w:t>
      </w:r>
    </w:p>
    <w:p w14:paraId="69F731EA">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六</w:t>
      </w:r>
      <w:r>
        <w:rPr>
          <w:rFonts w:hint="eastAsia" w:ascii="仿宋" w:hAnsi="仿宋" w:eastAsia="仿宋" w:cs="仿宋"/>
          <w:kern w:val="0"/>
          <w:sz w:val="24"/>
          <w:highlight w:val="none"/>
          <w:lang w:val="zh-CN"/>
        </w:rPr>
        <w:t>、如果中标（</w:t>
      </w:r>
      <w:r>
        <w:rPr>
          <w:rFonts w:hint="eastAsia" w:ascii="仿宋" w:hAnsi="仿宋" w:eastAsia="仿宋" w:cs="仿宋"/>
          <w:kern w:val="0"/>
          <w:sz w:val="24"/>
          <w:highlight w:val="none"/>
        </w:rPr>
        <w:t>成交</w:t>
      </w:r>
      <w:r>
        <w:rPr>
          <w:rFonts w:hint="eastAsia" w:ascii="仿宋" w:hAnsi="仿宋" w:eastAsia="仿宋" w:cs="仿宋"/>
          <w:kern w:val="0"/>
          <w:sz w:val="24"/>
          <w:highlight w:val="none"/>
          <w:lang w:val="zh-CN"/>
        </w:rPr>
        <w:t>），</w:t>
      </w:r>
      <w:r>
        <w:rPr>
          <w:rFonts w:hint="eastAsia" w:ascii="仿宋" w:hAnsi="仿宋" w:eastAsia="仿宋" w:cs="仿宋"/>
          <w:sz w:val="24"/>
          <w:highlight w:val="none"/>
        </w:rPr>
        <w:t>联合体各成员方共同与采购人签订合同，并就采购合同约定的事项对采购人承担连带责任。</w:t>
      </w:r>
    </w:p>
    <w:p w14:paraId="7F10910F">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rPr>
        <w:t>七</w:t>
      </w:r>
      <w:r>
        <w:rPr>
          <w:rFonts w:hint="eastAsia" w:ascii="仿宋" w:hAnsi="仿宋" w:eastAsia="仿宋" w:cs="仿宋"/>
          <w:kern w:val="0"/>
          <w:sz w:val="24"/>
          <w:highlight w:val="none"/>
          <w:lang w:val="zh-CN"/>
        </w:rPr>
        <w:t>、有关本次联合响应的其他事宜：</w:t>
      </w:r>
    </w:p>
    <w:p w14:paraId="7377D876">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2BFC8E2F">
      <w:pPr>
        <w:wordWrap w:val="0"/>
        <w:snapToGrid w:val="0"/>
        <w:ind w:firstLine="578"/>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1D22168">
      <w:pPr>
        <w:snapToGrid w:val="0"/>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81B5D65">
      <w:pPr>
        <w:snapToGrid w:val="0"/>
        <w:ind w:firstLine="576"/>
        <w:rPr>
          <w:rFonts w:ascii="仿宋" w:hAnsi="仿宋" w:eastAsia="仿宋" w:cs="仿宋"/>
          <w:kern w:val="0"/>
          <w:sz w:val="24"/>
          <w:highlight w:val="none"/>
        </w:rPr>
      </w:pPr>
      <w:r>
        <w:rPr>
          <w:rFonts w:hint="eastAsia" w:ascii="仿宋" w:hAnsi="仿宋" w:eastAsia="仿宋" w:cs="仿宋"/>
          <w:kern w:val="0"/>
          <w:sz w:val="24"/>
          <w:highlight w:val="none"/>
          <w:lang w:bidi="ar"/>
        </w:rPr>
        <w:t>4、其他联合体双方约定的事项：</w:t>
      </w:r>
      <w:r>
        <w:rPr>
          <w:rFonts w:hint="eastAsia" w:ascii="仿宋" w:hAnsi="仿宋" w:eastAsia="仿宋" w:cs="仿宋"/>
          <w:kern w:val="0"/>
          <w:sz w:val="24"/>
          <w:highlight w:val="none"/>
          <w:u w:val="single"/>
          <w:lang w:bidi="ar"/>
        </w:rPr>
        <w:t xml:space="preserve">                             </w:t>
      </w:r>
    </w:p>
    <w:p w14:paraId="5C2BB715">
      <w:pPr>
        <w:wordWrap w:val="0"/>
        <w:snapToGrid w:val="0"/>
        <w:spacing w:line="276" w:lineRule="auto"/>
        <w:ind w:firstLine="578"/>
        <w:rPr>
          <w:rFonts w:ascii="仿宋" w:hAnsi="仿宋" w:eastAsia="仿宋" w:cs="仿宋"/>
          <w:kern w:val="0"/>
          <w:sz w:val="24"/>
          <w:highlight w:val="none"/>
          <w:lang w:val="zh-CN"/>
        </w:rPr>
      </w:pPr>
    </w:p>
    <w:p w14:paraId="53DFB8AD">
      <w:pPr>
        <w:wordWrap w:val="0"/>
        <w:spacing w:line="276" w:lineRule="auto"/>
        <w:ind w:right="420"/>
        <w:rPr>
          <w:rFonts w:ascii="仿宋" w:hAnsi="仿宋" w:eastAsia="仿宋" w:cs="仿宋"/>
          <w:sz w:val="24"/>
          <w:highlight w:val="none"/>
        </w:rPr>
      </w:pPr>
    </w:p>
    <w:p w14:paraId="4731939B">
      <w:pPr>
        <w:wordWrap w:val="0"/>
        <w:spacing w:line="276" w:lineRule="auto"/>
        <w:ind w:right="420"/>
        <w:rPr>
          <w:rFonts w:ascii="仿宋" w:hAnsi="仿宋" w:eastAsia="仿宋" w:cs="仿宋"/>
          <w:sz w:val="24"/>
          <w:highlight w:val="none"/>
        </w:rPr>
      </w:pPr>
    </w:p>
    <w:p w14:paraId="5650B01A">
      <w:pPr>
        <w:wordWrap w:val="0"/>
        <w:spacing w:line="276" w:lineRule="auto"/>
        <w:ind w:right="420"/>
        <w:rPr>
          <w:rFonts w:ascii="仿宋" w:hAnsi="仿宋" w:eastAsia="仿宋" w:cs="仿宋"/>
          <w:sz w:val="24"/>
          <w:highlight w:val="none"/>
        </w:rPr>
      </w:pPr>
      <w:r>
        <w:rPr>
          <w:rFonts w:hint="eastAsia" w:ascii="仿宋" w:hAnsi="仿宋" w:eastAsia="仿宋" w:cs="仿宋"/>
          <w:sz w:val="24"/>
          <w:highlight w:val="none"/>
        </w:rPr>
        <w:t>注：1.按本格式和要求提供。</w:t>
      </w:r>
    </w:p>
    <w:p w14:paraId="6D3D5100">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联合体牵头人名称</w:t>
      </w:r>
    </w:p>
    <w:p w14:paraId="19017FAB">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2A6A4113">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w:t>
      </w:r>
    </w:p>
    <w:p w14:paraId="246265B6">
      <w:pPr>
        <w:wordWrap w:val="0"/>
        <w:snapToGrid w:val="0"/>
        <w:spacing w:line="276"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403660C3">
      <w:pPr>
        <w:wordWrap w:val="0"/>
        <w:snapToGrid w:val="0"/>
        <w:spacing w:line="276"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DBB6E20">
      <w:pPr>
        <w:wordWrap w:val="0"/>
        <w:rPr>
          <w:rFonts w:ascii="仿宋" w:hAnsi="仿宋" w:eastAsia="仿宋" w:cs="仿宋"/>
          <w:b/>
          <w:sz w:val="24"/>
          <w:highlight w:val="none"/>
        </w:rPr>
      </w:pPr>
      <w:r>
        <w:rPr>
          <w:rFonts w:hint="eastAsia" w:ascii="仿宋" w:hAnsi="仿宋" w:eastAsia="仿宋" w:cs="仿宋"/>
          <w:b/>
          <w:sz w:val="24"/>
          <w:highlight w:val="none"/>
        </w:rPr>
        <w:br w:type="page"/>
      </w:r>
    </w:p>
    <w:p w14:paraId="7B47185F">
      <w:pPr>
        <w:wordWrap w:val="0"/>
        <w:snapToGrid w:val="0"/>
        <w:spacing w:line="360" w:lineRule="auto"/>
        <w:outlineLvl w:val="0"/>
        <w:rPr>
          <w:rFonts w:ascii="仿宋" w:hAnsi="仿宋" w:eastAsia="仿宋" w:cs="仿宋"/>
          <w:b/>
          <w:kern w:val="0"/>
          <w:sz w:val="32"/>
          <w:szCs w:val="32"/>
          <w:highlight w:val="none"/>
        </w:rPr>
      </w:pPr>
      <w:bookmarkStart w:id="960" w:name="_Toc3992"/>
      <w:bookmarkStart w:id="961" w:name="_Toc32513"/>
      <w:bookmarkStart w:id="962" w:name="_Toc30868"/>
      <w:bookmarkStart w:id="963" w:name="_Toc7222"/>
      <w:bookmarkStart w:id="964" w:name="_Toc8767"/>
      <w:bookmarkStart w:id="965" w:name="_Toc31060"/>
      <w:bookmarkStart w:id="966" w:name="_Toc2793"/>
      <w:bookmarkStart w:id="967" w:name="_Toc26897"/>
      <w:bookmarkStart w:id="968" w:name="_Toc3962"/>
      <w:bookmarkStart w:id="969" w:name="_Toc29153"/>
      <w:r>
        <w:rPr>
          <w:rFonts w:hint="eastAsia" w:ascii="仿宋" w:hAnsi="仿宋" w:eastAsia="仿宋" w:cs="仿宋"/>
          <w:b/>
          <w:kern w:val="0"/>
          <w:sz w:val="32"/>
          <w:szCs w:val="32"/>
          <w:highlight w:val="none"/>
        </w:rPr>
        <w:t>附件7</w:t>
      </w:r>
      <w:bookmarkEnd w:id="960"/>
      <w:bookmarkEnd w:id="961"/>
      <w:bookmarkEnd w:id="962"/>
      <w:r>
        <w:rPr>
          <w:rFonts w:hint="eastAsia" w:ascii="仿宋" w:hAnsi="仿宋" w:eastAsia="仿宋" w:cs="仿宋"/>
          <w:b/>
          <w:kern w:val="0"/>
          <w:sz w:val="32"/>
          <w:szCs w:val="32"/>
          <w:highlight w:val="none"/>
        </w:rPr>
        <w:t xml:space="preserve"> 分包意向协议</w:t>
      </w:r>
      <w:bookmarkEnd w:id="963"/>
      <w:bookmarkEnd w:id="964"/>
      <w:bookmarkEnd w:id="965"/>
      <w:bookmarkEnd w:id="966"/>
      <w:bookmarkEnd w:id="967"/>
      <w:bookmarkEnd w:id="968"/>
      <w:bookmarkEnd w:id="969"/>
    </w:p>
    <w:p w14:paraId="7490C53E">
      <w:pPr>
        <w:wordWrap w:val="0"/>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72F0A3A2">
      <w:pPr>
        <w:wordWrap w:val="0"/>
        <w:snapToGrid w:val="0"/>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（每个分包商单独提供）</w:t>
      </w:r>
    </w:p>
    <w:p w14:paraId="6938220A">
      <w:pPr>
        <w:widowControl/>
        <w:wordWrap w:val="0"/>
        <w:spacing w:line="288" w:lineRule="auto"/>
        <w:jc w:val="left"/>
        <w:rPr>
          <w:rFonts w:ascii="仿宋" w:hAnsi="仿宋" w:eastAsia="仿宋" w:cs="仿宋"/>
          <w:sz w:val="24"/>
          <w:highlight w:val="none"/>
        </w:rPr>
      </w:pPr>
      <w:r>
        <w:rPr>
          <w:rFonts w:hint="eastAsia" w:ascii="仿宋" w:hAnsi="仿宋" w:eastAsia="仿宋" w:cs="仿宋"/>
          <w:sz w:val="24"/>
          <w:highlight w:val="none"/>
        </w:rPr>
        <w:t>（本项目同意将非主体、非关键性的资料制作工作分包。若非主体、非关键性工作已由联合体成员承担的，则不允许分包。分包份额不得超过总包单位。供应商成交后以分包方式履行合同的，提供分包意向协议；不以分包方式履行合同的，则无需提供。）</w:t>
      </w:r>
    </w:p>
    <w:p w14:paraId="5BC047BE">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rPr>
        <w:t xml:space="preserve">  （项目名称）  【项目编号：    】</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（填写供应商名称）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50146769">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6B21C3C7">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（填写供应商名称）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XX工作内容 </w:t>
      </w:r>
      <w:r>
        <w:rPr>
          <w:rFonts w:hint="eastAsia" w:ascii="仿宋" w:hAnsi="仿宋" w:eastAsia="仿宋" w:cs="仿宋"/>
          <w:highlight w:val="none"/>
          <w:u w:val="single"/>
        </w:rPr>
        <w:t xml:space="preserve">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（填写分包供应商名称）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3C4F0DD1">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0B1DF3F4">
      <w:pPr>
        <w:wordWrap w:val="0"/>
        <w:snapToGrid w:val="0"/>
        <w:spacing w:line="288" w:lineRule="auto"/>
        <w:ind w:firstLine="576"/>
        <w:rPr>
          <w:rFonts w:ascii="仿宋" w:hAnsi="仿宋" w:eastAsia="仿宋" w:cs="仿宋"/>
          <w:highlight w:val="none"/>
          <w:u w:val="single"/>
        </w:rPr>
      </w:pPr>
      <w:r>
        <w:rPr>
          <w:rFonts w:hint="eastAsia" w:ascii="仿宋" w:hAnsi="仿宋" w:eastAsia="仿宋" w:cs="仿宋"/>
          <w:highlight w:val="none"/>
          <w:u w:val="single"/>
        </w:rPr>
        <w:t xml:space="preserve">                                                                                </w:t>
      </w:r>
    </w:p>
    <w:p w14:paraId="3E7B1106">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0A4BFCFE">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5E6C741">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5A2FA764">
      <w:pPr>
        <w:wordWrap w:val="0"/>
        <w:snapToGrid w:val="0"/>
        <w:spacing w:line="288" w:lineRule="auto"/>
        <w:ind w:left="573" w:leftChars="273"/>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7B98FBF">
      <w:pPr>
        <w:wordWrap w:val="0"/>
        <w:snapToGrid w:val="0"/>
        <w:spacing w:line="288"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57B45D58">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09DCE2A">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3483490C">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88F6B86">
      <w:pPr>
        <w:wordWrap w:val="0"/>
        <w:snapToGrid w:val="0"/>
        <w:spacing w:line="288"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5F928432">
      <w:pPr>
        <w:wordWrap w:val="0"/>
        <w:snapToGrid w:val="0"/>
        <w:spacing w:line="360" w:lineRule="auto"/>
        <w:ind w:firstLine="720" w:firstLineChars="300"/>
        <w:jc w:val="left"/>
        <w:rPr>
          <w:rFonts w:ascii="仿宋" w:hAnsi="仿宋" w:eastAsia="仿宋" w:cs="仿宋"/>
          <w:kern w:val="0"/>
          <w:sz w:val="24"/>
          <w:highlight w:val="none"/>
          <w:lang w:val="zh-CN"/>
        </w:rPr>
      </w:pPr>
      <w:r>
        <w:rPr>
          <w:rFonts w:hint="eastAsia" w:ascii="仿宋" w:hAnsi="仿宋" w:eastAsia="仿宋" w:cs="仿宋"/>
          <w:sz w:val="24"/>
          <w:highlight w:val="none"/>
        </w:rPr>
        <w:t>1.中小企业合同金额达到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12626EB1">
      <w:pPr>
        <w:wordWrap w:val="0"/>
        <w:snapToGrid w:val="0"/>
        <w:spacing w:line="288"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35858566">
      <w:pPr>
        <w:wordWrap w:val="0"/>
        <w:snapToGrid w:val="0"/>
        <w:spacing w:line="288" w:lineRule="auto"/>
        <w:ind w:left="5746" w:leftChars="2622" w:hanging="240" w:hanging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6BDC621D">
      <w:pPr>
        <w:wordWrap w:val="0"/>
        <w:snapToGrid w:val="0"/>
        <w:spacing w:line="288" w:lineRule="auto"/>
        <w:ind w:firstLine="4800" w:firstLineChars="20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p>
    <w:p w14:paraId="091F06F5">
      <w:pPr>
        <w:wordWrap w:val="0"/>
        <w:snapToGrid w:val="0"/>
        <w:spacing w:line="288"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7DCB4661">
      <w:pPr>
        <w:pStyle w:val="61"/>
        <w:wordWrap w:val="0"/>
        <w:spacing w:after="0" w:line="288" w:lineRule="auto"/>
        <w:ind w:firstLine="480"/>
        <w:rPr>
          <w:rFonts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669DABA1">
      <w:pPr>
        <w:wordWrap w:val="0"/>
        <w:spacing w:line="360" w:lineRule="auto"/>
        <w:rPr>
          <w:rFonts w:ascii="仿宋" w:hAnsi="仿宋" w:eastAsia="仿宋" w:cs="仿宋"/>
          <w:highlight w:val="none"/>
        </w:rPr>
      </w:pPr>
      <w:r>
        <w:rPr>
          <w:rFonts w:hint="eastAsia" w:ascii="仿宋" w:hAnsi="仿宋" w:eastAsia="仿宋" w:cs="仿宋"/>
          <w:sz w:val="24"/>
          <w:highlight w:val="none"/>
        </w:rPr>
        <w:t>注：按本格式和要求提供。</w:t>
      </w:r>
    </w:p>
    <w:p w14:paraId="1EB53F0B">
      <w:pPr>
        <w:rPr>
          <w:rFonts w:ascii="仿宋" w:hAnsi="仿宋" w:eastAsia="仿宋" w:cs="仿宋"/>
          <w:highlight w:val="none"/>
        </w:rPr>
      </w:pPr>
    </w:p>
    <w:p w14:paraId="36199561">
      <w:pPr>
        <w:autoSpaceDE w:val="0"/>
        <w:autoSpaceDN w:val="0"/>
        <w:outlineLvl w:val="0"/>
        <w:rPr>
          <w:rFonts w:ascii="仿宋" w:hAnsi="仿宋" w:eastAsia="仿宋" w:cs="仿宋"/>
          <w:highlight w:val="none"/>
        </w:rPr>
      </w:pPr>
    </w:p>
    <w:sectPr>
      <w:pgSz w:w="12240" w:h="15840"/>
      <w:pgMar w:top="737" w:right="964" w:bottom="737" w:left="1531" w:header="607" w:footer="60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3467">
    <w:pPr>
      <w:pStyle w:val="41"/>
      <w:pBdr>
        <w:top w:val="none" w:color="auto" w:sz="0" w:space="1"/>
        <w:left w:val="none" w:color="auto" w:sz="0" w:space="4"/>
        <w:bottom w:val="none" w:color="auto" w:sz="0" w:space="1"/>
        <w:right w:val="none" w:color="auto" w:sz="0" w:space="4"/>
      </w:pBdr>
      <w:tabs>
        <w:tab w:val="center" w:pos="4595"/>
        <w:tab w:val="left" w:pos="5833"/>
      </w:tabs>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9E3555">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BvpwwwEAAI4DAAAOAAAAAAAAAAEAIAAAAB4BAABkcnMvZTJvRG9jLnhtbFBL&#10;BQYAAAAABgAGAFkBAABTBQAAAAA=&#10;">
              <v:fill on="f" focussize="0,0"/>
              <v:stroke on="f"/>
              <v:imagedata o:title=""/>
              <o:lock v:ext="edit" aspectratio="f"/>
              <v:textbox inset="0mm,0mm,0mm,0mm" style="mso-fit-shape-to-text:t;">
                <w:txbxContent>
                  <w:p w14:paraId="5A9E3555">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98DEC">
    <w:pPr>
      <w:pStyle w:val="41"/>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1D9EA">
                          <w:pPr>
                            <w:pStyle w:val="41"/>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471D9EA">
                    <w:pPr>
                      <w:pStyle w:val="41"/>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AB6F">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F59F1">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MsB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MDLAXCAQAAjgMAAA4AAAAAAAAAAQAgAAAAHgEAAGRycy9lMm9Eb2MueG1sUEsF&#10;BgAAAAAGAAYAWQEAAFIFAAAAAA==&#10;">
              <v:fill on="f" focussize="0,0"/>
              <v:stroke on="f"/>
              <v:imagedata o:title=""/>
              <o:lock v:ext="edit" aspectratio="f"/>
              <v:textbox inset="0mm,0mm,0mm,0mm" style="mso-fit-shape-to-text:t;">
                <w:txbxContent>
                  <w:p w14:paraId="4AFF59F1">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71D1341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431F">
    <w:pPr>
      <w:pStyle w:val="41"/>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3E877">
                          <w:pPr>
                            <w:pStyle w:val="41"/>
                          </w:pPr>
                          <w:r>
                            <w:fldChar w:fldCharType="begin"/>
                          </w:r>
                          <w:r>
                            <w:instrText xml:space="preserve"> PAGE  \* MERGEFORMAT </w:instrText>
                          </w:r>
                          <w:r>
                            <w:fldChar w:fldCharType="separate"/>
                          </w:r>
                          <w:r>
                            <w:t>191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1A3E877">
                    <w:pPr>
                      <w:pStyle w:val="41"/>
                    </w:pPr>
                    <w:r>
                      <w:fldChar w:fldCharType="begin"/>
                    </w:r>
                    <w:r>
                      <w:instrText xml:space="preserve"> PAGE  \* MERGEFORMAT </w:instrText>
                    </w:r>
                    <w:r>
                      <w:fldChar w:fldCharType="separate"/>
                    </w:r>
                    <w:r>
                      <w:t>191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4B93">
    <w:pPr>
      <w:pStyle w:val="41"/>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B8A22">
                          <w:pPr>
                            <w:pStyle w:val="41"/>
                          </w:pPr>
                          <w:r>
                            <w:fldChar w:fldCharType="begin"/>
                          </w:r>
                          <w:r>
                            <w:instrText xml:space="preserve"> PAGE  \* MERGEFORMAT </w:instrText>
                          </w:r>
                          <w:r>
                            <w:fldChar w:fldCharType="separate"/>
                          </w:r>
                          <w:r>
                            <w:t>211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52B8A22">
                    <w:pPr>
                      <w:pStyle w:val="41"/>
                    </w:pPr>
                    <w:r>
                      <w:fldChar w:fldCharType="begin"/>
                    </w:r>
                    <w:r>
                      <w:instrText xml:space="preserve"> PAGE  \* MERGEFORMAT </w:instrText>
                    </w:r>
                    <w:r>
                      <w:fldChar w:fldCharType="separate"/>
                    </w:r>
                    <w:r>
                      <w:t>211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4A6A">
    <w:pPr>
      <w:pStyle w:val="41"/>
      <w:framePr w:wrap="around" w:vAnchor="text" w:hAnchor="margin" w:xAlign="right" w:y="1"/>
      <w:rPr>
        <w:rStyle w:val="72"/>
      </w:rPr>
    </w:pPr>
    <w:r>
      <w:fldChar w:fldCharType="begin"/>
    </w:r>
    <w:r>
      <w:rPr>
        <w:rStyle w:val="72"/>
      </w:rPr>
      <w:instrText xml:space="preserve">PAGE  </w:instrText>
    </w:r>
    <w:r>
      <w:fldChar w:fldCharType="end"/>
    </w:r>
  </w:p>
  <w:p w14:paraId="17428548">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AB4E">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E474AA">
                          <w:pPr>
                            <w:pStyle w:val="41"/>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DE474AA">
                    <w:pPr>
                      <w:pStyle w:val="41"/>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6C8E">
    <w:pPr>
      <w:pStyle w:val="41"/>
      <w:framePr w:wrap="around" w:vAnchor="text" w:hAnchor="margin" w:xAlign="right" w:y="1"/>
      <w:rPr>
        <w:rStyle w:val="72"/>
      </w:rPr>
    </w:pPr>
    <w:r>
      <w:fldChar w:fldCharType="begin"/>
    </w:r>
    <w:r>
      <w:rPr>
        <w:rStyle w:val="72"/>
      </w:rPr>
      <w:instrText xml:space="preserve">PAGE  </w:instrText>
    </w:r>
    <w:r>
      <w:fldChar w:fldCharType="end"/>
    </w:r>
  </w:p>
  <w:p w14:paraId="1DDB6B3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1FA8">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BD1F2">
                          <w:pPr>
                            <w:pStyle w:val="41"/>
                          </w:pPr>
                          <w:r>
                            <w:fldChar w:fldCharType="begin"/>
                          </w:r>
                          <w:r>
                            <w:instrText xml:space="preserve"> PAGE  \* MERGEFORMAT </w:instrText>
                          </w:r>
                          <w:r>
                            <w:fldChar w:fldCharType="separate"/>
                          </w:r>
                          <w:r>
                            <w:t>149</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A7AMIBAACO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RT0xUljlsc+Pnnj/OvP+ff38my&#10;zPp0ASpMewyYmPoPvsetmf2Azky7V9HmLxIiGEd1Txd1ZZ+IyI/KVVkW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KQOwDCAQAAjgMAAA4AAAAAAAAAAQAgAAAAHgEAAGRycy9lMm9Eb2MueG1sUEsF&#10;BgAAAAAGAAYAWQEAAFIFAAAAAA==&#10;">
              <v:fill on="f" focussize="0,0"/>
              <v:stroke on="f"/>
              <v:imagedata o:title=""/>
              <o:lock v:ext="edit" aspectratio="f"/>
              <v:textbox inset="0mm,0mm,0mm,0mm" style="mso-fit-shape-to-text:t;">
                <w:txbxContent>
                  <w:p w14:paraId="29FBD1F2">
                    <w:pPr>
                      <w:pStyle w:val="41"/>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674E">
    <w:pPr>
      <w:pStyle w:val="4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D454FD">
                          <w:pPr>
                            <w:pStyle w:val="41"/>
                          </w:pPr>
                          <w:r>
                            <w:fldChar w:fldCharType="begin"/>
                          </w:r>
                          <w:r>
                            <w:rPr>
                              <w:rStyle w:val="72"/>
                            </w:rPr>
                            <w:instrText xml:space="preserve">PAGE  </w:instrText>
                          </w:r>
                          <w:r>
                            <w:fldChar w:fldCharType="separate"/>
                          </w:r>
                          <w:r>
                            <w:rPr>
                              <w:rStyle w:val="72"/>
                            </w:rP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4AD454FD">
                    <w:pPr>
                      <w:pStyle w:val="41"/>
                    </w:pPr>
                    <w:r>
                      <w:fldChar w:fldCharType="begin"/>
                    </w:r>
                    <w:r>
                      <w:rPr>
                        <w:rStyle w:val="72"/>
                      </w:rPr>
                      <w:instrText xml:space="preserve">PAGE  </w:instrText>
                    </w:r>
                    <w:r>
                      <w:fldChar w:fldCharType="separate"/>
                    </w:r>
                    <w:r>
                      <w:rPr>
                        <w:rStyle w:val="72"/>
                      </w:rP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6B9A1">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CA4B29">
                          <w:pPr>
                            <w:pStyle w:val="41"/>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56CA4B29">
                    <w:pPr>
                      <w:pStyle w:val="41"/>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3C28D">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847C1B">
                          <w:pPr>
                            <w:pStyle w:val="41"/>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6C847C1B">
                    <w:pPr>
                      <w:pStyle w:val="41"/>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CA583">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A271E">
                          <w:pPr>
                            <w:pStyle w:val="41"/>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AA271E">
                    <w:pPr>
                      <w:pStyle w:val="41"/>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0567">
    <w:pPr>
      <w:spacing w:before="57" w:line="125" w:lineRule="exact"/>
      <w:ind w:firstLine="4690"/>
      <w:rPr>
        <w:rFonts w:ascii="宋体" w:hAnsi="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6EBCB">
                          <w:pPr>
                            <w:pStyle w:val="41"/>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B86EBCB">
                    <w:pPr>
                      <w:pStyle w:val="41"/>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6884">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E6278">
                          <w:pPr>
                            <w:pStyle w:val="4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brEMIBAACP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7CixHGLEz///HH+9ef8+ztZ&#10;llmgLkCFeY8BM1P/wfeYPPsBnZl3r6LNX2REMI7yni7yyj4RkR+Vq7IsMCQwNl8Qnz09DxHSR+kt&#10;yUZNI85vkJUf7yGNqXNKrub8nTZmmKFx/zgQM3tY7n3sMVup3/UToZ1vTsinw9HX1OGmU2I+OVQ2&#10;b8lsxNnYTUauAeH2kLDw0E9GHaGmYjingdG0U3kRnt+HrKf/aP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Im6xDCAQAAjwMAAA4AAAAAAAAAAQAgAAAAHgEAAGRycy9lMm9Eb2MueG1sUEsF&#10;BgAAAAAGAAYAWQEAAFIFAAAAAA==&#10;">
              <v:fill on="f" focussize="0,0"/>
              <v:stroke on="f"/>
              <v:imagedata o:title=""/>
              <o:lock v:ext="edit" aspectratio="f"/>
              <v:textbox inset="0mm,0mm,0mm,0mm" style="mso-fit-shape-to-text:t;">
                <w:txbxContent>
                  <w:p w14:paraId="172E627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FAA2">
    <w:pPr>
      <w:pStyle w:val="42"/>
      <w:pBdr>
        <w:bottom w:val="none" w:color="auto" w:sz="0" w:space="0"/>
      </w:pBdr>
      <w:tabs>
        <w:tab w:val="center" w:pos="4535"/>
        <w:tab w:val="right" w:pos="9070"/>
        <w:tab w:val="clear" w:pos="4153"/>
        <w:tab w:val="clear" w:pos="8306"/>
      </w:tabs>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666C">
    <w:pPr>
      <w:pStyle w:val="42"/>
      <w:pBdr>
        <w:top w:val="none" w:color="auto" w:sz="0" w:space="1"/>
        <w:left w:val="none" w:color="auto" w:sz="0" w:space="4"/>
        <w:bottom w:val="none" w:color="auto" w:sz="0" w:space="0"/>
        <w:right w:val="none" w:color="auto" w:sz="0" w:space="4"/>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B8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844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0862">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62C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A994">
    <w:pPr>
      <w:pStyle w:val="42"/>
      <w:pBdr>
        <w:bottom w:val="none" w:color="auto" w:sz="0" w:space="0"/>
      </w:pBdr>
      <w:jc w:val="right"/>
      <w:rPr>
        <w:rFonts w:ascii="仿宋_GB2312" w:eastAsia="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5A20"/>
    <w:multiLevelType w:val="singleLevel"/>
    <w:tmpl w:val="9C4D5A20"/>
    <w:lvl w:ilvl="0" w:tentative="0">
      <w:start w:val="1"/>
      <w:numFmt w:val="decimal"/>
      <w:lvlText w:val="%1"/>
      <w:lvlJc w:val="left"/>
      <w:pPr>
        <w:tabs>
          <w:tab w:val="left" w:pos="420"/>
        </w:tabs>
        <w:ind w:left="425" w:hanging="425"/>
      </w:pPr>
      <w:rPr>
        <w:rFonts w:hint="default"/>
      </w:rPr>
    </w:lvl>
  </w:abstractNum>
  <w:abstractNum w:abstractNumId="1">
    <w:nsid w:val="AACB414F"/>
    <w:multiLevelType w:val="singleLevel"/>
    <w:tmpl w:val="AACB414F"/>
    <w:lvl w:ilvl="0" w:tentative="0">
      <w:start w:val="1"/>
      <w:numFmt w:val="decimal"/>
      <w:lvlText w:val="%1."/>
      <w:lvlJc w:val="left"/>
      <w:pPr>
        <w:tabs>
          <w:tab w:val="left" w:pos="312"/>
        </w:tabs>
      </w:pPr>
    </w:lvl>
  </w:abstractNum>
  <w:abstractNum w:abstractNumId="2">
    <w:nsid w:val="B13CAC1F"/>
    <w:multiLevelType w:val="singleLevel"/>
    <w:tmpl w:val="B13CAC1F"/>
    <w:lvl w:ilvl="0" w:tentative="0">
      <w:start w:val="6"/>
      <w:numFmt w:val="chineseCounting"/>
      <w:suff w:val="space"/>
      <w:lvlText w:val="（%1）"/>
      <w:lvlJc w:val="left"/>
      <w:rPr>
        <w:rFonts w:hint="eastAsia"/>
      </w:rPr>
    </w:lvl>
  </w:abstractNum>
  <w:abstractNum w:abstractNumId="3">
    <w:nsid w:val="BF4F62E3"/>
    <w:multiLevelType w:val="singleLevel"/>
    <w:tmpl w:val="BF4F62E3"/>
    <w:lvl w:ilvl="0" w:tentative="0">
      <w:start w:val="1"/>
      <w:numFmt w:val="decimal"/>
      <w:suff w:val="nothing"/>
      <w:lvlText w:val="%1、"/>
      <w:lvlJc w:val="left"/>
    </w:lvl>
  </w:abstractNum>
  <w:abstractNum w:abstractNumId="4">
    <w:nsid w:val="C39E1EE7"/>
    <w:multiLevelType w:val="singleLevel"/>
    <w:tmpl w:val="C39E1EE7"/>
    <w:lvl w:ilvl="0" w:tentative="0">
      <w:start w:val="3"/>
      <w:numFmt w:val="chineseCounting"/>
      <w:suff w:val="nothing"/>
      <w:lvlText w:val="%1、"/>
      <w:lvlJc w:val="left"/>
      <w:rPr>
        <w:rFonts w:hint="eastAsia"/>
      </w:rPr>
    </w:lvl>
  </w:abstractNum>
  <w:abstractNum w:abstractNumId="5">
    <w:nsid w:val="D5633869"/>
    <w:multiLevelType w:val="singleLevel"/>
    <w:tmpl w:val="D5633869"/>
    <w:lvl w:ilvl="0" w:tentative="0">
      <w:start w:val="2"/>
      <w:numFmt w:val="chineseCounting"/>
      <w:suff w:val="nothing"/>
      <w:lvlText w:val="%1、"/>
      <w:lvlJc w:val="left"/>
      <w:rPr>
        <w:rFonts w:hint="eastAsia"/>
      </w:rPr>
    </w:lvl>
  </w:abstractNum>
  <w:abstractNum w:abstractNumId="6">
    <w:nsid w:val="E5D9C392"/>
    <w:multiLevelType w:val="singleLevel"/>
    <w:tmpl w:val="E5D9C392"/>
    <w:lvl w:ilvl="0" w:tentative="0">
      <w:start w:val="1"/>
      <w:numFmt w:val="decimal"/>
      <w:suff w:val="nothing"/>
      <w:lvlText w:val="（%1）"/>
      <w:lvlJc w:val="left"/>
    </w:lvl>
  </w:abstractNum>
  <w:abstractNum w:abstractNumId="7">
    <w:nsid w:val="EEBCB84E"/>
    <w:multiLevelType w:val="singleLevel"/>
    <w:tmpl w:val="EEBCB84E"/>
    <w:lvl w:ilvl="0" w:tentative="0">
      <w:start w:val="1"/>
      <w:numFmt w:val="chineseCounting"/>
      <w:suff w:val="nothing"/>
      <w:lvlText w:val="%1、"/>
      <w:lvlJc w:val="left"/>
      <w:rPr>
        <w:rFonts w:hint="eastAsia"/>
      </w:rPr>
    </w:lvl>
  </w:abstractNum>
  <w:abstractNum w:abstractNumId="8">
    <w:nsid w:val="00000006"/>
    <w:multiLevelType w:val="singleLevel"/>
    <w:tmpl w:val="00000006"/>
    <w:lvl w:ilvl="0" w:tentative="0">
      <w:start w:val="1"/>
      <w:numFmt w:val="decimal"/>
      <w:suff w:val="nothing"/>
      <w:lvlText w:val="（%1）"/>
      <w:lvlJc w:val="left"/>
    </w:lvl>
  </w:abstractNum>
  <w:abstractNum w:abstractNumId="9">
    <w:nsid w:val="02BECF64"/>
    <w:multiLevelType w:val="singleLevel"/>
    <w:tmpl w:val="02BECF64"/>
    <w:lvl w:ilvl="0" w:tentative="0">
      <w:start w:val="5"/>
      <w:numFmt w:val="chineseCounting"/>
      <w:suff w:val="space"/>
      <w:lvlText w:val="第%1部分"/>
      <w:lvlJc w:val="left"/>
      <w:rPr>
        <w:rFonts w:hint="eastAsia"/>
      </w:rPr>
    </w:lvl>
  </w:abstractNum>
  <w:abstractNum w:abstractNumId="10">
    <w:nsid w:val="13B83CAD"/>
    <w:multiLevelType w:val="singleLevel"/>
    <w:tmpl w:val="13B83CAD"/>
    <w:lvl w:ilvl="0" w:tentative="0">
      <w:start w:val="1"/>
      <w:numFmt w:val="decimal"/>
      <w:suff w:val="nothing"/>
      <w:lvlText w:val="（%1）"/>
      <w:lvlJc w:val="left"/>
    </w:lvl>
  </w:abstractNum>
  <w:abstractNum w:abstractNumId="11">
    <w:nsid w:val="43F56DAD"/>
    <w:multiLevelType w:val="singleLevel"/>
    <w:tmpl w:val="43F56DAD"/>
    <w:lvl w:ilvl="0" w:tentative="0">
      <w:start w:val="1"/>
      <w:numFmt w:val="decimal"/>
      <w:suff w:val="nothing"/>
      <w:lvlText w:val="（%1）"/>
      <w:lvlJc w:val="left"/>
    </w:lvl>
  </w:abstractNum>
  <w:abstractNum w:abstractNumId="12">
    <w:nsid w:val="7D6843B4"/>
    <w:multiLevelType w:val="multilevel"/>
    <w:tmpl w:val="7D6843B4"/>
    <w:lvl w:ilvl="0" w:tentative="0">
      <w:start w:val="1"/>
      <w:numFmt w:val="japaneseCounting"/>
      <w:lvlText w:val="%1、"/>
      <w:lvlJc w:val="left"/>
      <w:pPr>
        <w:tabs>
          <w:tab w:val="left" w:pos="1347"/>
        </w:tabs>
        <w:ind w:left="1347" w:hanging="720"/>
      </w:pPr>
      <w:rPr>
        <w:rFonts w:hint="eastAsia"/>
      </w:rPr>
    </w:lvl>
    <w:lvl w:ilvl="1" w:tentative="0">
      <w:start w:val="1"/>
      <w:numFmt w:val="decimal"/>
      <w:suff w:val="nothing"/>
      <w:lvlText w:val="%2. "/>
      <w:lvlJc w:val="left"/>
      <w:pPr>
        <w:ind w:left="1767" w:hanging="720"/>
      </w:pPr>
      <w:rPr>
        <w:rFonts w:hint="eastAsia"/>
      </w:rPr>
    </w:lvl>
    <w:lvl w:ilvl="2" w:tentative="0">
      <w:start w:val="1"/>
      <w:numFmt w:val="lowerRoman"/>
      <w:lvlText w:val="%3."/>
      <w:lvlJc w:val="right"/>
      <w:pPr>
        <w:tabs>
          <w:tab w:val="left" w:pos="1887"/>
        </w:tabs>
        <w:ind w:left="1887" w:hanging="420"/>
      </w:pPr>
      <w:rPr>
        <w:rFonts w:hint="eastAsia"/>
      </w:rPr>
    </w:lvl>
    <w:lvl w:ilvl="3" w:tentative="0">
      <w:start w:val="1"/>
      <w:numFmt w:val="decimal"/>
      <w:lvlText w:val="%4."/>
      <w:lvlJc w:val="left"/>
      <w:pPr>
        <w:tabs>
          <w:tab w:val="left" w:pos="2307"/>
        </w:tabs>
        <w:ind w:left="2307" w:hanging="420"/>
      </w:pPr>
      <w:rPr>
        <w:rFonts w:hint="eastAsia"/>
      </w:rPr>
    </w:lvl>
    <w:lvl w:ilvl="4" w:tentative="0">
      <w:start w:val="1"/>
      <w:numFmt w:val="lowerLetter"/>
      <w:lvlText w:val="%5)"/>
      <w:lvlJc w:val="left"/>
      <w:pPr>
        <w:tabs>
          <w:tab w:val="left" w:pos="2727"/>
        </w:tabs>
        <w:ind w:left="2727" w:hanging="420"/>
      </w:pPr>
      <w:rPr>
        <w:rFonts w:hint="eastAsia"/>
      </w:rPr>
    </w:lvl>
    <w:lvl w:ilvl="5" w:tentative="0">
      <w:start w:val="1"/>
      <w:numFmt w:val="lowerRoman"/>
      <w:lvlText w:val="%6."/>
      <w:lvlJc w:val="right"/>
      <w:pPr>
        <w:tabs>
          <w:tab w:val="left" w:pos="3147"/>
        </w:tabs>
        <w:ind w:left="3147" w:hanging="420"/>
      </w:pPr>
      <w:rPr>
        <w:rFonts w:hint="eastAsia"/>
      </w:rPr>
    </w:lvl>
    <w:lvl w:ilvl="6" w:tentative="0">
      <w:start w:val="1"/>
      <w:numFmt w:val="decimal"/>
      <w:lvlText w:val="%7."/>
      <w:lvlJc w:val="left"/>
      <w:pPr>
        <w:tabs>
          <w:tab w:val="left" w:pos="3567"/>
        </w:tabs>
        <w:ind w:left="3567" w:hanging="420"/>
      </w:pPr>
      <w:rPr>
        <w:rFonts w:hint="eastAsia"/>
      </w:rPr>
    </w:lvl>
    <w:lvl w:ilvl="7" w:tentative="0">
      <w:start w:val="1"/>
      <w:numFmt w:val="lowerLetter"/>
      <w:lvlText w:val="%8)"/>
      <w:lvlJc w:val="left"/>
      <w:pPr>
        <w:tabs>
          <w:tab w:val="left" w:pos="3987"/>
        </w:tabs>
        <w:ind w:left="3987" w:hanging="420"/>
      </w:pPr>
      <w:rPr>
        <w:rFonts w:hint="eastAsia"/>
      </w:rPr>
    </w:lvl>
    <w:lvl w:ilvl="8" w:tentative="0">
      <w:start w:val="1"/>
      <w:numFmt w:val="lowerRoman"/>
      <w:lvlText w:val="%9."/>
      <w:lvlJc w:val="right"/>
      <w:pPr>
        <w:tabs>
          <w:tab w:val="left" w:pos="4407"/>
        </w:tabs>
        <w:ind w:left="4407" w:hanging="420"/>
      </w:pPr>
      <w:rPr>
        <w:rFonts w:hint="eastAsia"/>
      </w:rPr>
    </w:lvl>
  </w:abstractNum>
  <w:num w:numId="1">
    <w:abstractNumId w:val="3"/>
  </w:num>
  <w:num w:numId="2">
    <w:abstractNumId w:val="11"/>
  </w:num>
  <w:num w:numId="3">
    <w:abstractNumId w:val="1"/>
  </w:num>
  <w:num w:numId="4">
    <w:abstractNumId w:val="4"/>
  </w:num>
  <w:num w:numId="5">
    <w:abstractNumId w:val="0"/>
  </w:num>
  <w:num w:numId="6">
    <w:abstractNumId w:val="9"/>
  </w:num>
  <w:num w:numId="7">
    <w:abstractNumId w:val="8"/>
  </w:num>
  <w:num w:numId="8">
    <w:abstractNumId w:val="6"/>
  </w:num>
  <w:num w:numId="9">
    <w:abstractNumId w:val="7"/>
  </w:num>
  <w:num w:numId="10">
    <w:abstractNumId w:val="5"/>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FA"/>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9BE"/>
    <w:rsid w:val="00095954"/>
    <w:rsid w:val="000960BA"/>
    <w:rsid w:val="0009627D"/>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894"/>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1EDD"/>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4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430"/>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F0"/>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6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3A"/>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DF"/>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79F"/>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793"/>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D7"/>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E9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FDB"/>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E7F"/>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02"/>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8A"/>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23"/>
    <w:rsid w:val="005C226F"/>
    <w:rsid w:val="005C2294"/>
    <w:rsid w:val="005C2E48"/>
    <w:rsid w:val="005C3344"/>
    <w:rsid w:val="005C4E4D"/>
    <w:rsid w:val="005C58F2"/>
    <w:rsid w:val="005C5A97"/>
    <w:rsid w:val="005C5F77"/>
    <w:rsid w:val="005C66B2"/>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406"/>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05"/>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D28"/>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B13"/>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93"/>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2A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0D2F"/>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96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E6E"/>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79C"/>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C"/>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509"/>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3A2"/>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EA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05C"/>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4A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DA3"/>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180"/>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8B"/>
    <w:rsid w:val="00B32295"/>
    <w:rsid w:val="00B33AB5"/>
    <w:rsid w:val="00B3412E"/>
    <w:rsid w:val="00B343E0"/>
    <w:rsid w:val="00B35B6D"/>
    <w:rsid w:val="00B35D53"/>
    <w:rsid w:val="00B36571"/>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6F6"/>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53"/>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A6"/>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10"/>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C4C"/>
    <w:rsid w:val="00D52090"/>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107"/>
    <w:rsid w:val="00D74247"/>
    <w:rsid w:val="00D743F1"/>
    <w:rsid w:val="00D744CF"/>
    <w:rsid w:val="00D7456E"/>
    <w:rsid w:val="00D753A9"/>
    <w:rsid w:val="00D755F7"/>
    <w:rsid w:val="00D75DDB"/>
    <w:rsid w:val="00D75E4B"/>
    <w:rsid w:val="00D7635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C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B5"/>
    <w:rsid w:val="00DF5B33"/>
    <w:rsid w:val="00DF6FD2"/>
    <w:rsid w:val="00DF72EF"/>
    <w:rsid w:val="00DF743D"/>
    <w:rsid w:val="00DF7724"/>
    <w:rsid w:val="00DF7A08"/>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78"/>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4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27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056D2"/>
    <w:rsid w:val="0171091E"/>
    <w:rsid w:val="01824A04"/>
    <w:rsid w:val="019F722A"/>
    <w:rsid w:val="019F7441"/>
    <w:rsid w:val="01A31373"/>
    <w:rsid w:val="01AA30C3"/>
    <w:rsid w:val="01B37585"/>
    <w:rsid w:val="01D55165"/>
    <w:rsid w:val="01DF6BF8"/>
    <w:rsid w:val="01EC2C57"/>
    <w:rsid w:val="024535A0"/>
    <w:rsid w:val="02606ABC"/>
    <w:rsid w:val="02654FC5"/>
    <w:rsid w:val="026B2E25"/>
    <w:rsid w:val="02824D4D"/>
    <w:rsid w:val="02DC4B10"/>
    <w:rsid w:val="02DD76CE"/>
    <w:rsid w:val="02E72965"/>
    <w:rsid w:val="02F36323"/>
    <w:rsid w:val="02F5619C"/>
    <w:rsid w:val="02FD590D"/>
    <w:rsid w:val="030A5E8F"/>
    <w:rsid w:val="03166B78"/>
    <w:rsid w:val="0326446A"/>
    <w:rsid w:val="032D5555"/>
    <w:rsid w:val="036634D2"/>
    <w:rsid w:val="037E0932"/>
    <w:rsid w:val="03810E94"/>
    <w:rsid w:val="038F4096"/>
    <w:rsid w:val="03BA107E"/>
    <w:rsid w:val="03BE6C23"/>
    <w:rsid w:val="03DD35E4"/>
    <w:rsid w:val="03F83124"/>
    <w:rsid w:val="04076900"/>
    <w:rsid w:val="04183F71"/>
    <w:rsid w:val="041A5A3B"/>
    <w:rsid w:val="042150BA"/>
    <w:rsid w:val="042311BA"/>
    <w:rsid w:val="042B157A"/>
    <w:rsid w:val="04512226"/>
    <w:rsid w:val="048F763B"/>
    <w:rsid w:val="049F330E"/>
    <w:rsid w:val="04AA775C"/>
    <w:rsid w:val="04AF1889"/>
    <w:rsid w:val="04D80FCC"/>
    <w:rsid w:val="04F66F48"/>
    <w:rsid w:val="050444D9"/>
    <w:rsid w:val="05251E14"/>
    <w:rsid w:val="057A7857"/>
    <w:rsid w:val="05917228"/>
    <w:rsid w:val="05A16594"/>
    <w:rsid w:val="05A7762D"/>
    <w:rsid w:val="05C313AC"/>
    <w:rsid w:val="05CD470A"/>
    <w:rsid w:val="05E13E05"/>
    <w:rsid w:val="060E5941"/>
    <w:rsid w:val="06110FAF"/>
    <w:rsid w:val="061D19B8"/>
    <w:rsid w:val="06493CA7"/>
    <w:rsid w:val="06497555"/>
    <w:rsid w:val="065A6178"/>
    <w:rsid w:val="066F1CF3"/>
    <w:rsid w:val="067A7CBC"/>
    <w:rsid w:val="06930BB8"/>
    <w:rsid w:val="06A90D29"/>
    <w:rsid w:val="06D21D6E"/>
    <w:rsid w:val="070F21DB"/>
    <w:rsid w:val="07245D42"/>
    <w:rsid w:val="07264C62"/>
    <w:rsid w:val="07296019"/>
    <w:rsid w:val="07415F0D"/>
    <w:rsid w:val="07591FC8"/>
    <w:rsid w:val="0779354C"/>
    <w:rsid w:val="078A03D3"/>
    <w:rsid w:val="07D726BE"/>
    <w:rsid w:val="07DB478B"/>
    <w:rsid w:val="07E166CE"/>
    <w:rsid w:val="08061376"/>
    <w:rsid w:val="08147C9D"/>
    <w:rsid w:val="08356F38"/>
    <w:rsid w:val="08452D77"/>
    <w:rsid w:val="084632FA"/>
    <w:rsid w:val="08470072"/>
    <w:rsid w:val="085D4012"/>
    <w:rsid w:val="086401F8"/>
    <w:rsid w:val="08751CAA"/>
    <w:rsid w:val="087E4C40"/>
    <w:rsid w:val="08842CC8"/>
    <w:rsid w:val="08D142F9"/>
    <w:rsid w:val="08D66AD6"/>
    <w:rsid w:val="08DA33A3"/>
    <w:rsid w:val="08E80F13"/>
    <w:rsid w:val="092F4182"/>
    <w:rsid w:val="09335624"/>
    <w:rsid w:val="093D58B0"/>
    <w:rsid w:val="0944690F"/>
    <w:rsid w:val="09535675"/>
    <w:rsid w:val="095F057D"/>
    <w:rsid w:val="09642282"/>
    <w:rsid w:val="09733572"/>
    <w:rsid w:val="09772C16"/>
    <w:rsid w:val="098353B5"/>
    <w:rsid w:val="09A92330"/>
    <w:rsid w:val="09B06B87"/>
    <w:rsid w:val="09C13146"/>
    <w:rsid w:val="09CB5382"/>
    <w:rsid w:val="09E04166"/>
    <w:rsid w:val="0A1C0718"/>
    <w:rsid w:val="0A3E7710"/>
    <w:rsid w:val="0A5B7E63"/>
    <w:rsid w:val="0AA374A5"/>
    <w:rsid w:val="0AAB7649"/>
    <w:rsid w:val="0ABC5606"/>
    <w:rsid w:val="0B162DBE"/>
    <w:rsid w:val="0B30404E"/>
    <w:rsid w:val="0B39078B"/>
    <w:rsid w:val="0B4C6C14"/>
    <w:rsid w:val="0B631A88"/>
    <w:rsid w:val="0B683D45"/>
    <w:rsid w:val="0B7F3F11"/>
    <w:rsid w:val="0B884417"/>
    <w:rsid w:val="0B8A0504"/>
    <w:rsid w:val="0BD82645"/>
    <w:rsid w:val="0BF6188C"/>
    <w:rsid w:val="0BF7389B"/>
    <w:rsid w:val="0BF73C91"/>
    <w:rsid w:val="0BF91683"/>
    <w:rsid w:val="0C170175"/>
    <w:rsid w:val="0C236700"/>
    <w:rsid w:val="0C300FE4"/>
    <w:rsid w:val="0C37664F"/>
    <w:rsid w:val="0C474AE5"/>
    <w:rsid w:val="0C571A41"/>
    <w:rsid w:val="0C5C1171"/>
    <w:rsid w:val="0C5E1CBC"/>
    <w:rsid w:val="0C615B50"/>
    <w:rsid w:val="0C6C30D3"/>
    <w:rsid w:val="0C8445DA"/>
    <w:rsid w:val="0C87121B"/>
    <w:rsid w:val="0CB10D19"/>
    <w:rsid w:val="0CC007F7"/>
    <w:rsid w:val="0CC675AC"/>
    <w:rsid w:val="0CC71781"/>
    <w:rsid w:val="0CFE707A"/>
    <w:rsid w:val="0D063BDA"/>
    <w:rsid w:val="0D08375F"/>
    <w:rsid w:val="0D0C16C3"/>
    <w:rsid w:val="0D136775"/>
    <w:rsid w:val="0D184CFB"/>
    <w:rsid w:val="0D4A7419"/>
    <w:rsid w:val="0D4E59FF"/>
    <w:rsid w:val="0D827401"/>
    <w:rsid w:val="0D84094E"/>
    <w:rsid w:val="0D8A00E9"/>
    <w:rsid w:val="0D8D589E"/>
    <w:rsid w:val="0DA01C73"/>
    <w:rsid w:val="0DD63300"/>
    <w:rsid w:val="0DD71E98"/>
    <w:rsid w:val="0DF50604"/>
    <w:rsid w:val="0DF702FE"/>
    <w:rsid w:val="0DFB7557"/>
    <w:rsid w:val="0E060E51"/>
    <w:rsid w:val="0E531AFB"/>
    <w:rsid w:val="0E5604B2"/>
    <w:rsid w:val="0E6D5D79"/>
    <w:rsid w:val="0E9D0089"/>
    <w:rsid w:val="0EAC50D3"/>
    <w:rsid w:val="0EB803EE"/>
    <w:rsid w:val="0EBB6653"/>
    <w:rsid w:val="0EF94D4B"/>
    <w:rsid w:val="0F4958DC"/>
    <w:rsid w:val="0F515DF7"/>
    <w:rsid w:val="0F596BA8"/>
    <w:rsid w:val="0F6248D2"/>
    <w:rsid w:val="0F693536"/>
    <w:rsid w:val="0F7B0511"/>
    <w:rsid w:val="0F7B76D9"/>
    <w:rsid w:val="0F816ACD"/>
    <w:rsid w:val="0F9832DB"/>
    <w:rsid w:val="0F9E3000"/>
    <w:rsid w:val="0F9F550E"/>
    <w:rsid w:val="0FBF3FD2"/>
    <w:rsid w:val="0FBF7FF3"/>
    <w:rsid w:val="100705AD"/>
    <w:rsid w:val="101F19FC"/>
    <w:rsid w:val="10646583"/>
    <w:rsid w:val="107D4B15"/>
    <w:rsid w:val="10842BD2"/>
    <w:rsid w:val="1089662E"/>
    <w:rsid w:val="108A3C80"/>
    <w:rsid w:val="10A7346B"/>
    <w:rsid w:val="10B9383C"/>
    <w:rsid w:val="10C26171"/>
    <w:rsid w:val="10DA4066"/>
    <w:rsid w:val="10F33360"/>
    <w:rsid w:val="10FC16EA"/>
    <w:rsid w:val="110F1D40"/>
    <w:rsid w:val="111242FB"/>
    <w:rsid w:val="11266F33"/>
    <w:rsid w:val="118963A1"/>
    <w:rsid w:val="118C6B9A"/>
    <w:rsid w:val="11912657"/>
    <w:rsid w:val="11C6522A"/>
    <w:rsid w:val="11E104CC"/>
    <w:rsid w:val="11E20309"/>
    <w:rsid w:val="11EF14B7"/>
    <w:rsid w:val="11FA43A7"/>
    <w:rsid w:val="1217377D"/>
    <w:rsid w:val="12255233"/>
    <w:rsid w:val="122D46DF"/>
    <w:rsid w:val="12530213"/>
    <w:rsid w:val="127723A9"/>
    <w:rsid w:val="12862074"/>
    <w:rsid w:val="12883966"/>
    <w:rsid w:val="129E45B4"/>
    <w:rsid w:val="12D81596"/>
    <w:rsid w:val="13072A44"/>
    <w:rsid w:val="132C690F"/>
    <w:rsid w:val="134747F7"/>
    <w:rsid w:val="135F4BE2"/>
    <w:rsid w:val="13710699"/>
    <w:rsid w:val="139441F0"/>
    <w:rsid w:val="139B1A0A"/>
    <w:rsid w:val="139D25C7"/>
    <w:rsid w:val="13BF3CE4"/>
    <w:rsid w:val="13FF5CA5"/>
    <w:rsid w:val="141008D8"/>
    <w:rsid w:val="14125FE6"/>
    <w:rsid w:val="1414402F"/>
    <w:rsid w:val="146D271E"/>
    <w:rsid w:val="147321EF"/>
    <w:rsid w:val="147C10A3"/>
    <w:rsid w:val="14982588"/>
    <w:rsid w:val="149A5AD9"/>
    <w:rsid w:val="14A7619D"/>
    <w:rsid w:val="14C72840"/>
    <w:rsid w:val="150536C3"/>
    <w:rsid w:val="150C1963"/>
    <w:rsid w:val="151447A0"/>
    <w:rsid w:val="153C4C48"/>
    <w:rsid w:val="154A6454"/>
    <w:rsid w:val="15762120"/>
    <w:rsid w:val="15945CB1"/>
    <w:rsid w:val="15CC565E"/>
    <w:rsid w:val="15D373E9"/>
    <w:rsid w:val="15FC0094"/>
    <w:rsid w:val="16305EEC"/>
    <w:rsid w:val="16557DFE"/>
    <w:rsid w:val="168729AF"/>
    <w:rsid w:val="16A8729C"/>
    <w:rsid w:val="16B33777"/>
    <w:rsid w:val="16BC70A7"/>
    <w:rsid w:val="16BE1E47"/>
    <w:rsid w:val="16C6339E"/>
    <w:rsid w:val="16DA6215"/>
    <w:rsid w:val="16E65EB9"/>
    <w:rsid w:val="172F2D79"/>
    <w:rsid w:val="174F6F43"/>
    <w:rsid w:val="17557BEF"/>
    <w:rsid w:val="17D349C1"/>
    <w:rsid w:val="1830729E"/>
    <w:rsid w:val="185C023F"/>
    <w:rsid w:val="1870062C"/>
    <w:rsid w:val="18817102"/>
    <w:rsid w:val="18830A15"/>
    <w:rsid w:val="18852B28"/>
    <w:rsid w:val="188B5321"/>
    <w:rsid w:val="18950986"/>
    <w:rsid w:val="18C7014D"/>
    <w:rsid w:val="18E75636"/>
    <w:rsid w:val="1942192F"/>
    <w:rsid w:val="19483C4A"/>
    <w:rsid w:val="19932372"/>
    <w:rsid w:val="19A20DD5"/>
    <w:rsid w:val="19AE03F1"/>
    <w:rsid w:val="1A071A03"/>
    <w:rsid w:val="1A1F16AE"/>
    <w:rsid w:val="1A3B5C77"/>
    <w:rsid w:val="1A5840F0"/>
    <w:rsid w:val="1A984BAD"/>
    <w:rsid w:val="1A9D32BB"/>
    <w:rsid w:val="1AA8496C"/>
    <w:rsid w:val="1AAE1E0B"/>
    <w:rsid w:val="1AB041D2"/>
    <w:rsid w:val="1AB8220E"/>
    <w:rsid w:val="1ABD32A2"/>
    <w:rsid w:val="1AE4166C"/>
    <w:rsid w:val="1AF06CFB"/>
    <w:rsid w:val="1AF11B8D"/>
    <w:rsid w:val="1B040C8A"/>
    <w:rsid w:val="1B11359C"/>
    <w:rsid w:val="1B2A271F"/>
    <w:rsid w:val="1B2F26AC"/>
    <w:rsid w:val="1B4004B5"/>
    <w:rsid w:val="1B520EBA"/>
    <w:rsid w:val="1B530544"/>
    <w:rsid w:val="1B6F5FBB"/>
    <w:rsid w:val="1B713184"/>
    <w:rsid w:val="1B88172B"/>
    <w:rsid w:val="1BA209CF"/>
    <w:rsid w:val="1BA23AE5"/>
    <w:rsid w:val="1BB4777D"/>
    <w:rsid w:val="1BC64867"/>
    <w:rsid w:val="1BD12B75"/>
    <w:rsid w:val="1BD75AB8"/>
    <w:rsid w:val="1BE469B0"/>
    <w:rsid w:val="1C0443B1"/>
    <w:rsid w:val="1C0459C2"/>
    <w:rsid w:val="1C1B3B4A"/>
    <w:rsid w:val="1C4E5A1B"/>
    <w:rsid w:val="1C7D1E5D"/>
    <w:rsid w:val="1C88086E"/>
    <w:rsid w:val="1D22539B"/>
    <w:rsid w:val="1D266CE1"/>
    <w:rsid w:val="1D3963AF"/>
    <w:rsid w:val="1D3A4F2F"/>
    <w:rsid w:val="1D5C0CFF"/>
    <w:rsid w:val="1D60236D"/>
    <w:rsid w:val="1D6A673C"/>
    <w:rsid w:val="1D6B426A"/>
    <w:rsid w:val="1D9247AE"/>
    <w:rsid w:val="1DB4008A"/>
    <w:rsid w:val="1DB567EC"/>
    <w:rsid w:val="1DF51A98"/>
    <w:rsid w:val="1E3D060F"/>
    <w:rsid w:val="1E3F7D2E"/>
    <w:rsid w:val="1E4134E4"/>
    <w:rsid w:val="1E432363"/>
    <w:rsid w:val="1E5062B3"/>
    <w:rsid w:val="1E523514"/>
    <w:rsid w:val="1E714A66"/>
    <w:rsid w:val="1E802593"/>
    <w:rsid w:val="1EA703CC"/>
    <w:rsid w:val="1EB340DE"/>
    <w:rsid w:val="1EB7330C"/>
    <w:rsid w:val="1F0A0FF3"/>
    <w:rsid w:val="1F33796F"/>
    <w:rsid w:val="1F5771FF"/>
    <w:rsid w:val="1F884DA0"/>
    <w:rsid w:val="1FA64C21"/>
    <w:rsid w:val="1FD11845"/>
    <w:rsid w:val="1FE868A9"/>
    <w:rsid w:val="1FF0287B"/>
    <w:rsid w:val="200336A0"/>
    <w:rsid w:val="20034907"/>
    <w:rsid w:val="20146634"/>
    <w:rsid w:val="20173E4B"/>
    <w:rsid w:val="204E48BC"/>
    <w:rsid w:val="206550AA"/>
    <w:rsid w:val="206F5F60"/>
    <w:rsid w:val="208921B3"/>
    <w:rsid w:val="20973DEB"/>
    <w:rsid w:val="20B26522"/>
    <w:rsid w:val="20B44310"/>
    <w:rsid w:val="20E93F65"/>
    <w:rsid w:val="20EA218E"/>
    <w:rsid w:val="211116EB"/>
    <w:rsid w:val="212E7BC9"/>
    <w:rsid w:val="21350C64"/>
    <w:rsid w:val="216133FC"/>
    <w:rsid w:val="21C57DDC"/>
    <w:rsid w:val="21CF4F08"/>
    <w:rsid w:val="21D34BC8"/>
    <w:rsid w:val="21D56769"/>
    <w:rsid w:val="21E52EF3"/>
    <w:rsid w:val="21FB5D7B"/>
    <w:rsid w:val="220A564F"/>
    <w:rsid w:val="220B1C3D"/>
    <w:rsid w:val="221D1D20"/>
    <w:rsid w:val="22334A87"/>
    <w:rsid w:val="22BE6801"/>
    <w:rsid w:val="22D84EDE"/>
    <w:rsid w:val="230E661F"/>
    <w:rsid w:val="233500BF"/>
    <w:rsid w:val="23377FF7"/>
    <w:rsid w:val="23563407"/>
    <w:rsid w:val="235A6A54"/>
    <w:rsid w:val="2361236D"/>
    <w:rsid w:val="236B425F"/>
    <w:rsid w:val="237F0A1E"/>
    <w:rsid w:val="23836192"/>
    <w:rsid w:val="23901F29"/>
    <w:rsid w:val="239C0061"/>
    <w:rsid w:val="23A37E07"/>
    <w:rsid w:val="23B908A4"/>
    <w:rsid w:val="23E95BEF"/>
    <w:rsid w:val="23F5510E"/>
    <w:rsid w:val="23FD0064"/>
    <w:rsid w:val="240D1B35"/>
    <w:rsid w:val="24431BDE"/>
    <w:rsid w:val="245375B0"/>
    <w:rsid w:val="24642C0A"/>
    <w:rsid w:val="24944EE3"/>
    <w:rsid w:val="24977834"/>
    <w:rsid w:val="24985309"/>
    <w:rsid w:val="24B13DFC"/>
    <w:rsid w:val="24B22173"/>
    <w:rsid w:val="24B95AD9"/>
    <w:rsid w:val="24BE24DA"/>
    <w:rsid w:val="24CF5825"/>
    <w:rsid w:val="24D663E6"/>
    <w:rsid w:val="24D77F2B"/>
    <w:rsid w:val="24D9086F"/>
    <w:rsid w:val="25165F2D"/>
    <w:rsid w:val="258B00E2"/>
    <w:rsid w:val="25A917A6"/>
    <w:rsid w:val="25B03145"/>
    <w:rsid w:val="25BE27CC"/>
    <w:rsid w:val="25F74A5C"/>
    <w:rsid w:val="25FC3DF2"/>
    <w:rsid w:val="2610789E"/>
    <w:rsid w:val="2628662C"/>
    <w:rsid w:val="262D45DE"/>
    <w:rsid w:val="26317A42"/>
    <w:rsid w:val="26616D16"/>
    <w:rsid w:val="267047E0"/>
    <w:rsid w:val="26A53EF9"/>
    <w:rsid w:val="26A94201"/>
    <w:rsid w:val="26AC274F"/>
    <w:rsid w:val="26D80270"/>
    <w:rsid w:val="26F15F37"/>
    <w:rsid w:val="27044A29"/>
    <w:rsid w:val="270E7A26"/>
    <w:rsid w:val="271D34C8"/>
    <w:rsid w:val="274E7C63"/>
    <w:rsid w:val="276142BF"/>
    <w:rsid w:val="27783712"/>
    <w:rsid w:val="27907362"/>
    <w:rsid w:val="27A358FB"/>
    <w:rsid w:val="27C13545"/>
    <w:rsid w:val="27CD2409"/>
    <w:rsid w:val="27DA5037"/>
    <w:rsid w:val="27DF5795"/>
    <w:rsid w:val="28333E1D"/>
    <w:rsid w:val="28454BD6"/>
    <w:rsid w:val="28455253"/>
    <w:rsid w:val="28551971"/>
    <w:rsid w:val="285B1C53"/>
    <w:rsid w:val="285D76F7"/>
    <w:rsid w:val="289F7086"/>
    <w:rsid w:val="28C32028"/>
    <w:rsid w:val="28CC490F"/>
    <w:rsid w:val="28DE40AA"/>
    <w:rsid w:val="28DF17A9"/>
    <w:rsid w:val="28FD67A9"/>
    <w:rsid w:val="2906729A"/>
    <w:rsid w:val="29272A74"/>
    <w:rsid w:val="29345E77"/>
    <w:rsid w:val="294C65AD"/>
    <w:rsid w:val="29746395"/>
    <w:rsid w:val="29806583"/>
    <w:rsid w:val="298B3C4C"/>
    <w:rsid w:val="29B652B8"/>
    <w:rsid w:val="29F26D24"/>
    <w:rsid w:val="2A15033F"/>
    <w:rsid w:val="2A1662C1"/>
    <w:rsid w:val="2A1C7367"/>
    <w:rsid w:val="2A2815FA"/>
    <w:rsid w:val="2A2E29E8"/>
    <w:rsid w:val="2A6D6092"/>
    <w:rsid w:val="2A7D76B4"/>
    <w:rsid w:val="2AEC2BAF"/>
    <w:rsid w:val="2AFA28CA"/>
    <w:rsid w:val="2B437463"/>
    <w:rsid w:val="2B4C1378"/>
    <w:rsid w:val="2B7807EE"/>
    <w:rsid w:val="2B8E05BB"/>
    <w:rsid w:val="2BBC2DC2"/>
    <w:rsid w:val="2BBF00EC"/>
    <w:rsid w:val="2BC37CFD"/>
    <w:rsid w:val="2BD5237F"/>
    <w:rsid w:val="2BE536CE"/>
    <w:rsid w:val="2BE758D9"/>
    <w:rsid w:val="2C09049E"/>
    <w:rsid w:val="2C0A653C"/>
    <w:rsid w:val="2C191F85"/>
    <w:rsid w:val="2C7D2B0E"/>
    <w:rsid w:val="2C862667"/>
    <w:rsid w:val="2C8F2CCE"/>
    <w:rsid w:val="2CBA0563"/>
    <w:rsid w:val="2CD02CB4"/>
    <w:rsid w:val="2CE82D6F"/>
    <w:rsid w:val="2CFC3281"/>
    <w:rsid w:val="2D343236"/>
    <w:rsid w:val="2D7C1CBC"/>
    <w:rsid w:val="2DB25979"/>
    <w:rsid w:val="2DD15014"/>
    <w:rsid w:val="2DF72DE4"/>
    <w:rsid w:val="2E0220AF"/>
    <w:rsid w:val="2E4B082A"/>
    <w:rsid w:val="2E5D4E86"/>
    <w:rsid w:val="2E5D790B"/>
    <w:rsid w:val="2E8C5F2F"/>
    <w:rsid w:val="2E9A3C18"/>
    <w:rsid w:val="2EA94687"/>
    <w:rsid w:val="2EBB0FEE"/>
    <w:rsid w:val="2EC1207D"/>
    <w:rsid w:val="2EC63002"/>
    <w:rsid w:val="2F0A6B38"/>
    <w:rsid w:val="2F2B1FA0"/>
    <w:rsid w:val="2F430CE4"/>
    <w:rsid w:val="2F946CCB"/>
    <w:rsid w:val="2FD25781"/>
    <w:rsid w:val="2FFD7934"/>
    <w:rsid w:val="30273B58"/>
    <w:rsid w:val="303F42C3"/>
    <w:rsid w:val="30733ACD"/>
    <w:rsid w:val="308C3862"/>
    <w:rsid w:val="309379D8"/>
    <w:rsid w:val="30A270F7"/>
    <w:rsid w:val="30A47560"/>
    <w:rsid w:val="30DF1478"/>
    <w:rsid w:val="30EC586F"/>
    <w:rsid w:val="310E79D1"/>
    <w:rsid w:val="31515EF0"/>
    <w:rsid w:val="318178A1"/>
    <w:rsid w:val="319C6071"/>
    <w:rsid w:val="31AC537E"/>
    <w:rsid w:val="31E3679B"/>
    <w:rsid w:val="31E732FD"/>
    <w:rsid w:val="32517576"/>
    <w:rsid w:val="32BE5C2C"/>
    <w:rsid w:val="32FB6478"/>
    <w:rsid w:val="33263B3F"/>
    <w:rsid w:val="335214F5"/>
    <w:rsid w:val="336963EB"/>
    <w:rsid w:val="33816EEB"/>
    <w:rsid w:val="33982147"/>
    <w:rsid w:val="33B158EA"/>
    <w:rsid w:val="33EB55CD"/>
    <w:rsid w:val="33EC4C02"/>
    <w:rsid w:val="33F570C7"/>
    <w:rsid w:val="340D2360"/>
    <w:rsid w:val="3410665D"/>
    <w:rsid w:val="34211214"/>
    <w:rsid w:val="342E4D8C"/>
    <w:rsid w:val="342E63AB"/>
    <w:rsid w:val="34355450"/>
    <w:rsid w:val="34914DCA"/>
    <w:rsid w:val="34950E68"/>
    <w:rsid w:val="34986E94"/>
    <w:rsid w:val="34AF62C9"/>
    <w:rsid w:val="34CB4388"/>
    <w:rsid w:val="34FA6E12"/>
    <w:rsid w:val="358D5588"/>
    <w:rsid w:val="36145188"/>
    <w:rsid w:val="363A3B40"/>
    <w:rsid w:val="365302AE"/>
    <w:rsid w:val="36607A0A"/>
    <w:rsid w:val="36620712"/>
    <w:rsid w:val="366B28CE"/>
    <w:rsid w:val="366E227C"/>
    <w:rsid w:val="366F2E0D"/>
    <w:rsid w:val="367B6A5C"/>
    <w:rsid w:val="369D0649"/>
    <w:rsid w:val="36A74ADA"/>
    <w:rsid w:val="36AD60D5"/>
    <w:rsid w:val="36B224F9"/>
    <w:rsid w:val="36B7726F"/>
    <w:rsid w:val="36DC0094"/>
    <w:rsid w:val="36EC0CC9"/>
    <w:rsid w:val="372506C1"/>
    <w:rsid w:val="373F410B"/>
    <w:rsid w:val="379F3EED"/>
    <w:rsid w:val="37EE7094"/>
    <w:rsid w:val="3803194E"/>
    <w:rsid w:val="38137605"/>
    <w:rsid w:val="38296C89"/>
    <w:rsid w:val="383002EB"/>
    <w:rsid w:val="38586797"/>
    <w:rsid w:val="3870364C"/>
    <w:rsid w:val="38AC16A8"/>
    <w:rsid w:val="38BC0149"/>
    <w:rsid w:val="38D87D1C"/>
    <w:rsid w:val="38FC7FC9"/>
    <w:rsid w:val="395806F3"/>
    <w:rsid w:val="39636459"/>
    <w:rsid w:val="396B7F6C"/>
    <w:rsid w:val="39754C6C"/>
    <w:rsid w:val="39AF2488"/>
    <w:rsid w:val="39B417A9"/>
    <w:rsid w:val="39FC5695"/>
    <w:rsid w:val="3A006D8E"/>
    <w:rsid w:val="3A3651E5"/>
    <w:rsid w:val="3A483652"/>
    <w:rsid w:val="3A52627F"/>
    <w:rsid w:val="3A5A5796"/>
    <w:rsid w:val="3A744481"/>
    <w:rsid w:val="3A8C7BEF"/>
    <w:rsid w:val="3A906246"/>
    <w:rsid w:val="3ABC0023"/>
    <w:rsid w:val="3AE57D2D"/>
    <w:rsid w:val="3AED5FCA"/>
    <w:rsid w:val="3B2349B7"/>
    <w:rsid w:val="3B510614"/>
    <w:rsid w:val="3B5327C3"/>
    <w:rsid w:val="3B616CFF"/>
    <w:rsid w:val="3B6259F6"/>
    <w:rsid w:val="3B743D22"/>
    <w:rsid w:val="3B976654"/>
    <w:rsid w:val="3B9D4332"/>
    <w:rsid w:val="3BC01EFC"/>
    <w:rsid w:val="3BCA786A"/>
    <w:rsid w:val="3BD31E2F"/>
    <w:rsid w:val="3BD6090C"/>
    <w:rsid w:val="3BF15831"/>
    <w:rsid w:val="3C105946"/>
    <w:rsid w:val="3C471448"/>
    <w:rsid w:val="3C5F759A"/>
    <w:rsid w:val="3C6C525A"/>
    <w:rsid w:val="3C734355"/>
    <w:rsid w:val="3CCE23CB"/>
    <w:rsid w:val="3CD17D17"/>
    <w:rsid w:val="3D3C7F39"/>
    <w:rsid w:val="3D440F09"/>
    <w:rsid w:val="3D4504A0"/>
    <w:rsid w:val="3D7B5AED"/>
    <w:rsid w:val="3D7D14F1"/>
    <w:rsid w:val="3D8734BB"/>
    <w:rsid w:val="3D9A11D4"/>
    <w:rsid w:val="3DA16D89"/>
    <w:rsid w:val="3DA364BE"/>
    <w:rsid w:val="3DE041CB"/>
    <w:rsid w:val="3E0D48F6"/>
    <w:rsid w:val="3E1868B4"/>
    <w:rsid w:val="3E377251"/>
    <w:rsid w:val="3E42664B"/>
    <w:rsid w:val="3E4E7EC4"/>
    <w:rsid w:val="3E5A7334"/>
    <w:rsid w:val="3E7B5D6B"/>
    <w:rsid w:val="3E843E66"/>
    <w:rsid w:val="3E8F51FE"/>
    <w:rsid w:val="3E926F87"/>
    <w:rsid w:val="3E9A59DE"/>
    <w:rsid w:val="3EAF4836"/>
    <w:rsid w:val="3EB05C6A"/>
    <w:rsid w:val="3EC33DFA"/>
    <w:rsid w:val="3EEA4CD8"/>
    <w:rsid w:val="3F060E16"/>
    <w:rsid w:val="3F0C4AD9"/>
    <w:rsid w:val="3F1D1096"/>
    <w:rsid w:val="3F2F0234"/>
    <w:rsid w:val="3F6363FE"/>
    <w:rsid w:val="3F756B8F"/>
    <w:rsid w:val="3F95482B"/>
    <w:rsid w:val="3FDE4D0A"/>
    <w:rsid w:val="3FF948DF"/>
    <w:rsid w:val="4019356B"/>
    <w:rsid w:val="40224945"/>
    <w:rsid w:val="40592157"/>
    <w:rsid w:val="406D5BC1"/>
    <w:rsid w:val="406E1CAE"/>
    <w:rsid w:val="40800A4B"/>
    <w:rsid w:val="40A0133A"/>
    <w:rsid w:val="40C31A53"/>
    <w:rsid w:val="40D2307A"/>
    <w:rsid w:val="40E45720"/>
    <w:rsid w:val="40FF545D"/>
    <w:rsid w:val="410067C8"/>
    <w:rsid w:val="413411DC"/>
    <w:rsid w:val="418F0D2A"/>
    <w:rsid w:val="41BC4136"/>
    <w:rsid w:val="41D01505"/>
    <w:rsid w:val="420F5978"/>
    <w:rsid w:val="4218350F"/>
    <w:rsid w:val="42474939"/>
    <w:rsid w:val="424C3C57"/>
    <w:rsid w:val="42613FF3"/>
    <w:rsid w:val="42660D96"/>
    <w:rsid w:val="42864C41"/>
    <w:rsid w:val="428667D2"/>
    <w:rsid w:val="42BE7CFC"/>
    <w:rsid w:val="42CD1CE0"/>
    <w:rsid w:val="42E1381E"/>
    <w:rsid w:val="42ED6459"/>
    <w:rsid w:val="42FE58DD"/>
    <w:rsid w:val="43174B3D"/>
    <w:rsid w:val="434B790E"/>
    <w:rsid w:val="43531BD5"/>
    <w:rsid w:val="4356216B"/>
    <w:rsid w:val="4360274F"/>
    <w:rsid w:val="43670FED"/>
    <w:rsid w:val="437E6337"/>
    <w:rsid w:val="43977AB6"/>
    <w:rsid w:val="43A3342B"/>
    <w:rsid w:val="43BF1283"/>
    <w:rsid w:val="43C77C27"/>
    <w:rsid w:val="43DE09EE"/>
    <w:rsid w:val="44002FAD"/>
    <w:rsid w:val="440929B7"/>
    <w:rsid w:val="449101DD"/>
    <w:rsid w:val="44BF6C07"/>
    <w:rsid w:val="44DE1391"/>
    <w:rsid w:val="44E64193"/>
    <w:rsid w:val="450E7A16"/>
    <w:rsid w:val="45102FBE"/>
    <w:rsid w:val="451B225C"/>
    <w:rsid w:val="452410C9"/>
    <w:rsid w:val="45317DFB"/>
    <w:rsid w:val="455864FF"/>
    <w:rsid w:val="456D3CE4"/>
    <w:rsid w:val="45717F01"/>
    <w:rsid w:val="4579042C"/>
    <w:rsid w:val="457F0571"/>
    <w:rsid w:val="45851176"/>
    <w:rsid w:val="45A632BE"/>
    <w:rsid w:val="45C63B94"/>
    <w:rsid w:val="460E7DA5"/>
    <w:rsid w:val="46422483"/>
    <w:rsid w:val="4659254A"/>
    <w:rsid w:val="465B0637"/>
    <w:rsid w:val="465E3F0D"/>
    <w:rsid w:val="466A16E6"/>
    <w:rsid w:val="46893F2B"/>
    <w:rsid w:val="46B8390E"/>
    <w:rsid w:val="46C4686E"/>
    <w:rsid w:val="47290367"/>
    <w:rsid w:val="472B0583"/>
    <w:rsid w:val="477B778F"/>
    <w:rsid w:val="478203EC"/>
    <w:rsid w:val="47B025FA"/>
    <w:rsid w:val="47C416A9"/>
    <w:rsid w:val="4809698F"/>
    <w:rsid w:val="4811697D"/>
    <w:rsid w:val="48122110"/>
    <w:rsid w:val="48524E68"/>
    <w:rsid w:val="485A4A7C"/>
    <w:rsid w:val="485E7C2E"/>
    <w:rsid w:val="487357B7"/>
    <w:rsid w:val="487A3E25"/>
    <w:rsid w:val="488B5503"/>
    <w:rsid w:val="48937E21"/>
    <w:rsid w:val="489A0361"/>
    <w:rsid w:val="48B167FC"/>
    <w:rsid w:val="48B94FF3"/>
    <w:rsid w:val="48CA2BD3"/>
    <w:rsid w:val="48E37AAB"/>
    <w:rsid w:val="48FD4B4C"/>
    <w:rsid w:val="490A68E0"/>
    <w:rsid w:val="491055FE"/>
    <w:rsid w:val="495F5B3E"/>
    <w:rsid w:val="496F0BFB"/>
    <w:rsid w:val="496F77D7"/>
    <w:rsid w:val="497654FD"/>
    <w:rsid w:val="49A63F92"/>
    <w:rsid w:val="49B64211"/>
    <w:rsid w:val="49F6167F"/>
    <w:rsid w:val="4A064FA0"/>
    <w:rsid w:val="4A16615C"/>
    <w:rsid w:val="4A3905E2"/>
    <w:rsid w:val="4A4424D7"/>
    <w:rsid w:val="4A655FBC"/>
    <w:rsid w:val="4A8204BA"/>
    <w:rsid w:val="4AB82D0F"/>
    <w:rsid w:val="4AEB7664"/>
    <w:rsid w:val="4AFD7C19"/>
    <w:rsid w:val="4B0567D1"/>
    <w:rsid w:val="4B236AAE"/>
    <w:rsid w:val="4B476C73"/>
    <w:rsid w:val="4B707271"/>
    <w:rsid w:val="4B9739F7"/>
    <w:rsid w:val="4BC6087B"/>
    <w:rsid w:val="4BEA42C2"/>
    <w:rsid w:val="4BEE2503"/>
    <w:rsid w:val="4BFA152D"/>
    <w:rsid w:val="4C245A30"/>
    <w:rsid w:val="4CAF1FE8"/>
    <w:rsid w:val="4CB6685F"/>
    <w:rsid w:val="4CC367FE"/>
    <w:rsid w:val="4D077F3C"/>
    <w:rsid w:val="4D123355"/>
    <w:rsid w:val="4D161798"/>
    <w:rsid w:val="4D2A3B31"/>
    <w:rsid w:val="4D312C52"/>
    <w:rsid w:val="4D736DED"/>
    <w:rsid w:val="4D7D140D"/>
    <w:rsid w:val="4D8A33BD"/>
    <w:rsid w:val="4D905305"/>
    <w:rsid w:val="4D920252"/>
    <w:rsid w:val="4D964A72"/>
    <w:rsid w:val="4D9C1254"/>
    <w:rsid w:val="4E0305A8"/>
    <w:rsid w:val="4E793892"/>
    <w:rsid w:val="4E800872"/>
    <w:rsid w:val="4EC569ED"/>
    <w:rsid w:val="4ED50EA1"/>
    <w:rsid w:val="4EEC050C"/>
    <w:rsid w:val="4F104EC3"/>
    <w:rsid w:val="4F47354A"/>
    <w:rsid w:val="4F675ED1"/>
    <w:rsid w:val="4F7A3E56"/>
    <w:rsid w:val="4F911C54"/>
    <w:rsid w:val="4FE625E0"/>
    <w:rsid w:val="4FFA4F97"/>
    <w:rsid w:val="5021480F"/>
    <w:rsid w:val="5064288D"/>
    <w:rsid w:val="50962ECB"/>
    <w:rsid w:val="50A42E38"/>
    <w:rsid w:val="50A4577F"/>
    <w:rsid w:val="50B73D1F"/>
    <w:rsid w:val="50BD5BC9"/>
    <w:rsid w:val="50C11EEE"/>
    <w:rsid w:val="50D43A3A"/>
    <w:rsid w:val="50E97CFC"/>
    <w:rsid w:val="50F84961"/>
    <w:rsid w:val="50FA4028"/>
    <w:rsid w:val="510D65B7"/>
    <w:rsid w:val="511157AB"/>
    <w:rsid w:val="511A68F0"/>
    <w:rsid w:val="513F0CBA"/>
    <w:rsid w:val="5142540C"/>
    <w:rsid w:val="515D4367"/>
    <w:rsid w:val="516C3C72"/>
    <w:rsid w:val="518832C8"/>
    <w:rsid w:val="5188541D"/>
    <w:rsid w:val="51A0432A"/>
    <w:rsid w:val="51A86090"/>
    <w:rsid w:val="51B7396D"/>
    <w:rsid w:val="51B81DEA"/>
    <w:rsid w:val="51C25640"/>
    <w:rsid w:val="51DA6E2E"/>
    <w:rsid w:val="522E4CC3"/>
    <w:rsid w:val="5244713B"/>
    <w:rsid w:val="52493074"/>
    <w:rsid w:val="525A20F0"/>
    <w:rsid w:val="52615633"/>
    <w:rsid w:val="52750905"/>
    <w:rsid w:val="528648C0"/>
    <w:rsid w:val="528A7877"/>
    <w:rsid w:val="52977FD4"/>
    <w:rsid w:val="52A25790"/>
    <w:rsid w:val="52A96B6F"/>
    <w:rsid w:val="52B45975"/>
    <w:rsid w:val="52BC623B"/>
    <w:rsid w:val="52D47D68"/>
    <w:rsid w:val="52D94AA4"/>
    <w:rsid w:val="52EA3A62"/>
    <w:rsid w:val="52F50BB8"/>
    <w:rsid w:val="53097272"/>
    <w:rsid w:val="53161101"/>
    <w:rsid w:val="53163E96"/>
    <w:rsid w:val="53544462"/>
    <w:rsid w:val="53733519"/>
    <w:rsid w:val="537749B1"/>
    <w:rsid w:val="5382152B"/>
    <w:rsid w:val="5397158E"/>
    <w:rsid w:val="53F07CE6"/>
    <w:rsid w:val="54013861"/>
    <w:rsid w:val="54060074"/>
    <w:rsid w:val="543E0D07"/>
    <w:rsid w:val="54487265"/>
    <w:rsid w:val="544D6070"/>
    <w:rsid w:val="545043DC"/>
    <w:rsid w:val="54605E1E"/>
    <w:rsid w:val="547C74AB"/>
    <w:rsid w:val="54B3506A"/>
    <w:rsid w:val="54CA0D16"/>
    <w:rsid w:val="54D85E05"/>
    <w:rsid w:val="54DD4057"/>
    <w:rsid w:val="54E7490F"/>
    <w:rsid w:val="550764A4"/>
    <w:rsid w:val="550B2BF6"/>
    <w:rsid w:val="55162060"/>
    <w:rsid w:val="551B1F3B"/>
    <w:rsid w:val="55214EB5"/>
    <w:rsid w:val="55364EFD"/>
    <w:rsid w:val="555D4828"/>
    <w:rsid w:val="557A4C8B"/>
    <w:rsid w:val="558931E1"/>
    <w:rsid w:val="55923347"/>
    <w:rsid w:val="55925180"/>
    <w:rsid w:val="55983B1B"/>
    <w:rsid w:val="55A8376B"/>
    <w:rsid w:val="55BB6888"/>
    <w:rsid w:val="55DC29B6"/>
    <w:rsid w:val="55DD4241"/>
    <w:rsid w:val="561D4275"/>
    <w:rsid w:val="56504935"/>
    <w:rsid w:val="566B6D1E"/>
    <w:rsid w:val="56863DE2"/>
    <w:rsid w:val="57032A2C"/>
    <w:rsid w:val="570F5219"/>
    <w:rsid w:val="575D12B5"/>
    <w:rsid w:val="57610A87"/>
    <w:rsid w:val="577B1140"/>
    <w:rsid w:val="577B7F21"/>
    <w:rsid w:val="577F181B"/>
    <w:rsid w:val="57921984"/>
    <w:rsid w:val="57947A7F"/>
    <w:rsid w:val="579737F0"/>
    <w:rsid w:val="579B67FA"/>
    <w:rsid w:val="57AB7B30"/>
    <w:rsid w:val="57AF5251"/>
    <w:rsid w:val="57B26373"/>
    <w:rsid w:val="57B63F04"/>
    <w:rsid w:val="57BD2906"/>
    <w:rsid w:val="57CD20C2"/>
    <w:rsid w:val="57D632D1"/>
    <w:rsid w:val="57D675AB"/>
    <w:rsid w:val="57D95FDD"/>
    <w:rsid w:val="57E511E5"/>
    <w:rsid w:val="581144F0"/>
    <w:rsid w:val="582B2191"/>
    <w:rsid w:val="58917D2F"/>
    <w:rsid w:val="5894085C"/>
    <w:rsid w:val="58AE4F0C"/>
    <w:rsid w:val="58B85899"/>
    <w:rsid w:val="58E363A9"/>
    <w:rsid w:val="59090D3D"/>
    <w:rsid w:val="595E1678"/>
    <w:rsid w:val="596A6CE9"/>
    <w:rsid w:val="596D5BD4"/>
    <w:rsid w:val="597E3DD8"/>
    <w:rsid w:val="59891295"/>
    <w:rsid w:val="59BE0DE3"/>
    <w:rsid w:val="59CE5BD9"/>
    <w:rsid w:val="59F80043"/>
    <w:rsid w:val="5A09252F"/>
    <w:rsid w:val="5A0B2778"/>
    <w:rsid w:val="5A2A7C7B"/>
    <w:rsid w:val="5A3B2A7A"/>
    <w:rsid w:val="5A3D61AC"/>
    <w:rsid w:val="5A3E2560"/>
    <w:rsid w:val="5A5D3B6E"/>
    <w:rsid w:val="5A637A76"/>
    <w:rsid w:val="5A6D33BA"/>
    <w:rsid w:val="5A792B1F"/>
    <w:rsid w:val="5A874767"/>
    <w:rsid w:val="5AAD6F28"/>
    <w:rsid w:val="5AD63A24"/>
    <w:rsid w:val="5AE1122D"/>
    <w:rsid w:val="5AE900E2"/>
    <w:rsid w:val="5AF554D2"/>
    <w:rsid w:val="5B2E1A1D"/>
    <w:rsid w:val="5B677683"/>
    <w:rsid w:val="5B843A1C"/>
    <w:rsid w:val="5B873E3F"/>
    <w:rsid w:val="5BCB39E8"/>
    <w:rsid w:val="5BE81DFC"/>
    <w:rsid w:val="5BF46527"/>
    <w:rsid w:val="5BFF1EEB"/>
    <w:rsid w:val="5C02690E"/>
    <w:rsid w:val="5C0A6F4C"/>
    <w:rsid w:val="5C196DA7"/>
    <w:rsid w:val="5C2A048C"/>
    <w:rsid w:val="5C2A2760"/>
    <w:rsid w:val="5C3D511E"/>
    <w:rsid w:val="5C6E4D42"/>
    <w:rsid w:val="5C80234E"/>
    <w:rsid w:val="5C8A680C"/>
    <w:rsid w:val="5CE2303B"/>
    <w:rsid w:val="5D0C4701"/>
    <w:rsid w:val="5D0F0395"/>
    <w:rsid w:val="5D221076"/>
    <w:rsid w:val="5D2E6740"/>
    <w:rsid w:val="5D397964"/>
    <w:rsid w:val="5D5A391C"/>
    <w:rsid w:val="5D5F10C0"/>
    <w:rsid w:val="5D755C5D"/>
    <w:rsid w:val="5D891B7B"/>
    <w:rsid w:val="5DAD38EE"/>
    <w:rsid w:val="5DAF6DC6"/>
    <w:rsid w:val="5DD4544A"/>
    <w:rsid w:val="5DE1497B"/>
    <w:rsid w:val="5E006862"/>
    <w:rsid w:val="5E0207B9"/>
    <w:rsid w:val="5E1834A1"/>
    <w:rsid w:val="5E261785"/>
    <w:rsid w:val="5E2E4308"/>
    <w:rsid w:val="5E4A7017"/>
    <w:rsid w:val="5E550596"/>
    <w:rsid w:val="5E552BBA"/>
    <w:rsid w:val="5E611C10"/>
    <w:rsid w:val="5EB22D8B"/>
    <w:rsid w:val="5EC0799A"/>
    <w:rsid w:val="5EFC7377"/>
    <w:rsid w:val="5F06174D"/>
    <w:rsid w:val="5F3A3602"/>
    <w:rsid w:val="5F6277C6"/>
    <w:rsid w:val="5F6D0B1D"/>
    <w:rsid w:val="5F8D0B82"/>
    <w:rsid w:val="5FC12CBE"/>
    <w:rsid w:val="5FCC5339"/>
    <w:rsid w:val="5FE34A5B"/>
    <w:rsid w:val="5FFE1E36"/>
    <w:rsid w:val="60232584"/>
    <w:rsid w:val="60251BBC"/>
    <w:rsid w:val="606B311B"/>
    <w:rsid w:val="60710552"/>
    <w:rsid w:val="607330CE"/>
    <w:rsid w:val="607D55B8"/>
    <w:rsid w:val="60825176"/>
    <w:rsid w:val="609F2AC4"/>
    <w:rsid w:val="60B62814"/>
    <w:rsid w:val="60E7688E"/>
    <w:rsid w:val="60FA2EE8"/>
    <w:rsid w:val="61054A27"/>
    <w:rsid w:val="610A52BC"/>
    <w:rsid w:val="611D2366"/>
    <w:rsid w:val="61421856"/>
    <w:rsid w:val="615227C4"/>
    <w:rsid w:val="615A63FD"/>
    <w:rsid w:val="616027D2"/>
    <w:rsid w:val="61654E3F"/>
    <w:rsid w:val="61677FB2"/>
    <w:rsid w:val="6182292A"/>
    <w:rsid w:val="619F7F92"/>
    <w:rsid w:val="61D902B3"/>
    <w:rsid w:val="61DD1039"/>
    <w:rsid w:val="61F94C26"/>
    <w:rsid w:val="62000E56"/>
    <w:rsid w:val="62364590"/>
    <w:rsid w:val="624F3E49"/>
    <w:rsid w:val="62632286"/>
    <w:rsid w:val="627A1FEB"/>
    <w:rsid w:val="62885958"/>
    <w:rsid w:val="6292105F"/>
    <w:rsid w:val="62F40B65"/>
    <w:rsid w:val="62FC2CFE"/>
    <w:rsid w:val="63024505"/>
    <w:rsid w:val="63484D3C"/>
    <w:rsid w:val="635B1DB5"/>
    <w:rsid w:val="63657FF5"/>
    <w:rsid w:val="63711FED"/>
    <w:rsid w:val="63880DDC"/>
    <w:rsid w:val="638D750D"/>
    <w:rsid w:val="63AC6CC0"/>
    <w:rsid w:val="63C02AEC"/>
    <w:rsid w:val="63C17E4E"/>
    <w:rsid w:val="63F1703A"/>
    <w:rsid w:val="64055776"/>
    <w:rsid w:val="64240056"/>
    <w:rsid w:val="643E143A"/>
    <w:rsid w:val="648B6EEF"/>
    <w:rsid w:val="64C158BF"/>
    <w:rsid w:val="64CD44D0"/>
    <w:rsid w:val="64CE2EAA"/>
    <w:rsid w:val="64E81AE0"/>
    <w:rsid w:val="64F55A2C"/>
    <w:rsid w:val="653237FC"/>
    <w:rsid w:val="65363F24"/>
    <w:rsid w:val="653C3090"/>
    <w:rsid w:val="65404DA2"/>
    <w:rsid w:val="656E7BE6"/>
    <w:rsid w:val="657B5D06"/>
    <w:rsid w:val="65854376"/>
    <w:rsid w:val="658767BE"/>
    <w:rsid w:val="65892531"/>
    <w:rsid w:val="658B273C"/>
    <w:rsid w:val="66195831"/>
    <w:rsid w:val="662E75B1"/>
    <w:rsid w:val="66342C2E"/>
    <w:rsid w:val="663E784C"/>
    <w:rsid w:val="666409ED"/>
    <w:rsid w:val="668B6A45"/>
    <w:rsid w:val="66901AD8"/>
    <w:rsid w:val="66C8504F"/>
    <w:rsid w:val="672F3F24"/>
    <w:rsid w:val="67373E7B"/>
    <w:rsid w:val="673E055F"/>
    <w:rsid w:val="67551CE3"/>
    <w:rsid w:val="679817AB"/>
    <w:rsid w:val="67A22552"/>
    <w:rsid w:val="67B22DCC"/>
    <w:rsid w:val="67BE71AA"/>
    <w:rsid w:val="67CE48E7"/>
    <w:rsid w:val="67D90273"/>
    <w:rsid w:val="67DE5875"/>
    <w:rsid w:val="67E51FCB"/>
    <w:rsid w:val="67E55852"/>
    <w:rsid w:val="67EB1AB4"/>
    <w:rsid w:val="67FA1285"/>
    <w:rsid w:val="67FF5B5B"/>
    <w:rsid w:val="68183DB4"/>
    <w:rsid w:val="68551F4F"/>
    <w:rsid w:val="6871662D"/>
    <w:rsid w:val="687C10C9"/>
    <w:rsid w:val="68840C16"/>
    <w:rsid w:val="68876EFB"/>
    <w:rsid w:val="68884654"/>
    <w:rsid w:val="689F444F"/>
    <w:rsid w:val="68B96DBB"/>
    <w:rsid w:val="68CA2805"/>
    <w:rsid w:val="68E22182"/>
    <w:rsid w:val="68E937A3"/>
    <w:rsid w:val="68F3246E"/>
    <w:rsid w:val="690F51B7"/>
    <w:rsid w:val="693E15D3"/>
    <w:rsid w:val="69627681"/>
    <w:rsid w:val="696B7CE6"/>
    <w:rsid w:val="6977531D"/>
    <w:rsid w:val="699D6C67"/>
    <w:rsid w:val="69BA7BE1"/>
    <w:rsid w:val="69BE0825"/>
    <w:rsid w:val="69CC2BFF"/>
    <w:rsid w:val="69EA09DE"/>
    <w:rsid w:val="69FD55B8"/>
    <w:rsid w:val="6A0B1C62"/>
    <w:rsid w:val="6A2406C8"/>
    <w:rsid w:val="6A3069F7"/>
    <w:rsid w:val="6A764689"/>
    <w:rsid w:val="6AA264DC"/>
    <w:rsid w:val="6AA9734A"/>
    <w:rsid w:val="6ADE0BD1"/>
    <w:rsid w:val="6AE96859"/>
    <w:rsid w:val="6AFF5CC5"/>
    <w:rsid w:val="6B147746"/>
    <w:rsid w:val="6B24787C"/>
    <w:rsid w:val="6B426883"/>
    <w:rsid w:val="6B573233"/>
    <w:rsid w:val="6B5B6274"/>
    <w:rsid w:val="6B8359E9"/>
    <w:rsid w:val="6B85582C"/>
    <w:rsid w:val="6B935D53"/>
    <w:rsid w:val="6BE349DD"/>
    <w:rsid w:val="6C196F71"/>
    <w:rsid w:val="6C226FCB"/>
    <w:rsid w:val="6C31226F"/>
    <w:rsid w:val="6C552F0B"/>
    <w:rsid w:val="6C6607FA"/>
    <w:rsid w:val="6C8C67B7"/>
    <w:rsid w:val="6C9D744C"/>
    <w:rsid w:val="6CAF5739"/>
    <w:rsid w:val="6CB91E83"/>
    <w:rsid w:val="6CBA18DE"/>
    <w:rsid w:val="6CD24E7A"/>
    <w:rsid w:val="6CFD2224"/>
    <w:rsid w:val="6D167928"/>
    <w:rsid w:val="6D26299B"/>
    <w:rsid w:val="6D4772EC"/>
    <w:rsid w:val="6D9078AF"/>
    <w:rsid w:val="6DAA3FEF"/>
    <w:rsid w:val="6DC0172B"/>
    <w:rsid w:val="6DCB690C"/>
    <w:rsid w:val="6DD41A5B"/>
    <w:rsid w:val="6DF43C2E"/>
    <w:rsid w:val="6DF51CA3"/>
    <w:rsid w:val="6E662379"/>
    <w:rsid w:val="6E8335BD"/>
    <w:rsid w:val="6E873A42"/>
    <w:rsid w:val="6E8E12EF"/>
    <w:rsid w:val="6E8F6B1E"/>
    <w:rsid w:val="6E972936"/>
    <w:rsid w:val="6ED446C5"/>
    <w:rsid w:val="6EE87111"/>
    <w:rsid w:val="6F2A7D94"/>
    <w:rsid w:val="6F3620D6"/>
    <w:rsid w:val="6F8331F1"/>
    <w:rsid w:val="6FAE1A09"/>
    <w:rsid w:val="6FD75BF8"/>
    <w:rsid w:val="707723D0"/>
    <w:rsid w:val="70861C0E"/>
    <w:rsid w:val="70912956"/>
    <w:rsid w:val="70CB44E6"/>
    <w:rsid w:val="70DE0A73"/>
    <w:rsid w:val="70DE2439"/>
    <w:rsid w:val="70E016E4"/>
    <w:rsid w:val="70F5661B"/>
    <w:rsid w:val="71360107"/>
    <w:rsid w:val="713B688E"/>
    <w:rsid w:val="71A128C0"/>
    <w:rsid w:val="71D43752"/>
    <w:rsid w:val="71F1796A"/>
    <w:rsid w:val="72154626"/>
    <w:rsid w:val="72262B5D"/>
    <w:rsid w:val="72283FF7"/>
    <w:rsid w:val="722E7212"/>
    <w:rsid w:val="723A0474"/>
    <w:rsid w:val="723F63AD"/>
    <w:rsid w:val="725923E4"/>
    <w:rsid w:val="72864BF7"/>
    <w:rsid w:val="729023FC"/>
    <w:rsid w:val="72A44BC2"/>
    <w:rsid w:val="72D57472"/>
    <w:rsid w:val="72D6715D"/>
    <w:rsid w:val="732B2EA7"/>
    <w:rsid w:val="73350970"/>
    <w:rsid w:val="73590D77"/>
    <w:rsid w:val="73C0646E"/>
    <w:rsid w:val="740C3060"/>
    <w:rsid w:val="742222F5"/>
    <w:rsid w:val="74454183"/>
    <w:rsid w:val="74476126"/>
    <w:rsid w:val="74706664"/>
    <w:rsid w:val="747F3682"/>
    <w:rsid w:val="748F512D"/>
    <w:rsid w:val="749C4185"/>
    <w:rsid w:val="74AA048A"/>
    <w:rsid w:val="75067759"/>
    <w:rsid w:val="75233A09"/>
    <w:rsid w:val="752E6DCD"/>
    <w:rsid w:val="7551380D"/>
    <w:rsid w:val="75600BE5"/>
    <w:rsid w:val="7564475C"/>
    <w:rsid w:val="75795EB8"/>
    <w:rsid w:val="7583797F"/>
    <w:rsid w:val="75D20F1D"/>
    <w:rsid w:val="75DA2C18"/>
    <w:rsid w:val="75E46A7C"/>
    <w:rsid w:val="75F45752"/>
    <w:rsid w:val="75F54412"/>
    <w:rsid w:val="76094035"/>
    <w:rsid w:val="761D08E0"/>
    <w:rsid w:val="76265EBB"/>
    <w:rsid w:val="765D347C"/>
    <w:rsid w:val="765F73FD"/>
    <w:rsid w:val="767B2C80"/>
    <w:rsid w:val="76826699"/>
    <w:rsid w:val="76B542E2"/>
    <w:rsid w:val="76C87133"/>
    <w:rsid w:val="76CD08D5"/>
    <w:rsid w:val="76D335CF"/>
    <w:rsid w:val="76D80293"/>
    <w:rsid w:val="76DB4B92"/>
    <w:rsid w:val="77052AA4"/>
    <w:rsid w:val="770A01B8"/>
    <w:rsid w:val="77136511"/>
    <w:rsid w:val="77340A39"/>
    <w:rsid w:val="77351FD0"/>
    <w:rsid w:val="77472422"/>
    <w:rsid w:val="777F31F2"/>
    <w:rsid w:val="779D29BE"/>
    <w:rsid w:val="77D1700D"/>
    <w:rsid w:val="77EC04CC"/>
    <w:rsid w:val="780B5268"/>
    <w:rsid w:val="780E3D0E"/>
    <w:rsid w:val="78775729"/>
    <w:rsid w:val="78A42DB0"/>
    <w:rsid w:val="78A656AB"/>
    <w:rsid w:val="78B2245C"/>
    <w:rsid w:val="78DF64F5"/>
    <w:rsid w:val="78E172CC"/>
    <w:rsid w:val="78EA1D1F"/>
    <w:rsid w:val="78EF259F"/>
    <w:rsid w:val="7904172F"/>
    <w:rsid w:val="79052133"/>
    <w:rsid w:val="790C526F"/>
    <w:rsid w:val="790F7E27"/>
    <w:rsid w:val="792A231A"/>
    <w:rsid w:val="79310A09"/>
    <w:rsid w:val="79316829"/>
    <w:rsid w:val="79570BE0"/>
    <w:rsid w:val="796F2296"/>
    <w:rsid w:val="797E66A9"/>
    <w:rsid w:val="79A97383"/>
    <w:rsid w:val="79B7335B"/>
    <w:rsid w:val="79D60BE8"/>
    <w:rsid w:val="79E27E8B"/>
    <w:rsid w:val="79F850CE"/>
    <w:rsid w:val="79FD443C"/>
    <w:rsid w:val="7A1D1975"/>
    <w:rsid w:val="7A3E5150"/>
    <w:rsid w:val="7A4670D6"/>
    <w:rsid w:val="7A481C61"/>
    <w:rsid w:val="7A534B63"/>
    <w:rsid w:val="7A615382"/>
    <w:rsid w:val="7A67303B"/>
    <w:rsid w:val="7A9121A0"/>
    <w:rsid w:val="7A934EDD"/>
    <w:rsid w:val="7AAB1D04"/>
    <w:rsid w:val="7ABA4368"/>
    <w:rsid w:val="7AD05746"/>
    <w:rsid w:val="7B002BB2"/>
    <w:rsid w:val="7B257FFD"/>
    <w:rsid w:val="7B343476"/>
    <w:rsid w:val="7B3E0F05"/>
    <w:rsid w:val="7B5A2978"/>
    <w:rsid w:val="7B5A7E4C"/>
    <w:rsid w:val="7B667AF9"/>
    <w:rsid w:val="7B7468F8"/>
    <w:rsid w:val="7B912D47"/>
    <w:rsid w:val="7BDF53CC"/>
    <w:rsid w:val="7BEB4301"/>
    <w:rsid w:val="7BEE0103"/>
    <w:rsid w:val="7C0A0FE4"/>
    <w:rsid w:val="7C0F60EA"/>
    <w:rsid w:val="7C254906"/>
    <w:rsid w:val="7C590818"/>
    <w:rsid w:val="7C7C10F6"/>
    <w:rsid w:val="7C853BEA"/>
    <w:rsid w:val="7C881368"/>
    <w:rsid w:val="7CAF663E"/>
    <w:rsid w:val="7CE27788"/>
    <w:rsid w:val="7CFE6355"/>
    <w:rsid w:val="7D0C32F1"/>
    <w:rsid w:val="7D0F408D"/>
    <w:rsid w:val="7D0F797D"/>
    <w:rsid w:val="7D491C6C"/>
    <w:rsid w:val="7D4A24F6"/>
    <w:rsid w:val="7D5429C0"/>
    <w:rsid w:val="7D6E6D43"/>
    <w:rsid w:val="7D9677FD"/>
    <w:rsid w:val="7DA31BFC"/>
    <w:rsid w:val="7DB57A34"/>
    <w:rsid w:val="7DE60973"/>
    <w:rsid w:val="7DEF0916"/>
    <w:rsid w:val="7E0F5F1D"/>
    <w:rsid w:val="7E1E5218"/>
    <w:rsid w:val="7E9A4E1F"/>
    <w:rsid w:val="7EA7723A"/>
    <w:rsid w:val="7EF56FBB"/>
    <w:rsid w:val="7F0768EB"/>
    <w:rsid w:val="7F143BEC"/>
    <w:rsid w:val="7F715AF2"/>
    <w:rsid w:val="7F886E69"/>
    <w:rsid w:val="7FCE772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1"/>
    <w:next w:val="25"/>
    <w:link w:val="321"/>
    <w:autoRedefine/>
    <w:qFormat/>
    <w:uiPriority w:val="0"/>
    <w:pPr>
      <w:ind w:firstLine="420"/>
    </w:pPr>
    <w:rPr>
      <w:rFonts w:hAnsi="Calibri"/>
      <w:szCs w:val="20"/>
    </w:rPr>
  </w:style>
  <w:style w:type="paragraph" w:styleId="25">
    <w:name w:val="toc 6"/>
    <w:basedOn w:val="1"/>
    <w:next w:val="1"/>
    <w:autoRedefine/>
    <w:qFormat/>
    <w:uiPriority w:val="0"/>
    <w:pPr>
      <w:ind w:left="2100" w:leftChars="1000"/>
    </w:p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1"/>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_Style 2"/>
    <w:basedOn w:val="1"/>
    <w:autoRedefine/>
    <w:qFormat/>
    <w:uiPriority w:val="0"/>
    <w:pPr>
      <w:ind w:firstLine="200" w:firstLineChars="200"/>
    </w:pPr>
    <w:rPr>
      <w:rFonts w:ascii="Calibri" w:hAnsi="Calibri"/>
      <w:sz w:val="28"/>
      <w:szCs w:val="22"/>
    </w:rPr>
  </w:style>
  <w:style w:type="character" w:customStyle="1" w:styleId="82">
    <w:name w:val="标题 2 Char"/>
    <w:autoRedefine/>
    <w:qFormat/>
    <w:uiPriority w:val="0"/>
    <w:rPr>
      <w:rFonts w:ascii="Arial" w:hAnsi="Arial" w:eastAsia="黑体"/>
      <w:b/>
      <w:kern w:val="2"/>
      <w:sz w:val="32"/>
      <w:lang w:val="en-US" w:eastAsia="zh-CN"/>
    </w:rPr>
  </w:style>
  <w:style w:type="paragraph" w:customStyle="1" w:styleId="83">
    <w:name w:val="Char"/>
    <w:basedOn w:val="1"/>
    <w:autoRedefine/>
    <w:qFormat/>
    <w:uiPriority w:val="0"/>
    <w:rPr>
      <w:rFonts w:ascii="仿宋_GB2312" w:eastAsia="仿宋_GB2312"/>
      <w:b/>
      <w:sz w:val="32"/>
      <w:szCs w:val="32"/>
    </w:rPr>
  </w:style>
  <w:style w:type="character" w:customStyle="1" w:styleId="84">
    <w:name w:val="标题 4 Char"/>
    <w:autoRedefine/>
    <w:qFormat/>
    <w:uiPriority w:val="0"/>
    <w:rPr>
      <w:rFonts w:ascii="Arial" w:hAnsi="Arial" w:eastAsia="黑体"/>
      <w:b/>
      <w:kern w:val="2"/>
      <w:sz w:val="28"/>
    </w:rPr>
  </w:style>
  <w:style w:type="character" w:customStyle="1" w:styleId="85">
    <w:name w:val="标题 1 字符1"/>
    <w:autoRedefine/>
    <w:qFormat/>
    <w:uiPriority w:val="9"/>
    <w:rPr>
      <w:b/>
      <w:bCs/>
      <w:kern w:val="44"/>
      <w:sz w:val="44"/>
      <w:szCs w:val="44"/>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79"/>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Char"/>
    <w:link w:val="2"/>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7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4"/>
    <w:next w:val="23"/>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7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basedOn w:val="69"/>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7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正文3.8"/>
    <w:basedOn w:val="1"/>
    <w:autoRedefine/>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table" w:customStyle="1" w:styleId="965">
    <w:name w:val="Table Normal"/>
    <w:autoRedefine/>
    <w:semiHidden/>
    <w:unhideWhenUsed/>
    <w:qFormat/>
    <w:uiPriority w:val="0"/>
    <w:tblPr>
      <w:tblCellMar>
        <w:top w:w="0" w:type="dxa"/>
        <w:left w:w="0" w:type="dxa"/>
        <w:bottom w:w="0" w:type="dxa"/>
        <w:right w:w="0" w:type="dxa"/>
      </w:tblCellMar>
    </w:tblPr>
  </w:style>
  <w:style w:type="character" w:customStyle="1" w:styleId="966">
    <w:name w:val="未处理的提及2"/>
    <w:basedOn w:val="69"/>
    <w:autoRedefine/>
    <w:semiHidden/>
    <w:unhideWhenUsed/>
    <w:qFormat/>
    <w:uiPriority w:val="99"/>
    <w:rPr>
      <w:color w:val="605E5C"/>
      <w:shd w:val="clear" w:color="auto" w:fill="E1DFDD"/>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样式 宋体 四号"/>
    <w:autoRedefine/>
    <w:qFormat/>
    <w:uiPriority w:val="2"/>
    <w:rPr>
      <w:rFonts w:hint="eastAsia" w:ascii="宋体" w:hAnsi="宋体" w:eastAsia="仿宋_GB2312"/>
      <w:sz w:val="28"/>
    </w:rPr>
  </w:style>
  <w:style w:type="paragraph" w:customStyle="1" w:styleId="969">
    <w:name w:val="内文"/>
    <w:basedOn w:val="1"/>
    <w:autoRedefine/>
    <w:qFormat/>
    <w:uiPriority w:val="0"/>
    <w:pPr>
      <w:widowControl/>
      <w:snapToGrid w:val="0"/>
      <w:spacing w:line="400" w:lineRule="exact"/>
      <w:ind w:firstLine="200" w:firstLineChars="200"/>
      <w:jc w:val="left"/>
    </w:pPr>
    <w:rPr>
      <w:rFonts w:ascii="Arial" w:hAnsi="Arial"/>
      <w:kern w:val="0"/>
    </w:rPr>
  </w:style>
  <w:style w:type="paragraph" w:customStyle="1" w:styleId="970">
    <w:name w:val="TOC 标题2"/>
    <w:basedOn w:val="2"/>
    <w:next w:val="1"/>
    <w:autoRedefine/>
    <w:unhideWhenUsed/>
    <w:qFormat/>
    <w:uiPriority w:val="39"/>
    <w:pPr>
      <w:widowControl/>
      <w:adjustRightInd/>
      <w:spacing w:before="480" w:line="276" w:lineRule="auto"/>
      <w:ind w:left="0"/>
      <w:jc w:val="left"/>
      <w:outlineLvl w:val="9"/>
    </w:pPr>
    <w:rPr>
      <w:rFonts w:ascii="Cambria" w:hAnsi="Cambria"/>
      <w:color w:val="366091"/>
      <w:kern w:val="0"/>
      <w:sz w:val="28"/>
      <w:szCs w:val="28"/>
    </w:rPr>
  </w:style>
  <w:style w:type="paragraph" w:customStyle="1" w:styleId="971">
    <w:name w:val="table"/>
    <w:basedOn w:val="1"/>
    <w:autoRedefine/>
    <w:qFormat/>
    <w:uiPriority w:val="0"/>
    <w:pPr>
      <w:widowControl/>
      <w:snapToGrid w:val="0"/>
    </w:pPr>
    <w:rPr>
      <w:rFonts w:ascii="宋体"/>
    </w:rPr>
  </w:style>
  <w:style w:type="paragraph" w:customStyle="1" w:styleId="972">
    <w:name w:val="正文内容"/>
    <w:basedOn w:val="1"/>
    <w:autoRedefine/>
    <w:qFormat/>
    <w:uiPriority w:val="0"/>
    <w:pPr>
      <w:spacing w:line="400" w:lineRule="exact"/>
      <w:ind w:firstLine="560" w:firstLineChars="200"/>
    </w:pPr>
    <w:rPr>
      <w:rFonts w:ascii="宋体" w:hAnsi="宋体" w:cs="黑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5.wmf"/><Relationship Id="rId34" Type="http://schemas.openxmlformats.org/officeDocument/2006/relationships/oleObject" Target="embeddings/oleObject5.bin"/><Relationship Id="rId33" Type="http://schemas.openxmlformats.org/officeDocument/2006/relationships/image" Target="media/image4.wmf"/><Relationship Id="rId32" Type="http://schemas.openxmlformats.org/officeDocument/2006/relationships/oleObject" Target="embeddings/oleObject4.bin"/><Relationship Id="rId31" Type="http://schemas.openxmlformats.org/officeDocument/2006/relationships/image" Target="media/image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42B02-5ED4-4008-920D-DB6BE59B01C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224</Pages>
  <Words>2012</Words>
  <Characters>2278</Characters>
  <Lines>1</Lines>
  <Paragraphs>1</Paragraphs>
  <TotalTime>78</TotalTime>
  <ScaleCrop>false</ScaleCrop>
  <LinksUpToDate>false</LinksUpToDate>
  <CharactersWithSpaces>2326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2022-02-28T03:19:00Z</dcterms:created>
  <dc:creator>玥</dc:creator>
  <cp:lastModifiedBy>朱羽轩</cp:lastModifiedBy>
  <cp:lastPrinted>2023-10-23T00:29:00Z</cp:lastPrinted>
  <dcterms:modified xsi:type="dcterms:W3CDTF">2025-06-23T12:02:07Z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0632D63D98CB4A7DA951524C299E0AE8_13</vt:lpwstr>
  </property>
  <property fmtid="{D5CDD505-2E9C-101B-9397-08002B2CF9AE}" pid="5" name="KSOTemplateDocerSaveRecord">
    <vt:lpwstr>eyJoZGlkIjoiZDBmNjAzMTVjMTVjNTgxMWIwNjAzNjZkNzgxNjRlOTkiLCJ1c2VySWQiOiI0MzYzOTc2MDAifQ==</vt:lpwstr>
  </property>
</Properties>
</file>