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254B7">
      <w:pPr>
        <w:spacing w:line="360" w:lineRule="auto"/>
        <w:jc w:val="center"/>
        <w:rPr>
          <w:rFonts w:ascii="仿宋" w:hAnsi="仿宋" w:eastAsia="仿宋" w:cs="仿宋"/>
          <w:b/>
          <w:color w:val="auto"/>
          <w:sz w:val="24"/>
          <w:highlight w:val="none"/>
        </w:rPr>
      </w:pPr>
    </w:p>
    <w:p w14:paraId="0809F318">
      <w:pPr>
        <w:spacing w:line="360" w:lineRule="auto"/>
        <w:jc w:val="center"/>
        <w:rPr>
          <w:rFonts w:ascii="仿宋" w:hAnsi="仿宋" w:eastAsia="仿宋" w:cs="仿宋"/>
          <w:b/>
          <w:color w:val="auto"/>
          <w:sz w:val="24"/>
          <w:highlight w:val="none"/>
        </w:rPr>
      </w:pPr>
    </w:p>
    <w:p w14:paraId="55D925EF">
      <w:pPr>
        <w:adjustRightInd/>
        <w:spacing w:line="360" w:lineRule="auto"/>
        <w:jc w:val="center"/>
        <w:rPr>
          <w:rFonts w:ascii="仿宋" w:hAnsi="仿宋" w:eastAsia="仿宋" w:cs="仿宋"/>
          <w:b/>
          <w:color w:val="auto"/>
          <w:sz w:val="44"/>
          <w:szCs w:val="44"/>
          <w:highlight w:val="none"/>
        </w:rPr>
      </w:pPr>
    </w:p>
    <w:p w14:paraId="3ADA0D69">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16052F54">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高职院校综合竞争力及专业建设评价提升</w:t>
      </w:r>
    </w:p>
    <w:p w14:paraId="1C3B4AD4">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竞争性磋商文件</w:t>
      </w:r>
    </w:p>
    <w:p w14:paraId="01D4119F">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（电子交易）</w:t>
      </w:r>
    </w:p>
    <w:p w14:paraId="40951D30">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采购编号:</w:t>
      </w:r>
      <w:r>
        <w:rPr>
          <w:rFonts w:hint="eastAsia" w:ascii="仿宋" w:hAnsi="仿宋" w:eastAsia="仿宋" w:cs="仿宋"/>
          <w:b/>
          <w:bCs/>
          <w:color w:val="auto"/>
          <w:sz w:val="30"/>
          <w:szCs w:val="30"/>
          <w:highlight w:val="none"/>
          <w:lang w:eastAsia="zh-CN"/>
        </w:rPr>
        <w:t>BSZB2025-CZZC059-1</w:t>
      </w:r>
    </w:p>
    <w:p w14:paraId="3F8E390E">
      <w:pPr>
        <w:adjustRightInd/>
        <w:spacing w:line="360" w:lineRule="auto"/>
        <w:rPr>
          <w:rFonts w:ascii="仿宋" w:hAnsi="仿宋" w:eastAsia="仿宋" w:cs="仿宋"/>
          <w:b/>
          <w:bCs/>
          <w:color w:val="auto"/>
          <w:sz w:val="28"/>
          <w:szCs w:val="20"/>
          <w:highlight w:val="none"/>
        </w:rPr>
      </w:pPr>
    </w:p>
    <w:p w14:paraId="001DE543">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0FF02C7F">
      <w:pPr>
        <w:spacing w:line="360" w:lineRule="auto"/>
        <w:jc w:val="center"/>
        <w:rPr>
          <w:rFonts w:ascii="仿宋" w:hAnsi="仿宋" w:eastAsia="仿宋" w:cs="仿宋"/>
          <w:b/>
          <w:bCs/>
          <w:color w:val="auto"/>
          <w:sz w:val="44"/>
          <w:szCs w:val="44"/>
          <w:highlight w:val="none"/>
        </w:rPr>
      </w:pPr>
    </w:p>
    <w:p w14:paraId="7CB2D0BA">
      <w:pPr>
        <w:spacing w:line="360" w:lineRule="auto"/>
        <w:jc w:val="center"/>
        <w:rPr>
          <w:rFonts w:ascii="仿宋" w:hAnsi="仿宋" w:eastAsia="仿宋" w:cs="仿宋"/>
          <w:b/>
          <w:bCs/>
          <w:color w:val="auto"/>
          <w:sz w:val="24"/>
          <w:highlight w:val="none"/>
        </w:rPr>
      </w:pPr>
    </w:p>
    <w:p w14:paraId="291B84DA">
      <w:pPr>
        <w:spacing w:line="360" w:lineRule="auto"/>
        <w:jc w:val="center"/>
        <w:rPr>
          <w:rFonts w:ascii="仿宋" w:hAnsi="仿宋" w:eastAsia="仿宋" w:cs="仿宋"/>
          <w:b/>
          <w:bCs/>
          <w:color w:val="auto"/>
          <w:sz w:val="24"/>
          <w:highlight w:val="none"/>
        </w:rPr>
      </w:pPr>
    </w:p>
    <w:p w14:paraId="55E5F6DF">
      <w:pPr>
        <w:spacing w:line="360" w:lineRule="auto"/>
        <w:rPr>
          <w:rFonts w:ascii="仿宋" w:hAnsi="仿宋" w:eastAsia="仿宋" w:cs="仿宋"/>
          <w:b/>
          <w:bCs/>
          <w:color w:val="auto"/>
          <w:sz w:val="32"/>
          <w:szCs w:val="32"/>
          <w:highlight w:val="none"/>
        </w:rPr>
      </w:pPr>
    </w:p>
    <w:p w14:paraId="6947833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4CFEDBC4">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2873E976">
      <w:pPr>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2025年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14:paraId="2F116D69">
      <w:pPr>
        <w:spacing w:line="360" w:lineRule="auto"/>
        <w:jc w:val="center"/>
        <w:rPr>
          <w:rFonts w:ascii="仿宋" w:hAnsi="仿宋" w:eastAsia="仿宋" w:cs="仿宋"/>
          <w:color w:val="auto"/>
          <w:sz w:val="24"/>
          <w:highlight w:val="none"/>
        </w:rPr>
      </w:pPr>
    </w:p>
    <w:p w14:paraId="34FC0EC3">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B3C749E">
      <w:pPr>
        <w:spacing w:line="360" w:lineRule="auto"/>
        <w:rPr>
          <w:rFonts w:ascii="仿宋" w:hAnsi="仿宋" w:eastAsia="仿宋" w:cs="仿宋"/>
          <w:b/>
          <w:color w:val="auto"/>
          <w:sz w:val="32"/>
          <w:szCs w:val="32"/>
          <w:highlight w:val="none"/>
        </w:rPr>
      </w:pPr>
    </w:p>
    <w:p w14:paraId="3711001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邀请供应商</w:t>
      </w:r>
    </w:p>
    <w:p w14:paraId="0B9E611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竞争性磋商流程</w:t>
      </w:r>
    </w:p>
    <w:p w14:paraId="156ED2BB">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供应商须知</w:t>
      </w:r>
    </w:p>
    <w:p w14:paraId="22C0DA4D">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采购需求</w:t>
      </w:r>
    </w:p>
    <w:p w14:paraId="73A1B305">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评审方法及评审标准</w:t>
      </w:r>
    </w:p>
    <w:p w14:paraId="7621B9AF">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拟签订的合同文本</w:t>
      </w:r>
    </w:p>
    <w:p w14:paraId="0491FFCC">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第七部分      应提交的有关格式范例</w:t>
      </w:r>
    </w:p>
    <w:p w14:paraId="47D6DC68">
      <w:pPr>
        <w:spacing w:line="360" w:lineRule="auto"/>
        <w:rPr>
          <w:rFonts w:ascii="仿宋" w:hAnsi="仿宋" w:eastAsia="仿宋" w:cs="仿宋"/>
          <w:b/>
          <w:color w:val="auto"/>
          <w:sz w:val="32"/>
          <w:szCs w:val="32"/>
          <w:highlight w:val="none"/>
        </w:rPr>
      </w:pPr>
    </w:p>
    <w:p w14:paraId="7382D267">
      <w:pPr>
        <w:spacing w:line="360" w:lineRule="auto"/>
        <w:ind w:firstLine="1280" w:firstLineChars="400"/>
        <w:rPr>
          <w:rFonts w:ascii="仿宋" w:hAnsi="仿宋" w:eastAsia="仿宋" w:cs="仿宋"/>
          <w:color w:val="auto"/>
          <w:sz w:val="32"/>
          <w:szCs w:val="32"/>
          <w:highlight w:val="none"/>
        </w:rPr>
      </w:pPr>
    </w:p>
    <w:p w14:paraId="4EA88208">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9CE0C29">
      <w:pPr>
        <w:spacing w:line="360" w:lineRule="auto"/>
        <w:ind w:firstLine="549" w:firstLineChars="229"/>
        <w:rPr>
          <w:rFonts w:ascii="仿宋" w:hAnsi="仿宋" w:eastAsia="仿宋" w:cs="仿宋"/>
          <w:color w:val="auto"/>
          <w:sz w:val="24"/>
          <w:highlight w:val="none"/>
        </w:rPr>
      </w:pPr>
    </w:p>
    <w:p w14:paraId="2F9AC382">
      <w:pPr>
        <w:spacing w:line="360" w:lineRule="auto"/>
        <w:ind w:firstLine="549" w:firstLineChars="229"/>
        <w:rPr>
          <w:rFonts w:ascii="仿宋" w:hAnsi="仿宋" w:eastAsia="仿宋" w:cs="仿宋"/>
          <w:color w:val="auto"/>
          <w:sz w:val="24"/>
          <w:highlight w:val="none"/>
        </w:rPr>
      </w:pPr>
    </w:p>
    <w:p w14:paraId="21A3711B">
      <w:pPr>
        <w:spacing w:line="360" w:lineRule="auto"/>
        <w:ind w:firstLine="549" w:firstLineChars="229"/>
        <w:rPr>
          <w:rFonts w:ascii="仿宋" w:hAnsi="仿宋" w:eastAsia="仿宋" w:cs="仿宋"/>
          <w:color w:val="auto"/>
          <w:sz w:val="24"/>
          <w:highlight w:val="none"/>
        </w:rPr>
      </w:pPr>
    </w:p>
    <w:p w14:paraId="73E516BD">
      <w:pPr>
        <w:spacing w:line="360" w:lineRule="auto"/>
        <w:ind w:firstLine="549" w:firstLineChars="229"/>
        <w:rPr>
          <w:rFonts w:ascii="仿宋" w:hAnsi="仿宋" w:eastAsia="仿宋" w:cs="仿宋"/>
          <w:color w:val="auto"/>
          <w:sz w:val="24"/>
          <w:highlight w:val="none"/>
        </w:rPr>
      </w:pPr>
    </w:p>
    <w:p w14:paraId="2517E79E">
      <w:pPr>
        <w:spacing w:line="360" w:lineRule="auto"/>
        <w:ind w:firstLine="549" w:firstLineChars="229"/>
        <w:rPr>
          <w:rFonts w:ascii="仿宋" w:hAnsi="仿宋" w:eastAsia="仿宋" w:cs="仿宋"/>
          <w:color w:val="auto"/>
          <w:sz w:val="24"/>
          <w:highlight w:val="none"/>
        </w:rPr>
      </w:pPr>
    </w:p>
    <w:p w14:paraId="120328B8">
      <w:pPr>
        <w:spacing w:line="360" w:lineRule="auto"/>
        <w:ind w:firstLine="549" w:firstLineChars="229"/>
        <w:rPr>
          <w:rFonts w:ascii="仿宋" w:hAnsi="仿宋" w:eastAsia="仿宋" w:cs="仿宋"/>
          <w:color w:val="auto"/>
          <w:sz w:val="24"/>
          <w:highlight w:val="none"/>
        </w:rPr>
      </w:pPr>
    </w:p>
    <w:p w14:paraId="4B8E6D0D">
      <w:pPr>
        <w:spacing w:line="360" w:lineRule="auto"/>
        <w:ind w:firstLine="549" w:firstLineChars="229"/>
        <w:rPr>
          <w:rFonts w:ascii="仿宋" w:hAnsi="仿宋" w:eastAsia="仿宋" w:cs="仿宋"/>
          <w:color w:val="auto"/>
          <w:sz w:val="24"/>
          <w:highlight w:val="none"/>
        </w:rPr>
      </w:pPr>
    </w:p>
    <w:p w14:paraId="642177B0">
      <w:pPr>
        <w:spacing w:line="360" w:lineRule="auto"/>
        <w:ind w:firstLine="549" w:firstLineChars="229"/>
        <w:rPr>
          <w:rFonts w:ascii="仿宋" w:hAnsi="仿宋" w:eastAsia="仿宋" w:cs="仿宋"/>
          <w:color w:val="auto"/>
          <w:sz w:val="24"/>
          <w:highlight w:val="none"/>
        </w:rPr>
      </w:pPr>
    </w:p>
    <w:p w14:paraId="4DEE8044">
      <w:pPr>
        <w:spacing w:line="360" w:lineRule="auto"/>
        <w:ind w:firstLine="549" w:firstLineChars="229"/>
        <w:rPr>
          <w:rFonts w:ascii="仿宋" w:hAnsi="仿宋" w:eastAsia="仿宋" w:cs="仿宋"/>
          <w:color w:val="auto"/>
          <w:sz w:val="24"/>
          <w:highlight w:val="none"/>
        </w:rPr>
      </w:pPr>
    </w:p>
    <w:p w14:paraId="13879386">
      <w:pPr>
        <w:spacing w:line="360" w:lineRule="auto"/>
        <w:ind w:firstLine="549" w:firstLineChars="229"/>
        <w:rPr>
          <w:rFonts w:ascii="仿宋" w:hAnsi="仿宋" w:eastAsia="仿宋" w:cs="仿宋"/>
          <w:color w:val="auto"/>
          <w:sz w:val="24"/>
          <w:highlight w:val="none"/>
        </w:rPr>
      </w:pPr>
    </w:p>
    <w:p w14:paraId="579FB297">
      <w:pPr>
        <w:spacing w:line="360" w:lineRule="auto"/>
        <w:ind w:firstLine="549" w:firstLineChars="229"/>
        <w:rPr>
          <w:rFonts w:ascii="仿宋" w:hAnsi="仿宋" w:eastAsia="仿宋" w:cs="仿宋"/>
          <w:color w:val="auto"/>
          <w:sz w:val="24"/>
          <w:highlight w:val="none"/>
        </w:rPr>
      </w:pPr>
    </w:p>
    <w:p w14:paraId="1580AF4C">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36"/>
          <w:highlight w:val="none"/>
        </w:rPr>
        <w:t xml:space="preserve">第一部分  </w:t>
      </w:r>
      <w:r>
        <w:rPr>
          <w:rFonts w:hint="eastAsia" w:ascii="仿宋" w:hAnsi="仿宋" w:eastAsia="仿宋" w:cs="仿宋"/>
          <w:b/>
          <w:color w:val="auto"/>
          <w:sz w:val="36"/>
          <w:szCs w:val="20"/>
          <w:highlight w:val="none"/>
        </w:rPr>
        <w:t>邀请供应商</w:t>
      </w:r>
    </w:p>
    <w:p w14:paraId="76E8721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1762EE9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734F2B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浙江交通职业技术学院高职院校综合竞争力及专业建设评价提升项目的潜在供应商应在政采云平台（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u w:val="single"/>
        </w:rPr>
        <w:t>https://www.zcygov.cn/）获取（下载）采购文件，并于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提交（上传）响应文件。</w:t>
      </w:r>
    </w:p>
    <w:p w14:paraId="3342115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214B006">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BSZB2025-CZZC059-1</w:t>
      </w:r>
    </w:p>
    <w:p w14:paraId="65336B4D">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浙江交通职业技术学院高职院校综合竞争力及专业建设评价提升项目</w:t>
      </w:r>
    </w:p>
    <w:p w14:paraId="0CD1F401">
      <w:pPr>
        <w:snapToGrid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150000</w:t>
      </w:r>
    </w:p>
    <w:p w14:paraId="2850546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150000</w:t>
      </w:r>
    </w:p>
    <w:p w14:paraId="0E8AB094">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采购需求：</w:t>
      </w:r>
      <w:r>
        <w:rPr>
          <w:rFonts w:hint="eastAsia" w:ascii="仿宋" w:hAnsi="仿宋" w:eastAsia="仿宋" w:cs="仿宋"/>
          <w:snapToGrid w:val="0"/>
          <w:color w:val="auto"/>
          <w:kern w:val="28"/>
          <w:sz w:val="24"/>
          <w:highlight w:val="none"/>
        </w:rPr>
        <w:t>详见采购文件第四部分采购需求。</w:t>
      </w:r>
    </w:p>
    <w:p w14:paraId="6E310879">
      <w:pPr>
        <w:snapToGrid w:val="0"/>
        <w:spacing w:line="360" w:lineRule="auto"/>
        <w:ind w:firstLine="482" w:firstLineChars="200"/>
        <w:rPr>
          <w:rFonts w:eastAsia="仿宋"/>
          <w:color w:val="auto"/>
          <w:szCs w:val="21"/>
          <w:highlight w:val="none"/>
        </w:rPr>
      </w:pPr>
      <w:r>
        <w:rPr>
          <w:rFonts w:hint="eastAsia" w:ascii="仿宋" w:hAnsi="仿宋" w:eastAsia="仿宋" w:cs="仿宋"/>
          <w:b/>
          <w:bCs/>
          <w:snapToGrid w:val="0"/>
          <w:color w:val="auto"/>
          <w:kern w:val="28"/>
          <w:sz w:val="24"/>
          <w:highlight w:val="none"/>
        </w:rPr>
        <w:t>合同履行期限：</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180</w:t>
      </w:r>
      <w:r>
        <w:rPr>
          <w:rFonts w:hint="eastAsia" w:ascii="仿宋" w:hAnsi="仿宋" w:eastAsia="仿宋" w:cs="仿宋"/>
          <w:color w:val="auto"/>
          <w:sz w:val="24"/>
          <w:highlight w:val="none"/>
        </w:rPr>
        <w:t>天完成</w:t>
      </w:r>
    </w:p>
    <w:p w14:paraId="0B247925">
      <w:pPr>
        <w:pStyle w:val="17"/>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szCs w:val="24"/>
          <w:highlight w:val="none"/>
        </w:rPr>
        <w:t>本项目接受联合体：</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是，</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bCs/>
          <w:color w:val="auto"/>
          <w:sz w:val="24"/>
          <w:highlight w:val="none"/>
        </w:rPr>
        <w:t>否。</w:t>
      </w:r>
    </w:p>
    <w:p w14:paraId="4293F52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52723988">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F42A2F5">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2.以联合体形式参与的，提供联合协议(本项目不接受联合体 或者供应商不以联合体形式参与的，则不需要提供) ；</w:t>
      </w:r>
    </w:p>
    <w:p w14:paraId="4A40485E">
      <w:pPr>
        <w:spacing w:line="360" w:lineRule="auto"/>
        <w:ind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highlight w:val="none"/>
        </w:rPr>
        <w:t>3.落实政府采购政策需满足的资格要求：无</w:t>
      </w:r>
      <w:r>
        <w:rPr>
          <w:rFonts w:hint="eastAsia" w:ascii="仿宋" w:hAnsi="仿宋" w:eastAsia="仿宋" w:cs="仿宋_GB2312"/>
          <w:b/>
          <w:bCs/>
          <w:snapToGrid w:val="0"/>
          <w:color w:val="auto"/>
          <w:kern w:val="28"/>
          <w:sz w:val="24"/>
          <w:highlight w:val="none"/>
        </w:rPr>
        <w:t>；</w:t>
      </w:r>
    </w:p>
    <w:p w14:paraId="61F993F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w:t>
      </w:r>
      <w:r>
        <w:rPr>
          <w:rFonts w:hint="eastAsia" w:ascii="仿宋" w:hAnsi="仿宋" w:eastAsia="仿宋"/>
          <w:b/>
          <w:bCs/>
          <w:color w:val="auto"/>
          <w:sz w:val="24"/>
          <w:highlight w:val="none"/>
        </w:rPr>
        <w:t>无</w:t>
      </w:r>
      <w:r>
        <w:rPr>
          <w:rFonts w:hint="eastAsia" w:ascii="仿宋" w:hAnsi="仿宋" w:eastAsia="仿宋" w:cs="仿宋"/>
          <w:b/>
          <w:bCs/>
          <w:color w:val="auto"/>
          <w:sz w:val="24"/>
          <w:highlight w:val="none"/>
        </w:rPr>
        <w:t>。</w:t>
      </w:r>
    </w:p>
    <w:p w14:paraId="2ED2F5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D7E9F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5D7AE4E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FE4C1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542739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A7DB6A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F8D664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CE647E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4D6D90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C41446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7F3786A2">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403639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政采云平台（https://www.zcygov.cn/）/杭州市拱墅区登云路518号西城时代（云合中心）3幢1706室</w:t>
      </w:r>
    </w:p>
    <w:p w14:paraId="09A6FC1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5F7F3F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19EC164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DB90EFC">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EA93E9">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02F8DE">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C94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4.其他事项：（1）需要落实的政府采购政策：包括节约资源、保护环境、支持创新、促进中小企业发展等，详见磋商文件第三部分。（2）电子交易的说明: ①电子交易：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本公告约定方式获取磋商文件的供应商进行响应活动；⑥对未按上述方式获取磋商文件的供应商对该文件提出的质疑，采购人或采购代理机构将不予处理；⑦不提供磋商文件纸质版；⑧响应文件的传输提交：供应商在提交响应文件的截止时间前将加密的响应文件上传至政府采购云平台，还可以在提交响应文件的截止时间前直接提交或者以顺丰等快递方式提交备份响应文件1份。备份响应文件的制作、存储、密封详见磋商文件第三部分 “备份响应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⑩具体操作指南：详见政采云平台“服务中心-帮助文档-项目采购-操作流程-电子招投标-政府采购项目电子交易管理操作指南-供应商”。（3）磋商文件公告期限与磋商公告的公告期限一致。</w:t>
      </w:r>
    </w:p>
    <w:p w14:paraId="196312D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031793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2831C2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称：浙江交通职业技术学院</w:t>
      </w:r>
    </w:p>
    <w:p w14:paraId="7E12B0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址：杭州市余杭区古墩路1516号     </w:t>
      </w:r>
    </w:p>
    <w:p w14:paraId="56EBC4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6E1B48C8">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项目联系人（询问）：方老师 </w:t>
      </w:r>
    </w:p>
    <w:p w14:paraId="7F88F08E">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项目联系方式（询问）：13656693102</w:t>
      </w:r>
    </w:p>
    <w:p w14:paraId="02EE58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质疑联系人：徐老师</w:t>
      </w:r>
    </w:p>
    <w:p w14:paraId="159EA3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质疑联系方式：0571-88484981</w:t>
      </w:r>
    </w:p>
    <w:p w14:paraId="5AE312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65F83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082034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址：杭州市西湖区振华路200号瑞鼎大厦B座606室</w:t>
      </w:r>
    </w:p>
    <w:p w14:paraId="711221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    箱：boshizb@126.com       </w:t>
      </w:r>
    </w:p>
    <w:p w14:paraId="439BFEC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kern w:val="0"/>
          <w:sz w:val="24"/>
          <w:highlight w:val="none"/>
        </w:rPr>
        <w:t>刘春萍</w:t>
      </w:r>
      <w:r>
        <w:rPr>
          <w:rFonts w:hint="eastAsia" w:ascii="仿宋" w:hAnsi="仿宋" w:eastAsia="仿宋" w:cs="仿宋"/>
          <w:color w:val="auto"/>
          <w:sz w:val="24"/>
          <w:highlight w:val="none"/>
        </w:rPr>
        <w:t xml:space="preserve">         </w:t>
      </w:r>
    </w:p>
    <w:p w14:paraId="556112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项目联系方式（询问）：0571-56928850</w:t>
      </w:r>
    </w:p>
    <w:p w14:paraId="731DCF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kern w:val="0"/>
          <w:sz w:val="24"/>
          <w:highlight w:val="none"/>
        </w:rPr>
        <w:t>潘树鸣</w:t>
      </w:r>
      <w:r>
        <w:rPr>
          <w:rFonts w:hint="eastAsia" w:ascii="仿宋" w:hAnsi="仿宋" w:eastAsia="仿宋" w:cs="仿宋"/>
          <w:color w:val="auto"/>
          <w:sz w:val="24"/>
          <w:highlight w:val="none"/>
        </w:rPr>
        <w:t xml:space="preserve">              </w:t>
      </w:r>
    </w:p>
    <w:p w14:paraId="31A4A0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质疑联系方式：0571-87916090       </w:t>
      </w:r>
    </w:p>
    <w:p w14:paraId="1E15960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r>
        <w:rPr>
          <w:rFonts w:ascii="仿宋_GB2312" w:hAnsi="仿宋" w:eastAsia="仿宋_GB2312"/>
          <w:color w:val="auto"/>
          <w:sz w:val="24"/>
          <w:highlight w:val="none"/>
        </w:rPr>
        <w:t xml:space="preserve">          </w:t>
      </w:r>
    </w:p>
    <w:p w14:paraId="652FA39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14:paraId="5CB07EA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p>
    <w:p w14:paraId="0AF5C0B8">
      <w:pPr>
        <w:snapToGrid w:val="0"/>
        <w:spacing w:line="360" w:lineRule="auto"/>
        <w:ind w:firstLine="480" w:firstLineChars="200"/>
        <w:rPr>
          <w:rFonts w:ascii="仿宋" w:hAnsi="仿宋" w:eastAsia="仿宋" w:cs="仿宋"/>
          <w:color w:val="auto"/>
          <w:sz w:val="24"/>
          <w:highlight w:val="none"/>
        </w:rPr>
      </w:pPr>
    </w:p>
    <w:p w14:paraId="7F5A8C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 w:eastAsia="仿宋_GB2312"/>
          <w:color w:val="auto"/>
          <w:sz w:val="24"/>
          <w:highlight w:val="none"/>
        </w:rPr>
        <w:t>0571-95763</w:t>
      </w:r>
      <w:r>
        <w:rPr>
          <w:rFonts w:hint="eastAsia" w:ascii="仿宋" w:hAnsi="仿宋" w:eastAsia="仿宋" w:cs="仿宋"/>
          <w:color w:val="auto"/>
          <w:sz w:val="24"/>
          <w:highlight w:val="none"/>
        </w:rPr>
        <w:t>获取热线服务帮助。</w:t>
      </w:r>
    </w:p>
    <w:p w14:paraId="5CE5A3BD">
      <w:pPr>
        <w:snapToGrid w:val="0"/>
        <w:spacing w:line="360" w:lineRule="auto"/>
        <w:ind w:firstLine="480" w:firstLineChars="200"/>
        <w:jc w:val="center"/>
        <w:rPr>
          <w:rFonts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36"/>
          <w:highlight w:val="none"/>
        </w:rPr>
        <w:t>第二部分 竞争性磋商流程</w:t>
      </w:r>
    </w:p>
    <w:p w14:paraId="3ABD2186">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1.征集供应商</w:t>
      </w:r>
    </w:p>
    <w:p w14:paraId="2059AD0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1.1邀请供应商。</w:t>
      </w:r>
    </w:p>
    <w:p w14:paraId="5A8120D2">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bCs/>
          <w:color w:val="auto"/>
          <w:sz w:val="24"/>
          <w:highlight w:val="none"/>
        </w:rPr>
        <w:t>采用公告方式邀请供应商的，</w:t>
      </w:r>
      <w:r>
        <w:rPr>
          <w:rFonts w:hint="eastAsia" w:ascii="仿宋" w:hAnsi="仿宋" w:eastAsia="仿宋" w:cs="仿宋"/>
          <w:color w:val="auto"/>
          <w:sz w:val="24"/>
          <w:highlight w:val="none"/>
        </w:rPr>
        <w:t>由采购人、采购代理机构在省级以上人民政府财政部门指定的政府采购信息发布媒体上发布磋商公告，邀请符合相应资格条件的供应商参与竞争性磋商采购活动。</w:t>
      </w:r>
    </w:p>
    <w:p w14:paraId="46F5E260">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采用随机抽取方式邀请供应商的，</w:t>
      </w:r>
      <w:r>
        <w:rPr>
          <w:rFonts w:hint="eastAsia" w:ascii="仿宋" w:hAnsi="仿宋" w:eastAsia="仿宋" w:cs="仿宋"/>
          <w:color w:val="auto"/>
          <w:sz w:val="24"/>
          <w:highlight w:val="none"/>
        </w:rPr>
        <w:t>由采购人、采购代理机构从省级以上财政部门建立的供应商库中随机抽取不少于3家符合相应资格条件的供应商参与竞争性磋商采购活动。</w:t>
      </w:r>
    </w:p>
    <w:p w14:paraId="6CDFFE4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采用书面推荐方式邀请供应商的，</w:t>
      </w:r>
      <w:r>
        <w:rPr>
          <w:rFonts w:hint="eastAsia" w:ascii="仿宋" w:hAnsi="仿宋" w:eastAsia="仿宋" w:cs="仿宋"/>
          <w:color w:val="auto"/>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B8E236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1.2供应商获取磋商文件。</w:t>
      </w:r>
    </w:p>
    <w:p w14:paraId="5A00A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1.3组织现场考察或召开答疑会（如果有）。</w:t>
      </w:r>
    </w:p>
    <w:p w14:paraId="29E265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1.4发布更正（延期）公告，澄清或修改磋商文件（如果有）。</w:t>
      </w:r>
    </w:p>
    <w:p w14:paraId="350B18D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1.5供应商按磋商文件要求编制响应文件。</w:t>
      </w:r>
    </w:p>
    <w:p w14:paraId="150E51CB">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2.响应文件开启与信用信息查询</w:t>
      </w:r>
    </w:p>
    <w:p w14:paraId="01B966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2.1供应商依据“提交响应文件的截止时间与地点”通过政采云平台在线提交响应文件。供应商在提交响应文件的截止时间前，可以补充、修改或撤回响应文件。</w:t>
      </w:r>
    </w:p>
    <w:p w14:paraId="45FBB8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2.2采购代理机构将通过“信用中国”网站(www.creditchina.gov.cn)和中国政府采购网(www.ccgp.gov.cn)渠道查询供应商响应截止时间当日的信用记录。</w:t>
      </w:r>
    </w:p>
    <w:p w14:paraId="05149D8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3.磋商与评审</w:t>
      </w:r>
    </w:p>
    <w:p w14:paraId="213327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3.1磋商小组签到。</w:t>
      </w:r>
    </w:p>
    <w:p w14:paraId="7C8777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3.2采购代理机构宣布有关纪律以及磋商、评审工作程序。</w:t>
      </w:r>
    </w:p>
    <w:p w14:paraId="6F16F9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3.3磋商小组审查确认磋商文件。磋商文件内容违反国家有关强制性规定的，磋商小组应当停止评审并向采购代理机构说明情况。</w:t>
      </w:r>
    </w:p>
    <w:p w14:paraId="7F66D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3.4磋商小组对供应商的资格进行审查。</w:t>
      </w:r>
    </w:p>
    <w:p w14:paraId="5367D6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3.5磋商小组审查响应文件。</w:t>
      </w:r>
    </w:p>
    <w:p w14:paraId="00EA4D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3.6对于未实质性响应磋商文件的响应文件由磋商小组认定响应无效，并告知该供应商。</w:t>
      </w:r>
    </w:p>
    <w:p w14:paraId="2C025B8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AF52E83">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62C0732B">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磋商形式：</w:t>
      </w:r>
    </w:p>
    <w:p w14:paraId="54C5237F">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A3"/>
      </w:r>
      <w:r>
        <w:rPr>
          <w:rFonts w:hint="eastAsia" w:ascii="仿宋" w:hAnsi="仿宋" w:eastAsia="仿宋" w:cs="仿宋"/>
          <w:color w:val="auto"/>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09F2B3D6">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52"/>
      </w:r>
      <w:r>
        <w:rPr>
          <w:rFonts w:hint="eastAsia" w:ascii="仿宋" w:hAnsi="仿宋" w:eastAsia="仿宋" w:cs="仿宋"/>
          <w:color w:val="auto"/>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A64C14B">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A3"/>
      </w:r>
      <w:r>
        <w:rPr>
          <w:rFonts w:hint="eastAsia" w:ascii="仿宋" w:hAnsi="仿宋" w:eastAsia="仿宋" w:cs="仿宋"/>
          <w:color w:val="auto"/>
          <w:szCs w:val="24"/>
          <w:highlight w:val="none"/>
        </w:rPr>
        <w:t>评审现场磋商：对于要求到采购代理机构现场进行磋商的供应商，需在采购代理机构指定会议室开展磋商活动，磋商小组在现场集中与单一供应商分别进行磋商。</w:t>
      </w:r>
    </w:p>
    <w:p w14:paraId="6206E71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3.9经磋商确定磋商文件的变动情况。对磋商文件作出的实质性变动是磋商文件的有效组成部分，磋商小组应当及时以书面形式同时通知所有参加磋商的供应商。</w:t>
      </w:r>
    </w:p>
    <w:p w14:paraId="679887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AE460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3.11磋商小组按照下列方式确定提交最后报价的供应商，有特殊规定的从其规定：</w:t>
      </w:r>
    </w:p>
    <w:p w14:paraId="5C986C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8FBAB6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2ED9C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3.12确定进入最后报价的供应商在规定时间内提交最后报价。</w:t>
      </w:r>
    </w:p>
    <w:p w14:paraId="5E8884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3.13采购代理机构唱价。</w:t>
      </w:r>
    </w:p>
    <w:p w14:paraId="186A1B9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1BBDF3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3.15磋商小组应当根据综合评分情况，按照评审得分由高到低顺序推荐3名以上成交候选供应商，并编写评审报告。</w:t>
      </w:r>
    </w:p>
    <w:p w14:paraId="0E5F4B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多家供应商提供相同品牌产品（单一产品采购项目中的该产品或者非单一产品采购项目的核心产品）且通过资格审查、符合性审查的不同供应商参加同一合同项下磋商的，按一家供应商计算，评审后得分最高的同品牌供应商获得成交候选人推荐资格；评审得分相同的，采取随机抽取方式确定，其他同品牌供应商不作为成交候选人。</w:t>
      </w:r>
    </w:p>
    <w:p w14:paraId="21705D9C">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 成交</w:t>
      </w:r>
    </w:p>
    <w:p w14:paraId="66614D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FFCA0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DE88978">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5.合同及履约验收</w:t>
      </w:r>
    </w:p>
    <w:p w14:paraId="361A00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5.1采购人与成交供应商应当在成交通知书发出之日起10个工作日内签订政府采购合同。</w:t>
      </w:r>
    </w:p>
    <w:p w14:paraId="544346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3DD92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5.3合同履约。</w:t>
      </w:r>
    </w:p>
    <w:p w14:paraId="66E76E6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5.4采购人组织验收。</w:t>
      </w:r>
    </w:p>
    <w:p w14:paraId="38B2EE4F">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F5B6D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6.竞争性磋商流程图</w:t>
      </w:r>
    </w:p>
    <w:p w14:paraId="4DE41338">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drawing>
          <wp:anchor distT="0" distB="0" distL="114300" distR="114300" simplePos="0" relativeHeight="251661312" behindDoc="0" locked="0" layoutInCell="1" allowOverlap="1">
            <wp:simplePos x="0" y="0"/>
            <wp:positionH relativeFrom="column">
              <wp:posOffset>1544955</wp:posOffset>
            </wp:positionH>
            <wp:positionV relativeFrom="paragraph">
              <wp:posOffset>149860</wp:posOffset>
            </wp:positionV>
            <wp:extent cx="3389630" cy="7677785"/>
            <wp:effectExtent l="0" t="0" r="8890" b="3175"/>
            <wp:wrapNone/>
            <wp:docPr id="2" name="图片 2" descr="167755239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552397813"/>
                    <pic:cNvPicPr>
                      <a:picLocks noChangeAspect="1"/>
                    </pic:cNvPicPr>
                  </pic:nvPicPr>
                  <pic:blipFill>
                    <a:blip r:embed="rId17"/>
                    <a:stretch>
                      <a:fillRect/>
                    </a:stretch>
                  </pic:blipFill>
                  <pic:spPr>
                    <a:xfrm>
                      <a:off x="0" y="0"/>
                      <a:ext cx="3389630" cy="7677785"/>
                    </a:xfrm>
                    <a:prstGeom prst="rect">
                      <a:avLst/>
                    </a:prstGeom>
                  </pic:spPr>
                </pic:pic>
              </a:graphicData>
            </a:graphic>
          </wp:anchor>
        </w:drawing>
      </w:r>
      <w:r>
        <w:rPr>
          <w:rFonts w:hint="eastAsia" w:ascii="仿宋" w:hAnsi="仿宋" w:eastAsia="仿宋" w:cs="仿宋"/>
          <w:b/>
          <w:color w:val="auto"/>
          <w:sz w:val="36"/>
          <w:szCs w:val="20"/>
          <w:highlight w:val="none"/>
        </w:rPr>
        <w:br w:type="page"/>
      </w:r>
    </w:p>
    <w:p w14:paraId="41AB4AB9">
      <w:pPr>
        <w:pStyle w:val="33"/>
        <w:spacing w:line="360" w:lineRule="auto"/>
        <w:jc w:val="center"/>
        <w:rPr>
          <w:rFonts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第三部分</w:t>
      </w:r>
      <w:bookmarkEnd w:id="8"/>
      <w:r>
        <w:rPr>
          <w:rFonts w:hint="eastAsia" w:ascii="仿宋" w:hAnsi="仿宋" w:eastAsia="仿宋" w:cs="仿宋"/>
          <w:b/>
          <w:snapToGrid/>
          <w:color w:val="auto"/>
          <w:sz w:val="36"/>
          <w:szCs w:val="20"/>
          <w:highlight w:val="none"/>
        </w:rPr>
        <w:t xml:space="preserve"> 供应商须知</w:t>
      </w:r>
      <w:bookmarkEnd w:id="9"/>
    </w:p>
    <w:p w14:paraId="256D7B26">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一、前附表</w:t>
      </w:r>
    </w:p>
    <w:tbl>
      <w:tblPr>
        <w:tblStyle w:val="63"/>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44"/>
        <w:gridCol w:w="6417"/>
      </w:tblGrid>
      <w:tr w14:paraId="1E0B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47A45B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4" w:type="dxa"/>
            <w:vAlign w:val="center"/>
          </w:tcPr>
          <w:p w14:paraId="6F1512B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17" w:type="dxa"/>
            <w:vAlign w:val="center"/>
          </w:tcPr>
          <w:p w14:paraId="046983D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7D7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714" w:type="dxa"/>
            <w:vAlign w:val="center"/>
          </w:tcPr>
          <w:p w14:paraId="7AB8FF2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4" w:type="dxa"/>
            <w:vAlign w:val="center"/>
          </w:tcPr>
          <w:p w14:paraId="6ADC33F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17" w:type="dxa"/>
            <w:vAlign w:val="center"/>
          </w:tcPr>
          <w:p w14:paraId="1132637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BD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6888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4" w:type="dxa"/>
            <w:vAlign w:val="center"/>
          </w:tcPr>
          <w:p w14:paraId="688889B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17" w:type="dxa"/>
            <w:vAlign w:val="center"/>
          </w:tcPr>
          <w:p w14:paraId="7AEAD82D">
            <w:pPr>
              <w:pStyle w:val="5"/>
              <w:spacing w:line="400" w:lineRule="exact"/>
              <w:jc w:val="both"/>
              <w:rPr>
                <w:rFonts w:cs="Arial"/>
                <w:b w:val="0"/>
                <w:bCs w:val="0"/>
                <w:color w:val="auto"/>
                <w:kern w:val="0"/>
                <w:sz w:val="24"/>
                <w:highlight w:val="none"/>
              </w:rPr>
            </w:pPr>
            <w:r>
              <w:rPr>
                <w:rFonts w:hint="eastAsia" w:ascii="仿宋" w:eastAsia="仿宋" w:cs="仿宋"/>
                <w:b w:val="0"/>
                <w:bCs w:val="0"/>
                <w:color w:val="auto"/>
                <w:kern w:val="0"/>
                <w:sz w:val="24"/>
                <w:szCs w:val="24"/>
                <w:highlight w:val="none"/>
              </w:rPr>
              <w:t>标的：</w:t>
            </w:r>
            <w:r>
              <w:rPr>
                <w:rFonts w:hint="eastAsia" w:ascii="仿宋" w:eastAsia="仿宋" w:cs="仿宋"/>
                <w:color w:val="auto"/>
                <w:sz w:val="24"/>
                <w:highlight w:val="none"/>
                <w:u w:val="single"/>
              </w:rPr>
              <w:t>高职院校综合竞争力及专业建设评价提升</w:t>
            </w:r>
            <w:r>
              <w:rPr>
                <w:rFonts w:hint="eastAsia" w:ascii="仿宋" w:eastAsia="仿宋" w:cs="仿宋"/>
                <w:color w:val="auto"/>
                <w:sz w:val="24"/>
                <w:highlight w:val="none"/>
                <w:u w:val="single"/>
                <w:lang w:val="en-US"/>
              </w:rPr>
              <w:t>项目</w:t>
            </w:r>
            <w:r>
              <w:rPr>
                <w:rFonts w:hint="eastAsia" w:ascii="仿宋" w:eastAsia="仿宋" w:cs="仿宋"/>
                <w:b w:val="0"/>
                <w:bCs w:val="0"/>
                <w:color w:val="auto"/>
                <w:kern w:val="0"/>
                <w:sz w:val="24"/>
                <w:szCs w:val="24"/>
                <w:highlight w:val="none"/>
              </w:rPr>
              <w:t>，</w:t>
            </w:r>
            <w:r>
              <w:rPr>
                <w:rFonts w:hint="eastAsia" w:cs="Arial"/>
                <w:b w:val="0"/>
                <w:bCs w:val="0"/>
                <w:color w:val="auto"/>
                <w:kern w:val="0"/>
                <w:sz w:val="24"/>
                <w:highlight w:val="none"/>
              </w:rPr>
              <w:t>属于</w:t>
            </w:r>
          </w:p>
          <w:p w14:paraId="05D37733">
            <w:pPr>
              <w:pStyle w:val="5"/>
              <w:spacing w:line="400" w:lineRule="exact"/>
              <w:jc w:val="both"/>
              <w:rPr>
                <w:rFonts w:cs="Arial"/>
                <w:b w:val="0"/>
                <w:bCs w:val="0"/>
                <w:color w:val="auto"/>
                <w:kern w:val="0"/>
                <w:sz w:val="24"/>
                <w:highlight w:val="none"/>
                <w:lang w:val="en-US"/>
              </w:rPr>
            </w:pPr>
            <w:r>
              <w:rPr>
                <w:rFonts w:hint="eastAsia" w:cs="Arial"/>
                <w:b w:val="0"/>
                <w:bCs w:val="0"/>
                <w:color w:val="auto"/>
                <w:kern w:val="0"/>
                <w:sz w:val="24"/>
                <w:highlight w:val="none"/>
                <w:u w:val="single"/>
                <w:lang w:val="en-US"/>
              </w:rPr>
              <w:t xml:space="preserve">其他未列明 </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rPr>
              <w:t>行业</w:t>
            </w:r>
            <w:r>
              <w:rPr>
                <w:rFonts w:hint="eastAsia" w:cs="Arial"/>
                <w:b w:val="0"/>
                <w:bCs w:val="0"/>
                <w:color w:val="auto"/>
                <w:kern w:val="0"/>
                <w:sz w:val="24"/>
                <w:highlight w:val="none"/>
                <w:lang w:val="en-US"/>
              </w:rPr>
              <w:t>；</w:t>
            </w:r>
          </w:p>
          <w:p w14:paraId="09CB31AC">
            <w:pPr>
              <w:pStyle w:val="5"/>
              <w:spacing w:line="40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718AFD9A">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lang w:val="en-US"/>
              </w:rPr>
              <w:t>企业〔2011〕300）第四条第（十六）项规定：</w:t>
            </w:r>
            <w:r>
              <w:rPr>
                <w:rFonts w:hint="eastAsia" w:ascii="仿宋" w:eastAsia="仿宋" w:cs="仿宋"/>
                <w:b w:val="0"/>
                <w:bCs w:val="0"/>
                <w:color w:val="auto"/>
                <w:sz w:val="24"/>
                <w:szCs w:val="24"/>
                <w:highlight w:val="none"/>
                <w:u w:val="single"/>
                <w:lang w:val="en-US"/>
              </w:rPr>
              <w:t>其他未列明行</w:t>
            </w:r>
          </w:p>
          <w:p w14:paraId="0B952C09">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业。从业人员300人以下的为中小微型企业。其中，从业人</w:t>
            </w:r>
          </w:p>
          <w:p w14:paraId="04018393">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员100人及以上的为中型企业；从业人员10人及以上的为</w:t>
            </w:r>
          </w:p>
          <w:p w14:paraId="74A647C8">
            <w:pPr>
              <w:pStyle w:val="5"/>
              <w:spacing w:line="360" w:lineRule="exact"/>
              <w:jc w:val="both"/>
              <w:rPr>
                <w:rFonts w:ascii="仿宋" w:eastAsia="仿宋" w:cs="仿宋"/>
                <w:color w:val="auto"/>
                <w:sz w:val="24"/>
                <w:szCs w:val="24"/>
                <w:highlight w:val="none"/>
                <w:lang w:val="en-US"/>
              </w:rPr>
            </w:pPr>
            <w:r>
              <w:rPr>
                <w:rFonts w:hint="eastAsia" w:ascii="仿宋" w:eastAsia="仿宋" w:cs="仿宋"/>
                <w:b w:val="0"/>
                <w:bCs w:val="0"/>
                <w:color w:val="auto"/>
                <w:sz w:val="24"/>
                <w:szCs w:val="24"/>
                <w:highlight w:val="none"/>
                <w:u w:val="single"/>
                <w:lang w:val="en-US"/>
              </w:rPr>
              <w:t>小型企业；从业人员10人以下的为微型企业。</w:t>
            </w:r>
          </w:p>
        </w:tc>
      </w:tr>
      <w:tr w14:paraId="7AB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EB41B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44" w:type="dxa"/>
            <w:vAlign w:val="center"/>
          </w:tcPr>
          <w:p w14:paraId="02957E8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17" w:type="dxa"/>
            <w:vAlign w:val="center"/>
          </w:tcPr>
          <w:p w14:paraId="1BD82D73">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本项目不允许采购进口产品。</w:t>
            </w:r>
          </w:p>
          <w:p w14:paraId="70FF0E2C">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766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33566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44" w:type="dxa"/>
            <w:vAlign w:val="center"/>
          </w:tcPr>
          <w:p w14:paraId="2F0F534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17" w:type="dxa"/>
            <w:vAlign w:val="center"/>
          </w:tcPr>
          <w:p w14:paraId="4667BE97">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892E75C">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46E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4D287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44" w:type="dxa"/>
            <w:vAlign w:val="center"/>
          </w:tcPr>
          <w:p w14:paraId="042D5C4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417" w:type="dxa"/>
            <w:vAlign w:val="center"/>
          </w:tcPr>
          <w:p w14:paraId="2DD4344B">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7DB71338">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4AD6EE">
            <w:pPr>
              <w:spacing w:line="360" w:lineRule="exact"/>
              <w:rPr>
                <w:rFonts w:ascii="仿宋" w:hAnsi="仿宋" w:eastAsia="仿宋" w:cs="仿宋"/>
                <w:color w:val="auto"/>
                <w:sz w:val="24"/>
                <w:highlight w:val="none"/>
              </w:rPr>
            </w:pPr>
            <w:r>
              <w:rPr>
                <w:rFonts w:ascii="仿宋_GB2312" w:hAnsi="仿宋"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rPr>
              <w:t xml:space="preserve"> </w:t>
            </w:r>
            <w:r>
              <w:rPr>
                <w:rFonts w:hint="eastAsia" w:ascii="仿宋_GB2312" w:hAnsi="仿宋" w:eastAsia="仿宋_GB2312"/>
                <w:color w:val="auto"/>
                <w:kern w:val="0"/>
                <w:sz w:val="24"/>
                <w:highlight w:val="none"/>
              </w:rPr>
              <w:t>C不统一组织，供应商在获取采购文件后，自行至项目现场考察。</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175A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8" w:hRule="atLeast"/>
        </w:trPr>
        <w:tc>
          <w:tcPr>
            <w:tcW w:w="714" w:type="dxa"/>
            <w:vAlign w:val="center"/>
          </w:tcPr>
          <w:p w14:paraId="2B1EBB1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44" w:type="dxa"/>
            <w:vAlign w:val="center"/>
          </w:tcPr>
          <w:p w14:paraId="6D780CD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17" w:type="dxa"/>
            <w:vAlign w:val="center"/>
          </w:tcPr>
          <w:p w14:paraId="036B2991">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3C913E98">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B要求提供，</w:t>
            </w:r>
          </w:p>
          <w:p w14:paraId="5921D596">
            <w:pPr>
              <w:spacing w:line="360" w:lineRule="exact"/>
              <w:rPr>
                <w:rFonts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5C1E9649">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3B70C87A">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23ACF235">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b/>
                    <w:color w:val="auto"/>
                    <w:sz w:val="24"/>
                    <w:highlight w:val="none"/>
                  </w:rPr>
                  <w:sym w:font="Wingdings 2" w:char="0052"/>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2CB05EC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5414747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488BF4E">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5C25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95921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44" w:type="dxa"/>
            <w:vAlign w:val="center"/>
          </w:tcPr>
          <w:p w14:paraId="06675D78">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417" w:type="dxa"/>
            <w:vAlign w:val="center"/>
          </w:tcPr>
          <w:p w14:paraId="69AB5F74">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E303D8E">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B组织。</w:t>
            </w:r>
          </w:p>
          <w:p w14:paraId="01DDA745">
            <w:pPr>
              <w:spacing w:line="36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响应供应商应按采购需求及评分细则要求提供功能演示。</w:t>
            </w:r>
          </w:p>
          <w:p w14:paraId="0DB209B4">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演示内容由供应商</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 xml:space="preserve">,U盘存储，与备份文件一起，在响应文件递交截止时间（ 年 月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）前，</w:t>
            </w:r>
            <w:r>
              <w:rPr>
                <w:rFonts w:hint="eastAsia" w:ascii="仿宋" w:hAnsi="仿宋" w:eastAsia="仿宋" w:cs="仿宋"/>
                <w:color w:val="auto"/>
                <w:sz w:val="24"/>
                <w:highlight w:val="none"/>
                <w:lang w:val="zh-CN"/>
              </w:rPr>
              <w:t>以邮寄方式送至采购代理机构。</w:t>
            </w:r>
          </w:p>
          <w:p w14:paraId="480CA5F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供应商自身原因导致无法演示或者演示效果不理想的，责任自负。</w:t>
            </w:r>
          </w:p>
          <w:p w14:paraId="44714C54">
            <w:pPr>
              <w:snapToGrid w:val="0"/>
              <w:spacing w:line="360" w:lineRule="exact"/>
              <w:rPr>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5905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14:paraId="691560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44" w:type="dxa"/>
            <w:vMerge w:val="restart"/>
            <w:vAlign w:val="center"/>
          </w:tcPr>
          <w:p w14:paraId="2CB3B32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417" w:type="dxa"/>
            <w:vAlign w:val="center"/>
          </w:tcPr>
          <w:p w14:paraId="40319DD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5B340BB4">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0A3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DC1D2FC">
            <w:pPr>
              <w:snapToGrid w:val="0"/>
              <w:spacing w:line="360" w:lineRule="exact"/>
              <w:jc w:val="center"/>
              <w:rPr>
                <w:rFonts w:ascii="仿宋" w:hAnsi="仿宋" w:eastAsia="仿宋" w:cs="仿宋"/>
                <w:color w:val="auto"/>
                <w:sz w:val="24"/>
                <w:highlight w:val="none"/>
              </w:rPr>
            </w:pPr>
          </w:p>
        </w:tc>
        <w:tc>
          <w:tcPr>
            <w:tcW w:w="1944" w:type="dxa"/>
            <w:vMerge w:val="continue"/>
            <w:vAlign w:val="center"/>
          </w:tcPr>
          <w:p w14:paraId="678982F5">
            <w:pPr>
              <w:snapToGrid w:val="0"/>
              <w:spacing w:line="360" w:lineRule="exact"/>
              <w:jc w:val="center"/>
              <w:rPr>
                <w:rFonts w:ascii="仿宋" w:hAnsi="仿宋" w:eastAsia="仿宋" w:cs="仿宋"/>
                <w:b/>
                <w:color w:val="auto"/>
                <w:sz w:val="24"/>
                <w:highlight w:val="none"/>
              </w:rPr>
            </w:pPr>
          </w:p>
        </w:tc>
        <w:tc>
          <w:tcPr>
            <w:tcW w:w="6417" w:type="dxa"/>
            <w:vAlign w:val="center"/>
          </w:tcPr>
          <w:p w14:paraId="2508E1D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（2）资信证明文件：根据采购文件第五部分评审标准提供。</w:t>
            </w:r>
          </w:p>
        </w:tc>
      </w:tr>
      <w:tr w14:paraId="2AF9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9B101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44" w:type="dxa"/>
            <w:vAlign w:val="center"/>
          </w:tcPr>
          <w:p w14:paraId="6708208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209097A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417" w:type="dxa"/>
            <w:vAlign w:val="center"/>
          </w:tcPr>
          <w:p w14:paraId="41226D75">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86A8D5">
            <w:pPr>
              <w:spacing w:line="360" w:lineRule="exact"/>
              <w:jc w:val="left"/>
              <w:rPr>
                <w:rFonts w:ascii="仿宋" w:hAnsi="仿宋" w:eastAsia="仿宋" w:cs="仿宋"/>
                <w:color w:val="auto"/>
                <w:sz w:val="24"/>
                <w:highlight w:val="none"/>
                <w:u w:val="single"/>
              </w:rPr>
            </w:pPr>
            <w:sdt>
              <w:sdtPr>
                <w:rPr>
                  <w:rFonts w:hint="eastAsia" w:ascii="仿宋" w:hAnsi="仿宋" w:eastAsia="仿宋" w:cs="仿宋"/>
                  <w:color w:val="auto"/>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w:t>
            </w:r>
          </w:p>
          <w:p w14:paraId="738AB7D6">
            <w:pPr>
              <w:spacing w:line="360" w:lineRule="exact"/>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□优先采购节能产品。产品：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A6EFD5C">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□优先采购环保产品。产品：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14758E7">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□无</w:t>
            </w:r>
          </w:p>
        </w:tc>
      </w:tr>
      <w:tr w14:paraId="0011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14" w:type="dxa"/>
            <w:vAlign w:val="center"/>
          </w:tcPr>
          <w:p w14:paraId="7EB189C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44" w:type="dxa"/>
            <w:vAlign w:val="center"/>
          </w:tcPr>
          <w:p w14:paraId="00F462F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417" w:type="dxa"/>
            <w:vAlign w:val="center"/>
          </w:tcPr>
          <w:p w14:paraId="7D138856">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sz w:val="24"/>
                <w:highlight w:val="none"/>
                <w:lang w:val="zh-CN"/>
              </w:rPr>
              <w:t>。磋商文件中价格全部采用人民币报价。磋商文件未列明，而供应商认为必需的费用也需列入报价。</w:t>
            </w:r>
          </w:p>
          <w:p w14:paraId="428F9959">
            <w:pPr>
              <w:spacing w:line="360" w:lineRule="exac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最后报价出现下列情形的，响应无效：</w:t>
            </w:r>
          </w:p>
          <w:p w14:paraId="666AF4D7">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响应文件出现不是唯一的、有选择性的最后报价的；</w:t>
            </w:r>
          </w:p>
          <w:p w14:paraId="131FB77F">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最后报价超过磋商文件中规定的预算金额或者最高限价的;</w:t>
            </w:r>
          </w:p>
          <w:p w14:paraId="275162C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最后报价明显低于其他通过符合性审查供应商的报价，有可能影响产品质量或者不能诚信履约的，未能按要求提供书面说明或者提交相关证明材料证明其报价合理性的;</w:t>
            </w:r>
          </w:p>
          <w:p w14:paraId="2E14A18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供应商对根据修正原则修正后的报价不确认的。</w:t>
            </w:r>
          </w:p>
        </w:tc>
      </w:tr>
      <w:tr w14:paraId="3C9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9" w:hRule="atLeast"/>
        </w:trPr>
        <w:tc>
          <w:tcPr>
            <w:tcW w:w="714" w:type="dxa"/>
            <w:vAlign w:val="center"/>
          </w:tcPr>
          <w:p w14:paraId="4DD4A34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44" w:type="dxa"/>
            <w:vAlign w:val="center"/>
          </w:tcPr>
          <w:p w14:paraId="673B687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17" w:type="dxa"/>
            <w:vAlign w:val="center"/>
          </w:tcPr>
          <w:p w14:paraId="2150588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39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9DE08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44" w:type="dxa"/>
            <w:vAlign w:val="center"/>
          </w:tcPr>
          <w:p w14:paraId="209CE3A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417" w:type="dxa"/>
            <w:vAlign w:val="center"/>
          </w:tcPr>
          <w:p w14:paraId="754A7A24">
            <w:pPr>
              <w:pStyle w:val="33"/>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szCs w:val="24"/>
                <w:highlight w:val="none"/>
                <w:u w:val="single"/>
              </w:rPr>
              <w:t xml:space="preserve"> 邓瑞银、</w:t>
            </w:r>
            <w:r>
              <w:rPr>
                <w:rFonts w:hint="eastAsia" w:ascii="仿宋" w:hAnsi="仿宋" w:eastAsia="仿宋" w:cs="仿宋"/>
                <w:color w:val="auto"/>
                <w:kern w:val="28"/>
                <w:sz w:val="24"/>
                <w:szCs w:val="24"/>
                <w:highlight w:val="none"/>
                <w:u w:val="single"/>
              </w:rPr>
              <w:t xml:space="preserve">13645711835、86035851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20B3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040DF6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44" w:type="dxa"/>
            <w:vMerge w:val="restart"/>
            <w:vAlign w:val="center"/>
          </w:tcPr>
          <w:p w14:paraId="0B4AEEF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17" w:type="dxa"/>
            <w:vAlign w:val="center"/>
          </w:tcPr>
          <w:p w14:paraId="1D3DC511">
            <w:pPr>
              <w:spacing w:line="360" w:lineRule="exact"/>
              <w:rPr>
                <w:rFonts w:ascii="仿宋" w:hAnsi="仿宋" w:eastAsia="仿宋" w:cs="仿宋"/>
                <w:color w:val="auto"/>
                <w:kern w:val="28"/>
                <w:sz w:val="24"/>
                <w:highlight w:val="none"/>
              </w:rPr>
            </w:pPr>
            <w:r>
              <w:rPr>
                <w:rFonts w:hint="eastAsia" w:ascii="仿宋" w:hAnsi="仿宋" w:eastAsia="仿宋" w:cs="仿宋"/>
                <w:snapToGrid w:val="0"/>
                <w:color w:val="auto"/>
                <w:kern w:val="28"/>
                <w:sz w:val="24"/>
                <w:highlight w:val="none"/>
              </w:rPr>
              <w:t>联合体响应的，联合体各方分别提供与联合体协议中规定的分工内容相应的业绩证明材料，业绩数量以提供材料较少的一方为准。</w:t>
            </w:r>
          </w:p>
        </w:tc>
      </w:tr>
      <w:tr w14:paraId="36C7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2639096">
            <w:pPr>
              <w:snapToGrid w:val="0"/>
              <w:spacing w:line="360" w:lineRule="exact"/>
              <w:jc w:val="center"/>
              <w:rPr>
                <w:rFonts w:ascii="仿宋" w:hAnsi="仿宋" w:eastAsia="仿宋" w:cs="仿宋"/>
                <w:color w:val="auto"/>
                <w:sz w:val="24"/>
                <w:highlight w:val="none"/>
              </w:rPr>
            </w:pPr>
          </w:p>
        </w:tc>
        <w:tc>
          <w:tcPr>
            <w:tcW w:w="1944" w:type="dxa"/>
            <w:vMerge w:val="continue"/>
            <w:vAlign w:val="center"/>
          </w:tcPr>
          <w:p w14:paraId="16534C94">
            <w:pPr>
              <w:snapToGrid w:val="0"/>
              <w:spacing w:line="360" w:lineRule="exact"/>
              <w:jc w:val="center"/>
              <w:rPr>
                <w:rFonts w:ascii="仿宋" w:hAnsi="仿宋" w:eastAsia="仿宋" w:cs="仿宋"/>
                <w:b/>
                <w:color w:val="auto"/>
                <w:sz w:val="24"/>
                <w:highlight w:val="none"/>
              </w:rPr>
            </w:pPr>
          </w:p>
        </w:tc>
        <w:tc>
          <w:tcPr>
            <w:tcW w:w="6417" w:type="dxa"/>
            <w:vAlign w:val="center"/>
          </w:tcPr>
          <w:p w14:paraId="0B524052">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789FBB22">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844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rPr>
        <w:tc>
          <w:tcPr>
            <w:tcW w:w="714" w:type="dxa"/>
            <w:vAlign w:val="center"/>
          </w:tcPr>
          <w:p w14:paraId="323E437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44" w:type="dxa"/>
            <w:vAlign w:val="center"/>
          </w:tcPr>
          <w:p w14:paraId="6363E9B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417" w:type="dxa"/>
            <w:vAlign w:val="center"/>
          </w:tcPr>
          <w:p w14:paraId="2F2B5CCC">
            <w:pPr>
              <w:spacing w:line="36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下表服务类标准7折向成交供应商收取，不足3000元按3000元收取。</w:t>
            </w:r>
          </w:p>
          <w:tbl>
            <w:tblPr>
              <w:tblStyle w:val="63"/>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1001"/>
              <w:gridCol w:w="960"/>
              <w:gridCol w:w="1009"/>
            </w:tblGrid>
            <w:tr w14:paraId="385A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248" w:type="dxa"/>
                  <w:shd w:val="clear" w:color="auto" w:fill="auto"/>
                </w:tcPr>
                <w:p w14:paraId="096A0E84">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1270</wp:posOffset>
                            </wp:positionV>
                            <wp:extent cx="1793240" cy="694055"/>
                            <wp:effectExtent l="1905" t="4445" r="3175" b="17780"/>
                            <wp:wrapNone/>
                            <wp:docPr id="11" name="直接连接符 11"/>
                            <wp:cNvGraphicFramePr/>
                            <a:graphic xmlns:a="http://schemas.openxmlformats.org/drawingml/2006/main">
                              <a:graphicData uri="http://schemas.microsoft.com/office/word/2010/wordprocessingShape">
                                <wps:wsp>
                                  <wps:cNvCnPr/>
                                  <wps:spPr>
                                    <a:xfrm>
                                      <a:off x="0" y="0"/>
                                      <a:ext cx="1793240" cy="6940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4.65pt;width:141.2pt;z-index:251663360;mso-width-relative:page;mso-height-relative:page;" filled="f" stroked="t" coordsize="21600,21600" o:gfxdata="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gt2k1gAAAAgBAAAPAAAAAAAAAAEAIAAAACIAAABkcnMvZG93bnJldi54bWxQSwEC&#10;FAAUAAAACACHTuJAHPo2NPYBAADtAwAADgAAAAAAAAABACAAAAAlAQAAZHJzL2Uyb0RvYy54bWxQ&#10;SwUGAAAAAAYABgBZAQAAjQUAAAAA&#10;">
                            <v:fill on="f" focussize="0,0"/>
                            <v:stroke color="#000000" joinstyle="round"/>
                            <v:imagedata o:title=""/>
                            <o:lock v:ext="edit" aspectratio="f"/>
                          </v:line>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10795</wp:posOffset>
                            </wp:positionV>
                            <wp:extent cx="2044700" cy="324485"/>
                            <wp:effectExtent l="635" t="4445" r="12065" b="6350"/>
                            <wp:wrapNone/>
                            <wp:docPr id="12" name="直接连接符 12"/>
                            <wp:cNvGraphicFramePr/>
                            <a:graphic xmlns:a="http://schemas.openxmlformats.org/drawingml/2006/main">
                              <a:graphicData uri="http://schemas.microsoft.com/office/word/2010/wordprocessingShape">
                                <wps:wsp>
                                  <wps:cNvCnPr/>
                                  <wps:spPr>
                                    <a:xfrm>
                                      <a:off x="0" y="0"/>
                                      <a:ext cx="2044700" cy="3244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5.55pt;width:161pt;z-index:251662336;mso-width-relative:page;mso-height-relative:page;" filled="f" stroked="t" coordsize="21600,21600" o:gfxdata="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47hvVAAAABwEAAA8AAAAAAAAAAQAgAAAAIgAAAGRycy9kb3ducmV2LnhtbFBLAQIU&#10;ABQAAAAIAIdO4kDrBg7A9gEAAO0DAAAOAAAAAAAAAAEAIAAAACQBAABkcnMvZTJvRG9jLnhtbFBL&#10;BQYAAAAABgAGAFkBAACM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66D6A9CE">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4D8D80BE">
                  <w:pPr>
                    <w:widowControl/>
                    <w:spacing w:line="360" w:lineRule="exact"/>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01" w:type="dxa"/>
                  <w:shd w:val="clear" w:color="auto" w:fill="auto"/>
                  <w:vAlign w:val="center"/>
                </w:tcPr>
                <w:p w14:paraId="4034D5DE">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6C8C9E7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09" w:type="dxa"/>
                  <w:shd w:val="clear" w:color="auto" w:fill="FFFFFF"/>
                  <w:vAlign w:val="center"/>
                </w:tcPr>
                <w:p w14:paraId="036D0849">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34E1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248" w:type="dxa"/>
                  <w:shd w:val="clear" w:color="auto" w:fill="FFFFFF"/>
                  <w:vAlign w:val="center"/>
                </w:tcPr>
                <w:p w14:paraId="6BCF748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01" w:type="dxa"/>
                  <w:shd w:val="clear" w:color="auto" w:fill="FFFFFF"/>
                  <w:vAlign w:val="center"/>
                </w:tcPr>
                <w:p w14:paraId="44D825F0">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78A1D6F8">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09" w:type="dxa"/>
                  <w:shd w:val="clear" w:color="auto" w:fill="FFFFFF"/>
                  <w:vAlign w:val="center"/>
                </w:tcPr>
                <w:p w14:paraId="6F2B3BB4">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6200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8" w:type="dxa"/>
                  <w:shd w:val="clear" w:color="auto" w:fill="FFFFFF"/>
                  <w:vAlign w:val="center"/>
                </w:tcPr>
                <w:p w14:paraId="21B926E2">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01" w:type="dxa"/>
                  <w:shd w:val="clear" w:color="auto" w:fill="FFFFFF"/>
                  <w:vAlign w:val="center"/>
                </w:tcPr>
                <w:p w14:paraId="31B451C6">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4F88709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09" w:type="dxa"/>
                  <w:shd w:val="clear" w:color="auto" w:fill="FFFFFF"/>
                  <w:vAlign w:val="center"/>
                </w:tcPr>
                <w:p w14:paraId="42EA194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5E56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248" w:type="dxa"/>
                  <w:shd w:val="clear" w:color="auto" w:fill="FFFFFF"/>
                  <w:vAlign w:val="center"/>
                </w:tcPr>
                <w:p w14:paraId="2CD1C7B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01" w:type="dxa"/>
                  <w:shd w:val="clear" w:color="auto" w:fill="FFFFFF"/>
                  <w:vAlign w:val="center"/>
                </w:tcPr>
                <w:p w14:paraId="56F44C3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3AF7820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09" w:type="dxa"/>
                  <w:shd w:val="clear" w:color="auto" w:fill="FFFFFF"/>
                  <w:vAlign w:val="center"/>
                </w:tcPr>
                <w:p w14:paraId="15F4CC90">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0F94441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2、采购代理服务费可以是现金、支票或汇票。</w:t>
            </w:r>
          </w:p>
          <w:p w14:paraId="54D12A1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3、收取时间：成交通知书发出后3个工作日内。 </w:t>
            </w:r>
          </w:p>
          <w:p w14:paraId="73170EE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203E906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6BDF16E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00735FDC">
            <w:pPr>
              <w:spacing w:line="36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bookmarkEnd w:id="10"/>
    </w:tbl>
    <w:p w14:paraId="3E1EDB11">
      <w:pPr>
        <w:rPr>
          <w:rFonts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113778C9">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10ECBDD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797DE5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F18FA6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305757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6C6AA3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14:paraId="6EDA08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18EFF5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ACAF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123FBD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0EE419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color w:val="auto"/>
          <w:sz w:val="24"/>
          <w:highlight w:val="none"/>
        </w:rPr>
        <w:t>https://www.zcygov.cn/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6B0C0D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0B81D65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09EDF9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2.10 “▲” 系指实质性要求条款， </w:t>
      </w:r>
      <w:r>
        <w:rPr>
          <w:rFonts w:hint="eastAsia" w:ascii="仿宋" w:hAnsi="仿宋" w:eastAsia="仿宋" w:cs="仿宋"/>
          <w:bCs/>
          <w:color w:val="auto"/>
          <w:sz w:val="24"/>
          <w:highlight w:val="none"/>
        </w:rPr>
        <w:t>“★” 系指重要要求条款，</w:t>
      </w:r>
      <w:r>
        <w:rPr>
          <w:rFonts w:hint="eastAsia" w:ascii="仿宋" w:hAnsi="仿宋" w:eastAsia="仿宋" w:cs="仿宋"/>
          <w:color w:val="auto"/>
          <w:sz w:val="24"/>
          <w:highlight w:val="none"/>
        </w:rPr>
        <w:t>“※”系指磋商过程中可能实质性变动的内容，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 系指适用本项目的要求，“□” 系指不适用本项目的要求。</w:t>
      </w:r>
    </w:p>
    <w:p w14:paraId="115E731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 响应有效期</w:t>
      </w:r>
    </w:p>
    <w:p w14:paraId="4D686BB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▲3.1响应有效期为从提交响应文件的截止之日起90天。供应商的响应文件中承诺的响应有效期少于磋商文件中载明的磋商有效期的，响应无效。</w:t>
      </w:r>
    </w:p>
    <w:p w14:paraId="37A8C4D1">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3.2响应文件合格提交后，自响应截止日期起，在响应有效期内有效。</w:t>
      </w:r>
    </w:p>
    <w:p w14:paraId="1797B79E">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234B3C2">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4．响应费用</w:t>
      </w:r>
    </w:p>
    <w:p w14:paraId="399FC4F6">
      <w:pPr>
        <w:pStyle w:val="137"/>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rPr>
        <w:t>供应商需自行承担涉及响应的一切费用</w:t>
      </w:r>
      <w:r>
        <w:rPr>
          <w:rFonts w:hint="eastAsia" w:ascii="仿宋" w:hAnsi="仿宋" w:eastAsia="仿宋" w:cs="仿宋"/>
          <w:color w:val="auto"/>
          <w:szCs w:val="24"/>
          <w:highlight w:val="none"/>
          <w:lang w:val="zh-CN"/>
        </w:rPr>
        <w:t>。</w:t>
      </w:r>
    </w:p>
    <w:p w14:paraId="7F0E1255">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F5FEF9F">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1.是否允许采购进口产品要求</w:t>
      </w:r>
    </w:p>
    <w:p w14:paraId="768F6C7B">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9122DA0">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2.支持绿色发展</w:t>
      </w:r>
    </w:p>
    <w:p w14:paraId="161097CC">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2.1采购人拟采购的产品属于品目清单范围的（节能产品政府采购品目清单见财库【2019】19号，环境标志产品政府采购品目清单见财库【2019】18号），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采购人拟采购的产品属于政府强制采购的节能产品品目清单范围的，供应商相应的响应产品未获得国家确定的认证机构出具的、处于有效期之内的节能产品认证证书的，响应无效。</w:t>
      </w:r>
    </w:p>
    <w:p w14:paraId="7F9E24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815ABE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E6E092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3.支持中小企业发展</w:t>
      </w:r>
    </w:p>
    <w:p w14:paraId="6B7856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9C57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36C73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3.2在政府采购活动中，服务类项目采购，服务由中小企业承接，即提供服务的人员为中小企业依照《中华人民共和国劳动合同法》订立劳动合同的从业人员，享受中小企业扶持政策。</w:t>
      </w:r>
    </w:p>
    <w:p w14:paraId="794D72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0C73FB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CA52A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3B427C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6030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C7916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7C0C7AD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4.支持创新发展</w:t>
      </w:r>
    </w:p>
    <w:p w14:paraId="3B4163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ascii="仿宋" w:hAnsi="仿宋" w:eastAsia="仿宋" w:cs="仿宋"/>
          <w:color w:val="auto"/>
          <w:sz w:val="24"/>
          <w:highlight w:val="none"/>
        </w:rPr>
        <w:t>首台套</w:t>
      </w:r>
      <w:r>
        <w:rPr>
          <w:rFonts w:hint="eastAsia" w:ascii="仿宋" w:hAnsi="仿宋" w:eastAsia="仿宋" w:cs="仿宋"/>
          <w:color w:val="auto"/>
          <w:sz w:val="24"/>
          <w:highlight w:val="none"/>
        </w:rPr>
        <w:t>、“制造精品”、“专精特新”等创新</w:t>
      </w:r>
      <w:r>
        <w:rPr>
          <w:rFonts w:ascii="仿宋" w:hAnsi="仿宋" w:eastAsia="仿宋" w:cs="仿宋"/>
          <w:color w:val="auto"/>
          <w:sz w:val="24"/>
          <w:highlight w:val="none"/>
        </w:rPr>
        <w:t>产品</w:t>
      </w:r>
      <w:r>
        <w:rPr>
          <w:rFonts w:hint="eastAsia" w:ascii="仿宋" w:hAnsi="仿宋" w:eastAsia="仿宋" w:cs="仿宋"/>
          <w:color w:val="auto"/>
          <w:sz w:val="24"/>
          <w:highlight w:val="none"/>
        </w:rPr>
        <w:t>按规定享受政府采购支持政策。”</w:t>
      </w:r>
    </w:p>
    <w:p w14:paraId="0E10E89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5.平等对待内外资企业和符合条件的破产重整企业</w:t>
      </w:r>
    </w:p>
    <w:p w14:paraId="00C9F0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9FBE6C8">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63EC7CC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1.在线询问、质疑、投诉</w:t>
      </w:r>
    </w:p>
    <w:p w14:paraId="2177AC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FD41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 供应商询问</w:t>
      </w:r>
    </w:p>
    <w:p w14:paraId="0A7249E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ACE02">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供应商质疑</w:t>
      </w:r>
    </w:p>
    <w:p w14:paraId="2C35EDA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3.1质疑提出时效</w:t>
      </w:r>
    </w:p>
    <w:p w14:paraId="3BF962E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3.1.1提出质疑的供应商应当是参与所质疑项目采购活动的供应商。潜在供应商已依法获取其可质疑的采购文件的，可以对该文件提出质疑。</w:t>
      </w:r>
    </w:p>
    <w:p w14:paraId="09627BB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机构提出质疑，否则，采购人或者采购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机构不予受理：</w:t>
      </w:r>
    </w:p>
    <w:p w14:paraId="07D180E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3.1.2.1对采购文件提出质疑的，质疑期限为供应商获得采购文件之日或者采购文件公告期限届满之日起计算，采购文件在获取截止之日后获得的，应当自采购文件公告期限届满之日起计算。</w:t>
      </w:r>
    </w:p>
    <w:p w14:paraId="3CEAA9A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3.1.2.2对采购过程提出质疑的，质疑期限为各采购程序环节结束之日起计算。</w:t>
      </w:r>
    </w:p>
    <w:p w14:paraId="555CDE6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3.1.2.3对采购结果提出质疑的，质疑期限自采购结果公告期限届满之日起计算。</w:t>
      </w:r>
    </w:p>
    <w:p w14:paraId="7074A12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3.1.2.4对同一采购程序环节的质疑，供应商须一次性提出。</w:t>
      </w:r>
    </w:p>
    <w:p w14:paraId="522C50B1">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3.2质疑答复</w:t>
      </w:r>
    </w:p>
    <w:p w14:paraId="27A35FB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3.2.1根据采购人与采购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机构签订的《采购委托协议》的规定，质疑答复责任主体如下：</w:t>
      </w:r>
    </w:p>
    <w:p w14:paraId="48EDA3FC">
      <w:pPr>
        <w:spacing w:line="360" w:lineRule="auto"/>
        <w:ind w:firstLine="3132" w:firstLineChars="1300"/>
        <w:rPr>
          <w:rFonts w:ascii="仿宋" w:hAnsi="仿宋" w:eastAsia="仿宋" w:cs="仿宋"/>
          <w:b/>
          <w:bCs/>
          <w:color w:val="auto"/>
          <w:sz w:val="24"/>
          <w:highlight w:val="none"/>
        </w:rPr>
      </w:pPr>
      <w:r>
        <w:rPr>
          <w:rFonts w:hint="eastAsia" w:ascii="仿宋" w:hAnsi="仿宋" w:eastAsia="仿宋" w:cs="仿宋"/>
          <w:b/>
          <w:bCs/>
          <w:color w:val="auto"/>
          <w:sz w:val="24"/>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364"/>
        <w:gridCol w:w="2260"/>
      </w:tblGrid>
      <w:tr w14:paraId="3589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82" w:type="dxa"/>
            <w:gridSpan w:val="2"/>
            <w:vAlign w:val="center"/>
          </w:tcPr>
          <w:p w14:paraId="1DC4E40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质疑内容</w:t>
            </w:r>
          </w:p>
        </w:tc>
        <w:tc>
          <w:tcPr>
            <w:tcW w:w="2260" w:type="dxa"/>
            <w:vAlign w:val="center"/>
          </w:tcPr>
          <w:p w14:paraId="1019879C">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质疑答复责任主体</w:t>
            </w:r>
          </w:p>
        </w:tc>
      </w:tr>
      <w:tr w14:paraId="2FA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18" w:type="dxa"/>
            <w:vMerge w:val="restart"/>
            <w:vAlign w:val="center"/>
          </w:tcPr>
          <w:p w14:paraId="18A08938">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对采购文件提出质疑</w:t>
            </w:r>
          </w:p>
        </w:tc>
        <w:tc>
          <w:tcPr>
            <w:tcW w:w="4364" w:type="dxa"/>
            <w:vAlign w:val="center"/>
          </w:tcPr>
          <w:p w14:paraId="205CC9BB">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对采购文件中特定资格条件、采购需求、评审办法、评审标准提出的质疑</w:t>
            </w:r>
          </w:p>
        </w:tc>
        <w:tc>
          <w:tcPr>
            <w:tcW w:w="2260" w:type="dxa"/>
            <w:vAlign w:val="center"/>
          </w:tcPr>
          <w:p w14:paraId="0E9C57E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0BB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18" w:type="dxa"/>
            <w:vMerge w:val="continue"/>
            <w:vAlign w:val="center"/>
          </w:tcPr>
          <w:p w14:paraId="26967BB5">
            <w:pPr>
              <w:pStyle w:val="33"/>
              <w:jc w:val="center"/>
              <w:rPr>
                <w:rFonts w:ascii="仿宋" w:hAnsi="仿宋" w:eastAsia="仿宋" w:cs="仿宋"/>
                <w:snapToGrid/>
                <w:color w:val="auto"/>
                <w:sz w:val="24"/>
                <w:szCs w:val="24"/>
                <w:highlight w:val="none"/>
              </w:rPr>
            </w:pPr>
          </w:p>
        </w:tc>
        <w:tc>
          <w:tcPr>
            <w:tcW w:w="4364" w:type="dxa"/>
            <w:vAlign w:val="center"/>
          </w:tcPr>
          <w:p w14:paraId="27CFD45D">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对采购文件中其他内容提出的质疑</w:t>
            </w:r>
          </w:p>
        </w:tc>
        <w:tc>
          <w:tcPr>
            <w:tcW w:w="2260" w:type="dxa"/>
            <w:vAlign w:val="center"/>
          </w:tcPr>
          <w:p w14:paraId="25A594D7">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76A5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18" w:type="dxa"/>
            <w:vMerge w:val="restart"/>
            <w:vAlign w:val="center"/>
          </w:tcPr>
          <w:p w14:paraId="708BB7CA">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对采购过程提出质疑</w:t>
            </w:r>
          </w:p>
        </w:tc>
        <w:tc>
          <w:tcPr>
            <w:tcW w:w="4364" w:type="dxa"/>
            <w:vAlign w:val="center"/>
          </w:tcPr>
          <w:p w14:paraId="765D3735">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有关现场考察或开启响应文件前答疑会事项提出的质疑</w:t>
            </w:r>
          </w:p>
        </w:tc>
        <w:tc>
          <w:tcPr>
            <w:tcW w:w="2260" w:type="dxa"/>
            <w:vAlign w:val="center"/>
          </w:tcPr>
          <w:p w14:paraId="47607555">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743C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18" w:type="dxa"/>
            <w:vMerge w:val="continue"/>
            <w:vAlign w:val="center"/>
          </w:tcPr>
          <w:p w14:paraId="0E16DCC0">
            <w:pPr>
              <w:pStyle w:val="33"/>
              <w:jc w:val="center"/>
              <w:rPr>
                <w:rFonts w:ascii="仿宋" w:hAnsi="仿宋" w:eastAsia="仿宋" w:cs="仿宋"/>
                <w:snapToGrid/>
                <w:color w:val="auto"/>
                <w:sz w:val="24"/>
                <w:szCs w:val="24"/>
                <w:highlight w:val="none"/>
              </w:rPr>
            </w:pPr>
          </w:p>
        </w:tc>
        <w:tc>
          <w:tcPr>
            <w:tcW w:w="4364" w:type="dxa"/>
            <w:vAlign w:val="center"/>
          </w:tcPr>
          <w:p w14:paraId="6060CB27">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对采购过程中其它事项提出的质疑</w:t>
            </w:r>
          </w:p>
        </w:tc>
        <w:tc>
          <w:tcPr>
            <w:tcW w:w="2260" w:type="dxa"/>
            <w:vAlign w:val="center"/>
          </w:tcPr>
          <w:p w14:paraId="357F2E6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62E3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18" w:type="dxa"/>
            <w:vAlign w:val="center"/>
          </w:tcPr>
          <w:p w14:paraId="4C702BB8">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对采购结果提出质疑</w:t>
            </w:r>
          </w:p>
        </w:tc>
        <w:tc>
          <w:tcPr>
            <w:tcW w:w="4364" w:type="dxa"/>
            <w:vAlign w:val="center"/>
          </w:tcPr>
          <w:p w14:paraId="33D09E71">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对采购结果提出的质疑</w:t>
            </w:r>
          </w:p>
        </w:tc>
        <w:tc>
          <w:tcPr>
            <w:tcW w:w="2260" w:type="dxa"/>
            <w:vAlign w:val="center"/>
          </w:tcPr>
          <w:p w14:paraId="591F30A3">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bl>
    <w:p w14:paraId="02196A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3.2.2采购人或者采购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机构应当在收到供应商的书面质疑后七个工作日内作出答复，并以书面形式通知质疑供应商和其他与质疑处理结果有利害关系的政府采购当事人，但答复的内容不得涉及商业秘密。采购人或者采购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机构在质疑回复后5个工作日内，在浙江政府采购网的“其他公告”栏目公开质疑答复，答复内容应当完整。质疑函作为附件上传。</w:t>
      </w:r>
    </w:p>
    <w:p w14:paraId="7B95104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2.3询问或者质疑事项可能影响采购结果的，采购人应当暂停签订合同，已经签订合同的，应当中止履行合同。</w:t>
      </w:r>
    </w:p>
    <w:p w14:paraId="0CBBBD5B">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3.3质疑函</w:t>
      </w:r>
    </w:p>
    <w:p w14:paraId="3DCC142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3.3.1供应商提出质疑应当提交质疑函和必要的证明材料。质疑函应当包括下列内容：</w:t>
      </w:r>
    </w:p>
    <w:p w14:paraId="3119080F">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E282469">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3BCB334F">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CA58D90">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4102F69">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68913338">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3F6AC3B0">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2CFDE89">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质疑函范本及制作说明详见附件1。</w:t>
      </w:r>
    </w:p>
    <w:p w14:paraId="4F21CA5A">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4.供应商投诉</w:t>
      </w:r>
    </w:p>
    <w:p w14:paraId="0EBF724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4.1质疑供应商对采购人、采购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机构的答复不满意或者采购人、采购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机构未在规定的时间内作出答复的，可以在答复期满后十五个工作日内向同级政府采购监督管理部门提出投诉。</w:t>
      </w:r>
    </w:p>
    <w:p w14:paraId="052E47A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4.2供应商投诉的事项不得超出已质疑事项的范围，基于质疑答复内容提出的投诉事项除外。</w:t>
      </w:r>
    </w:p>
    <w:p w14:paraId="5C02491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4.3供应商投诉应当有明确的请求和必要的证明材料。</w:t>
      </w:r>
    </w:p>
    <w:p w14:paraId="391DCE7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4.4以联合体形式参加政府采购活动的，其投诉应当由组成联合体的所有供应商共同提出。</w:t>
      </w:r>
    </w:p>
    <w:p w14:paraId="145FFF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4.5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87800218、87227671、87227986。</w:t>
      </w:r>
      <w:r>
        <w:rPr>
          <w:rFonts w:hint="eastAsia" w:ascii="仿宋" w:hAnsi="仿宋" w:eastAsia="仿宋" w:cs="仿宋"/>
          <w:color w:val="auto"/>
          <w:sz w:val="24"/>
          <w:highlight w:val="none"/>
        </w:rPr>
        <w:t xml:space="preserve"> </w:t>
      </w:r>
    </w:p>
    <w:p w14:paraId="7DD4BCAC">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投诉书范本及制作说明详见附件2。</w:t>
      </w:r>
    </w:p>
    <w:p w14:paraId="20895AD3">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7444C1E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磋商文件的构成</w:t>
      </w:r>
    </w:p>
    <w:p w14:paraId="741E50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sz w:val="24"/>
          <w:highlight w:val="none"/>
          <w:lang w:val="zh-CN"/>
        </w:rPr>
        <w:t>磋商文件包括下列文件及附件</w:t>
      </w:r>
    </w:p>
    <w:p w14:paraId="6AC49067">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第一部分  供应商邀请</w:t>
      </w:r>
    </w:p>
    <w:p w14:paraId="24ACF646">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第二部分  竞争性磋商流程</w:t>
      </w:r>
    </w:p>
    <w:p w14:paraId="7567ADE4">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第三部分  供应商须知</w:t>
      </w:r>
    </w:p>
    <w:p w14:paraId="464551F0">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第四部分  采购需求</w:t>
      </w:r>
    </w:p>
    <w:p w14:paraId="7ED8D766">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第五部分  评审方法及评审标准</w:t>
      </w:r>
    </w:p>
    <w:p w14:paraId="2D9DAD8C">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第六部分  拟签订的合同文本</w:t>
      </w:r>
    </w:p>
    <w:p w14:paraId="23814B10">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第七部分  应提交的有关格式范例</w:t>
      </w:r>
    </w:p>
    <w:p w14:paraId="697069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 与本项目有关的澄清或者修改的内容为磋商文件的组成部分。</w:t>
      </w:r>
    </w:p>
    <w:p w14:paraId="0FEFF02B">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磋商文件的澄清、修改</w:t>
      </w:r>
    </w:p>
    <w:p w14:paraId="20896BE9">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2.1已获取磋商文件的潜在供应商，若有问题需要澄清，应于提交首次响应文件截止时间前，以书面形式向采购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机构提出。</w:t>
      </w:r>
    </w:p>
    <w:p w14:paraId="409DE21B">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2.2采购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DF0BCC3">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2.3澄清或者修改的内容可能影响响应文件编制的，采购人、采购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机构应当在提交首次响应文件截止时间至少5日前，通过电子交易平台通知所有获取磋商文件的供应商；不足5日的，采购人、采购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机构应当顺延提交首次响应文件截止时间。</w:t>
      </w:r>
    </w:p>
    <w:p w14:paraId="327F820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▲响应文件未按磋商文件的澄清、修改的内容编制，又不符合实质性要求的，响应无效。</w:t>
      </w:r>
    </w:p>
    <w:p w14:paraId="7DBEAB8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58E44E46">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 响应文件的语言</w:t>
      </w:r>
    </w:p>
    <w:p w14:paraId="491F781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响应文件及供应商与采购有关的来往通知、函件和文件均应使用中文。</w:t>
      </w:r>
    </w:p>
    <w:p w14:paraId="1977FE27">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响应文件的组成</w:t>
      </w:r>
    </w:p>
    <w:p w14:paraId="43612BD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响应文件应当包括以下主要内容：</w:t>
      </w:r>
    </w:p>
    <w:p w14:paraId="54F1E588">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2.1</w:t>
      </w:r>
      <w:r>
        <w:rPr>
          <w:rFonts w:hint="eastAsia" w:ascii="仿宋" w:hAnsi="仿宋" w:eastAsia="仿宋" w:cs="仿宋"/>
          <w:b/>
          <w:bCs/>
          <w:snapToGrid/>
          <w:color w:val="auto"/>
          <w:sz w:val="24"/>
          <w:szCs w:val="24"/>
          <w:highlight w:val="none"/>
          <w:lang w:val="zh-CN"/>
        </w:rPr>
        <w:t>资格文件</w:t>
      </w:r>
    </w:p>
    <w:p w14:paraId="67CF026A">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1</w:t>
      </w:r>
      <w:r>
        <w:rPr>
          <w:rFonts w:hint="eastAsia" w:ascii="仿宋" w:hAnsi="仿宋" w:eastAsia="仿宋" w:cs="仿宋"/>
          <w:snapToGrid/>
          <w:color w:val="auto"/>
          <w:sz w:val="24"/>
          <w:szCs w:val="24"/>
          <w:highlight w:val="none"/>
          <w:lang w:val="zh-CN"/>
        </w:rPr>
        <w:t>）符合参加政府采购活动应当具备的一般条件的承诺函（如以联合体形式参加政府采购活动的，联合体各方均应提交该承诺函）；</w:t>
      </w:r>
    </w:p>
    <w:p w14:paraId="0CCA9EB4">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2</w:t>
      </w:r>
      <w:r>
        <w:rPr>
          <w:rFonts w:hint="eastAsia" w:ascii="仿宋" w:hAnsi="仿宋" w:eastAsia="仿宋" w:cs="仿宋"/>
          <w:snapToGrid/>
          <w:color w:val="auto"/>
          <w:sz w:val="24"/>
          <w:szCs w:val="24"/>
          <w:highlight w:val="none"/>
          <w:lang w:val="zh-CN"/>
        </w:rPr>
        <w:t>）联合协议（如果有）；</w:t>
      </w:r>
    </w:p>
    <w:p w14:paraId="71D6164B">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3</w:t>
      </w:r>
      <w:r>
        <w:rPr>
          <w:rFonts w:hint="eastAsia" w:ascii="仿宋" w:hAnsi="仿宋" w:eastAsia="仿宋" w:cs="仿宋"/>
          <w:snapToGrid/>
          <w:color w:val="auto"/>
          <w:sz w:val="24"/>
          <w:szCs w:val="24"/>
          <w:highlight w:val="none"/>
          <w:lang w:val="zh-CN"/>
        </w:rPr>
        <w:t>）落实政府采购政策需满足的资格要求（如果有)；</w:t>
      </w:r>
    </w:p>
    <w:p w14:paraId="055C3862">
      <w:pPr>
        <w:snapToGrid w:val="0"/>
        <w:spacing w:line="360" w:lineRule="auto"/>
        <w:ind w:firstLine="480" w:firstLineChars="200"/>
        <w:jc w:val="left"/>
        <w:outlineLvl w:val="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）符合特定资格条件的有关证明材料（如果有）。</w:t>
      </w:r>
      <w:r>
        <w:rPr>
          <w:rFonts w:hint="eastAsia" w:ascii="仿宋" w:hAnsi="仿宋" w:eastAsia="仿宋" w:cs="仿宋"/>
          <w:color w:val="auto"/>
          <w:sz w:val="24"/>
          <w:highlight w:val="none"/>
          <w:lang w:val="zh-CN"/>
        </w:rPr>
        <w:tab/>
      </w:r>
    </w:p>
    <w:p w14:paraId="00E6068A">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2.2商务技术</w:t>
      </w:r>
      <w:r>
        <w:rPr>
          <w:rFonts w:hint="eastAsia" w:ascii="仿宋" w:hAnsi="仿宋" w:eastAsia="仿宋" w:cs="仿宋"/>
          <w:b/>
          <w:bCs/>
          <w:snapToGrid/>
          <w:color w:val="auto"/>
          <w:sz w:val="24"/>
          <w:szCs w:val="24"/>
          <w:highlight w:val="none"/>
          <w:lang w:val="zh-CN"/>
        </w:rPr>
        <w:t>文件</w:t>
      </w:r>
    </w:p>
    <w:p w14:paraId="328ACFE8">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（1）响应函；</w:t>
      </w:r>
      <w:r>
        <w:rPr>
          <w:rFonts w:hint="eastAsia" w:ascii="仿宋" w:hAnsi="仿宋" w:eastAsia="仿宋" w:cs="仿宋"/>
          <w:snapToGrid/>
          <w:color w:val="auto"/>
          <w:sz w:val="24"/>
          <w:szCs w:val="24"/>
          <w:highlight w:val="none"/>
          <w:lang w:val="zh-CN"/>
        </w:rPr>
        <w:t xml:space="preserve"> </w:t>
      </w:r>
    </w:p>
    <w:p w14:paraId="75A4B2E3">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（2）授权委托书 或法定代表人（单位负责人、自然人本人）身份证明；</w:t>
      </w:r>
    </w:p>
    <w:p w14:paraId="19C27792">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（3）分包意向协议（如果有)；</w:t>
      </w:r>
    </w:p>
    <w:p w14:paraId="5A352C9A">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（4）符合性审查资料；</w:t>
      </w:r>
    </w:p>
    <w:p w14:paraId="51B5304B">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（5）评审标准相应的商务技术资料；</w:t>
      </w:r>
    </w:p>
    <w:p w14:paraId="762C86F2">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（6）投标标的清单；</w:t>
      </w:r>
    </w:p>
    <w:p w14:paraId="5DD51FE4">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（7）商务技术偏离表；</w:t>
      </w:r>
    </w:p>
    <w:p w14:paraId="138F89AB">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8</w:t>
      </w:r>
      <w:r>
        <w:rPr>
          <w:rFonts w:hint="eastAsia" w:ascii="仿宋" w:hAnsi="仿宋" w:eastAsia="仿宋" w:cs="仿宋"/>
          <w:snapToGrid/>
          <w:color w:val="auto"/>
          <w:sz w:val="24"/>
          <w:szCs w:val="24"/>
          <w:highlight w:val="none"/>
          <w:lang w:val="zh-CN"/>
        </w:rPr>
        <w:t>）政府采购供应商廉洁自律承诺书</w:t>
      </w:r>
      <w:r>
        <w:rPr>
          <w:rFonts w:hint="eastAsia" w:ascii="仿宋" w:hAnsi="仿宋" w:eastAsia="仿宋" w:cs="仿宋"/>
          <w:snapToGrid/>
          <w:color w:val="auto"/>
          <w:sz w:val="24"/>
          <w:szCs w:val="24"/>
          <w:highlight w:val="none"/>
        </w:rPr>
        <w:t>。</w:t>
      </w:r>
    </w:p>
    <w:p w14:paraId="43E6D594">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2.3报价文件</w:t>
      </w:r>
    </w:p>
    <w:p w14:paraId="14157E13">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（1）初次报价一览表；</w:t>
      </w:r>
    </w:p>
    <w:p w14:paraId="79E7DB9A">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（2）最后报价一览表（此表在项目评审时提供）；</w:t>
      </w:r>
    </w:p>
    <w:p w14:paraId="09B51EE9">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（3）中小企业声明函（如果有）。</w:t>
      </w:r>
    </w:p>
    <w:p w14:paraId="19BDD8AA">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 响应文件的编制和签署</w:t>
      </w:r>
    </w:p>
    <w:p w14:paraId="5537F408">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lang w:val="zh-CN"/>
        </w:rPr>
        <w:t>3.1各供应商在编制响应文件时请按照磋商文件第七部分规定的格式进行，混乱的编排导致响应文件被误读或磋商小组查找不到有效文件是供应商的风险。</w:t>
      </w:r>
    </w:p>
    <w:p w14:paraId="052CE34C">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78EB0B7">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3.3使用“政采云电子交易客户端”需要提前申领CA数字证书，申领流程请自行前往“浙江政府采购网-下载专区-电子交易客户端-CA驱动和申领流程”进行查阅。</w:t>
      </w:r>
    </w:p>
    <w:p w14:paraId="6EDF3549">
      <w:pPr>
        <w:pStyle w:val="33"/>
        <w:spacing w:line="360" w:lineRule="auto"/>
        <w:ind w:firstLine="480" w:firstLineChars="200"/>
        <w:rPr>
          <w:rFonts w:ascii="仿宋" w:hAnsi="仿宋" w:eastAsia="仿宋" w:cs="仿宋"/>
          <w:b/>
          <w:bCs/>
          <w:snapToGrid/>
          <w:color w:val="auto"/>
          <w:sz w:val="24"/>
          <w:szCs w:val="24"/>
          <w:highlight w:val="none"/>
        </w:rPr>
      </w:pPr>
      <w:r>
        <w:rPr>
          <w:rFonts w:hint="eastAsia" w:ascii="仿宋" w:hAnsi="仿宋" w:eastAsia="仿宋" w:cs="仿宋"/>
          <w:snapToGrid/>
          <w:color w:val="auto"/>
          <w:sz w:val="24"/>
          <w:szCs w:val="24"/>
          <w:highlight w:val="none"/>
        </w:rPr>
        <w:t>3.4响应文件按照磋商文件第七部分格式要求进行签署、盖章。</w:t>
      </w:r>
      <w:r>
        <w:rPr>
          <w:rFonts w:hint="eastAsia" w:ascii="仿宋" w:hAnsi="仿宋" w:eastAsia="仿宋" w:cs="仿宋"/>
          <w:b/>
          <w:bCs/>
          <w:snapToGrid/>
          <w:color w:val="auto"/>
          <w:sz w:val="24"/>
          <w:szCs w:val="24"/>
          <w:highlight w:val="none"/>
        </w:rPr>
        <w:t>▲供应商的响应文件未按照磋商文件要求签署、盖章的，其响应无效。</w:t>
      </w:r>
    </w:p>
    <w:p w14:paraId="7F8BB15F">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8B6E2AF">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3.6磋商文件对响应文件签署、盖章的要求适用于电子签名。</w:t>
      </w:r>
    </w:p>
    <w:p w14:paraId="22359213">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七、响应文件的提交和备份</w:t>
      </w:r>
    </w:p>
    <w:p w14:paraId="32203E6B">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1.响应文件的提交、补充、修改、撤回</w:t>
      </w:r>
    </w:p>
    <w:p w14:paraId="2EE9C972">
      <w:pPr>
        <w:pStyle w:val="137"/>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BDF03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51B055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4D375C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E7B48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D7A61DA">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2.备份响应文件</w:t>
      </w:r>
    </w:p>
    <w:p w14:paraId="07D38291">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2.1 供应商在电子交易平台传输提交响应文件后，还可以在响应截止时间前直接提交或者以顺丰等快递方式递交备份响应文件1份，</w:t>
      </w:r>
      <w:r>
        <w:rPr>
          <w:rFonts w:hint="eastAsia" w:ascii="仿宋" w:hAnsi="仿宋" w:eastAsia="仿宋" w:cs="仿宋"/>
          <w:b/>
          <w:bCs/>
          <w:color w:val="auto"/>
          <w:sz w:val="24"/>
          <w:highlight w:val="none"/>
        </w:rPr>
        <w:t>但采购人、采购代理机构不强制或变相强制供应商提交备份响应文件。</w:t>
      </w:r>
    </w:p>
    <w:p w14:paraId="418498A5">
      <w:pPr>
        <w:pStyle w:val="33"/>
        <w:spacing w:line="360" w:lineRule="auto"/>
        <w:ind w:firstLine="360" w:firstLineChars="150"/>
        <w:rPr>
          <w:rFonts w:cs="仿宋_GB2312" w:asciiTheme="minorEastAsia" w:hAnsiTheme="minorEastAsia" w:eastAsiaTheme="minorEastAsia"/>
          <w:b/>
          <w:bCs/>
          <w:color w:val="auto"/>
          <w:sz w:val="24"/>
          <w:szCs w:val="24"/>
          <w:highlight w:val="none"/>
        </w:rPr>
      </w:pPr>
      <w:r>
        <w:rPr>
          <w:rFonts w:hint="eastAsia" w:ascii="仿宋" w:hAnsi="仿宋" w:eastAsia="仿宋" w:cs="仿宋"/>
          <w:snapToGrid/>
          <w:color w:val="auto"/>
          <w:sz w:val="24"/>
          <w:szCs w:val="24"/>
          <w:highlight w:val="none"/>
        </w:rPr>
        <w:t>2.2 备份响应文件须在“政采云投标客户端”制作生成，并储存在不可修改的</w:t>
      </w:r>
      <w:r>
        <w:rPr>
          <w:rFonts w:hint="eastAsia" w:ascii="仿宋" w:hAnsi="仿宋" w:eastAsia="仿宋" w:cs="仿宋"/>
          <w:b/>
          <w:bCs/>
          <w:snapToGrid/>
          <w:color w:val="auto"/>
          <w:sz w:val="24"/>
          <w:szCs w:val="24"/>
          <w:highlight w:val="none"/>
          <w:u w:val="single"/>
        </w:rPr>
        <w:t>U盘</w:t>
      </w:r>
      <w:r>
        <w:rPr>
          <w:rFonts w:hint="eastAsia" w:ascii="仿宋" w:hAnsi="仿宋" w:eastAsia="仿宋" w:cs="仿宋"/>
          <w:snapToGrid/>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bCs/>
          <w:snapToGrid/>
          <w:color w:val="auto"/>
          <w:sz w:val="24"/>
          <w:szCs w:val="24"/>
          <w:highlight w:val="none"/>
        </w:rPr>
        <w:t>▲不符合上述制作、存储、密封规定的备份响应文件将被视为无效或者被拒绝接收。</w:t>
      </w:r>
    </w:p>
    <w:p w14:paraId="7E764C56">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71C086D8">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2.4 以顺丰等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107E0E2">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2.5 ▲供应商仅提交备份响应文件，未在电子交易平台传输提交响应文件的，响应无效。</w:t>
      </w:r>
    </w:p>
    <w:p w14:paraId="6E1A533A">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八、开启响应文件与信用信息查询</w:t>
      </w:r>
    </w:p>
    <w:p w14:paraId="742CE2B4">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开启响应文件</w:t>
      </w:r>
    </w:p>
    <w:p w14:paraId="6D69C744">
      <w:pPr>
        <w:pStyle w:val="33"/>
        <w:spacing w:line="360" w:lineRule="auto"/>
        <w:ind w:firstLine="360" w:firstLineChars="150"/>
        <w:rPr>
          <w:rFonts w:ascii="仿宋" w:hAnsi="仿宋" w:eastAsia="仿宋" w:cs="仿宋"/>
          <w:b/>
          <w:bCs/>
          <w:snapToGrid/>
          <w:color w:val="auto"/>
          <w:sz w:val="24"/>
          <w:szCs w:val="24"/>
          <w:highlight w:val="none"/>
        </w:rPr>
      </w:pPr>
      <w:r>
        <w:rPr>
          <w:rFonts w:hint="eastAsia" w:ascii="仿宋" w:hAnsi="仿宋" w:eastAsia="仿宋" w:cs="仿宋"/>
          <w:snapToGrid/>
          <w:color w:val="auto"/>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bCs/>
          <w:snapToGrid/>
          <w:color w:val="auto"/>
          <w:sz w:val="24"/>
          <w:szCs w:val="24"/>
          <w:highlight w:val="none"/>
        </w:rPr>
        <w:t>供应商数量不符合规定的，不得开启响应文件。</w:t>
      </w:r>
    </w:p>
    <w:p w14:paraId="38CA7330">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94A59D0">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3652DD2">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2.信用信息查询</w:t>
      </w:r>
    </w:p>
    <w:p w14:paraId="2EC1C8A0">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color w:val="auto"/>
          <w:szCs w:val="24"/>
          <w:highlight w:val="none"/>
        </w:rPr>
        <w:t>www.creditchina.gov.cn</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)、中国政府采购网(www.ccgp.gov.cn)渠道查询供应商响应截止时间前的信用记录。</w:t>
      </w:r>
    </w:p>
    <w:p w14:paraId="29FD9988">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2.2信用信息查询记录和证据留存的具体方式：现场查询的供应商的信用记录、查询结果经确认后存档。</w:t>
      </w:r>
    </w:p>
    <w:p w14:paraId="0BC66BF1">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2.3信用信息的使用规则：经查询列入失信被执行人名单、重大税收违法案件当事人名单、政府采购严重违法失信行为记录名单的供应商将被拒绝参与政府采购活动。</w:t>
      </w:r>
    </w:p>
    <w:p w14:paraId="03A4E1A1">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24C74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九、提交最后报价</w:t>
      </w:r>
    </w:p>
    <w:p w14:paraId="398756CD">
      <w:pPr>
        <w:pStyle w:val="33"/>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snapToGrid/>
          <w:color w:val="auto"/>
          <w:sz w:val="24"/>
          <w:szCs w:val="24"/>
          <w:highlight w:val="none"/>
        </w:rPr>
        <w:t>1.供应商应在规定时间内提交《最后报价一览表》。</w:t>
      </w:r>
    </w:p>
    <w:p w14:paraId="7BB60B2D">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十、评审</w:t>
      </w:r>
    </w:p>
    <w:p w14:paraId="11AC16D4">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1.评审方法：</w:t>
      </w:r>
      <w:r>
        <w:rPr>
          <w:rFonts w:hint="eastAsia" w:ascii="仿宋" w:hAnsi="仿宋" w:eastAsia="仿宋" w:cs="仿宋"/>
          <w:color w:val="auto"/>
          <w:szCs w:val="24"/>
          <w:highlight w:val="none"/>
        </w:rPr>
        <w:t>综合评分法。</w:t>
      </w:r>
    </w:p>
    <w:p w14:paraId="10E2ECB0">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2.价格分计算方法：</w:t>
      </w:r>
      <w:r>
        <w:rPr>
          <w:rFonts w:hint="eastAsia" w:ascii="仿宋" w:hAnsi="仿宋" w:eastAsia="仿宋" w:cs="仿宋"/>
          <w:color w:val="auto"/>
          <w:szCs w:val="24"/>
          <w:highlight w:val="none"/>
        </w:rPr>
        <w:t>低价优先法。</w:t>
      </w:r>
    </w:p>
    <w:p w14:paraId="476C3CFD">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3.评审要求：</w:t>
      </w:r>
      <w:r>
        <w:rPr>
          <w:rFonts w:hint="eastAsia" w:ascii="仿宋" w:hAnsi="仿宋" w:eastAsia="仿宋" w:cs="仿宋"/>
          <w:color w:val="auto"/>
          <w:szCs w:val="24"/>
          <w:highlight w:val="none"/>
        </w:rPr>
        <w:t>详见磋商文件第五部分“评审方法及评审标准”。</w:t>
      </w:r>
    </w:p>
    <w:p w14:paraId="2F641AA4">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十一、成交</w:t>
      </w:r>
    </w:p>
    <w:p w14:paraId="0F4E13B2">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推荐成交候选供应商</w:t>
      </w:r>
    </w:p>
    <w:p w14:paraId="665335F9">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B2E496E">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 确定成交供应商</w:t>
      </w:r>
    </w:p>
    <w:p w14:paraId="7712215C">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54F6FDA">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3．成交通知及成交结果公告</w:t>
      </w:r>
    </w:p>
    <w:p w14:paraId="40004BB6">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3.1自成交人确定之日起2个工作日内，采购代理机构通过电子交易平台向成交人发出成交通知书，同时编制发布采购成交结果公告。采购代理机构也可以以纸质形式进行成交通知。</w:t>
      </w:r>
    </w:p>
    <w:p w14:paraId="1AD9D160">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3.2成交结果公告内容包括采购人及其委托的采购代理机构的名称、地址、联系方式，项目名称和项目编号，成交人名称、地址和成交金额，主要中标标的的名称、规格型号、数量、单价、服务要求，开标记录、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未成交情况说明、成交公告期限以及评审专家名单、评分汇总及明细。</w:t>
      </w:r>
    </w:p>
    <w:p w14:paraId="02ABF90A">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3.3公告期限为1个工作日。</w:t>
      </w:r>
    </w:p>
    <w:p w14:paraId="4838ABF2">
      <w:pPr>
        <w:snapToGrid w:val="0"/>
        <w:spacing w:line="360" w:lineRule="auto"/>
        <w:jc w:val="center"/>
        <w:outlineLvl w:val="0"/>
        <w:rPr>
          <w:rFonts w:ascii="仿宋" w:hAnsi="仿宋" w:eastAsia="仿宋" w:cs="仿宋"/>
          <w:b/>
          <w:color w:val="auto"/>
          <w:sz w:val="32"/>
          <w:szCs w:val="20"/>
          <w:highlight w:val="none"/>
        </w:rPr>
      </w:pPr>
      <w:bookmarkStart w:id="15" w:name="_Toc91899903"/>
      <w:r>
        <w:rPr>
          <w:rFonts w:hint="eastAsia" w:ascii="仿宋" w:hAnsi="仿宋" w:eastAsia="仿宋" w:cs="仿宋"/>
          <w:b/>
          <w:color w:val="auto"/>
          <w:sz w:val="32"/>
          <w:szCs w:val="20"/>
          <w:highlight w:val="none"/>
        </w:rPr>
        <w:t>十二、合同</w:t>
      </w:r>
    </w:p>
    <w:p w14:paraId="7B0E302B">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1.合同主要条款：</w:t>
      </w:r>
      <w:r>
        <w:rPr>
          <w:rFonts w:hint="eastAsia" w:ascii="仿宋" w:hAnsi="仿宋" w:eastAsia="仿宋" w:cs="仿宋"/>
          <w:color w:val="auto"/>
          <w:kern w:val="0"/>
          <w:sz w:val="24"/>
          <w:highlight w:val="none"/>
        </w:rPr>
        <w:t>详见“第六部分拟签订的合同文本”。</w:t>
      </w:r>
    </w:p>
    <w:p w14:paraId="04F1D87D">
      <w:pPr>
        <w:widowControl/>
        <w:shd w:val="clear" w:color="auto" w:fill="FFFFFF"/>
        <w:snapToGrid w:val="0"/>
        <w:spacing w:line="360" w:lineRule="auto"/>
        <w:ind w:firstLine="48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2.合同的签订</w:t>
      </w:r>
    </w:p>
    <w:p w14:paraId="711A350E">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9EC4FC1">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2.2成交人按规定的日期、时间、地点，由法定代表人或其授权代表与采购人代表签订合同。如成交人为联合体的，由联合体成员各方法定代表人或其授权代表与采购人代表签订合同。</w:t>
      </w:r>
    </w:p>
    <w:p w14:paraId="0BAB74F3">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CB5908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8276B5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2.5如签订合同并生效后，供应商无故拒绝或延期，除按照合同条款处理外，列入不良行为记录一次，并给予通报。</w:t>
      </w:r>
    </w:p>
    <w:p w14:paraId="36E3CEE3">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2.6采购合同由采购人与成交供应商根据磋商文件、响应文件等内容通过政府采购电子交易平台在线签订，自动备案。</w:t>
      </w:r>
    </w:p>
    <w:p w14:paraId="7BA49D80">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3．履约保证金</w:t>
      </w:r>
    </w:p>
    <w:p w14:paraId="1A6412E6">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96F0BD7">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DA1B9DF">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十三、验收</w:t>
      </w:r>
    </w:p>
    <w:p w14:paraId="0834C579">
      <w:pPr>
        <w:pStyle w:val="3"/>
        <w:spacing w:line="360" w:lineRule="auto"/>
        <w:ind w:firstLine="489"/>
        <w:rPr>
          <w:rFonts w:ascii="仿宋" w:hAnsi="仿宋" w:eastAsia="仿宋" w:cs="仿宋"/>
          <w:b/>
          <w:bCs/>
          <w:color w:val="auto"/>
          <w:kern w:val="0"/>
          <w:highlight w:val="none"/>
        </w:rPr>
      </w:pPr>
      <w:r>
        <w:rPr>
          <w:rFonts w:hint="eastAsia" w:ascii="仿宋" w:hAnsi="仿宋" w:eastAsia="仿宋" w:cs="仿宋"/>
          <w:b/>
          <w:bCs/>
          <w:color w:val="auto"/>
          <w:kern w:val="0"/>
          <w:highlight w:val="none"/>
        </w:rPr>
        <w:t>1.验收</w:t>
      </w:r>
    </w:p>
    <w:p w14:paraId="191F78A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EFEBB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F8AB38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871E9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5E086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十四、电子交易活动的中止</w:t>
      </w:r>
    </w:p>
    <w:p w14:paraId="792EF4CE">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1.电子交易活动的中止</w:t>
      </w:r>
    </w:p>
    <w:p w14:paraId="0AC6FD3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214E540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1CBACE5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0A5C50C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FF77A7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11608DC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1BD36FF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p w14:paraId="6DA32FC0">
      <w:pPr>
        <w:pStyle w:val="3"/>
        <w:snapToGrid w:val="0"/>
        <w:spacing w:line="360" w:lineRule="auto"/>
        <w:ind w:left="479" w:leftChars="228" w:firstLine="0" w:firstLineChars="0"/>
        <w:rPr>
          <w:rFonts w:ascii="仿宋" w:hAnsi="仿宋" w:eastAsia="仿宋" w:cs="仿宋"/>
          <w:b/>
          <w:color w:val="auto"/>
          <w:highlight w:val="none"/>
        </w:rPr>
      </w:pPr>
    </w:p>
    <w:bookmarkEnd w:id="12"/>
    <w:bookmarkEnd w:id="13"/>
    <w:bookmarkEnd w:id="15"/>
    <w:p w14:paraId="2D77AB00">
      <w:pPr>
        <w:jc w:val="left"/>
        <w:rPr>
          <w:rFonts w:ascii="仿宋" w:hAnsi="仿宋" w:eastAsia="仿宋" w:cs="仿宋"/>
          <w:b/>
          <w:color w:val="auto"/>
          <w:sz w:val="36"/>
          <w:szCs w:val="20"/>
          <w:highlight w:val="none"/>
        </w:rPr>
      </w:pPr>
      <w:bookmarkStart w:id="16" w:name="第四部分"/>
      <w:r>
        <w:rPr>
          <w:rFonts w:hint="eastAsia" w:ascii="仿宋" w:hAnsi="仿宋" w:eastAsia="仿宋" w:cs="仿宋"/>
          <w:b/>
          <w:color w:val="auto"/>
          <w:sz w:val="36"/>
          <w:szCs w:val="20"/>
          <w:highlight w:val="none"/>
        </w:rPr>
        <w:br w:type="page"/>
      </w:r>
    </w:p>
    <w:p w14:paraId="16CEA773">
      <w:pPr>
        <w:pStyle w:val="33"/>
        <w:spacing w:line="360" w:lineRule="auto"/>
        <w:jc w:val="center"/>
        <w:rPr>
          <w:rFonts w:ascii="仿宋" w:hAnsi="仿宋" w:eastAsia="仿宋" w:cs="仿宋"/>
          <w:b/>
          <w:bCs/>
          <w:snapToGrid/>
          <w:color w:val="auto"/>
          <w:kern w:val="0"/>
          <w:sz w:val="36"/>
          <w:szCs w:val="36"/>
          <w:highlight w:val="none"/>
        </w:rPr>
      </w:pPr>
      <w:r>
        <w:rPr>
          <w:rFonts w:hint="eastAsia" w:ascii="仿宋" w:hAnsi="仿宋" w:eastAsia="仿宋" w:cs="仿宋"/>
          <w:b/>
          <w:bCs/>
          <w:snapToGrid/>
          <w:color w:val="auto"/>
          <w:kern w:val="0"/>
          <w:sz w:val="36"/>
          <w:szCs w:val="36"/>
          <w:highlight w:val="none"/>
        </w:rPr>
        <w:t>第四部分   采购需求</w:t>
      </w:r>
    </w:p>
    <w:p w14:paraId="7E38D7D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一、建设依据</w:t>
      </w:r>
    </w:p>
    <w:p w14:paraId="02D17B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长期以来，教育评价由教育主管部门组织实施，内容更注重对结果的评价，且评价过程中缺乏行业企业代表的参与。2013年，《中共中央关于全面深化改革若干重大问题的决定》中明确提出，要“深化教育领域综合改革”“深入推进管办评分离，扩大省级政府教育统筹权和学校办学自主权”“委托社会组织开展教育评估监测”。2014年，国务院印发的《关于加快发展现代职业教育的决定》中提出，要注重发挥行业、用人单位作用，积极支持第三方机构开展评估。管理、办学、评估的三方分离，可以让评估成为管理与办学之间的重要纽带，独立于政府与职业院校之外的第三方评估机构，让教育评估由行政色彩向专业权威发展，促进职业教育办学新格局的形成。2015年，教育部下发《关于深入推进教育管办评分离促进政府职能改变的若干意见》，部署构建“政府管教育、学校办教育、社会评教育”的格局。2018年的全国教育大会上，提出要深化教育领域“放管服”改革，充分释放教育事业发展生机活力。2020年10月，中共中央、国务院印发《深化新时代教育评价改革总体方案》，提出“构建政府、学校、社会多元参与的评价体系”。</w:t>
      </w:r>
    </w:p>
    <w:p w14:paraId="16E36B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政府简政放权和大力推进教育改革的大背景下，要保障职业教育持续生命力，必须要在评价及评价机制上实现高度创新，以评促建，提升职业教育的办学质量和水平，作为社会力量参与教育评价的重要形式，第三方评价开始体现其重要价值。独立的第三方评价机构有客观公正、专业性强、独立多元和协商缓冲的比较优势，能优化管理模式，助力职业教育治理体系的构建，实现与政府、职业院校的多方制约、监管与平衡。</w:t>
      </w:r>
    </w:p>
    <w:p w14:paraId="08D80F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推进学校专业建设，提升学校内部治理能力和社会影响力，充分发挥社会各方的监督作用，借助独立于政府与职业院校之外的第三方评估机构，以更长远、中立的角度审视高职教育发展形势，更客观、科学地指出学校存在的不足与短板，并提出合理的解决举措和建议，推进学校新一轮“双高”申报和高质量发展。</w:t>
      </w:r>
    </w:p>
    <w:p w14:paraId="6543690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二、实现的功能与绩效目标</w:t>
      </w:r>
    </w:p>
    <w:p w14:paraId="22FA02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1.服务对象：学校各职能部门及各分院。</w:t>
      </w:r>
    </w:p>
    <w:p w14:paraId="1B4F29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2.绩效目标：</w:t>
      </w:r>
    </w:p>
    <w:p w14:paraId="2A2229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（1）进行详细的师资队伍、平台基地、教学水平、科研产出和声誉影响等指标数据的对比分析，提出切实可行的建议及对策，实现综合竞争力评价明显提升；</w:t>
      </w:r>
    </w:p>
    <w:p w14:paraId="113D68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（2）提供详细的专业建设指标体系，提出详实的专业建设路径，实现专业大类、专业类、专业和高水平专业群排名提升。</w:t>
      </w:r>
    </w:p>
    <w:p w14:paraId="73A32B6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三、建设内容</w:t>
      </w:r>
    </w:p>
    <w:p w14:paraId="7F1998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进一步强化第三方评价带来的积极作用，推进我校诊断式分析评价研究，针对我校实际情况，开展相关学校之间的比较分析和学校高质量发展诊断式指标分析，提供全方位的评价信息服务，提出提升学校竞争力的发展策略和对策建议。</w:t>
      </w:r>
    </w:p>
    <w:p w14:paraId="3B7D561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（一）高职综合竞争力评价分析</w:t>
      </w:r>
    </w:p>
    <w:p w14:paraId="22056E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提供相关分析报告，报告内容包括：</w:t>
      </w:r>
    </w:p>
    <w:p w14:paraId="4149F6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1.评价的基本做法与思路（包括评价的思路与原则、评价的对象和数据来源、评价指标体系和评价的发布与说明）；</w:t>
      </w:r>
    </w:p>
    <w:p w14:paraId="74ED99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校综合竞争力评价分析（包括总体发展趋势、综合竞争力，以及师资队伍、平台基地、教学水平、科研产出和声誉影响一级指标和双高建设、产教融合、创新创业、教学团队、人才培养、科研项目等二级指标比较分析）；</w:t>
      </w:r>
    </w:p>
    <w:p w14:paraId="72C95D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3.学校的评价总结与对策建议（包括学校概况、优劣分析和改进措施）；</w:t>
      </w:r>
    </w:p>
    <w:p w14:paraId="71F921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4.对标全国标杆院校1所（淄博职业学院）、交通运输类院校1所（四川交通职业技术学院）和省内标杆院校1所（浙江金融职业学院），提供相关分析报告，不少于2万字。</w:t>
      </w:r>
    </w:p>
    <w:p w14:paraId="7E17E4F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（二）专业竞争力评价分析</w:t>
      </w:r>
    </w:p>
    <w:p w14:paraId="3F01D2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提供相关分析报告，报告内容包括：</w:t>
      </w:r>
    </w:p>
    <w:p w14:paraId="237C47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1.高职专业评价概况</w:t>
      </w:r>
    </w:p>
    <w:p w14:paraId="6E883A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①高职专业地区实力分布情况</w:t>
      </w:r>
    </w:p>
    <w:p w14:paraId="54C63B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②高职专业学校实力分布情况</w:t>
      </w:r>
    </w:p>
    <w:p w14:paraId="50BB7C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③专业开设学校数及变化趋势</w:t>
      </w:r>
    </w:p>
    <w:p w14:paraId="290CDB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2.学校专业竞争力评价分析</w:t>
      </w:r>
    </w:p>
    <w:p w14:paraId="78821C9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①专业大类排名分析</w:t>
      </w:r>
    </w:p>
    <w:p w14:paraId="4C44ED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②专业类排名分析（包括省内若干高职专业类评价结果分析）</w:t>
      </w:r>
    </w:p>
    <w:p w14:paraId="2976E3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③专业排名分析（包括省内若干高职专业评价结果分析）</w:t>
      </w:r>
    </w:p>
    <w:p w14:paraId="1FF471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3.评价总结与对策建议</w:t>
      </w:r>
    </w:p>
    <w:p w14:paraId="6E99F3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①本校专业总体情况分析；</w:t>
      </w:r>
    </w:p>
    <w:p w14:paraId="44AC31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②本校道路与桥梁工程技术、航海技术、物联网应用技术、新能源汽车检测与维修、邮政通信管理5个专业的详细分析；</w:t>
      </w:r>
    </w:p>
    <w:p w14:paraId="5B872E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③本校专业建设及总体发展相关对策建议。</w:t>
      </w:r>
    </w:p>
    <w:p w14:paraId="63D051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4.提供相关分析报告，不少于1万字。</w:t>
      </w:r>
    </w:p>
    <w:p w14:paraId="7CB599D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四、商务要求</w:t>
      </w:r>
    </w:p>
    <w:p w14:paraId="4245AD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项目完成时间：合同签订后</w:t>
      </w:r>
      <w:r>
        <w:rPr>
          <w:rFonts w:hint="eastAsia" w:ascii="仿宋" w:hAnsi="仿宋" w:eastAsia="仿宋" w:cs="仿宋"/>
          <w:color w:val="auto"/>
          <w:kern w:val="0"/>
          <w:sz w:val="24"/>
          <w:highlight w:val="none"/>
          <w:lang w:val="en-US" w:eastAsia="zh-CN"/>
        </w:rPr>
        <w:t>180</w:t>
      </w:r>
      <w:r>
        <w:rPr>
          <w:rFonts w:hint="eastAsia" w:ascii="仿宋" w:hAnsi="仿宋" w:eastAsia="仿宋" w:cs="仿宋"/>
          <w:color w:val="auto"/>
          <w:kern w:val="0"/>
          <w:sz w:val="24"/>
          <w:highlight w:val="none"/>
        </w:rPr>
        <w:t>天内。</w:t>
      </w:r>
    </w:p>
    <w:p w14:paraId="43C03A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履约保证金：本项目不收取履约保证金。</w:t>
      </w:r>
    </w:p>
    <w:p w14:paraId="7C2A47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3.合同款的支付</w:t>
      </w:r>
    </w:p>
    <w:p w14:paraId="51E165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合同生效以及具备实施条件后7个工作日内，采购人支付合同总价40%的预付款；合同履行完毕并经采购人验收合格，采购人在7个工作日内付清剩余合同款项。</w:t>
      </w:r>
    </w:p>
    <w:p w14:paraId="14E095E7">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8C041D4">
      <w:pPr>
        <w:snapToGrid w:val="0"/>
        <w:spacing w:line="360" w:lineRule="auto"/>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第五部分   评审方法及评审标准</w:t>
      </w:r>
    </w:p>
    <w:p w14:paraId="0EE2BD14">
      <w:pPr>
        <w:pStyle w:val="25"/>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评审方法前附表</w:t>
      </w:r>
    </w:p>
    <w:tbl>
      <w:tblPr>
        <w:tblStyle w:val="63"/>
        <w:tblW w:w="9063"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73"/>
        <w:gridCol w:w="4702"/>
        <w:gridCol w:w="780"/>
        <w:gridCol w:w="1117"/>
      </w:tblGrid>
      <w:tr w14:paraId="714B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1" w:type="dxa"/>
            <w:vAlign w:val="center"/>
          </w:tcPr>
          <w:p w14:paraId="2538FDB9">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673" w:type="dxa"/>
            <w:vAlign w:val="center"/>
          </w:tcPr>
          <w:p w14:paraId="24B6A212">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4702" w:type="dxa"/>
            <w:vAlign w:val="center"/>
          </w:tcPr>
          <w:p w14:paraId="73C1B699">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780" w:type="dxa"/>
            <w:vAlign w:val="center"/>
          </w:tcPr>
          <w:p w14:paraId="788C7E4A">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1117" w:type="dxa"/>
            <w:vAlign w:val="center"/>
          </w:tcPr>
          <w:p w14:paraId="57A33568">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主/客观分属性</w:t>
            </w:r>
          </w:p>
        </w:tc>
      </w:tr>
      <w:tr w14:paraId="238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253C9525">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673" w:type="dxa"/>
            <w:vAlign w:val="center"/>
          </w:tcPr>
          <w:p w14:paraId="53A85DF6">
            <w:pPr>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同类业绩</w:t>
            </w:r>
          </w:p>
        </w:tc>
        <w:tc>
          <w:tcPr>
            <w:tcW w:w="4702" w:type="dxa"/>
            <w:vAlign w:val="center"/>
          </w:tcPr>
          <w:p w14:paraId="6D9B48A4">
            <w:pPr>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响应供应商2022年1月1日至今具有同类项目实施业绩，每提供1个业绩得0.5分，最高得1分。（业绩提供合同扫描件，未提供不得分）。</w:t>
            </w:r>
          </w:p>
        </w:tc>
        <w:tc>
          <w:tcPr>
            <w:tcW w:w="780" w:type="dxa"/>
            <w:vAlign w:val="center"/>
          </w:tcPr>
          <w:p w14:paraId="2BF82CA1">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1分</w:t>
            </w:r>
          </w:p>
        </w:tc>
        <w:tc>
          <w:tcPr>
            <w:tcW w:w="1117" w:type="dxa"/>
            <w:vAlign w:val="center"/>
          </w:tcPr>
          <w:p w14:paraId="0B66ED92">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71F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13331440">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w:t>
            </w:r>
          </w:p>
        </w:tc>
        <w:tc>
          <w:tcPr>
            <w:tcW w:w="1673" w:type="dxa"/>
            <w:vMerge w:val="restart"/>
            <w:vAlign w:val="center"/>
          </w:tcPr>
          <w:p w14:paraId="62777A48">
            <w:pPr>
              <w:spacing w:line="3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对本项目的理解</w:t>
            </w:r>
          </w:p>
        </w:tc>
        <w:tc>
          <w:tcPr>
            <w:tcW w:w="4702" w:type="dxa"/>
            <w:vAlign w:val="center"/>
          </w:tcPr>
          <w:p w14:paraId="01EC3B3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2.1对项目需求及背景的理解和认识程度，包含对高职院校发展方向的了解、解读，对工作的目标和任务内容有相应的理解和阐述。（评分范围：5,4,3,2,1,0）</w:t>
            </w:r>
          </w:p>
        </w:tc>
        <w:tc>
          <w:tcPr>
            <w:tcW w:w="780" w:type="dxa"/>
            <w:vAlign w:val="center"/>
          </w:tcPr>
          <w:p w14:paraId="5E0ECB30">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23389738">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DA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7E3ABC7A">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3F163846">
            <w:pPr>
              <w:spacing w:line="360" w:lineRule="exact"/>
              <w:rPr>
                <w:rFonts w:ascii="仿宋" w:hAnsi="仿宋" w:eastAsia="仿宋" w:cs="仿宋"/>
                <w:color w:val="auto"/>
                <w:sz w:val="24"/>
                <w:highlight w:val="none"/>
              </w:rPr>
            </w:pPr>
          </w:p>
        </w:tc>
        <w:tc>
          <w:tcPr>
            <w:tcW w:w="4702" w:type="dxa"/>
            <w:vAlign w:val="center"/>
          </w:tcPr>
          <w:p w14:paraId="6F78E8D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2.2项目重点难点分析及措施,</w:t>
            </w:r>
            <w:r>
              <w:rPr>
                <w:rFonts w:hint="eastAsia" w:ascii="仿宋" w:hAnsi="仿宋" w:eastAsia="仿宋" w:cs="仿宋"/>
                <w:color w:val="auto"/>
                <w:spacing w:val="6"/>
                <w:sz w:val="24"/>
                <w:highlight w:val="none"/>
              </w:rPr>
              <w:t>针对采购需求及实际特点、有利于采购标的实现及合同履约。</w:t>
            </w:r>
            <w:r>
              <w:rPr>
                <w:rFonts w:hint="eastAsia" w:ascii="仿宋" w:hAnsi="仿宋" w:eastAsia="仿宋" w:cs="仿宋"/>
                <w:color w:val="auto"/>
                <w:sz w:val="24"/>
                <w:highlight w:val="none"/>
              </w:rPr>
              <w:t>（评分范围：5,4,3,2,1,0）</w:t>
            </w:r>
          </w:p>
        </w:tc>
        <w:tc>
          <w:tcPr>
            <w:tcW w:w="780" w:type="dxa"/>
            <w:vAlign w:val="center"/>
          </w:tcPr>
          <w:p w14:paraId="0541D89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B58AE33">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3A27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44E2EA0F">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w:t>
            </w:r>
          </w:p>
        </w:tc>
        <w:tc>
          <w:tcPr>
            <w:tcW w:w="1673" w:type="dxa"/>
            <w:vMerge w:val="restart"/>
            <w:vAlign w:val="center"/>
          </w:tcPr>
          <w:p w14:paraId="099CBB8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服务方案</w:t>
            </w:r>
          </w:p>
        </w:tc>
        <w:tc>
          <w:tcPr>
            <w:tcW w:w="4702" w:type="dxa"/>
            <w:vAlign w:val="center"/>
          </w:tcPr>
          <w:p w14:paraId="33B1A04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3.1提供的项目总体实施方案，要求实施方案能完全满足采购人的专业需求，内容详细完整，具有可行性。（评分范围：5,4,3,2,1,0）</w:t>
            </w:r>
          </w:p>
        </w:tc>
        <w:tc>
          <w:tcPr>
            <w:tcW w:w="780" w:type="dxa"/>
            <w:vAlign w:val="center"/>
          </w:tcPr>
          <w:p w14:paraId="78E0D03E">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3780723">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68E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3D44A1C2">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72A4B54">
            <w:pPr>
              <w:spacing w:line="360" w:lineRule="exact"/>
              <w:rPr>
                <w:rFonts w:ascii="仿宋" w:hAnsi="仿宋" w:eastAsia="仿宋" w:cs="仿宋"/>
                <w:color w:val="auto"/>
                <w:sz w:val="24"/>
                <w:highlight w:val="none"/>
              </w:rPr>
            </w:pPr>
          </w:p>
        </w:tc>
        <w:tc>
          <w:tcPr>
            <w:tcW w:w="4702" w:type="dxa"/>
            <w:vAlign w:val="center"/>
          </w:tcPr>
          <w:p w14:paraId="094C832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3.2项目实施计划，流程明确程度及合理性，要求实施计划完整、流程清晰明确，合理性强。（评分范围：5,4,3,2,1,0）</w:t>
            </w:r>
          </w:p>
        </w:tc>
        <w:tc>
          <w:tcPr>
            <w:tcW w:w="780" w:type="dxa"/>
            <w:vAlign w:val="center"/>
          </w:tcPr>
          <w:p w14:paraId="0D1ABC28">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083DC06A">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2D01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2667431B">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FAF2528">
            <w:pPr>
              <w:spacing w:line="360" w:lineRule="exact"/>
              <w:rPr>
                <w:rFonts w:ascii="仿宋" w:hAnsi="仿宋" w:eastAsia="仿宋" w:cs="仿宋"/>
                <w:color w:val="auto"/>
                <w:sz w:val="24"/>
                <w:highlight w:val="none"/>
              </w:rPr>
            </w:pPr>
          </w:p>
        </w:tc>
        <w:tc>
          <w:tcPr>
            <w:tcW w:w="4702" w:type="dxa"/>
            <w:vAlign w:val="center"/>
          </w:tcPr>
          <w:p w14:paraId="76E7FA2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3.3服务质量保障措施方案，针对采购需求及实际特点、有利于采购标的实现及合同履约。（评分范围：5,4,3,2,1,0）</w:t>
            </w:r>
          </w:p>
        </w:tc>
        <w:tc>
          <w:tcPr>
            <w:tcW w:w="780" w:type="dxa"/>
            <w:vAlign w:val="center"/>
          </w:tcPr>
          <w:p w14:paraId="176ADC3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1681711C">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7C7E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35DBFA1F">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4D5DEBC9">
            <w:pPr>
              <w:spacing w:line="360" w:lineRule="exact"/>
              <w:rPr>
                <w:rFonts w:ascii="仿宋" w:hAnsi="仿宋" w:eastAsia="仿宋" w:cs="仿宋"/>
                <w:color w:val="auto"/>
                <w:sz w:val="24"/>
                <w:highlight w:val="none"/>
              </w:rPr>
            </w:pPr>
          </w:p>
        </w:tc>
        <w:tc>
          <w:tcPr>
            <w:tcW w:w="4702" w:type="dxa"/>
            <w:vAlign w:val="center"/>
          </w:tcPr>
          <w:p w14:paraId="0DA3D97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3.4遇突发事件时应急响应时间及对突发事件的应急预案，要求承诺遇到突发事件能第一时间响应并且应急预案具有针对性。（评分范围：5,4,3,2,1,0）</w:t>
            </w:r>
          </w:p>
        </w:tc>
        <w:tc>
          <w:tcPr>
            <w:tcW w:w="780" w:type="dxa"/>
            <w:vAlign w:val="center"/>
          </w:tcPr>
          <w:p w14:paraId="488BF995">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77A6DE0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79FC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39862374">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673" w:type="dxa"/>
            <w:vMerge w:val="restart"/>
            <w:vAlign w:val="center"/>
          </w:tcPr>
          <w:p w14:paraId="3FCFF24E">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高职综合竞争力评价分析</w:t>
            </w:r>
            <w:r>
              <w:rPr>
                <w:rFonts w:hint="eastAsia" w:ascii="仿宋" w:hAnsi="仿宋" w:eastAsia="仿宋" w:cs="仿宋"/>
                <w:color w:val="auto"/>
                <w:sz w:val="24"/>
                <w:highlight w:val="none"/>
              </w:rPr>
              <w:t>组织实施方案</w:t>
            </w:r>
          </w:p>
        </w:tc>
        <w:tc>
          <w:tcPr>
            <w:tcW w:w="4702" w:type="dxa"/>
            <w:vAlign w:val="center"/>
          </w:tcPr>
          <w:p w14:paraId="6AB02AD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ascii="仿宋" w:hAnsi="仿宋" w:eastAsia="仿宋" w:cs="仿宋"/>
                <w:color w:val="auto"/>
                <w:sz w:val="24"/>
                <w:highlight w:val="none"/>
              </w:rPr>
              <w:t>评价的基本做法与思路</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1A266E5C">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781BE88F">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057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4CD260E9">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6E08B11">
            <w:pPr>
              <w:spacing w:line="360" w:lineRule="exact"/>
              <w:rPr>
                <w:rFonts w:ascii="仿宋" w:hAnsi="仿宋" w:eastAsia="仿宋" w:cs="仿宋"/>
                <w:color w:val="auto"/>
                <w:sz w:val="24"/>
                <w:highlight w:val="none"/>
              </w:rPr>
            </w:pPr>
          </w:p>
        </w:tc>
        <w:tc>
          <w:tcPr>
            <w:tcW w:w="4702" w:type="dxa"/>
            <w:vAlign w:val="center"/>
          </w:tcPr>
          <w:p w14:paraId="7C8C3CF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ascii="仿宋" w:hAnsi="仿宋" w:eastAsia="仿宋" w:cs="仿宋"/>
                <w:color w:val="auto"/>
                <w:sz w:val="24"/>
                <w:highlight w:val="none"/>
              </w:rPr>
              <w:t>学校综合竞争力评价分析</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4D970B1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3F54682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40D1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BA7D1BB">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8B7F448">
            <w:pPr>
              <w:spacing w:line="360" w:lineRule="exact"/>
              <w:rPr>
                <w:rFonts w:ascii="仿宋" w:hAnsi="仿宋" w:eastAsia="仿宋" w:cs="仿宋"/>
                <w:color w:val="auto"/>
                <w:sz w:val="24"/>
                <w:highlight w:val="none"/>
              </w:rPr>
            </w:pPr>
          </w:p>
        </w:tc>
        <w:tc>
          <w:tcPr>
            <w:tcW w:w="4702" w:type="dxa"/>
            <w:vAlign w:val="center"/>
          </w:tcPr>
          <w:p w14:paraId="23AF88C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ascii="仿宋" w:hAnsi="仿宋" w:eastAsia="仿宋" w:cs="仿宋"/>
                <w:color w:val="auto"/>
                <w:sz w:val="24"/>
                <w:highlight w:val="none"/>
              </w:rPr>
              <w:t>学校的评价总结与对策建议</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2AB0F46F">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5F5FEF9F">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79B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45CB6BA1">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2C652D32">
            <w:pPr>
              <w:spacing w:line="360" w:lineRule="exact"/>
              <w:rPr>
                <w:rFonts w:ascii="仿宋" w:hAnsi="仿宋" w:eastAsia="仿宋" w:cs="仿宋"/>
                <w:color w:val="auto"/>
                <w:sz w:val="24"/>
                <w:highlight w:val="none"/>
              </w:rPr>
            </w:pPr>
          </w:p>
        </w:tc>
        <w:tc>
          <w:tcPr>
            <w:tcW w:w="4702" w:type="dxa"/>
            <w:vAlign w:val="center"/>
          </w:tcPr>
          <w:p w14:paraId="29ACD46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4.4对标3所院校分析方案，针对采购需求及实际特点、有利于采购标的实现及合同履约。（评分范围：5,4,3,2,1,0）</w:t>
            </w:r>
          </w:p>
        </w:tc>
        <w:tc>
          <w:tcPr>
            <w:tcW w:w="780" w:type="dxa"/>
            <w:vAlign w:val="center"/>
          </w:tcPr>
          <w:p w14:paraId="18A0C035">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6B963C8">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907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050932E5">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w:t>
            </w:r>
          </w:p>
        </w:tc>
        <w:tc>
          <w:tcPr>
            <w:tcW w:w="1673" w:type="dxa"/>
            <w:vMerge w:val="restart"/>
            <w:vAlign w:val="center"/>
          </w:tcPr>
          <w:p w14:paraId="27684B4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专业竞争力评价分析组织实施方案</w:t>
            </w:r>
          </w:p>
        </w:tc>
        <w:tc>
          <w:tcPr>
            <w:tcW w:w="4702" w:type="dxa"/>
            <w:vAlign w:val="center"/>
          </w:tcPr>
          <w:p w14:paraId="3FDDB27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5.1高职专业评价概况方案，针对采购需求及实际特点、有利于采购标的实现及合同履约。（评分范围：5,4,3,2,1,0）</w:t>
            </w:r>
          </w:p>
        </w:tc>
        <w:tc>
          <w:tcPr>
            <w:tcW w:w="780" w:type="dxa"/>
            <w:vAlign w:val="center"/>
          </w:tcPr>
          <w:p w14:paraId="71E2FC1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2D447C4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4EB2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8340737">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745B3795">
            <w:pPr>
              <w:spacing w:line="360" w:lineRule="exact"/>
              <w:rPr>
                <w:rFonts w:ascii="仿宋" w:hAnsi="仿宋" w:eastAsia="仿宋" w:cs="仿宋"/>
                <w:color w:val="auto"/>
                <w:sz w:val="24"/>
                <w:highlight w:val="none"/>
              </w:rPr>
            </w:pPr>
          </w:p>
        </w:tc>
        <w:tc>
          <w:tcPr>
            <w:tcW w:w="4702" w:type="dxa"/>
            <w:vAlign w:val="center"/>
          </w:tcPr>
          <w:p w14:paraId="206869E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ascii="仿宋" w:hAnsi="仿宋" w:eastAsia="仿宋" w:cs="仿宋"/>
                <w:color w:val="auto"/>
                <w:sz w:val="24"/>
                <w:highlight w:val="none"/>
              </w:rPr>
              <w:t>学校专业竞争力评价分析</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15672D57">
            <w:pPr>
              <w:spacing w:line="360" w:lineRule="exact"/>
              <w:jc w:val="center"/>
              <w:rPr>
                <w:rFonts w:ascii="仿宋" w:hAnsi="仿宋" w:eastAsia="仿宋" w:cs="宋体"/>
                <w:bCs/>
                <w:color w:val="auto"/>
                <w:spacing w:val="6"/>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0638BA60">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6001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293B9BE">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27B1C26">
            <w:pPr>
              <w:spacing w:line="360" w:lineRule="exact"/>
              <w:rPr>
                <w:rFonts w:ascii="仿宋" w:hAnsi="仿宋" w:eastAsia="仿宋" w:cs="仿宋"/>
                <w:color w:val="auto"/>
                <w:sz w:val="24"/>
                <w:highlight w:val="none"/>
              </w:rPr>
            </w:pPr>
          </w:p>
        </w:tc>
        <w:tc>
          <w:tcPr>
            <w:tcW w:w="4702" w:type="dxa"/>
            <w:vAlign w:val="center"/>
          </w:tcPr>
          <w:p w14:paraId="491EC2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5.3</w:t>
            </w:r>
            <w:r>
              <w:rPr>
                <w:rFonts w:ascii="仿宋" w:hAnsi="仿宋" w:eastAsia="仿宋" w:cs="仿宋"/>
                <w:color w:val="auto"/>
                <w:sz w:val="24"/>
                <w:highlight w:val="none"/>
              </w:rPr>
              <w:t>评价总结与对策建议</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60D12F82">
            <w:pPr>
              <w:spacing w:line="360" w:lineRule="exact"/>
              <w:jc w:val="center"/>
              <w:rPr>
                <w:rFonts w:ascii="仿宋" w:hAnsi="仿宋" w:eastAsia="仿宋" w:cs="宋体"/>
                <w:bCs/>
                <w:color w:val="auto"/>
                <w:spacing w:val="6"/>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6F21CEB4">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51A2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70329EE1">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6</w:t>
            </w:r>
          </w:p>
        </w:tc>
        <w:tc>
          <w:tcPr>
            <w:tcW w:w="1673" w:type="dxa"/>
            <w:vMerge w:val="restart"/>
            <w:vAlign w:val="center"/>
          </w:tcPr>
          <w:p w14:paraId="2A1CD3A5">
            <w:pPr>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拟派项目负责</w:t>
            </w:r>
            <w:r>
              <w:rPr>
                <w:rFonts w:hint="eastAsia" w:ascii="仿宋" w:hAnsi="仿宋" w:eastAsia="仿宋" w:cs="仿宋"/>
                <w:color w:val="auto"/>
                <w:sz w:val="24"/>
                <w:highlight w:val="none"/>
                <w:lang w:val="en-US" w:eastAsia="zh-CN"/>
              </w:rPr>
              <w:t>人</w:t>
            </w:r>
            <w:bookmarkStart w:id="27" w:name="_GoBack"/>
            <w:bookmarkEnd w:id="27"/>
          </w:p>
        </w:tc>
        <w:tc>
          <w:tcPr>
            <w:tcW w:w="4702" w:type="dxa"/>
            <w:vAlign w:val="center"/>
          </w:tcPr>
          <w:p w14:paraId="3BBC4B2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6.1项目负责人具有相关专业知识和协调能力情况（提供相关证明材料）：要求项目负责人具备相关专业知识、有较强的活动组织能力、策划能力以及突发事件的应急应变能力。（评分范围：5,4,3,2,1,0）</w:t>
            </w:r>
          </w:p>
        </w:tc>
        <w:tc>
          <w:tcPr>
            <w:tcW w:w="780" w:type="dxa"/>
            <w:vAlign w:val="center"/>
          </w:tcPr>
          <w:p w14:paraId="17F896A4">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5F2C2E73">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213C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2C2DB6B4">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F05082B">
            <w:pPr>
              <w:spacing w:line="360" w:lineRule="exact"/>
              <w:rPr>
                <w:rFonts w:ascii="仿宋" w:hAnsi="仿宋" w:eastAsia="仿宋" w:cs="仿宋"/>
                <w:color w:val="auto"/>
                <w:sz w:val="24"/>
                <w:highlight w:val="none"/>
              </w:rPr>
            </w:pPr>
          </w:p>
        </w:tc>
        <w:tc>
          <w:tcPr>
            <w:tcW w:w="4702" w:type="dxa"/>
            <w:vAlign w:val="center"/>
          </w:tcPr>
          <w:p w14:paraId="5C748C5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6.2</w:t>
            </w:r>
            <w:r>
              <w:rPr>
                <w:rFonts w:ascii="仿宋" w:hAnsi="仿宋" w:eastAsia="仿宋" w:cs="仿宋"/>
                <w:color w:val="auto"/>
                <w:sz w:val="24"/>
                <w:highlight w:val="none"/>
              </w:rPr>
              <w:t>项目负责人担任过类似项目负责人的，每提供一个业绩证明材料得1分，最多得2分。</w:t>
            </w:r>
          </w:p>
          <w:p w14:paraId="46A80D8E">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提供相关证明材料，证明材料需体现项目负责人信息。</w:t>
            </w:r>
          </w:p>
        </w:tc>
        <w:tc>
          <w:tcPr>
            <w:tcW w:w="780" w:type="dxa"/>
            <w:vAlign w:val="center"/>
          </w:tcPr>
          <w:p w14:paraId="40E41FB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2分</w:t>
            </w:r>
          </w:p>
        </w:tc>
        <w:tc>
          <w:tcPr>
            <w:tcW w:w="1117" w:type="dxa"/>
            <w:vAlign w:val="center"/>
          </w:tcPr>
          <w:p w14:paraId="2ED7263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230C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389195A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w:t>
            </w:r>
          </w:p>
        </w:tc>
        <w:tc>
          <w:tcPr>
            <w:tcW w:w="1673" w:type="dxa"/>
            <w:vMerge w:val="restart"/>
            <w:vAlign w:val="center"/>
          </w:tcPr>
          <w:p w14:paraId="1D819DE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项目团队人员（除项目负责人外）</w:t>
            </w:r>
          </w:p>
        </w:tc>
        <w:tc>
          <w:tcPr>
            <w:tcW w:w="4702" w:type="dxa"/>
            <w:vAlign w:val="center"/>
          </w:tcPr>
          <w:p w14:paraId="18122B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7.1</w:t>
            </w:r>
            <w:r>
              <w:rPr>
                <w:rFonts w:ascii="仿宋" w:hAnsi="仿宋" w:eastAsia="仿宋" w:cs="仿宋"/>
                <w:color w:val="auto"/>
                <w:sz w:val="24"/>
                <w:highlight w:val="none"/>
              </w:rPr>
              <w:t>项目团队成员的数量及工作经验、职业能力等内容：要求各成员类似经验丰富、人员数量充足且专业性强。提供详细的人员分工表和相关证明材料。</w:t>
            </w:r>
            <w:r>
              <w:rPr>
                <w:rFonts w:hint="eastAsia" w:ascii="仿宋" w:hAnsi="仿宋" w:eastAsia="仿宋" w:cs="仿宋"/>
                <w:color w:val="auto"/>
                <w:sz w:val="24"/>
                <w:highlight w:val="none"/>
              </w:rPr>
              <w:t>（评分范围：5,4,3,2,1,0）</w:t>
            </w:r>
          </w:p>
        </w:tc>
        <w:tc>
          <w:tcPr>
            <w:tcW w:w="780" w:type="dxa"/>
            <w:vAlign w:val="center"/>
          </w:tcPr>
          <w:p w14:paraId="7E6BC922">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1AF2930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5806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5A0860C8">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4C2DC0E8">
            <w:pPr>
              <w:spacing w:line="360" w:lineRule="exact"/>
              <w:rPr>
                <w:rFonts w:ascii="仿宋" w:hAnsi="仿宋" w:eastAsia="仿宋" w:cs="仿宋"/>
                <w:color w:val="auto"/>
                <w:sz w:val="24"/>
                <w:highlight w:val="none"/>
              </w:rPr>
            </w:pPr>
          </w:p>
        </w:tc>
        <w:tc>
          <w:tcPr>
            <w:tcW w:w="4702" w:type="dxa"/>
            <w:vAlign w:val="center"/>
          </w:tcPr>
          <w:p w14:paraId="5F47723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ascii="仿宋" w:hAnsi="仿宋" w:eastAsia="仿宋" w:cs="仿宋"/>
                <w:color w:val="auto"/>
                <w:sz w:val="24"/>
                <w:highlight w:val="none"/>
              </w:rPr>
              <w:t>项目团队人员具有类似项目编制经验的，每人得1分</w:t>
            </w:r>
            <w:r>
              <w:rPr>
                <w:rFonts w:hint="eastAsia" w:ascii="仿宋" w:hAnsi="仿宋" w:eastAsia="仿宋" w:cs="仿宋"/>
                <w:color w:val="auto"/>
                <w:sz w:val="24"/>
                <w:highlight w:val="none"/>
              </w:rPr>
              <w:t>，</w:t>
            </w:r>
            <w:r>
              <w:rPr>
                <w:rFonts w:ascii="仿宋" w:hAnsi="仿宋" w:eastAsia="仿宋" w:cs="仿宋"/>
                <w:color w:val="auto"/>
                <w:sz w:val="24"/>
                <w:highlight w:val="none"/>
              </w:rPr>
              <w:t>本项最高得4分。</w:t>
            </w:r>
          </w:p>
          <w:p w14:paraId="10027507">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提供相关证明材料，未提供相关证明材料的本项不得分。</w:t>
            </w:r>
          </w:p>
        </w:tc>
        <w:tc>
          <w:tcPr>
            <w:tcW w:w="780" w:type="dxa"/>
            <w:vAlign w:val="center"/>
          </w:tcPr>
          <w:p w14:paraId="0498D9C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4分</w:t>
            </w:r>
          </w:p>
        </w:tc>
        <w:tc>
          <w:tcPr>
            <w:tcW w:w="1117" w:type="dxa"/>
            <w:vAlign w:val="center"/>
          </w:tcPr>
          <w:p w14:paraId="5242F54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11B7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3B34B74C">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8</w:t>
            </w:r>
          </w:p>
        </w:tc>
        <w:tc>
          <w:tcPr>
            <w:tcW w:w="1673" w:type="dxa"/>
            <w:vAlign w:val="center"/>
          </w:tcPr>
          <w:p w14:paraId="06973D33">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w:t>
            </w:r>
          </w:p>
        </w:tc>
        <w:tc>
          <w:tcPr>
            <w:tcW w:w="4702" w:type="dxa"/>
            <w:vAlign w:val="center"/>
          </w:tcPr>
          <w:p w14:paraId="7CE5D45C">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提供针对本项目的验收方案及办法，</w:t>
            </w:r>
            <w:r>
              <w:rPr>
                <w:rFonts w:hint="eastAsia" w:ascii="仿宋" w:hAnsi="仿宋" w:eastAsia="仿宋" w:cs="宋体"/>
                <w:bCs/>
                <w:color w:val="auto"/>
                <w:spacing w:val="6"/>
                <w:sz w:val="24"/>
                <w:highlight w:val="none"/>
              </w:rPr>
              <w:t>针对采购需求及实际特点、有利于采购标的实现及合同履约。</w:t>
            </w:r>
            <w:r>
              <w:rPr>
                <w:rFonts w:hint="eastAsia" w:ascii="仿宋" w:hAnsi="仿宋" w:eastAsia="仿宋" w:cs="仿宋"/>
                <w:color w:val="auto"/>
                <w:sz w:val="24"/>
                <w:highlight w:val="none"/>
              </w:rPr>
              <w:t>（评分范围：5,4,3,2,1,0）</w:t>
            </w:r>
          </w:p>
        </w:tc>
        <w:tc>
          <w:tcPr>
            <w:tcW w:w="780" w:type="dxa"/>
            <w:vAlign w:val="center"/>
          </w:tcPr>
          <w:p w14:paraId="69969FC5">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z w:val="24"/>
                <w:highlight w:val="none"/>
              </w:rPr>
              <w:t>5分</w:t>
            </w:r>
          </w:p>
        </w:tc>
        <w:tc>
          <w:tcPr>
            <w:tcW w:w="1117" w:type="dxa"/>
            <w:vAlign w:val="center"/>
          </w:tcPr>
          <w:p w14:paraId="168C6275">
            <w:pPr>
              <w:snapToGrid w:val="0"/>
              <w:spacing w:line="3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w:t>
            </w:r>
          </w:p>
        </w:tc>
      </w:tr>
      <w:tr w14:paraId="2857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5DDDE036">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9</w:t>
            </w:r>
          </w:p>
        </w:tc>
        <w:tc>
          <w:tcPr>
            <w:tcW w:w="1673" w:type="dxa"/>
            <w:vAlign w:val="center"/>
          </w:tcPr>
          <w:p w14:paraId="374DB6C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合理化意见和建议</w:t>
            </w:r>
          </w:p>
        </w:tc>
        <w:tc>
          <w:tcPr>
            <w:tcW w:w="4702" w:type="dxa"/>
            <w:vAlign w:val="center"/>
          </w:tcPr>
          <w:p w14:paraId="2002B59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投标人结合自身从业经验，提出针对本项目的具有实际性意义的合理化建议、实施意见和工作计划</w:t>
            </w:r>
            <w:r>
              <w:rPr>
                <w:rFonts w:hint="eastAsia" w:ascii="仿宋" w:hAnsi="仿宋" w:eastAsia="仿宋" w:cs="宋体"/>
                <w:bCs/>
                <w:color w:val="auto"/>
                <w:spacing w:val="6"/>
                <w:sz w:val="24"/>
                <w:highlight w:val="none"/>
              </w:rPr>
              <w:t>。</w:t>
            </w:r>
            <w:r>
              <w:rPr>
                <w:rFonts w:hint="eastAsia" w:ascii="仿宋" w:hAnsi="仿宋" w:eastAsia="仿宋" w:cs="仿宋"/>
                <w:color w:val="auto"/>
                <w:sz w:val="24"/>
                <w:highlight w:val="none"/>
              </w:rPr>
              <w:t>（评分范围：3,2,1,0）</w:t>
            </w:r>
          </w:p>
        </w:tc>
        <w:tc>
          <w:tcPr>
            <w:tcW w:w="780" w:type="dxa"/>
            <w:vAlign w:val="center"/>
          </w:tcPr>
          <w:p w14:paraId="7410DEFF">
            <w:pPr>
              <w:snapToGrid w:val="0"/>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z w:val="24"/>
                <w:highlight w:val="none"/>
              </w:rPr>
              <w:t>3分</w:t>
            </w:r>
          </w:p>
        </w:tc>
        <w:tc>
          <w:tcPr>
            <w:tcW w:w="1117" w:type="dxa"/>
            <w:vAlign w:val="center"/>
          </w:tcPr>
          <w:p w14:paraId="1183BED8">
            <w:pPr>
              <w:snapToGrid w:val="0"/>
              <w:spacing w:line="3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w:t>
            </w:r>
          </w:p>
        </w:tc>
      </w:tr>
      <w:tr w14:paraId="0AEF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1" w:type="dxa"/>
            <w:vAlign w:val="center"/>
          </w:tcPr>
          <w:p w14:paraId="1DE26338">
            <w:pPr>
              <w:adjustRightInd/>
              <w:spacing w:line="360" w:lineRule="exact"/>
              <w:jc w:val="center"/>
              <w:rPr>
                <w:rFonts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10</w:t>
            </w:r>
          </w:p>
        </w:tc>
        <w:tc>
          <w:tcPr>
            <w:tcW w:w="1673" w:type="dxa"/>
            <w:vAlign w:val="center"/>
          </w:tcPr>
          <w:p w14:paraId="4CF3FBEE">
            <w:pPr>
              <w:spacing w:line="360" w:lineRule="exact"/>
              <w:rPr>
                <w:rFonts w:ascii="仿宋" w:hAnsi="仿宋" w:eastAsia="仿宋" w:cs="仿宋"/>
                <w:bCs/>
                <w:snapToGrid w:val="0"/>
                <w:color w:val="auto"/>
                <w:sz w:val="24"/>
                <w:highlight w:val="none"/>
              </w:rPr>
            </w:pPr>
            <w:r>
              <w:rPr>
                <w:rFonts w:hint="eastAsia" w:ascii="仿宋" w:hAnsi="仿宋" w:eastAsia="仿宋" w:cs="仿宋"/>
                <w:color w:val="auto"/>
                <w:sz w:val="24"/>
                <w:highlight w:val="none"/>
              </w:rPr>
              <w:t>价格评审</w:t>
            </w:r>
          </w:p>
        </w:tc>
        <w:tc>
          <w:tcPr>
            <w:tcW w:w="4702" w:type="dxa"/>
            <w:vAlign w:val="center"/>
          </w:tcPr>
          <w:p w14:paraId="436F2757">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］的计算公式计算。</w:t>
            </w:r>
          </w:p>
          <w:p w14:paraId="2199338F">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79E00F4D">
            <w:pPr>
              <w:tabs>
                <w:tab w:val="left" w:pos="0"/>
              </w:tabs>
              <w:spacing w:line="360" w:lineRule="exact"/>
              <w:rPr>
                <w:rFonts w:ascii="仿宋" w:hAnsi="仿宋" w:eastAsia="仿宋" w:cs="仿宋"/>
                <w:bCs/>
                <w:snapToGrid w:val="0"/>
                <w:color w:val="auto"/>
                <w:sz w:val="24"/>
                <w:highlight w:val="none"/>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780" w:type="dxa"/>
            <w:vAlign w:val="center"/>
          </w:tcPr>
          <w:p w14:paraId="33583472">
            <w:pPr>
              <w:spacing w:line="36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10分</w:t>
            </w:r>
          </w:p>
        </w:tc>
        <w:tc>
          <w:tcPr>
            <w:tcW w:w="1117" w:type="dxa"/>
            <w:vAlign w:val="center"/>
          </w:tcPr>
          <w:p w14:paraId="23FA7E5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p>
        </w:tc>
      </w:tr>
    </w:tbl>
    <w:p w14:paraId="21E3BC97">
      <w:pPr>
        <w:adjustRightInd/>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备注：供应商编制响应文件时，建议按此目录（序号和内容）提供评审标准相应的商务技术资料。</w:t>
      </w:r>
    </w:p>
    <w:p w14:paraId="77579153">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0408CB15">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bookmarkEnd w:id="16"/>
    <w:p w14:paraId="55B43980">
      <w:pPr>
        <w:snapToGrid w:val="0"/>
        <w:spacing w:line="360" w:lineRule="auto"/>
        <w:jc w:val="center"/>
        <w:rPr>
          <w:rFonts w:ascii="仿宋" w:hAnsi="仿宋" w:eastAsia="仿宋" w:cs="仿宋"/>
          <w:b/>
          <w:color w:val="auto"/>
          <w:sz w:val="32"/>
          <w:highlight w:val="none"/>
        </w:rPr>
      </w:pPr>
      <w:bookmarkStart w:id="17" w:name="第五部分"/>
      <w:bookmarkStart w:id="18" w:name="_Toc86217003"/>
      <w:r>
        <w:rPr>
          <w:rFonts w:hint="eastAsia" w:ascii="仿宋" w:hAnsi="仿宋" w:eastAsia="仿宋" w:cs="仿宋"/>
          <w:b/>
          <w:color w:val="auto"/>
          <w:sz w:val="32"/>
          <w:highlight w:val="none"/>
        </w:rPr>
        <w:t xml:space="preserve">   二、磋商小组的组成</w:t>
      </w:r>
    </w:p>
    <w:p w14:paraId="680FC973">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1.磋商小组的组成。</w:t>
      </w:r>
    </w:p>
    <w:p w14:paraId="21C43A0F">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43C86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4D7494D">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2.磋商小组的组成人员的回避。</w:t>
      </w:r>
    </w:p>
    <w:p w14:paraId="7DB766E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在政府采购活动中，磋商小组的组成人员与供应商有下列利害关系之一的，应当回避：</w:t>
      </w:r>
    </w:p>
    <w:p w14:paraId="459F57B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2.1参加采购活动前3年内与供应商存在劳动关系；</w:t>
      </w:r>
    </w:p>
    <w:p w14:paraId="0DF6CC2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2.2参加采购活动前3年内担任供应商的董事、监事；</w:t>
      </w:r>
    </w:p>
    <w:p w14:paraId="5FEEA06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2.3参加采购活动前3年内是供应商的控股股东或者实际控制人；</w:t>
      </w:r>
    </w:p>
    <w:p w14:paraId="1A38F65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2.4与供应商的法定代表人或者负责人有夫妻、直系血亲、三代以内旁系血亲或者近姻亲关系；</w:t>
      </w:r>
    </w:p>
    <w:p w14:paraId="06B3143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2.5与供应商有其他可能影响政府采购活动公平、公正进行的关系。</w:t>
      </w:r>
    </w:p>
    <w:p w14:paraId="73DF735F">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三、磋商小组的职责</w:t>
      </w:r>
    </w:p>
    <w:p w14:paraId="14AF7E29">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1.磋商小组负责具体评审事务，并独立履行下列职责：</w:t>
      </w:r>
    </w:p>
    <w:p w14:paraId="056569A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1.1对供应商的资格进行审查；对响应文件的有效性、完整性和响应程度进行审查；</w:t>
      </w:r>
    </w:p>
    <w:p w14:paraId="29BF467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1.2审查、评价响应文件是否符合磋商文件的商务、技术等实质性要求；</w:t>
      </w:r>
    </w:p>
    <w:p w14:paraId="419BB95E">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1.3要求供应商对响应文件有关事项作出澄清、说明或者更正；</w:t>
      </w:r>
    </w:p>
    <w:p w14:paraId="73C93F9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1.4磋商小组集中与单一供应商分别进行磋商；</w:t>
      </w:r>
    </w:p>
    <w:p w14:paraId="2F7EF74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1.5确定磋商文件的变动情况，并确定提交最后报价的供应商；</w:t>
      </w:r>
    </w:p>
    <w:p w14:paraId="41FB4A2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1.6根据磋商文件确定的评审办法及评审标准对提交最后报价的供应商的响应文件和最后报价采用综合评分法进行综合评分；</w:t>
      </w:r>
    </w:p>
    <w:p w14:paraId="32689B7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1.7编制评审报告，确定成交候选人名单，以及根据采购人委托直接确定成交人；</w:t>
      </w:r>
    </w:p>
    <w:p w14:paraId="1C13827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1.8向采购人、采购代理机构或者有关部门报告评审中发现的违法行为；</w:t>
      </w:r>
    </w:p>
    <w:p w14:paraId="3132365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1.9法律、法规、规章、磋商文件等规定的其它事项。</w:t>
      </w:r>
    </w:p>
    <w:p w14:paraId="55E29A92">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2.磋商小组及其成员不得有下列行为：</w:t>
      </w:r>
    </w:p>
    <w:p w14:paraId="1CD87EE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2.1确定参与本项目至评审结束前私自接触供应商；</w:t>
      </w:r>
    </w:p>
    <w:p w14:paraId="54D0401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2.2接受供应商提出的“超出响应文件的范围或者改变响应文件的实质性内容”的澄清、说明或者更正； </w:t>
      </w:r>
    </w:p>
    <w:p w14:paraId="3758FD0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2.3违反评审纪律发表倾向性意见或者征询采购人的倾向性意见；</w:t>
      </w:r>
    </w:p>
    <w:p w14:paraId="39EF16B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2.4对需要专业判断的主观评审因素协商评分；</w:t>
      </w:r>
    </w:p>
    <w:p w14:paraId="74F89A0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2.5在评审过程中擅离职守，影响评审程序正常进行的；</w:t>
      </w:r>
    </w:p>
    <w:p w14:paraId="07562930">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2.6记录、复制或者带走任何评审资料；</w:t>
      </w:r>
    </w:p>
    <w:p w14:paraId="1FE603A6">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2.7其他不遵守评审纪律的行为。</w:t>
      </w:r>
    </w:p>
    <w:p w14:paraId="438A9D6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磋商小组成员有2.1-2.5行为之一的，其评审意见无效，并不得获取评审劳务报酬和报销异地评审差旅费。</w:t>
      </w:r>
    </w:p>
    <w:p w14:paraId="01B10C6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7C452AC3">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详见磋商文件“第二部分 竞争性磋商流程”。</w:t>
      </w:r>
    </w:p>
    <w:p w14:paraId="4B3BDB98">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1606B51B">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1.响应文件的澄清</w:t>
      </w:r>
    </w:p>
    <w:p w14:paraId="7FD6F77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588394">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2.报价的修正原则</w:t>
      </w:r>
    </w:p>
    <w:p w14:paraId="56641A2F">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磋商小组对响应文件的最后报价进行审核，对发现计算、书写等错误的，按以下原则进行修正：</w:t>
      </w:r>
    </w:p>
    <w:p w14:paraId="1E6D948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2.1《最后报价一览表》内容与响应文件中响应内容不一致的，以《最后报价一览表》为准;</w:t>
      </w:r>
    </w:p>
    <w:p w14:paraId="6BC4EA5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2.2大写金额和小写金额不一致的，以大写金额为准;</w:t>
      </w:r>
    </w:p>
    <w:p w14:paraId="3E5026D7">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2.3单价金额小数点或者百分比有明显错位的，以《最后报价一览表》的总价为准，并修改单价;</w:t>
      </w:r>
    </w:p>
    <w:p w14:paraId="6B3178F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2.4总价金额与按单价汇总金额不一致的，以单价金额计算结果为准；</w:t>
      </w:r>
    </w:p>
    <w:p w14:paraId="4339FA2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2.5同时出现两种以上不一致的，按照前款规定的顺序修正；</w:t>
      </w:r>
    </w:p>
    <w:p w14:paraId="51114CD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2.6以修正后的总价作为最后报价。</w:t>
      </w:r>
    </w:p>
    <w:p w14:paraId="31332030">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▲供应商对根据修正原则修正后的报价不确认的，响应无效。</w:t>
      </w:r>
    </w:p>
    <w:p w14:paraId="0533B41C">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3.响应无效</w:t>
      </w:r>
    </w:p>
    <w:p w14:paraId="65CC154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有下列情况之一的，响应无效：</w:t>
      </w:r>
    </w:p>
    <w:p w14:paraId="643DF12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3.1单位负责人为同一人或者存在直接控股、管理关系的不同供应商参加同一合同项下的政府采购活动的（均无效）；</w:t>
      </w:r>
    </w:p>
    <w:p w14:paraId="3E9087E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3.2为采购项目提供整体设计、规范编制或者项目管理、监理、检测等服务的供应商再参加该采购项目的其他采购活动的； </w:t>
      </w:r>
    </w:p>
    <w:p w14:paraId="5A7DB53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3.3供应商不具备磋商文件中规定的资格要求的（供应商未提供有效的资格证明文件的，视为供应商不具备磋商文件中规定的资格要求）；</w:t>
      </w:r>
    </w:p>
    <w:p w14:paraId="5BD5941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3.4如以联合体形式参加政府采购活动的，联合协议不符合磋商文件规定的联合协议要求的；</w:t>
      </w:r>
    </w:p>
    <w:p w14:paraId="7307B38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3.5响应文件未按磋商文件的澄清、修改的内容编制，又不符合实质性要求的；</w:t>
      </w:r>
    </w:p>
    <w:p w14:paraId="2238D89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3.6响应文件组成漏项，内容不全或内容字迹模糊辨认不清的；</w:t>
      </w:r>
    </w:p>
    <w:p w14:paraId="6AE7262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3.7响应文件中法人授权书所载内容与本项目内容有异的；</w:t>
      </w:r>
    </w:p>
    <w:p w14:paraId="08AFB6A6">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3.8响应文件未按照磋商文件要求签署、盖章的；</w:t>
      </w:r>
    </w:p>
    <w:p w14:paraId="1342370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3.9采购人拟采购的产品属于政府强制采购的节能产品品目清单范围的，供应商相应的响应产品未获得国家确定的认证机构出具的、处于有效期之内的节能产品认证证书的；</w:t>
      </w:r>
    </w:p>
    <w:p w14:paraId="14951E8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3.10响应文件含有采购人不能接受的附加条件的；</w:t>
      </w:r>
    </w:p>
    <w:p w14:paraId="60F3437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3.11响应文件中承诺的响应有效期少于磋商文件中载明的响应有效期的；</w:t>
      </w:r>
    </w:p>
    <w:p w14:paraId="6290383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3.12供应商所投内容不符合磋商文件中实质性要求的；</w:t>
      </w:r>
    </w:p>
    <w:p w14:paraId="0935969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3.13所提交的《最后报价一览表》中出现不是唯一的、有选择性的报价的;</w:t>
      </w:r>
    </w:p>
    <w:p w14:paraId="434650B7">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3.14最后报价高于本项目采购预算或者最高限价的;</w:t>
      </w:r>
    </w:p>
    <w:p w14:paraId="377A1D0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3.15最后报价明显低于其他供应商的最后报价，有可能影响产品质量或者不能诚信履约的，未能按要求提供书面说明或者提交相关证明材料，不能证明其报价合理性的;</w:t>
      </w:r>
    </w:p>
    <w:p w14:paraId="47D611B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3.16《最后报价一览表》填写不完整或字迹不能辨认或有漏项的；</w:t>
      </w:r>
    </w:p>
    <w:p w14:paraId="3B6A0290">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3.17供应商对根据修正原则修正后的最后报价不确认的；</w:t>
      </w:r>
    </w:p>
    <w:p w14:paraId="16B57ED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3.18供应商提供虚假材料响应的（包括但不限于以下情节）；</w:t>
      </w:r>
    </w:p>
    <w:p w14:paraId="5AF32CF1">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14:paraId="11558D74">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14:paraId="2BE28AD9">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提供虚假的项目负责人或者主要技术人员简历、劳动关系证明；</w:t>
      </w:r>
    </w:p>
    <w:p w14:paraId="55831D33">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14:paraId="1B6867C6">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14:paraId="7A57A5A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3.19供应商有恶意串通、妨碍其他供应商的竞争行为、损害采购人或者其他供应商的合法权益情形的。</w:t>
      </w:r>
    </w:p>
    <w:p w14:paraId="52AB954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有下列情形之一的，属于或视为恶意串通，其响应无效：</w:t>
      </w:r>
    </w:p>
    <w:p w14:paraId="5643301F">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供应商直接或者间接从采购人或者采购代理机构处获得其他供应商的相关情况并修改其响应文件；</w:t>
      </w:r>
    </w:p>
    <w:p w14:paraId="1E841DE1">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供应商按照采购人或者采购代理机构的授意撤换、修改响应文件；</w:t>
      </w:r>
    </w:p>
    <w:p w14:paraId="6A20E13E">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供应商之间协商报价、技术方案等投标文件或者响应文件的实质性内容；</w:t>
      </w:r>
    </w:p>
    <w:p w14:paraId="70BAE78D">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属于同一集团、协会、商会等组织成员的供应商按照该组织要求协同参加政府采购活动；</w:t>
      </w:r>
    </w:p>
    <w:p w14:paraId="52CC6DB4">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供应商之间事先约定由某一特定供应商中标、成交；</w:t>
      </w:r>
    </w:p>
    <w:p w14:paraId="483B819A">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供应商之间商定部分供应商放弃参加政府采购活动或者放弃中标、成交；</w:t>
      </w:r>
    </w:p>
    <w:p w14:paraId="56721AD0">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供应商与采购人或者采购代理机构之间、供应商相互之间，为谋求特定供应商中标、成交或者排斥其他供应商的其他串通行为。</w:t>
      </w:r>
    </w:p>
    <w:p w14:paraId="1D59FC61">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不同供应商的响应文件由同一单位或者个人编制；</w:t>
      </w:r>
    </w:p>
    <w:p w14:paraId="25E34ED9">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不同供应商委托同一单位或者个人办理响应事宜；</w:t>
      </w:r>
    </w:p>
    <w:p w14:paraId="3B3599D3">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不同供应商的响应文件载明的项目管理成员或者联系人员为同一人；</w:t>
      </w:r>
    </w:p>
    <w:p w14:paraId="7527D32A">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不同供应商的响应文件异常一致或者最后报价呈规律性差异；</w:t>
      </w:r>
    </w:p>
    <w:p w14:paraId="729951AB">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不同供应商的响应文件相互混装。</w:t>
      </w:r>
    </w:p>
    <w:p w14:paraId="490CDB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3.20供应商仅提交备份响应文件，没有在电子交易平台传输提交响应文件的，响应无效；</w:t>
      </w:r>
    </w:p>
    <w:p w14:paraId="1D1557EB">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3.21不同供应商的响应文件上传计算机的网卡MAC地址或硬盘序列号等硬件信息相同的；</w:t>
      </w:r>
    </w:p>
    <w:p w14:paraId="318BA2E7">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3.22上传的响应文件若出现使用本项目其他响应供应商的数字证书加密的，或者加盖本项目其他响应供应商的电子印章的；</w:t>
      </w:r>
    </w:p>
    <w:p w14:paraId="40E47E56">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3.23不同供应商的响应文件的内容存在3处（含）以上错误一致的；</w:t>
      </w:r>
    </w:p>
    <w:p w14:paraId="6A32678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3.24不同供应商联系人为同一人或不同联系人的联系电话一致的。</w:t>
      </w:r>
    </w:p>
    <w:p w14:paraId="352109C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3.25法律、法规、规章（适用本市的）及省级以上规范性文件（适用本市的）规定的其他无效情形。</w:t>
      </w:r>
    </w:p>
    <w:p w14:paraId="6C7018AB">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4.重新开展采购活动</w:t>
      </w:r>
    </w:p>
    <w:p w14:paraId="4F94763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出现下列情形之一的，采购代理机构应当终止竞争性磋商采购活动，通过电子交易平台发布项目终止公告并说明原因，重新开展采购活动：</w:t>
      </w:r>
    </w:p>
    <w:p w14:paraId="068B829E">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（1）因情况变化，不再符合规定的竞争性磋商采购方式适用情形的；</w:t>
      </w:r>
    </w:p>
    <w:p w14:paraId="0C08AC87">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（2）出现影响采购公正的违法、违规行为的；</w:t>
      </w:r>
    </w:p>
    <w:p w14:paraId="2F02C7AF">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（3）在采购过程中符合要求的供应商或者最后报价未超过采购预算的供应商不足3家的（有特殊规定的从其规定）。</w:t>
      </w:r>
    </w:p>
    <w:p w14:paraId="383D1D92">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5. 终止采购活动</w:t>
      </w:r>
    </w:p>
    <w:p w14:paraId="6751DF7C">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43FAD7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6.采购代理机构有权对磋商小组各成员的评分情况和评审意见进行合理性和合规性审查</w:t>
      </w:r>
      <w:r>
        <w:rPr>
          <w:rFonts w:hint="eastAsia" w:ascii="仿宋" w:hAnsi="仿宋" w:eastAsia="仿宋" w:cs="仿宋"/>
          <w:color w:val="auto"/>
          <w:kern w:val="0"/>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4551B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4A22C534">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1.保密。</w:t>
      </w:r>
      <w:r>
        <w:rPr>
          <w:rFonts w:hint="eastAsia" w:ascii="仿宋" w:hAnsi="仿宋" w:eastAsia="仿宋" w:cs="仿宋"/>
          <w:color w:val="auto"/>
          <w:kern w:val="0"/>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B48A85C">
      <w:pPr>
        <w:spacing w:line="360" w:lineRule="auto"/>
        <w:ind w:firstLine="482" w:firstLineChars="200"/>
        <w:rPr>
          <w:rFonts w:ascii="仿宋" w:hAnsi="仿宋" w:eastAsia="仿宋" w:cs="仿宋"/>
          <w:b/>
          <w:color w:val="auto"/>
          <w:sz w:val="36"/>
          <w:szCs w:val="36"/>
          <w:highlight w:val="none"/>
        </w:rPr>
      </w:pPr>
      <w:r>
        <w:rPr>
          <w:rFonts w:hint="eastAsia" w:ascii="仿宋" w:hAnsi="仿宋" w:eastAsia="仿宋" w:cs="仿宋"/>
          <w:b/>
          <w:bCs/>
          <w:color w:val="auto"/>
          <w:kern w:val="0"/>
          <w:sz w:val="24"/>
          <w:highlight w:val="none"/>
        </w:rPr>
        <w:t>2.录音录像。</w:t>
      </w:r>
      <w:r>
        <w:rPr>
          <w:rFonts w:hint="eastAsia" w:ascii="仿宋" w:hAnsi="仿宋" w:eastAsia="仿宋" w:cs="仿宋"/>
          <w:color w:val="auto"/>
          <w:kern w:val="0"/>
          <w:sz w:val="24"/>
          <w:highlight w:val="none"/>
        </w:rPr>
        <w:t>采购代理机构对评审工作现场进行全过程录音录像，录音录像资料作为采购项目文件随其他文件一并存档。</w:t>
      </w:r>
    </w:p>
    <w:p w14:paraId="2237B3DB">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E54DA5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02112B4">
      <w:pPr>
        <w:pStyle w:val="33"/>
        <w:spacing w:line="360" w:lineRule="auto"/>
        <w:ind w:firstLine="420"/>
        <w:rPr>
          <w:rFonts w:ascii="仿宋" w:hAnsi="仿宋" w:eastAsia="仿宋" w:cs="仿宋"/>
          <w:color w:val="auto"/>
          <w:sz w:val="32"/>
          <w:szCs w:val="32"/>
          <w:highlight w:val="none"/>
        </w:rPr>
      </w:pPr>
    </w:p>
    <w:p w14:paraId="1CAC7116">
      <w:pPr>
        <w:spacing w:line="360" w:lineRule="auto"/>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662BAE56">
      <w:pPr>
        <w:spacing w:line="360" w:lineRule="auto"/>
        <w:rPr>
          <w:rFonts w:ascii="仿宋" w:hAnsi="仿宋" w:eastAsia="仿宋" w:cs="仿宋"/>
          <w:color w:val="auto"/>
          <w:sz w:val="32"/>
          <w:szCs w:val="32"/>
          <w:highlight w:val="none"/>
          <w:u w:val="single"/>
        </w:rPr>
      </w:pPr>
    </w:p>
    <w:p w14:paraId="3369DBC0">
      <w:pPr>
        <w:pStyle w:val="707"/>
        <w:ind w:leftChars="0" w:firstLine="3013" w:firstLineChars="682"/>
        <w:jc w:val="left"/>
        <w:rPr>
          <w:rFonts w:ascii="仿宋" w:hAnsi="仿宋" w:eastAsia="仿宋" w:cs="仿宋"/>
          <w:b/>
          <w:color w:val="auto"/>
          <w:sz w:val="44"/>
          <w:szCs w:val="44"/>
          <w:highlight w:val="none"/>
        </w:rPr>
      </w:pPr>
    </w:p>
    <w:p w14:paraId="25FB85AF">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0C96DB82">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29AEF944">
      <w:pPr>
        <w:pStyle w:val="707"/>
        <w:ind w:firstLine="640"/>
        <w:rPr>
          <w:rFonts w:ascii="仿宋" w:hAnsi="仿宋" w:eastAsia="仿宋" w:cs="仿宋"/>
          <w:color w:val="auto"/>
          <w:sz w:val="32"/>
          <w:szCs w:val="32"/>
          <w:highlight w:val="none"/>
        </w:rPr>
      </w:pPr>
    </w:p>
    <w:p w14:paraId="091F8BB9">
      <w:pPr>
        <w:spacing w:before="120" w:line="360" w:lineRule="auto"/>
        <w:ind w:left="960"/>
        <w:rPr>
          <w:rFonts w:ascii="仿宋" w:hAnsi="仿宋" w:eastAsia="仿宋" w:cs="仿宋"/>
          <w:color w:val="auto"/>
          <w:sz w:val="32"/>
          <w:szCs w:val="32"/>
          <w:highlight w:val="none"/>
        </w:rPr>
      </w:pPr>
    </w:p>
    <w:p w14:paraId="034C5F70">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rPr>
        <w:t xml:space="preserve">                                   </w:t>
      </w:r>
    </w:p>
    <w:p w14:paraId="76946753">
      <w:pPr>
        <w:spacing w:line="360" w:lineRule="auto"/>
        <w:rPr>
          <w:rFonts w:ascii="仿宋" w:hAnsi="仿宋" w:eastAsia="仿宋" w:cs="仿宋"/>
          <w:color w:val="auto"/>
          <w:sz w:val="32"/>
          <w:szCs w:val="32"/>
          <w:highlight w:val="none"/>
        </w:rPr>
      </w:pPr>
    </w:p>
    <w:p w14:paraId="7A475E41">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甲方：</w:t>
      </w:r>
      <w:r>
        <w:rPr>
          <w:rFonts w:hint="eastAsia" w:ascii="仿宋" w:hAnsi="仿宋" w:eastAsia="仿宋" w:cs="仿宋"/>
          <w:color w:val="auto"/>
          <w:sz w:val="32"/>
          <w:szCs w:val="32"/>
          <w:highlight w:val="none"/>
          <w:u w:val="single"/>
        </w:rPr>
        <w:t xml:space="preserve">                                       </w:t>
      </w:r>
    </w:p>
    <w:p w14:paraId="2F8FBD39">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w:t>
      </w:r>
      <w:r>
        <w:rPr>
          <w:rFonts w:hint="eastAsia" w:ascii="仿宋" w:hAnsi="仿宋" w:eastAsia="仿宋" w:cs="仿宋"/>
          <w:color w:val="auto"/>
          <w:sz w:val="32"/>
          <w:szCs w:val="32"/>
          <w:highlight w:val="none"/>
          <w:u w:val="single"/>
        </w:rPr>
        <w:t xml:space="preserve">                                       </w:t>
      </w:r>
    </w:p>
    <w:p w14:paraId="61DBB3A1">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w:t>
      </w:r>
      <w:r>
        <w:rPr>
          <w:rFonts w:hint="eastAsia" w:ascii="仿宋" w:hAnsi="仿宋" w:eastAsia="仿宋" w:cs="仿宋"/>
          <w:color w:val="auto"/>
          <w:sz w:val="32"/>
          <w:szCs w:val="32"/>
          <w:highlight w:val="none"/>
          <w:u w:val="single"/>
        </w:rPr>
        <w:t xml:space="preserve">                                     </w:t>
      </w:r>
    </w:p>
    <w:p w14:paraId="3B5D9D7A">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1C47413E">
      <w:pPr>
        <w:rPr>
          <w:rFonts w:ascii="仿宋" w:hAnsi="仿宋" w:eastAsia="仿宋" w:cs="仿宋"/>
          <w:color w:val="auto"/>
          <w:sz w:val="24"/>
          <w:highlight w:val="none"/>
        </w:rPr>
      </w:pPr>
    </w:p>
    <w:p w14:paraId="437CDFE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0B79D3D0">
      <w:pPr>
        <w:pStyle w:val="33"/>
        <w:spacing w:line="360" w:lineRule="auto"/>
        <w:ind w:firstLine="420"/>
        <w:rPr>
          <w:rFonts w:ascii="仿宋" w:hAnsi="仿宋" w:cs="仿宋"/>
          <w:color w:val="auto"/>
          <w:sz w:val="24"/>
          <w:szCs w:val="24"/>
          <w:highlight w:val="none"/>
        </w:rPr>
      </w:pPr>
      <w:r>
        <w:rPr>
          <w:rFonts w:hint="eastAsia" w:ascii="仿宋" w:hAnsi="仿宋" w:eastAsia="仿宋" w:cs="仿宋"/>
          <w:color w:val="auto"/>
          <w:sz w:val="24"/>
          <w:szCs w:val="24"/>
          <w:highlight w:val="none"/>
        </w:rPr>
        <w:t xml:space="preserve">甲  方（采购人）： </w:t>
      </w:r>
    </w:p>
    <w:p w14:paraId="177A0DCC">
      <w:pPr>
        <w:pStyle w:val="33"/>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4282219B">
      <w:pPr>
        <w:pStyle w:val="33"/>
        <w:spacing w:line="360"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14:paraId="5DBEE30E">
      <w:pPr>
        <w:spacing w:line="360" w:lineRule="auto"/>
        <w:ind w:firstLine="420"/>
        <w:jc w:val="center"/>
        <w:rPr>
          <w:rFonts w:ascii="仿宋" w:hAnsi="仿宋" w:eastAsia="仿宋" w:cs="仿宋"/>
          <w:color w:val="auto"/>
          <w:sz w:val="24"/>
          <w:highlight w:val="none"/>
        </w:rPr>
      </w:pPr>
    </w:p>
    <w:p w14:paraId="372E3356">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根据《中华人民共和国民法典》等法律法规和浙江交通职业技术学院高职院校综合竞争力及专业建设评价提升项目（采购编号：</w:t>
      </w:r>
      <w:r>
        <w:rPr>
          <w:rFonts w:hint="eastAsia" w:ascii="仿宋" w:hAnsi="仿宋" w:eastAsia="仿宋" w:cs="仿宋"/>
          <w:bCs/>
          <w:color w:val="auto"/>
          <w:sz w:val="24"/>
          <w:highlight w:val="none"/>
          <w:lang w:eastAsia="zh-CN"/>
        </w:rPr>
        <w:t>BSZB2025-CZZC059-1</w:t>
      </w:r>
      <w:r>
        <w:rPr>
          <w:rFonts w:hint="eastAsia" w:ascii="仿宋" w:hAnsi="仿宋" w:eastAsia="仿宋" w:cs="仿宋"/>
          <w:bCs/>
          <w:color w:val="auto"/>
          <w:sz w:val="24"/>
          <w:highlight w:val="none"/>
        </w:rPr>
        <w:t>），磋商文件，磋商响应文件、磋商记录等相关材料；经双方协商，同意签订本合同，共同遵守。</w:t>
      </w:r>
    </w:p>
    <w:p w14:paraId="6E4FF6EC">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468627A3">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[2025]20993号 </w:t>
      </w:r>
      <w:r>
        <w:rPr>
          <w:rFonts w:hint="eastAsia" w:ascii="仿宋" w:hAnsi="仿宋" w:eastAsia="仿宋" w:cs="仿宋"/>
          <w:color w:val="auto"/>
          <w:kern w:val="0"/>
          <w:sz w:val="24"/>
          <w:szCs w:val="24"/>
          <w:highlight w:val="none"/>
        </w:rPr>
        <w:t xml:space="preserve"> 。</w:t>
      </w:r>
    </w:p>
    <w:p w14:paraId="2A990F73">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57B5490D">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以下文件为本合同的组成部分，应认为是一个整体，彼此相互解释，相互补充。组成合同的多个文件的优先支配地位的次序如下：</w:t>
      </w:r>
    </w:p>
    <w:p w14:paraId="41DF6377">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本合同书</w:t>
      </w:r>
    </w:p>
    <w:p w14:paraId="0717A5BB">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成交通知书</w:t>
      </w:r>
    </w:p>
    <w:p w14:paraId="10099A9F">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响应文件</w:t>
      </w:r>
    </w:p>
    <w:p w14:paraId="2FAFA9B2">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采购文件</w:t>
      </w:r>
    </w:p>
    <w:p w14:paraId="501B59D5">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14:paraId="26520654">
      <w:pPr>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合同签订时，根据采购文件需求、响应文件填写完整的服务内容。</w:t>
      </w:r>
    </w:p>
    <w:p w14:paraId="69D0C1EC">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四、合同金额</w:t>
      </w:r>
    </w:p>
    <w:p w14:paraId="5D316EE4">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1.本合同金额为人民币（大写）：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7BCE5380">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2.本合同金额包括服务实施过程中所产生的费用、税费、利润等乙方履行本合同项下全部义务所涉的一切费用。除此之</w:t>
      </w:r>
      <w:r>
        <w:rPr>
          <w:rFonts w:hint="eastAsia" w:ascii="仿宋" w:hAnsi="仿宋" w:eastAsia="仿宋" w:cs="仿宋"/>
          <w:color w:val="auto"/>
          <w:sz w:val="24"/>
          <w:highlight w:val="none"/>
        </w:rPr>
        <w:t>外，甲方不再就本合同向乙方或第三方支付任何费用。</w:t>
      </w:r>
    </w:p>
    <w:p w14:paraId="61482954">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71536BA0">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0F536444">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107A7258">
      <w:pPr>
        <w:spacing w:line="360" w:lineRule="auto"/>
        <w:ind w:firstLine="496" w:firstLineChars="207"/>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合同生效以及具备实施条件后7个工作日内，甲方支付合同总价40%的预付款；合同履行完毕并经采购人验收合格后7个工作日内付清剩余合同款项。</w:t>
      </w:r>
    </w:p>
    <w:p w14:paraId="07B58D8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14:paraId="72E731D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每次合同款项支付，乙方需提供同等金额的正规发票或收据（应符合甲方财务管理要求）给甲方，甲方收到发票后按规定向财政部门申请支付。</w:t>
      </w:r>
    </w:p>
    <w:p w14:paraId="48B5D2E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发票类型：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14:paraId="050E338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14:paraId="7D6E0CB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1722105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2B5F293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12C74C3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六、本合同履行期限、地点</w:t>
      </w:r>
    </w:p>
    <w:p w14:paraId="3EA3580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合同履约期：合同签订后    天内完成。</w:t>
      </w:r>
    </w:p>
    <w:p w14:paraId="621420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2.履行地点：甲方指定地点。</w:t>
      </w:r>
    </w:p>
    <w:p w14:paraId="5E7EE03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七、保密</w:t>
      </w:r>
    </w:p>
    <w:p w14:paraId="722A036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7873AB2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638349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3.保密条款长期有效，不受本合同届满、解除、终止、或本合同中其他条款的无效或履行完毕等情形的影响。</w:t>
      </w:r>
    </w:p>
    <w:p w14:paraId="258381A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八、知识产权</w:t>
      </w:r>
    </w:p>
    <w:p w14:paraId="44C8415F">
      <w:pPr>
        <w:tabs>
          <w:tab w:val="left" w:pos="0"/>
        </w:tabs>
        <w:spacing w:line="356"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乙方所提交之最终成果的知识产权，归甲方所有。未经甲方授权，不得擅自使用。应保证提交的全部成果文件在中国境内或者境外没有且不会侵犯任何其他人的知识产权或专有技术或商业秘密。 </w:t>
      </w:r>
    </w:p>
    <w:p w14:paraId="7E7A3839">
      <w:pPr>
        <w:tabs>
          <w:tab w:val="left" w:pos="0"/>
        </w:tabs>
        <w:spacing w:line="356"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乙方应保证：成果文件使用或包含任何其他人的知识产权或专有技术或商业秘密时，投标时已获得相关权利所有者的相应授权。 </w:t>
      </w:r>
    </w:p>
    <w:p w14:paraId="7D45D03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九、服务人员</w:t>
      </w:r>
    </w:p>
    <w:p w14:paraId="0532A7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2D6C09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2.甲乙双方指定代表，作为履行本合同服务事宜的主要联系人。</w:t>
      </w:r>
    </w:p>
    <w:p w14:paraId="762351B2">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甲方代表：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4332A9DD">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乙方代表：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29E99FB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十、验收</w:t>
      </w:r>
    </w:p>
    <w:p w14:paraId="3FC658A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1.合同履约完毕后，乙方应对服务内容作出全面检查和对验收文件进行整理，并列出清单，作为甲方验收和使用的技术条件依据，检验的结果应交甲方。</w:t>
      </w:r>
    </w:p>
    <w:p w14:paraId="63A5B7D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2.甲方对乙方提交的服务依据采购文件上的技术要求进行验收，乙方需负责安排专门人员向甲方做服务项目总结和汇报，并协助甲方一起检验资料，直到符合技术要求，甲方做最终验收。</w:t>
      </w:r>
    </w:p>
    <w:p w14:paraId="51F34F6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3.乙方负责对照采购文件、响应文件及本合同制作完整的结案报告，甲方负责组织专家验收。</w:t>
      </w:r>
    </w:p>
    <w:p w14:paraId="2BD1233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十一、违约责任</w:t>
      </w:r>
    </w:p>
    <w:p w14:paraId="06EDBF1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6B3900D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2.项目结束时,项目经验收为不合格的，则甲方根据本合同第五条所约定的尾款不再向乙方支付，以此作为乙方对甲方所支付的违约金。</w:t>
      </w:r>
    </w:p>
    <w:p w14:paraId="244AD76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十二、解决争议的方法</w:t>
      </w:r>
    </w:p>
    <w:p w14:paraId="3B9EDC4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auto"/>
          <w:sz w:val="24"/>
          <w:highlight w:val="none"/>
          <w:u w:val="single"/>
        </w:rPr>
        <w:t xml:space="preserve"> 杭州 </w:t>
      </w:r>
      <w:r>
        <w:rPr>
          <w:rFonts w:hint="eastAsia" w:ascii="仿宋" w:hAnsi="仿宋" w:eastAsia="仿宋" w:cs="仿宋"/>
          <w:bCs/>
          <w:color w:val="auto"/>
          <w:sz w:val="24"/>
          <w:highlight w:val="none"/>
        </w:rPr>
        <w:t>仲裁委员会进行仲裁或向</w:t>
      </w:r>
      <w:r>
        <w:rPr>
          <w:rFonts w:hint="eastAsia" w:ascii="仿宋" w:hAnsi="仿宋" w:eastAsia="仿宋" w:cs="仿宋"/>
          <w:bCs/>
          <w:color w:val="auto"/>
          <w:sz w:val="24"/>
          <w:highlight w:val="none"/>
          <w:u w:val="single"/>
        </w:rPr>
        <w:t xml:space="preserve"> 项目所在地 </w:t>
      </w:r>
      <w:r>
        <w:rPr>
          <w:rFonts w:hint="eastAsia" w:ascii="仿宋" w:hAnsi="仿宋" w:eastAsia="仿宋" w:cs="仿宋"/>
          <w:bCs/>
          <w:color w:val="auto"/>
          <w:sz w:val="24"/>
          <w:highlight w:val="none"/>
        </w:rPr>
        <w:t>人民法院提起诉讼。</w:t>
      </w:r>
    </w:p>
    <w:p w14:paraId="517EED1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2.仲裁裁决为最终裁决，当事人一方在规定时间内不履行仲裁机构裁决的，另一方可以申请人民法院强制执行。</w:t>
      </w:r>
    </w:p>
    <w:p w14:paraId="6BC1A45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3.仲裁费用和诉讼费用除仲裁机构或人民法院另有裁决外，应由败诉方负担。</w:t>
      </w:r>
    </w:p>
    <w:p w14:paraId="6911850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十三、违约解除合同</w:t>
      </w:r>
    </w:p>
    <w:p w14:paraId="0FA73DC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0D32D57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0440631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24D05C6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3C0D8B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48C7095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000E439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52A6F3B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77DC54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十四、破产终止合同</w:t>
      </w:r>
    </w:p>
    <w:p w14:paraId="612506A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22EC07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十五、转让和分包</w:t>
      </w:r>
    </w:p>
    <w:p w14:paraId="2589A79E">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1.本合同不能转让。</w:t>
      </w:r>
    </w:p>
    <w:p w14:paraId="33BD9B26">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4F90EC4">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十六、合同变更、解除</w:t>
      </w:r>
    </w:p>
    <w:p w14:paraId="5DFC8F3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69AF3EC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3AB512DC">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3463859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E7579E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728FDC0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1894CE2B">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134793D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1B913FF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3.有下列情形之一的，政府采购合同的双方当事人可以解除合同：</w:t>
      </w:r>
    </w:p>
    <w:p w14:paraId="7DD8BDB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1F833E3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51B0A74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1E16D216">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4BCF13F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0C13F64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3B0B781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225A5BF6">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十七、通知</w:t>
      </w:r>
    </w:p>
    <w:p w14:paraId="479C554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本合同任何一方给另一方的通知，都应以书面形式发送，而另一方也应以书面形式确认并发送到对方明确的地址。</w:t>
      </w:r>
    </w:p>
    <w:p w14:paraId="00135E49">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十八、不可抗力</w:t>
      </w:r>
    </w:p>
    <w:p w14:paraId="0E7B1E2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1.如果双方中任何一方遭遇法律规定的不可抗力，致使合同履行受阻时，履行合同的期限应予延长，延长的期限应相当于不可抗力所影响的时间。</w:t>
      </w:r>
    </w:p>
    <w:p w14:paraId="126853C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2.受事故影响的一方应在不可抗力的事故发生后尽快书面形式通知另一方，并在事故发生后合同规定时间内，将有关部门出具的证明文件送达另一方。</w:t>
      </w:r>
    </w:p>
    <w:p w14:paraId="11500C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3.不可抗力使合同的某些内容有变更必要的，双方应通过协商达成进一步履行合同的协议，因不可抗力致使合同不能履行的，合同终止。</w:t>
      </w:r>
    </w:p>
    <w:p w14:paraId="35C50D01">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十九、合同的生效及其它</w:t>
      </w:r>
    </w:p>
    <w:p w14:paraId="66AABA7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1.合同经甲乙双方、鉴证方法定代表人或授权代表签字并加盖单位公章或合同章后生效。</w:t>
      </w:r>
    </w:p>
    <w:p w14:paraId="42D9842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2.合同执行中涉及采购资金和采购内容修改或补充的，按相关程序，签订书面补充协议作为主合同不可分割的一部分。</w:t>
      </w:r>
    </w:p>
    <w:p w14:paraId="344AA7C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3.本合同未尽事宜，遵照《民法典》有关条文执行。</w:t>
      </w:r>
    </w:p>
    <w:p w14:paraId="0D19A8B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4.本合同一式陆份，甲方执三份，乙方执二份，鉴证方执一份，具有同等法律效力。</w:t>
      </w:r>
    </w:p>
    <w:p w14:paraId="51B41327">
      <w:pPr>
        <w:pStyle w:val="33"/>
        <w:spacing w:line="360" w:lineRule="auto"/>
        <w:ind w:firstLine="420"/>
        <w:rPr>
          <w:rFonts w:ascii="仿宋" w:hAnsi="仿宋" w:eastAsia="仿宋" w:cs="仿宋"/>
          <w:b/>
          <w:bCs/>
          <w:color w:val="auto"/>
          <w:sz w:val="24"/>
          <w:szCs w:val="24"/>
          <w:highlight w:val="none"/>
        </w:rPr>
      </w:pPr>
    </w:p>
    <w:tbl>
      <w:tblPr>
        <w:tblStyle w:val="63"/>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7C29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1628C28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甲方：（盖章）</w:t>
            </w:r>
          </w:p>
        </w:tc>
        <w:tc>
          <w:tcPr>
            <w:tcW w:w="4490" w:type="dxa"/>
            <w:tcBorders>
              <w:top w:val="single" w:color="auto" w:sz="4" w:space="0"/>
              <w:left w:val="single" w:color="auto" w:sz="4" w:space="0"/>
              <w:bottom w:val="single" w:color="auto" w:sz="4" w:space="0"/>
              <w:right w:val="single" w:color="auto" w:sz="4" w:space="0"/>
            </w:tcBorders>
            <w:vAlign w:val="center"/>
          </w:tcPr>
          <w:p w14:paraId="2AB6B363">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乙方：（盖章）</w:t>
            </w:r>
          </w:p>
        </w:tc>
      </w:tr>
      <w:tr w14:paraId="675D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19D3FFBF">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629BAA9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c>
          <w:tcPr>
            <w:tcW w:w="4490" w:type="dxa"/>
            <w:tcBorders>
              <w:top w:val="single" w:color="auto" w:sz="4" w:space="0"/>
              <w:left w:val="single" w:color="auto" w:sz="4" w:space="0"/>
              <w:bottom w:val="single" w:color="auto" w:sz="4" w:space="0"/>
              <w:right w:val="single" w:color="auto" w:sz="4" w:space="0"/>
            </w:tcBorders>
            <w:vAlign w:val="center"/>
          </w:tcPr>
          <w:p w14:paraId="58F887AB">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290E0931">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1B6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75AC681">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c>
          <w:tcPr>
            <w:tcW w:w="4490" w:type="dxa"/>
            <w:tcBorders>
              <w:top w:val="single" w:color="auto" w:sz="4" w:space="0"/>
              <w:left w:val="single" w:color="auto" w:sz="4" w:space="0"/>
              <w:bottom w:val="single" w:color="auto" w:sz="4" w:space="0"/>
              <w:right w:val="single" w:color="auto" w:sz="4" w:space="0"/>
            </w:tcBorders>
            <w:vAlign w:val="center"/>
          </w:tcPr>
          <w:p w14:paraId="6F20CCD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r>
      <w:tr w14:paraId="6517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BDAE9AE">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c>
          <w:tcPr>
            <w:tcW w:w="4490" w:type="dxa"/>
            <w:tcBorders>
              <w:top w:val="single" w:color="auto" w:sz="4" w:space="0"/>
              <w:left w:val="single" w:color="auto" w:sz="4" w:space="0"/>
              <w:bottom w:val="single" w:color="auto" w:sz="4" w:space="0"/>
              <w:right w:val="single" w:color="auto" w:sz="4" w:space="0"/>
            </w:tcBorders>
            <w:vAlign w:val="center"/>
          </w:tcPr>
          <w:p w14:paraId="2CA9BB5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r>
      <w:tr w14:paraId="03EC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9C9B2C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c>
          <w:tcPr>
            <w:tcW w:w="4490" w:type="dxa"/>
            <w:tcBorders>
              <w:top w:val="single" w:color="auto" w:sz="4" w:space="0"/>
              <w:left w:val="single" w:color="auto" w:sz="4" w:space="0"/>
              <w:bottom w:val="single" w:color="auto" w:sz="4" w:space="0"/>
              <w:right w:val="single" w:color="auto" w:sz="4" w:space="0"/>
            </w:tcBorders>
            <w:vAlign w:val="center"/>
          </w:tcPr>
          <w:p w14:paraId="3C0938F0">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r>
      <w:tr w14:paraId="23D5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244722B7">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c>
          <w:tcPr>
            <w:tcW w:w="4490" w:type="dxa"/>
            <w:tcBorders>
              <w:top w:val="single" w:color="auto" w:sz="4" w:space="0"/>
              <w:left w:val="single" w:color="auto" w:sz="4" w:space="0"/>
              <w:bottom w:val="single" w:color="auto" w:sz="4" w:space="0"/>
              <w:right w:val="single" w:color="auto" w:sz="4" w:space="0"/>
            </w:tcBorders>
            <w:vAlign w:val="center"/>
          </w:tcPr>
          <w:p w14:paraId="2DF05E27">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r>
      <w:tr w14:paraId="30D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50FF0880">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c>
          <w:tcPr>
            <w:tcW w:w="4490" w:type="dxa"/>
            <w:tcBorders>
              <w:top w:val="single" w:color="auto" w:sz="4" w:space="0"/>
              <w:left w:val="single" w:color="auto" w:sz="4" w:space="0"/>
              <w:bottom w:val="single" w:color="auto" w:sz="4" w:space="0"/>
              <w:right w:val="single" w:color="auto" w:sz="4" w:space="0"/>
            </w:tcBorders>
            <w:vAlign w:val="center"/>
          </w:tcPr>
          <w:p w14:paraId="7F60A30D">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r>
      <w:tr w14:paraId="1631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2CA748A9">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鉴证方：（盖章）</w:t>
            </w:r>
          </w:p>
        </w:tc>
      </w:tr>
      <w:tr w14:paraId="7129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394AC6B3">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3ED327A4">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5582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5FA02E3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地址：杭州市西湖区振华路200号瑞鼎大厦B座606室</w:t>
            </w:r>
          </w:p>
        </w:tc>
      </w:tr>
      <w:tr w14:paraId="248B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45ABF3E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电话：0571-87916090</w:t>
            </w:r>
          </w:p>
        </w:tc>
      </w:tr>
      <w:tr w14:paraId="6168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16" w:hRule="atLeast"/>
        </w:trPr>
        <w:tc>
          <w:tcPr>
            <w:tcW w:w="4490" w:type="dxa"/>
            <w:tcBorders>
              <w:top w:val="single" w:color="auto" w:sz="4" w:space="0"/>
              <w:left w:val="single" w:color="auto" w:sz="4" w:space="0"/>
              <w:bottom w:val="single" w:color="auto" w:sz="4" w:space="0"/>
              <w:right w:val="single" w:color="auto" w:sz="4" w:space="0"/>
            </w:tcBorders>
            <w:vAlign w:val="center"/>
          </w:tcPr>
          <w:p w14:paraId="58EF463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鉴证日期：      年    月    日</w:t>
            </w:r>
          </w:p>
        </w:tc>
      </w:tr>
    </w:tbl>
    <w:p w14:paraId="74575A70">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493B4056">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17"/>
      <w:r>
        <w:rPr>
          <w:rFonts w:hint="eastAsia" w:ascii="仿宋" w:hAnsi="仿宋" w:eastAsia="仿宋" w:cs="仿宋"/>
          <w:b/>
          <w:color w:val="auto"/>
          <w:sz w:val="36"/>
          <w:szCs w:val="20"/>
          <w:highlight w:val="none"/>
        </w:rPr>
        <w:t xml:space="preserve"> </w:t>
      </w:r>
      <w:bookmarkEnd w:id="18"/>
      <w:r>
        <w:rPr>
          <w:rFonts w:hint="eastAsia" w:ascii="仿宋" w:hAnsi="仿宋" w:eastAsia="仿宋" w:cs="仿宋"/>
          <w:b/>
          <w:color w:val="auto"/>
          <w:sz w:val="36"/>
          <w:szCs w:val="20"/>
          <w:highlight w:val="none"/>
        </w:rPr>
        <w:t>应提交的有关格式范例</w:t>
      </w:r>
    </w:p>
    <w:p w14:paraId="03126DCC">
      <w:pPr>
        <w:spacing w:line="360" w:lineRule="auto"/>
        <w:jc w:val="center"/>
        <w:outlineLvl w:val="0"/>
        <w:rPr>
          <w:rFonts w:ascii="仿宋" w:hAnsi="仿宋" w:eastAsia="仿宋" w:cs="仿宋"/>
          <w:b/>
          <w:color w:val="auto"/>
          <w:kern w:val="0"/>
          <w:sz w:val="36"/>
          <w:szCs w:val="36"/>
          <w:highlight w:val="none"/>
        </w:rPr>
      </w:pPr>
    </w:p>
    <w:p w14:paraId="09A14430">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79CE1D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433B59">
      <w:pPr>
        <w:spacing w:line="360" w:lineRule="auto"/>
        <w:jc w:val="center"/>
        <w:outlineLvl w:val="0"/>
        <w:rPr>
          <w:rFonts w:ascii="仿宋" w:hAnsi="仿宋" w:eastAsia="仿宋" w:cs="仿宋"/>
          <w:b/>
          <w:color w:val="auto"/>
          <w:kern w:val="0"/>
          <w:sz w:val="36"/>
          <w:szCs w:val="36"/>
          <w:highlight w:val="none"/>
        </w:rPr>
      </w:pPr>
    </w:p>
    <w:p w14:paraId="7AFE02A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7D19406">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77760E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7192D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2B6D5B">
      <w:pPr>
        <w:snapToGrid w:val="0"/>
        <w:spacing w:line="360" w:lineRule="auto"/>
        <w:ind w:firstLine="480" w:firstLineChars="200"/>
        <w:rPr>
          <w:rFonts w:ascii="仿宋" w:hAnsi="仿宋" w:eastAsia="仿宋" w:cs="仿宋"/>
          <w:color w:val="auto"/>
          <w:sz w:val="24"/>
          <w:highlight w:val="none"/>
        </w:rPr>
      </w:pPr>
    </w:p>
    <w:p w14:paraId="6D1C32C0">
      <w:pPr>
        <w:spacing w:line="360" w:lineRule="auto"/>
        <w:ind w:firstLine="480" w:firstLineChars="200"/>
        <w:rPr>
          <w:rFonts w:ascii="仿宋" w:hAnsi="仿宋" w:eastAsia="仿宋" w:cs="仿宋"/>
          <w:color w:val="auto"/>
          <w:sz w:val="24"/>
          <w:highlight w:val="none"/>
        </w:rPr>
      </w:pPr>
    </w:p>
    <w:p w14:paraId="3B9BDF6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5F5A15C">
      <w:pPr>
        <w:snapToGrid w:val="0"/>
        <w:spacing w:line="360" w:lineRule="auto"/>
        <w:rPr>
          <w:rFonts w:ascii="仿宋" w:hAnsi="仿宋" w:eastAsia="仿宋" w:cs="仿宋"/>
          <w:color w:val="auto"/>
          <w:sz w:val="24"/>
          <w:highlight w:val="none"/>
        </w:rPr>
      </w:pPr>
    </w:p>
    <w:p w14:paraId="0BF81C42">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0EA19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3AEAE97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54C6B4A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FF9DDF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B3FC0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66070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C96D5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94EF5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E402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10FA4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B4124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C0F31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B4FE42">
      <w:pPr>
        <w:snapToGrid w:val="0"/>
        <w:spacing w:line="360" w:lineRule="auto"/>
        <w:ind w:firstLine="4560" w:firstLineChars="1900"/>
        <w:rPr>
          <w:rFonts w:ascii="仿宋" w:hAnsi="仿宋" w:eastAsia="仿宋" w:cs="仿宋"/>
          <w:color w:val="auto"/>
          <w:sz w:val="24"/>
          <w:highlight w:val="none"/>
        </w:rPr>
      </w:pPr>
    </w:p>
    <w:p w14:paraId="3B0438E0">
      <w:pPr>
        <w:snapToGrid w:val="0"/>
        <w:spacing w:line="360" w:lineRule="auto"/>
        <w:ind w:firstLine="4560" w:firstLineChars="1900"/>
        <w:rPr>
          <w:rFonts w:ascii="仿宋" w:hAnsi="仿宋" w:eastAsia="仿宋" w:cs="仿宋"/>
          <w:color w:val="auto"/>
          <w:sz w:val="24"/>
          <w:highlight w:val="none"/>
        </w:rPr>
      </w:pPr>
    </w:p>
    <w:p w14:paraId="37AD4EA9">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33380EF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4723D18">
      <w:pPr>
        <w:widowControl/>
        <w:spacing w:line="360" w:lineRule="auto"/>
        <w:ind w:firstLine="482" w:firstLineChars="200"/>
        <w:jc w:val="center"/>
        <w:rPr>
          <w:rFonts w:ascii="仿宋" w:hAnsi="仿宋" w:eastAsia="仿宋" w:cs="仿宋"/>
          <w:b/>
          <w:color w:val="auto"/>
          <w:kern w:val="0"/>
          <w:sz w:val="24"/>
          <w:highlight w:val="none"/>
        </w:rPr>
      </w:pPr>
    </w:p>
    <w:p w14:paraId="324A8F51">
      <w:pPr>
        <w:widowControl/>
        <w:spacing w:line="360" w:lineRule="auto"/>
        <w:ind w:firstLine="643" w:firstLineChars="200"/>
        <w:jc w:val="center"/>
        <w:rPr>
          <w:rFonts w:ascii="仿宋" w:hAnsi="仿宋" w:eastAsia="仿宋" w:cs="仿宋"/>
          <w:b/>
          <w:color w:val="auto"/>
          <w:kern w:val="0"/>
          <w:sz w:val="32"/>
          <w:szCs w:val="32"/>
          <w:highlight w:val="none"/>
        </w:rPr>
      </w:pPr>
    </w:p>
    <w:p w14:paraId="7A289DF2">
      <w:pPr>
        <w:widowControl/>
        <w:spacing w:line="360" w:lineRule="auto"/>
        <w:ind w:firstLine="643" w:firstLineChars="200"/>
        <w:jc w:val="center"/>
        <w:rPr>
          <w:rFonts w:ascii="仿宋" w:hAnsi="仿宋" w:eastAsia="仿宋" w:cs="仿宋"/>
          <w:b/>
          <w:color w:val="auto"/>
          <w:kern w:val="0"/>
          <w:sz w:val="32"/>
          <w:szCs w:val="32"/>
          <w:highlight w:val="none"/>
        </w:rPr>
      </w:pPr>
    </w:p>
    <w:p w14:paraId="437F80D9">
      <w:pPr>
        <w:widowControl/>
        <w:spacing w:line="360" w:lineRule="auto"/>
        <w:ind w:firstLine="643" w:firstLineChars="200"/>
        <w:jc w:val="center"/>
        <w:rPr>
          <w:rFonts w:ascii="仿宋" w:hAnsi="仿宋" w:eastAsia="仿宋" w:cs="仿宋"/>
          <w:b/>
          <w:color w:val="auto"/>
          <w:kern w:val="0"/>
          <w:sz w:val="32"/>
          <w:szCs w:val="32"/>
          <w:highlight w:val="none"/>
        </w:rPr>
      </w:pPr>
    </w:p>
    <w:p w14:paraId="6F6B14D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861364">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184A56B">
      <w:pPr>
        <w:snapToGrid w:val="0"/>
        <w:spacing w:line="360" w:lineRule="auto"/>
        <w:ind w:right="480"/>
        <w:jc w:val="center"/>
        <w:rPr>
          <w:rFonts w:ascii="仿宋" w:hAnsi="仿宋" w:eastAsia="仿宋" w:cs="仿宋"/>
          <w:b/>
          <w:color w:val="auto"/>
          <w:kern w:val="0"/>
          <w:sz w:val="24"/>
          <w:highlight w:val="none"/>
        </w:rPr>
      </w:pPr>
    </w:p>
    <w:p w14:paraId="1ECF0184">
      <w:pPr>
        <w:snapToGrid w:val="0"/>
        <w:spacing w:line="360" w:lineRule="auto"/>
        <w:ind w:right="480"/>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[以联合体形式参与的，提供联合协议（附件5）；本项目不接受联合体或者供应商不以联合体形式投参与的，则不需要提供]</w:t>
      </w:r>
    </w:p>
    <w:p w14:paraId="21985270">
      <w:pPr>
        <w:snapToGrid w:val="0"/>
        <w:spacing w:line="360" w:lineRule="auto"/>
        <w:ind w:right="480"/>
        <w:jc w:val="center"/>
        <w:rPr>
          <w:rFonts w:ascii="仿宋" w:hAnsi="仿宋" w:eastAsia="仿宋" w:cs="仿宋"/>
          <w:b/>
          <w:color w:val="auto"/>
          <w:kern w:val="0"/>
          <w:sz w:val="32"/>
          <w:szCs w:val="32"/>
          <w:highlight w:val="none"/>
        </w:rPr>
      </w:pPr>
    </w:p>
    <w:p w14:paraId="22F2460D">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1E3A3E5">
      <w:pPr>
        <w:spacing w:line="360" w:lineRule="auto"/>
        <w:rPr>
          <w:rFonts w:ascii="仿宋" w:hAnsi="仿宋" w:eastAsia="仿宋" w:cs="仿宋"/>
          <w:color w:val="auto"/>
          <w:sz w:val="24"/>
          <w:highlight w:val="none"/>
        </w:rPr>
      </w:pPr>
    </w:p>
    <w:p w14:paraId="75460A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（根据磋商文件第一部分竞争性磋商邀请公告中落实政府采购政策需满足的资格要求选择提供相应的材料；未要求的，无需提供）</w:t>
      </w:r>
    </w:p>
    <w:p w14:paraId="7FADB019">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14:paraId="4CA0386E">
      <w:pPr>
        <w:widowControl/>
        <w:spacing w:line="360" w:lineRule="auto"/>
        <w:ind w:firstLine="480"/>
        <w:jc w:val="left"/>
        <w:rPr>
          <w:rFonts w:ascii="仿宋" w:hAnsi="仿宋" w:eastAsia="仿宋" w:cs="仿宋"/>
          <w:color w:val="auto"/>
          <w:sz w:val="24"/>
          <w:highlight w:val="none"/>
        </w:rPr>
      </w:pPr>
    </w:p>
    <w:p w14:paraId="59D47116">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b.要求以联合体形式参加的，提供联合协议（附件5）和中小企业声明函（附件7），联合协议中中小企业合同金额应当达到竞争性磋商文件载明的比例；如果供应商本身提供所有标的均由中小企业承接的，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DEBCEF7">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FC22084">
      <w:pPr>
        <w:spacing w:line="360" w:lineRule="auto"/>
        <w:ind w:firstLine="480" w:firstLineChars="20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c、要求合同分包的，提供分包意向协议（附件6）和中小企业声明（附件7），分包意向协议中中小企业合同金额应当达到竞争性磋商文件载明的比例；如果供应商本身提供的所有标的均由中小企业承接的，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r>
        <w:rPr>
          <w:rFonts w:hint="eastAsia" w:ascii="仿宋" w:hAnsi="仿宋" w:eastAsia="仿宋" w:cs="仿宋"/>
          <w:b/>
          <w:color w:val="auto"/>
          <w:kern w:val="0"/>
          <w:sz w:val="32"/>
          <w:szCs w:val="32"/>
          <w:highlight w:val="none"/>
        </w:rPr>
        <w:br w:type="page"/>
      </w:r>
    </w:p>
    <w:p w14:paraId="74CB7B49">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981E275">
      <w:pPr>
        <w:spacing w:line="360" w:lineRule="auto"/>
        <w:jc w:val="center"/>
        <w:rPr>
          <w:rFonts w:ascii="仿宋" w:hAnsi="仿宋" w:eastAsia="仿宋" w:cs="仿宋"/>
          <w:color w:val="auto"/>
          <w:sz w:val="24"/>
          <w:highlight w:val="none"/>
        </w:rPr>
      </w:pPr>
    </w:p>
    <w:p w14:paraId="2F4FEB3D">
      <w:pPr>
        <w:rPr>
          <w:rFonts w:ascii="仿宋" w:hAnsi="仿宋" w:eastAsia="仿宋" w:cs="仿宋"/>
          <w:color w:val="auto"/>
          <w:highlight w:val="none"/>
        </w:rPr>
      </w:pPr>
    </w:p>
    <w:p w14:paraId="372AA82A">
      <w:pPr>
        <w:spacing w:line="360" w:lineRule="auto"/>
        <w:ind w:right="42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45DD2FE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FD210B">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B7A95FA">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C86A666">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935F630">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48603F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9BD31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736964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w:t>
      </w:r>
    </w:p>
    <w:p w14:paraId="123730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526F9AC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6494D06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425A4436">
      <w:pPr>
        <w:snapToGrid w:val="0"/>
        <w:spacing w:line="360" w:lineRule="auto"/>
        <w:jc w:val="center"/>
        <w:rPr>
          <w:rFonts w:ascii="仿宋" w:hAnsi="仿宋" w:eastAsia="仿宋" w:cs="仿宋"/>
          <w:b/>
          <w:color w:val="auto"/>
          <w:kern w:val="0"/>
          <w:sz w:val="24"/>
          <w:szCs w:val="32"/>
          <w:highlight w:val="none"/>
          <w:lang w:val="zh-CN"/>
        </w:rPr>
        <w:sectPr>
          <w:headerReference r:id="rId4" w:type="first"/>
          <w:footerReference r:id="rId6" w:type="first"/>
          <w:headerReference r:id="rId3" w:type="default"/>
          <w:footerReference r:id="rId5" w:type="default"/>
          <w:pgSz w:w="11906" w:h="16838"/>
          <w:pgMar w:top="1440" w:right="1417" w:bottom="1440" w:left="1417" w:header="851" w:footer="992" w:gutter="0"/>
          <w:cols w:space="720" w:num="1"/>
          <w:titlePg/>
          <w:docGrid w:linePitch="312" w:charSpace="0"/>
        </w:sectPr>
      </w:pPr>
    </w:p>
    <w:p w14:paraId="5DE96110">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3D19720E">
      <w:pPr>
        <w:snapToGrid w:val="0"/>
        <w:spacing w:line="360" w:lineRule="auto"/>
        <w:rPr>
          <w:rFonts w:ascii="仿宋" w:hAnsi="仿宋" w:eastAsia="仿宋" w:cs="仿宋"/>
          <w:color w:val="auto"/>
          <w:sz w:val="24"/>
          <w:highlight w:val="none"/>
        </w:rPr>
      </w:pPr>
    </w:p>
    <w:p w14:paraId="595343B6">
      <w:pPr>
        <w:shd w:val="clear" w:color="auto" w:fill="FFFFFF"/>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4"/>
          <w:highlight w:val="none"/>
        </w:rPr>
        <w:t>浙江交通职业技术学院、杭州博实招标代理有限公司：</w:t>
      </w:r>
    </w:p>
    <w:p w14:paraId="006E85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我方参与你方组织的</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采购的有关活动，并对此项目提交响应文件及报价。为此：</w:t>
      </w:r>
    </w:p>
    <w:p w14:paraId="68B95A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50D473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6DBE281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312C7F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7D6C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09376A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2FC44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38FECA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57B3DF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8841A0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17254C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C22E3C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53F01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4EEEBF6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1D07A894">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39A447E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A14B79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2.3.1初次报价一览表；</w:t>
      </w:r>
    </w:p>
    <w:p w14:paraId="260A354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2.3.2最后报价一览表（此表在项目评审时提供）；</w:t>
      </w:r>
    </w:p>
    <w:p w14:paraId="29DC2C7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40C607C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02ACF6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76A2990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6C9293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D54BB9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29F6000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171380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9F4B56">
      <w:pPr>
        <w:snapToGrid w:val="0"/>
        <w:spacing w:line="360" w:lineRule="auto"/>
        <w:ind w:firstLine="4560" w:firstLineChars="1900"/>
        <w:rPr>
          <w:rFonts w:ascii="仿宋" w:hAnsi="仿宋" w:eastAsia="仿宋" w:cs="仿宋"/>
          <w:color w:val="auto"/>
          <w:sz w:val="24"/>
          <w:highlight w:val="none"/>
        </w:rPr>
      </w:pPr>
    </w:p>
    <w:p w14:paraId="4097859C">
      <w:pPr>
        <w:snapToGrid w:val="0"/>
        <w:spacing w:line="360" w:lineRule="auto"/>
        <w:ind w:firstLine="4560" w:firstLineChars="1900"/>
        <w:rPr>
          <w:rFonts w:ascii="仿宋" w:hAnsi="仿宋" w:eastAsia="仿宋" w:cs="仿宋"/>
          <w:color w:val="auto"/>
          <w:sz w:val="24"/>
          <w:highlight w:val="none"/>
        </w:rPr>
      </w:pPr>
    </w:p>
    <w:p w14:paraId="7FE5C81C">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0BE29E1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467CA20D">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9698F7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C40F7D">
      <w:pPr>
        <w:snapToGrid w:val="0"/>
        <w:spacing w:line="360" w:lineRule="auto"/>
        <w:jc w:val="center"/>
        <w:rPr>
          <w:rFonts w:ascii="仿宋" w:hAnsi="仿宋" w:eastAsia="仿宋" w:cs="仿宋"/>
          <w:b/>
          <w:color w:val="auto"/>
          <w:kern w:val="0"/>
          <w:sz w:val="32"/>
          <w:szCs w:val="32"/>
          <w:highlight w:val="none"/>
        </w:rPr>
      </w:pPr>
    </w:p>
    <w:p w14:paraId="5DDB46B9">
      <w:pPr>
        <w:snapToGrid w:val="0"/>
        <w:spacing w:line="360" w:lineRule="auto"/>
        <w:rPr>
          <w:rFonts w:ascii="仿宋" w:hAnsi="仿宋" w:eastAsia="仿宋" w:cs="仿宋"/>
          <w:color w:val="auto"/>
          <w:sz w:val="24"/>
          <w:highlight w:val="none"/>
        </w:rPr>
      </w:pPr>
    </w:p>
    <w:p w14:paraId="72EDFDD2">
      <w:pPr>
        <w:jc w:val="center"/>
        <w:rPr>
          <w:rFonts w:ascii="仿宋" w:hAnsi="仿宋" w:eastAsia="仿宋" w:cs="仿宋"/>
          <w:b/>
          <w:color w:val="auto"/>
          <w:kern w:val="0"/>
          <w:sz w:val="32"/>
          <w:szCs w:val="32"/>
          <w:highlight w:val="none"/>
        </w:rPr>
      </w:pPr>
    </w:p>
    <w:p w14:paraId="0DED5A9A">
      <w:pPr>
        <w:jc w:val="center"/>
        <w:rPr>
          <w:rFonts w:ascii="仿宋" w:hAnsi="仿宋" w:eastAsia="仿宋" w:cs="仿宋"/>
          <w:b/>
          <w:color w:val="auto"/>
          <w:kern w:val="0"/>
          <w:sz w:val="32"/>
          <w:szCs w:val="32"/>
          <w:highlight w:val="none"/>
        </w:rPr>
        <w:sectPr>
          <w:pgSz w:w="11906" w:h="16838"/>
          <w:pgMar w:top="1440" w:right="1417" w:bottom="1440" w:left="1417" w:header="851" w:footer="992" w:gutter="0"/>
          <w:cols w:space="720" w:num="1"/>
          <w:titlePg/>
          <w:docGrid w:linePitch="312" w:charSpace="0"/>
        </w:sectPr>
      </w:pPr>
    </w:p>
    <w:p w14:paraId="26225D63">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4C0770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3EACDB7">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6F5F154A">
      <w:pPr>
        <w:snapToGrid w:val="0"/>
        <w:spacing w:line="360" w:lineRule="auto"/>
        <w:rPr>
          <w:rFonts w:ascii="仿宋" w:hAnsi="仿宋" w:eastAsia="仿宋" w:cs="仿宋"/>
          <w:color w:val="auto"/>
          <w:sz w:val="24"/>
          <w:highlight w:val="none"/>
        </w:rPr>
      </w:pPr>
    </w:p>
    <w:p w14:paraId="0BA2D6DF">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742E5F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783D3ED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42B4B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A553C23">
      <w:pPr>
        <w:snapToGrid w:val="0"/>
        <w:spacing w:line="360" w:lineRule="auto"/>
        <w:ind w:left="4549" w:leftChars="2166"/>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23A861E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6356CDC3">
      <w:pPr>
        <w:snapToGrid w:val="0"/>
        <w:spacing w:line="360" w:lineRule="auto"/>
        <w:rPr>
          <w:rFonts w:ascii="仿宋" w:hAnsi="仿宋" w:eastAsia="仿宋" w:cs="仿宋"/>
          <w:color w:val="auto"/>
          <w:kern w:val="0"/>
          <w:sz w:val="24"/>
          <w:highlight w:val="none"/>
          <w:lang w:val="zh-CN"/>
        </w:rPr>
      </w:pPr>
    </w:p>
    <w:p w14:paraId="2882429C">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DBD9BD5">
      <w:pPr>
        <w:snapToGrid w:val="0"/>
        <w:spacing w:line="360" w:lineRule="auto"/>
        <w:rPr>
          <w:rFonts w:ascii="仿宋" w:hAnsi="仿宋" w:eastAsia="仿宋" w:cs="仿宋"/>
          <w:color w:val="auto"/>
          <w:sz w:val="24"/>
          <w:highlight w:val="none"/>
        </w:rPr>
      </w:pPr>
    </w:p>
    <w:p w14:paraId="4C00F458">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068A201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165650C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921C42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D62350">
      <w:pPr>
        <w:rPr>
          <w:rFonts w:ascii="仿宋" w:hAnsi="仿宋" w:eastAsia="仿宋" w:cs="仿宋"/>
          <w:color w:val="auto"/>
          <w:highlight w:val="none"/>
        </w:rPr>
      </w:pPr>
    </w:p>
    <w:p w14:paraId="6F2C2C1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20288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A7E2D6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5BA00C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311179">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32ADB5">
      <w:pPr>
        <w:pStyle w:val="155"/>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7A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9372FB">
            <w:pPr>
              <w:pStyle w:val="155"/>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BD8A707">
            <w:pPr>
              <w:pStyle w:val="155"/>
              <w:adjustRightInd w:val="0"/>
              <w:spacing w:line="360" w:lineRule="auto"/>
              <w:rPr>
                <w:rFonts w:ascii="仿宋" w:hAnsi="仿宋" w:eastAsia="仿宋" w:cs="仿宋"/>
                <w:bCs/>
                <w:color w:val="auto"/>
                <w:sz w:val="24"/>
                <w:highlight w:val="none"/>
              </w:rPr>
            </w:pPr>
          </w:p>
        </w:tc>
      </w:tr>
    </w:tbl>
    <w:p w14:paraId="210C88BC">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CFBB17D">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2A937E3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65288CCA">
      <w:pPr>
        <w:spacing w:line="360" w:lineRule="auto"/>
        <w:jc w:val="center"/>
        <w:rPr>
          <w:rFonts w:ascii="仿宋" w:hAnsi="仿宋" w:eastAsia="仿宋" w:cs="仿宋"/>
          <w:color w:val="auto"/>
          <w:kern w:val="0"/>
          <w:sz w:val="24"/>
          <w:highlight w:val="none"/>
          <w:lang w:val="zh-CN"/>
        </w:rPr>
      </w:pPr>
    </w:p>
    <w:p w14:paraId="117A3771">
      <w:pPr>
        <w:jc w:val="center"/>
        <w:rPr>
          <w:rFonts w:ascii="仿宋" w:hAnsi="仿宋" w:eastAsia="仿宋" w:cs="仿宋"/>
          <w:b/>
          <w:color w:val="auto"/>
          <w:kern w:val="0"/>
          <w:sz w:val="32"/>
          <w:szCs w:val="32"/>
          <w:highlight w:val="none"/>
        </w:rPr>
      </w:pPr>
    </w:p>
    <w:p w14:paraId="3364834E">
      <w:pPr>
        <w:jc w:val="center"/>
        <w:rPr>
          <w:rFonts w:ascii="仿宋" w:hAnsi="仿宋" w:eastAsia="仿宋" w:cs="仿宋"/>
          <w:b/>
          <w:color w:val="auto"/>
          <w:kern w:val="0"/>
          <w:sz w:val="32"/>
          <w:szCs w:val="32"/>
          <w:highlight w:val="none"/>
        </w:rPr>
      </w:pPr>
    </w:p>
    <w:p w14:paraId="793249E1">
      <w:pPr>
        <w:jc w:val="center"/>
        <w:rPr>
          <w:rFonts w:ascii="仿宋" w:hAnsi="仿宋" w:eastAsia="仿宋" w:cs="仿宋"/>
          <w:b/>
          <w:color w:val="auto"/>
          <w:kern w:val="0"/>
          <w:sz w:val="32"/>
          <w:szCs w:val="32"/>
          <w:highlight w:val="none"/>
        </w:rPr>
      </w:pPr>
    </w:p>
    <w:p w14:paraId="66CA8C95">
      <w:pPr>
        <w:jc w:val="center"/>
        <w:rPr>
          <w:rFonts w:ascii="仿宋" w:hAnsi="仿宋" w:eastAsia="仿宋" w:cs="仿宋"/>
          <w:b/>
          <w:color w:val="auto"/>
          <w:kern w:val="0"/>
          <w:sz w:val="32"/>
          <w:szCs w:val="32"/>
          <w:highlight w:val="none"/>
        </w:rPr>
      </w:pPr>
    </w:p>
    <w:p w14:paraId="2EFA1092">
      <w:pPr>
        <w:jc w:val="center"/>
        <w:rPr>
          <w:rFonts w:ascii="仿宋" w:hAnsi="仿宋" w:eastAsia="仿宋" w:cs="仿宋"/>
          <w:b/>
          <w:color w:val="auto"/>
          <w:kern w:val="0"/>
          <w:sz w:val="32"/>
          <w:szCs w:val="32"/>
          <w:highlight w:val="none"/>
        </w:rPr>
      </w:pPr>
    </w:p>
    <w:p w14:paraId="5332C952">
      <w:pPr>
        <w:jc w:val="center"/>
        <w:rPr>
          <w:rFonts w:ascii="仿宋" w:hAnsi="仿宋" w:eastAsia="仿宋" w:cs="仿宋"/>
          <w:b/>
          <w:color w:val="auto"/>
          <w:kern w:val="0"/>
          <w:sz w:val="32"/>
          <w:szCs w:val="32"/>
          <w:highlight w:val="none"/>
        </w:rPr>
      </w:pPr>
    </w:p>
    <w:p w14:paraId="30DD5342">
      <w:pPr>
        <w:jc w:val="center"/>
        <w:rPr>
          <w:rFonts w:ascii="仿宋" w:hAnsi="仿宋" w:eastAsia="仿宋" w:cs="仿宋"/>
          <w:b/>
          <w:color w:val="auto"/>
          <w:kern w:val="0"/>
          <w:sz w:val="32"/>
          <w:szCs w:val="32"/>
          <w:highlight w:val="none"/>
        </w:rPr>
      </w:pPr>
    </w:p>
    <w:p w14:paraId="644C2EC9">
      <w:pPr>
        <w:jc w:val="center"/>
        <w:rPr>
          <w:rFonts w:ascii="仿宋" w:hAnsi="仿宋" w:eastAsia="仿宋" w:cs="仿宋"/>
          <w:b/>
          <w:color w:val="auto"/>
          <w:kern w:val="0"/>
          <w:sz w:val="32"/>
          <w:szCs w:val="32"/>
          <w:highlight w:val="none"/>
        </w:rPr>
      </w:pPr>
    </w:p>
    <w:p w14:paraId="7E519047">
      <w:pPr>
        <w:jc w:val="center"/>
        <w:rPr>
          <w:rFonts w:ascii="仿宋" w:hAnsi="仿宋" w:eastAsia="仿宋" w:cs="仿宋"/>
          <w:b/>
          <w:color w:val="auto"/>
          <w:kern w:val="0"/>
          <w:sz w:val="32"/>
          <w:szCs w:val="32"/>
          <w:highlight w:val="none"/>
        </w:rPr>
      </w:pPr>
    </w:p>
    <w:p w14:paraId="3A6F7B09">
      <w:pPr>
        <w:jc w:val="center"/>
        <w:rPr>
          <w:rFonts w:ascii="仿宋" w:hAnsi="仿宋" w:eastAsia="仿宋" w:cs="仿宋"/>
          <w:b/>
          <w:color w:val="auto"/>
          <w:kern w:val="0"/>
          <w:sz w:val="32"/>
          <w:szCs w:val="32"/>
          <w:highlight w:val="none"/>
        </w:rPr>
      </w:pPr>
    </w:p>
    <w:p w14:paraId="6B76FCC5">
      <w:pPr>
        <w:snapToGrid w:val="0"/>
        <w:spacing w:line="360" w:lineRule="auto"/>
        <w:ind w:right="480"/>
        <w:rPr>
          <w:rFonts w:ascii="仿宋" w:hAnsi="仿宋" w:eastAsia="仿宋" w:cs="仿宋"/>
          <w:b/>
          <w:color w:val="auto"/>
          <w:kern w:val="0"/>
          <w:sz w:val="32"/>
          <w:szCs w:val="32"/>
          <w:highlight w:val="none"/>
        </w:rPr>
        <w:sectPr>
          <w:pgSz w:w="11906" w:h="16838"/>
          <w:pgMar w:top="1440" w:right="1417" w:bottom="1440" w:left="1417" w:header="851" w:footer="992" w:gutter="0"/>
          <w:cols w:space="720" w:num="1"/>
          <w:titlePg/>
          <w:docGrid w:linePitch="312" w:charSpace="0"/>
        </w:sectPr>
      </w:pPr>
    </w:p>
    <w:p w14:paraId="200F012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2F05CCC">
      <w:pPr>
        <w:widowControl/>
        <w:spacing w:line="360" w:lineRule="auto"/>
        <w:ind w:firstLine="120" w:firstLineChars="50"/>
        <w:jc w:val="left"/>
        <w:rPr>
          <w:rFonts w:ascii="仿宋" w:hAnsi="仿宋" w:eastAsia="仿宋" w:cs="仿宋"/>
          <w:color w:val="auto"/>
          <w:sz w:val="24"/>
          <w:highlight w:val="none"/>
        </w:rPr>
      </w:pPr>
      <w:bookmarkStart w:id="19" w:name="_Hlk101169080"/>
    </w:p>
    <w:bookmarkEnd w:id="19"/>
    <w:p w14:paraId="1CCB50B6">
      <w:pPr>
        <w:widowControl/>
        <w:spacing w:line="360" w:lineRule="auto"/>
        <w:ind w:firstLine="120" w:firstLineChars="50"/>
        <w:jc w:val="left"/>
        <w:rPr>
          <w:rFonts w:ascii="仿宋" w:hAnsi="仿宋" w:eastAsia="仿宋" w:cs="仿宋"/>
          <w:b/>
          <w:bCs/>
          <w:color w:val="auto"/>
          <w:sz w:val="32"/>
          <w:szCs w:val="32"/>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w:t>
      </w:r>
      <w:r>
        <w:rPr>
          <w:rFonts w:hint="eastAsia" w:ascii="仿宋" w:hAnsi="仿宋" w:eastAsia="仿宋" w:cs="仿宋"/>
          <w:b/>
          <w:color w:val="auto"/>
          <w:kern w:val="0"/>
          <w:sz w:val="24"/>
          <w:highlight w:val="none"/>
        </w:rPr>
        <w:t>要提供。]</w:t>
      </w:r>
    </w:p>
    <w:p w14:paraId="312587AC">
      <w:pPr>
        <w:snapToGrid w:val="0"/>
        <w:jc w:val="center"/>
        <w:rPr>
          <w:rFonts w:ascii="仿宋" w:hAnsi="仿宋" w:eastAsia="仿宋" w:cs="仿宋"/>
          <w:b/>
          <w:bCs/>
          <w:color w:val="auto"/>
          <w:sz w:val="32"/>
          <w:szCs w:val="32"/>
          <w:highlight w:val="none"/>
        </w:rPr>
      </w:pPr>
    </w:p>
    <w:p w14:paraId="5892807D">
      <w:pPr>
        <w:snapToGrid w:val="0"/>
        <w:jc w:val="center"/>
        <w:rPr>
          <w:rFonts w:ascii="仿宋" w:hAnsi="仿宋" w:eastAsia="仿宋" w:cs="仿宋"/>
          <w:b/>
          <w:bCs/>
          <w:color w:val="auto"/>
          <w:sz w:val="32"/>
          <w:szCs w:val="32"/>
          <w:highlight w:val="none"/>
        </w:rPr>
      </w:pPr>
    </w:p>
    <w:p w14:paraId="2E3A0C85">
      <w:pPr>
        <w:snapToGrid w:val="0"/>
        <w:jc w:val="center"/>
        <w:rPr>
          <w:rFonts w:ascii="仿宋" w:hAnsi="仿宋" w:eastAsia="仿宋" w:cs="仿宋"/>
          <w:b/>
          <w:bCs/>
          <w:color w:val="auto"/>
          <w:sz w:val="32"/>
          <w:szCs w:val="32"/>
          <w:highlight w:val="none"/>
        </w:rPr>
      </w:pPr>
    </w:p>
    <w:p w14:paraId="20F54FE1">
      <w:pPr>
        <w:snapToGrid w:val="0"/>
        <w:jc w:val="center"/>
        <w:rPr>
          <w:rFonts w:ascii="仿宋" w:hAnsi="仿宋" w:eastAsia="仿宋" w:cs="仿宋"/>
          <w:b/>
          <w:bCs/>
          <w:color w:val="auto"/>
          <w:sz w:val="32"/>
          <w:szCs w:val="32"/>
          <w:highlight w:val="none"/>
        </w:rPr>
      </w:pPr>
    </w:p>
    <w:p w14:paraId="621AD430">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5AD28415">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2693"/>
        <w:gridCol w:w="2240"/>
      </w:tblGrid>
      <w:tr w14:paraId="3AC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FC328A">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序号</w:t>
            </w:r>
          </w:p>
        </w:tc>
        <w:tc>
          <w:tcPr>
            <w:tcW w:w="4027" w:type="dxa"/>
            <w:vAlign w:val="center"/>
          </w:tcPr>
          <w:p w14:paraId="5B2174AB">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实质性要求</w:t>
            </w:r>
          </w:p>
        </w:tc>
        <w:tc>
          <w:tcPr>
            <w:tcW w:w="2693" w:type="dxa"/>
            <w:vAlign w:val="center"/>
          </w:tcPr>
          <w:p w14:paraId="7ED2989D">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需要提供的符合性审查资料</w:t>
            </w:r>
          </w:p>
        </w:tc>
        <w:tc>
          <w:tcPr>
            <w:tcW w:w="2240" w:type="dxa"/>
            <w:vAlign w:val="center"/>
          </w:tcPr>
          <w:p w14:paraId="5E75C74D">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磋商响应中的</w:t>
            </w:r>
          </w:p>
          <w:p w14:paraId="6E6A2603">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页码位置</w:t>
            </w:r>
          </w:p>
        </w:tc>
      </w:tr>
      <w:tr w14:paraId="3C79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6760B">
            <w:pPr>
              <w:spacing w:line="360" w:lineRule="auto"/>
              <w:jc w:val="center"/>
              <w:rPr>
                <w:rFonts w:ascii="仿宋" w:hAnsi="仿宋" w:eastAsia="仿宋"/>
                <w:color w:val="auto"/>
                <w:sz w:val="24"/>
                <w:szCs w:val="28"/>
                <w:highlight w:val="none"/>
              </w:rPr>
            </w:pPr>
            <w:r>
              <w:rPr>
                <w:rFonts w:ascii="仿宋" w:hAnsi="仿宋" w:eastAsia="仿宋"/>
                <w:color w:val="auto"/>
                <w:sz w:val="24"/>
                <w:szCs w:val="28"/>
                <w:highlight w:val="none"/>
              </w:rPr>
              <w:t>1</w:t>
            </w:r>
          </w:p>
        </w:tc>
        <w:tc>
          <w:tcPr>
            <w:tcW w:w="4027" w:type="dxa"/>
          </w:tcPr>
          <w:p w14:paraId="14D1B16D">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磋商响应文件按照磋商文件要求签署、盖章。</w:t>
            </w:r>
          </w:p>
        </w:tc>
        <w:tc>
          <w:tcPr>
            <w:tcW w:w="2693" w:type="dxa"/>
            <w:vAlign w:val="center"/>
          </w:tcPr>
          <w:p w14:paraId="620E0721">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需要使用电子签名或者签字盖章的磋商响应文件的组成部分</w:t>
            </w:r>
          </w:p>
        </w:tc>
        <w:tc>
          <w:tcPr>
            <w:tcW w:w="2240" w:type="dxa"/>
          </w:tcPr>
          <w:p w14:paraId="7EC629B6">
            <w:pPr>
              <w:spacing w:line="360" w:lineRule="auto"/>
              <w:jc w:val="center"/>
              <w:rPr>
                <w:rFonts w:ascii="仿宋" w:hAnsi="仿宋" w:eastAsia="仿宋"/>
                <w:color w:val="auto"/>
                <w:sz w:val="24"/>
                <w:szCs w:val="28"/>
                <w:highlight w:val="none"/>
              </w:rPr>
            </w:pPr>
          </w:p>
          <w:p w14:paraId="13A0D016">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75B030D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6B8F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0D069">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2</w:t>
            </w:r>
          </w:p>
        </w:tc>
        <w:tc>
          <w:tcPr>
            <w:tcW w:w="4027" w:type="dxa"/>
          </w:tcPr>
          <w:p w14:paraId="5DA2C656">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磋商响应文件中承诺的投标有效期不少于磋商文件中载明的投标有效期。</w:t>
            </w:r>
          </w:p>
        </w:tc>
        <w:tc>
          <w:tcPr>
            <w:tcW w:w="2693" w:type="dxa"/>
            <w:vAlign w:val="center"/>
          </w:tcPr>
          <w:p w14:paraId="528F8453">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响应函</w:t>
            </w:r>
          </w:p>
        </w:tc>
        <w:tc>
          <w:tcPr>
            <w:tcW w:w="2240" w:type="dxa"/>
          </w:tcPr>
          <w:p w14:paraId="22A439A2">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7E673951">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5C5D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A63D7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3</w:t>
            </w:r>
          </w:p>
        </w:tc>
        <w:tc>
          <w:tcPr>
            <w:tcW w:w="4027" w:type="dxa"/>
          </w:tcPr>
          <w:p w14:paraId="353664D1">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磋商响应文件满足磋商文件的其它实质性要求。</w:t>
            </w:r>
          </w:p>
        </w:tc>
        <w:tc>
          <w:tcPr>
            <w:tcW w:w="2693" w:type="dxa"/>
            <w:vAlign w:val="center"/>
          </w:tcPr>
          <w:p w14:paraId="5AE6EAD4">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磋商文件其它实质性要求相应的材料（“▲”</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系指实质性要求条款，采购文件无其它实质性要求的，无需提供）</w:t>
            </w:r>
          </w:p>
        </w:tc>
        <w:tc>
          <w:tcPr>
            <w:tcW w:w="2240" w:type="dxa"/>
          </w:tcPr>
          <w:p w14:paraId="723A8E8F">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5BF6DB0F">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bl>
    <w:p w14:paraId="6F0090AB">
      <w:pPr>
        <w:spacing w:line="360" w:lineRule="auto"/>
        <w:ind w:right="420"/>
        <w:rPr>
          <w:rFonts w:ascii="仿宋" w:hAnsi="仿宋" w:eastAsia="仿宋" w:cs="仿宋"/>
          <w:color w:val="auto"/>
          <w:sz w:val="24"/>
          <w:highlight w:val="none"/>
        </w:rPr>
      </w:pPr>
    </w:p>
    <w:p w14:paraId="5434CBE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286686">
      <w:pPr>
        <w:jc w:val="center"/>
        <w:rPr>
          <w:rFonts w:ascii="仿宋" w:hAnsi="仿宋" w:eastAsia="仿宋" w:cs="仿宋"/>
          <w:b/>
          <w:color w:val="auto"/>
          <w:kern w:val="0"/>
          <w:sz w:val="32"/>
          <w:szCs w:val="32"/>
          <w:highlight w:val="none"/>
        </w:rPr>
      </w:pPr>
    </w:p>
    <w:p w14:paraId="7238795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B82C5B1">
      <w:pPr>
        <w:jc w:val="center"/>
        <w:rPr>
          <w:rFonts w:ascii="仿宋" w:hAnsi="仿宋" w:eastAsia="仿宋" w:cs="仿宋"/>
          <w:b/>
          <w:color w:val="auto"/>
          <w:kern w:val="0"/>
          <w:sz w:val="32"/>
          <w:szCs w:val="32"/>
          <w:highlight w:val="none"/>
        </w:rPr>
      </w:pPr>
    </w:p>
    <w:p w14:paraId="74FB7183">
      <w:pPr>
        <w:jc w:val="center"/>
        <w:rPr>
          <w:rFonts w:ascii="仿宋" w:hAnsi="仿宋" w:eastAsia="仿宋" w:cs="仿宋"/>
          <w:b/>
          <w:color w:val="auto"/>
          <w:kern w:val="0"/>
          <w:sz w:val="32"/>
          <w:szCs w:val="32"/>
          <w:highlight w:val="none"/>
        </w:rPr>
      </w:pPr>
    </w:p>
    <w:p w14:paraId="712DE029">
      <w:pPr>
        <w:jc w:val="center"/>
        <w:rPr>
          <w:rFonts w:ascii="仿宋" w:hAnsi="仿宋" w:eastAsia="仿宋" w:cs="仿宋"/>
          <w:b/>
          <w:color w:val="auto"/>
          <w:kern w:val="0"/>
          <w:sz w:val="32"/>
          <w:szCs w:val="32"/>
          <w:highlight w:val="none"/>
        </w:rPr>
      </w:pPr>
    </w:p>
    <w:p w14:paraId="37453E89">
      <w:pPr>
        <w:jc w:val="center"/>
        <w:rPr>
          <w:rFonts w:ascii="仿宋" w:hAnsi="仿宋" w:eastAsia="仿宋" w:cs="仿宋"/>
          <w:b/>
          <w:color w:val="auto"/>
          <w:kern w:val="0"/>
          <w:sz w:val="32"/>
          <w:szCs w:val="32"/>
          <w:highlight w:val="none"/>
        </w:rPr>
      </w:pPr>
    </w:p>
    <w:p w14:paraId="1EC8B6C9">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E9FF9D5">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69C89A0D">
      <w:pPr>
        <w:snapToGrid w:val="0"/>
        <w:spacing w:line="360" w:lineRule="auto"/>
        <w:jc w:val="center"/>
        <w:rPr>
          <w:rFonts w:ascii="仿宋" w:hAnsi="仿宋" w:eastAsia="仿宋" w:cs="仿宋"/>
          <w:b/>
          <w:color w:val="auto"/>
          <w:sz w:val="24"/>
          <w:highlight w:val="none"/>
        </w:rPr>
      </w:pPr>
    </w:p>
    <w:p w14:paraId="10928B4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（按磋商文件第五部分评审办法提供资料）</w:t>
      </w:r>
    </w:p>
    <w:p w14:paraId="1C8DDCF0">
      <w:pPr>
        <w:snapToGrid w:val="0"/>
        <w:jc w:val="center"/>
        <w:rPr>
          <w:rFonts w:ascii="仿宋" w:hAnsi="仿宋" w:eastAsia="仿宋" w:cs="仿宋"/>
          <w:b/>
          <w:bCs/>
          <w:color w:val="auto"/>
          <w:sz w:val="32"/>
          <w:szCs w:val="32"/>
          <w:highlight w:val="none"/>
        </w:rPr>
      </w:pPr>
    </w:p>
    <w:p w14:paraId="0D7DAF0B">
      <w:pPr>
        <w:snapToGrid w:val="0"/>
        <w:jc w:val="center"/>
        <w:rPr>
          <w:rFonts w:ascii="仿宋" w:hAnsi="仿宋" w:eastAsia="仿宋" w:cs="仿宋"/>
          <w:b/>
          <w:bCs/>
          <w:color w:val="auto"/>
          <w:sz w:val="32"/>
          <w:szCs w:val="32"/>
          <w:highlight w:val="none"/>
        </w:rPr>
      </w:pPr>
    </w:p>
    <w:p w14:paraId="177A9942">
      <w:pPr>
        <w:snapToGrid w:val="0"/>
        <w:jc w:val="center"/>
        <w:rPr>
          <w:rFonts w:ascii="仿宋" w:hAnsi="仿宋" w:eastAsia="仿宋" w:cs="仿宋"/>
          <w:b/>
          <w:bCs/>
          <w:color w:val="auto"/>
          <w:sz w:val="32"/>
          <w:szCs w:val="32"/>
          <w:highlight w:val="none"/>
        </w:rPr>
      </w:pPr>
    </w:p>
    <w:p w14:paraId="219315C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27"/>
        <w:gridCol w:w="1197"/>
        <w:gridCol w:w="1415"/>
        <w:gridCol w:w="1345"/>
        <w:gridCol w:w="1328"/>
        <w:gridCol w:w="1567"/>
      </w:tblGrid>
      <w:tr w14:paraId="3899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39" w:type="dxa"/>
            <w:vAlign w:val="center"/>
          </w:tcPr>
          <w:p w14:paraId="68151E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27" w:type="dxa"/>
            <w:vAlign w:val="center"/>
          </w:tcPr>
          <w:p w14:paraId="139398F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97" w:type="dxa"/>
            <w:vAlign w:val="center"/>
          </w:tcPr>
          <w:p w14:paraId="385CF09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15" w:type="dxa"/>
            <w:vAlign w:val="center"/>
          </w:tcPr>
          <w:p w14:paraId="1C2EB11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45" w:type="dxa"/>
            <w:vAlign w:val="center"/>
          </w:tcPr>
          <w:p w14:paraId="0055404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328" w:type="dxa"/>
            <w:vAlign w:val="center"/>
          </w:tcPr>
          <w:p w14:paraId="4407392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24DD9028">
            <w:pPr>
              <w:snapToGrid w:val="0"/>
              <w:spacing w:line="240" w:lineRule="atLeast"/>
              <w:jc w:val="center"/>
              <w:rPr>
                <w:rFonts w:ascii="仿宋" w:hAnsi="仿宋" w:eastAsia="仿宋" w:cs="仿宋"/>
                <w:b/>
                <w:color w:val="auto"/>
                <w:sz w:val="24"/>
                <w:highlight w:val="none"/>
              </w:rPr>
            </w:pPr>
          </w:p>
          <w:p w14:paraId="67B29A4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31BC05F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1AAA8429">
            <w:pPr>
              <w:snapToGrid w:val="0"/>
              <w:spacing w:line="240" w:lineRule="atLeast"/>
              <w:jc w:val="center"/>
              <w:rPr>
                <w:rFonts w:ascii="仿宋" w:hAnsi="仿宋" w:eastAsia="仿宋" w:cs="仿宋"/>
                <w:b/>
                <w:color w:val="auto"/>
                <w:sz w:val="24"/>
                <w:highlight w:val="none"/>
              </w:rPr>
            </w:pPr>
          </w:p>
        </w:tc>
      </w:tr>
      <w:tr w14:paraId="04E7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7BF1ACAB">
            <w:pPr>
              <w:spacing w:line="500" w:lineRule="exact"/>
              <w:ind w:firstLine="480"/>
              <w:rPr>
                <w:rFonts w:ascii="仿宋" w:hAnsi="仿宋" w:eastAsia="仿宋" w:cs="仿宋"/>
                <w:color w:val="auto"/>
                <w:szCs w:val="21"/>
                <w:highlight w:val="none"/>
              </w:rPr>
            </w:pPr>
          </w:p>
        </w:tc>
        <w:tc>
          <w:tcPr>
            <w:tcW w:w="1027" w:type="dxa"/>
          </w:tcPr>
          <w:p w14:paraId="6B2DCC89">
            <w:pPr>
              <w:spacing w:line="500" w:lineRule="exact"/>
              <w:ind w:firstLine="480"/>
              <w:rPr>
                <w:rFonts w:ascii="仿宋" w:hAnsi="仿宋" w:eastAsia="仿宋" w:cs="仿宋"/>
                <w:color w:val="auto"/>
                <w:szCs w:val="21"/>
                <w:highlight w:val="none"/>
              </w:rPr>
            </w:pPr>
          </w:p>
        </w:tc>
        <w:tc>
          <w:tcPr>
            <w:tcW w:w="1197" w:type="dxa"/>
          </w:tcPr>
          <w:p w14:paraId="3A6F1101">
            <w:pPr>
              <w:spacing w:line="500" w:lineRule="exact"/>
              <w:ind w:firstLine="480"/>
              <w:rPr>
                <w:rFonts w:ascii="仿宋" w:hAnsi="仿宋" w:eastAsia="仿宋" w:cs="仿宋"/>
                <w:color w:val="auto"/>
                <w:szCs w:val="21"/>
                <w:highlight w:val="none"/>
              </w:rPr>
            </w:pPr>
          </w:p>
        </w:tc>
        <w:tc>
          <w:tcPr>
            <w:tcW w:w="1415" w:type="dxa"/>
          </w:tcPr>
          <w:p w14:paraId="4896B7B1">
            <w:pPr>
              <w:spacing w:line="500" w:lineRule="exact"/>
              <w:ind w:firstLine="480"/>
              <w:rPr>
                <w:rFonts w:ascii="仿宋" w:hAnsi="仿宋" w:eastAsia="仿宋" w:cs="仿宋"/>
                <w:color w:val="auto"/>
                <w:szCs w:val="21"/>
                <w:highlight w:val="none"/>
              </w:rPr>
            </w:pPr>
          </w:p>
        </w:tc>
        <w:tc>
          <w:tcPr>
            <w:tcW w:w="1345" w:type="dxa"/>
          </w:tcPr>
          <w:p w14:paraId="58B5F7D8">
            <w:pPr>
              <w:spacing w:line="500" w:lineRule="exact"/>
              <w:ind w:firstLine="480"/>
              <w:rPr>
                <w:rFonts w:ascii="仿宋" w:hAnsi="仿宋" w:eastAsia="仿宋" w:cs="仿宋"/>
                <w:color w:val="auto"/>
                <w:szCs w:val="21"/>
                <w:highlight w:val="none"/>
              </w:rPr>
            </w:pPr>
          </w:p>
        </w:tc>
        <w:tc>
          <w:tcPr>
            <w:tcW w:w="1328" w:type="dxa"/>
          </w:tcPr>
          <w:p w14:paraId="08D98393">
            <w:pPr>
              <w:spacing w:line="500" w:lineRule="exact"/>
              <w:ind w:firstLine="480"/>
              <w:rPr>
                <w:rFonts w:ascii="仿宋" w:hAnsi="仿宋" w:eastAsia="仿宋" w:cs="仿宋"/>
                <w:color w:val="auto"/>
                <w:szCs w:val="21"/>
                <w:highlight w:val="none"/>
              </w:rPr>
            </w:pPr>
          </w:p>
        </w:tc>
        <w:tc>
          <w:tcPr>
            <w:tcW w:w="1567" w:type="dxa"/>
          </w:tcPr>
          <w:p w14:paraId="62FA657B">
            <w:pPr>
              <w:spacing w:line="500" w:lineRule="exact"/>
              <w:ind w:firstLine="480"/>
              <w:rPr>
                <w:rFonts w:ascii="仿宋" w:hAnsi="仿宋" w:eastAsia="仿宋" w:cs="仿宋"/>
                <w:color w:val="auto"/>
                <w:szCs w:val="21"/>
                <w:highlight w:val="none"/>
              </w:rPr>
            </w:pPr>
          </w:p>
        </w:tc>
      </w:tr>
      <w:tr w14:paraId="312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45EF48EE">
            <w:pPr>
              <w:spacing w:line="500" w:lineRule="exact"/>
              <w:ind w:firstLine="480"/>
              <w:rPr>
                <w:rFonts w:ascii="仿宋" w:hAnsi="仿宋" w:eastAsia="仿宋" w:cs="仿宋"/>
                <w:color w:val="auto"/>
                <w:szCs w:val="21"/>
                <w:highlight w:val="none"/>
              </w:rPr>
            </w:pPr>
          </w:p>
        </w:tc>
        <w:tc>
          <w:tcPr>
            <w:tcW w:w="1027" w:type="dxa"/>
          </w:tcPr>
          <w:p w14:paraId="7AF486C4">
            <w:pPr>
              <w:spacing w:line="500" w:lineRule="exact"/>
              <w:ind w:firstLine="480"/>
              <w:rPr>
                <w:rFonts w:ascii="仿宋" w:hAnsi="仿宋" w:eastAsia="仿宋" w:cs="仿宋"/>
                <w:color w:val="auto"/>
                <w:szCs w:val="21"/>
                <w:highlight w:val="none"/>
              </w:rPr>
            </w:pPr>
          </w:p>
        </w:tc>
        <w:tc>
          <w:tcPr>
            <w:tcW w:w="1197" w:type="dxa"/>
          </w:tcPr>
          <w:p w14:paraId="20E29AF9">
            <w:pPr>
              <w:spacing w:line="500" w:lineRule="exact"/>
              <w:ind w:firstLine="480"/>
              <w:rPr>
                <w:rFonts w:ascii="仿宋" w:hAnsi="仿宋" w:eastAsia="仿宋" w:cs="仿宋"/>
                <w:color w:val="auto"/>
                <w:szCs w:val="21"/>
                <w:highlight w:val="none"/>
              </w:rPr>
            </w:pPr>
          </w:p>
        </w:tc>
        <w:tc>
          <w:tcPr>
            <w:tcW w:w="1415" w:type="dxa"/>
          </w:tcPr>
          <w:p w14:paraId="2F1CD56A">
            <w:pPr>
              <w:spacing w:line="500" w:lineRule="exact"/>
              <w:ind w:firstLine="480"/>
              <w:rPr>
                <w:rFonts w:ascii="仿宋" w:hAnsi="仿宋" w:eastAsia="仿宋" w:cs="仿宋"/>
                <w:color w:val="auto"/>
                <w:szCs w:val="21"/>
                <w:highlight w:val="none"/>
              </w:rPr>
            </w:pPr>
          </w:p>
        </w:tc>
        <w:tc>
          <w:tcPr>
            <w:tcW w:w="1345" w:type="dxa"/>
          </w:tcPr>
          <w:p w14:paraId="5D7D7DD5">
            <w:pPr>
              <w:spacing w:line="500" w:lineRule="exact"/>
              <w:ind w:firstLine="480"/>
              <w:rPr>
                <w:rFonts w:ascii="仿宋" w:hAnsi="仿宋" w:eastAsia="仿宋" w:cs="仿宋"/>
                <w:color w:val="auto"/>
                <w:szCs w:val="21"/>
                <w:highlight w:val="none"/>
              </w:rPr>
            </w:pPr>
          </w:p>
        </w:tc>
        <w:tc>
          <w:tcPr>
            <w:tcW w:w="1328" w:type="dxa"/>
          </w:tcPr>
          <w:p w14:paraId="23D7C74C">
            <w:pPr>
              <w:spacing w:line="500" w:lineRule="exact"/>
              <w:ind w:firstLine="480"/>
              <w:rPr>
                <w:rFonts w:ascii="仿宋" w:hAnsi="仿宋" w:eastAsia="仿宋" w:cs="仿宋"/>
                <w:color w:val="auto"/>
                <w:szCs w:val="21"/>
                <w:highlight w:val="none"/>
              </w:rPr>
            </w:pPr>
          </w:p>
        </w:tc>
        <w:tc>
          <w:tcPr>
            <w:tcW w:w="1567" w:type="dxa"/>
          </w:tcPr>
          <w:p w14:paraId="680094E6">
            <w:pPr>
              <w:spacing w:line="500" w:lineRule="exact"/>
              <w:ind w:firstLine="480"/>
              <w:rPr>
                <w:rFonts w:ascii="仿宋" w:hAnsi="仿宋" w:eastAsia="仿宋" w:cs="仿宋"/>
                <w:color w:val="auto"/>
                <w:szCs w:val="21"/>
                <w:highlight w:val="none"/>
              </w:rPr>
            </w:pPr>
          </w:p>
        </w:tc>
      </w:tr>
      <w:tr w14:paraId="198E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153A18E4">
            <w:pPr>
              <w:spacing w:line="500" w:lineRule="exact"/>
              <w:ind w:firstLine="480"/>
              <w:rPr>
                <w:rFonts w:ascii="仿宋" w:hAnsi="仿宋" w:eastAsia="仿宋" w:cs="仿宋"/>
                <w:color w:val="auto"/>
                <w:szCs w:val="21"/>
                <w:highlight w:val="none"/>
              </w:rPr>
            </w:pPr>
          </w:p>
        </w:tc>
        <w:tc>
          <w:tcPr>
            <w:tcW w:w="1027" w:type="dxa"/>
          </w:tcPr>
          <w:p w14:paraId="276C97AA">
            <w:pPr>
              <w:spacing w:line="500" w:lineRule="exact"/>
              <w:ind w:firstLine="480"/>
              <w:rPr>
                <w:rFonts w:ascii="仿宋" w:hAnsi="仿宋" w:eastAsia="仿宋" w:cs="仿宋"/>
                <w:color w:val="auto"/>
                <w:szCs w:val="21"/>
                <w:highlight w:val="none"/>
              </w:rPr>
            </w:pPr>
          </w:p>
        </w:tc>
        <w:tc>
          <w:tcPr>
            <w:tcW w:w="1197" w:type="dxa"/>
          </w:tcPr>
          <w:p w14:paraId="1C1C155B">
            <w:pPr>
              <w:spacing w:line="500" w:lineRule="exact"/>
              <w:ind w:firstLine="480"/>
              <w:rPr>
                <w:rFonts w:ascii="仿宋" w:hAnsi="仿宋" w:eastAsia="仿宋" w:cs="仿宋"/>
                <w:color w:val="auto"/>
                <w:szCs w:val="21"/>
                <w:highlight w:val="none"/>
              </w:rPr>
            </w:pPr>
          </w:p>
        </w:tc>
        <w:tc>
          <w:tcPr>
            <w:tcW w:w="1415" w:type="dxa"/>
          </w:tcPr>
          <w:p w14:paraId="7923F494">
            <w:pPr>
              <w:spacing w:line="500" w:lineRule="exact"/>
              <w:ind w:firstLine="480"/>
              <w:rPr>
                <w:rFonts w:ascii="仿宋" w:hAnsi="仿宋" w:eastAsia="仿宋" w:cs="仿宋"/>
                <w:color w:val="auto"/>
                <w:szCs w:val="21"/>
                <w:highlight w:val="none"/>
              </w:rPr>
            </w:pPr>
          </w:p>
        </w:tc>
        <w:tc>
          <w:tcPr>
            <w:tcW w:w="1345" w:type="dxa"/>
          </w:tcPr>
          <w:p w14:paraId="12E9091E">
            <w:pPr>
              <w:spacing w:line="500" w:lineRule="exact"/>
              <w:ind w:firstLine="480"/>
              <w:rPr>
                <w:rFonts w:ascii="仿宋" w:hAnsi="仿宋" w:eastAsia="仿宋" w:cs="仿宋"/>
                <w:color w:val="auto"/>
                <w:szCs w:val="21"/>
                <w:highlight w:val="none"/>
              </w:rPr>
            </w:pPr>
          </w:p>
        </w:tc>
        <w:tc>
          <w:tcPr>
            <w:tcW w:w="1328" w:type="dxa"/>
          </w:tcPr>
          <w:p w14:paraId="48484412">
            <w:pPr>
              <w:spacing w:line="500" w:lineRule="exact"/>
              <w:ind w:firstLine="480"/>
              <w:rPr>
                <w:rFonts w:ascii="仿宋" w:hAnsi="仿宋" w:eastAsia="仿宋" w:cs="仿宋"/>
                <w:color w:val="auto"/>
                <w:szCs w:val="21"/>
                <w:highlight w:val="none"/>
              </w:rPr>
            </w:pPr>
          </w:p>
        </w:tc>
        <w:tc>
          <w:tcPr>
            <w:tcW w:w="1567" w:type="dxa"/>
          </w:tcPr>
          <w:p w14:paraId="177B50AC">
            <w:pPr>
              <w:spacing w:line="500" w:lineRule="exact"/>
              <w:ind w:firstLine="480"/>
              <w:rPr>
                <w:rFonts w:ascii="仿宋" w:hAnsi="仿宋" w:eastAsia="仿宋" w:cs="仿宋"/>
                <w:color w:val="auto"/>
                <w:szCs w:val="21"/>
                <w:highlight w:val="none"/>
              </w:rPr>
            </w:pPr>
          </w:p>
        </w:tc>
      </w:tr>
      <w:tr w14:paraId="14BC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0CE2598F">
            <w:pPr>
              <w:spacing w:line="500" w:lineRule="exact"/>
              <w:ind w:firstLine="480"/>
              <w:rPr>
                <w:rFonts w:ascii="仿宋" w:hAnsi="仿宋" w:eastAsia="仿宋" w:cs="仿宋"/>
                <w:color w:val="auto"/>
                <w:szCs w:val="21"/>
                <w:highlight w:val="none"/>
              </w:rPr>
            </w:pPr>
          </w:p>
        </w:tc>
        <w:tc>
          <w:tcPr>
            <w:tcW w:w="1027" w:type="dxa"/>
          </w:tcPr>
          <w:p w14:paraId="4653B835">
            <w:pPr>
              <w:spacing w:line="500" w:lineRule="exact"/>
              <w:ind w:firstLine="480"/>
              <w:rPr>
                <w:rFonts w:ascii="仿宋" w:hAnsi="仿宋" w:eastAsia="仿宋" w:cs="仿宋"/>
                <w:color w:val="auto"/>
                <w:szCs w:val="21"/>
                <w:highlight w:val="none"/>
              </w:rPr>
            </w:pPr>
          </w:p>
        </w:tc>
        <w:tc>
          <w:tcPr>
            <w:tcW w:w="1197" w:type="dxa"/>
          </w:tcPr>
          <w:p w14:paraId="0B3862C5">
            <w:pPr>
              <w:spacing w:line="500" w:lineRule="exact"/>
              <w:ind w:firstLine="480"/>
              <w:rPr>
                <w:rFonts w:ascii="仿宋" w:hAnsi="仿宋" w:eastAsia="仿宋" w:cs="仿宋"/>
                <w:color w:val="auto"/>
                <w:szCs w:val="21"/>
                <w:highlight w:val="none"/>
              </w:rPr>
            </w:pPr>
          </w:p>
        </w:tc>
        <w:tc>
          <w:tcPr>
            <w:tcW w:w="1415" w:type="dxa"/>
          </w:tcPr>
          <w:p w14:paraId="1926EF0D">
            <w:pPr>
              <w:spacing w:line="500" w:lineRule="exact"/>
              <w:ind w:firstLine="480"/>
              <w:rPr>
                <w:rFonts w:ascii="仿宋" w:hAnsi="仿宋" w:eastAsia="仿宋" w:cs="仿宋"/>
                <w:color w:val="auto"/>
                <w:szCs w:val="21"/>
                <w:highlight w:val="none"/>
              </w:rPr>
            </w:pPr>
          </w:p>
        </w:tc>
        <w:tc>
          <w:tcPr>
            <w:tcW w:w="1345" w:type="dxa"/>
          </w:tcPr>
          <w:p w14:paraId="5AD6FA4B">
            <w:pPr>
              <w:spacing w:line="500" w:lineRule="exact"/>
              <w:ind w:firstLine="480"/>
              <w:rPr>
                <w:rFonts w:ascii="仿宋" w:hAnsi="仿宋" w:eastAsia="仿宋" w:cs="仿宋"/>
                <w:color w:val="auto"/>
                <w:szCs w:val="21"/>
                <w:highlight w:val="none"/>
              </w:rPr>
            </w:pPr>
          </w:p>
        </w:tc>
        <w:tc>
          <w:tcPr>
            <w:tcW w:w="1328" w:type="dxa"/>
          </w:tcPr>
          <w:p w14:paraId="75FB1DED">
            <w:pPr>
              <w:spacing w:line="500" w:lineRule="exact"/>
              <w:ind w:firstLine="480"/>
              <w:rPr>
                <w:rFonts w:ascii="仿宋" w:hAnsi="仿宋" w:eastAsia="仿宋" w:cs="仿宋"/>
                <w:color w:val="auto"/>
                <w:szCs w:val="21"/>
                <w:highlight w:val="none"/>
              </w:rPr>
            </w:pPr>
          </w:p>
        </w:tc>
        <w:tc>
          <w:tcPr>
            <w:tcW w:w="1567" w:type="dxa"/>
          </w:tcPr>
          <w:p w14:paraId="3BF4B740">
            <w:pPr>
              <w:spacing w:line="500" w:lineRule="exact"/>
              <w:ind w:firstLine="480"/>
              <w:rPr>
                <w:rFonts w:ascii="仿宋" w:hAnsi="仿宋" w:eastAsia="仿宋" w:cs="仿宋"/>
                <w:color w:val="auto"/>
                <w:szCs w:val="21"/>
                <w:highlight w:val="none"/>
              </w:rPr>
            </w:pPr>
          </w:p>
        </w:tc>
      </w:tr>
      <w:tr w14:paraId="4BF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9" w:type="dxa"/>
          </w:tcPr>
          <w:p w14:paraId="064C2AFE">
            <w:pPr>
              <w:spacing w:line="500" w:lineRule="exact"/>
              <w:ind w:firstLine="480"/>
              <w:rPr>
                <w:rFonts w:ascii="仿宋" w:hAnsi="仿宋" w:eastAsia="仿宋" w:cs="仿宋"/>
                <w:color w:val="auto"/>
                <w:szCs w:val="21"/>
                <w:highlight w:val="none"/>
              </w:rPr>
            </w:pPr>
          </w:p>
        </w:tc>
        <w:tc>
          <w:tcPr>
            <w:tcW w:w="1027" w:type="dxa"/>
          </w:tcPr>
          <w:p w14:paraId="68F85893">
            <w:pPr>
              <w:spacing w:line="500" w:lineRule="exact"/>
              <w:ind w:firstLine="480"/>
              <w:rPr>
                <w:rFonts w:ascii="仿宋" w:hAnsi="仿宋" w:eastAsia="仿宋" w:cs="仿宋"/>
                <w:color w:val="auto"/>
                <w:szCs w:val="21"/>
                <w:highlight w:val="none"/>
              </w:rPr>
            </w:pPr>
          </w:p>
        </w:tc>
        <w:tc>
          <w:tcPr>
            <w:tcW w:w="1197" w:type="dxa"/>
          </w:tcPr>
          <w:p w14:paraId="07201DE0">
            <w:pPr>
              <w:spacing w:line="500" w:lineRule="exact"/>
              <w:ind w:firstLine="480"/>
              <w:rPr>
                <w:rFonts w:ascii="仿宋" w:hAnsi="仿宋" w:eastAsia="仿宋" w:cs="仿宋"/>
                <w:color w:val="auto"/>
                <w:szCs w:val="21"/>
                <w:highlight w:val="none"/>
              </w:rPr>
            </w:pPr>
          </w:p>
        </w:tc>
        <w:tc>
          <w:tcPr>
            <w:tcW w:w="1415" w:type="dxa"/>
          </w:tcPr>
          <w:p w14:paraId="4843CE18">
            <w:pPr>
              <w:spacing w:line="500" w:lineRule="exact"/>
              <w:ind w:firstLine="480"/>
              <w:rPr>
                <w:rFonts w:ascii="仿宋" w:hAnsi="仿宋" w:eastAsia="仿宋" w:cs="仿宋"/>
                <w:color w:val="auto"/>
                <w:szCs w:val="21"/>
                <w:highlight w:val="none"/>
              </w:rPr>
            </w:pPr>
          </w:p>
        </w:tc>
        <w:tc>
          <w:tcPr>
            <w:tcW w:w="1345" w:type="dxa"/>
          </w:tcPr>
          <w:p w14:paraId="28AB4208">
            <w:pPr>
              <w:spacing w:line="500" w:lineRule="exact"/>
              <w:ind w:firstLine="480"/>
              <w:rPr>
                <w:rFonts w:ascii="仿宋" w:hAnsi="仿宋" w:eastAsia="仿宋" w:cs="仿宋"/>
                <w:color w:val="auto"/>
                <w:szCs w:val="21"/>
                <w:highlight w:val="none"/>
              </w:rPr>
            </w:pPr>
          </w:p>
        </w:tc>
        <w:tc>
          <w:tcPr>
            <w:tcW w:w="1328" w:type="dxa"/>
          </w:tcPr>
          <w:p w14:paraId="522BBB2D">
            <w:pPr>
              <w:spacing w:line="500" w:lineRule="exact"/>
              <w:ind w:firstLine="480"/>
              <w:rPr>
                <w:rFonts w:ascii="仿宋" w:hAnsi="仿宋" w:eastAsia="仿宋" w:cs="仿宋"/>
                <w:color w:val="auto"/>
                <w:szCs w:val="21"/>
                <w:highlight w:val="none"/>
              </w:rPr>
            </w:pPr>
          </w:p>
        </w:tc>
        <w:tc>
          <w:tcPr>
            <w:tcW w:w="1567" w:type="dxa"/>
          </w:tcPr>
          <w:p w14:paraId="483E6A87">
            <w:pPr>
              <w:spacing w:line="500" w:lineRule="exact"/>
              <w:ind w:firstLine="480"/>
              <w:rPr>
                <w:rFonts w:ascii="仿宋" w:hAnsi="仿宋" w:eastAsia="仿宋" w:cs="仿宋"/>
                <w:color w:val="auto"/>
                <w:szCs w:val="21"/>
                <w:highlight w:val="none"/>
              </w:rPr>
            </w:pPr>
          </w:p>
        </w:tc>
      </w:tr>
    </w:tbl>
    <w:p w14:paraId="70172D17">
      <w:pPr>
        <w:jc w:val="center"/>
        <w:rPr>
          <w:rFonts w:ascii="仿宋_GB2312" w:hAnsi="仿宋" w:eastAsia="仿宋_GB2312" w:cs="仿宋_GB2312"/>
          <w:b/>
          <w:color w:val="auto"/>
          <w:kern w:val="0"/>
          <w:sz w:val="32"/>
          <w:szCs w:val="32"/>
          <w:highlight w:val="none"/>
        </w:rPr>
      </w:pPr>
    </w:p>
    <w:p w14:paraId="068FE1D4">
      <w:pPr>
        <w:rPr>
          <w:rFonts w:ascii="仿宋" w:hAnsi="仿宋" w:eastAsia="仿宋" w:cs="仿宋"/>
          <w:b/>
          <w:bCs/>
          <w:color w:val="auto"/>
          <w:sz w:val="32"/>
          <w:szCs w:val="32"/>
          <w:highlight w:val="none"/>
        </w:rPr>
      </w:pPr>
    </w:p>
    <w:p w14:paraId="15346913">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3368D0C">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七、商务技术偏离表</w:t>
      </w:r>
    </w:p>
    <w:p w14:paraId="419F2862">
      <w:pPr>
        <w:pStyle w:val="2"/>
        <w:ind w:left="840" w:leftChars="400" w:firstLine="0" w:firstLineChars="0"/>
        <w:rPr>
          <w:rFonts w:ascii="仿宋" w:hAnsi="仿宋" w:eastAsia="仿宋" w:cs="仿宋"/>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5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26CFA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CDB2EE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磋商文件章节及具体内容</w:t>
            </w:r>
          </w:p>
        </w:tc>
        <w:tc>
          <w:tcPr>
            <w:tcW w:w="3546" w:type="dxa"/>
          </w:tcPr>
          <w:p w14:paraId="5D8366E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磋商响应文件章节及具体内容</w:t>
            </w:r>
          </w:p>
        </w:tc>
        <w:tc>
          <w:tcPr>
            <w:tcW w:w="1276" w:type="dxa"/>
          </w:tcPr>
          <w:p w14:paraId="01C4E99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5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F23B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6B66CEE">
            <w:pPr>
              <w:jc w:val="center"/>
              <w:rPr>
                <w:rFonts w:ascii="仿宋" w:hAnsi="仿宋" w:eastAsia="仿宋" w:cs="仿宋"/>
                <w:b/>
                <w:color w:val="auto"/>
                <w:kern w:val="0"/>
                <w:sz w:val="32"/>
                <w:szCs w:val="32"/>
                <w:highlight w:val="none"/>
              </w:rPr>
            </w:pPr>
          </w:p>
        </w:tc>
        <w:tc>
          <w:tcPr>
            <w:tcW w:w="3546" w:type="dxa"/>
          </w:tcPr>
          <w:p w14:paraId="5FBBFD73">
            <w:pPr>
              <w:jc w:val="center"/>
              <w:rPr>
                <w:rFonts w:ascii="仿宋" w:hAnsi="仿宋" w:eastAsia="仿宋" w:cs="仿宋"/>
                <w:b/>
                <w:color w:val="auto"/>
                <w:kern w:val="0"/>
                <w:sz w:val="32"/>
                <w:szCs w:val="32"/>
                <w:highlight w:val="none"/>
              </w:rPr>
            </w:pPr>
          </w:p>
        </w:tc>
        <w:tc>
          <w:tcPr>
            <w:tcW w:w="1276" w:type="dxa"/>
          </w:tcPr>
          <w:p w14:paraId="1169A244">
            <w:pPr>
              <w:jc w:val="center"/>
              <w:rPr>
                <w:rFonts w:ascii="仿宋" w:hAnsi="仿宋" w:eastAsia="仿宋" w:cs="仿宋"/>
                <w:b/>
                <w:color w:val="auto"/>
                <w:kern w:val="0"/>
                <w:sz w:val="32"/>
                <w:szCs w:val="32"/>
                <w:highlight w:val="none"/>
              </w:rPr>
            </w:pPr>
          </w:p>
        </w:tc>
      </w:tr>
      <w:tr w14:paraId="6C04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301DC2">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95F2C24">
            <w:pPr>
              <w:jc w:val="center"/>
              <w:rPr>
                <w:rFonts w:ascii="仿宋" w:hAnsi="仿宋" w:eastAsia="仿宋" w:cs="仿宋"/>
                <w:b/>
                <w:color w:val="auto"/>
                <w:kern w:val="0"/>
                <w:sz w:val="32"/>
                <w:szCs w:val="32"/>
                <w:highlight w:val="none"/>
              </w:rPr>
            </w:pPr>
          </w:p>
        </w:tc>
        <w:tc>
          <w:tcPr>
            <w:tcW w:w="3546" w:type="dxa"/>
          </w:tcPr>
          <w:p w14:paraId="638F1CD7">
            <w:pPr>
              <w:jc w:val="center"/>
              <w:rPr>
                <w:rFonts w:ascii="仿宋" w:hAnsi="仿宋" w:eastAsia="仿宋" w:cs="仿宋"/>
                <w:b/>
                <w:color w:val="auto"/>
                <w:kern w:val="0"/>
                <w:sz w:val="32"/>
                <w:szCs w:val="32"/>
                <w:highlight w:val="none"/>
              </w:rPr>
            </w:pPr>
          </w:p>
        </w:tc>
        <w:tc>
          <w:tcPr>
            <w:tcW w:w="1276" w:type="dxa"/>
          </w:tcPr>
          <w:p w14:paraId="1A422AB5">
            <w:pPr>
              <w:jc w:val="center"/>
              <w:rPr>
                <w:rFonts w:ascii="仿宋" w:hAnsi="仿宋" w:eastAsia="仿宋" w:cs="仿宋"/>
                <w:b/>
                <w:color w:val="auto"/>
                <w:kern w:val="0"/>
                <w:sz w:val="32"/>
                <w:szCs w:val="32"/>
                <w:highlight w:val="none"/>
              </w:rPr>
            </w:pPr>
          </w:p>
        </w:tc>
      </w:tr>
      <w:tr w14:paraId="3D4C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E6BFE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4150C29">
            <w:pPr>
              <w:jc w:val="center"/>
              <w:rPr>
                <w:rFonts w:ascii="仿宋" w:hAnsi="仿宋" w:eastAsia="仿宋" w:cs="仿宋"/>
                <w:b/>
                <w:color w:val="auto"/>
                <w:kern w:val="0"/>
                <w:sz w:val="32"/>
                <w:szCs w:val="32"/>
                <w:highlight w:val="none"/>
              </w:rPr>
            </w:pPr>
          </w:p>
        </w:tc>
        <w:tc>
          <w:tcPr>
            <w:tcW w:w="3546" w:type="dxa"/>
          </w:tcPr>
          <w:p w14:paraId="3E4BB726">
            <w:pPr>
              <w:jc w:val="center"/>
              <w:rPr>
                <w:rFonts w:ascii="仿宋" w:hAnsi="仿宋" w:eastAsia="仿宋" w:cs="仿宋"/>
                <w:b/>
                <w:color w:val="auto"/>
                <w:kern w:val="0"/>
                <w:sz w:val="32"/>
                <w:szCs w:val="32"/>
                <w:highlight w:val="none"/>
              </w:rPr>
            </w:pPr>
          </w:p>
        </w:tc>
        <w:tc>
          <w:tcPr>
            <w:tcW w:w="1276" w:type="dxa"/>
          </w:tcPr>
          <w:p w14:paraId="2BC9117C">
            <w:pPr>
              <w:jc w:val="center"/>
              <w:rPr>
                <w:rFonts w:ascii="仿宋" w:hAnsi="仿宋" w:eastAsia="仿宋" w:cs="仿宋"/>
                <w:b/>
                <w:color w:val="auto"/>
                <w:kern w:val="0"/>
                <w:sz w:val="32"/>
                <w:szCs w:val="32"/>
                <w:highlight w:val="none"/>
              </w:rPr>
            </w:pPr>
          </w:p>
        </w:tc>
      </w:tr>
    </w:tbl>
    <w:p w14:paraId="5741BC8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3ACB05D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6472841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文件有任何偏离（包括正偏离及负偏离）均应汇总并填写在此表中。</w:t>
      </w:r>
    </w:p>
    <w:p w14:paraId="6114C47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文件的全部要求】。</w:t>
      </w:r>
    </w:p>
    <w:p w14:paraId="5DB4BD5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文件要求签约，采购人有权取消该供应商的成交资格，并按有关规定重新确定成交供应商或另行采购。</w:t>
      </w:r>
    </w:p>
    <w:p w14:paraId="045C48D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响应文件响应内容对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响应文件完全响应</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w:t>
      </w:r>
    </w:p>
    <w:p w14:paraId="26DDC746">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D7B2D3B">
      <w:pPr>
        <w:snapToGrid w:val="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CB14DA0">
      <w:pPr>
        <w:snapToGrid w:val="0"/>
        <w:spacing w:line="360" w:lineRule="auto"/>
        <w:rPr>
          <w:rFonts w:ascii="仿宋" w:hAnsi="仿宋" w:eastAsia="仿宋" w:cs="仿宋"/>
          <w:color w:val="auto"/>
          <w:sz w:val="24"/>
          <w:highlight w:val="none"/>
        </w:rPr>
      </w:pPr>
    </w:p>
    <w:p w14:paraId="64949112">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54F156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3CFC38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90F392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48D8A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D930D2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FDCFB2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73037B0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DCFCAA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highlight w:val="none"/>
        </w:rPr>
        <w:t>同级政府采购监管部门</w:t>
      </w:r>
      <w:r>
        <w:rPr>
          <w:rFonts w:hint="eastAsia" w:ascii="仿宋" w:hAnsi="仿宋" w:eastAsia="仿宋" w:cs="仿宋"/>
          <w:color w:val="auto"/>
          <w:kern w:val="0"/>
          <w:sz w:val="24"/>
          <w:highlight w:val="none"/>
          <w:lang w:val="zh-CN"/>
        </w:rPr>
        <w:t>。由此引起的相应损失均由我单位承担。</w:t>
      </w:r>
    </w:p>
    <w:p w14:paraId="3C0A4386">
      <w:pPr>
        <w:autoSpaceDE w:val="0"/>
        <w:autoSpaceDN w:val="0"/>
        <w:spacing w:line="360" w:lineRule="auto"/>
        <w:ind w:left="2"/>
        <w:jc w:val="left"/>
        <w:rPr>
          <w:rFonts w:ascii="仿宋" w:hAnsi="仿宋" w:eastAsia="仿宋" w:cs="仿宋"/>
          <w:color w:val="auto"/>
          <w:kern w:val="0"/>
          <w:sz w:val="24"/>
          <w:highlight w:val="none"/>
          <w:lang w:val="zh-CN"/>
        </w:rPr>
      </w:pPr>
    </w:p>
    <w:p w14:paraId="20F8A7AE">
      <w:pPr>
        <w:autoSpaceDE w:val="0"/>
        <w:autoSpaceDN w:val="0"/>
        <w:spacing w:line="360" w:lineRule="auto"/>
        <w:ind w:left="2"/>
        <w:jc w:val="left"/>
        <w:rPr>
          <w:rFonts w:ascii="仿宋" w:hAnsi="仿宋" w:eastAsia="仿宋" w:cs="仿宋"/>
          <w:color w:val="auto"/>
          <w:kern w:val="0"/>
          <w:sz w:val="24"/>
          <w:highlight w:val="none"/>
          <w:lang w:val="zh-CN"/>
        </w:rPr>
      </w:pPr>
    </w:p>
    <w:p w14:paraId="37A474C4">
      <w:pPr>
        <w:autoSpaceDE w:val="0"/>
        <w:autoSpaceDN w:val="0"/>
        <w:spacing w:line="360" w:lineRule="auto"/>
        <w:ind w:left="2"/>
        <w:jc w:val="left"/>
        <w:rPr>
          <w:rFonts w:ascii="仿宋" w:hAnsi="仿宋" w:eastAsia="仿宋" w:cs="仿宋"/>
          <w:color w:val="auto"/>
          <w:kern w:val="0"/>
          <w:sz w:val="24"/>
          <w:highlight w:val="none"/>
          <w:lang w:val="zh-CN"/>
        </w:rPr>
      </w:pPr>
    </w:p>
    <w:p w14:paraId="353A0371">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160376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0FDF36C">
      <w:pPr>
        <w:spacing w:line="360" w:lineRule="auto"/>
        <w:jc w:val="center"/>
        <w:rPr>
          <w:rFonts w:ascii="仿宋" w:hAnsi="仿宋" w:eastAsia="仿宋" w:cs="仿宋"/>
          <w:b/>
          <w:bCs/>
          <w:color w:val="auto"/>
          <w:sz w:val="24"/>
          <w:highlight w:val="none"/>
        </w:rPr>
      </w:pPr>
    </w:p>
    <w:p w14:paraId="7DB8BD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0F8CF2">
      <w:pPr>
        <w:spacing w:line="360" w:lineRule="auto"/>
        <w:jc w:val="center"/>
        <w:rPr>
          <w:rFonts w:ascii="仿宋" w:hAnsi="仿宋" w:eastAsia="仿宋" w:cs="仿宋"/>
          <w:b/>
          <w:bCs/>
          <w:color w:val="auto"/>
          <w:sz w:val="24"/>
          <w:highlight w:val="none"/>
        </w:rPr>
        <w:sectPr>
          <w:footerReference r:id="rId8" w:type="first"/>
          <w:footerReference r:id="rId7" w:type="default"/>
          <w:pgSz w:w="11906" w:h="16838"/>
          <w:pgMar w:top="1440" w:right="1417" w:bottom="1440" w:left="1417" w:header="851" w:footer="992" w:gutter="0"/>
          <w:cols w:space="720" w:num="1"/>
          <w:titlePg/>
          <w:docGrid w:linePitch="312" w:charSpace="0"/>
        </w:sectPr>
      </w:pPr>
    </w:p>
    <w:p w14:paraId="59D8688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B616A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78DD79">
      <w:pPr>
        <w:spacing w:line="360" w:lineRule="auto"/>
        <w:jc w:val="center"/>
        <w:outlineLvl w:val="0"/>
        <w:rPr>
          <w:rFonts w:ascii="仿宋" w:hAnsi="仿宋" w:eastAsia="仿宋" w:cs="仿宋"/>
          <w:b/>
          <w:color w:val="auto"/>
          <w:kern w:val="0"/>
          <w:sz w:val="36"/>
          <w:szCs w:val="36"/>
          <w:highlight w:val="none"/>
        </w:rPr>
      </w:pPr>
    </w:p>
    <w:p w14:paraId="44C5DC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（1）初次报价一览表………………………………………………………………（页码）</w:t>
      </w:r>
    </w:p>
    <w:p w14:paraId="4F713E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（2）最后报价一览表（此表在项目评审时提供）………………………………（页码）</w:t>
      </w:r>
    </w:p>
    <w:p w14:paraId="779D6DC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3BDC6F6B">
      <w:pPr>
        <w:snapToGrid w:val="0"/>
        <w:spacing w:line="360" w:lineRule="auto"/>
        <w:ind w:right="480"/>
        <w:jc w:val="center"/>
        <w:rPr>
          <w:rFonts w:ascii="仿宋" w:hAnsi="仿宋" w:eastAsia="仿宋" w:cs="仿宋"/>
          <w:b/>
          <w:color w:val="auto"/>
          <w:kern w:val="0"/>
          <w:sz w:val="32"/>
          <w:szCs w:val="32"/>
          <w:highlight w:val="none"/>
        </w:rPr>
      </w:pPr>
    </w:p>
    <w:p w14:paraId="56D043D4">
      <w:pPr>
        <w:snapToGrid w:val="0"/>
        <w:spacing w:line="360" w:lineRule="auto"/>
        <w:ind w:right="480"/>
        <w:jc w:val="center"/>
        <w:rPr>
          <w:rFonts w:ascii="仿宋" w:hAnsi="仿宋" w:eastAsia="仿宋" w:cs="仿宋"/>
          <w:b/>
          <w:color w:val="auto"/>
          <w:kern w:val="0"/>
          <w:sz w:val="32"/>
          <w:szCs w:val="32"/>
          <w:highlight w:val="none"/>
        </w:rPr>
      </w:pPr>
    </w:p>
    <w:p w14:paraId="24A3058E">
      <w:pPr>
        <w:snapToGrid w:val="0"/>
        <w:spacing w:line="360" w:lineRule="auto"/>
        <w:ind w:right="480"/>
        <w:jc w:val="center"/>
        <w:rPr>
          <w:rFonts w:ascii="仿宋" w:hAnsi="仿宋" w:eastAsia="仿宋" w:cs="仿宋"/>
          <w:b/>
          <w:color w:val="auto"/>
          <w:kern w:val="0"/>
          <w:sz w:val="32"/>
          <w:szCs w:val="32"/>
          <w:highlight w:val="none"/>
        </w:rPr>
      </w:pPr>
    </w:p>
    <w:p w14:paraId="3E47E61A">
      <w:pPr>
        <w:snapToGrid w:val="0"/>
        <w:spacing w:line="360" w:lineRule="auto"/>
        <w:ind w:right="480"/>
        <w:jc w:val="center"/>
        <w:rPr>
          <w:rFonts w:ascii="仿宋" w:hAnsi="仿宋" w:eastAsia="仿宋" w:cs="仿宋"/>
          <w:b/>
          <w:color w:val="auto"/>
          <w:kern w:val="0"/>
          <w:sz w:val="32"/>
          <w:szCs w:val="32"/>
          <w:highlight w:val="none"/>
        </w:rPr>
      </w:pPr>
    </w:p>
    <w:p w14:paraId="0554748E">
      <w:pPr>
        <w:snapToGrid w:val="0"/>
        <w:spacing w:line="360" w:lineRule="auto"/>
        <w:ind w:right="480"/>
        <w:jc w:val="center"/>
        <w:rPr>
          <w:rFonts w:ascii="仿宋" w:hAnsi="仿宋" w:eastAsia="仿宋" w:cs="仿宋"/>
          <w:b/>
          <w:color w:val="auto"/>
          <w:kern w:val="0"/>
          <w:sz w:val="32"/>
          <w:szCs w:val="32"/>
          <w:highlight w:val="none"/>
        </w:rPr>
      </w:pPr>
    </w:p>
    <w:p w14:paraId="66F2B646">
      <w:pPr>
        <w:snapToGrid w:val="0"/>
        <w:spacing w:line="360" w:lineRule="auto"/>
        <w:ind w:right="480"/>
        <w:jc w:val="center"/>
        <w:rPr>
          <w:rFonts w:ascii="仿宋" w:hAnsi="仿宋" w:eastAsia="仿宋" w:cs="仿宋"/>
          <w:b/>
          <w:color w:val="auto"/>
          <w:kern w:val="0"/>
          <w:sz w:val="32"/>
          <w:szCs w:val="32"/>
          <w:highlight w:val="none"/>
        </w:rPr>
      </w:pPr>
    </w:p>
    <w:p w14:paraId="2C1F8B7C">
      <w:pPr>
        <w:snapToGrid w:val="0"/>
        <w:spacing w:line="360" w:lineRule="auto"/>
        <w:ind w:right="480"/>
        <w:jc w:val="center"/>
        <w:rPr>
          <w:rFonts w:ascii="仿宋" w:hAnsi="仿宋" w:eastAsia="仿宋" w:cs="仿宋"/>
          <w:b/>
          <w:color w:val="auto"/>
          <w:kern w:val="0"/>
          <w:sz w:val="32"/>
          <w:szCs w:val="32"/>
          <w:highlight w:val="none"/>
        </w:rPr>
      </w:pPr>
    </w:p>
    <w:p w14:paraId="0FF3730C">
      <w:pPr>
        <w:snapToGrid w:val="0"/>
        <w:spacing w:line="360" w:lineRule="auto"/>
        <w:ind w:right="480"/>
        <w:jc w:val="center"/>
        <w:rPr>
          <w:rFonts w:ascii="仿宋" w:hAnsi="仿宋" w:eastAsia="仿宋" w:cs="仿宋"/>
          <w:b/>
          <w:color w:val="auto"/>
          <w:kern w:val="0"/>
          <w:sz w:val="32"/>
          <w:szCs w:val="32"/>
          <w:highlight w:val="none"/>
        </w:rPr>
      </w:pPr>
    </w:p>
    <w:p w14:paraId="1CE98E79">
      <w:pPr>
        <w:snapToGrid w:val="0"/>
        <w:spacing w:line="360" w:lineRule="auto"/>
        <w:ind w:right="480"/>
        <w:jc w:val="center"/>
        <w:rPr>
          <w:rFonts w:ascii="仿宋" w:hAnsi="仿宋" w:eastAsia="仿宋" w:cs="仿宋"/>
          <w:b/>
          <w:color w:val="auto"/>
          <w:kern w:val="0"/>
          <w:sz w:val="32"/>
          <w:szCs w:val="32"/>
          <w:highlight w:val="none"/>
        </w:rPr>
      </w:pPr>
    </w:p>
    <w:p w14:paraId="5525AA85">
      <w:pPr>
        <w:snapToGrid w:val="0"/>
        <w:spacing w:line="360" w:lineRule="auto"/>
        <w:ind w:right="480"/>
        <w:jc w:val="center"/>
        <w:rPr>
          <w:rFonts w:ascii="仿宋" w:hAnsi="仿宋" w:eastAsia="仿宋" w:cs="仿宋"/>
          <w:b/>
          <w:color w:val="auto"/>
          <w:kern w:val="0"/>
          <w:sz w:val="32"/>
          <w:szCs w:val="32"/>
          <w:highlight w:val="none"/>
        </w:rPr>
      </w:pPr>
    </w:p>
    <w:p w14:paraId="3C457E50">
      <w:pPr>
        <w:snapToGrid w:val="0"/>
        <w:spacing w:line="360" w:lineRule="auto"/>
        <w:ind w:right="480"/>
        <w:jc w:val="center"/>
        <w:rPr>
          <w:rFonts w:ascii="仿宋" w:hAnsi="仿宋" w:eastAsia="仿宋" w:cs="仿宋"/>
          <w:b/>
          <w:color w:val="auto"/>
          <w:kern w:val="0"/>
          <w:sz w:val="32"/>
          <w:szCs w:val="32"/>
          <w:highlight w:val="none"/>
        </w:rPr>
      </w:pPr>
    </w:p>
    <w:p w14:paraId="77B07A3D">
      <w:pPr>
        <w:snapToGrid w:val="0"/>
        <w:spacing w:line="360" w:lineRule="auto"/>
        <w:ind w:right="480"/>
        <w:jc w:val="center"/>
        <w:rPr>
          <w:rFonts w:ascii="仿宋" w:hAnsi="仿宋" w:eastAsia="仿宋" w:cs="仿宋"/>
          <w:b/>
          <w:color w:val="auto"/>
          <w:kern w:val="0"/>
          <w:sz w:val="32"/>
          <w:szCs w:val="32"/>
          <w:highlight w:val="none"/>
        </w:rPr>
      </w:pPr>
    </w:p>
    <w:p w14:paraId="6D16BD0F">
      <w:pPr>
        <w:snapToGrid w:val="0"/>
        <w:spacing w:line="360" w:lineRule="auto"/>
        <w:ind w:right="480"/>
        <w:jc w:val="center"/>
        <w:rPr>
          <w:rFonts w:ascii="仿宋" w:hAnsi="仿宋" w:eastAsia="仿宋" w:cs="仿宋"/>
          <w:b/>
          <w:color w:val="auto"/>
          <w:kern w:val="0"/>
          <w:sz w:val="32"/>
          <w:szCs w:val="32"/>
          <w:highlight w:val="none"/>
        </w:rPr>
      </w:pPr>
    </w:p>
    <w:p w14:paraId="6E5AB226">
      <w:pPr>
        <w:snapToGrid w:val="0"/>
        <w:spacing w:line="360" w:lineRule="auto"/>
        <w:ind w:right="480"/>
        <w:jc w:val="center"/>
        <w:rPr>
          <w:rFonts w:ascii="仿宋" w:hAnsi="仿宋" w:eastAsia="仿宋" w:cs="仿宋"/>
          <w:b/>
          <w:color w:val="auto"/>
          <w:kern w:val="0"/>
          <w:sz w:val="32"/>
          <w:szCs w:val="32"/>
          <w:highlight w:val="none"/>
        </w:rPr>
      </w:pPr>
    </w:p>
    <w:p w14:paraId="65D2AA41">
      <w:pPr>
        <w:snapToGrid w:val="0"/>
        <w:spacing w:line="360" w:lineRule="auto"/>
        <w:ind w:right="480"/>
        <w:jc w:val="center"/>
        <w:rPr>
          <w:rFonts w:ascii="仿宋" w:hAnsi="仿宋" w:eastAsia="仿宋" w:cs="仿宋"/>
          <w:b/>
          <w:color w:val="auto"/>
          <w:kern w:val="0"/>
          <w:sz w:val="32"/>
          <w:szCs w:val="32"/>
          <w:highlight w:val="none"/>
        </w:rPr>
      </w:pPr>
    </w:p>
    <w:p w14:paraId="73D1E1AD">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11" w:type="first"/>
          <w:headerReference r:id="rId9" w:type="default"/>
          <w:footerReference r:id="rId10" w:type="default"/>
          <w:pgSz w:w="11906" w:h="16838"/>
          <w:pgMar w:top="1440" w:right="1417" w:bottom="1440" w:left="1417" w:header="851" w:footer="992" w:gutter="0"/>
          <w:cols w:space="720" w:num="1"/>
          <w:titlePg/>
          <w:docGrid w:linePitch="312" w:charSpace="0"/>
        </w:sectPr>
      </w:pPr>
    </w:p>
    <w:p w14:paraId="08B38346">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一、初次报价一览表</w:t>
      </w:r>
    </w:p>
    <w:p w14:paraId="30348721">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sz w:val="24"/>
          <w:highlight w:val="none"/>
          <w:lang w:val="zh-CN"/>
        </w:rPr>
        <w:t>：</w:t>
      </w:r>
    </w:p>
    <w:p w14:paraId="34127896">
      <w:pPr>
        <w:widowControl/>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val="zh-CN"/>
        </w:rPr>
        <w:t>的实施。</w:t>
      </w:r>
    </w:p>
    <w:p w14:paraId="50E42A76">
      <w:pPr>
        <w:snapToGrid w:val="0"/>
        <w:spacing w:line="360" w:lineRule="auto"/>
        <w:ind w:left="48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初次</w:t>
      </w:r>
      <w:r>
        <w:rPr>
          <w:rFonts w:hint="eastAsia" w:ascii="仿宋" w:hAnsi="仿宋" w:eastAsia="仿宋" w:cs="仿宋"/>
          <w:b/>
          <w:color w:val="auto"/>
          <w:kern w:val="0"/>
          <w:sz w:val="24"/>
          <w:highlight w:val="none"/>
          <w:lang w:val="zh-CN"/>
        </w:rPr>
        <w:t>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282"/>
        <w:gridCol w:w="1352"/>
        <w:gridCol w:w="1195"/>
        <w:gridCol w:w="2256"/>
      </w:tblGrid>
      <w:tr w14:paraId="0491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161" w:type="dxa"/>
            <w:vAlign w:val="center"/>
          </w:tcPr>
          <w:p w14:paraId="522614D4">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vAlign w:val="center"/>
          </w:tcPr>
          <w:p w14:paraId="0D912B9E">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vAlign w:val="center"/>
          </w:tcPr>
          <w:p w14:paraId="4F208789">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vAlign w:val="center"/>
          </w:tcPr>
          <w:p w14:paraId="1FC8AEAA">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vAlign w:val="center"/>
          </w:tcPr>
          <w:p w14:paraId="77B7837B">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328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1AF6EE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vAlign w:val="center"/>
          </w:tcPr>
          <w:p w14:paraId="35354A75">
            <w:pPr>
              <w:spacing w:line="460" w:lineRule="exact"/>
              <w:jc w:val="center"/>
              <w:rPr>
                <w:rFonts w:ascii="仿宋" w:hAnsi="仿宋" w:eastAsia="仿宋" w:cs="仿宋"/>
                <w:color w:val="auto"/>
                <w:spacing w:val="20"/>
                <w:sz w:val="24"/>
                <w:highlight w:val="none"/>
              </w:rPr>
            </w:pPr>
          </w:p>
        </w:tc>
        <w:tc>
          <w:tcPr>
            <w:tcW w:w="1358" w:type="dxa"/>
          </w:tcPr>
          <w:p w14:paraId="0A7AFB7B">
            <w:pPr>
              <w:spacing w:line="460" w:lineRule="exact"/>
              <w:rPr>
                <w:rFonts w:ascii="仿宋" w:hAnsi="仿宋" w:eastAsia="仿宋" w:cs="仿宋"/>
                <w:color w:val="auto"/>
                <w:spacing w:val="20"/>
                <w:sz w:val="24"/>
                <w:highlight w:val="none"/>
              </w:rPr>
            </w:pPr>
          </w:p>
        </w:tc>
        <w:tc>
          <w:tcPr>
            <w:tcW w:w="1200" w:type="dxa"/>
          </w:tcPr>
          <w:p w14:paraId="0889E163">
            <w:pPr>
              <w:spacing w:line="460" w:lineRule="exact"/>
              <w:rPr>
                <w:rFonts w:ascii="仿宋" w:hAnsi="仿宋" w:eastAsia="仿宋" w:cs="仿宋"/>
                <w:color w:val="auto"/>
                <w:spacing w:val="20"/>
                <w:sz w:val="24"/>
                <w:highlight w:val="none"/>
              </w:rPr>
            </w:pPr>
          </w:p>
        </w:tc>
        <w:tc>
          <w:tcPr>
            <w:tcW w:w="2267" w:type="dxa"/>
          </w:tcPr>
          <w:p w14:paraId="15A054FC">
            <w:pPr>
              <w:spacing w:line="460" w:lineRule="exact"/>
              <w:rPr>
                <w:rFonts w:ascii="仿宋" w:hAnsi="仿宋" w:eastAsia="仿宋" w:cs="仿宋"/>
                <w:color w:val="auto"/>
                <w:spacing w:val="20"/>
                <w:sz w:val="24"/>
                <w:highlight w:val="none"/>
              </w:rPr>
            </w:pPr>
          </w:p>
        </w:tc>
      </w:tr>
      <w:tr w14:paraId="0525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903CC5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vAlign w:val="center"/>
          </w:tcPr>
          <w:p w14:paraId="00EAF909">
            <w:pPr>
              <w:spacing w:line="460" w:lineRule="exact"/>
              <w:jc w:val="center"/>
              <w:rPr>
                <w:rFonts w:ascii="仿宋" w:hAnsi="仿宋" w:eastAsia="仿宋" w:cs="仿宋"/>
                <w:color w:val="auto"/>
                <w:spacing w:val="20"/>
                <w:sz w:val="24"/>
                <w:highlight w:val="none"/>
              </w:rPr>
            </w:pPr>
          </w:p>
        </w:tc>
        <w:tc>
          <w:tcPr>
            <w:tcW w:w="1358" w:type="dxa"/>
          </w:tcPr>
          <w:p w14:paraId="6D119CE3">
            <w:pPr>
              <w:spacing w:line="460" w:lineRule="exact"/>
              <w:rPr>
                <w:rFonts w:ascii="仿宋" w:hAnsi="仿宋" w:eastAsia="仿宋" w:cs="仿宋"/>
                <w:color w:val="auto"/>
                <w:spacing w:val="20"/>
                <w:sz w:val="24"/>
                <w:highlight w:val="none"/>
              </w:rPr>
            </w:pPr>
          </w:p>
        </w:tc>
        <w:tc>
          <w:tcPr>
            <w:tcW w:w="1200" w:type="dxa"/>
          </w:tcPr>
          <w:p w14:paraId="113F7FA0">
            <w:pPr>
              <w:spacing w:line="460" w:lineRule="exact"/>
              <w:rPr>
                <w:rFonts w:ascii="仿宋" w:hAnsi="仿宋" w:eastAsia="仿宋" w:cs="仿宋"/>
                <w:color w:val="auto"/>
                <w:spacing w:val="20"/>
                <w:sz w:val="24"/>
                <w:highlight w:val="none"/>
              </w:rPr>
            </w:pPr>
          </w:p>
        </w:tc>
        <w:tc>
          <w:tcPr>
            <w:tcW w:w="2267" w:type="dxa"/>
          </w:tcPr>
          <w:p w14:paraId="5EE6ABA3">
            <w:pPr>
              <w:spacing w:line="460" w:lineRule="exact"/>
              <w:rPr>
                <w:rFonts w:ascii="仿宋" w:hAnsi="仿宋" w:eastAsia="仿宋" w:cs="仿宋"/>
                <w:color w:val="auto"/>
                <w:spacing w:val="20"/>
                <w:sz w:val="24"/>
                <w:highlight w:val="none"/>
              </w:rPr>
            </w:pPr>
          </w:p>
        </w:tc>
      </w:tr>
      <w:tr w14:paraId="500D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C0FE04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vAlign w:val="center"/>
          </w:tcPr>
          <w:p w14:paraId="33BCF50E">
            <w:pPr>
              <w:spacing w:line="460" w:lineRule="exact"/>
              <w:jc w:val="center"/>
              <w:rPr>
                <w:rFonts w:ascii="仿宋" w:hAnsi="仿宋" w:eastAsia="仿宋" w:cs="仿宋"/>
                <w:color w:val="auto"/>
                <w:spacing w:val="20"/>
                <w:sz w:val="24"/>
                <w:highlight w:val="none"/>
              </w:rPr>
            </w:pPr>
          </w:p>
        </w:tc>
        <w:tc>
          <w:tcPr>
            <w:tcW w:w="1358" w:type="dxa"/>
          </w:tcPr>
          <w:p w14:paraId="7FFFBC9A">
            <w:pPr>
              <w:spacing w:line="460" w:lineRule="exact"/>
              <w:rPr>
                <w:rFonts w:ascii="仿宋" w:hAnsi="仿宋" w:eastAsia="仿宋" w:cs="仿宋"/>
                <w:color w:val="auto"/>
                <w:spacing w:val="20"/>
                <w:sz w:val="24"/>
                <w:highlight w:val="none"/>
              </w:rPr>
            </w:pPr>
          </w:p>
        </w:tc>
        <w:tc>
          <w:tcPr>
            <w:tcW w:w="1200" w:type="dxa"/>
          </w:tcPr>
          <w:p w14:paraId="3B2BCEE3">
            <w:pPr>
              <w:spacing w:line="460" w:lineRule="exact"/>
              <w:rPr>
                <w:rFonts w:ascii="仿宋" w:hAnsi="仿宋" w:eastAsia="仿宋" w:cs="仿宋"/>
                <w:color w:val="auto"/>
                <w:spacing w:val="20"/>
                <w:sz w:val="24"/>
                <w:highlight w:val="none"/>
              </w:rPr>
            </w:pPr>
          </w:p>
        </w:tc>
        <w:tc>
          <w:tcPr>
            <w:tcW w:w="2267" w:type="dxa"/>
          </w:tcPr>
          <w:p w14:paraId="7F9CC2A9">
            <w:pPr>
              <w:spacing w:line="460" w:lineRule="exact"/>
              <w:rPr>
                <w:rFonts w:ascii="仿宋" w:hAnsi="仿宋" w:eastAsia="仿宋" w:cs="仿宋"/>
                <w:color w:val="auto"/>
                <w:spacing w:val="20"/>
                <w:sz w:val="24"/>
                <w:highlight w:val="none"/>
              </w:rPr>
            </w:pPr>
          </w:p>
        </w:tc>
      </w:tr>
      <w:tr w14:paraId="1A9A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C4A3B47">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tcPr>
          <w:p w14:paraId="64F2632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tcPr>
          <w:p w14:paraId="31FE302D">
            <w:pPr>
              <w:spacing w:line="460" w:lineRule="exact"/>
              <w:rPr>
                <w:rFonts w:ascii="仿宋" w:hAnsi="仿宋" w:eastAsia="仿宋" w:cs="仿宋"/>
                <w:color w:val="auto"/>
                <w:spacing w:val="20"/>
                <w:sz w:val="24"/>
                <w:highlight w:val="none"/>
              </w:rPr>
            </w:pPr>
          </w:p>
        </w:tc>
        <w:tc>
          <w:tcPr>
            <w:tcW w:w="1200" w:type="dxa"/>
          </w:tcPr>
          <w:p w14:paraId="1609329D">
            <w:pPr>
              <w:spacing w:line="460" w:lineRule="exact"/>
              <w:rPr>
                <w:rFonts w:ascii="仿宋" w:hAnsi="仿宋" w:eastAsia="仿宋" w:cs="仿宋"/>
                <w:color w:val="auto"/>
                <w:spacing w:val="20"/>
                <w:sz w:val="24"/>
                <w:highlight w:val="none"/>
              </w:rPr>
            </w:pPr>
          </w:p>
        </w:tc>
        <w:tc>
          <w:tcPr>
            <w:tcW w:w="2267" w:type="dxa"/>
          </w:tcPr>
          <w:p w14:paraId="6138070C">
            <w:pPr>
              <w:spacing w:line="460" w:lineRule="exact"/>
              <w:rPr>
                <w:rFonts w:ascii="仿宋" w:hAnsi="仿宋" w:eastAsia="仿宋" w:cs="仿宋"/>
                <w:color w:val="auto"/>
                <w:spacing w:val="20"/>
                <w:sz w:val="24"/>
                <w:highlight w:val="none"/>
              </w:rPr>
            </w:pPr>
          </w:p>
        </w:tc>
      </w:tr>
      <w:tr w14:paraId="1292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2539434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tcPr>
          <w:p w14:paraId="30F70B94">
            <w:pPr>
              <w:spacing w:line="460" w:lineRule="exact"/>
              <w:rPr>
                <w:rFonts w:ascii="仿宋" w:hAnsi="仿宋" w:eastAsia="仿宋" w:cs="仿宋"/>
                <w:color w:val="auto"/>
                <w:spacing w:val="20"/>
                <w:sz w:val="24"/>
                <w:highlight w:val="none"/>
              </w:rPr>
            </w:pPr>
          </w:p>
        </w:tc>
      </w:tr>
      <w:tr w14:paraId="7B4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179DFCC0">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64101AE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p>
    <w:p w14:paraId="645DBE33">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1BF8A95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1、供应商需按本表格式填写，否则视为响应文件含有采购人不能接受的附加条件，响应无效。</w:t>
      </w:r>
    </w:p>
    <w:p w14:paraId="2034C79E">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不能作出合理解释的，视为</w:t>
      </w:r>
      <w:r>
        <w:rPr>
          <w:rFonts w:hint="eastAsia" w:ascii="仿宋_GB2312" w:hAnsi="仿宋" w:eastAsia="仿宋_GB2312" w:cs="仿宋_GB2312"/>
          <w:color w:val="auto"/>
          <w:kern w:val="0"/>
          <w:sz w:val="24"/>
          <w:highlight w:val="none"/>
        </w:rPr>
        <w:t>磋商响应</w:t>
      </w:r>
      <w:r>
        <w:rPr>
          <w:rFonts w:hint="eastAsia" w:ascii="仿宋_GB2312" w:hAnsi="仿宋" w:eastAsia="仿宋_GB2312" w:cs="仿宋_GB2312"/>
          <w:color w:val="auto"/>
          <w:kern w:val="0"/>
          <w:sz w:val="24"/>
          <w:highlight w:val="none"/>
          <w:lang w:val="zh-CN"/>
        </w:rPr>
        <w:t>文件含有采购人不能接受的附加条件的，投标无效。</w:t>
      </w:r>
    </w:p>
    <w:p w14:paraId="525FEF11">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6DD1476">
      <w:pPr>
        <w:snapToGrid w:val="0"/>
        <w:spacing w:line="360" w:lineRule="auto"/>
        <w:ind w:firstLine="6480" w:firstLineChars="2700"/>
        <w:rPr>
          <w:rFonts w:ascii="仿宋" w:hAnsi="仿宋" w:eastAsia="仿宋" w:cs="仿宋"/>
          <w:color w:val="auto"/>
          <w:sz w:val="24"/>
          <w:highlight w:val="none"/>
        </w:rPr>
      </w:pPr>
    </w:p>
    <w:p w14:paraId="6AB0BE75">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69C7B6A4">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2730D183">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5247E45">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二、最后报价一览表</w:t>
      </w:r>
      <w:r>
        <w:rPr>
          <w:rFonts w:hint="eastAsia" w:ascii="仿宋" w:hAnsi="仿宋" w:eastAsia="仿宋" w:cs="仿宋"/>
          <w:color w:val="auto"/>
          <w:sz w:val="24"/>
          <w:highlight w:val="none"/>
        </w:rPr>
        <w:t>（此表在项目评审时提供，无需做入响应文件中）</w:t>
      </w:r>
    </w:p>
    <w:p w14:paraId="761F2966">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sz w:val="24"/>
          <w:highlight w:val="none"/>
          <w:lang w:val="zh-CN"/>
        </w:rPr>
        <w:t>：</w:t>
      </w:r>
    </w:p>
    <w:p w14:paraId="5D0B480C">
      <w:pPr>
        <w:widowControl/>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auto"/>
          <w:sz w:val="24"/>
          <w:highlight w:val="none"/>
          <w:u w:val="single"/>
        </w:rPr>
        <w:t>浙江交通职业技术学院高职院校综合竞争力及专业建设评价提升项目【项目编号：</w:t>
      </w:r>
      <w:r>
        <w:rPr>
          <w:rFonts w:hint="eastAsia" w:ascii="仿宋" w:hAnsi="仿宋" w:eastAsia="仿宋" w:cs="仿宋"/>
          <w:color w:val="auto"/>
          <w:sz w:val="24"/>
          <w:highlight w:val="none"/>
          <w:u w:val="single"/>
          <w:lang w:eastAsia="zh-CN"/>
        </w:rPr>
        <w:t>BSZB2025-CZZC059-1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val="zh-CN"/>
        </w:rPr>
        <w:t>的实施。</w:t>
      </w:r>
    </w:p>
    <w:p w14:paraId="1C5D8042">
      <w:pPr>
        <w:snapToGrid w:val="0"/>
        <w:spacing w:line="360" w:lineRule="auto"/>
        <w:ind w:left="48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最后</w:t>
      </w:r>
      <w:r>
        <w:rPr>
          <w:rFonts w:hint="eastAsia" w:ascii="仿宋" w:hAnsi="仿宋" w:eastAsia="仿宋" w:cs="仿宋"/>
          <w:b/>
          <w:color w:val="auto"/>
          <w:kern w:val="0"/>
          <w:sz w:val="24"/>
          <w:highlight w:val="none"/>
          <w:lang w:val="zh-CN"/>
        </w:rPr>
        <w:t>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282"/>
        <w:gridCol w:w="1352"/>
        <w:gridCol w:w="1195"/>
        <w:gridCol w:w="2256"/>
      </w:tblGrid>
      <w:tr w14:paraId="0A83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22C2ACFA">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vAlign w:val="center"/>
          </w:tcPr>
          <w:p w14:paraId="1E1651F2">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vAlign w:val="center"/>
          </w:tcPr>
          <w:p w14:paraId="3F876652">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vAlign w:val="center"/>
          </w:tcPr>
          <w:p w14:paraId="246F0350">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vAlign w:val="center"/>
          </w:tcPr>
          <w:p w14:paraId="5EC6011C">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090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429B8740">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vAlign w:val="center"/>
          </w:tcPr>
          <w:p w14:paraId="441A9195">
            <w:pPr>
              <w:spacing w:line="460" w:lineRule="exact"/>
              <w:jc w:val="center"/>
              <w:rPr>
                <w:rFonts w:ascii="仿宋" w:hAnsi="仿宋" w:eastAsia="仿宋" w:cs="仿宋"/>
                <w:color w:val="auto"/>
                <w:spacing w:val="20"/>
                <w:sz w:val="24"/>
                <w:highlight w:val="none"/>
              </w:rPr>
            </w:pPr>
          </w:p>
        </w:tc>
        <w:tc>
          <w:tcPr>
            <w:tcW w:w="1358" w:type="dxa"/>
          </w:tcPr>
          <w:p w14:paraId="2F37372F">
            <w:pPr>
              <w:spacing w:line="460" w:lineRule="exact"/>
              <w:rPr>
                <w:rFonts w:ascii="仿宋" w:hAnsi="仿宋" w:eastAsia="仿宋" w:cs="仿宋"/>
                <w:color w:val="auto"/>
                <w:spacing w:val="20"/>
                <w:sz w:val="24"/>
                <w:highlight w:val="none"/>
              </w:rPr>
            </w:pPr>
          </w:p>
        </w:tc>
        <w:tc>
          <w:tcPr>
            <w:tcW w:w="1200" w:type="dxa"/>
          </w:tcPr>
          <w:p w14:paraId="4464E9F6">
            <w:pPr>
              <w:spacing w:line="460" w:lineRule="exact"/>
              <w:rPr>
                <w:rFonts w:ascii="仿宋" w:hAnsi="仿宋" w:eastAsia="仿宋" w:cs="仿宋"/>
                <w:color w:val="auto"/>
                <w:spacing w:val="20"/>
                <w:sz w:val="24"/>
                <w:highlight w:val="none"/>
              </w:rPr>
            </w:pPr>
          </w:p>
        </w:tc>
        <w:tc>
          <w:tcPr>
            <w:tcW w:w="2267" w:type="dxa"/>
          </w:tcPr>
          <w:p w14:paraId="06D73B91">
            <w:pPr>
              <w:spacing w:line="460" w:lineRule="exact"/>
              <w:rPr>
                <w:rFonts w:ascii="仿宋" w:hAnsi="仿宋" w:eastAsia="仿宋" w:cs="仿宋"/>
                <w:color w:val="auto"/>
                <w:spacing w:val="20"/>
                <w:sz w:val="24"/>
                <w:highlight w:val="none"/>
              </w:rPr>
            </w:pPr>
          </w:p>
        </w:tc>
      </w:tr>
      <w:tr w14:paraId="0AF3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5086503E">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vAlign w:val="center"/>
          </w:tcPr>
          <w:p w14:paraId="6E1037A4">
            <w:pPr>
              <w:spacing w:line="460" w:lineRule="exact"/>
              <w:jc w:val="center"/>
              <w:rPr>
                <w:rFonts w:ascii="仿宋" w:hAnsi="仿宋" w:eastAsia="仿宋" w:cs="仿宋"/>
                <w:color w:val="auto"/>
                <w:spacing w:val="20"/>
                <w:sz w:val="24"/>
                <w:highlight w:val="none"/>
              </w:rPr>
            </w:pPr>
          </w:p>
        </w:tc>
        <w:tc>
          <w:tcPr>
            <w:tcW w:w="1358" w:type="dxa"/>
          </w:tcPr>
          <w:p w14:paraId="37EC9364">
            <w:pPr>
              <w:spacing w:line="460" w:lineRule="exact"/>
              <w:rPr>
                <w:rFonts w:ascii="仿宋" w:hAnsi="仿宋" w:eastAsia="仿宋" w:cs="仿宋"/>
                <w:color w:val="auto"/>
                <w:spacing w:val="20"/>
                <w:sz w:val="24"/>
                <w:highlight w:val="none"/>
              </w:rPr>
            </w:pPr>
          </w:p>
        </w:tc>
        <w:tc>
          <w:tcPr>
            <w:tcW w:w="1200" w:type="dxa"/>
          </w:tcPr>
          <w:p w14:paraId="0D3B4111">
            <w:pPr>
              <w:spacing w:line="460" w:lineRule="exact"/>
              <w:rPr>
                <w:rFonts w:ascii="仿宋" w:hAnsi="仿宋" w:eastAsia="仿宋" w:cs="仿宋"/>
                <w:color w:val="auto"/>
                <w:spacing w:val="20"/>
                <w:sz w:val="24"/>
                <w:highlight w:val="none"/>
              </w:rPr>
            </w:pPr>
          </w:p>
        </w:tc>
        <w:tc>
          <w:tcPr>
            <w:tcW w:w="2267" w:type="dxa"/>
          </w:tcPr>
          <w:p w14:paraId="09197C39">
            <w:pPr>
              <w:spacing w:line="460" w:lineRule="exact"/>
              <w:rPr>
                <w:rFonts w:ascii="仿宋" w:hAnsi="仿宋" w:eastAsia="仿宋" w:cs="仿宋"/>
                <w:color w:val="auto"/>
                <w:spacing w:val="20"/>
                <w:sz w:val="24"/>
                <w:highlight w:val="none"/>
              </w:rPr>
            </w:pPr>
          </w:p>
        </w:tc>
      </w:tr>
      <w:tr w14:paraId="7C7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6A6414D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vAlign w:val="center"/>
          </w:tcPr>
          <w:p w14:paraId="7D3FD01B">
            <w:pPr>
              <w:spacing w:line="460" w:lineRule="exact"/>
              <w:jc w:val="center"/>
              <w:rPr>
                <w:rFonts w:ascii="仿宋" w:hAnsi="仿宋" w:eastAsia="仿宋" w:cs="仿宋"/>
                <w:color w:val="auto"/>
                <w:spacing w:val="20"/>
                <w:sz w:val="24"/>
                <w:highlight w:val="none"/>
              </w:rPr>
            </w:pPr>
          </w:p>
        </w:tc>
        <w:tc>
          <w:tcPr>
            <w:tcW w:w="1358" w:type="dxa"/>
          </w:tcPr>
          <w:p w14:paraId="0D1A2FD2">
            <w:pPr>
              <w:spacing w:line="460" w:lineRule="exact"/>
              <w:rPr>
                <w:rFonts w:ascii="仿宋" w:hAnsi="仿宋" w:eastAsia="仿宋" w:cs="仿宋"/>
                <w:color w:val="auto"/>
                <w:spacing w:val="20"/>
                <w:sz w:val="24"/>
                <w:highlight w:val="none"/>
              </w:rPr>
            </w:pPr>
          </w:p>
        </w:tc>
        <w:tc>
          <w:tcPr>
            <w:tcW w:w="1200" w:type="dxa"/>
          </w:tcPr>
          <w:p w14:paraId="6C3FAA51">
            <w:pPr>
              <w:spacing w:line="460" w:lineRule="exact"/>
              <w:rPr>
                <w:rFonts w:ascii="仿宋" w:hAnsi="仿宋" w:eastAsia="仿宋" w:cs="仿宋"/>
                <w:color w:val="auto"/>
                <w:spacing w:val="20"/>
                <w:sz w:val="24"/>
                <w:highlight w:val="none"/>
              </w:rPr>
            </w:pPr>
          </w:p>
        </w:tc>
        <w:tc>
          <w:tcPr>
            <w:tcW w:w="2267" w:type="dxa"/>
          </w:tcPr>
          <w:p w14:paraId="58B9B74D">
            <w:pPr>
              <w:spacing w:line="460" w:lineRule="exact"/>
              <w:rPr>
                <w:rFonts w:ascii="仿宋" w:hAnsi="仿宋" w:eastAsia="仿宋" w:cs="仿宋"/>
                <w:color w:val="auto"/>
                <w:spacing w:val="20"/>
                <w:sz w:val="24"/>
                <w:highlight w:val="none"/>
              </w:rPr>
            </w:pPr>
          </w:p>
        </w:tc>
      </w:tr>
      <w:tr w14:paraId="0B73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D393187">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tcPr>
          <w:p w14:paraId="24CB411E">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tcPr>
          <w:p w14:paraId="40C4BB41">
            <w:pPr>
              <w:spacing w:line="460" w:lineRule="exact"/>
              <w:rPr>
                <w:rFonts w:ascii="仿宋" w:hAnsi="仿宋" w:eastAsia="仿宋" w:cs="仿宋"/>
                <w:color w:val="auto"/>
                <w:spacing w:val="20"/>
                <w:sz w:val="24"/>
                <w:highlight w:val="none"/>
              </w:rPr>
            </w:pPr>
          </w:p>
        </w:tc>
        <w:tc>
          <w:tcPr>
            <w:tcW w:w="1200" w:type="dxa"/>
          </w:tcPr>
          <w:p w14:paraId="47FE16B1">
            <w:pPr>
              <w:spacing w:line="460" w:lineRule="exact"/>
              <w:rPr>
                <w:rFonts w:ascii="仿宋" w:hAnsi="仿宋" w:eastAsia="仿宋" w:cs="仿宋"/>
                <w:color w:val="auto"/>
                <w:spacing w:val="20"/>
                <w:sz w:val="24"/>
                <w:highlight w:val="none"/>
              </w:rPr>
            </w:pPr>
          </w:p>
        </w:tc>
        <w:tc>
          <w:tcPr>
            <w:tcW w:w="2267" w:type="dxa"/>
          </w:tcPr>
          <w:p w14:paraId="17310F1B">
            <w:pPr>
              <w:spacing w:line="460" w:lineRule="exact"/>
              <w:rPr>
                <w:rFonts w:ascii="仿宋" w:hAnsi="仿宋" w:eastAsia="仿宋" w:cs="仿宋"/>
                <w:color w:val="auto"/>
                <w:spacing w:val="20"/>
                <w:sz w:val="24"/>
                <w:highlight w:val="none"/>
              </w:rPr>
            </w:pPr>
          </w:p>
        </w:tc>
      </w:tr>
      <w:tr w14:paraId="2B9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55DD9035">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tcPr>
          <w:p w14:paraId="09CEB722">
            <w:pPr>
              <w:spacing w:line="460" w:lineRule="exact"/>
              <w:rPr>
                <w:rFonts w:ascii="仿宋" w:hAnsi="仿宋" w:eastAsia="仿宋" w:cs="仿宋"/>
                <w:color w:val="auto"/>
                <w:spacing w:val="20"/>
                <w:sz w:val="24"/>
                <w:highlight w:val="none"/>
              </w:rPr>
            </w:pPr>
          </w:p>
        </w:tc>
      </w:tr>
      <w:tr w14:paraId="4DDE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1E2723D9">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5BC11D24">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4072D643">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1、供应商需按本表格式填写，否则视为响应文件含有采购人不能接受的附加条件，响应无效。</w:t>
      </w:r>
    </w:p>
    <w:p w14:paraId="070AC54A">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不能作出合理解释的，视为</w:t>
      </w:r>
      <w:r>
        <w:rPr>
          <w:rFonts w:hint="eastAsia" w:ascii="仿宋_GB2312" w:hAnsi="仿宋" w:eastAsia="仿宋_GB2312" w:cs="仿宋_GB2312"/>
          <w:color w:val="auto"/>
          <w:kern w:val="0"/>
          <w:sz w:val="24"/>
          <w:highlight w:val="none"/>
        </w:rPr>
        <w:t>磋商响应</w:t>
      </w:r>
      <w:r>
        <w:rPr>
          <w:rFonts w:hint="eastAsia" w:ascii="仿宋_GB2312" w:hAnsi="仿宋" w:eastAsia="仿宋_GB2312" w:cs="仿宋_GB2312"/>
          <w:color w:val="auto"/>
          <w:kern w:val="0"/>
          <w:sz w:val="24"/>
          <w:highlight w:val="none"/>
          <w:lang w:val="zh-CN"/>
        </w:rPr>
        <w:t>文件含有采购人不能接受的附加条件的，投标无效。</w:t>
      </w:r>
    </w:p>
    <w:p w14:paraId="3104928A">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6281A3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、特别提示：采购代理机构将对</w:t>
      </w:r>
      <w:r>
        <w:rPr>
          <w:rFonts w:hint="eastAsia" w:ascii="仿宋" w:hAnsi="仿宋" w:eastAsia="仿宋" w:cs="仿宋"/>
          <w:color w:val="auto"/>
          <w:kern w:val="0"/>
          <w:sz w:val="24"/>
          <w:highlight w:val="none"/>
        </w:rPr>
        <w:t>本表</w:t>
      </w:r>
      <w:r>
        <w:rPr>
          <w:rFonts w:hint="eastAsia" w:ascii="仿宋" w:hAnsi="仿宋" w:eastAsia="仿宋" w:cs="仿宋"/>
          <w:color w:val="auto"/>
          <w:kern w:val="0"/>
          <w:sz w:val="24"/>
          <w:highlight w:val="none"/>
          <w:lang w:val="zh-CN"/>
        </w:rPr>
        <w:t>予以公示。</w:t>
      </w:r>
    </w:p>
    <w:p w14:paraId="13FAEEF7">
      <w:pPr>
        <w:snapToGrid w:val="0"/>
        <w:spacing w:line="360" w:lineRule="auto"/>
        <w:ind w:firstLine="5280" w:firstLineChars="22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79B22520">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81E88C1">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17" w:right="1440" w:bottom="1417" w:left="1440" w:header="851" w:footer="992" w:gutter="0"/>
          <w:cols w:space="0" w:num="1"/>
          <w:titlePg/>
          <w:docGrid w:linePitch="312" w:charSpace="0"/>
        </w:sectPr>
      </w:pPr>
    </w:p>
    <w:p w14:paraId="5D68B715">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20" w:name="_Hlk101259491"/>
      <w:r>
        <w:rPr>
          <w:rFonts w:hint="eastAsia" w:ascii="仿宋" w:hAnsi="仿宋" w:eastAsia="仿宋" w:cs="仿宋"/>
          <w:color w:val="auto"/>
          <w:sz w:val="32"/>
          <w:szCs w:val="32"/>
          <w:highlight w:val="none"/>
        </w:rPr>
        <w:t>（如果有）</w:t>
      </w:r>
      <w:bookmarkEnd w:id="20"/>
    </w:p>
    <w:p w14:paraId="3BBEFBA8">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242857B">
      <w:pPr>
        <w:pStyle w:val="698"/>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401A043">
      <w:pPr>
        <w:spacing w:line="360" w:lineRule="auto"/>
        <w:ind w:right="420" w:firstLine="3614" w:firstLineChars="1000"/>
        <w:rPr>
          <w:rFonts w:ascii="仿宋" w:hAnsi="仿宋" w:eastAsia="仿宋" w:cs="仿宋"/>
          <w:b/>
          <w:color w:val="auto"/>
          <w:kern w:val="0"/>
          <w:sz w:val="36"/>
          <w:szCs w:val="36"/>
          <w:highlight w:val="none"/>
        </w:rPr>
      </w:pPr>
    </w:p>
    <w:p w14:paraId="153A6590">
      <w:pPr>
        <w:spacing w:line="360" w:lineRule="auto"/>
        <w:ind w:right="420" w:firstLine="3614" w:firstLineChars="1000"/>
        <w:rPr>
          <w:rFonts w:ascii="仿宋" w:hAnsi="仿宋" w:eastAsia="仿宋" w:cs="仿宋"/>
          <w:b/>
          <w:color w:val="auto"/>
          <w:kern w:val="0"/>
          <w:sz w:val="36"/>
          <w:szCs w:val="36"/>
          <w:highlight w:val="none"/>
        </w:rPr>
      </w:pPr>
    </w:p>
    <w:p w14:paraId="1C844C28">
      <w:pPr>
        <w:spacing w:line="360" w:lineRule="auto"/>
        <w:ind w:right="420" w:firstLine="3614" w:firstLineChars="1000"/>
        <w:rPr>
          <w:rFonts w:ascii="仿宋" w:hAnsi="仿宋" w:eastAsia="仿宋" w:cs="仿宋"/>
          <w:b/>
          <w:color w:val="auto"/>
          <w:kern w:val="0"/>
          <w:sz w:val="36"/>
          <w:szCs w:val="36"/>
          <w:highlight w:val="none"/>
        </w:rPr>
      </w:pPr>
    </w:p>
    <w:p w14:paraId="4D92A4C6">
      <w:pPr>
        <w:spacing w:line="360" w:lineRule="auto"/>
        <w:ind w:right="420" w:firstLine="3614" w:firstLineChars="1000"/>
        <w:rPr>
          <w:rFonts w:ascii="仿宋" w:hAnsi="仿宋" w:eastAsia="仿宋" w:cs="仿宋"/>
          <w:b/>
          <w:color w:val="auto"/>
          <w:kern w:val="0"/>
          <w:sz w:val="36"/>
          <w:szCs w:val="36"/>
          <w:highlight w:val="none"/>
        </w:rPr>
      </w:pPr>
    </w:p>
    <w:p w14:paraId="5C5B9A03">
      <w:pPr>
        <w:spacing w:line="360" w:lineRule="auto"/>
        <w:ind w:right="420" w:firstLine="3614" w:firstLineChars="1000"/>
        <w:rPr>
          <w:rFonts w:ascii="仿宋" w:hAnsi="仿宋" w:eastAsia="仿宋" w:cs="仿宋"/>
          <w:b/>
          <w:color w:val="auto"/>
          <w:kern w:val="0"/>
          <w:sz w:val="36"/>
          <w:szCs w:val="36"/>
          <w:highlight w:val="none"/>
        </w:rPr>
      </w:pPr>
    </w:p>
    <w:p w14:paraId="6765CC93">
      <w:pPr>
        <w:spacing w:line="360" w:lineRule="auto"/>
        <w:ind w:right="420" w:firstLine="3614" w:firstLineChars="1000"/>
        <w:rPr>
          <w:rFonts w:ascii="仿宋" w:hAnsi="仿宋" w:eastAsia="仿宋" w:cs="仿宋"/>
          <w:b/>
          <w:color w:val="auto"/>
          <w:kern w:val="0"/>
          <w:sz w:val="36"/>
          <w:szCs w:val="36"/>
          <w:highlight w:val="none"/>
        </w:rPr>
      </w:pPr>
    </w:p>
    <w:p w14:paraId="561C363C">
      <w:pPr>
        <w:spacing w:line="360" w:lineRule="auto"/>
        <w:ind w:right="420" w:firstLine="3614" w:firstLineChars="1000"/>
        <w:rPr>
          <w:rFonts w:ascii="仿宋" w:hAnsi="仿宋" w:eastAsia="仿宋" w:cs="仿宋"/>
          <w:b/>
          <w:color w:val="auto"/>
          <w:kern w:val="0"/>
          <w:sz w:val="36"/>
          <w:szCs w:val="36"/>
          <w:highlight w:val="none"/>
        </w:rPr>
      </w:pPr>
    </w:p>
    <w:p w14:paraId="3EFDFA55">
      <w:pPr>
        <w:spacing w:line="360" w:lineRule="auto"/>
        <w:ind w:right="420" w:firstLine="3614" w:firstLineChars="1000"/>
        <w:rPr>
          <w:rFonts w:ascii="仿宋" w:hAnsi="仿宋" w:eastAsia="仿宋" w:cs="仿宋"/>
          <w:b/>
          <w:color w:val="auto"/>
          <w:kern w:val="0"/>
          <w:sz w:val="36"/>
          <w:szCs w:val="36"/>
          <w:highlight w:val="none"/>
        </w:rPr>
      </w:pPr>
    </w:p>
    <w:p w14:paraId="08E1E991">
      <w:pPr>
        <w:spacing w:line="360" w:lineRule="auto"/>
        <w:ind w:right="420" w:firstLine="3614" w:firstLineChars="1000"/>
        <w:rPr>
          <w:rFonts w:ascii="仿宋" w:hAnsi="仿宋" w:eastAsia="仿宋" w:cs="仿宋"/>
          <w:b/>
          <w:color w:val="auto"/>
          <w:kern w:val="0"/>
          <w:sz w:val="36"/>
          <w:szCs w:val="36"/>
          <w:highlight w:val="none"/>
        </w:rPr>
      </w:pPr>
    </w:p>
    <w:p w14:paraId="45753C0A">
      <w:pPr>
        <w:jc w:val="left"/>
        <w:rPr>
          <w:rFonts w:ascii="仿宋" w:hAnsi="仿宋" w:eastAsia="仿宋" w:cs="仿宋"/>
          <w:color w:val="auto"/>
          <w:highlight w:val="none"/>
        </w:rPr>
      </w:pPr>
      <w:bookmarkStart w:id="21" w:name="_Toc465665161"/>
      <w:r>
        <w:rPr>
          <w:rFonts w:hint="eastAsia" w:ascii="仿宋" w:hAnsi="仿宋" w:eastAsia="仿宋" w:cs="仿宋"/>
          <w:color w:val="auto"/>
          <w:highlight w:val="none"/>
        </w:rPr>
        <w:br w:type="page"/>
      </w:r>
    </w:p>
    <w:p w14:paraId="53C0139A">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bookmarkEnd w:id="21"/>
    </w:p>
    <w:p w14:paraId="1B091F40">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D039926">
      <w:pPr>
        <w:spacing w:line="360" w:lineRule="auto"/>
        <w:jc w:val="center"/>
        <w:rPr>
          <w:rFonts w:ascii="仿宋" w:hAnsi="仿宋" w:eastAsia="仿宋" w:cs="仿宋"/>
          <w:b/>
          <w:color w:val="auto"/>
          <w:spacing w:val="6"/>
          <w:sz w:val="32"/>
          <w:szCs w:val="32"/>
          <w:highlight w:val="none"/>
        </w:rPr>
      </w:pPr>
      <w:bookmarkStart w:id="22" w:name="OLE_LINK14"/>
      <w:bookmarkStart w:id="23" w:name="OLE_LINK13"/>
      <w:r>
        <w:rPr>
          <w:rFonts w:hint="eastAsia" w:ascii="仿宋" w:hAnsi="仿宋" w:eastAsia="仿宋" w:cs="仿宋"/>
          <w:b/>
          <w:color w:val="auto"/>
          <w:spacing w:val="6"/>
          <w:sz w:val="32"/>
          <w:szCs w:val="32"/>
          <w:highlight w:val="none"/>
        </w:rPr>
        <w:t>残疾人福利性单位声明函</w:t>
      </w:r>
    </w:p>
    <w:bookmarkEnd w:id="22"/>
    <w:bookmarkEnd w:id="23"/>
    <w:p w14:paraId="03C7DF40">
      <w:pPr>
        <w:spacing w:line="360" w:lineRule="auto"/>
        <w:rPr>
          <w:rFonts w:ascii="仿宋" w:hAnsi="仿宋" w:eastAsia="仿宋" w:cs="仿宋"/>
          <w:b/>
          <w:color w:val="auto"/>
          <w:spacing w:val="6"/>
          <w:sz w:val="30"/>
          <w:szCs w:val="30"/>
          <w:highlight w:val="none"/>
        </w:rPr>
      </w:pPr>
    </w:p>
    <w:p w14:paraId="06D29D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4F25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08F5EB9">
      <w:pPr>
        <w:spacing w:line="360" w:lineRule="auto"/>
        <w:ind w:firstLine="480" w:firstLineChars="200"/>
        <w:rPr>
          <w:rFonts w:ascii="仿宋" w:hAnsi="仿宋" w:eastAsia="仿宋" w:cs="仿宋"/>
          <w:color w:val="auto"/>
          <w:sz w:val="24"/>
          <w:highlight w:val="none"/>
        </w:rPr>
      </w:pPr>
    </w:p>
    <w:p w14:paraId="66D1B516">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6AD8B05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88B97AA">
      <w:pPr>
        <w:tabs>
          <w:tab w:val="left" w:pos="4860"/>
        </w:tabs>
        <w:spacing w:line="360" w:lineRule="auto"/>
        <w:ind w:right="1560" w:firstLine="480" w:firstLineChars="200"/>
        <w:jc w:val="center"/>
        <w:rPr>
          <w:rFonts w:ascii="仿宋" w:hAnsi="仿宋" w:eastAsia="仿宋" w:cs="仿宋"/>
          <w:color w:val="auto"/>
          <w:sz w:val="24"/>
          <w:highlight w:val="none"/>
        </w:rPr>
      </w:pPr>
    </w:p>
    <w:p w14:paraId="434CC56E">
      <w:pPr>
        <w:spacing w:line="360" w:lineRule="auto"/>
        <w:ind w:firstLine="480" w:firstLineChars="200"/>
        <w:rPr>
          <w:rFonts w:ascii="仿宋" w:hAnsi="仿宋" w:eastAsia="仿宋" w:cs="仿宋"/>
          <w:color w:val="auto"/>
          <w:sz w:val="24"/>
          <w:highlight w:val="none"/>
        </w:rPr>
      </w:pPr>
    </w:p>
    <w:p w14:paraId="38FB6D37">
      <w:pPr>
        <w:spacing w:line="360" w:lineRule="auto"/>
        <w:ind w:firstLine="420" w:firstLineChars="200"/>
        <w:rPr>
          <w:rFonts w:ascii="仿宋" w:hAnsi="仿宋" w:eastAsia="仿宋" w:cs="仿宋"/>
          <w:color w:val="auto"/>
          <w:highlight w:val="none"/>
        </w:rPr>
      </w:pPr>
    </w:p>
    <w:p w14:paraId="583771E4">
      <w:pPr>
        <w:spacing w:line="360" w:lineRule="auto"/>
        <w:ind w:firstLine="420" w:firstLineChars="200"/>
        <w:rPr>
          <w:rFonts w:ascii="仿宋" w:hAnsi="仿宋" w:eastAsia="仿宋" w:cs="仿宋"/>
          <w:color w:val="auto"/>
          <w:highlight w:val="none"/>
        </w:rPr>
      </w:pPr>
    </w:p>
    <w:p w14:paraId="46EBE160">
      <w:pPr>
        <w:spacing w:line="360" w:lineRule="auto"/>
        <w:ind w:firstLine="420" w:firstLineChars="200"/>
        <w:rPr>
          <w:rFonts w:ascii="仿宋" w:hAnsi="仿宋" w:eastAsia="仿宋" w:cs="仿宋"/>
          <w:color w:val="auto"/>
          <w:highlight w:val="none"/>
        </w:rPr>
      </w:pPr>
    </w:p>
    <w:p w14:paraId="1A9BF8E5">
      <w:pPr>
        <w:spacing w:line="360" w:lineRule="auto"/>
        <w:ind w:firstLine="420" w:firstLineChars="200"/>
        <w:rPr>
          <w:rFonts w:ascii="仿宋" w:hAnsi="仿宋" w:eastAsia="仿宋" w:cs="仿宋"/>
          <w:color w:val="auto"/>
          <w:highlight w:val="none"/>
        </w:rPr>
      </w:pPr>
    </w:p>
    <w:p w14:paraId="4DBC7079">
      <w:pPr>
        <w:spacing w:line="360" w:lineRule="auto"/>
        <w:rPr>
          <w:rFonts w:ascii="仿宋" w:hAnsi="仿宋" w:eastAsia="仿宋" w:cs="仿宋"/>
          <w:b/>
          <w:color w:val="auto"/>
          <w:sz w:val="24"/>
          <w:highlight w:val="none"/>
        </w:rPr>
      </w:pPr>
    </w:p>
    <w:p w14:paraId="0F19A791">
      <w:pPr>
        <w:spacing w:line="360" w:lineRule="auto"/>
        <w:rPr>
          <w:rFonts w:ascii="仿宋" w:hAnsi="仿宋" w:eastAsia="仿宋" w:cs="仿宋"/>
          <w:b/>
          <w:color w:val="auto"/>
          <w:sz w:val="24"/>
          <w:highlight w:val="none"/>
        </w:rPr>
      </w:pPr>
    </w:p>
    <w:p w14:paraId="5D645961">
      <w:pPr>
        <w:spacing w:line="360" w:lineRule="auto"/>
        <w:rPr>
          <w:rFonts w:ascii="仿宋" w:hAnsi="仿宋" w:eastAsia="仿宋" w:cs="仿宋"/>
          <w:b/>
          <w:color w:val="auto"/>
          <w:sz w:val="24"/>
          <w:highlight w:val="none"/>
        </w:rPr>
      </w:pPr>
    </w:p>
    <w:p w14:paraId="5394A408">
      <w:pPr>
        <w:spacing w:line="360" w:lineRule="auto"/>
        <w:rPr>
          <w:rFonts w:ascii="仿宋" w:hAnsi="仿宋" w:eastAsia="仿宋" w:cs="仿宋"/>
          <w:b/>
          <w:color w:val="auto"/>
          <w:sz w:val="24"/>
          <w:highlight w:val="none"/>
        </w:rPr>
      </w:pPr>
    </w:p>
    <w:p w14:paraId="729B1A10">
      <w:pPr>
        <w:spacing w:line="360" w:lineRule="auto"/>
        <w:rPr>
          <w:rFonts w:ascii="仿宋" w:hAnsi="仿宋" w:eastAsia="仿宋" w:cs="仿宋"/>
          <w:b/>
          <w:color w:val="auto"/>
          <w:sz w:val="24"/>
          <w:highlight w:val="none"/>
        </w:rPr>
      </w:pPr>
    </w:p>
    <w:p w14:paraId="5DE41378">
      <w:pPr>
        <w:spacing w:line="360" w:lineRule="auto"/>
        <w:rPr>
          <w:rFonts w:ascii="仿宋" w:hAnsi="仿宋" w:eastAsia="仿宋" w:cs="仿宋"/>
          <w:b/>
          <w:color w:val="auto"/>
          <w:sz w:val="24"/>
          <w:highlight w:val="none"/>
        </w:rPr>
      </w:pPr>
    </w:p>
    <w:p w14:paraId="5C87E589">
      <w:pPr>
        <w:spacing w:line="360" w:lineRule="auto"/>
        <w:rPr>
          <w:rFonts w:ascii="仿宋" w:hAnsi="仿宋" w:eastAsia="仿宋" w:cs="仿宋"/>
          <w:b/>
          <w:color w:val="auto"/>
          <w:sz w:val="24"/>
          <w:highlight w:val="none"/>
        </w:rPr>
      </w:pPr>
    </w:p>
    <w:p w14:paraId="4783B837">
      <w:pPr>
        <w:spacing w:line="360" w:lineRule="auto"/>
        <w:rPr>
          <w:rFonts w:ascii="仿宋" w:hAnsi="仿宋" w:eastAsia="仿宋" w:cs="仿宋"/>
          <w:b/>
          <w:color w:val="auto"/>
          <w:sz w:val="24"/>
          <w:highlight w:val="none"/>
        </w:rPr>
      </w:pPr>
    </w:p>
    <w:p w14:paraId="64EAEBE0">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C520A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BB6B5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FF528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664212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80FDB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50772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088142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467DD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3AD15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A243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05D82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C4ECE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7BD09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F21F48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EBA709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C4C7EF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2673A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E52792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58626C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88133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733AE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0EFA0B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CF64CE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2B3C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FB7E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8A806C">
      <w:pPr>
        <w:spacing w:line="360" w:lineRule="auto"/>
        <w:jc w:val="center"/>
        <w:rPr>
          <w:rFonts w:ascii="仿宋" w:hAnsi="仿宋" w:eastAsia="仿宋" w:cs="仿宋"/>
          <w:b/>
          <w:bCs/>
          <w:color w:val="auto"/>
          <w:sz w:val="24"/>
          <w:highlight w:val="none"/>
        </w:rPr>
      </w:pPr>
    </w:p>
    <w:p w14:paraId="7E68338E">
      <w:pPr>
        <w:spacing w:line="360" w:lineRule="auto"/>
        <w:rPr>
          <w:rFonts w:ascii="仿宋" w:hAnsi="仿宋" w:eastAsia="仿宋" w:cs="仿宋"/>
          <w:b/>
          <w:color w:val="auto"/>
          <w:sz w:val="24"/>
          <w:highlight w:val="none"/>
        </w:rPr>
      </w:pPr>
    </w:p>
    <w:p w14:paraId="244AE0A4">
      <w:pPr>
        <w:spacing w:line="360" w:lineRule="auto"/>
        <w:rPr>
          <w:rFonts w:ascii="仿宋" w:hAnsi="仿宋" w:eastAsia="仿宋" w:cs="仿宋"/>
          <w:b/>
          <w:color w:val="auto"/>
          <w:sz w:val="24"/>
          <w:highlight w:val="none"/>
        </w:rPr>
      </w:pPr>
    </w:p>
    <w:p w14:paraId="05AEFBB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2FB77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BF5FE8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4643DF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EBBCD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5FB5DF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B8DDA1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3AAA7D">
      <w:pPr>
        <w:widowControl/>
        <w:spacing w:line="360" w:lineRule="auto"/>
        <w:ind w:firstLine="600" w:firstLineChars="200"/>
        <w:jc w:val="left"/>
        <w:rPr>
          <w:rFonts w:ascii="仿宋" w:hAnsi="仿宋" w:eastAsia="仿宋" w:cs="仿宋"/>
          <w:color w:val="auto"/>
          <w:sz w:val="30"/>
          <w:szCs w:val="30"/>
          <w:highlight w:val="none"/>
        </w:rPr>
      </w:pPr>
    </w:p>
    <w:p w14:paraId="0261D1E2">
      <w:pPr>
        <w:spacing w:line="360" w:lineRule="auto"/>
        <w:jc w:val="center"/>
        <w:rPr>
          <w:rFonts w:ascii="仿宋" w:hAnsi="仿宋" w:eastAsia="仿宋" w:cs="仿宋"/>
          <w:b/>
          <w:color w:val="auto"/>
          <w:spacing w:val="6"/>
          <w:sz w:val="32"/>
          <w:szCs w:val="32"/>
          <w:highlight w:val="none"/>
        </w:rPr>
      </w:pPr>
    </w:p>
    <w:p w14:paraId="71E40273">
      <w:pPr>
        <w:spacing w:line="360" w:lineRule="auto"/>
        <w:jc w:val="center"/>
        <w:rPr>
          <w:rFonts w:ascii="仿宋" w:hAnsi="仿宋" w:eastAsia="仿宋" w:cs="仿宋"/>
          <w:b/>
          <w:color w:val="auto"/>
          <w:spacing w:val="6"/>
          <w:sz w:val="32"/>
          <w:szCs w:val="32"/>
          <w:highlight w:val="none"/>
        </w:rPr>
      </w:pPr>
    </w:p>
    <w:p w14:paraId="1995ECA8">
      <w:pPr>
        <w:spacing w:line="360" w:lineRule="auto"/>
        <w:jc w:val="center"/>
        <w:rPr>
          <w:rFonts w:ascii="仿宋" w:hAnsi="仿宋" w:eastAsia="仿宋" w:cs="仿宋"/>
          <w:b/>
          <w:color w:val="auto"/>
          <w:spacing w:val="6"/>
          <w:sz w:val="32"/>
          <w:szCs w:val="32"/>
          <w:highlight w:val="none"/>
        </w:rPr>
      </w:pPr>
    </w:p>
    <w:p w14:paraId="604787AA">
      <w:pPr>
        <w:spacing w:line="360" w:lineRule="auto"/>
        <w:jc w:val="center"/>
        <w:rPr>
          <w:rFonts w:ascii="仿宋" w:hAnsi="仿宋" w:eastAsia="仿宋" w:cs="仿宋"/>
          <w:b/>
          <w:color w:val="auto"/>
          <w:spacing w:val="6"/>
          <w:sz w:val="32"/>
          <w:szCs w:val="32"/>
          <w:highlight w:val="none"/>
        </w:rPr>
      </w:pPr>
    </w:p>
    <w:p w14:paraId="7FF07E63">
      <w:pPr>
        <w:spacing w:line="360" w:lineRule="auto"/>
        <w:jc w:val="center"/>
        <w:rPr>
          <w:rFonts w:ascii="仿宋" w:hAnsi="仿宋" w:eastAsia="仿宋" w:cs="仿宋"/>
          <w:b/>
          <w:color w:val="auto"/>
          <w:spacing w:val="6"/>
          <w:sz w:val="32"/>
          <w:szCs w:val="32"/>
          <w:highlight w:val="none"/>
        </w:rPr>
      </w:pPr>
    </w:p>
    <w:p w14:paraId="50CA8480">
      <w:pPr>
        <w:spacing w:line="360" w:lineRule="auto"/>
        <w:jc w:val="center"/>
        <w:rPr>
          <w:rFonts w:ascii="仿宋" w:hAnsi="仿宋" w:eastAsia="仿宋" w:cs="仿宋"/>
          <w:b/>
          <w:color w:val="auto"/>
          <w:spacing w:val="6"/>
          <w:sz w:val="32"/>
          <w:szCs w:val="32"/>
          <w:highlight w:val="none"/>
        </w:rPr>
      </w:pPr>
    </w:p>
    <w:p w14:paraId="19DD89DA">
      <w:pPr>
        <w:spacing w:line="360" w:lineRule="auto"/>
        <w:jc w:val="center"/>
        <w:rPr>
          <w:rFonts w:ascii="仿宋" w:hAnsi="仿宋" w:eastAsia="仿宋" w:cs="仿宋"/>
          <w:b/>
          <w:color w:val="auto"/>
          <w:spacing w:val="6"/>
          <w:sz w:val="32"/>
          <w:szCs w:val="32"/>
          <w:highlight w:val="none"/>
        </w:rPr>
      </w:pPr>
    </w:p>
    <w:p w14:paraId="7E953C91">
      <w:pPr>
        <w:spacing w:line="360" w:lineRule="auto"/>
        <w:jc w:val="center"/>
        <w:rPr>
          <w:rFonts w:ascii="仿宋" w:hAnsi="仿宋" w:eastAsia="仿宋" w:cs="仿宋"/>
          <w:b/>
          <w:color w:val="auto"/>
          <w:spacing w:val="6"/>
          <w:sz w:val="32"/>
          <w:szCs w:val="32"/>
          <w:highlight w:val="none"/>
        </w:rPr>
      </w:pPr>
    </w:p>
    <w:p w14:paraId="168D5C79">
      <w:pPr>
        <w:spacing w:line="360" w:lineRule="auto"/>
        <w:jc w:val="center"/>
        <w:rPr>
          <w:rFonts w:ascii="仿宋" w:hAnsi="仿宋" w:eastAsia="仿宋" w:cs="仿宋"/>
          <w:b/>
          <w:color w:val="auto"/>
          <w:spacing w:val="6"/>
          <w:sz w:val="32"/>
          <w:szCs w:val="32"/>
          <w:highlight w:val="none"/>
        </w:rPr>
      </w:pPr>
    </w:p>
    <w:p w14:paraId="39391566">
      <w:pPr>
        <w:spacing w:line="360" w:lineRule="auto"/>
        <w:jc w:val="center"/>
        <w:rPr>
          <w:rFonts w:ascii="仿宋" w:hAnsi="仿宋" w:eastAsia="仿宋" w:cs="仿宋"/>
          <w:b/>
          <w:color w:val="auto"/>
          <w:spacing w:val="6"/>
          <w:sz w:val="32"/>
          <w:szCs w:val="32"/>
          <w:highlight w:val="none"/>
        </w:rPr>
      </w:pPr>
    </w:p>
    <w:p w14:paraId="22DBA046">
      <w:pPr>
        <w:spacing w:line="360" w:lineRule="auto"/>
        <w:jc w:val="center"/>
        <w:rPr>
          <w:rFonts w:ascii="仿宋" w:hAnsi="仿宋" w:eastAsia="仿宋" w:cs="仿宋"/>
          <w:b/>
          <w:color w:val="auto"/>
          <w:spacing w:val="6"/>
          <w:sz w:val="32"/>
          <w:szCs w:val="32"/>
          <w:highlight w:val="none"/>
        </w:rPr>
      </w:pPr>
    </w:p>
    <w:p w14:paraId="2FF54B77">
      <w:pPr>
        <w:spacing w:line="360" w:lineRule="auto"/>
        <w:jc w:val="center"/>
        <w:rPr>
          <w:rFonts w:ascii="仿宋" w:hAnsi="仿宋" w:eastAsia="仿宋" w:cs="仿宋"/>
          <w:b/>
          <w:color w:val="auto"/>
          <w:spacing w:val="6"/>
          <w:sz w:val="32"/>
          <w:szCs w:val="32"/>
          <w:highlight w:val="none"/>
        </w:rPr>
      </w:pPr>
    </w:p>
    <w:p w14:paraId="055B31AA">
      <w:pPr>
        <w:spacing w:line="360" w:lineRule="auto"/>
        <w:jc w:val="left"/>
        <w:rPr>
          <w:rFonts w:ascii="仿宋" w:hAnsi="仿宋" w:eastAsia="仿宋" w:cs="仿宋"/>
          <w:b/>
          <w:color w:val="auto"/>
          <w:spacing w:val="6"/>
          <w:sz w:val="32"/>
          <w:szCs w:val="32"/>
          <w:highlight w:val="none"/>
        </w:rPr>
      </w:pPr>
    </w:p>
    <w:p w14:paraId="46165C86">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BB8B53B">
      <w:pPr>
        <w:spacing w:line="360" w:lineRule="auto"/>
        <w:jc w:val="center"/>
        <w:rPr>
          <w:rFonts w:ascii="仿宋" w:hAnsi="仿宋" w:eastAsia="仿宋" w:cs="仿宋"/>
          <w:b/>
          <w:color w:val="auto"/>
          <w:sz w:val="24"/>
          <w:highlight w:val="none"/>
        </w:rPr>
      </w:pPr>
    </w:p>
    <w:p w14:paraId="5215806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0B3A8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66B22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BC7A89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014A9A">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C9251C">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27181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C200C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0E4D0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4E902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57981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5B79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1B739C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A35E98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BCD1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65E9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D367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3B001C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1247F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DF70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D8708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32DAB5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9BAEF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CF7F8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BC5C9C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AF57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CBD1D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452ED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944507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AACB7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E16C0E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258E10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2674D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8287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24F5B0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4084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766F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A3B5DE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E7104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B9A5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041751">
      <w:pPr>
        <w:spacing w:line="360" w:lineRule="auto"/>
        <w:rPr>
          <w:rFonts w:ascii="仿宋" w:hAnsi="仿宋" w:eastAsia="仿宋" w:cs="仿宋"/>
          <w:b/>
          <w:color w:val="auto"/>
          <w:sz w:val="24"/>
          <w:highlight w:val="none"/>
        </w:rPr>
      </w:pPr>
    </w:p>
    <w:p w14:paraId="167B6056">
      <w:pPr>
        <w:spacing w:line="360" w:lineRule="auto"/>
        <w:rPr>
          <w:rFonts w:ascii="仿宋" w:hAnsi="仿宋" w:eastAsia="仿宋" w:cs="仿宋"/>
          <w:b/>
          <w:color w:val="auto"/>
          <w:sz w:val="24"/>
          <w:highlight w:val="none"/>
        </w:rPr>
      </w:pPr>
    </w:p>
    <w:p w14:paraId="47162DD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CD43AA">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146C0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3932FE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B3A313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8DFBEB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31DBBC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4E29CC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42292DF">
      <w:pPr>
        <w:spacing w:line="360" w:lineRule="auto"/>
        <w:rPr>
          <w:rFonts w:ascii="仿宋" w:hAnsi="仿宋" w:eastAsia="仿宋" w:cs="仿宋"/>
          <w:b/>
          <w:color w:val="auto"/>
          <w:sz w:val="24"/>
          <w:highlight w:val="none"/>
        </w:rPr>
      </w:pPr>
    </w:p>
    <w:p w14:paraId="2C55232E">
      <w:pPr>
        <w:pStyle w:val="80"/>
        <w:rPr>
          <w:rFonts w:ascii="仿宋" w:hAnsi="仿宋" w:eastAsia="仿宋" w:cs="仿宋"/>
          <w:color w:val="auto"/>
          <w:highlight w:val="none"/>
        </w:rPr>
      </w:pPr>
    </w:p>
    <w:p w14:paraId="313AE0B9">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3E69D66">
      <w:pPr>
        <w:spacing w:line="360" w:lineRule="auto"/>
        <w:rPr>
          <w:rFonts w:ascii="仿宋" w:hAnsi="仿宋" w:eastAsia="仿宋" w:cs="仿宋"/>
          <w:color w:val="auto"/>
          <w:sz w:val="24"/>
          <w:highlight w:val="none"/>
          <w:u w:val="single"/>
        </w:rPr>
      </w:pPr>
    </w:p>
    <w:p w14:paraId="3A31DE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D27C7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AC31D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6284EA8">
      <w:pPr>
        <w:spacing w:line="360" w:lineRule="auto"/>
        <w:ind w:firstLine="494"/>
        <w:rPr>
          <w:rFonts w:ascii="仿宋" w:hAnsi="仿宋" w:eastAsia="仿宋" w:cs="仿宋"/>
          <w:color w:val="auto"/>
          <w:sz w:val="24"/>
          <w:highlight w:val="none"/>
        </w:rPr>
      </w:pPr>
    </w:p>
    <w:p w14:paraId="72A68279">
      <w:pPr>
        <w:spacing w:line="360" w:lineRule="auto"/>
        <w:ind w:firstLine="494"/>
        <w:rPr>
          <w:rFonts w:ascii="仿宋" w:hAnsi="仿宋" w:eastAsia="仿宋" w:cs="仿宋"/>
          <w:color w:val="auto"/>
          <w:sz w:val="24"/>
          <w:highlight w:val="none"/>
        </w:rPr>
      </w:pPr>
    </w:p>
    <w:p w14:paraId="0B8414BF">
      <w:pPr>
        <w:spacing w:line="360" w:lineRule="auto"/>
        <w:ind w:firstLine="494"/>
        <w:rPr>
          <w:rFonts w:ascii="仿宋" w:hAnsi="仿宋" w:eastAsia="仿宋" w:cs="仿宋"/>
          <w:color w:val="auto"/>
          <w:sz w:val="24"/>
          <w:highlight w:val="none"/>
        </w:rPr>
      </w:pPr>
    </w:p>
    <w:p w14:paraId="17618731">
      <w:pPr>
        <w:spacing w:line="360" w:lineRule="auto"/>
        <w:ind w:firstLine="494"/>
        <w:rPr>
          <w:rFonts w:ascii="仿宋" w:hAnsi="仿宋" w:eastAsia="仿宋" w:cs="仿宋"/>
          <w:color w:val="auto"/>
          <w:sz w:val="24"/>
          <w:highlight w:val="none"/>
        </w:rPr>
      </w:pPr>
    </w:p>
    <w:p w14:paraId="0E3E76FF">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C258043">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83F127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EE2A04B">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19040107">
      <w:pPr>
        <w:autoSpaceDE w:val="0"/>
        <w:autoSpaceDN w:val="0"/>
        <w:jc w:val="center"/>
        <w:rPr>
          <w:rFonts w:ascii="仿宋" w:hAnsi="仿宋" w:eastAsia="仿宋" w:cs="仿宋"/>
          <w:b/>
          <w:color w:val="auto"/>
          <w:spacing w:val="6"/>
          <w:sz w:val="32"/>
          <w:szCs w:val="32"/>
          <w:highlight w:val="none"/>
        </w:rPr>
      </w:pPr>
    </w:p>
    <w:p w14:paraId="13B4EDF1">
      <w:pPr>
        <w:autoSpaceDE w:val="0"/>
        <w:autoSpaceDN w:val="0"/>
        <w:jc w:val="center"/>
        <w:rPr>
          <w:rFonts w:ascii="仿宋" w:hAnsi="仿宋" w:eastAsia="仿宋" w:cs="仿宋"/>
          <w:b/>
          <w:color w:val="auto"/>
          <w:spacing w:val="6"/>
          <w:sz w:val="32"/>
          <w:szCs w:val="32"/>
          <w:highlight w:val="none"/>
        </w:rPr>
      </w:pPr>
    </w:p>
    <w:p w14:paraId="5A6B7085">
      <w:pPr>
        <w:autoSpaceDE w:val="0"/>
        <w:autoSpaceDN w:val="0"/>
        <w:jc w:val="center"/>
        <w:rPr>
          <w:rFonts w:ascii="仿宋" w:hAnsi="仿宋" w:eastAsia="仿宋" w:cs="仿宋"/>
          <w:b/>
          <w:color w:val="auto"/>
          <w:spacing w:val="6"/>
          <w:sz w:val="32"/>
          <w:szCs w:val="32"/>
          <w:highlight w:val="none"/>
        </w:rPr>
      </w:pPr>
    </w:p>
    <w:p w14:paraId="57EC3E17">
      <w:pPr>
        <w:autoSpaceDE w:val="0"/>
        <w:autoSpaceDN w:val="0"/>
        <w:jc w:val="center"/>
        <w:rPr>
          <w:rFonts w:ascii="仿宋" w:hAnsi="仿宋" w:eastAsia="仿宋" w:cs="仿宋"/>
          <w:b/>
          <w:color w:val="auto"/>
          <w:spacing w:val="6"/>
          <w:sz w:val="32"/>
          <w:szCs w:val="32"/>
          <w:highlight w:val="none"/>
        </w:rPr>
      </w:pPr>
    </w:p>
    <w:p w14:paraId="116C3D69">
      <w:pPr>
        <w:autoSpaceDE w:val="0"/>
        <w:autoSpaceDN w:val="0"/>
        <w:jc w:val="center"/>
        <w:rPr>
          <w:rFonts w:ascii="仿宋" w:hAnsi="仿宋" w:eastAsia="仿宋" w:cs="仿宋"/>
          <w:b/>
          <w:color w:val="auto"/>
          <w:spacing w:val="6"/>
          <w:sz w:val="32"/>
          <w:szCs w:val="32"/>
          <w:highlight w:val="none"/>
        </w:rPr>
      </w:pPr>
    </w:p>
    <w:p w14:paraId="79E5E853">
      <w:pPr>
        <w:autoSpaceDE w:val="0"/>
        <w:autoSpaceDN w:val="0"/>
        <w:jc w:val="center"/>
        <w:rPr>
          <w:rFonts w:ascii="仿宋" w:hAnsi="仿宋" w:eastAsia="仿宋" w:cs="仿宋"/>
          <w:b/>
          <w:color w:val="auto"/>
          <w:spacing w:val="6"/>
          <w:sz w:val="32"/>
          <w:szCs w:val="32"/>
          <w:highlight w:val="none"/>
        </w:rPr>
      </w:pPr>
    </w:p>
    <w:p w14:paraId="25CA1150">
      <w:pPr>
        <w:autoSpaceDE w:val="0"/>
        <w:autoSpaceDN w:val="0"/>
        <w:jc w:val="center"/>
        <w:rPr>
          <w:rFonts w:ascii="仿宋" w:hAnsi="仿宋" w:eastAsia="仿宋" w:cs="仿宋"/>
          <w:b/>
          <w:color w:val="auto"/>
          <w:spacing w:val="6"/>
          <w:sz w:val="32"/>
          <w:szCs w:val="32"/>
          <w:highlight w:val="none"/>
        </w:rPr>
      </w:pPr>
    </w:p>
    <w:p w14:paraId="7A2EC932">
      <w:pPr>
        <w:autoSpaceDE w:val="0"/>
        <w:autoSpaceDN w:val="0"/>
        <w:jc w:val="center"/>
        <w:rPr>
          <w:rFonts w:ascii="仿宋" w:hAnsi="仿宋" w:eastAsia="仿宋" w:cs="仿宋"/>
          <w:b/>
          <w:color w:val="auto"/>
          <w:spacing w:val="6"/>
          <w:sz w:val="32"/>
          <w:szCs w:val="32"/>
          <w:highlight w:val="none"/>
        </w:rPr>
      </w:pPr>
    </w:p>
    <w:p w14:paraId="27E5942F">
      <w:pPr>
        <w:autoSpaceDE w:val="0"/>
        <w:autoSpaceDN w:val="0"/>
        <w:jc w:val="center"/>
        <w:rPr>
          <w:rFonts w:ascii="仿宋" w:hAnsi="仿宋" w:eastAsia="仿宋" w:cs="仿宋"/>
          <w:b/>
          <w:color w:val="auto"/>
          <w:spacing w:val="6"/>
          <w:sz w:val="32"/>
          <w:szCs w:val="32"/>
          <w:highlight w:val="none"/>
        </w:rPr>
      </w:pPr>
    </w:p>
    <w:p w14:paraId="007AC588">
      <w:pPr>
        <w:autoSpaceDE w:val="0"/>
        <w:autoSpaceDN w:val="0"/>
        <w:jc w:val="center"/>
        <w:rPr>
          <w:rFonts w:ascii="仿宋" w:hAnsi="仿宋" w:eastAsia="仿宋" w:cs="仿宋"/>
          <w:b/>
          <w:color w:val="auto"/>
          <w:spacing w:val="6"/>
          <w:sz w:val="32"/>
          <w:szCs w:val="32"/>
          <w:highlight w:val="none"/>
        </w:rPr>
      </w:pPr>
    </w:p>
    <w:p w14:paraId="16251926">
      <w:pPr>
        <w:autoSpaceDE w:val="0"/>
        <w:autoSpaceDN w:val="0"/>
        <w:jc w:val="center"/>
        <w:rPr>
          <w:rFonts w:ascii="仿宋" w:hAnsi="仿宋" w:eastAsia="仿宋" w:cs="仿宋"/>
          <w:b/>
          <w:color w:val="auto"/>
          <w:spacing w:val="6"/>
          <w:sz w:val="32"/>
          <w:szCs w:val="32"/>
          <w:highlight w:val="none"/>
        </w:rPr>
      </w:pPr>
    </w:p>
    <w:p w14:paraId="0CC574E7">
      <w:pPr>
        <w:autoSpaceDE w:val="0"/>
        <w:autoSpaceDN w:val="0"/>
        <w:jc w:val="center"/>
        <w:rPr>
          <w:rFonts w:ascii="仿宋" w:hAnsi="仿宋" w:eastAsia="仿宋" w:cs="仿宋"/>
          <w:b/>
          <w:color w:val="auto"/>
          <w:spacing w:val="6"/>
          <w:sz w:val="32"/>
          <w:szCs w:val="32"/>
          <w:highlight w:val="none"/>
        </w:rPr>
      </w:pPr>
    </w:p>
    <w:p w14:paraId="3CAA4168">
      <w:pPr>
        <w:autoSpaceDE w:val="0"/>
        <w:autoSpaceDN w:val="0"/>
        <w:jc w:val="center"/>
        <w:rPr>
          <w:rFonts w:ascii="仿宋" w:hAnsi="仿宋" w:eastAsia="仿宋" w:cs="仿宋"/>
          <w:b/>
          <w:color w:val="auto"/>
          <w:spacing w:val="6"/>
          <w:sz w:val="32"/>
          <w:szCs w:val="32"/>
          <w:highlight w:val="none"/>
        </w:rPr>
      </w:pPr>
    </w:p>
    <w:p w14:paraId="58DB9F37">
      <w:pPr>
        <w:autoSpaceDE w:val="0"/>
        <w:autoSpaceDN w:val="0"/>
        <w:jc w:val="center"/>
        <w:rPr>
          <w:rFonts w:ascii="仿宋" w:hAnsi="仿宋" w:eastAsia="仿宋" w:cs="仿宋"/>
          <w:b/>
          <w:color w:val="auto"/>
          <w:spacing w:val="6"/>
          <w:sz w:val="32"/>
          <w:szCs w:val="32"/>
          <w:highlight w:val="none"/>
        </w:rPr>
      </w:pPr>
    </w:p>
    <w:p w14:paraId="1A40DF0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591F0B0">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C246F57">
      <w:pPr>
        <w:spacing w:line="360" w:lineRule="auto"/>
        <w:ind w:firstLine="482" w:firstLineChars="200"/>
        <w:rPr>
          <w:rFonts w:ascii="仿宋" w:hAnsi="仿宋" w:eastAsia="仿宋" w:cs="仿宋"/>
          <w:b/>
          <w:color w:val="auto"/>
          <w:sz w:val="24"/>
          <w:highlight w:val="none"/>
        </w:rPr>
      </w:pPr>
    </w:p>
    <w:p w14:paraId="5581B31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50AC42C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272AB47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5B40F76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FB271E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1AEDF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D4DDE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39DDB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E09DF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4BBBF3F8">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24" w:name="_Hlk101131882"/>
      <w:r>
        <w:rPr>
          <w:rFonts w:hint="eastAsia" w:ascii="仿宋" w:hAnsi="仿宋" w:eastAsia="仿宋" w:cs="仿宋"/>
          <w:color w:val="auto"/>
          <w:kern w:val="0"/>
          <w:sz w:val="24"/>
          <w:highlight w:val="none"/>
          <w:u w:val="single"/>
        </w:rPr>
        <w:t>联合体成员X,……</w:t>
      </w:r>
      <w:bookmarkEnd w:id="2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2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25"/>
      <w:r>
        <w:rPr>
          <w:rFonts w:hint="eastAsia" w:ascii="仿宋" w:hAnsi="仿宋" w:eastAsia="仿宋" w:cs="仿宋"/>
          <w:b/>
          <w:color w:val="auto"/>
          <w:kern w:val="0"/>
          <w:sz w:val="24"/>
          <w:highlight w:val="none"/>
          <w:lang w:val="zh-CN"/>
        </w:rPr>
        <w:t>）</w:t>
      </w:r>
    </w:p>
    <w:p w14:paraId="39A2249C">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26"/>
    </w:p>
    <w:p w14:paraId="7FFE37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254E341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22853D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0773E1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87E663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DD6592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ED6881">
      <w:pPr>
        <w:snapToGrid w:val="0"/>
        <w:spacing w:line="360" w:lineRule="auto"/>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B1423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97BC1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DF1441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24358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C8BF933">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DE55E8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1D3EE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74930A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67B6BC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A946828">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2A915F37">
      <w:pPr>
        <w:ind w:firstLine="305"/>
        <w:rPr>
          <w:rFonts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kern w:val="0"/>
          <w:sz w:val="24"/>
          <w:highlight w:val="none"/>
          <w:lang w:val="zh-CN"/>
        </w:rPr>
        <w:t>二、分包供应商中小企业合同份额（如果有）</w:t>
      </w:r>
    </w:p>
    <w:p w14:paraId="42FC9A3E">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387C941">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53CEC9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64402F">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634704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DC9C30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04DA7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941E135">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A9523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E373E3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9108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D7F6C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3F4FD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B904BA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31C67568">
      <w:pPr>
        <w:snapToGrid w:val="0"/>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分包供应商名称(电子签名/公章)：</w:t>
      </w:r>
    </w:p>
    <w:p w14:paraId="5CF19EEF">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B982186">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9C82802">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E073F54">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3AC325D5">
      <w:pPr>
        <w:spacing w:line="360" w:lineRule="auto"/>
        <w:jc w:val="center"/>
        <w:rPr>
          <w:rFonts w:ascii="仿宋" w:hAnsi="仿宋" w:eastAsia="仿宋" w:cs="仿宋"/>
          <w:color w:val="auto"/>
          <w:sz w:val="24"/>
          <w:highlight w:val="none"/>
          <w:u w:val="single"/>
        </w:rPr>
      </w:pPr>
    </w:p>
    <w:p w14:paraId="5A85250E">
      <w:pPr>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5D0D73BB">
      <w:pPr>
        <w:spacing w:line="360" w:lineRule="auto"/>
        <w:rPr>
          <w:rFonts w:ascii="仿宋" w:hAnsi="仿宋" w:eastAsia="仿宋"/>
          <w:color w:val="auto"/>
          <w:highlight w:val="none"/>
        </w:rPr>
      </w:pPr>
    </w:p>
    <w:p w14:paraId="3AC7B71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b/>
          <w:bCs/>
          <w:color w:val="auto"/>
          <w:sz w:val="24"/>
          <w:highlight w:val="none"/>
          <w:u w:val="single"/>
        </w:rPr>
        <w:t>（请填写：单位名称）的（请填写：项目名称）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14:paraId="4304359D">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b/>
          <w:bCs/>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b/>
          <w:bCs/>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b/>
          <w:bCs/>
          <w:color w:val="auto"/>
          <w:sz w:val="24"/>
          <w:highlight w:val="none"/>
          <w:u w:val="single"/>
        </w:rPr>
        <w:t>（企业名称</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w:t>
      </w:r>
      <w:r>
        <w:rPr>
          <w:rFonts w:ascii="仿宋" w:hAnsi="仿宋" w:eastAsia="仿宋"/>
          <w:b/>
          <w:bCs/>
          <w:color w:val="auto"/>
          <w:sz w:val="24"/>
          <w:highlight w:val="none"/>
        </w:rPr>
        <w:t>从业人员</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 xml:space="preserve">请选择填写： </w:t>
      </w:r>
      <w:r>
        <w:rPr>
          <w:rFonts w:ascii="仿宋" w:hAnsi="仿宋" w:eastAsia="仿宋"/>
          <w:b/>
          <w:bCs/>
          <w:color w:val="auto"/>
          <w:sz w:val="24"/>
          <w:highlight w:val="none"/>
          <w:u w:val="single"/>
        </w:rPr>
        <w:t>中型企业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小型企业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 xml:space="preserve">微型企业） </w:t>
      </w:r>
      <w:r>
        <w:rPr>
          <w:rFonts w:hint="eastAsia" w:ascii="仿宋" w:hAnsi="仿宋" w:eastAsia="仿宋"/>
          <w:b/>
          <w:bCs/>
          <w:color w:val="auto"/>
          <w:sz w:val="24"/>
          <w:highlight w:val="none"/>
        </w:rPr>
        <w:t>；</w:t>
      </w:r>
    </w:p>
    <w:p w14:paraId="22BA2C1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128DEA4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5650D890">
      <w:pPr>
        <w:spacing w:line="360" w:lineRule="auto"/>
        <w:ind w:right="1760"/>
        <w:jc w:val="right"/>
        <w:rPr>
          <w:rFonts w:ascii="仿宋" w:hAnsi="仿宋" w:eastAsia="仿宋" w:cs="仿宋_GB2312"/>
          <w:color w:val="auto"/>
          <w:sz w:val="24"/>
          <w:highlight w:val="none"/>
        </w:rPr>
      </w:pPr>
    </w:p>
    <w:p w14:paraId="2B72824D">
      <w:pPr>
        <w:pStyle w:val="3"/>
        <w:rPr>
          <w:rFonts w:eastAsia="仿宋"/>
          <w:color w:val="auto"/>
          <w:highlight w:val="none"/>
        </w:rPr>
      </w:pPr>
      <w:r>
        <w:rPr>
          <w:rFonts w:hint="eastAsia" w:ascii="仿宋" w:hAnsi="仿宋" w:eastAsia="仿宋" w:cs="仿宋_GB2312"/>
          <w:color w:val="auto"/>
          <w:highlight w:val="none"/>
        </w:rPr>
        <w:t xml:space="preserve"> </w:t>
      </w:r>
    </w:p>
    <w:p w14:paraId="3C0D160D">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响应供应商名称(电子签名)</w:t>
      </w:r>
      <w:r>
        <w:rPr>
          <w:rFonts w:hint="eastAsia" w:ascii="仿宋" w:hAnsi="仿宋" w:eastAsia="仿宋"/>
          <w:color w:val="auto"/>
          <w:sz w:val="24"/>
          <w:highlight w:val="none"/>
        </w:rPr>
        <w:t>：</w:t>
      </w:r>
    </w:p>
    <w:p w14:paraId="78C4AB55">
      <w:pPr>
        <w:spacing w:line="360" w:lineRule="auto"/>
        <w:ind w:firstLine="4320" w:firstLineChars="1800"/>
        <w:jc w:val="left"/>
        <w:rPr>
          <w:rFonts w:ascii="仿宋" w:hAnsi="仿宋" w:eastAsia="仿宋"/>
          <w:color w:val="auto"/>
          <w:sz w:val="24"/>
          <w:highlight w:val="none"/>
        </w:rPr>
      </w:pPr>
      <w:r>
        <w:rPr>
          <w:rFonts w:hint="eastAsia" w:ascii="仿宋" w:hAnsi="仿宋" w:eastAsia="仿宋"/>
          <w:color w:val="auto"/>
          <w:sz w:val="24"/>
          <w:highlight w:val="none"/>
        </w:rPr>
        <w:t>日期：</w:t>
      </w:r>
    </w:p>
    <w:p w14:paraId="68A3F111">
      <w:pPr>
        <w:spacing w:line="360" w:lineRule="auto"/>
        <w:ind w:firstLine="480" w:firstLineChars="200"/>
        <w:rPr>
          <w:rFonts w:ascii="仿宋" w:hAnsi="仿宋" w:eastAsia="仿宋"/>
          <w:color w:val="auto"/>
          <w:sz w:val="24"/>
          <w:highlight w:val="none"/>
        </w:rPr>
      </w:pPr>
    </w:p>
    <w:p w14:paraId="0FAF5BD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662C9A1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306A4C16">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w:t>
      </w:r>
      <w:r>
        <w:rPr>
          <w:rFonts w:hint="eastAsia" w:ascii="仿宋" w:hAnsi="仿宋" w:eastAsia="仿宋"/>
          <w:color w:val="auto"/>
          <w:sz w:val="24"/>
          <w:highlight w:val="none"/>
        </w:rPr>
        <w:t>①从业人员、营业收入、资产总额填报上一年度数据；</w:t>
      </w:r>
      <w:r>
        <w:rPr>
          <w:rFonts w:hint="eastAsia" w:ascii="仿宋" w:hAnsi="仿宋" w:eastAsia="仿宋"/>
          <w:b/>
          <w:bCs/>
          <w:color w:val="auto"/>
          <w:sz w:val="24"/>
          <w:highlight w:val="none"/>
        </w:rPr>
        <w:t>无上一年度数据的新成立企业也需要提供声明函，</w:t>
      </w:r>
      <w:r>
        <w:rPr>
          <w:rFonts w:hint="eastAsia" w:ascii="仿宋" w:hAnsi="仿宋" w:eastAsia="仿宋"/>
          <w:color w:val="auto"/>
          <w:sz w:val="24"/>
          <w:highlight w:val="none"/>
        </w:rPr>
        <w:t>在声明函中对从业人员、营业收入、资产总额的数据不填写，</w:t>
      </w:r>
      <w:r>
        <w:rPr>
          <w:rFonts w:hint="eastAsia" w:ascii="仿宋" w:hAnsi="仿宋" w:eastAsia="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546E9995">
      <w:pPr>
        <w:spacing w:line="360" w:lineRule="auto"/>
        <w:ind w:firstLine="482"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②</w:t>
      </w:r>
      <w:r>
        <w:rPr>
          <w:rFonts w:hint="eastAsia" w:ascii="仿宋" w:hAnsi="仿宋" w:eastAsia="仿宋"/>
          <w:b/>
          <w:bCs/>
          <w:color w:val="auto"/>
          <w:sz w:val="24"/>
          <w:highlight w:val="none"/>
        </w:rPr>
        <w:t>本项目标的名称：</w:t>
      </w:r>
      <w:r>
        <w:rPr>
          <w:rFonts w:hint="eastAsia" w:ascii="仿宋_GB2312" w:hAnsi="仿宋" w:eastAsia="仿宋_GB2312" w:cs="仿宋_GB2312"/>
          <w:b/>
          <w:bCs/>
          <w:color w:val="auto"/>
          <w:sz w:val="24"/>
          <w:highlight w:val="none"/>
          <w:u w:val="single"/>
        </w:rPr>
        <w:t>高职院校综合竞争力及专业建设评价提升项目</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rPr>
        <w:t xml:space="preserve"> 其他未列明  </w:t>
      </w:r>
      <w:r>
        <w:rPr>
          <w:rFonts w:hint="eastAsia" w:ascii="仿宋" w:hAnsi="仿宋" w:eastAsia="仿宋"/>
          <w:b/>
          <w:bCs/>
          <w:color w:val="auto"/>
          <w:sz w:val="24"/>
          <w:highlight w:val="none"/>
        </w:rPr>
        <w:t>行业。</w:t>
      </w:r>
    </w:p>
    <w:p w14:paraId="35827C8F">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w:t>
      </w:r>
      <w:r>
        <w:rPr>
          <w:rFonts w:hint="eastAsia" w:ascii="仿宋" w:hAnsi="仿宋" w:eastAsia="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5D3851D6">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381CFFBF">
      <w:pPr>
        <w:spacing w:line="360" w:lineRule="auto"/>
        <w:ind w:firstLine="480" w:firstLineChars="200"/>
        <w:rPr>
          <w:color w:val="auto"/>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53B4F7">
      <w:pPr>
        <w:spacing w:line="360" w:lineRule="auto"/>
        <w:jc w:val="center"/>
        <w:rPr>
          <w:rFonts w:ascii="仿宋" w:hAnsi="仿宋" w:eastAsia="仿宋" w:cs="仿宋_GB2312"/>
          <w:b/>
          <w:color w:val="auto"/>
          <w:sz w:val="32"/>
          <w:szCs w:val="32"/>
          <w:highlight w:val="none"/>
        </w:rPr>
      </w:pPr>
    </w:p>
    <w:p w14:paraId="69068857">
      <w:pPr>
        <w:spacing w:line="360" w:lineRule="auto"/>
        <w:jc w:val="center"/>
        <w:rPr>
          <w:rFonts w:ascii="仿宋" w:hAnsi="仿宋" w:eastAsia="仿宋" w:cs="仿宋_GB2312"/>
          <w:b/>
          <w:color w:val="auto"/>
          <w:sz w:val="32"/>
          <w:szCs w:val="32"/>
          <w:highlight w:val="none"/>
        </w:rPr>
      </w:pPr>
    </w:p>
    <w:p w14:paraId="66DA80DA">
      <w:pPr>
        <w:widowControl/>
        <w:spacing w:line="360" w:lineRule="auto"/>
        <w:ind w:firstLine="480" w:firstLineChars="200"/>
        <w:rPr>
          <w:rFonts w:ascii="仿宋" w:hAnsi="仿宋" w:eastAsia="仿宋" w:cs="仿宋"/>
          <w:color w:val="auto"/>
          <w:sz w:val="24"/>
          <w:highlight w:val="none"/>
        </w:rPr>
      </w:pPr>
    </w:p>
    <w:sectPr>
      <w:pgSz w:w="11906" w:h="16838"/>
      <w:pgMar w:top="1440" w:right="1417" w:bottom="1440"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Hiragino Kaku Gothic Pro">
    <w:altName w:val="Yu Gothic"/>
    <w:panose1 w:val="020B0604020202020204"/>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B1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42997E2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A2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2BE0DA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8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1FDF05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64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2C5EC1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6B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D778E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C2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89996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6C6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462CD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74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E788B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528D">
    <w:pPr>
      <w:pStyle w:val="42"/>
      <w:pBdr>
        <w:bottom w:val="single" w:color="auto" w:sz="6" w:space="0"/>
      </w:pBdr>
      <w:jc w:val="right"/>
    </w:pPr>
    <w:r>
      <w:rPr>
        <w:rFonts w:hint="eastAsia"/>
      </w:rPr>
      <w:t>浙江省政府采购竞争性磋商文件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3EC3">
    <w:pPr>
      <w:pStyle w:val="42"/>
      <w:pBdr>
        <w:bottom w:val="single" w:color="auto" w:sz="6" w:space="0"/>
      </w:pBdr>
      <w:jc w:val="right"/>
    </w:pPr>
    <w:r>
      <w:t></w:t>
    </w:r>
    <w:r>
      <w:rPr>
        <w:rFonts w:hint="eastAsia"/>
      </w:rPr>
      <w:t xml:space="preserve">浙江省政府采购竞争性磋商文件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AA6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863F">
    <w:pPr>
      <w:pStyle w:val="42"/>
      <w:rPr>
        <w:rFonts w:ascii="仿宋_GB2312" w:eastAsia="仿宋_GB2312"/>
        <w:b/>
        <w:i/>
        <w:u w:val="single"/>
      </w:rPr>
    </w:pPr>
    <w:r>
      <w:rPr>
        <w:rFonts w:hint="eastAsia" w:ascii="仿宋" w:hAnsi="仿宋" w:eastAsia="仿宋" w:cs="仿宋"/>
      </w:rPr>
      <w:t xml:space="preserve">                                                                   </w:t>
    </w:r>
    <w:r>
      <w:rPr>
        <w:rFonts w:hint="eastAsia" w:eastAsia="仿宋"/>
      </w:rPr>
      <w:t>浙江省政府采购竞争性磋商文件</w:t>
    </w:r>
    <w:r>
      <w:rPr>
        <w:rFonts w:hint="eastAsia" w:ascii="仿宋" w:hAnsi="仿宋" w:eastAsia="仿宋" w:cs="仿宋"/>
      </w:rPr>
      <w:t xml:space="preserve"> </w:t>
    </w:r>
  </w:p>
  <w:p w14:paraId="5F103DC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7AF6">
    <w:pPr>
      <w:pStyle w:val="42"/>
    </w:pPr>
    <w:r>
      <w:t></w:t>
    </w:r>
    <w:r>
      <w:rPr>
        <w:rFonts w:hint="eastAsia"/>
      </w:rPr>
      <w:t xml:space="preserve">                                                          浙江省政府采购竞争性磋商文件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51363D29"/>
    <w:multiLevelType w:val="multilevel"/>
    <w:tmpl w:val="51363D29"/>
    <w:lvl w:ilvl="0" w:tentative="0">
      <w:start w:val="1"/>
      <w:numFmt w:val="decimal"/>
      <w:pStyle w:val="981"/>
      <w:lvlText w:val="图%1 "/>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TQwYTUzZDNhMjVhNGQzYTY5NDg1ODIzYWJkOGMifQ=="/>
    <w:docVar w:name="KSO_WPS_MARK_KEY" w:val="9cfa2206-43be-4921-8e2f-04ef3a462ce8"/>
  </w:docVars>
  <w:rsids>
    <w:rsidRoot w:val="00172A27"/>
    <w:rsid w:val="00000451"/>
    <w:rsid w:val="0000108B"/>
    <w:rsid w:val="0000133D"/>
    <w:rsid w:val="00001509"/>
    <w:rsid w:val="000032B2"/>
    <w:rsid w:val="0000363B"/>
    <w:rsid w:val="0000453F"/>
    <w:rsid w:val="0000549C"/>
    <w:rsid w:val="000058BD"/>
    <w:rsid w:val="00006109"/>
    <w:rsid w:val="00006150"/>
    <w:rsid w:val="000063E8"/>
    <w:rsid w:val="00006725"/>
    <w:rsid w:val="0000675E"/>
    <w:rsid w:val="00007CAA"/>
    <w:rsid w:val="00010FE9"/>
    <w:rsid w:val="0001122F"/>
    <w:rsid w:val="00011A4B"/>
    <w:rsid w:val="00011EA7"/>
    <w:rsid w:val="00012084"/>
    <w:rsid w:val="00012251"/>
    <w:rsid w:val="0001337C"/>
    <w:rsid w:val="000138C4"/>
    <w:rsid w:val="00013C1F"/>
    <w:rsid w:val="00013F31"/>
    <w:rsid w:val="000140D8"/>
    <w:rsid w:val="00014530"/>
    <w:rsid w:val="00014BBC"/>
    <w:rsid w:val="000150EE"/>
    <w:rsid w:val="000168D8"/>
    <w:rsid w:val="00016B0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893"/>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37"/>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843"/>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3D4"/>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E"/>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C7B"/>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773"/>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373C"/>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1F6"/>
    <w:rsid w:val="001F0BB5"/>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E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E40"/>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A9"/>
    <w:rsid w:val="00227DDC"/>
    <w:rsid w:val="0023079F"/>
    <w:rsid w:val="00231135"/>
    <w:rsid w:val="00231B0B"/>
    <w:rsid w:val="00231D18"/>
    <w:rsid w:val="002323F5"/>
    <w:rsid w:val="00232555"/>
    <w:rsid w:val="00233538"/>
    <w:rsid w:val="00234248"/>
    <w:rsid w:val="0023449F"/>
    <w:rsid w:val="002344F5"/>
    <w:rsid w:val="0023454D"/>
    <w:rsid w:val="00234679"/>
    <w:rsid w:val="002359FC"/>
    <w:rsid w:val="00235D49"/>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77"/>
    <w:rsid w:val="0025151C"/>
    <w:rsid w:val="0025184F"/>
    <w:rsid w:val="00251967"/>
    <w:rsid w:val="002527CC"/>
    <w:rsid w:val="00252F48"/>
    <w:rsid w:val="002530C0"/>
    <w:rsid w:val="00253586"/>
    <w:rsid w:val="002537FC"/>
    <w:rsid w:val="002542F8"/>
    <w:rsid w:val="002543EF"/>
    <w:rsid w:val="00254F2A"/>
    <w:rsid w:val="00255784"/>
    <w:rsid w:val="00255810"/>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835"/>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78F"/>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3B2"/>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0A5"/>
    <w:rsid w:val="003025FE"/>
    <w:rsid w:val="00302A27"/>
    <w:rsid w:val="00303AB6"/>
    <w:rsid w:val="00304640"/>
    <w:rsid w:val="00304AC1"/>
    <w:rsid w:val="00305090"/>
    <w:rsid w:val="00305454"/>
    <w:rsid w:val="00305B9F"/>
    <w:rsid w:val="00305E21"/>
    <w:rsid w:val="003066C6"/>
    <w:rsid w:val="003066FA"/>
    <w:rsid w:val="00306AD6"/>
    <w:rsid w:val="003077F4"/>
    <w:rsid w:val="00307C7E"/>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20"/>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DBF"/>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610"/>
    <w:rsid w:val="00344BBF"/>
    <w:rsid w:val="0034509B"/>
    <w:rsid w:val="00345644"/>
    <w:rsid w:val="00345D0E"/>
    <w:rsid w:val="00345D7A"/>
    <w:rsid w:val="0034607E"/>
    <w:rsid w:val="00346A96"/>
    <w:rsid w:val="00346B6D"/>
    <w:rsid w:val="00346BA3"/>
    <w:rsid w:val="00346C69"/>
    <w:rsid w:val="00347356"/>
    <w:rsid w:val="00347A1B"/>
    <w:rsid w:val="0035005C"/>
    <w:rsid w:val="00350896"/>
    <w:rsid w:val="00350C31"/>
    <w:rsid w:val="00350C9F"/>
    <w:rsid w:val="00351391"/>
    <w:rsid w:val="003519CD"/>
    <w:rsid w:val="00351A3A"/>
    <w:rsid w:val="0035455F"/>
    <w:rsid w:val="00354F9B"/>
    <w:rsid w:val="00355D75"/>
    <w:rsid w:val="00355D8F"/>
    <w:rsid w:val="00356A73"/>
    <w:rsid w:val="00356FF0"/>
    <w:rsid w:val="003577EF"/>
    <w:rsid w:val="00357A3A"/>
    <w:rsid w:val="00357A60"/>
    <w:rsid w:val="00360304"/>
    <w:rsid w:val="0036075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D1"/>
    <w:rsid w:val="00395A02"/>
    <w:rsid w:val="00395CD9"/>
    <w:rsid w:val="003962E6"/>
    <w:rsid w:val="00396831"/>
    <w:rsid w:val="003971A1"/>
    <w:rsid w:val="003A0F6B"/>
    <w:rsid w:val="003A12B6"/>
    <w:rsid w:val="003A17D9"/>
    <w:rsid w:val="003A1804"/>
    <w:rsid w:val="003A1C44"/>
    <w:rsid w:val="003A20D5"/>
    <w:rsid w:val="003A24CC"/>
    <w:rsid w:val="003A2512"/>
    <w:rsid w:val="003A2A53"/>
    <w:rsid w:val="003A2EE8"/>
    <w:rsid w:val="003A373C"/>
    <w:rsid w:val="003A5378"/>
    <w:rsid w:val="003A550C"/>
    <w:rsid w:val="003A553C"/>
    <w:rsid w:val="003A56DF"/>
    <w:rsid w:val="003A6008"/>
    <w:rsid w:val="003A6B66"/>
    <w:rsid w:val="003A703F"/>
    <w:rsid w:val="003A7E2B"/>
    <w:rsid w:val="003A7E40"/>
    <w:rsid w:val="003B0336"/>
    <w:rsid w:val="003B0A3A"/>
    <w:rsid w:val="003B0A6B"/>
    <w:rsid w:val="003B0D79"/>
    <w:rsid w:val="003B2930"/>
    <w:rsid w:val="003B2D12"/>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F31"/>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D2A"/>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5F5"/>
    <w:rsid w:val="0044686B"/>
    <w:rsid w:val="004475F7"/>
    <w:rsid w:val="0045057B"/>
    <w:rsid w:val="0045069B"/>
    <w:rsid w:val="00450B22"/>
    <w:rsid w:val="00451709"/>
    <w:rsid w:val="004518FA"/>
    <w:rsid w:val="00451A02"/>
    <w:rsid w:val="0045277C"/>
    <w:rsid w:val="00453507"/>
    <w:rsid w:val="00453560"/>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CF7"/>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84"/>
    <w:rsid w:val="00483CF0"/>
    <w:rsid w:val="00484D4D"/>
    <w:rsid w:val="00486516"/>
    <w:rsid w:val="0048664F"/>
    <w:rsid w:val="0048677A"/>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5C2"/>
    <w:rsid w:val="004B5C96"/>
    <w:rsid w:val="004B6124"/>
    <w:rsid w:val="004B6E50"/>
    <w:rsid w:val="004B728F"/>
    <w:rsid w:val="004B7317"/>
    <w:rsid w:val="004B75B2"/>
    <w:rsid w:val="004B75C6"/>
    <w:rsid w:val="004B7A16"/>
    <w:rsid w:val="004C02C5"/>
    <w:rsid w:val="004C0BF0"/>
    <w:rsid w:val="004C0D40"/>
    <w:rsid w:val="004C0D94"/>
    <w:rsid w:val="004C0EBA"/>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4B2E"/>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B65"/>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C3D"/>
    <w:rsid w:val="00502B31"/>
    <w:rsid w:val="00502F92"/>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BF"/>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1AD"/>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15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E0"/>
    <w:rsid w:val="005C194E"/>
    <w:rsid w:val="005C1C83"/>
    <w:rsid w:val="005C1DB1"/>
    <w:rsid w:val="005C1E7B"/>
    <w:rsid w:val="005C226F"/>
    <w:rsid w:val="005C2294"/>
    <w:rsid w:val="005C2E48"/>
    <w:rsid w:val="005C3344"/>
    <w:rsid w:val="005C371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AA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77"/>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B22"/>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B7F81"/>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6E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0E5"/>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B4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E39"/>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801"/>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3FB0"/>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ABE"/>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B9F"/>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73"/>
    <w:rsid w:val="007F6260"/>
    <w:rsid w:val="007F682B"/>
    <w:rsid w:val="007F78E8"/>
    <w:rsid w:val="007F7F8F"/>
    <w:rsid w:val="00800509"/>
    <w:rsid w:val="0080078E"/>
    <w:rsid w:val="00800B7F"/>
    <w:rsid w:val="00801282"/>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2F"/>
    <w:rsid w:val="00821D85"/>
    <w:rsid w:val="00821E47"/>
    <w:rsid w:val="0082203E"/>
    <w:rsid w:val="008220F6"/>
    <w:rsid w:val="00822456"/>
    <w:rsid w:val="00823819"/>
    <w:rsid w:val="00823C4B"/>
    <w:rsid w:val="00824069"/>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ED7"/>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F0"/>
    <w:rsid w:val="00861763"/>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DA8"/>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599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657"/>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CE"/>
    <w:rsid w:val="008C094A"/>
    <w:rsid w:val="008C0E7B"/>
    <w:rsid w:val="008C1570"/>
    <w:rsid w:val="008C1792"/>
    <w:rsid w:val="008C17B2"/>
    <w:rsid w:val="008C1E3E"/>
    <w:rsid w:val="008C2059"/>
    <w:rsid w:val="008C21D0"/>
    <w:rsid w:val="008C2DBC"/>
    <w:rsid w:val="008C3A4E"/>
    <w:rsid w:val="008C3BC6"/>
    <w:rsid w:val="008C5371"/>
    <w:rsid w:val="008C623D"/>
    <w:rsid w:val="008C65F4"/>
    <w:rsid w:val="008C6683"/>
    <w:rsid w:val="008C6E0C"/>
    <w:rsid w:val="008C7273"/>
    <w:rsid w:val="008C78F8"/>
    <w:rsid w:val="008D05DF"/>
    <w:rsid w:val="008D09E8"/>
    <w:rsid w:val="008D0DFF"/>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66"/>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2C0"/>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164"/>
    <w:rsid w:val="0093386D"/>
    <w:rsid w:val="00934C8E"/>
    <w:rsid w:val="00934E76"/>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1D6"/>
    <w:rsid w:val="0096373F"/>
    <w:rsid w:val="00964007"/>
    <w:rsid w:val="00964283"/>
    <w:rsid w:val="009642A4"/>
    <w:rsid w:val="009643F4"/>
    <w:rsid w:val="009645A6"/>
    <w:rsid w:val="00964D7E"/>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4F1E"/>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241"/>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49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99"/>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F6"/>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AC2"/>
    <w:rsid w:val="00AB110C"/>
    <w:rsid w:val="00AB227A"/>
    <w:rsid w:val="00AB22BF"/>
    <w:rsid w:val="00AB256E"/>
    <w:rsid w:val="00AB3466"/>
    <w:rsid w:val="00AB38B2"/>
    <w:rsid w:val="00AB3BBB"/>
    <w:rsid w:val="00AB3E6B"/>
    <w:rsid w:val="00AB408C"/>
    <w:rsid w:val="00AB40DD"/>
    <w:rsid w:val="00AB43AF"/>
    <w:rsid w:val="00AB4E41"/>
    <w:rsid w:val="00AB4F8B"/>
    <w:rsid w:val="00AB5EB1"/>
    <w:rsid w:val="00AB6003"/>
    <w:rsid w:val="00AB759A"/>
    <w:rsid w:val="00AB7B06"/>
    <w:rsid w:val="00AB7B85"/>
    <w:rsid w:val="00AB7EAA"/>
    <w:rsid w:val="00AC0432"/>
    <w:rsid w:val="00AC0770"/>
    <w:rsid w:val="00AC1683"/>
    <w:rsid w:val="00AC1D82"/>
    <w:rsid w:val="00AC2D5F"/>
    <w:rsid w:val="00AC3170"/>
    <w:rsid w:val="00AC3FC3"/>
    <w:rsid w:val="00AC4094"/>
    <w:rsid w:val="00AC42B6"/>
    <w:rsid w:val="00AC4AB7"/>
    <w:rsid w:val="00AC51E0"/>
    <w:rsid w:val="00AC5396"/>
    <w:rsid w:val="00AC6D24"/>
    <w:rsid w:val="00AC6D63"/>
    <w:rsid w:val="00AC6E18"/>
    <w:rsid w:val="00AC7F64"/>
    <w:rsid w:val="00AD1065"/>
    <w:rsid w:val="00AD159E"/>
    <w:rsid w:val="00AD224B"/>
    <w:rsid w:val="00AD2AB1"/>
    <w:rsid w:val="00AD2C49"/>
    <w:rsid w:val="00AD3132"/>
    <w:rsid w:val="00AD38AF"/>
    <w:rsid w:val="00AD3DA6"/>
    <w:rsid w:val="00AD3F3C"/>
    <w:rsid w:val="00AD3F60"/>
    <w:rsid w:val="00AD447E"/>
    <w:rsid w:val="00AD49B9"/>
    <w:rsid w:val="00AD4B2F"/>
    <w:rsid w:val="00AD5F0A"/>
    <w:rsid w:val="00AD631E"/>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0C0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5D93"/>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5ED"/>
    <w:rsid w:val="00B478D8"/>
    <w:rsid w:val="00B47979"/>
    <w:rsid w:val="00B47A59"/>
    <w:rsid w:val="00B47ECD"/>
    <w:rsid w:val="00B47FF3"/>
    <w:rsid w:val="00B503D6"/>
    <w:rsid w:val="00B50742"/>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3A"/>
    <w:rsid w:val="00B6244C"/>
    <w:rsid w:val="00B62A2F"/>
    <w:rsid w:val="00B62B7B"/>
    <w:rsid w:val="00B62F0A"/>
    <w:rsid w:val="00B63484"/>
    <w:rsid w:val="00B634B7"/>
    <w:rsid w:val="00B634F1"/>
    <w:rsid w:val="00B637EF"/>
    <w:rsid w:val="00B63EF6"/>
    <w:rsid w:val="00B64066"/>
    <w:rsid w:val="00B6440A"/>
    <w:rsid w:val="00B646A2"/>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4D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969"/>
    <w:rsid w:val="00B90D8D"/>
    <w:rsid w:val="00B91263"/>
    <w:rsid w:val="00B91A68"/>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A55"/>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3D3"/>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F"/>
    <w:rsid w:val="00C0378E"/>
    <w:rsid w:val="00C03A90"/>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9D"/>
    <w:rsid w:val="00C24FFB"/>
    <w:rsid w:val="00C25633"/>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34"/>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4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7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CE8"/>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8E"/>
    <w:rsid w:val="00CC7E0D"/>
    <w:rsid w:val="00CC7E97"/>
    <w:rsid w:val="00CD00EB"/>
    <w:rsid w:val="00CD0B8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7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D06"/>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4D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7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28"/>
    <w:rsid w:val="00D95F88"/>
    <w:rsid w:val="00D9631B"/>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54B"/>
    <w:rsid w:val="00DA5897"/>
    <w:rsid w:val="00DA5AFE"/>
    <w:rsid w:val="00DA61AB"/>
    <w:rsid w:val="00DA61CD"/>
    <w:rsid w:val="00DA6EE2"/>
    <w:rsid w:val="00DA718A"/>
    <w:rsid w:val="00DA78CF"/>
    <w:rsid w:val="00DA78D5"/>
    <w:rsid w:val="00DA7A89"/>
    <w:rsid w:val="00DA7BF4"/>
    <w:rsid w:val="00DB01E3"/>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5B"/>
    <w:rsid w:val="00DD4DDD"/>
    <w:rsid w:val="00DD573B"/>
    <w:rsid w:val="00DD57E7"/>
    <w:rsid w:val="00DD5A1E"/>
    <w:rsid w:val="00DD5B8C"/>
    <w:rsid w:val="00DD5DFA"/>
    <w:rsid w:val="00DD5E91"/>
    <w:rsid w:val="00DD6CE2"/>
    <w:rsid w:val="00DD720D"/>
    <w:rsid w:val="00DD7983"/>
    <w:rsid w:val="00DE0229"/>
    <w:rsid w:val="00DE04E0"/>
    <w:rsid w:val="00DE12F1"/>
    <w:rsid w:val="00DE1A9B"/>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FFB"/>
    <w:rsid w:val="00E07B8F"/>
    <w:rsid w:val="00E10712"/>
    <w:rsid w:val="00E10DD1"/>
    <w:rsid w:val="00E1224C"/>
    <w:rsid w:val="00E1254C"/>
    <w:rsid w:val="00E12BDF"/>
    <w:rsid w:val="00E13326"/>
    <w:rsid w:val="00E13D07"/>
    <w:rsid w:val="00E13E71"/>
    <w:rsid w:val="00E14356"/>
    <w:rsid w:val="00E14961"/>
    <w:rsid w:val="00E14D76"/>
    <w:rsid w:val="00E15105"/>
    <w:rsid w:val="00E15183"/>
    <w:rsid w:val="00E15D6C"/>
    <w:rsid w:val="00E1720B"/>
    <w:rsid w:val="00E17299"/>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2A"/>
    <w:rsid w:val="00E519FE"/>
    <w:rsid w:val="00E5206C"/>
    <w:rsid w:val="00E52A61"/>
    <w:rsid w:val="00E52AAB"/>
    <w:rsid w:val="00E5448E"/>
    <w:rsid w:val="00E54E0D"/>
    <w:rsid w:val="00E55247"/>
    <w:rsid w:val="00E558E5"/>
    <w:rsid w:val="00E55B3C"/>
    <w:rsid w:val="00E5642E"/>
    <w:rsid w:val="00E56795"/>
    <w:rsid w:val="00E56EC6"/>
    <w:rsid w:val="00E57932"/>
    <w:rsid w:val="00E606C4"/>
    <w:rsid w:val="00E60811"/>
    <w:rsid w:val="00E60AB8"/>
    <w:rsid w:val="00E60F75"/>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AF"/>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6DB"/>
    <w:rsid w:val="00EA089B"/>
    <w:rsid w:val="00EA1ACC"/>
    <w:rsid w:val="00EA29E4"/>
    <w:rsid w:val="00EA2E21"/>
    <w:rsid w:val="00EA2EAA"/>
    <w:rsid w:val="00EA380C"/>
    <w:rsid w:val="00EA613D"/>
    <w:rsid w:val="00EA6744"/>
    <w:rsid w:val="00EA6F8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7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BA"/>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DBD"/>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C"/>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558"/>
    <w:rsid w:val="00F10B81"/>
    <w:rsid w:val="00F10BC9"/>
    <w:rsid w:val="00F113C9"/>
    <w:rsid w:val="00F11A84"/>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3EF"/>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CC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26F"/>
    <w:rsid w:val="00F67B58"/>
    <w:rsid w:val="00F67E81"/>
    <w:rsid w:val="00F7044B"/>
    <w:rsid w:val="00F70FD4"/>
    <w:rsid w:val="00F71342"/>
    <w:rsid w:val="00F71C68"/>
    <w:rsid w:val="00F724E2"/>
    <w:rsid w:val="00F72D7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2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58"/>
    <w:rsid w:val="00FB63F6"/>
    <w:rsid w:val="00FB7308"/>
    <w:rsid w:val="00FB7823"/>
    <w:rsid w:val="00FC05B2"/>
    <w:rsid w:val="00FC08B3"/>
    <w:rsid w:val="00FC09D7"/>
    <w:rsid w:val="00FC0ABE"/>
    <w:rsid w:val="00FC1269"/>
    <w:rsid w:val="00FC22D0"/>
    <w:rsid w:val="00FC38D4"/>
    <w:rsid w:val="00FC391E"/>
    <w:rsid w:val="00FC39B3"/>
    <w:rsid w:val="00FC3BB7"/>
    <w:rsid w:val="00FC3D15"/>
    <w:rsid w:val="00FC4345"/>
    <w:rsid w:val="00FC444A"/>
    <w:rsid w:val="00FC453D"/>
    <w:rsid w:val="00FC4A89"/>
    <w:rsid w:val="00FC5371"/>
    <w:rsid w:val="00FC5A55"/>
    <w:rsid w:val="00FC619B"/>
    <w:rsid w:val="00FC625E"/>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0DE"/>
    <w:rsid w:val="010651D9"/>
    <w:rsid w:val="011F6449"/>
    <w:rsid w:val="01236AFB"/>
    <w:rsid w:val="013C246A"/>
    <w:rsid w:val="014852B3"/>
    <w:rsid w:val="014D4D61"/>
    <w:rsid w:val="01536131"/>
    <w:rsid w:val="015B3238"/>
    <w:rsid w:val="016025FC"/>
    <w:rsid w:val="01606FD7"/>
    <w:rsid w:val="01654A20"/>
    <w:rsid w:val="017626EB"/>
    <w:rsid w:val="01852063"/>
    <w:rsid w:val="018A71EC"/>
    <w:rsid w:val="018D36BB"/>
    <w:rsid w:val="01912AEC"/>
    <w:rsid w:val="019F7441"/>
    <w:rsid w:val="01A15821"/>
    <w:rsid w:val="01B37585"/>
    <w:rsid w:val="01C37100"/>
    <w:rsid w:val="01C6661C"/>
    <w:rsid w:val="01D37420"/>
    <w:rsid w:val="01D55165"/>
    <w:rsid w:val="01DF5C17"/>
    <w:rsid w:val="01DF6BF8"/>
    <w:rsid w:val="01E74F67"/>
    <w:rsid w:val="01EC257A"/>
    <w:rsid w:val="01EC2C57"/>
    <w:rsid w:val="01F40F97"/>
    <w:rsid w:val="02030AB2"/>
    <w:rsid w:val="020F047F"/>
    <w:rsid w:val="02233B17"/>
    <w:rsid w:val="023D0B8F"/>
    <w:rsid w:val="02441F1E"/>
    <w:rsid w:val="024C67A6"/>
    <w:rsid w:val="025C1772"/>
    <w:rsid w:val="025F0711"/>
    <w:rsid w:val="026B2E25"/>
    <w:rsid w:val="02753E85"/>
    <w:rsid w:val="02824D4D"/>
    <w:rsid w:val="02846EFD"/>
    <w:rsid w:val="02A8425B"/>
    <w:rsid w:val="02AF1D34"/>
    <w:rsid w:val="02B7384A"/>
    <w:rsid w:val="02CB690F"/>
    <w:rsid w:val="02CC4B77"/>
    <w:rsid w:val="02D84414"/>
    <w:rsid w:val="02DC4B10"/>
    <w:rsid w:val="02DD76CE"/>
    <w:rsid w:val="02F36323"/>
    <w:rsid w:val="02F5619C"/>
    <w:rsid w:val="02FC0103"/>
    <w:rsid w:val="03004097"/>
    <w:rsid w:val="030F42DA"/>
    <w:rsid w:val="0326446A"/>
    <w:rsid w:val="032D5555"/>
    <w:rsid w:val="03451AAA"/>
    <w:rsid w:val="035A307B"/>
    <w:rsid w:val="035C6DF3"/>
    <w:rsid w:val="036634D2"/>
    <w:rsid w:val="03693E42"/>
    <w:rsid w:val="037036E3"/>
    <w:rsid w:val="037C523C"/>
    <w:rsid w:val="037E3BD2"/>
    <w:rsid w:val="03A34A22"/>
    <w:rsid w:val="03AB40B9"/>
    <w:rsid w:val="03AD764F"/>
    <w:rsid w:val="03B804CE"/>
    <w:rsid w:val="03B95FF4"/>
    <w:rsid w:val="03C8109E"/>
    <w:rsid w:val="03D4242F"/>
    <w:rsid w:val="03DD35E4"/>
    <w:rsid w:val="03EC63C9"/>
    <w:rsid w:val="03F62DA4"/>
    <w:rsid w:val="0405748B"/>
    <w:rsid w:val="04076900"/>
    <w:rsid w:val="040B06F3"/>
    <w:rsid w:val="040B59AA"/>
    <w:rsid w:val="04115E30"/>
    <w:rsid w:val="04137DFA"/>
    <w:rsid w:val="041A5A3B"/>
    <w:rsid w:val="041F054D"/>
    <w:rsid w:val="042311BA"/>
    <w:rsid w:val="04293179"/>
    <w:rsid w:val="042B157A"/>
    <w:rsid w:val="0447010D"/>
    <w:rsid w:val="046E5030"/>
    <w:rsid w:val="04763EE5"/>
    <w:rsid w:val="04785EAF"/>
    <w:rsid w:val="048F763B"/>
    <w:rsid w:val="049F330E"/>
    <w:rsid w:val="04A02746"/>
    <w:rsid w:val="04AA775C"/>
    <w:rsid w:val="04AF1889"/>
    <w:rsid w:val="04C64E6C"/>
    <w:rsid w:val="04CF1B75"/>
    <w:rsid w:val="04D330E5"/>
    <w:rsid w:val="04D356AB"/>
    <w:rsid w:val="04F66F48"/>
    <w:rsid w:val="04FB2984"/>
    <w:rsid w:val="04FE593F"/>
    <w:rsid w:val="05160EFF"/>
    <w:rsid w:val="05191440"/>
    <w:rsid w:val="051A29C5"/>
    <w:rsid w:val="051B364E"/>
    <w:rsid w:val="051D78AB"/>
    <w:rsid w:val="05251E14"/>
    <w:rsid w:val="056106F1"/>
    <w:rsid w:val="056470F4"/>
    <w:rsid w:val="057743B8"/>
    <w:rsid w:val="058A40EC"/>
    <w:rsid w:val="058B2C36"/>
    <w:rsid w:val="05A12B01"/>
    <w:rsid w:val="05A16594"/>
    <w:rsid w:val="05A54193"/>
    <w:rsid w:val="05A7762D"/>
    <w:rsid w:val="05AB1FA9"/>
    <w:rsid w:val="05BC01ED"/>
    <w:rsid w:val="05BE5B43"/>
    <w:rsid w:val="05CA44E8"/>
    <w:rsid w:val="05CF7D50"/>
    <w:rsid w:val="05E30CAA"/>
    <w:rsid w:val="05EF3F4F"/>
    <w:rsid w:val="05FB6D97"/>
    <w:rsid w:val="05FC28AF"/>
    <w:rsid w:val="05FE0636"/>
    <w:rsid w:val="060A2B37"/>
    <w:rsid w:val="060E5941"/>
    <w:rsid w:val="06110FAF"/>
    <w:rsid w:val="06147E59"/>
    <w:rsid w:val="061E21DC"/>
    <w:rsid w:val="062067FE"/>
    <w:rsid w:val="06336531"/>
    <w:rsid w:val="063C6B40"/>
    <w:rsid w:val="063D0B48"/>
    <w:rsid w:val="06406E24"/>
    <w:rsid w:val="06475B39"/>
    <w:rsid w:val="06493CA7"/>
    <w:rsid w:val="06520404"/>
    <w:rsid w:val="065300E9"/>
    <w:rsid w:val="065538E9"/>
    <w:rsid w:val="065A6178"/>
    <w:rsid w:val="065F6B1E"/>
    <w:rsid w:val="06641CDD"/>
    <w:rsid w:val="066C1A43"/>
    <w:rsid w:val="066F1CF3"/>
    <w:rsid w:val="06757522"/>
    <w:rsid w:val="067C1BE8"/>
    <w:rsid w:val="068E6580"/>
    <w:rsid w:val="06930BB8"/>
    <w:rsid w:val="069845E6"/>
    <w:rsid w:val="06AB5DB6"/>
    <w:rsid w:val="06CC597B"/>
    <w:rsid w:val="06DD3BEC"/>
    <w:rsid w:val="06EE4206"/>
    <w:rsid w:val="06FA5386"/>
    <w:rsid w:val="070E2AFA"/>
    <w:rsid w:val="072440CC"/>
    <w:rsid w:val="07245D42"/>
    <w:rsid w:val="07264C62"/>
    <w:rsid w:val="072B28EB"/>
    <w:rsid w:val="073A0F6C"/>
    <w:rsid w:val="07493A79"/>
    <w:rsid w:val="0757624F"/>
    <w:rsid w:val="075F5104"/>
    <w:rsid w:val="07740BAF"/>
    <w:rsid w:val="0779354C"/>
    <w:rsid w:val="077B25F3"/>
    <w:rsid w:val="07A5520D"/>
    <w:rsid w:val="07A632B6"/>
    <w:rsid w:val="07D7113E"/>
    <w:rsid w:val="08051557"/>
    <w:rsid w:val="08061376"/>
    <w:rsid w:val="080C0DE8"/>
    <w:rsid w:val="081712E3"/>
    <w:rsid w:val="08183C31"/>
    <w:rsid w:val="081E75EC"/>
    <w:rsid w:val="082223BA"/>
    <w:rsid w:val="08253C58"/>
    <w:rsid w:val="082779D0"/>
    <w:rsid w:val="08291D99"/>
    <w:rsid w:val="083815D1"/>
    <w:rsid w:val="083D5445"/>
    <w:rsid w:val="083E3532"/>
    <w:rsid w:val="084127BF"/>
    <w:rsid w:val="08452D77"/>
    <w:rsid w:val="085B5CD9"/>
    <w:rsid w:val="086401F8"/>
    <w:rsid w:val="08751CAA"/>
    <w:rsid w:val="087A54C3"/>
    <w:rsid w:val="087E4C40"/>
    <w:rsid w:val="087F69E2"/>
    <w:rsid w:val="088678C1"/>
    <w:rsid w:val="089963F4"/>
    <w:rsid w:val="08A16B9D"/>
    <w:rsid w:val="08A4129B"/>
    <w:rsid w:val="08A871D0"/>
    <w:rsid w:val="08AC6127"/>
    <w:rsid w:val="08B35707"/>
    <w:rsid w:val="08B651F8"/>
    <w:rsid w:val="08B91461"/>
    <w:rsid w:val="08C02E0A"/>
    <w:rsid w:val="08C44FA5"/>
    <w:rsid w:val="08D13DE0"/>
    <w:rsid w:val="08D66AD6"/>
    <w:rsid w:val="08DA33A3"/>
    <w:rsid w:val="08E7715F"/>
    <w:rsid w:val="08E80F13"/>
    <w:rsid w:val="08E877E9"/>
    <w:rsid w:val="08FA3336"/>
    <w:rsid w:val="09016473"/>
    <w:rsid w:val="09063A89"/>
    <w:rsid w:val="091E536B"/>
    <w:rsid w:val="09254C6A"/>
    <w:rsid w:val="092E174D"/>
    <w:rsid w:val="09335624"/>
    <w:rsid w:val="093D3223"/>
    <w:rsid w:val="09436A8B"/>
    <w:rsid w:val="0944690F"/>
    <w:rsid w:val="09483FC7"/>
    <w:rsid w:val="094969BB"/>
    <w:rsid w:val="094E5430"/>
    <w:rsid w:val="09535675"/>
    <w:rsid w:val="095F057D"/>
    <w:rsid w:val="09642282"/>
    <w:rsid w:val="09646A02"/>
    <w:rsid w:val="096864F2"/>
    <w:rsid w:val="09733572"/>
    <w:rsid w:val="09756E61"/>
    <w:rsid w:val="09772C16"/>
    <w:rsid w:val="098353B5"/>
    <w:rsid w:val="098847D3"/>
    <w:rsid w:val="09945539"/>
    <w:rsid w:val="099866AB"/>
    <w:rsid w:val="09A92330"/>
    <w:rsid w:val="09B06B87"/>
    <w:rsid w:val="09BE4364"/>
    <w:rsid w:val="09C13146"/>
    <w:rsid w:val="09C464F9"/>
    <w:rsid w:val="09CB190D"/>
    <w:rsid w:val="09D27E0F"/>
    <w:rsid w:val="09E04166"/>
    <w:rsid w:val="09F5235C"/>
    <w:rsid w:val="0A0D7099"/>
    <w:rsid w:val="0A1C0718"/>
    <w:rsid w:val="0A2C751F"/>
    <w:rsid w:val="0A3D0E46"/>
    <w:rsid w:val="0A3E7710"/>
    <w:rsid w:val="0A4E393A"/>
    <w:rsid w:val="0A530E84"/>
    <w:rsid w:val="0A5569D9"/>
    <w:rsid w:val="0A5922DF"/>
    <w:rsid w:val="0A5B7E63"/>
    <w:rsid w:val="0A6E4C9D"/>
    <w:rsid w:val="0A6E7EBE"/>
    <w:rsid w:val="0A703465"/>
    <w:rsid w:val="0A8A06EA"/>
    <w:rsid w:val="0A936CF7"/>
    <w:rsid w:val="0A9F3FC1"/>
    <w:rsid w:val="0AA374A5"/>
    <w:rsid w:val="0AA7304A"/>
    <w:rsid w:val="0AAB7649"/>
    <w:rsid w:val="0AB15035"/>
    <w:rsid w:val="0ABC5606"/>
    <w:rsid w:val="0ABE0AF3"/>
    <w:rsid w:val="0AC372DC"/>
    <w:rsid w:val="0AC66C76"/>
    <w:rsid w:val="0ACB4F8A"/>
    <w:rsid w:val="0ACC2AB1"/>
    <w:rsid w:val="0AD35BED"/>
    <w:rsid w:val="0AE222D4"/>
    <w:rsid w:val="0AE71698"/>
    <w:rsid w:val="0AEA1189"/>
    <w:rsid w:val="0AEA2F37"/>
    <w:rsid w:val="0AEC4F01"/>
    <w:rsid w:val="0AED0FDD"/>
    <w:rsid w:val="0AF52FB5"/>
    <w:rsid w:val="0AF75B55"/>
    <w:rsid w:val="0B2C6325"/>
    <w:rsid w:val="0B30404E"/>
    <w:rsid w:val="0B3568A8"/>
    <w:rsid w:val="0B3741C1"/>
    <w:rsid w:val="0B390852"/>
    <w:rsid w:val="0B4C599F"/>
    <w:rsid w:val="0B4C6C14"/>
    <w:rsid w:val="0B4E5BBB"/>
    <w:rsid w:val="0B547599"/>
    <w:rsid w:val="0B5F7EE5"/>
    <w:rsid w:val="0B631A88"/>
    <w:rsid w:val="0B683D45"/>
    <w:rsid w:val="0B710B1E"/>
    <w:rsid w:val="0B76484B"/>
    <w:rsid w:val="0B795340"/>
    <w:rsid w:val="0B7A69B0"/>
    <w:rsid w:val="0B7F3F11"/>
    <w:rsid w:val="0B7F7B23"/>
    <w:rsid w:val="0B884417"/>
    <w:rsid w:val="0B8E6D9C"/>
    <w:rsid w:val="0BAB678C"/>
    <w:rsid w:val="0BAD28E2"/>
    <w:rsid w:val="0BBA4FFF"/>
    <w:rsid w:val="0BC1638D"/>
    <w:rsid w:val="0BF6188C"/>
    <w:rsid w:val="0BF73C91"/>
    <w:rsid w:val="0C170175"/>
    <w:rsid w:val="0C2C7CAB"/>
    <w:rsid w:val="0C571A41"/>
    <w:rsid w:val="0C5C1171"/>
    <w:rsid w:val="0C5E1CBC"/>
    <w:rsid w:val="0C615B50"/>
    <w:rsid w:val="0C772825"/>
    <w:rsid w:val="0C7D0506"/>
    <w:rsid w:val="0C7F7145"/>
    <w:rsid w:val="0C8445DA"/>
    <w:rsid w:val="0C87121B"/>
    <w:rsid w:val="0CA66E92"/>
    <w:rsid w:val="0CAC2312"/>
    <w:rsid w:val="0CBA3A7C"/>
    <w:rsid w:val="0CC007F7"/>
    <w:rsid w:val="0CC46135"/>
    <w:rsid w:val="0CC617AC"/>
    <w:rsid w:val="0CC918FF"/>
    <w:rsid w:val="0CDA1535"/>
    <w:rsid w:val="0CDC3332"/>
    <w:rsid w:val="0CE340E1"/>
    <w:rsid w:val="0CE618DF"/>
    <w:rsid w:val="0CEC2F96"/>
    <w:rsid w:val="0CED5D18"/>
    <w:rsid w:val="0CF462EF"/>
    <w:rsid w:val="0CFE707A"/>
    <w:rsid w:val="0D063BDA"/>
    <w:rsid w:val="0D077A2F"/>
    <w:rsid w:val="0D08375F"/>
    <w:rsid w:val="0D184CFB"/>
    <w:rsid w:val="0D2B61B4"/>
    <w:rsid w:val="0D2D6571"/>
    <w:rsid w:val="0D490B57"/>
    <w:rsid w:val="0D4A7419"/>
    <w:rsid w:val="0D4B23B2"/>
    <w:rsid w:val="0D4E1EA3"/>
    <w:rsid w:val="0D614EFE"/>
    <w:rsid w:val="0D760D56"/>
    <w:rsid w:val="0D7C6A10"/>
    <w:rsid w:val="0D7F4CA0"/>
    <w:rsid w:val="0D827401"/>
    <w:rsid w:val="0D84094E"/>
    <w:rsid w:val="0D8A00E9"/>
    <w:rsid w:val="0D8D589E"/>
    <w:rsid w:val="0D8F0AE7"/>
    <w:rsid w:val="0DA01C73"/>
    <w:rsid w:val="0DAA6363"/>
    <w:rsid w:val="0DAD015A"/>
    <w:rsid w:val="0DB31D06"/>
    <w:rsid w:val="0DBC0BBA"/>
    <w:rsid w:val="0DD35576"/>
    <w:rsid w:val="0DD63300"/>
    <w:rsid w:val="0DD73C46"/>
    <w:rsid w:val="0DE6032D"/>
    <w:rsid w:val="0DEC273E"/>
    <w:rsid w:val="0DF30354"/>
    <w:rsid w:val="0DF46710"/>
    <w:rsid w:val="0DF50604"/>
    <w:rsid w:val="0DF702FE"/>
    <w:rsid w:val="0DF8744A"/>
    <w:rsid w:val="0DFE0927"/>
    <w:rsid w:val="0E056A05"/>
    <w:rsid w:val="0E060E51"/>
    <w:rsid w:val="0E0B6ADF"/>
    <w:rsid w:val="0E2A021A"/>
    <w:rsid w:val="0E4D215A"/>
    <w:rsid w:val="0E5604B2"/>
    <w:rsid w:val="0E686F94"/>
    <w:rsid w:val="0E6B5A05"/>
    <w:rsid w:val="0E6D5D79"/>
    <w:rsid w:val="0E7019A5"/>
    <w:rsid w:val="0E763AE6"/>
    <w:rsid w:val="0E7B6CC7"/>
    <w:rsid w:val="0E7E2314"/>
    <w:rsid w:val="0E807E3A"/>
    <w:rsid w:val="0E8905D1"/>
    <w:rsid w:val="0E8A515C"/>
    <w:rsid w:val="0E924011"/>
    <w:rsid w:val="0E9D0089"/>
    <w:rsid w:val="0EA46E75"/>
    <w:rsid w:val="0EB43F87"/>
    <w:rsid w:val="0EB803EE"/>
    <w:rsid w:val="0EB97393"/>
    <w:rsid w:val="0EE228A3"/>
    <w:rsid w:val="0EE31C8F"/>
    <w:rsid w:val="0EF94D4B"/>
    <w:rsid w:val="0F021D40"/>
    <w:rsid w:val="0F024CF3"/>
    <w:rsid w:val="0F065A79"/>
    <w:rsid w:val="0F0A004B"/>
    <w:rsid w:val="0F346E76"/>
    <w:rsid w:val="0F360FE5"/>
    <w:rsid w:val="0F4958DC"/>
    <w:rsid w:val="0F495B91"/>
    <w:rsid w:val="0F515DF7"/>
    <w:rsid w:val="0F596BA8"/>
    <w:rsid w:val="0F6248D2"/>
    <w:rsid w:val="0F693536"/>
    <w:rsid w:val="0F6B0AEA"/>
    <w:rsid w:val="0F7B0511"/>
    <w:rsid w:val="0F7B76D9"/>
    <w:rsid w:val="0F816ACD"/>
    <w:rsid w:val="0F8B2F3A"/>
    <w:rsid w:val="0F917E25"/>
    <w:rsid w:val="0F931DEF"/>
    <w:rsid w:val="0F9832DB"/>
    <w:rsid w:val="0F9B0426"/>
    <w:rsid w:val="0FA072BB"/>
    <w:rsid w:val="0FB12275"/>
    <w:rsid w:val="0FB23496"/>
    <w:rsid w:val="0FB75ADD"/>
    <w:rsid w:val="0FBF3FD2"/>
    <w:rsid w:val="0FBF7FF3"/>
    <w:rsid w:val="0FD743FA"/>
    <w:rsid w:val="0FD910FB"/>
    <w:rsid w:val="0FE73EE9"/>
    <w:rsid w:val="0FE90920"/>
    <w:rsid w:val="100A4CA2"/>
    <w:rsid w:val="101D790A"/>
    <w:rsid w:val="102B0279"/>
    <w:rsid w:val="103804F2"/>
    <w:rsid w:val="10423AF9"/>
    <w:rsid w:val="105772C0"/>
    <w:rsid w:val="10646583"/>
    <w:rsid w:val="106D1B47"/>
    <w:rsid w:val="106F1968"/>
    <w:rsid w:val="107D4B15"/>
    <w:rsid w:val="108A3C80"/>
    <w:rsid w:val="10953FEC"/>
    <w:rsid w:val="10A50A13"/>
    <w:rsid w:val="10AD0034"/>
    <w:rsid w:val="10AE0CE8"/>
    <w:rsid w:val="10B5388D"/>
    <w:rsid w:val="10B57261"/>
    <w:rsid w:val="10BE2E9B"/>
    <w:rsid w:val="10C26171"/>
    <w:rsid w:val="10C50464"/>
    <w:rsid w:val="10CD0885"/>
    <w:rsid w:val="10D91A83"/>
    <w:rsid w:val="10DF568C"/>
    <w:rsid w:val="10E433F2"/>
    <w:rsid w:val="10E70644"/>
    <w:rsid w:val="10F33360"/>
    <w:rsid w:val="10FB7C4C"/>
    <w:rsid w:val="10FC0367"/>
    <w:rsid w:val="10FC16EA"/>
    <w:rsid w:val="10FD54F6"/>
    <w:rsid w:val="110F1D40"/>
    <w:rsid w:val="1116428D"/>
    <w:rsid w:val="11266F33"/>
    <w:rsid w:val="11541A10"/>
    <w:rsid w:val="116437BE"/>
    <w:rsid w:val="116E041E"/>
    <w:rsid w:val="117B40BD"/>
    <w:rsid w:val="118165AD"/>
    <w:rsid w:val="118963A1"/>
    <w:rsid w:val="118C79C3"/>
    <w:rsid w:val="11B04351"/>
    <w:rsid w:val="11B13894"/>
    <w:rsid w:val="11B472F6"/>
    <w:rsid w:val="11B524F0"/>
    <w:rsid w:val="11B76268"/>
    <w:rsid w:val="11BF3B83"/>
    <w:rsid w:val="11C10E95"/>
    <w:rsid w:val="11C6522A"/>
    <w:rsid w:val="11D0062A"/>
    <w:rsid w:val="11D45F76"/>
    <w:rsid w:val="11DC7A94"/>
    <w:rsid w:val="11E104CC"/>
    <w:rsid w:val="11E20309"/>
    <w:rsid w:val="11F12D55"/>
    <w:rsid w:val="11F2176D"/>
    <w:rsid w:val="11F72B09"/>
    <w:rsid w:val="12115118"/>
    <w:rsid w:val="121216F1"/>
    <w:rsid w:val="12180655"/>
    <w:rsid w:val="121A5D2A"/>
    <w:rsid w:val="121F2ECD"/>
    <w:rsid w:val="12255233"/>
    <w:rsid w:val="123D1F84"/>
    <w:rsid w:val="12413D84"/>
    <w:rsid w:val="124675EC"/>
    <w:rsid w:val="124E5DC5"/>
    <w:rsid w:val="12530213"/>
    <w:rsid w:val="12530A8A"/>
    <w:rsid w:val="125C512B"/>
    <w:rsid w:val="126E2906"/>
    <w:rsid w:val="127723A9"/>
    <w:rsid w:val="127777A6"/>
    <w:rsid w:val="127F3D16"/>
    <w:rsid w:val="12862074"/>
    <w:rsid w:val="12883966"/>
    <w:rsid w:val="12917962"/>
    <w:rsid w:val="129E45B4"/>
    <w:rsid w:val="12B427A8"/>
    <w:rsid w:val="12BA1DBC"/>
    <w:rsid w:val="12BA5BE3"/>
    <w:rsid w:val="12C55009"/>
    <w:rsid w:val="12C56763"/>
    <w:rsid w:val="12C751DA"/>
    <w:rsid w:val="12D20E80"/>
    <w:rsid w:val="12D6271E"/>
    <w:rsid w:val="12D81596"/>
    <w:rsid w:val="12D86639"/>
    <w:rsid w:val="12DB3CF2"/>
    <w:rsid w:val="12DF47A8"/>
    <w:rsid w:val="12EF4746"/>
    <w:rsid w:val="13072A44"/>
    <w:rsid w:val="130C25E4"/>
    <w:rsid w:val="130D1EB8"/>
    <w:rsid w:val="13203999"/>
    <w:rsid w:val="13217712"/>
    <w:rsid w:val="132A0CBC"/>
    <w:rsid w:val="132A0E79"/>
    <w:rsid w:val="13360EA9"/>
    <w:rsid w:val="13373F63"/>
    <w:rsid w:val="1337666F"/>
    <w:rsid w:val="134B0399"/>
    <w:rsid w:val="13581385"/>
    <w:rsid w:val="135F4BE2"/>
    <w:rsid w:val="13710699"/>
    <w:rsid w:val="13781A27"/>
    <w:rsid w:val="13833E94"/>
    <w:rsid w:val="1390516E"/>
    <w:rsid w:val="139546B6"/>
    <w:rsid w:val="139A199E"/>
    <w:rsid w:val="139B1A0A"/>
    <w:rsid w:val="139D25C7"/>
    <w:rsid w:val="139F29B9"/>
    <w:rsid w:val="139F5206"/>
    <w:rsid w:val="13AE5449"/>
    <w:rsid w:val="13B445A5"/>
    <w:rsid w:val="13BD78BE"/>
    <w:rsid w:val="13BF3CE4"/>
    <w:rsid w:val="13C92283"/>
    <w:rsid w:val="13D03611"/>
    <w:rsid w:val="140E5441"/>
    <w:rsid w:val="140E7396"/>
    <w:rsid w:val="140F07DC"/>
    <w:rsid w:val="141008D8"/>
    <w:rsid w:val="14103A0E"/>
    <w:rsid w:val="14125FE6"/>
    <w:rsid w:val="141B23B3"/>
    <w:rsid w:val="141D25CF"/>
    <w:rsid w:val="1422125A"/>
    <w:rsid w:val="142E264E"/>
    <w:rsid w:val="14342578"/>
    <w:rsid w:val="143B6111"/>
    <w:rsid w:val="143C4803"/>
    <w:rsid w:val="144F6201"/>
    <w:rsid w:val="14592A92"/>
    <w:rsid w:val="146975C2"/>
    <w:rsid w:val="146D271E"/>
    <w:rsid w:val="146D2C0E"/>
    <w:rsid w:val="14773A8D"/>
    <w:rsid w:val="148C2C23"/>
    <w:rsid w:val="14982588"/>
    <w:rsid w:val="149A5AD9"/>
    <w:rsid w:val="14A0576E"/>
    <w:rsid w:val="14A7619D"/>
    <w:rsid w:val="14AA433A"/>
    <w:rsid w:val="14AF1479"/>
    <w:rsid w:val="14C44852"/>
    <w:rsid w:val="14F055ED"/>
    <w:rsid w:val="150536C3"/>
    <w:rsid w:val="150815E6"/>
    <w:rsid w:val="15097741"/>
    <w:rsid w:val="150C1963"/>
    <w:rsid w:val="151447A0"/>
    <w:rsid w:val="15163AA4"/>
    <w:rsid w:val="1518258B"/>
    <w:rsid w:val="151E65FF"/>
    <w:rsid w:val="15267261"/>
    <w:rsid w:val="152B4878"/>
    <w:rsid w:val="152E4A94"/>
    <w:rsid w:val="15314608"/>
    <w:rsid w:val="153D68B5"/>
    <w:rsid w:val="15437C2B"/>
    <w:rsid w:val="154A6454"/>
    <w:rsid w:val="155A0AB9"/>
    <w:rsid w:val="1562473D"/>
    <w:rsid w:val="156339DB"/>
    <w:rsid w:val="15646E47"/>
    <w:rsid w:val="15695ACC"/>
    <w:rsid w:val="156A53A0"/>
    <w:rsid w:val="15762120"/>
    <w:rsid w:val="158A5A42"/>
    <w:rsid w:val="158D11B1"/>
    <w:rsid w:val="158E0162"/>
    <w:rsid w:val="1594066F"/>
    <w:rsid w:val="15995C85"/>
    <w:rsid w:val="15B13AF0"/>
    <w:rsid w:val="15C745A0"/>
    <w:rsid w:val="15CF3B68"/>
    <w:rsid w:val="15D154E0"/>
    <w:rsid w:val="15E2762C"/>
    <w:rsid w:val="15E433A4"/>
    <w:rsid w:val="15E63AF9"/>
    <w:rsid w:val="15E90228"/>
    <w:rsid w:val="16007AB2"/>
    <w:rsid w:val="16021A7C"/>
    <w:rsid w:val="160B0931"/>
    <w:rsid w:val="161377E5"/>
    <w:rsid w:val="16161084"/>
    <w:rsid w:val="16273291"/>
    <w:rsid w:val="163523A0"/>
    <w:rsid w:val="164A2F14"/>
    <w:rsid w:val="164A4D66"/>
    <w:rsid w:val="164B3423"/>
    <w:rsid w:val="165027E8"/>
    <w:rsid w:val="16592588"/>
    <w:rsid w:val="166F3F97"/>
    <w:rsid w:val="1673639A"/>
    <w:rsid w:val="167C538B"/>
    <w:rsid w:val="16A62408"/>
    <w:rsid w:val="16A8729C"/>
    <w:rsid w:val="16AE1073"/>
    <w:rsid w:val="16B33777"/>
    <w:rsid w:val="16B90CA6"/>
    <w:rsid w:val="16BC70A7"/>
    <w:rsid w:val="16C6339E"/>
    <w:rsid w:val="16D76A65"/>
    <w:rsid w:val="16FE3FF2"/>
    <w:rsid w:val="172F2D79"/>
    <w:rsid w:val="172F68A1"/>
    <w:rsid w:val="17303D87"/>
    <w:rsid w:val="17555BDC"/>
    <w:rsid w:val="17557BEF"/>
    <w:rsid w:val="175A0611"/>
    <w:rsid w:val="17696ABA"/>
    <w:rsid w:val="17816035"/>
    <w:rsid w:val="17834B2F"/>
    <w:rsid w:val="17843964"/>
    <w:rsid w:val="17950797"/>
    <w:rsid w:val="17991F6C"/>
    <w:rsid w:val="179B3570"/>
    <w:rsid w:val="17A252C5"/>
    <w:rsid w:val="17A27073"/>
    <w:rsid w:val="17A32DEB"/>
    <w:rsid w:val="17A50911"/>
    <w:rsid w:val="17C50FB3"/>
    <w:rsid w:val="17C86AF8"/>
    <w:rsid w:val="17D349C1"/>
    <w:rsid w:val="17D36722"/>
    <w:rsid w:val="17EE6AA9"/>
    <w:rsid w:val="17F35817"/>
    <w:rsid w:val="17F36BB4"/>
    <w:rsid w:val="180E1FD9"/>
    <w:rsid w:val="180F749F"/>
    <w:rsid w:val="18124F72"/>
    <w:rsid w:val="181810E3"/>
    <w:rsid w:val="182677FA"/>
    <w:rsid w:val="1830729E"/>
    <w:rsid w:val="183E553E"/>
    <w:rsid w:val="184B14B9"/>
    <w:rsid w:val="18574301"/>
    <w:rsid w:val="185758DE"/>
    <w:rsid w:val="1870062C"/>
    <w:rsid w:val="18722EE9"/>
    <w:rsid w:val="18730A0F"/>
    <w:rsid w:val="187369AF"/>
    <w:rsid w:val="18765891"/>
    <w:rsid w:val="187C78C4"/>
    <w:rsid w:val="1881312C"/>
    <w:rsid w:val="18817102"/>
    <w:rsid w:val="18830A15"/>
    <w:rsid w:val="18852B28"/>
    <w:rsid w:val="188B5321"/>
    <w:rsid w:val="1890511D"/>
    <w:rsid w:val="18A62B93"/>
    <w:rsid w:val="18AE1A47"/>
    <w:rsid w:val="18B351FA"/>
    <w:rsid w:val="18B904BA"/>
    <w:rsid w:val="18BA2933"/>
    <w:rsid w:val="18E117C4"/>
    <w:rsid w:val="18EA66AC"/>
    <w:rsid w:val="18F1121F"/>
    <w:rsid w:val="19152B36"/>
    <w:rsid w:val="191E388D"/>
    <w:rsid w:val="192166BD"/>
    <w:rsid w:val="19280DB6"/>
    <w:rsid w:val="194F6D87"/>
    <w:rsid w:val="19630A84"/>
    <w:rsid w:val="196D799F"/>
    <w:rsid w:val="196F567B"/>
    <w:rsid w:val="19796C2C"/>
    <w:rsid w:val="19932372"/>
    <w:rsid w:val="19A20DD5"/>
    <w:rsid w:val="19A5136D"/>
    <w:rsid w:val="19AE03F1"/>
    <w:rsid w:val="19B65058"/>
    <w:rsid w:val="19C05ED6"/>
    <w:rsid w:val="19C23AC0"/>
    <w:rsid w:val="19C749D9"/>
    <w:rsid w:val="19DA5C5A"/>
    <w:rsid w:val="19E716B5"/>
    <w:rsid w:val="19FA13E8"/>
    <w:rsid w:val="1A060E9B"/>
    <w:rsid w:val="1A07140F"/>
    <w:rsid w:val="1A071A03"/>
    <w:rsid w:val="1A1709EE"/>
    <w:rsid w:val="1A1A5B77"/>
    <w:rsid w:val="1A1F16AE"/>
    <w:rsid w:val="1A3B5C77"/>
    <w:rsid w:val="1A665AF2"/>
    <w:rsid w:val="1A6E148E"/>
    <w:rsid w:val="1A700410"/>
    <w:rsid w:val="1A7D7923"/>
    <w:rsid w:val="1A840F2A"/>
    <w:rsid w:val="1A8B09CA"/>
    <w:rsid w:val="1A984BAD"/>
    <w:rsid w:val="1AA72BF2"/>
    <w:rsid w:val="1AAE1178"/>
    <w:rsid w:val="1AB107D5"/>
    <w:rsid w:val="1AB8220E"/>
    <w:rsid w:val="1AB84DFF"/>
    <w:rsid w:val="1AC92B69"/>
    <w:rsid w:val="1AD82884"/>
    <w:rsid w:val="1AE4166C"/>
    <w:rsid w:val="1AE74D2F"/>
    <w:rsid w:val="1AF06CFB"/>
    <w:rsid w:val="1AF11B8D"/>
    <w:rsid w:val="1B080A85"/>
    <w:rsid w:val="1B086D83"/>
    <w:rsid w:val="1B11359C"/>
    <w:rsid w:val="1B1C63FE"/>
    <w:rsid w:val="1B226450"/>
    <w:rsid w:val="1B281F85"/>
    <w:rsid w:val="1B2A271F"/>
    <w:rsid w:val="1B34650D"/>
    <w:rsid w:val="1B530544"/>
    <w:rsid w:val="1B5763C6"/>
    <w:rsid w:val="1B5D33FF"/>
    <w:rsid w:val="1B5E1503"/>
    <w:rsid w:val="1B5F35E8"/>
    <w:rsid w:val="1B621F8A"/>
    <w:rsid w:val="1B686E87"/>
    <w:rsid w:val="1B6955F1"/>
    <w:rsid w:val="1B6B1E72"/>
    <w:rsid w:val="1B713184"/>
    <w:rsid w:val="1B746F78"/>
    <w:rsid w:val="1B7C7BDB"/>
    <w:rsid w:val="1B965141"/>
    <w:rsid w:val="1B9F3C67"/>
    <w:rsid w:val="1BA209CF"/>
    <w:rsid w:val="1BB4777D"/>
    <w:rsid w:val="1BC02690"/>
    <w:rsid w:val="1BC33A5C"/>
    <w:rsid w:val="1BC67DEA"/>
    <w:rsid w:val="1BCE2BAE"/>
    <w:rsid w:val="1BD75AB8"/>
    <w:rsid w:val="1BE97638"/>
    <w:rsid w:val="1BEA0FE8"/>
    <w:rsid w:val="1BF508E2"/>
    <w:rsid w:val="1C014730"/>
    <w:rsid w:val="1C0459C2"/>
    <w:rsid w:val="1C057BD0"/>
    <w:rsid w:val="1C0F6CA1"/>
    <w:rsid w:val="1C1B3B4A"/>
    <w:rsid w:val="1C261D1F"/>
    <w:rsid w:val="1C3109C5"/>
    <w:rsid w:val="1C36422E"/>
    <w:rsid w:val="1C4C6EAA"/>
    <w:rsid w:val="1C731252"/>
    <w:rsid w:val="1C7725CD"/>
    <w:rsid w:val="1C88086E"/>
    <w:rsid w:val="1C930EB9"/>
    <w:rsid w:val="1C9428D5"/>
    <w:rsid w:val="1C9C1EC1"/>
    <w:rsid w:val="1CE27F12"/>
    <w:rsid w:val="1CEA091E"/>
    <w:rsid w:val="1CF2315D"/>
    <w:rsid w:val="1CFC0FD3"/>
    <w:rsid w:val="1CFF2872"/>
    <w:rsid w:val="1D010ED2"/>
    <w:rsid w:val="1D04257E"/>
    <w:rsid w:val="1D172DEE"/>
    <w:rsid w:val="1D232A04"/>
    <w:rsid w:val="1D266CE1"/>
    <w:rsid w:val="1D2B18B9"/>
    <w:rsid w:val="1D3963AF"/>
    <w:rsid w:val="1D3D0FE5"/>
    <w:rsid w:val="1D4961E3"/>
    <w:rsid w:val="1D4B1F5B"/>
    <w:rsid w:val="1D4F240C"/>
    <w:rsid w:val="1D4F54BB"/>
    <w:rsid w:val="1D556936"/>
    <w:rsid w:val="1D6A673C"/>
    <w:rsid w:val="1D7243CD"/>
    <w:rsid w:val="1D7E40DE"/>
    <w:rsid w:val="1D840FC9"/>
    <w:rsid w:val="1D880AB9"/>
    <w:rsid w:val="1D8D60CF"/>
    <w:rsid w:val="1D917260"/>
    <w:rsid w:val="1D9247AE"/>
    <w:rsid w:val="1D94745E"/>
    <w:rsid w:val="1DAA0B4F"/>
    <w:rsid w:val="1DAC29F3"/>
    <w:rsid w:val="1DB42935"/>
    <w:rsid w:val="1DB55626"/>
    <w:rsid w:val="1DB567EC"/>
    <w:rsid w:val="1DC615E1"/>
    <w:rsid w:val="1DE5366C"/>
    <w:rsid w:val="1DF51A98"/>
    <w:rsid w:val="1DFF78A5"/>
    <w:rsid w:val="1E2C58E8"/>
    <w:rsid w:val="1E2D340E"/>
    <w:rsid w:val="1E3D060F"/>
    <w:rsid w:val="1E3F7D2E"/>
    <w:rsid w:val="1E401394"/>
    <w:rsid w:val="1E4134E4"/>
    <w:rsid w:val="1E4C391B"/>
    <w:rsid w:val="1E4C7D38"/>
    <w:rsid w:val="1E5062B3"/>
    <w:rsid w:val="1E51534F"/>
    <w:rsid w:val="1E523514"/>
    <w:rsid w:val="1E5310C7"/>
    <w:rsid w:val="1E592455"/>
    <w:rsid w:val="1E593351"/>
    <w:rsid w:val="1E601A36"/>
    <w:rsid w:val="1E6028EA"/>
    <w:rsid w:val="1E636E30"/>
    <w:rsid w:val="1E6973D7"/>
    <w:rsid w:val="1E714A66"/>
    <w:rsid w:val="1E7228D5"/>
    <w:rsid w:val="1E802593"/>
    <w:rsid w:val="1E8B6156"/>
    <w:rsid w:val="1E9A4F48"/>
    <w:rsid w:val="1E9B4031"/>
    <w:rsid w:val="1EA20D87"/>
    <w:rsid w:val="1EA25BAA"/>
    <w:rsid w:val="1EA703CC"/>
    <w:rsid w:val="1EB458DE"/>
    <w:rsid w:val="1EB7330C"/>
    <w:rsid w:val="1EBB6C6C"/>
    <w:rsid w:val="1EE60C30"/>
    <w:rsid w:val="1EE61F3B"/>
    <w:rsid w:val="1EE76031"/>
    <w:rsid w:val="1EEE7042"/>
    <w:rsid w:val="1F0111E4"/>
    <w:rsid w:val="1F0A0FF3"/>
    <w:rsid w:val="1F10520A"/>
    <w:rsid w:val="1F1545CE"/>
    <w:rsid w:val="1F262338"/>
    <w:rsid w:val="1F2667A5"/>
    <w:rsid w:val="1F2C36C6"/>
    <w:rsid w:val="1F356A1F"/>
    <w:rsid w:val="1F3632E0"/>
    <w:rsid w:val="1F51312D"/>
    <w:rsid w:val="1F5771FF"/>
    <w:rsid w:val="1F5C6B2D"/>
    <w:rsid w:val="1F8630A6"/>
    <w:rsid w:val="1F904124"/>
    <w:rsid w:val="1F980D5B"/>
    <w:rsid w:val="1F9A2D26"/>
    <w:rsid w:val="1FAF4A23"/>
    <w:rsid w:val="1FB060A5"/>
    <w:rsid w:val="1FBE6A14"/>
    <w:rsid w:val="1FC8536D"/>
    <w:rsid w:val="1FE868A9"/>
    <w:rsid w:val="1FF15DE9"/>
    <w:rsid w:val="1FF74882"/>
    <w:rsid w:val="20034907"/>
    <w:rsid w:val="20036B1D"/>
    <w:rsid w:val="200834C7"/>
    <w:rsid w:val="20085015"/>
    <w:rsid w:val="20173E4B"/>
    <w:rsid w:val="201B5C14"/>
    <w:rsid w:val="2027530E"/>
    <w:rsid w:val="20277AB7"/>
    <w:rsid w:val="20362A4E"/>
    <w:rsid w:val="203D6172"/>
    <w:rsid w:val="203F7626"/>
    <w:rsid w:val="204E48BC"/>
    <w:rsid w:val="205379BC"/>
    <w:rsid w:val="207B2D08"/>
    <w:rsid w:val="208047A1"/>
    <w:rsid w:val="208921B3"/>
    <w:rsid w:val="208A48AF"/>
    <w:rsid w:val="20973DEB"/>
    <w:rsid w:val="20987265"/>
    <w:rsid w:val="20AE6A88"/>
    <w:rsid w:val="20B26522"/>
    <w:rsid w:val="20B44310"/>
    <w:rsid w:val="20B56069"/>
    <w:rsid w:val="20B61DE1"/>
    <w:rsid w:val="20C04659"/>
    <w:rsid w:val="20C242E2"/>
    <w:rsid w:val="20CA763A"/>
    <w:rsid w:val="20D06922"/>
    <w:rsid w:val="20D12777"/>
    <w:rsid w:val="20D34741"/>
    <w:rsid w:val="20EB5A9E"/>
    <w:rsid w:val="20F546B7"/>
    <w:rsid w:val="210203C2"/>
    <w:rsid w:val="210743EB"/>
    <w:rsid w:val="211116EB"/>
    <w:rsid w:val="211A13E1"/>
    <w:rsid w:val="21222FD3"/>
    <w:rsid w:val="212925B3"/>
    <w:rsid w:val="21344DAE"/>
    <w:rsid w:val="213D3949"/>
    <w:rsid w:val="213F1DD6"/>
    <w:rsid w:val="2157184E"/>
    <w:rsid w:val="216133FC"/>
    <w:rsid w:val="2164183D"/>
    <w:rsid w:val="21652D4F"/>
    <w:rsid w:val="21732C15"/>
    <w:rsid w:val="217775DB"/>
    <w:rsid w:val="217F0425"/>
    <w:rsid w:val="218772B4"/>
    <w:rsid w:val="218D48F0"/>
    <w:rsid w:val="21921F06"/>
    <w:rsid w:val="21AD4F92"/>
    <w:rsid w:val="21B005DE"/>
    <w:rsid w:val="21B16C57"/>
    <w:rsid w:val="21B4101C"/>
    <w:rsid w:val="21B52099"/>
    <w:rsid w:val="21BD5F41"/>
    <w:rsid w:val="21C81DCC"/>
    <w:rsid w:val="21D56769"/>
    <w:rsid w:val="21D8193C"/>
    <w:rsid w:val="21D85176"/>
    <w:rsid w:val="21DB1A71"/>
    <w:rsid w:val="21E52EF3"/>
    <w:rsid w:val="21F52A2F"/>
    <w:rsid w:val="21F77FBB"/>
    <w:rsid w:val="21FB5D7B"/>
    <w:rsid w:val="22015E94"/>
    <w:rsid w:val="220B18C2"/>
    <w:rsid w:val="220B1C3D"/>
    <w:rsid w:val="220F17A9"/>
    <w:rsid w:val="221C5C74"/>
    <w:rsid w:val="221D1D20"/>
    <w:rsid w:val="221E75BD"/>
    <w:rsid w:val="222D1C2F"/>
    <w:rsid w:val="22334A87"/>
    <w:rsid w:val="22453A2D"/>
    <w:rsid w:val="225C4D23"/>
    <w:rsid w:val="226E2973"/>
    <w:rsid w:val="22715FC0"/>
    <w:rsid w:val="22754915"/>
    <w:rsid w:val="228C33C0"/>
    <w:rsid w:val="22BE6801"/>
    <w:rsid w:val="22BE6D2B"/>
    <w:rsid w:val="22C97BAA"/>
    <w:rsid w:val="22CB2C6C"/>
    <w:rsid w:val="22E66A75"/>
    <w:rsid w:val="22E94935"/>
    <w:rsid w:val="23047D7C"/>
    <w:rsid w:val="2306537E"/>
    <w:rsid w:val="230F00B7"/>
    <w:rsid w:val="233174FD"/>
    <w:rsid w:val="233500BF"/>
    <w:rsid w:val="23377FF7"/>
    <w:rsid w:val="234026DC"/>
    <w:rsid w:val="23600665"/>
    <w:rsid w:val="236B425F"/>
    <w:rsid w:val="23791C3B"/>
    <w:rsid w:val="23836192"/>
    <w:rsid w:val="23901F29"/>
    <w:rsid w:val="23922691"/>
    <w:rsid w:val="239C0061"/>
    <w:rsid w:val="23AA2B1F"/>
    <w:rsid w:val="23AF0C28"/>
    <w:rsid w:val="23B908A4"/>
    <w:rsid w:val="23E95BEF"/>
    <w:rsid w:val="23E9602A"/>
    <w:rsid w:val="23F5677C"/>
    <w:rsid w:val="23FD0064"/>
    <w:rsid w:val="23FE6B29"/>
    <w:rsid w:val="241A4435"/>
    <w:rsid w:val="242B2707"/>
    <w:rsid w:val="243454F7"/>
    <w:rsid w:val="2435064E"/>
    <w:rsid w:val="243A0633"/>
    <w:rsid w:val="243E0123"/>
    <w:rsid w:val="245375B0"/>
    <w:rsid w:val="24601632"/>
    <w:rsid w:val="24612064"/>
    <w:rsid w:val="24642C0A"/>
    <w:rsid w:val="247865D5"/>
    <w:rsid w:val="249F6D50"/>
    <w:rsid w:val="24AB32DF"/>
    <w:rsid w:val="24B22173"/>
    <w:rsid w:val="24B95AD9"/>
    <w:rsid w:val="24BE24DA"/>
    <w:rsid w:val="24CA57DE"/>
    <w:rsid w:val="24CF3471"/>
    <w:rsid w:val="24CF5825"/>
    <w:rsid w:val="24D663E6"/>
    <w:rsid w:val="24D77F2B"/>
    <w:rsid w:val="24DF51C9"/>
    <w:rsid w:val="24E8008F"/>
    <w:rsid w:val="24F55EFE"/>
    <w:rsid w:val="24F66673"/>
    <w:rsid w:val="250C0222"/>
    <w:rsid w:val="25113A8A"/>
    <w:rsid w:val="25257535"/>
    <w:rsid w:val="25341526"/>
    <w:rsid w:val="25401C79"/>
    <w:rsid w:val="25654DA7"/>
    <w:rsid w:val="25695674"/>
    <w:rsid w:val="25821009"/>
    <w:rsid w:val="258B00E2"/>
    <w:rsid w:val="25A8619C"/>
    <w:rsid w:val="25A917A6"/>
    <w:rsid w:val="25A95A70"/>
    <w:rsid w:val="25AC489D"/>
    <w:rsid w:val="25AD3C41"/>
    <w:rsid w:val="25AD5486"/>
    <w:rsid w:val="25B010B2"/>
    <w:rsid w:val="25BA2D75"/>
    <w:rsid w:val="25BE27CC"/>
    <w:rsid w:val="25C669DF"/>
    <w:rsid w:val="25CD5C2C"/>
    <w:rsid w:val="25CE5956"/>
    <w:rsid w:val="25EC3BAF"/>
    <w:rsid w:val="25F71EBD"/>
    <w:rsid w:val="25F74A5C"/>
    <w:rsid w:val="25FF38E2"/>
    <w:rsid w:val="26062EC3"/>
    <w:rsid w:val="260929B3"/>
    <w:rsid w:val="260D435E"/>
    <w:rsid w:val="26123E5C"/>
    <w:rsid w:val="26127ABA"/>
    <w:rsid w:val="26154EB4"/>
    <w:rsid w:val="2628370A"/>
    <w:rsid w:val="2628662C"/>
    <w:rsid w:val="262A0B4D"/>
    <w:rsid w:val="262D45DE"/>
    <w:rsid w:val="262F241A"/>
    <w:rsid w:val="263575DC"/>
    <w:rsid w:val="26366AEF"/>
    <w:rsid w:val="263C0693"/>
    <w:rsid w:val="2642426B"/>
    <w:rsid w:val="264D0AF2"/>
    <w:rsid w:val="266734E5"/>
    <w:rsid w:val="26797B39"/>
    <w:rsid w:val="267E514F"/>
    <w:rsid w:val="267F67D1"/>
    <w:rsid w:val="26871DC8"/>
    <w:rsid w:val="268838D8"/>
    <w:rsid w:val="269404CF"/>
    <w:rsid w:val="26A53EF9"/>
    <w:rsid w:val="26A92396"/>
    <w:rsid w:val="26A94201"/>
    <w:rsid w:val="26AC274F"/>
    <w:rsid w:val="26B4291F"/>
    <w:rsid w:val="26D54191"/>
    <w:rsid w:val="26D966D5"/>
    <w:rsid w:val="26DB1BB3"/>
    <w:rsid w:val="26E060BA"/>
    <w:rsid w:val="26E44BFC"/>
    <w:rsid w:val="26EE53F5"/>
    <w:rsid w:val="26EF1BA9"/>
    <w:rsid w:val="26F15921"/>
    <w:rsid w:val="26FD2518"/>
    <w:rsid w:val="27044A29"/>
    <w:rsid w:val="270B6293"/>
    <w:rsid w:val="271A065C"/>
    <w:rsid w:val="271C503E"/>
    <w:rsid w:val="271D34C8"/>
    <w:rsid w:val="27247AA4"/>
    <w:rsid w:val="27475541"/>
    <w:rsid w:val="276142BF"/>
    <w:rsid w:val="276328B1"/>
    <w:rsid w:val="276E307E"/>
    <w:rsid w:val="27702CEA"/>
    <w:rsid w:val="27783712"/>
    <w:rsid w:val="2780236F"/>
    <w:rsid w:val="27840543"/>
    <w:rsid w:val="27907362"/>
    <w:rsid w:val="27BD5FCB"/>
    <w:rsid w:val="27C05566"/>
    <w:rsid w:val="27D227CD"/>
    <w:rsid w:val="27F875EA"/>
    <w:rsid w:val="280451E0"/>
    <w:rsid w:val="28081174"/>
    <w:rsid w:val="281E08D2"/>
    <w:rsid w:val="28283A4E"/>
    <w:rsid w:val="282D36EB"/>
    <w:rsid w:val="282F4953"/>
    <w:rsid w:val="28333E1D"/>
    <w:rsid w:val="28373807"/>
    <w:rsid w:val="283D3E33"/>
    <w:rsid w:val="28416434"/>
    <w:rsid w:val="28446541"/>
    <w:rsid w:val="28454BD6"/>
    <w:rsid w:val="28455253"/>
    <w:rsid w:val="2849574B"/>
    <w:rsid w:val="284C3C37"/>
    <w:rsid w:val="284F4071"/>
    <w:rsid w:val="28551971"/>
    <w:rsid w:val="285B1C53"/>
    <w:rsid w:val="285D716D"/>
    <w:rsid w:val="2879797C"/>
    <w:rsid w:val="288B76AF"/>
    <w:rsid w:val="28951D06"/>
    <w:rsid w:val="289F7086"/>
    <w:rsid w:val="28A40771"/>
    <w:rsid w:val="28A6273B"/>
    <w:rsid w:val="28AF339E"/>
    <w:rsid w:val="28C17575"/>
    <w:rsid w:val="28C32028"/>
    <w:rsid w:val="28CC490F"/>
    <w:rsid w:val="28DB5305"/>
    <w:rsid w:val="28DE40AA"/>
    <w:rsid w:val="28E14796"/>
    <w:rsid w:val="28F72F97"/>
    <w:rsid w:val="29023E15"/>
    <w:rsid w:val="29050827"/>
    <w:rsid w:val="29064F88"/>
    <w:rsid w:val="2913147B"/>
    <w:rsid w:val="291B6E92"/>
    <w:rsid w:val="2920429C"/>
    <w:rsid w:val="29217781"/>
    <w:rsid w:val="29235B3A"/>
    <w:rsid w:val="29283150"/>
    <w:rsid w:val="292E4C0A"/>
    <w:rsid w:val="292F44DF"/>
    <w:rsid w:val="29345E77"/>
    <w:rsid w:val="293D4E4D"/>
    <w:rsid w:val="293E58AD"/>
    <w:rsid w:val="294B31AA"/>
    <w:rsid w:val="294C65AD"/>
    <w:rsid w:val="29755114"/>
    <w:rsid w:val="297A286D"/>
    <w:rsid w:val="297B5976"/>
    <w:rsid w:val="29806583"/>
    <w:rsid w:val="29831D02"/>
    <w:rsid w:val="298B3C4C"/>
    <w:rsid w:val="29915199"/>
    <w:rsid w:val="299F4469"/>
    <w:rsid w:val="29A1421E"/>
    <w:rsid w:val="29A31405"/>
    <w:rsid w:val="29A7537D"/>
    <w:rsid w:val="29B03871"/>
    <w:rsid w:val="29BB0111"/>
    <w:rsid w:val="29D357B2"/>
    <w:rsid w:val="29E03A2B"/>
    <w:rsid w:val="29F26D24"/>
    <w:rsid w:val="2A15033F"/>
    <w:rsid w:val="2A1662C1"/>
    <w:rsid w:val="2A19294A"/>
    <w:rsid w:val="2A1C7367"/>
    <w:rsid w:val="2A2815FA"/>
    <w:rsid w:val="2A306760"/>
    <w:rsid w:val="2A447B9A"/>
    <w:rsid w:val="2A491778"/>
    <w:rsid w:val="2A6D6092"/>
    <w:rsid w:val="2A7D76B4"/>
    <w:rsid w:val="2A8E16D9"/>
    <w:rsid w:val="2A9E4464"/>
    <w:rsid w:val="2AAB5DE7"/>
    <w:rsid w:val="2AB47879"/>
    <w:rsid w:val="2AC036C8"/>
    <w:rsid w:val="2AC925F8"/>
    <w:rsid w:val="2AD4533E"/>
    <w:rsid w:val="2B0B374A"/>
    <w:rsid w:val="2B125E66"/>
    <w:rsid w:val="2B22254D"/>
    <w:rsid w:val="2B2F76C1"/>
    <w:rsid w:val="2B3D11DD"/>
    <w:rsid w:val="2B437463"/>
    <w:rsid w:val="2B45623B"/>
    <w:rsid w:val="2B4C581C"/>
    <w:rsid w:val="2B5106E3"/>
    <w:rsid w:val="2B5B534A"/>
    <w:rsid w:val="2B6D742E"/>
    <w:rsid w:val="2B7807EE"/>
    <w:rsid w:val="2B7E0DC9"/>
    <w:rsid w:val="2B7E174D"/>
    <w:rsid w:val="2B996587"/>
    <w:rsid w:val="2BA50BF7"/>
    <w:rsid w:val="2BAA0DB1"/>
    <w:rsid w:val="2BB76A4D"/>
    <w:rsid w:val="2BBF00EC"/>
    <w:rsid w:val="2BC37CFD"/>
    <w:rsid w:val="2BD5237F"/>
    <w:rsid w:val="2BE07D12"/>
    <w:rsid w:val="2BE536CE"/>
    <w:rsid w:val="2BE758D9"/>
    <w:rsid w:val="2BF91F6C"/>
    <w:rsid w:val="2C002162"/>
    <w:rsid w:val="2C09049E"/>
    <w:rsid w:val="2C0A653C"/>
    <w:rsid w:val="2C191F85"/>
    <w:rsid w:val="2C363550"/>
    <w:rsid w:val="2C4B5AD3"/>
    <w:rsid w:val="2C5B0BCA"/>
    <w:rsid w:val="2C5E4F2F"/>
    <w:rsid w:val="2C5F0721"/>
    <w:rsid w:val="2CB371D5"/>
    <w:rsid w:val="2CB847EB"/>
    <w:rsid w:val="2CD21D51"/>
    <w:rsid w:val="2CDB64D3"/>
    <w:rsid w:val="2CE14FFE"/>
    <w:rsid w:val="2CE82D6F"/>
    <w:rsid w:val="2CEF608D"/>
    <w:rsid w:val="2CF9057C"/>
    <w:rsid w:val="2CFF1D81"/>
    <w:rsid w:val="2D343236"/>
    <w:rsid w:val="2D465036"/>
    <w:rsid w:val="2D4A5D90"/>
    <w:rsid w:val="2D504A22"/>
    <w:rsid w:val="2D6D7CCB"/>
    <w:rsid w:val="2D6E3934"/>
    <w:rsid w:val="2D786E53"/>
    <w:rsid w:val="2DB476A8"/>
    <w:rsid w:val="2DC21DC5"/>
    <w:rsid w:val="2DC518B5"/>
    <w:rsid w:val="2DD15014"/>
    <w:rsid w:val="2DD218DC"/>
    <w:rsid w:val="2DD37B2E"/>
    <w:rsid w:val="2DEB64EE"/>
    <w:rsid w:val="2DF06932"/>
    <w:rsid w:val="2DF72DE4"/>
    <w:rsid w:val="2E0220AF"/>
    <w:rsid w:val="2E0803A7"/>
    <w:rsid w:val="2E1343CB"/>
    <w:rsid w:val="2E1819E5"/>
    <w:rsid w:val="2E1B7727"/>
    <w:rsid w:val="2E2F6D2F"/>
    <w:rsid w:val="2E4B082A"/>
    <w:rsid w:val="2E4F4D97"/>
    <w:rsid w:val="2E527D73"/>
    <w:rsid w:val="2E5B623B"/>
    <w:rsid w:val="2E5D38F8"/>
    <w:rsid w:val="2E5D4E86"/>
    <w:rsid w:val="2E5D790B"/>
    <w:rsid w:val="2E601599"/>
    <w:rsid w:val="2E6469D8"/>
    <w:rsid w:val="2E6D45D8"/>
    <w:rsid w:val="2E6E5AA9"/>
    <w:rsid w:val="2E8A67FE"/>
    <w:rsid w:val="2E977E36"/>
    <w:rsid w:val="2E9A3C18"/>
    <w:rsid w:val="2EA05067"/>
    <w:rsid w:val="2EA109C3"/>
    <w:rsid w:val="2EA10F9C"/>
    <w:rsid w:val="2EBB0FEE"/>
    <w:rsid w:val="2EC63002"/>
    <w:rsid w:val="2ECE02F6"/>
    <w:rsid w:val="2ECE3966"/>
    <w:rsid w:val="2EE66CC2"/>
    <w:rsid w:val="2EED0924"/>
    <w:rsid w:val="2EF21EA4"/>
    <w:rsid w:val="2EFA558F"/>
    <w:rsid w:val="2EFF3344"/>
    <w:rsid w:val="2F077670"/>
    <w:rsid w:val="2F0A6B38"/>
    <w:rsid w:val="2F234AE5"/>
    <w:rsid w:val="2F2B47C0"/>
    <w:rsid w:val="2F3960B7"/>
    <w:rsid w:val="2F44050F"/>
    <w:rsid w:val="2F4D0A34"/>
    <w:rsid w:val="2F5C0E2A"/>
    <w:rsid w:val="2F60138D"/>
    <w:rsid w:val="2F662726"/>
    <w:rsid w:val="2F6969BF"/>
    <w:rsid w:val="2F6A0710"/>
    <w:rsid w:val="2F7111F0"/>
    <w:rsid w:val="2F8310E0"/>
    <w:rsid w:val="2F946CCB"/>
    <w:rsid w:val="2F9A38BA"/>
    <w:rsid w:val="2F9E5F1A"/>
    <w:rsid w:val="2FC164A9"/>
    <w:rsid w:val="2FD25781"/>
    <w:rsid w:val="2FD36C8D"/>
    <w:rsid w:val="2FD67135"/>
    <w:rsid w:val="2FD8767E"/>
    <w:rsid w:val="2FDC745C"/>
    <w:rsid w:val="2FDD5A67"/>
    <w:rsid w:val="2FF40230"/>
    <w:rsid w:val="2FFB347C"/>
    <w:rsid w:val="2FFD7934"/>
    <w:rsid w:val="300B56C9"/>
    <w:rsid w:val="30224D9D"/>
    <w:rsid w:val="302759D4"/>
    <w:rsid w:val="302D2F25"/>
    <w:rsid w:val="30304270"/>
    <w:rsid w:val="303622EB"/>
    <w:rsid w:val="303F652C"/>
    <w:rsid w:val="303F76FD"/>
    <w:rsid w:val="304C6519"/>
    <w:rsid w:val="306D604B"/>
    <w:rsid w:val="306E7FE2"/>
    <w:rsid w:val="30733ACD"/>
    <w:rsid w:val="30782C0F"/>
    <w:rsid w:val="30843362"/>
    <w:rsid w:val="308C3862"/>
    <w:rsid w:val="309379D8"/>
    <w:rsid w:val="30A13F14"/>
    <w:rsid w:val="30A270F7"/>
    <w:rsid w:val="30AD0B0B"/>
    <w:rsid w:val="30AF7699"/>
    <w:rsid w:val="30B874AF"/>
    <w:rsid w:val="30BD4AC6"/>
    <w:rsid w:val="30C145B6"/>
    <w:rsid w:val="30CE7E6F"/>
    <w:rsid w:val="30D2231F"/>
    <w:rsid w:val="30D8545C"/>
    <w:rsid w:val="30DA1073"/>
    <w:rsid w:val="30DA7426"/>
    <w:rsid w:val="30DF1478"/>
    <w:rsid w:val="30EC586F"/>
    <w:rsid w:val="30F5600E"/>
    <w:rsid w:val="310954E5"/>
    <w:rsid w:val="31197F4E"/>
    <w:rsid w:val="311F308B"/>
    <w:rsid w:val="31295447"/>
    <w:rsid w:val="314A45AB"/>
    <w:rsid w:val="31594E05"/>
    <w:rsid w:val="31644E4D"/>
    <w:rsid w:val="317C10CA"/>
    <w:rsid w:val="31853836"/>
    <w:rsid w:val="318D33AD"/>
    <w:rsid w:val="31994BEB"/>
    <w:rsid w:val="319C6071"/>
    <w:rsid w:val="31A35079"/>
    <w:rsid w:val="31AC537E"/>
    <w:rsid w:val="31B774D4"/>
    <w:rsid w:val="31E3679B"/>
    <w:rsid w:val="31E732FD"/>
    <w:rsid w:val="31F1283E"/>
    <w:rsid w:val="31F20FCA"/>
    <w:rsid w:val="31F462C5"/>
    <w:rsid w:val="31FC5379"/>
    <w:rsid w:val="320B1E52"/>
    <w:rsid w:val="320E66C5"/>
    <w:rsid w:val="32215CC8"/>
    <w:rsid w:val="32305523"/>
    <w:rsid w:val="323177A9"/>
    <w:rsid w:val="32356BE9"/>
    <w:rsid w:val="32517576"/>
    <w:rsid w:val="32544FB6"/>
    <w:rsid w:val="32596987"/>
    <w:rsid w:val="325B1D93"/>
    <w:rsid w:val="32674CE9"/>
    <w:rsid w:val="32690A61"/>
    <w:rsid w:val="326C4624"/>
    <w:rsid w:val="326C5384"/>
    <w:rsid w:val="327318E0"/>
    <w:rsid w:val="327972E3"/>
    <w:rsid w:val="3291620A"/>
    <w:rsid w:val="329B179C"/>
    <w:rsid w:val="32B67A1F"/>
    <w:rsid w:val="32BE5C2C"/>
    <w:rsid w:val="32D63C1D"/>
    <w:rsid w:val="32E71EAF"/>
    <w:rsid w:val="32E77BD8"/>
    <w:rsid w:val="32E90855"/>
    <w:rsid w:val="32EB76C8"/>
    <w:rsid w:val="32F40620"/>
    <w:rsid w:val="32FB6478"/>
    <w:rsid w:val="330C763F"/>
    <w:rsid w:val="332410BB"/>
    <w:rsid w:val="33263B3F"/>
    <w:rsid w:val="33264BA4"/>
    <w:rsid w:val="33274478"/>
    <w:rsid w:val="33290BE8"/>
    <w:rsid w:val="333029F8"/>
    <w:rsid w:val="33305A23"/>
    <w:rsid w:val="33356B95"/>
    <w:rsid w:val="33364F52"/>
    <w:rsid w:val="333F7A14"/>
    <w:rsid w:val="334943EF"/>
    <w:rsid w:val="334D3EDF"/>
    <w:rsid w:val="33525999"/>
    <w:rsid w:val="335C56CE"/>
    <w:rsid w:val="336963EB"/>
    <w:rsid w:val="33816EEB"/>
    <w:rsid w:val="339E0BDF"/>
    <w:rsid w:val="33A63292"/>
    <w:rsid w:val="33A64F44"/>
    <w:rsid w:val="33D068BE"/>
    <w:rsid w:val="33EB55CD"/>
    <w:rsid w:val="33EC4C02"/>
    <w:rsid w:val="340B78F6"/>
    <w:rsid w:val="340D2360"/>
    <w:rsid w:val="3410665D"/>
    <w:rsid w:val="342015F4"/>
    <w:rsid w:val="34211214"/>
    <w:rsid w:val="342B439E"/>
    <w:rsid w:val="342E63AB"/>
    <w:rsid w:val="34360E17"/>
    <w:rsid w:val="34545741"/>
    <w:rsid w:val="345501C6"/>
    <w:rsid w:val="346040E6"/>
    <w:rsid w:val="34687274"/>
    <w:rsid w:val="346C4839"/>
    <w:rsid w:val="34706EE2"/>
    <w:rsid w:val="3474193F"/>
    <w:rsid w:val="347656B7"/>
    <w:rsid w:val="347B4B3A"/>
    <w:rsid w:val="34862EBD"/>
    <w:rsid w:val="3491604D"/>
    <w:rsid w:val="34936305"/>
    <w:rsid w:val="34950E68"/>
    <w:rsid w:val="34986E94"/>
    <w:rsid w:val="34987A9C"/>
    <w:rsid w:val="34A42225"/>
    <w:rsid w:val="34A87CF0"/>
    <w:rsid w:val="34AC732B"/>
    <w:rsid w:val="34AF62C9"/>
    <w:rsid w:val="34C042E2"/>
    <w:rsid w:val="34CB4388"/>
    <w:rsid w:val="34DA3E98"/>
    <w:rsid w:val="34EE524E"/>
    <w:rsid w:val="34F767F8"/>
    <w:rsid w:val="34FA6E12"/>
    <w:rsid w:val="34FC65EB"/>
    <w:rsid w:val="350459CC"/>
    <w:rsid w:val="352E7D40"/>
    <w:rsid w:val="3537059E"/>
    <w:rsid w:val="354632DC"/>
    <w:rsid w:val="354D7158"/>
    <w:rsid w:val="35531555"/>
    <w:rsid w:val="356814A4"/>
    <w:rsid w:val="3578699A"/>
    <w:rsid w:val="3579545F"/>
    <w:rsid w:val="3589141A"/>
    <w:rsid w:val="358B5193"/>
    <w:rsid w:val="358D5588"/>
    <w:rsid w:val="3592207D"/>
    <w:rsid w:val="359A53D6"/>
    <w:rsid w:val="359F0C3E"/>
    <w:rsid w:val="359F29EC"/>
    <w:rsid w:val="35A41DB0"/>
    <w:rsid w:val="35A63D7A"/>
    <w:rsid w:val="35B80835"/>
    <w:rsid w:val="35C10BB4"/>
    <w:rsid w:val="35C84536"/>
    <w:rsid w:val="35CE4FD3"/>
    <w:rsid w:val="35DE52C2"/>
    <w:rsid w:val="35EF74CF"/>
    <w:rsid w:val="360A60B7"/>
    <w:rsid w:val="360B29CC"/>
    <w:rsid w:val="3611084B"/>
    <w:rsid w:val="36117527"/>
    <w:rsid w:val="3619279E"/>
    <w:rsid w:val="362645FA"/>
    <w:rsid w:val="363A3B40"/>
    <w:rsid w:val="364917C3"/>
    <w:rsid w:val="365302AE"/>
    <w:rsid w:val="36607A0A"/>
    <w:rsid w:val="36637EBD"/>
    <w:rsid w:val="366E227C"/>
    <w:rsid w:val="366F2E0D"/>
    <w:rsid w:val="367125DA"/>
    <w:rsid w:val="36723C5D"/>
    <w:rsid w:val="3673304F"/>
    <w:rsid w:val="367B6A5C"/>
    <w:rsid w:val="368D4FF8"/>
    <w:rsid w:val="36981FDA"/>
    <w:rsid w:val="369D517D"/>
    <w:rsid w:val="36A74ADA"/>
    <w:rsid w:val="36A81C4E"/>
    <w:rsid w:val="36AD60D5"/>
    <w:rsid w:val="36B224F9"/>
    <w:rsid w:val="36C24BE4"/>
    <w:rsid w:val="36C30563"/>
    <w:rsid w:val="36C43296"/>
    <w:rsid w:val="36CE17DB"/>
    <w:rsid w:val="36CF0D04"/>
    <w:rsid w:val="36D663C9"/>
    <w:rsid w:val="36E90F3B"/>
    <w:rsid w:val="36EB413B"/>
    <w:rsid w:val="36EC0CC9"/>
    <w:rsid w:val="36ED6946"/>
    <w:rsid w:val="36F82A6E"/>
    <w:rsid w:val="36FD5C1C"/>
    <w:rsid w:val="3702772A"/>
    <w:rsid w:val="371F5B92"/>
    <w:rsid w:val="3724764D"/>
    <w:rsid w:val="373B6744"/>
    <w:rsid w:val="373C6454"/>
    <w:rsid w:val="373F410B"/>
    <w:rsid w:val="37585548"/>
    <w:rsid w:val="37643EED"/>
    <w:rsid w:val="37742696"/>
    <w:rsid w:val="3776716D"/>
    <w:rsid w:val="37843703"/>
    <w:rsid w:val="37843951"/>
    <w:rsid w:val="378819DC"/>
    <w:rsid w:val="3790083E"/>
    <w:rsid w:val="3796051D"/>
    <w:rsid w:val="37A20571"/>
    <w:rsid w:val="37A662B4"/>
    <w:rsid w:val="37D96526"/>
    <w:rsid w:val="37DA5F5D"/>
    <w:rsid w:val="37DE5A4E"/>
    <w:rsid w:val="37EE7094"/>
    <w:rsid w:val="37F416B0"/>
    <w:rsid w:val="37FB444A"/>
    <w:rsid w:val="38022207"/>
    <w:rsid w:val="38206066"/>
    <w:rsid w:val="38296C89"/>
    <w:rsid w:val="383002EB"/>
    <w:rsid w:val="3831139C"/>
    <w:rsid w:val="38327B47"/>
    <w:rsid w:val="38327FA3"/>
    <w:rsid w:val="38400DD2"/>
    <w:rsid w:val="38462711"/>
    <w:rsid w:val="38471B0D"/>
    <w:rsid w:val="385635BD"/>
    <w:rsid w:val="38586797"/>
    <w:rsid w:val="38642D16"/>
    <w:rsid w:val="387B504A"/>
    <w:rsid w:val="387E6AA8"/>
    <w:rsid w:val="38806B05"/>
    <w:rsid w:val="38933AF0"/>
    <w:rsid w:val="38BC0149"/>
    <w:rsid w:val="38D04F99"/>
    <w:rsid w:val="38D14DC4"/>
    <w:rsid w:val="38D46E50"/>
    <w:rsid w:val="38D87D1C"/>
    <w:rsid w:val="38D94467"/>
    <w:rsid w:val="38E069CE"/>
    <w:rsid w:val="38F82B3F"/>
    <w:rsid w:val="38FF037A"/>
    <w:rsid w:val="39064A72"/>
    <w:rsid w:val="393A4AD4"/>
    <w:rsid w:val="393C3912"/>
    <w:rsid w:val="3949783E"/>
    <w:rsid w:val="39636459"/>
    <w:rsid w:val="396B7F6C"/>
    <w:rsid w:val="39720087"/>
    <w:rsid w:val="39723CAA"/>
    <w:rsid w:val="39743CDC"/>
    <w:rsid w:val="39761CB6"/>
    <w:rsid w:val="398919E9"/>
    <w:rsid w:val="399565E0"/>
    <w:rsid w:val="39A16D33"/>
    <w:rsid w:val="39AF198F"/>
    <w:rsid w:val="39B27192"/>
    <w:rsid w:val="39B417A9"/>
    <w:rsid w:val="39BF2F25"/>
    <w:rsid w:val="39D92970"/>
    <w:rsid w:val="39DB7944"/>
    <w:rsid w:val="39EB371B"/>
    <w:rsid w:val="39ED01CA"/>
    <w:rsid w:val="39FC5695"/>
    <w:rsid w:val="3A006D8E"/>
    <w:rsid w:val="3A06303A"/>
    <w:rsid w:val="3A0D2036"/>
    <w:rsid w:val="3A204F94"/>
    <w:rsid w:val="3A257964"/>
    <w:rsid w:val="3A3651E5"/>
    <w:rsid w:val="3A381BAC"/>
    <w:rsid w:val="3A4B6C9E"/>
    <w:rsid w:val="3A744481"/>
    <w:rsid w:val="3A8B1791"/>
    <w:rsid w:val="3A8C7BEF"/>
    <w:rsid w:val="3A906246"/>
    <w:rsid w:val="3AA41E95"/>
    <w:rsid w:val="3AA46595"/>
    <w:rsid w:val="3AB4575C"/>
    <w:rsid w:val="3AC21656"/>
    <w:rsid w:val="3AC725C5"/>
    <w:rsid w:val="3ACA5721"/>
    <w:rsid w:val="3AD278A1"/>
    <w:rsid w:val="3AD9074E"/>
    <w:rsid w:val="3AD969A0"/>
    <w:rsid w:val="3ADA10E2"/>
    <w:rsid w:val="3ADB2718"/>
    <w:rsid w:val="3ADE7B13"/>
    <w:rsid w:val="3AEC222F"/>
    <w:rsid w:val="3AEE4BD3"/>
    <w:rsid w:val="3AF17846"/>
    <w:rsid w:val="3AFF11C0"/>
    <w:rsid w:val="3B1B2B15"/>
    <w:rsid w:val="3B2349B7"/>
    <w:rsid w:val="3B267D12"/>
    <w:rsid w:val="3B2C63B9"/>
    <w:rsid w:val="3B363BE0"/>
    <w:rsid w:val="3B3A743F"/>
    <w:rsid w:val="3B3D2A8B"/>
    <w:rsid w:val="3B457B92"/>
    <w:rsid w:val="3B554279"/>
    <w:rsid w:val="3B561D9F"/>
    <w:rsid w:val="3B5878C5"/>
    <w:rsid w:val="3B616CFF"/>
    <w:rsid w:val="3B6259F6"/>
    <w:rsid w:val="3B976654"/>
    <w:rsid w:val="3B984165"/>
    <w:rsid w:val="3BA41246"/>
    <w:rsid w:val="3BA7084C"/>
    <w:rsid w:val="3BAC6C4D"/>
    <w:rsid w:val="3BB85693"/>
    <w:rsid w:val="3BC01EFC"/>
    <w:rsid w:val="3BC1190E"/>
    <w:rsid w:val="3BCA786A"/>
    <w:rsid w:val="3BD31641"/>
    <w:rsid w:val="3BD31E2F"/>
    <w:rsid w:val="3BF15831"/>
    <w:rsid w:val="3BF27D19"/>
    <w:rsid w:val="3C015490"/>
    <w:rsid w:val="3C027068"/>
    <w:rsid w:val="3C0D4B53"/>
    <w:rsid w:val="3C105946"/>
    <w:rsid w:val="3C2C0814"/>
    <w:rsid w:val="3C2F7897"/>
    <w:rsid w:val="3C333E8E"/>
    <w:rsid w:val="3C334332"/>
    <w:rsid w:val="3C371BD0"/>
    <w:rsid w:val="3C3A346E"/>
    <w:rsid w:val="3C4165AB"/>
    <w:rsid w:val="3C471448"/>
    <w:rsid w:val="3C471A2E"/>
    <w:rsid w:val="3C513E29"/>
    <w:rsid w:val="3C5938F5"/>
    <w:rsid w:val="3C596FD3"/>
    <w:rsid w:val="3C5F759A"/>
    <w:rsid w:val="3C6433D7"/>
    <w:rsid w:val="3C6C525A"/>
    <w:rsid w:val="3C881DF9"/>
    <w:rsid w:val="3C8F7316"/>
    <w:rsid w:val="3C984A9F"/>
    <w:rsid w:val="3C991F43"/>
    <w:rsid w:val="3C9B0D2C"/>
    <w:rsid w:val="3C9C1E60"/>
    <w:rsid w:val="3CB60E05"/>
    <w:rsid w:val="3CBE19AA"/>
    <w:rsid w:val="3CC50F8A"/>
    <w:rsid w:val="3CCA65A0"/>
    <w:rsid w:val="3CCE23CB"/>
    <w:rsid w:val="3CD17D17"/>
    <w:rsid w:val="3CDE2414"/>
    <w:rsid w:val="3CE2342A"/>
    <w:rsid w:val="3CFC25BA"/>
    <w:rsid w:val="3D143CBF"/>
    <w:rsid w:val="3D193084"/>
    <w:rsid w:val="3D197A98"/>
    <w:rsid w:val="3D247EF4"/>
    <w:rsid w:val="3D3457F8"/>
    <w:rsid w:val="3D361E88"/>
    <w:rsid w:val="3D3A1978"/>
    <w:rsid w:val="3D3C7F39"/>
    <w:rsid w:val="3D3F17B5"/>
    <w:rsid w:val="3D440F09"/>
    <w:rsid w:val="3D4504A0"/>
    <w:rsid w:val="3D496DBA"/>
    <w:rsid w:val="3D714C6E"/>
    <w:rsid w:val="3D7D2E07"/>
    <w:rsid w:val="3D840A10"/>
    <w:rsid w:val="3D8734BB"/>
    <w:rsid w:val="3D9A11D4"/>
    <w:rsid w:val="3DA16D89"/>
    <w:rsid w:val="3DA364BE"/>
    <w:rsid w:val="3DBF3C2B"/>
    <w:rsid w:val="3DDA7E95"/>
    <w:rsid w:val="3DDF6072"/>
    <w:rsid w:val="3DE041CB"/>
    <w:rsid w:val="3DE51EAF"/>
    <w:rsid w:val="3DE713D4"/>
    <w:rsid w:val="3DED3AC7"/>
    <w:rsid w:val="3DF37D79"/>
    <w:rsid w:val="3DFE3AD8"/>
    <w:rsid w:val="3E0D48F6"/>
    <w:rsid w:val="3E0F11FF"/>
    <w:rsid w:val="3E1868B4"/>
    <w:rsid w:val="3E1A1A30"/>
    <w:rsid w:val="3E1C235C"/>
    <w:rsid w:val="3E377251"/>
    <w:rsid w:val="3E42664B"/>
    <w:rsid w:val="3E481E73"/>
    <w:rsid w:val="3E4B54BF"/>
    <w:rsid w:val="3E4E3201"/>
    <w:rsid w:val="3E575576"/>
    <w:rsid w:val="3E5A7334"/>
    <w:rsid w:val="3E6E73FF"/>
    <w:rsid w:val="3E6F5651"/>
    <w:rsid w:val="3E7B0969"/>
    <w:rsid w:val="3E7B5D6B"/>
    <w:rsid w:val="3E7C1B1C"/>
    <w:rsid w:val="3E832EAB"/>
    <w:rsid w:val="3E843E66"/>
    <w:rsid w:val="3E88226F"/>
    <w:rsid w:val="3E8A254B"/>
    <w:rsid w:val="3E8D5AD7"/>
    <w:rsid w:val="3E8F51FE"/>
    <w:rsid w:val="3E926F87"/>
    <w:rsid w:val="3E990920"/>
    <w:rsid w:val="3E9A59DE"/>
    <w:rsid w:val="3EAF4836"/>
    <w:rsid w:val="3EBD78B1"/>
    <w:rsid w:val="3EC33DFA"/>
    <w:rsid w:val="3EE3071E"/>
    <w:rsid w:val="3EE53B65"/>
    <w:rsid w:val="3F03223E"/>
    <w:rsid w:val="3F060E16"/>
    <w:rsid w:val="3F0A7128"/>
    <w:rsid w:val="3F0D5E70"/>
    <w:rsid w:val="3F0F473E"/>
    <w:rsid w:val="3F146BA5"/>
    <w:rsid w:val="3F1D1096"/>
    <w:rsid w:val="3F2F0234"/>
    <w:rsid w:val="3F3A6EEE"/>
    <w:rsid w:val="3F3B19D7"/>
    <w:rsid w:val="3F3B26F7"/>
    <w:rsid w:val="3F537362"/>
    <w:rsid w:val="3F6363FE"/>
    <w:rsid w:val="3F6A7BC7"/>
    <w:rsid w:val="3F756B8F"/>
    <w:rsid w:val="3F7E6670"/>
    <w:rsid w:val="3F835232"/>
    <w:rsid w:val="3F95482B"/>
    <w:rsid w:val="3FA70E1B"/>
    <w:rsid w:val="3FB05F21"/>
    <w:rsid w:val="3FCE63A8"/>
    <w:rsid w:val="3FD15E98"/>
    <w:rsid w:val="3FE536F1"/>
    <w:rsid w:val="3FE94F8F"/>
    <w:rsid w:val="3FFE658B"/>
    <w:rsid w:val="40041196"/>
    <w:rsid w:val="4007308A"/>
    <w:rsid w:val="400B13AA"/>
    <w:rsid w:val="4019356B"/>
    <w:rsid w:val="401961DF"/>
    <w:rsid w:val="401F4E55"/>
    <w:rsid w:val="402B7BE8"/>
    <w:rsid w:val="402D57C2"/>
    <w:rsid w:val="402E2320"/>
    <w:rsid w:val="402E557B"/>
    <w:rsid w:val="40342703"/>
    <w:rsid w:val="4037194C"/>
    <w:rsid w:val="404843AC"/>
    <w:rsid w:val="404D7B3B"/>
    <w:rsid w:val="40516185"/>
    <w:rsid w:val="40592157"/>
    <w:rsid w:val="40593219"/>
    <w:rsid w:val="40632F94"/>
    <w:rsid w:val="406E1CAE"/>
    <w:rsid w:val="40724FCA"/>
    <w:rsid w:val="4099267E"/>
    <w:rsid w:val="40A0133A"/>
    <w:rsid w:val="40AD06B3"/>
    <w:rsid w:val="40B96916"/>
    <w:rsid w:val="40C31A53"/>
    <w:rsid w:val="40D043A1"/>
    <w:rsid w:val="40D3724C"/>
    <w:rsid w:val="40D45C40"/>
    <w:rsid w:val="40F2256A"/>
    <w:rsid w:val="40F41E3E"/>
    <w:rsid w:val="40FE2CBD"/>
    <w:rsid w:val="40FF545D"/>
    <w:rsid w:val="410067C8"/>
    <w:rsid w:val="410126A7"/>
    <w:rsid w:val="41165B98"/>
    <w:rsid w:val="411C1395"/>
    <w:rsid w:val="41215B68"/>
    <w:rsid w:val="41263FC1"/>
    <w:rsid w:val="412937EA"/>
    <w:rsid w:val="41405F9E"/>
    <w:rsid w:val="41487D42"/>
    <w:rsid w:val="416176D3"/>
    <w:rsid w:val="416402A4"/>
    <w:rsid w:val="416A709D"/>
    <w:rsid w:val="41726691"/>
    <w:rsid w:val="418D02C7"/>
    <w:rsid w:val="418D4040"/>
    <w:rsid w:val="418F0D2A"/>
    <w:rsid w:val="419F5093"/>
    <w:rsid w:val="41A53138"/>
    <w:rsid w:val="41A575DC"/>
    <w:rsid w:val="41A77DEA"/>
    <w:rsid w:val="41B45A71"/>
    <w:rsid w:val="41C45CB4"/>
    <w:rsid w:val="41CA7CA1"/>
    <w:rsid w:val="41D01505"/>
    <w:rsid w:val="41D873D1"/>
    <w:rsid w:val="41E111CE"/>
    <w:rsid w:val="41F543F2"/>
    <w:rsid w:val="41F72568"/>
    <w:rsid w:val="420814BA"/>
    <w:rsid w:val="422E231A"/>
    <w:rsid w:val="42356917"/>
    <w:rsid w:val="423806C3"/>
    <w:rsid w:val="42474939"/>
    <w:rsid w:val="424B171D"/>
    <w:rsid w:val="424C3C57"/>
    <w:rsid w:val="42547773"/>
    <w:rsid w:val="42562684"/>
    <w:rsid w:val="4258464E"/>
    <w:rsid w:val="425C25C6"/>
    <w:rsid w:val="42602F64"/>
    <w:rsid w:val="42613FF3"/>
    <w:rsid w:val="42660D96"/>
    <w:rsid w:val="426C3C56"/>
    <w:rsid w:val="426E477F"/>
    <w:rsid w:val="428667D2"/>
    <w:rsid w:val="42B06238"/>
    <w:rsid w:val="42CD1CE0"/>
    <w:rsid w:val="42CE4911"/>
    <w:rsid w:val="42CF6F28"/>
    <w:rsid w:val="42DF27AE"/>
    <w:rsid w:val="42E1381E"/>
    <w:rsid w:val="42ED6459"/>
    <w:rsid w:val="42FE58DD"/>
    <w:rsid w:val="430A1DED"/>
    <w:rsid w:val="430D6CE7"/>
    <w:rsid w:val="43174B3D"/>
    <w:rsid w:val="43192030"/>
    <w:rsid w:val="43244357"/>
    <w:rsid w:val="432B3538"/>
    <w:rsid w:val="43413334"/>
    <w:rsid w:val="43497102"/>
    <w:rsid w:val="434B790E"/>
    <w:rsid w:val="4360274F"/>
    <w:rsid w:val="43655275"/>
    <w:rsid w:val="43664136"/>
    <w:rsid w:val="43721740"/>
    <w:rsid w:val="437563DC"/>
    <w:rsid w:val="437B23A2"/>
    <w:rsid w:val="438B29CA"/>
    <w:rsid w:val="438F22F2"/>
    <w:rsid w:val="43977AB6"/>
    <w:rsid w:val="43A3342B"/>
    <w:rsid w:val="43AF64F0"/>
    <w:rsid w:val="43BA364A"/>
    <w:rsid w:val="43C77C27"/>
    <w:rsid w:val="43CC52F4"/>
    <w:rsid w:val="43DE09EE"/>
    <w:rsid w:val="43F641B2"/>
    <w:rsid w:val="43FB7594"/>
    <w:rsid w:val="44002FAD"/>
    <w:rsid w:val="441C37AA"/>
    <w:rsid w:val="44233AED"/>
    <w:rsid w:val="44246774"/>
    <w:rsid w:val="443B5FD6"/>
    <w:rsid w:val="44641089"/>
    <w:rsid w:val="44743E8F"/>
    <w:rsid w:val="449101DD"/>
    <w:rsid w:val="44B4114D"/>
    <w:rsid w:val="44B57B36"/>
    <w:rsid w:val="44BE2144"/>
    <w:rsid w:val="44C608CD"/>
    <w:rsid w:val="44D501D8"/>
    <w:rsid w:val="44D77AAC"/>
    <w:rsid w:val="44DE1391"/>
    <w:rsid w:val="44F00B6E"/>
    <w:rsid w:val="44F26B0B"/>
    <w:rsid w:val="44F73053"/>
    <w:rsid w:val="451B225C"/>
    <w:rsid w:val="451C1963"/>
    <w:rsid w:val="452410C9"/>
    <w:rsid w:val="45317DFB"/>
    <w:rsid w:val="453E0776"/>
    <w:rsid w:val="456D3CE4"/>
    <w:rsid w:val="4579042C"/>
    <w:rsid w:val="457B5CB0"/>
    <w:rsid w:val="457F0571"/>
    <w:rsid w:val="45851176"/>
    <w:rsid w:val="45965BB9"/>
    <w:rsid w:val="45A1437C"/>
    <w:rsid w:val="45B46040"/>
    <w:rsid w:val="45C55BC2"/>
    <w:rsid w:val="45C63B94"/>
    <w:rsid w:val="45D75FEA"/>
    <w:rsid w:val="45E442D1"/>
    <w:rsid w:val="45E755BD"/>
    <w:rsid w:val="45E85CE9"/>
    <w:rsid w:val="45EC57D9"/>
    <w:rsid w:val="45FE550D"/>
    <w:rsid w:val="460E7DA5"/>
    <w:rsid w:val="46150595"/>
    <w:rsid w:val="46181591"/>
    <w:rsid w:val="461D550A"/>
    <w:rsid w:val="462A00B0"/>
    <w:rsid w:val="46422483"/>
    <w:rsid w:val="464448CE"/>
    <w:rsid w:val="4659254A"/>
    <w:rsid w:val="465A6BE7"/>
    <w:rsid w:val="465B0637"/>
    <w:rsid w:val="465C029D"/>
    <w:rsid w:val="465D29C3"/>
    <w:rsid w:val="465E3F0D"/>
    <w:rsid w:val="466360BA"/>
    <w:rsid w:val="466965B2"/>
    <w:rsid w:val="466A16E6"/>
    <w:rsid w:val="46893028"/>
    <w:rsid w:val="46893F2B"/>
    <w:rsid w:val="46990162"/>
    <w:rsid w:val="46BC33FE"/>
    <w:rsid w:val="46C444E6"/>
    <w:rsid w:val="46C4686E"/>
    <w:rsid w:val="46C63BF2"/>
    <w:rsid w:val="46D36999"/>
    <w:rsid w:val="46DA4B37"/>
    <w:rsid w:val="46E306B8"/>
    <w:rsid w:val="46E464B1"/>
    <w:rsid w:val="46EA252B"/>
    <w:rsid w:val="46F53DA0"/>
    <w:rsid w:val="4707219F"/>
    <w:rsid w:val="47166E11"/>
    <w:rsid w:val="47170634"/>
    <w:rsid w:val="473016F6"/>
    <w:rsid w:val="475278BE"/>
    <w:rsid w:val="47617B01"/>
    <w:rsid w:val="476E4FB5"/>
    <w:rsid w:val="476F66C2"/>
    <w:rsid w:val="47767A51"/>
    <w:rsid w:val="477B778F"/>
    <w:rsid w:val="477E06B3"/>
    <w:rsid w:val="478203EC"/>
    <w:rsid w:val="47921725"/>
    <w:rsid w:val="479559FD"/>
    <w:rsid w:val="479C22A8"/>
    <w:rsid w:val="47B025FA"/>
    <w:rsid w:val="47BB1907"/>
    <w:rsid w:val="47C14A44"/>
    <w:rsid w:val="47D4159B"/>
    <w:rsid w:val="47D6229D"/>
    <w:rsid w:val="47F11C3D"/>
    <w:rsid w:val="4809698F"/>
    <w:rsid w:val="4811697D"/>
    <w:rsid w:val="481608EC"/>
    <w:rsid w:val="48205B67"/>
    <w:rsid w:val="482D3E87"/>
    <w:rsid w:val="483D231C"/>
    <w:rsid w:val="484D62D8"/>
    <w:rsid w:val="484E4529"/>
    <w:rsid w:val="485501EB"/>
    <w:rsid w:val="48657AC5"/>
    <w:rsid w:val="48783354"/>
    <w:rsid w:val="487A3E25"/>
    <w:rsid w:val="487D4E0F"/>
    <w:rsid w:val="488B5503"/>
    <w:rsid w:val="48937E21"/>
    <w:rsid w:val="48943F06"/>
    <w:rsid w:val="489A0361"/>
    <w:rsid w:val="48A80E9B"/>
    <w:rsid w:val="48B14AB8"/>
    <w:rsid w:val="48B94FF3"/>
    <w:rsid w:val="48BF71D5"/>
    <w:rsid w:val="48C742DC"/>
    <w:rsid w:val="48E37AAB"/>
    <w:rsid w:val="48F52BF7"/>
    <w:rsid w:val="48FD4B4C"/>
    <w:rsid w:val="490720B5"/>
    <w:rsid w:val="490A68E0"/>
    <w:rsid w:val="490E5212"/>
    <w:rsid w:val="491055FE"/>
    <w:rsid w:val="49115557"/>
    <w:rsid w:val="491718E8"/>
    <w:rsid w:val="491F1A22"/>
    <w:rsid w:val="492A4BE8"/>
    <w:rsid w:val="49421F59"/>
    <w:rsid w:val="49581B66"/>
    <w:rsid w:val="495F5B3E"/>
    <w:rsid w:val="49642B76"/>
    <w:rsid w:val="49651DFF"/>
    <w:rsid w:val="496F77D7"/>
    <w:rsid w:val="497654FD"/>
    <w:rsid w:val="4977360C"/>
    <w:rsid w:val="497A7D03"/>
    <w:rsid w:val="49835E2E"/>
    <w:rsid w:val="498521CD"/>
    <w:rsid w:val="4986331F"/>
    <w:rsid w:val="4987158C"/>
    <w:rsid w:val="4990255D"/>
    <w:rsid w:val="49B64211"/>
    <w:rsid w:val="49BC54C3"/>
    <w:rsid w:val="49D24CE6"/>
    <w:rsid w:val="49D41AAC"/>
    <w:rsid w:val="49E14F29"/>
    <w:rsid w:val="49E9006F"/>
    <w:rsid w:val="49EB32CE"/>
    <w:rsid w:val="49F6167F"/>
    <w:rsid w:val="4A064FA0"/>
    <w:rsid w:val="4A0869BB"/>
    <w:rsid w:val="4A16615C"/>
    <w:rsid w:val="4A221AC2"/>
    <w:rsid w:val="4A2B03F2"/>
    <w:rsid w:val="4A35464A"/>
    <w:rsid w:val="4A3634C7"/>
    <w:rsid w:val="4A4424D7"/>
    <w:rsid w:val="4A541B9F"/>
    <w:rsid w:val="4A672607"/>
    <w:rsid w:val="4A7162AD"/>
    <w:rsid w:val="4A9138C5"/>
    <w:rsid w:val="4A9406C5"/>
    <w:rsid w:val="4A9A0299"/>
    <w:rsid w:val="4AA43885"/>
    <w:rsid w:val="4AAA5C63"/>
    <w:rsid w:val="4AB82D0F"/>
    <w:rsid w:val="4ABD7744"/>
    <w:rsid w:val="4AE73F62"/>
    <w:rsid w:val="4AEB7664"/>
    <w:rsid w:val="4AF62C56"/>
    <w:rsid w:val="4AFD7C19"/>
    <w:rsid w:val="4B0567D1"/>
    <w:rsid w:val="4B117371"/>
    <w:rsid w:val="4B215F25"/>
    <w:rsid w:val="4B236AAE"/>
    <w:rsid w:val="4B2F799D"/>
    <w:rsid w:val="4B427942"/>
    <w:rsid w:val="4B4E5AC1"/>
    <w:rsid w:val="4B5A1437"/>
    <w:rsid w:val="4B707271"/>
    <w:rsid w:val="4B8B6A13"/>
    <w:rsid w:val="4B9739F7"/>
    <w:rsid w:val="4BA15E9C"/>
    <w:rsid w:val="4BA601D9"/>
    <w:rsid w:val="4BA608B0"/>
    <w:rsid w:val="4BB02E05"/>
    <w:rsid w:val="4BB70638"/>
    <w:rsid w:val="4BBC22E2"/>
    <w:rsid w:val="4BC234A4"/>
    <w:rsid w:val="4BC543A7"/>
    <w:rsid w:val="4BCB40E3"/>
    <w:rsid w:val="4BE3142D"/>
    <w:rsid w:val="4BE720B4"/>
    <w:rsid w:val="4BE778DA"/>
    <w:rsid w:val="4BEB2E25"/>
    <w:rsid w:val="4BEE2503"/>
    <w:rsid w:val="4BF4363A"/>
    <w:rsid w:val="4BF727EA"/>
    <w:rsid w:val="4BF92240"/>
    <w:rsid w:val="4C031D0C"/>
    <w:rsid w:val="4C0D0258"/>
    <w:rsid w:val="4C231978"/>
    <w:rsid w:val="4C245A30"/>
    <w:rsid w:val="4C3A0C0B"/>
    <w:rsid w:val="4C4A325A"/>
    <w:rsid w:val="4C565449"/>
    <w:rsid w:val="4C567B1E"/>
    <w:rsid w:val="4C63256E"/>
    <w:rsid w:val="4C653BF0"/>
    <w:rsid w:val="4C6A75A2"/>
    <w:rsid w:val="4C72455F"/>
    <w:rsid w:val="4C7E2F03"/>
    <w:rsid w:val="4C8147A2"/>
    <w:rsid w:val="4CB25D57"/>
    <w:rsid w:val="4CB6685F"/>
    <w:rsid w:val="4CBA733B"/>
    <w:rsid w:val="4CC21042"/>
    <w:rsid w:val="4CC254E6"/>
    <w:rsid w:val="4CC367FE"/>
    <w:rsid w:val="4CC528E0"/>
    <w:rsid w:val="4CCF375F"/>
    <w:rsid w:val="4CE23492"/>
    <w:rsid w:val="4CEA7E57"/>
    <w:rsid w:val="4CF5421B"/>
    <w:rsid w:val="4D027691"/>
    <w:rsid w:val="4D045B3E"/>
    <w:rsid w:val="4D077F3C"/>
    <w:rsid w:val="4D123355"/>
    <w:rsid w:val="4D235058"/>
    <w:rsid w:val="4D2A3B31"/>
    <w:rsid w:val="4D312C52"/>
    <w:rsid w:val="4D654F4A"/>
    <w:rsid w:val="4D721834"/>
    <w:rsid w:val="4D8E7176"/>
    <w:rsid w:val="4D905305"/>
    <w:rsid w:val="4D964A72"/>
    <w:rsid w:val="4D981DA3"/>
    <w:rsid w:val="4D9C1254"/>
    <w:rsid w:val="4D9C5D37"/>
    <w:rsid w:val="4D9E5B15"/>
    <w:rsid w:val="4DA846DC"/>
    <w:rsid w:val="4DAB41CC"/>
    <w:rsid w:val="4DB27309"/>
    <w:rsid w:val="4DB534A0"/>
    <w:rsid w:val="4DC42D37"/>
    <w:rsid w:val="4DD2749E"/>
    <w:rsid w:val="4DD70B1D"/>
    <w:rsid w:val="4DDC6134"/>
    <w:rsid w:val="4DE82D2A"/>
    <w:rsid w:val="4DEF6ACB"/>
    <w:rsid w:val="4E027920"/>
    <w:rsid w:val="4E112002"/>
    <w:rsid w:val="4E2F68D1"/>
    <w:rsid w:val="4E324E72"/>
    <w:rsid w:val="4E353158"/>
    <w:rsid w:val="4E4C2932"/>
    <w:rsid w:val="4E5942B9"/>
    <w:rsid w:val="4E7715CF"/>
    <w:rsid w:val="4E793892"/>
    <w:rsid w:val="4E7E543D"/>
    <w:rsid w:val="4E800872"/>
    <w:rsid w:val="4E8A74FC"/>
    <w:rsid w:val="4E9133C2"/>
    <w:rsid w:val="4E980DB4"/>
    <w:rsid w:val="4EA1676B"/>
    <w:rsid w:val="4EB86BA1"/>
    <w:rsid w:val="4EBB043F"/>
    <w:rsid w:val="4EBC1880"/>
    <w:rsid w:val="4EC569ED"/>
    <w:rsid w:val="4ECC7044"/>
    <w:rsid w:val="4ED50EA1"/>
    <w:rsid w:val="4ED83FFC"/>
    <w:rsid w:val="4EDA0BC9"/>
    <w:rsid w:val="4EE05B56"/>
    <w:rsid w:val="4EE470E5"/>
    <w:rsid w:val="4EEC050C"/>
    <w:rsid w:val="4EFE140F"/>
    <w:rsid w:val="4F0A6873"/>
    <w:rsid w:val="4F0F664C"/>
    <w:rsid w:val="4F104EC3"/>
    <w:rsid w:val="4F133DD7"/>
    <w:rsid w:val="4F155DA1"/>
    <w:rsid w:val="4F183DED"/>
    <w:rsid w:val="4F253B0A"/>
    <w:rsid w:val="4F271630"/>
    <w:rsid w:val="4F2E6E63"/>
    <w:rsid w:val="4F47354A"/>
    <w:rsid w:val="4F473A81"/>
    <w:rsid w:val="4F5B058D"/>
    <w:rsid w:val="4F6F4D85"/>
    <w:rsid w:val="4F73010B"/>
    <w:rsid w:val="4F766114"/>
    <w:rsid w:val="4F911C54"/>
    <w:rsid w:val="4FB8672C"/>
    <w:rsid w:val="4FBA6948"/>
    <w:rsid w:val="4FBE481F"/>
    <w:rsid w:val="4FDC68BF"/>
    <w:rsid w:val="4FE625E0"/>
    <w:rsid w:val="4FFE3D55"/>
    <w:rsid w:val="50055E16"/>
    <w:rsid w:val="5021480F"/>
    <w:rsid w:val="502D0A62"/>
    <w:rsid w:val="502D4D08"/>
    <w:rsid w:val="504B6081"/>
    <w:rsid w:val="505C301C"/>
    <w:rsid w:val="506C202F"/>
    <w:rsid w:val="506F7733"/>
    <w:rsid w:val="507231F6"/>
    <w:rsid w:val="5075461D"/>
    <w:rsid w:val="507C3BFE"/>
    <w:rsid w:val="508D49F9"/>
    <w:rsid w:val="50916436"/>
    <w:rsid w:val="509406B9"/>
    <w:rsid w:val="50962ECB"/>
    <w:rsid w:val="50A03E86"/>
    <w:rsid w:val="50A417ED"/>
    <w:rsid w:val="50A42E38"/>
    <w:rsid w:val="50A4577F"/>
    <w:rsid w:val="50A8054F"/>
    <w:rsid w:val="50B23DA1"/>
    <w:rsid w:val="50B567D1"/>
    <w:rsid w:val="50B73D1F"/>
    <w:rsid w:val="50BD5BC9"/>
    <w:rsid w:val="50C11EEE"/>
    <w:rsid w:val="50C730CB"/>
    <w:rsid w:val="50D21A70"/>
    <w:rsid w:val="50D6330E"/>
    <w:rsid w:val="50D94BAC"/>
    <w:rsid w:val="50DD469C"/>
    <w:rsid w:val="50E30159"/>
    <w:rsid w:val="50E97CFC"/>
    <w:rsid w:val="50F773E6"/>
    <w:rsid w:val="50FA0C82"/>
    <w:rsid w:val="50FA4028"/>
    <w:rsid w:val="51002139"/>
    <w:rsid w:val="510A2FB8"/>
    <w:rsid w:val="510D65B7"/>
    <w:rsid w:val="511157AB"/>
    <w:rsid w:val="512F6AED"/>
    <w:rsid w:val="513E362D"/>
    <w:rsid w:val="5142540C"/>
    <w:rsid w:val="51450494"/>
    <w:rsid w:val="51556929"/>
    <w:rsid w:val="51645925"/>
    <w:rsid w:val="51703763"/>
    <w:rsid w:val="5176689F"/>
    <w:rsid w:val="518832C8"/>
    <w:rsid w:val="519C3015"/>
    <w:rsid w:val="519D3C50"/>
    <w:rsid w:val="51A0432A"/>
    <w:rsid w:val="51A056CA"/>
    <w:rsid w:val="51A86090"/>
    <w:rsid w:val="51A90514"/>
    <w:rsid w:val="51AC0513"/>
    <w:rsid w:val="51B7396D"/>
    <w:rsid w:val="51BF0807"/>
    <w:rsid w:val="51C43114"/>
    <w:rsid w:val="51E25CE3"/>
    <w:rsid w:val="51E760CC"/>
    <w:rsid w:val="51F779E0"/>
    <w:rsid w:val="520B6FE7"/>
    <w:rsid w:val="5212481A"/>
    <w:rsid w:val="521340EE"/>
    <w:rsid w:val="522E4CC3"/>
    <w:rsid w:val="5244713B"/>
    <w:rsid w:val="525941F7"/>
    <w:rsid w:val="52615633"/>
    <w:rsid w:val="526F4DE4"/>
    <w:rsid w:val="52754DA9"/>
    <w:rsid w:val="5277467D"/>
    <w:rsid w:val="527B23BF"/>
    <w:rsid w:val="52886B07"/>
    <w:rsid w:val="52902B95"/>
    <w:rsid w:val="52977FD4"/>
    <w:rsid w:val="52A06DC7"/>
    <w:rsid w:val="52A25790"/>
    <w:rsid w:val="52A63D47"/>
    <w:rsid w:val="52A96B6F"/>
    <w:rsid w:val="52B45975"/>
    <w:rsid w:val="52C3329C"/>
    <w:rsid w:val="52C75604"/>
    <w:rsid w:val="52D25D57"/>
    <w:rsid w:val="52D94AA4"/>
    <w:rsid w:val="52EA3A62"/>
    <w:rsid w:val="52F50BB8"/>
    <w:rsid w:val="53097272"/>
    <w:rsid w:val="53110DF9"/>
    <w:rsid w:val="53193986"/>
    <w:rsid w:val="531E0F9C"/>
    <w:rsid w:val="531E281F"/>
    <w:rsid w:val="53202F66"/>
    <w:rsid w:val="53216F02"/>
    <w:rsid w:val="5337358F"/>
    <w:rsid w:val="534C1537"/>
    <w:rsid w:val="534D3630"/>
    <w:rsid w:val="53544462"/>
    <w:rsid w:val="535624E4"/>
    <w:rsid w:val="535844AE"/>
    <w:rsid w:val="535A66C9"/>
    <w:rsid w:val="535E7E67"/>
    <w:rsid w:val="53740BBC"/>
    <w:rsid w:val="538253C0"/>
    <w:rsid w:val="5385631D"/>
    <w:rsid w:val="5397158E"/>
    <w:rsid w:val="5399571D"/>
    <w:rsid w:val="539D45B7"/>
    <w:rsid w:val="53AB05A5"/>
    <w:rsid w:val="53AC0356"/>
    <w:rsid w:val="53BD6A07"/>
    <w:rsid w:val="53C51418"/>
    <w:rsid w:val="53D1600F"/>
    <w:rsid w:val="53D31D87"/>
    <w:rsid w:val="53E21FCA"/>
    <w:rsid w:val="53F341D7"/>
    <w:rsid w:val="54013861"/>
    <w:rsid w:val="54300401"/>
    <w:rsid w:val="54444A33"/>
    <w:rsid w:val="54487265"/>
    <w:rsid w:val="54492049"/>
    <w:rsid w:val="544B76B3"/>
    <w:rsid w:val="544D6070"/>
    <w:rsid w:val="544F3B03"/>
    <w:rsid w:val="54537B37"/>
    <w:rsid w:val="54580FBC"/>
    <w:rsid w:val="545D5AF4"/>
    <w:rsid w:val="54605E1E"/>
    <w:rsid w:val="54694499"/>
    <w:rsid w:val="54881FB0"/>
    <w:rsid w:val="54994D7E"/>
    <w:rsid w:val="549C661D"/>
    <w:rsid w:val="54AF1D11"/>
    <w:rsid w:val="54B14E1F"/>
    <w:rsid w:val="54B3506A"/>
    <w:rsid w:val="54B55930"/>
    <w:rsid w:val="54B57216"/>
    <w:rsid w:val="54BD1520"/>
    <w:rsid w:val="54C44FD0"/>
    <w:rsid w:val="54CA0D16"/>
    <w:rsid w:val="54CA1049"/>
    <w:rsid w:val="54CB0CB0"/>
    <w:rsid w:val="54D9517B"/>
    <w:rsid w:val="54DA7145"/>
    <w:rsid w:val="54DD4057"/>
    <w:rsid w:val="54E104D3"/>
    <w:rsid w:val="54E7490F"/>
    <w:rsid w:val="54E8279D"/>
    <w:rsid w:val="55004FA0"/>
    <w:rsid w:val="55024737"/>
    <w:rsid w:val="550764A4"/>
    <w:rsid w:val="550B2BF6"/>
    <w:rsid w:val="55214EB5"/>
    <w:rsid w:val="55364EFD"/>
    <w:rsid w:val="55375711"/>
    <w:rsid w:val="553C0AC9"/>
    <w:rsid w:val="554B5602"/>
    <w:rsid w:val="55502AFF"/>
    <w:rsid w:val="55592780"/>
    <w:rsid w:val="555D4828"/>
    <w:rsid w:val="55621614"/>
    <w:rsid w:val="556E7FB9"/>
    <w:rsid w:val="55741347"/>
    <w:rsid w:val="55794BB0"/>
    <w:rsid w:val="557A4C8B"/>
    <w:rsid w:val="55805F3E"/>
    <w:rsid w:val="55884FF7"/>
    <w:rsid w:val="558931E1"/>
    <w:rsid w:val="55923347"/>
    <w:rsid w:val="55925180"/>
    <w:rsid w:val="55977CE7"/>
    <w:rsid w:val="55983B1B"/>
    <w:rsid w:val="55A8376B"/>
    <w:rsid w:val="55B61960"/>
    <w:rsid w:val="55BA1450"/>
    <w:rsid w:val="55CB540B"/>
    <w:rsid w:val="55DC29B6"/>
    <w:rsid w:val="55DD4241"/>
    <w:rsid w:val="55E55DA1"/>
    <w:rsid w:val="55E93AE3"/>
    <w:rsid w:val="55F06C20"/>
    <w:rsid w:val="56071131"/>
    <w:rsid w:val="56073F6A"/>
    <w:rsid w:val="560D60D6"/>
    <w:rsid w:val="562962BC"/>
    <w:rsid w:val="562E2062"/>
    <w:rsid w:val="562E599A"/>
    <w:rsid w:val="56332FB1"/>
    <w:rsid w:val="563A433F"/>
    <w:rsid w:val="564D23B7"/>
    <w:rsid w:val="565151E5"/>
    <w:rsid w:val="56625EE3"/>
    <w:rsid w:val="5667623E"/>
    <w:rsid w:val="566B6D1E"/>
    <w:rsid w:val="56784E53"/>
    <w:rsid w:val="567C6706"/>
    <w:rsid w:val="5689497F"/>
    <w:rsid w:val="568C24CB"/>
    <w:rsid w:val="56B42093"/>
    <w:rsid w:val="56BE36DE"/>
    <w:rsid w:val="56C836F9"/>
    <w:rsid w:val="56CE0DAD"/>
    <w:rsid w:val="56D05B1A"/>
    <w:rsid w:val="56D26326"/>
    <w:rsid w:val="56D55EA2"/>
    <w:rsid w:val="56E11BB7"/>
    <w:rsid w:val="56EB0A77"/>
    <w:rsid w:val="56FF2E93"/>
    <w:rsid w:val="57032A2C"/>
    <w:rsid w:val="570F1328"/>
    <w:rsid w:val="570F5219"/>
    <w:rsid w:val="57187924"/>
    <w:rsid w:val="572E78E5"/>
    <w:rsid w:val="572F1107"/>
    <w:rsid w:val="5739256A"/>
    <w:rsid w:val="5740115A"/>
    <w:rsid w:val="57405985"/>
    <w:rsid w:val="575C3E17"/>
    <w:rsid w:val="575D12B5"/>
    <w:rsid w:val="57610A87"/>
    <w:rsid w:val="576176AA"/>
    <w:rsid w:val="576606E4"/>
    <w:rsid w:val="576A47B0"/>
    <w:rsid w:val="5774783B"/>
    <w:rsid w:val="57753996"/>
    <w:rsid w:val="577B1140"/>
    <w:rsid w:val="577B7F21"/>
    <w:rsid w:val="577F181B"/>
    <w:rsid w:val="57921984"/>
    <w:rsid w:val="579737F0"/>
    <w:rsid w:val="57982CDF"/>
    <w:rsid w:val="57A148B7"/>
    <w:rsid w:val="57A668D5"/>
    <w:rsid w:val="57A9177C"/>
    <w:rsid w:val="57AB7B30"/>
    <w:rsid w:val="57AF5251"/>
    <w:rsid w:val="57B26373"/>
    <w:rsid w:val="57B63F04"/>
    <w:rsid w:val="57C82BC7"/>
    <w:rsid w:val="57CD20C2"/>
    <w:rsid w:val="57D57A6F"/>
    <w:rsid w:val="57D675AB"/>
    <w:rsid w:val="57D95FDD"/>
    <w:rsid w:val="57E00F16"/>
    <w:rsid w:val="57EA769F"/>
    <w:rsid w:val="57FB549F"/>
    <w:rsid w:val="5818420C"/>
    <w:rsid w:val="581E60F9"/>
    <w:rsid w:val="58306B5A"/>
    <w:rsid w:val="583C439E"/>
    <w:rsid w:val="583D0117"/>
    <w:rsid w:val="58475F55"/>
    <w:rsid w:val="584B2834"/>
    <w:rsid w:val="584C2108"/>
    <w:rsid w:val="58566B38"/>
    <w:rsid w:val="585C5A71"/>
    <w:rsid w:val="58627B7D"/>
    <w:rsid w:val="586456A3"/>
    <w:rsid w:val="58917D2F"/>
    <w:rsid w:val="5894085C"/>
    <w:rsid w:val="589C4E3D"/>
    <w:rsid w:val="58AE4F0C"/>
    <w:rsid w:val="58B85899"/>
    <w:rsid w:val="58D520FD"/>
    <w:rsid w:val="58D55ED9"/>
    <w:rsid w:val="58D72319"/>
    <w:rsid w:val="58DC11CA"/>
    <w:rsid w:val="58E363A9"/>
    <w:rsid w:val="59056607"/>
    <w:rsid w:val="590D2BD1"/>
    <w:rsid w:val="59116EBF"/>
    <w:rsid w:val="5915699E"/>
    <w:rsid w:val="591B7928"/>
    <w:rsid w:val="592B7F6F"/>
    <w:rsid w:val="59462FFB"/>
    <w:rsid w:val="5947341D"/>
    <w:rsid w:val="594F0101"/>
    <w:rsid w:val="595242F0"/>
    <w:rsid w:val="59551901"/>
    <w:rsid w:val="59554FEC"/>
    <w:rsid w:val="595E1678"/>
    <w:rsid w:val="596D0588"/>
    <w:rsid w:val="596D5BD4"/>
    <w:rsid w:val="597E3DD8"/>
    <w:rsid w:val="597F386C"/>
    <w:rsid w:val="599054F7"/>
    <w:rsid w:val="59914276"/>
    <w:rsid w:val="59927FEE"/>
    <w:rsid w:val="59AD75C9"/>
    <w:rsid w:val="59BC5B27"/>
    <w:rsid w:val="59C81C62"/>
    <w:rsid w:val="59D614CD"/>
    <w:rsid w:val="59DB1995"/>
    <w:rsid w:val="59F14D15"/>
    <w:rsid w:val="59F80043"/>
    <w:rsid w:val="59FE5684"/>
    <w:rsid w:val="5A09252F"/>
    <w:rsid w:val="5A0B2778"/>
    <w:rsid w:val="5A1B4A3C"/>
    <w:rsid w:val="5A221372"/>
    <w:rsid w:val="5A276988"/>
    <w:rsid w:val="5A2A7C7B"/>
    <w:rsid w:val="5A317A55"/>
    <w:rsid w:val="5A3E2560"/>
    <w:rsid w:val="5A5D23AA"/>
    <w:rsid w:val="5A5D3B6E"/>
    <w:rsid w:val="5A5E2716"/>
    <w:rsid w:val="5A607463"/>
    <w:rsid w:val="5A637A76"/>
    <w:rsid w:val="5A6D33BA"/>
    <w:rsid w:val="5A792B1F"/>
    <w:rsid w:val="5A7A2F5C"/>
    <w:rsid w:val="5A874767"/>
    <w:rsid w:val="5A8E36A1"/>
    <w:rsid w:val="5A9A53AC"/>
    <w:rsid w:val="5A9F0C15"/>
    <w:rsid w:val="5AA106F0"/>
    <w:rsid w:val="5AA35ADB"/>
    <w:rsid w:val="5AA85BE2"/>
    <w:rsid w:val="5AAD6F28"/>
    <w:rsid w:val="5AAE70AA"/>
    <w:rsid w:val="5AB50438"/>
    <w:rsid w:val="5ABD72ED"/>
    <w:rsid w:val="5ABE2749"/>
    <w:rsid w:val="5AD563E4"/>
    <w:rsid w:val="5AD63A24"/>
    <w:rsid w:val="5AE51A4D"/>
    <w:rsid w:val="5AEE75FE"/>
    <w:rsid w:val="5B0171D9"/>
    <w:rsid w:val="5B215ACE"/>
    <w:rsid w:val="5B286E5C"/>
    <w:rsid w:val="5B2D7FCE"/>
    <w:rsid w:val="5B2E1A1D"/>
    <w:rsid w:val="5B3475AF"/>
    <w:rsid w:val="5B555A68"/>
    <w:rsid w:val="5B6527AA"/>
    <w:rsid w:val="5B676976"/>
    <w:rsid w:val="5B683B06"/>
    <w:rsid w:val="5B7C71A8"/>
    <w:rsid w:val="5B843A1C"/>
    <w:rsid w:val="5B873E3F"/>
    <w:rsid w:val="5B9738C7"/>
    <w:rsid w:val="5B98782B"/>
    <w:rsid w:val="5BA46F42"/>
    <w:rsid w:val="5BAE38A3"/>
    <w:rsid w:val="5BB22BCA"/>
    <w:rsid w:val="5BB95D06"/>
    <w:rsid w:val="5BC0738C"/>
    <w:rsid w:val="5BC86507"/>
    <w:rsid w:val="5BCF7C49"/>
    <w:rsid w:val="5BD012F7"/>
    <w:rsid w:val="5C02690E"/>
    <w:rsid w:val="5C06012E"/>
    <w:rsid w:val="5C196DA7"/>
    <w:rsid w:val="5C25514A"/>
    <w:rsid w:val="5C2A048C"/>
    <w:rsid w:val="5C2F7D76"/>
    <w:rsid w:val="5C4001D5"/>
    <w:rsid w:val="5C422F8E"/>
    <w:rsid w:val="5C480E38"/>
    <w:rsid w:val="5C4A2E02"/>
    <w:rsid w:val="5C4D2220"/>
    <w:rsid w:val="5C5814AF"/>
    <w:rsid w:val="5C5D0D87"/>
    <w:rsid w:val="5C700ABB"/>
    <w:rsid w:val="5C702869"/>
    <w:rsid w:val="5C722A8E"/>
    <w:rsid w:val="5C744F5D"/>
    <w:rsid w:val="5C80234E"/>
    <w:rsid w:val="5C846314"/>
    <w:rsid w:val="5C88401D"/>
    <w:rsid w:val="5C8A680C"/>
    <w:rsid w:val="5C966047"/>
    <w:rsid w:val="5CAA7CE3"/>
    <w:rsid w:val="5CAB0425"/>
    <w:rsid w:val="5CB148EE"/>
    <w:rsid w:val="5CC33D54"/>
    <w:rsid w:val="5CC76201"/>
    <w:rsid w:val="5CC97177"/>
    <w:rsid w:val="5CCB7A9F"/>
    <w:rsid w:val="5CD26E28"/>
    <w:rsid w:val="5CD5091E"/>
    <w:rsid w:val="5CD54DC2"/>
    <w:rsid w:val="5CF54B1C"/>
    <w:rsid w:val="5CFA60A1"/>
    <w:rsid w:val="5D0C4701"/>
    <w:rsid w:val="5D0F0395"/>
    <w:rsid w:val="5D221076"/>
    <w:rsid w:val="5D2673CB"/>
    <w:rsid w:val="5D284EF1"/>
    <w:rsid w:val="5D335D4B"/>
    <w:rsid w:val="5D397964"/>
    <w:rsid w:val="5D4A5ACD"/>
    <w:rsid w:val="5D4F0786"/>
    <w:rsid w:val="5D501FF2"/>
    <w:rsid w:val="5D557CB0"/>
    <w:rsid w:val="5D5A391C"/>
    <w:rsid w:val="5D5F10C0"/>
    <w:rsid w:val="5D69161B"/>
    <w:rsid w:val="5D774724"/>
    <w:rsid w:val="5D790E2F"/>
    <w:rsid w:val="5D83481E"/>
    <w:rsid w:val="5D891B7B"/>
    <w:rsid w:val="5D8B722E"/>
    <w:rsid w:val="5D8F31C2"/>
    <w:rsid w:val="5D92680F"/>
    <w:rsid w:val="5D944335"/>
    <w:rsid w:val="5D9C13B1"/>
    <w:rsid w:val="5D9C58DF"/>
    <w:rsid w:val="5DAD38EE"/>
    <w:rsid w:val="5DC368FC"/>
    <w:rsid w:val="5DC6470A"/>
    <w:rsid w:val="5DC664B8"/>
    <w:rsid w:val="5DCA7D57"/>
    <w:rsid w:val="5DCB1D21"/>
    <w:rsid w:val="5DD66746"/>
    <w:rsid w:val="5DF16BE6"/>
    <w:rsid w:val="5DF41EE4"/>
    <w:rsid w:val="5DF673AB"/>
    <w:rsid w:val="5DFB2606"/>
    <w:rsid w:val="5DFC4D34"/>
    <w:rsid w:val="5E006862"/>
    <w:rsid w:val="5E0207B9"/>
    <w:rsid w:val="5E0728F7"/>
    <w:rsid w:val="5E0A3496"/>
    <w:rsid w:val="5E0C52E0"/>
    <w:rsid w:val="5E0E78FA"/>
    <w:rsid w:val="5E1216FE"/>
    <w:rsid w:val="5E1834A1"/>
    <w:rsid w:val="5E1E4546"/>
    <w:rsid w:val="5E2430A7"/>
    <w:rsid w:val="5E261785"/>
    <w:rsid w:val="5E2D6537"/>
    <w:rsid w:val="5E4A7017"/>
    <w:rsid w:val="5E512226"/>
    <w:rsid w:val="5E552BBA"/>
    <w:rsid w:val="5E59732C"/>
    <w:rsid w:val="5E611C10"/>
    <w:rsid w:val="5E615D62"/>
    <w:rsid w:val="5E622BAC"/>
    <w:rsid w:val="5E6F662D"/>
    <w:rsid w:val="5E6F688C"/>
    <w:rsid w:val="5E714676"/>
    <w:rsid w:val="5E7A0F3F"/>
    <w:rsid w:val="5E875C48"/>
    <w:rsid w:val="5E952CF1"/>
    <w:rsid w:val="5E9B37B5"/>
    <w:rsid w:val="5EAA7D23"/>
    <w:rsid w:val="5EB667A1"/>
    <w:rsid w:val="5EBA601D"/>
    <w:rsid w:val="5ECB0CB8"/>
    <w:rsid w:val="5ED43F72"/>
    <w:rsid w:val="5EDA0C6E"/>
    <w:rsid w:val="5EE4753E"/>
    <w:rsid w:val="5EEC77D9"/>
    <w:rsid w:val="5EFB03E4"/>
    <w:rsid w:val="5EFC7377"/>
    <w:rsid w:val="5EFF7ED4"/>
    <w:rsid w:val="5F015114"/>
    <w:rsid w:val="5F06174D"/>
    <w:rsid w:val="5F0703EB"/>
    <w:rsid w:val="5F1106AE"/>
    <w:rsid w:val="5F294F51"/>
    <w:rsid w:val="5F335DCF"/>
    <w:rsid w:val="5F3A0F0C"/>
    <w:rsid w:val="5F3A3602"/>
    <w:rsid w:val="5F45733B"/>
    <w:rsid w:val="5F472FFB"/>
    <w:rsid w:val="5F4767B2"/>
    <w:rsid w:val="5F4E49B7"/>
    <w:rsid w:val="5F5875E4"/>
    <w:rsid w:val="5F6277C6"/>
    <w:rsid w:val="5F647C8A"/>
    <w:rsid w:val="5F6D0B1D"/>
    <w:rsid w:val="5F737FD9"/>
    <w:rsid w:val="5F7A755A"/>
    <w:rsid w:val="5F8108E9"/>
    <w:rsid w:val="5F8D0B82"/>
    <w:rsid w:val="5F954A50"/>
    <w:rsid w:val="5FC627A0"/>
    <w:rsid w:val="5FCC5339"/>
    <w:rsid w:val="5FE24E4B"/>
    <w:rsid w:val="5FE34A5B"/>
    <w:rsid w:val="5FE570CA"/>
    <w:rsid w:val="5FFA35CE"/>
    <w:rsid w:val="5FFE1E36"/>
    <w:rsid w:val="601608B5"/>
    <w:rsid w:val="60177CBD"/>
    <w:rsid w:val="60232584"/>
    <w:rsid w:val="60473C1A"/>
    <w:rsid w:val="604D2EC1"/>
    <w:rsid w:val="60521CD9"/>
    <w:rsid w:val="606C3347"/>
    <w:rsid w:val="607330CE"/>
    <w:rsid w:val="6081403D"/>
    <w:rsid w:val="60825176"/>
    <w:rsid w:val="608C30E9"/>
    <w:rsid w:val="609F2AC4"/>
    <w:rsid w:val="60A14076"/>
    <w:rsid w:val="60A56859"/>
    <w:rsid w:val="60CE22DD"/>
    <w:rsid w:val="60D316AF"/>
    <w:rsid w:val="60D64B9B"/>
    <w:rsid w:val="60D86C2E"/>
    <w:rsid w:val="60EB4F35"/>
    <w:rsid w:val="60F15600"/>
    <w:rsid w:val="60F670B5"/>
    <w:rsid w:val="60FA2EE8"/>
    <w:rsid w:val="60FD0443"/>
    <w:rsid w:val="61022BE2"/>
    <w:rsid w:val="6104147A"/>
    <w:rsid w:val="61054A27"/>
    <w:rsid w:val="610A52BC"/>
    <w:rsid w:val="610A53B4"/>
    <w:rsid w:val="610D059B"/>
    <w:rsid w:val="610F663B"/>
    <w:rsid w:val="611D2366"/>
    <w:rsid w:val="6138383D"/>
    <w:rsid w:val="6138591F"/>
    <w:rsid w:val="61421856"/>
    <w:rsid w:val="61447E20"/>
    <w:rsid w:val="615227C4"/>
    <w:rsid w:val="6162474A"/>
    <w:rsid w:val="61654E3F"/>
    <w:rsid w:val="61712825"/>
    <w:rsid w:val="6182292A"/>
    <w:rsid w:val="61835E72"/>
    <w:rsid w:val="618361C1"/>
    <w:rsid w:val="618C23D5"/>
    <w:rsid w:val="619511C7"/>
    <w:rsid w:val="619F774C"/>
    <w:rsid w:val="619F7F92"/>
    <w:rsid w:val="61B42650"/>
    <w:rsid w:val="61D14303"/>
    <w:rsid w:val="61D70C94"/>
    <w:rsid w:val="61F94C26"/>
    <w:rsid w:val="62000E56"/>
    <w:rsid w:val="62023ED4"/>
    <w:rsid w:val="62143C96"/>
    <w:rsid w:val="621E68C3"/>
    <w:rsid w:val="6220263B"/>
    <w:rsid w:val="62206ADF"/>
    <w:rsid w:val="62227144"/>
    <w:rsid w:val="622523C7"/>
    <w:rsid w:val="622A3845"/>
    <w:rsid w:val="622E6F5D"/>
    <w:rsid w:val="622F3B4F"/>
    <w:rsid w:val="624346B6"/>
    <w:rsid w:val="624F3E49"/>
    <w:rsid w:val="62632286"/>
    <w:rsid w:val="626F1690"/>
    <w:rsid w:val="627E55B4"/>
    <w:rsid w:val="62885958"/>
    <w:rsid w:val="628E1C9B"/>
    <w:rsid w:val="629B6165"/>
    <w:rsid w:val="62A35D2C"/>
    <w:rsid w:val="62A82630"/>
    <w:rsid w:val="62AA720C"/>
    <w:rsid w:val="62B11C9B"/>
    <w:rsid w:val="62B31ECE"/>
    <w:rsid w:val="62BA5616"/>
    <w:rsid w:val="62C50A9B"/>
    <w:rsid w:val="62CE3ED5"/>
    <w:rsid w:val="62EF64B1"/>
    <w:rsid w:val="62F02209"/>
    <w:rsid w:val="62F12229"/>
    <w:rsid w:val="62F40B65"/>
    <w:rsid w:val="62FC2CFE"/>
    <w:rsid w:val="63024505"/>
    <w:rsid w:val="63132973"/>
    <w:rsid w:val="63234FDA"/>
    <w:rsid w:val="632B74E9"/>
    <w:rsid w:val="633345F0"/>
    <w:rsid w:val="6334072E"/>
    <w:rsid w:val="634C7F45"/>
    <w:rsid w:val="63500A73"/>
    <w:rsid w:val="635600A5"/>
    <w:rsid w:val="635B1DB5"/>
    <w:rsid w:val="635D78BF"/>
    <w:rsid w:val="635F1E34"/>
    <w:rsid w:val="63624ED5"/>
    <w:rsid w:val="636B232C"/>
    <w:rsid w:val="63711FED"/>
    <w:rsid w:val="63770981"/>
    <w:rsid w:val="637F41CC"/>
    <w:rsid w:val="63880DDC"/>
    <w:rsid w:val="638A3B44"/>
    <w:rsid w:val="638D750D"/>
    <w:rsid w:val="63935883"/>
    <w:rsid w:val="639431AF"/>
    <w:rsid w:val="639C03E7"/>
    <w:rsid w:val="63AC6CC0"/>
    <w:rsid w:val="63AF718C"/>
    <w:rsid w:val="63B26C24"/>
    <w:rsid w:val="63B30939"/>
    <w:rsid w:val="63C62BC7"/>
    <w:rsid w:val="63C82FA0"/>
    <w:rsid w:val="63CC234F"/>
    <w:rsid w:val="63E853DA"/>
    <w:rsid w:val="63EB7DE4"/>
    <w:rsid w:val="63FD4460"/>
    <w:rsid w:val="64033FC2"/>
    <w:rsid w:val="64055776"/>
    <w:rsid w:val="641449E2"/>
    <w:rsid w:val="641E48F9"/>
    <w:rsid w:val="641F5B67"/>
    <w:rsid w:val="64240056"/>
    <w:rsid w:val="64287985"/>
    <w:rsid w:val="64346872"/>
    <w:rsid w:val="64361F2A"/>
    <w:rsid w:val="643E143A"/>
    <w:rsid w:val="643F0D73"/>
    <w:rsid w:val="64421382"/>
    <w:rsid w:val="64491666"/>
    <w:rsid w:val="644F1329"/>
    <w:rsid w:val="645E2A14"/>
    <w:rsid w:val="64666D61"/>
    <w:rsid w:val="647C0409"/>
    <w:rsid w:val="648B6EEF"/>
    <w:rsid w:val="649667E8"/>
    <w:rsid w:val="64A44418"/>
    <w:rsid w:val="64B21544"/>
    <w:rsid w:val="64BB6518"/>
    <w:rsid w:val="64C158BF"/>
    <w:rsid w:val="64CD0853"/>
    <w:rsid w:val="64CE2EAA"/>
    <w:rsid w:val="64D140C0"/>
    <w:rsid w:val="64DC64E6"/>
    <w:rsid w:val="64EA3EA0"/>
    <w:rsid w:val="64EA6F30"/>
    <w:rsid w:val="65006754"/>
    <w:rsid w:val="6502071E"/>
    <w:rsid w:val="651A0F9C"/>
    <w:rsid w:val="652C7549"/>
    <w:rsid w:val="652E740C"/>
    <w:rsid w:val="653B4814"/>
    <w:rsid w:val="653C3090"/>
    <w:rsid w:val="65402FF4"/>
    <w:rsid w:val="65426D6C"/>
    <w:rsid w:val="6545420F"/>
    <w:rsid w:val="654C07C5"/>
    <w:rsid w:val="657D1B52"/>
    <w:rsid w:val="65854376"/>
    <w:rsid w:val="658767BE"/>
    <w:rsid w:val="65892531"/>
    <w:rsid w:val="65893C4A"/>
    <w:rsid w:val="658E485E"/>
    <w:rsid w:val="65B63000"/>
    <w:rsid w:val="65BC541F"/>
    <w:rsid w:val="65C15EE3"/>
    <w:rsid w:val="65D71A6D"/>
    <w:rsid w:val="65DF0A5F"/>
    <w:rsid w:val="65E250FE"/>
    <w:rsid w:val="65E65D95"/>
    <w:rsid w:val="66030EAB"/>
    <w:rsid w:val="6609788A"/>
    <w:rsid w:val="66195831"/>
    <w:rsid w:val="662022CB"/>
    <w:rsid w:val="662E75B1"/>
    <w:rsid w:val="66321CE5"/>
    <w:rsid w:val="66342C2E"/>
    <w:rsid w:val="663E784C"/>
    <w:rsid w:val="664061F2"/>
    <w:rsid w:val="66410DD2"/>
    <w:rsid w:val="66521231"/>
    <w:rsid w:val="66544FA9"/>
    <w:rsid w:val="66650F64"/>
    <w:rsid w:val="66664CDC"/>
    <w:rsid w:val="666B22F3"/>
    <w:rsid w:val="667947C2"/>
    <w:rsid w:val="668B6A45"/>
    <w:rsid w:val="66B47843"/>
    <w:rsid w:val="66B5531C"/>
    <w:rsid w:val="66D954AE"/>
    <w:rsid w:val="66E16111"/>
    <w:rsid w:val="66F1769D"/>
    <w:rsid w:val="66F67E0E"/>
    <w:rsid w:val="67022908"/>
    <w:rsid w:val="670818F0"/>
    <w:rsid w:val="67081FDE"/>
    <w:rsid w:val="67112C4A"/>
    <w:rsid w:val="671D58AF"/>
    <w:rsid w:val="67254DF4"/>
    <w:rsid w:val="67260E92"/>
    <w:rsid w:val="67275669"/>
    <w:rsid w:val="672A5D0A"/>
    <w:rsid w:val="672F3F24"/>
    <w:rsid w:val="67317098"/>
    <w:rsid w:val="673646AF"/>
    <w:rsid w:val="673B3A73"/>
    <w:rsid w:val="673E055F"/>
    <w:rsid w:val="67476A7F"/>
    <w:rsid w:val="674A015A"/>
    <w:rsid w:val="674A2EA6"/>
    <w:rsid w:val="67551CE3"/>
    <w:rsid w:val="675C250A"/>
    <w:rsid w:val="676A6106"/>
    <w:rsid w:val="676D3B08"/>
    <w:rsid w:val="677B47B7"/>
    <w:rsid w:val="679A2E90"/>
    <w:rsid w:val="67A22552"/>
    <w:rsid w:val="67B0620F"/>
    <w:rsid w:val="67B22DCC"/>
    <w:rsid w:val="67BD0867"/>
    <w:rsid w:val="67BE71AA"/>
    <w:rsid w:val="67C769BE"/>
    <w:rsid w:val="67CF7323"/>
    <w:rsid w:val="67D90273"/>
    <w:rsid w:val="67DE5875"/>
    <w:rsid w:val="67E55852"/>
    <w:rsid w:val="67EB1AB4"/>
    <w:rsid w:val="67FA1285"/>
    <w:rsid w:val="67FE1F27"/>
    <w:rsid w:val="6808604B"/>
    <w:rsid w:val="680F18C8"/>
    <w:rsid w:val="68243147"/>
    <w:rsid w:val="68294213"/>
    <w:rsid w:val="6833299C"/>
    <w:rsid w:val="68364B05"/>
    <w:rsid w:val="684C483F"/>
    <w:rsid w:val="68551F4F"/>
    <w:rsid w:val="68580655"/>
    <w:rsid w:val="686C1E71"/>
    <w:rsid w:val="687C10C9"/>
    <w:rsid w:val="688001BA"/>
    <w:rsid w:val="68840C16"/>
    <w:rsid w:val="68876EFB"/>
    <w:rsid w:val="68884654"/>
    <w:rsid w:val="689E42BA"/>
    <w:rsid w:val="689F444F"/>
    <w:rsid w:val="68AA0EB0"/>
    <w:rsid w:val="68AE38C5"/>
    <w:rsid w:val="68B24209"/>
    <w:rsid w:val="68B96DBB"/>
    <w:rsid w:val="68BB3EC9"/>
    <w:rsid w:val="68C31F72"/>
    <w:rsid w:val="68CA2805"/>
    <w:rsid w:val="68CB7079"/>
    <w:rsid w:val="68D16BC0"/>
    <w:rsid w:val="68DF14D9"/>
    <w:rsid w:val="68E937A3"/>
    <w:rsid w:val="68EC771B"/>
    <w:rsid w:val="68F4037D"/>
    <w:rsid w:val="68FB149A"/>
    <w:rsid w:val="68FE11FC"/>
    <w:rsid w:val="6908207B"/>
    <w:rsid w:val="69194288"/>
    <w:rsid w:val="691B2FDE"/>
    <w:rsid w:val="692C5FEB"/>
    <w:rsid w:val="69392234"/>
    <w:rsid w:val="693966D8"/>
    <w:rsid w:val="693E15D3"/>
    <w:rsid w:val="69627681"/>
    <w:rsid w:val="6977531D"/>
    <w:rsid w:val="69793349"/>
    <w:rsid w:val="697F233D"/>
    <w:rsid w:val="698C4A5A"/>
    <w:rsid w:val="69972978"/>
    <w:rsid w:val="69BB533F"/>
    <w:rsid w:val="69CB5582"/>
    <w:rsid w:val="69CC2BFF"/>
    <w:rsid w:val="69CD7914"/>
    <w:rsid w:val="69D55128"/>
    <w:rsid w:val="69E228CC"/>
    <w:rsid w:val="69F6774F"/>
    <w:rsid w:val="69FD55B8"/>
    <w:rsid w:val="6A0676C5"/>
    <w:rsid w:val="6A0B1C62"/>
    <w:rsid w:val="6A1A02B8"/>
    <w:rsid w:val="6A1E1CD2"/>
    <w:rsid w:val="6A2406C8"/>
    <w:rsid w:val="6A2451B3"/>
    <w:rsid w:val="6A256FE2"/>
    <w:rsid w:val="6A2C1D99"/>
    <w:rsid w:val="6A2F34FC"/>
    <w:rsid w:val="6A333127"/>
    <w:rsid w:val="6A3824EC"/>
    <w:rsid w:val="6A3A2708"/>
    <w:rsid w:val="6A3D662D"/>
    <w:rsid w:val="6A6D7FCC"/>
    <w:rsid w:val="6A7A0FFB"/>
    <w:rsid w:val="6A7C4ACE"/>
    <w:rsid w:val="6A8066FB"/>
    <w:rsid w:val="6A876FCF"/>
    <w:rsid w:val="6A9444A5"/>
    <w:rsid w:val="6A9A1ADF"/>
    <w:rsid w:val="6A9C774F"/>
    <w:rsid w:val="6AC85574"/>
    <w:rsid w:val="6ACA0221"/>
    <w:rsid w:val="6ADE0BD1"/>
    <w:rsid w:val="6AE81378"/>
    <w:rsid w:val="6AE96859"/>
    <w:rsid w:val="6AFA0CEF"/>
    <w:rsid w:val="6B080110"/>
    <w:rsid w:val="6B0B1692"/>
    <w:rsid w:val="6B0D1BCA"/>
    <w:rsid w:val="6B0F1276"/>
    <w:rsid w:val="6B146F73"/>
    <w:rsid w:val="6B147746"/>
    <w:rsid w:val="6B1A33A0"/>
    <w:rsid w:val="6B24787C"/>
    <w:rsid w:val="6B271F34"/>
    <w:rsid w:val="6B304A54"/>
    <w:rsid w:val="6B325362"/>
    <w:rsid w:val="6B404E64"/>
    <w:rsid w:val="6B573233"/>
    <w:rsid w:val="6B5B6274"/>
    <w:rsid w:val="6B625F1A"/>
    <w:rsid w:val="6B73503F"/>
    <w:rsid w:val="6B75499B"/>
    <w:rsid w:val="6B827EC3"/>
    <w:rsid w:val="6B87197D"/>
    <w:rsid w:val="6B8E2E58"/>
    <w:rsid w:val="6B935D53"/>
    <w:rsid w:val="6BA37E39"/>
    <w:rsid w:val="6BA51E03"/>
    <w:rsid w:val="6BA52561"/>
    <w:rsid w:val="6BAE4BBD"/>
    <w:rsid w:val="6BB34520"/>
    <w:rsid w:val="6BB513B4"/>
    <w:rsid w:val="6BB61550"/>
    <w:rsid w:val="6BC54253"/>
    <w:rsid w:val="6BD2201D"/>
    <w:rsid w:val="6BDD6850"/>
    <w:rsid w:val="6BED73C8"/>
    <w:rsid w:val="6BFB1C7D"/>
    <w:rsid w:val="6C103F35"/>
    <w:rsid w:val="6C111246"/>
    <w:rsid w:val="6C117498"/>
    <w:rsid w:val="6C196F71"/>
    <w:rsid w:val="6C226FCB"/>
    <w:rsid w:val="6C2F2DBE"/>
    <w:rsid w:val="6C31226F"/>
    <w:rsid w:val="6C4C73EF"/>
    <w:rsid w:val="6C4E5FC5"/>
    <w:rsid w:val="6C4E5FF7"/>
    <w:rsid w:val="6C510C0F"/>
    <w:rsid w:val="6C517EC7"/>
    <w:rsid w:val="6C552F0B"/>
    <w:rsid w:val="6C6536EE"/>
    <w:rsid w:val="6C673874"/>
    <w:rsid w:val="6C6F6838"/>
    <w:rsid w:val="6C7C7137"/>
    <w:rsid w:val="6C82511D"/>
    <w:rsid w:val="6C891725"/>
    <w:rsid w:val="6C8C67B7"/>
    <w:rsid w:val="6C8D2FC3"/>
    <w:rsid w:val="6C9564EC"/>
    <w:rsid w:val="6C9D744C"/>
    <w:rsid w:val="6C9E6F7E"/>
    <w:rsid w:val="6CB11800"/>
    <w:rsid w:val="6CE40709"/>
    <w:rsid w:val="6CF22E26"/>
    <w:rsid w:val="6CF6233D"/>
    <w:rsid w:val="6D035033"/>
    <w:rsid w:val="6D167928"/>
    <w:rsid w:val="6D26299B"/>
    <w:rsid w:val="6D263FEF"/>
    <w:rsid w:val="6D2C0860"/>
    <w:rsid w:val="6D4573FA"/>
    <w:rsid w:val="6D4772EC"/>
    <w:rsid w:val="6D4C69DA"/>
    <w:rsid w:val="6D623944"/>
    <w:rsid w:val="6D7D3037"/>
    <w:rsid w:val="6D806684"/>
    <w:rsid w:val="6D9078AF"/>
    <w:rsid w:val="6D934609"/>
    <w:rsid w:val="6DAA3FEF"/>
    <w:rsid w:val="6DAD31F1"/>
    <w:rsid w:val="6DC0172B"/>
    <w:rsid w:val="6DC26C9C"/>
    <w:rsid w:val="6DC81DD9"/>
    <w:rsid w:val="6DCB690C"/>
    <w:rsid w:val="6DCC18C9"/>
    <w:rsid w:val="6DD41A5B"/>
    <w:rsid w:val="6DE264EB"/>
    <w:rsid w:val="6DF43C2E"/>
    <w:rsid w:val="6DF43D3E"/>
    <w:rsid w:val="6DF5010C"/>
    <w:rsid w:val="6DF51CA3"/>
    <w:rsid w:val="6DF778A7"/>
    <w:rsid w:val="6DF8446C"/>
    <w:rsid w:val="6E0A789D"/>
    <w:rsid w:val="6E0E5E44"/>
    <w:rsid w:val="6E180881"/>
    <w:rsid w:val="6E301E58"/>
    <w:rsid w:val="6E407BC1"/>
    <w:rsid w:val="6E5C5F0F"/>
    <w:rsid w:val="6E707C67"/>
    <w:rsid w:val="6E7837FF"/>
    <w:rsid w:val="6E7C509D"/>
    <w:rsid w:val="6E7D0E15"/>
    <w:rsid w:val="6E8335BD"/>
    <w:rsid w:val="6E870FFB"/>
    <w:rsid w:val="6E881C94"/>
    <w:rsid w:val="6E8D72AA"/>
    <w:rsid w:val="6E8E12EF"/>
    <w:rsid w:val="6E972936"/>
    <w:rsid w:val="6EAB5982"/>
    <w:rsid w:val="6ECE1671"/>
    <w:rsid w:val="6ED446C5"/>
    <w:rsid w:val="6ED61A26"/>
    <w:rsid w:val="6EDA0DD6"/>
    <w:rsid w:val="6EDA1DC4"/>
    <w:rsid w:val="6EE24C54"/>
    <w:rsid w:val="6F0963A1"/>
    <w:rsid w:val="6F212ACA"/>
    <w:rsid w:val="6F21311C"/>
    <w:rsid w:val="6F2A7D94"/>
    <w:rsid w:val="6F3223F0"/>
    <w:rsid w:val="6F35716C"/>
    <w:rsid w:val="6F3D6008"/>
    <w:rsid w:val="6F4B4A6F"/>
    <w:rsid w:val="6F5011B9"/>
    <w:rsid w:val="6F5B1156"/>
    <w:rsid w:val="6F8331F1"/>
    <w:rsid w:val="6F887A72"/>
    <w:rsid w:val="6F993A2D"/>
    <w:rsid w:val="6FA90678"/>
    <w:rsid w:val="6FAE1A09"/>
    <w:rsid w:val="6FC14D32"/>
    <w:rsid w:val="6FD66A2F"/>
    <w:rsid w:val="6FD75BF8"/>
    <w:rsid w:val="6FD9651F"/>
    <w:rsid w:val="6FE30C09"/>
    <w:rsid w:val="6FEA4288"/>
    <w:rsid w:val="6FF15617"/>
    <w:rsid w:val="70037B1A"/>
    <w:rsid w:val="70141305"/>
    <w:rsid w:val="70194B6E"/>
    <w:rsid w:val="701A05E4"/>
    <w:rsid w:val="703616DA"/>
    <w:rsid w:val="703F2826"/>
    <w:rsid w:val="70422316"/>
    <w:rsid w:val="704373DA"/>
    <w:rsid w:val="704E2A69"/>
    <w:rsid w:val="704E33AE"/>
    <w:rsid w:val="70506BC9"/>
    <w:rsid w:val="705A238A"/>
    <w:rsid w:val="705A2706"/>
    <w:rsid w:val="707723D0"/>
    <w:rsid w:val="707F70C6"/>
    <w:rsid w:val="709C1A26"/>
    <w:rsid w:val="70A43721"/>
    <w:rsid w:val="70A46B2D"/>
    <w:rsid w:val="70A628A5"/>
    <w:rsid w:val="70BF5715"/>
    <w:rsid w:val="70CF77C1"/>
    <w:rsid w:val="70D0347E"/>
    <w:rsid w:val="70DE4A92"/>
    <w:rsid w:val="70EF0E72"/>
    <w:rsid w:val="70F00DC9"/>
    <w:rsid w:val="70F5661B"/>
    <w:rsid w:val="70F85725"/>
    <w:rsid w:val="710B095A"/>
    <w:rsid w:val="710D3C9F"/>
    <w:rsid w:val="71130446"/>
    <w:rsid w:val="71153C78"/>
    <w:rsid w:val="71360107"/>
    <w:rsid w:val="71373571"/>
    <w:rsid w:val="713A123F"/>
    <w:rsid w:val="713B688E"/>
    <w:rsid w:val="713F0604"/>
    <w:rsid w:val="71434275"/>
    <w:rsid w:val="7148279F"/>
    <w:rsid w:val="715045BF"/>
    <w:rsid w:val="715215A0"/>
    <w:rsid w:val="715E4F2E"/>
    <w:rsid w:val="717E343F"/>
    <w:rsid w:val="719170B1"/>
    <w:rsid w:val="719C7804"/>
    <w:rsid w:val="719F3051"/>
    <w:rsid w:val="71D260B4"/>
    <w:rsid w:val="71D43752"/>
    <w:rsid w:val="71F1796A"/>
    <w:rsid w:val="71FB63D5"/>
    <w:rsid w:val="72001B41"/>
    <w:rsid w:val="72092521"/>
    <w:rsid w:val="72154626"/>
    <w:rsid w:val="721B51C1"/>
    <w:rsid w:val="721F290F"/>
    <w:rsid w:val="72262B5D"/>
    <w:rsid w:val="72283FF7"/>
    <w:rsid w:val="722C2936"/>
    <w:rsid w:val="722E7212"/>
    <w:rsid w:val="72314708"/>
    <w:rsid w:val="723A0474"/>
    <w:rsid w:val="724265FE"/>
    <w:rsid w:val="72545BED"/>
    <w:rsid w:val="725923E4"/>
    <w:rsid w:val="72617209"/>
    <w:rsid w:val="72785B7B"/>
    <w:rsid w:val="72864BF7"/>
    <w:rsid w:val="729023FC"/>
    <w:rsid w:val="72AB41A3"/>
    <w:rsid w:val="72B12889"/>
    <w:rsid w:val="72DF209E"/>
    <w:rsid w:val="72E65EC8"/>
    <w:rsid w:val="72F378F8"/>
    <w:rsid w:val="73041B05"/>
    <w:rsid w:val="730A2D08"/>
    <w:rsid w:val="73207DD4"/>
    <w:rsid w:val="73217FC1"/>
    <w:rsid w:val="7327134F"/>
    <w:rsid w:val="734B3290"/>
    <w:rsid w:val="7358775B"/>
    <w:rsid w:val="737C78ED"/>
    <w:rsid w:val="7388371F"/>
    <w:rsid w:val="73911D7C"/>
    <w:rsid w:val="739577E5"/>
    <w:rsid w:val="739625BA"/>
    <w:rsid w:val="73966B0A"/>
    <w:rsid w:val="73993FFB"/>
    <w:rsid w:val="73C0646E"/>
    <w:rsid w:val="73CD73DD"/>
    <w:rsid w:val="73E01C2A"/>
    <w:rsid w:val="73E62FB9"/>
    <w:rsid w:val="73E77E2D"/>
    <w:rsid w:val="741B2348"/>
    <w:rsid w:val="741E2408"/>
    <w:rsid w:val="742222F5"/>
    <w:rsid w:val="743326A2"/>
    <w:rsid w:val="74351531"/>
    <w:rsid w:val="743659A3"/>
    <w:rsid w:val="743F55A3"/>
    <w:rsid w:val="74476126"/>
    <w:rsid w:val="746301AA"/>
    <w:rsid w:val="74706664"/>
    <w:rsid w:val="747F3682"/>
    <w:rsid w:val="748408CE"/>
    <w:rsid w:val="749018A2"/>
    <w:rsid w:val="749C4185"/>
    <w:rsid w:val="749F692E"/>
    <w:rsid w:val="74A142C0"/>
    <w:rsid w:val="74A40EAA"/>
    <w:rsid w:val="74BB2697"/>
    <w:rsid w:val="74BF3F35"/>
    <w:rsid w:val="74CB28DA"/>
    <w:rsid w:val="74DB0868"/>
    <w:rsid w:val="74DD60C9"/>
    <w:rsid w:val="74DD616A"/>
    <w:rsid w:val="74E904E7"/>
    <w:rsid w:val="74ED4406"/>
    <w:rsid w:val="74F87447"/>
    <w:rsid w:val="750031E0"/>
    <w:rsid w:val="75023670"/>
    <w:rsid w:val="75067759"/>
    <w:rsid w:val="752057F8"/>
    <w:rsid w:val="75231D5F"/>
    <w:rsid w:val="752E6DCD"/>
    <w:rsid w:val="75322959"/>
    <w:rsid w:val="7536299A"/>
    <w:rsid w:val="754461E9"/>
    <w:rsid w:val="7546474E"/>
    <w:rsid w:val="7548442B"/>
    <w:rsid w:val="754E6A5E"/>
    <w:rsid w:val="75510906"/>
    <w:rsid w:val="7551380D"/>
    <w:rsid w:val="755C1784"/>
    <w:rsid w:val="75600BE5"/>
    <w:rsid w:val="7564475C"/>
    <w:rsid w:val="757A1C0A"/>
    <w:rsid w:val="75826D11"/>
    <w:rsid w:val="7583797F"/>
    <w:rsid w:val="75880E08"/>
    <w:rsid w:val="759D7D76"/>
    <w:rsid w:val="75A1188D"/>
    <w:rsid w:val="75B53352"/>
    <w:rsid w:val="75B74C0D"/>
    <w:rsid w:val="75C02522"/>
    <w:rsid w:val="75C44D49"/>
    <w:rsid w:val="75D20F1D"/>
    <w:rsid w:val="75D307FB"/>
    <w:rsid w:val="75D94B83"/>
    <w:rsid w:val="75DA2C18"/>
    <w:rsid w:val="75E55C1E"/>
    <w:rsid w:val="75EA4FE2"/>
    <w:rsid w:val="75EB48B6"/>
    <w:rsid w:val="75F54412"/>
    <w:rsid w:val="76051CA9"/>
    <w:rsid w:val="760A11E0"/>
    <w:rsid w:val="761B517D"/>
    <w:rsid w:val="761D08E0"/>
    <w:rsid w:val="762D220F"/>
    <w:rsid w:val="762D4ECF"/>
    <w:rsid w:val="7630676D"/>
    <w:rsid w:val="76312C11"/>
    <w:rsid w:val="76361FD5"/>
    <w:rsid w:val="763F5AF9"/>
    <w:rsid w:val="76432944"/>
    <w:rsid w:val="76536A44"/>
    <w:rsid w:val="765A4E26"/>
    <w:rsid w:val="765B5EE0"/>
    <w:rsid w:val="765D347C"/>
    <w:rsid w:val="766F3739"/>
    <w:rsid w:val="76770BA3"/>
    <w:rsid w:val="76796B82"/>
    <w:rsid w:val="76805946"/>
    <w:rsid w:val="76826699"/>
    <w:rsid w:val="769153C1"/>
    <w:rsid w:val="7691545E"/>
    <w:rsid w:val="769456D1"/>
    <w:rsid w:val="76AA2796"/>
    <w:rsid w:val="76C87133"/>
    <w:rsid w:val="76CD08D5"/>
    <w:rsid w:val="76D43165"/>
    <w:rsid w:val="76D90BB3"/>
    <w:rsid w:val="76DB4B92"/>
    <w:rsid w:val="76F946F3"/>
    <w:rsid w:val="76FF4ABD"/>
    <w:rsid w:val="77000835"/>
    <w:rsid w:val="77043FEA"/>
    <w:rsid w:val="77052AA4"/>
    <w:rsid w:val="77136511"/>
    <w:rsid w:val="77316029"/>
    <w:rsid w:val="77335EB1"/>
    <w:rsid w:val="77340A39"/>
    <w:rsid w:val="77351FD0"/>
    <w:rsid w:val="77387FCF"/>
    <w:rsid w:val="7746449A"/>
    <w:rsid w:val="77472422"/>
    <w:rsid w:val="775D17E4"/>
    <w:rsid w:val="776112D4"/>
    <w:rsid w:val="776B03B6"/>
    <w:rsid w:val="777A4144"/>
    <w:rsid w:val="777C5AE2"/>
    <w:rsid w:val="777F31F2"/>
    <w:rsid w:val="778F4C98"/>
    <w:rsid w:val="779B092D"/>
    <w:rsid w:val="77A24622"/>
    <w:rsid w:val="77A45665"/>
    <w:rsid w:val="77A47413"/>
    <w:rsid w:val="77AC54F3"/>
    <w:rsid w:val="77BC17C0"/>
    <w:rsid w:val="77CD482C"/>
    <w:rsid w:val="77D1700D"/>
    <w:rsid w:val="77DE46D3"/>
    <w:rsid w:val="77E37F3B"/>
    <w:rsid w:val="77EC04CC"/>
    <w:rsid w:val="780103C1"/>
    <w:rsid w:val="78054355"/>
    <w:rsid w:val="78342A30"/>
    <w:rsid w:val="783469E8"/>
    <w:rsid w:val="78505103"/>
    <w:rsid w:val="785A2EEE"/>
    <w:rsid w:val="786A240A"/>
    <w:rsid w:val="786C5BD6"/>
    <w:rsid w:val="786D3CA8"/>
    <w:rsid w:val="78775729"/>
    <w:rsid w:val="7878508A"/>
    <w:rsid w:val="78811E44"/>
    <w:rsid w:val="788E6F9C"/>
    <w:rsid w:val="789456D9"/>
    <w:rsid w:val="789C3CCB"/>
    <w:rsid w:val="78A42DB0"/>
    <w:rsid w:val="78A656AB"/>
    <w:rsid w:val="78AC47D1"/>
    <w:rsid w:val="78AD1E7A"/>
    <w:rsid w:val="78AE5ED2"/>
    <w:rsid w:val="78B2245C"/>
    <w:rsid w:val="78C7160B"/>
    <w:rsid w:val="78DF5F60"/>
    <w:rsid w:val="78E172CC"/>
    <w:rsid w:val="78EA1D1F"/>
    <w:rsid w:val="78EA3972"/>
    <w:rsid w:val="78EB34B7"/>
    <w:rsid w:val="78EE303B"/>
    <w:rsid w:val="78FB54D2"/>
    <w:rsid w:val="79036DC3"/>
    <w:rsid w:val="7904172F"/>
    <w:rsid w:val="790F7E27"/>
    <w:rsid w:val="79116D1B"/>
    <w:rsid w:val="791B54B2"/>
    <w:rsid w:val="791B7535"/>
    <w:rsid w:val="792A231A"/>
    <w:rsid w:val="79316829"/>
    <w:rsid w:val="79332DAC"/>
    <w:rsid w:val="793F5645"/>
    <w:rsid w:val="794A42A0"/>
    <w:rsid w:val="795C61F7"/>
    <w:rsid w:val="797177C8"/>
    <w:rsid w:val="797C1D3C"/>
    <w:rsid w:val="797E66A9"/>
    <w:rsid w:val="797F0137"/>
    <w:rsid w:val="798518A4"/>
    <w:rsid w:val="79984D55"/>
    <w:rsid w:val="79A8143C"/>
    <w:rsid w:val="79A97383"/>
    <w:rsid w:val="79B37DE1"/>
    <w:rsid w:val="79C1605A"/>
    <w:rsid w:val="79CB6ED9"/>
    <w:rsid w:val="79CD7D96"/>
    <w:rsid w:val="79D815F5"/>
    <w:rsid w:val="79D95265"/>
    <w:rsid w:val="79DD7C18"/>
    <w:rsid w:val="79DE1E27"/>
    <w:rsid w:val="79E27E8B"/>
    <w:rsid w:val="79F301DD"/>
    <w:rsid w:val="79F850CE"/>
    <w:rsid w:val="79FD443C"/>
    <w:rsid w:val="79FF69EF"/>
    <w:rsid w:val="7A0E5017"/>
    <w:rsid w:val="7A1268B5"/>
    <w:rsid w:val="7A170370"/>
    <w:rsid w:val="7A1D1975"/>
    <w:rsid w:val="7A1E175E"/>
    <w:rsid w:val="7A3656DF"/>
    <w:rsid w:val="7A3E5150"/>
    <w:rsid w:val="7A4670D6"/>
    <w:rsid w:val="7A4D38E8"/>
    <w:rsid w:val="7A4F18B8"/>
    <w:rsid w:val="7A534B63"/>
    <w:rsid w:val="7A615382"/>
    <w:rsid w:val="7A67303B"/>
    <w:rsid w:val="7A6A2934"/>
    <w:rsid w:val="7A715CD2"/>
    <w:rsid w:val="7A7270AB"/>
    <w:rsid w:val="7A755C23"/>
    <w:rsid w:val="7AAB1D04"/>
    <w:rsid w:val="7AAD5FB3"/>
    <w:rsid w:val="7AB25068"/>
    <w:rsid w:val="7AB61937"/>
    <w:rsid w:val="7ABA4368"/>
    <w:rsid w:val="7ABD3ED3"/>
    <w:rsid w:val="7AC875A1"/>
    <w:rsid w:val="7AD05746"/>
    <w:rsid w:val="7AD95625"/>
    <w:rsid w:val="7ADA73FD"/>
    <w:rsid w:val="7ADB75EF"/>
    <w:rsid w:val="7ADF1848"/>
    <w:rsid w:val="7AEF4E49"/>
    <w:rsid w:val="7AF85956"/>
    <w:rsid w:val="7B122F83"/>
    <w:rsid w:val="7B130B37"/>
    <w:rsid w:val="7B257FFD"/>
    <w:rsid w:val="7B2E1049"/>
    <w:rsid w:val="7B2F5813"/>
    <w:rsid w:val="7B330595"/>
    <w:rsid w:val="7B343476"/>
    <w:rsid w:val="7B3B008E"/>
    <w:rsid w:val="7B3B25D2"/>
    <w:rsid w:val="7B435708"/>
    <w:rsid w:val="7B4B6523"/>
    <w:rsid w:val="7B4F41CA"/>
    <w:rsid w:val="7B5A2978"/>
    <w:rsid w:val="7B5A7E4C"/>
    <w:rsid w:val="7B667AF9"/>
    <w:rsid w:val="7B6E3FBF"/>
    <w:rsid w:val="7B7468F8"/>
    <w:rsid w:val="7B9C3FCB"/>
    <w:rsid w:val="7BBA2B78"/>
    <w:rsid w:val="7BBC11CF"/>
    <w:rsid w:val="7BD52290"/>
    <w:rsid w:val="7BE26B83"/>
    <w:rsid w:val="7BE62A01"/>
    <w:rsid w:val="7BE728EE"/>
    <w:rsid w:val="7BEE0103"/>
    <w:rsid w:val="7BF16932"/>
    <w:rsid w:val="7BF64034"/>
    <w:rsid w:val="7C030BAC"/>
    <w:rsid w:val="7C0A0FE4"/>
    <w:rsid w:val="7C0D37D8"/>
    <w:rsid w:val="7C254906"/>
    <w:rsid w:val="7C376611"/>
    <w:rsid w:val="7C4371FA"/>
    <w:rsid w:val="7C572CA5"/>
    <w:rsid w:val="7C590818"/>
    <w:rsid w:val="7C6B060D"/>
    <w:rsid w:val="7C6B4506"/>
    <w:rsid w:val="7C7C10F6"/>
    <w:rsid w:val="7C853BEA"/>
    <w:rsid w:val="7C881368"/>
    <w:rsid w:val="7C8D0433"/>
    <w:rsid w:val="7C8D6A1D"/>
    <w:rsid w:val="7C94286C"/>
    <w:rsid w:val="7CB24380"/>
    <w:rsid w:val="7CD31005"/>
    <w:rsid w:val="7CDB38D7"/>
    <w:rsid w:val="7CE27788"/>
    <w:rsid w:val="7CFB7AD5"/>
    <w:rsid w:val="7D0857F6"/>
    <w:rsid w:val="7D0C32F1"/>
    <w:rsid w:val="7D0F408D"/>
    <w:rsid w:val="7D221CB4"/>
    <w:rsid w:val="7D292894"/>
    <w:rsid w:val="7D3354C1"/>
    <w:rsid w:val="7D491C6C"/>
    <w:rsid w:val="7D5429C0"/>
    <w:rsid w:val="7D673060"/>
    <w:rsid w:val="7D6E64F9"/>
    <w:rsid w:val="7D6E6D43"/>
    <w:rsid w:val="7D784F2A"/>
    <w:rsid w:val="7D7D6730"/>
    <w:rsid w:val="7D871368"/>
    <w:rsid w:val="7D8C28A2"/>
    <w:rsid w:val="7D8C36E3"/>
    <w:rsid w:val="7D951CD7"/>
    <w:rsid w:val="7D9C12B8"/>
    <w:rsid w:val="7DB33C7E"/>
    <w:rsid w:val="7DB57A34"/>
    <w:rsid w:val="7DBA34EC"/>
    <w:rsid w:val="7DBB7264"/>
    <w:rsid w:val="7DCE6371"/>
    <w:rsid w:val="7DD9026C"/>
    <w:rsid w:val="7DE60973"/>
    <w:rsid w:val="7DE84E3E"/>
    <w:rsid w:val="7DEA46F1"/>
    <w:rsid w:val="7DEF0916"/>
    <w:rsid w:val="7DF2712A"/>
    <w:rsid w:val="7DF34C50"/>
    <w:rsid w:val="7E1E5218"/>
    <w:rsid w:val="7E2D3DD5"/>
    <w:rsid w:val="7E2E5C88"/>
    <w:rsid w:val="7E386B07"/>
    <w:rsid w:val="7E3C65F7"/>
    <w:rsid w:val="7E494870"/>
    <w:rsid w:val="7E4F632A"/>
    <w:rsid w:val="7E5C45A3"/>
    <w:rsid w:val="7E6C338F"/>
    <w:rsid w:val="7E6C679B"/>
    <w:rsid w:val="7E6E6565"/>
    <w:rsid w:val="7E707F66"/>
    <w:rsid w:val="7E7A65E5"/>
    <w:rsid w:val="7E830769"/>
    <w:rsid w:val="7E8601F9"/>
    <w:rsid w:val="7E8E6F76"/>
    <w:rsid w:val="7E953F59"/>
    <w:rsid w:val="7E9A4E1F"/>
    <w:rsid w:val="7E9C7EFB"/>
    <w:rsid w:val="7EA20789"/>
    <w:rsid w:val="7EA7723A"/>
    <w:rsid w:val="7EAF2767"/>
    <w:rsid w:val="7EBB2333"/>
    <w:rsid w:val="7EC23D41"/>
    <w:rsid w:val="7EC363D0"/>
    <w:rsid w:val="7ECF2E5A"/>
    <w:rsid w:val="7ED05272"/>
    <w:rsid w:val="7ED33CEE"/>
    <w:rsid w:val="7EE03426"/>
    <w:rsid w:val="7EEB398B"/>
    <w:rsid w:val="7EF40C80"/>
    <w:rsid w:val="7EF56FBB"/>
    <w:rsid w:val="7F054543"/>
    <w:rsid w:val="7F0768EB"/>
    <w:rsid w:val="7F143BEC"/>
    <w:rsid w:val="7F17496E"/>
    <w:rsid w:val="7F182BC0"/>
    <w:rsid w:val="7F1906E6"/>
    <w:rsid w:val="7F3E639F"/>
    <w:rsid w:val="7F4E2986"/>
    <w:rsid w:val="7F4E3D0A"/>
    <w:rsid w:val="7F565496"/>
    <w:rsid w:val="7F69341C"/>
    <w:rsid w:val="7F700BAD"/>
    <w:rsid w:val="7F701B85"/>
    <w:rsid w:val="7F715AF2"/>
    <w:rsid w:val="7F7B47F9"/>
    <w:rsid w:val="7F7E49ED"/>
    <w:rsid w:val="7F7E679B"/>
    <w:rsid w:val="7F833DB1"/>
    <w:rsid w:val="7F886E69"/>
    <w:rsid w:val="7F8C2C66"/>
    <w:rsid w:val="7F8C6497"/>
    <w:rsid w:val="7F9901DB"/>
    <w:rsid w:val="7F9D4429"/>
    <w:rsid w:val="7FA02BB5"/>
    <w:rsid w:val="7FBB248D"/>
    <w:rsid w:val="7FD279E4"/>
    <w:rsid w:val="7FD570C5"/>
    <w:rsid w:val="7FDB3BED"/>
    <w:rsid w:val="7FE64A6C"/>
    <w:rsid w:val="7FF8479F"/>
    <w:rsid w:val="7FFB0F96"/>
    <w:rsid w:val="BB7FA927"/>
    <w:rsid w:val="F14BFA3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7"/>
    <w:autoRedefine/>
    <w:qFormat/>
    <w:uiPriority w:val="0"/>
    <w:pPr>
      <w:adjustRightInd/>
      <w:spacing w:after="120" w:line="240" w:lineRule="auto"/>
      <w:ind w:left="420" w:leftChars="200" w:firstLine="210"/>
    </w:pPr>
    <w:rPr>
      <w:sz w:val="21"/>
    </w:rPr>
  </w:style>
  <w:style w:type="paragraph" w:styleId="3">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1"/>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paragraph" w:styleId="62">
    <w:name w:val="Body Text First Indent"/>
    <w:basedOn w:val="25"/>
    <w:link w:val="326"/>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paragraph" w:customStyle="1" w:styleId="81">
    <w:name w:val="正文@前缩"/>
    <w:basedOn w:val="1"/>
    <w:qFormat/>
    <w:uiPriority w:val="0"/>
    <w:pPr>
      <w:ind w:firstLine="600" w:firstLineChars="200"/>
    </w:pPr>
  </w:style>
  <w:style w:type="paragraph" w:customStyle="1" w:styleId="82">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空2字"/>
    <w:basedOn w:val="84"/>
    <w:autoRedefine/>
    <w:qFormat/>
    <w:uiPriority w:val="99"/>
    <w:pPr>
      <w:widowControl w:val="0"/>
      <w:snapToGrid w:val="0"/>
      <w:spacing w:line="560" w:lineRule="exact"/>
      <w:ind w:firstLine="480" w:firstLineChars="200"/>
    </w:pPr>
    <w:rPr>
      <w:rFonts w:ascii="仿宋_GB2312" w:hAnsi="仿宋_GB2312" w:cs="仿宋_GB2312"/>
      <w:sz w:val="24"/>
      <w:szCs w:val="24"/>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paragraph" w:customStyle="1" w:styleId="85">
    <w:name w:val="样式 正文首行缩进 + 首行缩进:  2 字符1 Char Char"/>
    <w:basedOn w:val="1"/>
    <w:autoRedefine/>
    <w:qFormat/>
    <w:uiPriority w:val="0"/>
    <w:pPr>
      <w:spacing w:line="400" w:lineRule="exact"/>
      <w:ind w:firstLine="480" w:firstLineChars="200"/>
      <w:textAlignment w:val="baseline"/>
    </w:pPr>
    <w:rPr>
      <w:rFonts w:ascii="宋体" w:hAnsi="宋体" w:eastAsia="仿宋_GB2312" w:cs="宋体"/>
      <w:color w:val="000000"/>
      <w:sz w:val="26"/>
    </w:rPr>
  </w:style>
  <w:style w:type="paragraph" w:customStyle="1" w:styleId="86">
    <w:name w:val="首行缩进"/>
    <w:basedOn w:val="1"/>
    <w:autoRedefine/>
    <w:qFormat/>
    <w:uiPriority w:val="0"/>
    <w:pPr>
      <w:spacing w:line="360" w:lineRule="auto"/>
      <w:ind w:firstLine="480" w:firstLineChars="200"/>
    </w:pPr>
    <w:rPr>
      <w:rFonts w:ascii="宋体"/>
      <w:sz w:val="24"/>
      <w:szCs w:val="20"/>
    </w:rPr>
  </w:style>
  <w:style w:type="paragraph" w:customStyle="1" w:styleId="8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2"/>
    <w:autoRedefine/>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5"/>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0"/>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3"/>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0"/>
    <w:autoRedefine/>
    <w:qFormat/>
    <w:uiPriority w:val="0"/>
    <w:rPr>
      <w:b/>
      <w:bCs/>
      <w:kern w:val="2"/>
      <w:sz w:val="24"/>
      <w:szCs w:val="24"/>
    </w:rPr>
  </w:style>
  <w:style w:type="character" w:customStyle="1" w:styleId="313">
    <w:name w:val="正文文本缩进 2 字符"/>
    <w:link w:val="37"/>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basedOn w:val="70"/>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0"/>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7"/>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basedOn w:val="70"/>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w:qFormat/>
    <w:uiPriority w:val="0"/>
    <w:rPr>
      <w:rFonts w:ascii="宋体" w:hAnsi="宋体" w:eastAsia="宋体" w:cs="Times New Roman"/>
      <w:sz w:val="24"/>
      <w:lang w:val="zh-CN" w:eastAsia="zh-CN" w:bidi="ar-SA"/>
    </w:rPr>
  </w:style>
  <w:style w:type="paragraph" w:styleId="971">
    <w:name w:val="List Paragraph"/>
    <w:basedOn w:val="1"/>
    <w:qFormat/>
    <w:uiPriority w:val="99"/>
    <w:pPr>
      <w:adjustRightInd/>
      <w:ind w:firstLine="420" w:firstLineChars="200"/>
    </w:pPr>
    <w:rPr>
      <w:szCs w:val="20"/>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73">
    <w:name w:val="No Spacing"/>
    <w:basedOn w:val="1"/>
    <w:qFormat/>
    <w:uiPriority w:val="1"/>
    <w:pPr>
      <w:spacing w:line="360" w:lineRule="auto"/>
    </w:pPr>
  </w:style>
  <w:style w:type="paragraph" w:customStyle="1" w:styleId="974">
    <w:name w:val="表格内容"/>
    <w:basedOn w:val="1"/>
    <w:qFormat/>
    <w:uiPriority w:val="0"/>
    <w:pPr>
      <w:jc w:val="center"/>
    </w:pPr>
    <w:rPr>
      <w:rFonts w:ascii="Calibri" w:hAnsi="Calibri"/>
      <w:szCs w:val="22"/>
    </w:rPr>
  </w:style>
  <w:style w:type="paragraph" w:customStyle="1" w:styleId="975">
    <w:name w:val="DAS正文"/>
    <w:basedOn w:val="1"/>
    <w:qFormat/>
    <w:uiPriority w:val="0"/>
    <w:pPr>
      <w:spacing w:line="360" w:lineRule="auto"/>
      <w:ind w:right="181" w:firstLine="480" w:firstLineChars="200"/>
    </w:pPr>
    <w:rPr>
      <w:rFonts w:ascii="Verdana" w:hAnsi="Verdana"/>
      <w:sz w:val="24"/>
    </w:rPr>
  </w:style>
  <w:style w:type="paragraph" w:customStyle="1" w:styleId="976">
    <w:name w:val="产品介绍目录"/>
    <w:basedOn w:val="1"/>
    <w:qFormat/>
    <w:uiPriority w:val="0"/>
    <w:pPr>
      <w:spacing w:beforeLines="50" w:afterLines="50"/>
      <w:ind w:left="1697" w:hanging="420"/>
    </w:pPr>
    <w:rPr>
      <w:rFonts w:ascii="黑体" w:hAnsi="黑体" w:eastAsia="黑体"/>
      <w:sz w:val="24"/>
    </w:rPr>
  </w:style>
  <w:style w:type="paragraph" w:customStyle="1" w:styleId="977">
    <w:name w:val="说明正文"/>
    <w:basedOn w:val="1"/>
    <w:qFormat/>
    <w:uiPriority w:val="0"/>
    <w:pPr>
      <w:spacing w:line="400" w:lineRule="exact"/>
      <w:ind w:firstLine="420"/>
      <w:jc w:val="left"/>
    </w:pPr>
    <w:rPr>
      <w:sz w:val="28"/>
    </w:rPr>
  </w:style>
  <w:style w:type="paragraph" w:customStyle="1" w:styleId="978">
    <w:name w:val="表格正文"/>
    <w:qFormat/>
    <w:uiPriority w:val="1"/>
    <w:pPr>
      <w:adjustRightInd w:val="0"/>
      <w:snapToGrid w:val="0"/>
      <w:jc w:val="center"/>
    </w:pPr>
    <w:rPr>
      <w:rFonts w:ascii="仿宋" w:hAnsi="仿宋" w:eastAsia="仿宋" w:cstheme="minorBidi"/>
      <w:sz w:val="24"/>
      <w:szCs w:val="24"/>
      <w:lang w:val="zh-TW" w:eastAsia="zh-TW" w:bidi="zh-TW"/>
    </w:rPr>
  </w:style>
  <w:style w:type="paragraph" w:customStyle="1" w:styleId="979">
    <w:name w:val="zhcs正文"/>
    <w:basedOn w:val="1"/>
    <w:qFormat/>
    <w:uiPriority w:val="0"/>
    <w:pPr>
      <w:ind w:firstLine="200" w:firstLineChars="200"/>
    </w:pPr>
    <w:rPr>
      <w:rFonts w:ascii="宋体" w:hAnsi="宋体"/>
    </w:rPr>
  </w:style>
  <w:style w:type="paragraph" w:customStyle="1" w:styleId="980">
    <w:name w:val="图片题注"/>
    <w:basedOn w:val="18"/>
    <w:link w:val="982"/>
    <w:qFormat/>
    <w:uiPriority w:val="0"/>
    <w:pPr>
      <w:jc w:val="center"/>
    </w:pPr>
    <w:rPr>
      <w:sz w:val="21"/>
    </w:rPr>
  </w:style>
  <w:style w:type="paragraph" w:customStyle="1" w:styleId="981">
    <w:name w:val="图格式"/>
    <w:basedOn w:val="18"/>
    <w:qFormat/>
    <w:uiPriority w:val="0"/>
    <w:pPr>
      <w:numPr>
        <w:ilvl w:val="0"/>
        <w:numId w:val="1"/>
      </w:numPr>
      <w:spacing w:after="156" w:afterLines="50"/>
    </w:pPr>
    <w:rPr>
      <w:szCs w:val="24"/>
    </w:rPr>
  </w:style>
  <w:style w:type="character" w:customStyle="1" w:styleId="982">
    <w:name w:val="图片题注 Char"/>
    <w:link w:val="980"/>
    <w:qFormat/>
    <w:uiPriority w:val="0"/>
    <w:rPr>
      <w:sz w:val="21"/>
    </w:rPr>
  </w:style>
  <w:style w:type="paragraph" w:customStyle="1" w:styleId="983">
    <w:name w:val="Table_Medium"/>
    <w:qFormat/>
    <w:uiPriority w:val="0"/>
    <w:pPr>
      <w:spacing w:before="40" w:after="40"/>
    </w:pPr>
    <w:rPr>
      <w:rFonts w:ascii="Lucida Sans Unicode" w:hAnsi="Lucida Sans Unicode" w:eastAsia="Hiragino Kaku Gothic Pro" w:cs="Times New Roman"/>
      <w:color w:val="000000"/>
      <w:sz w:val="18"/>
      <w:lang w:val="en-GB" w:eastAsia="zh-CN" w:bidi="ar-SA"/>
    </w:rPr>
  </w:style>
  <w:style w:type="paragraph" w:customStyle="1" w:styleId="984">
    <w:name w:val="表格式"/>
    <w:basedOn w:val="1"/>
    <w:qFormat/>
    <w:uiPriority w:val="0"/>
    <w:pPr>
      <w:spacing w:after="156" w:afterLines="50" w:line="276" w:lineRule="auto"/>
      <w:ind w:left="420"/>
      <w:jc w:val="center"/>
    </w:pPr>
    <w:rPr>
      <w:rFonts w:eastAsia="黑体"/>
      <w:sz w:val="24"/>
      <w:szCs w:val="21"/>
    </w:rPr>
  </w:style>
  <w:style w:type="table" w:customStyle="1" w:styleId="985">
    <w:name w:val="BTable"/>
    <w:basedOn w:val="63"/>
    <w:qFormat/>
    <w:uiPriority w:val="99"/>
    <w:pPr>
      <w:spacing w:before="80"/>
    </w:pPr>
    <w:rPr>
      <w:kern w:val="2"/>
      <w:sz w:val="18"/>
      <w:szCs w:val="21"/>
    </w:rPr>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
    <w:tcPr>
      <w:vAlign w:val="center"/>
    </w:tcPr>
    <w:tblStylePr w:type="firstRow">
      <w:tcPr>
        <w:shd w:val="clear" w:color="auto" w:fill="C6DBF7"/>
      </w:tcPr>
    </w:tblStylePr>
  </w:style>
  <w:style w:type="paragraph" w:customStyle="1" w:styleId="9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669D2-CA9E-476B-88DE-2636780E5BC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13920</Words>
  <Characters>14873</Characters>
  <Lines>317</Lines>
  <Paragraphs>89</Paragraphs>
  <TotalTime>10</TotalTime>
  <ScaleCrop>false</ScaleCrop>
  <LinksUpToDate>false</LinksUpToDate>
  <CharactersWithSpaces>15299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2024-04-01T14:10:00Z</dcterms:created>
  <dc:creator>玥</dc:creator>
  <cp:lastModifiedBy>陈旭涛</cp:lastModifiedBy>
  <cp:lastPrinted>2025-07-07T08:19:04Z</cp:lastPrinted>
  <dcterms:modified xsi:type="dcterms:W3CDTF">2025-07-07T08:28:02Z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F076A255D0924332A10B9D023DBEB0F9_13</vt:lpwstr>
  </property>
  <property fmtid="{D5CDD505-2E9C-101B-9397-08002B2CF9AE}" pid="5" name="commondata">
    <vt:lpwstr>eyJoZGlkIjoiNGNlMmFkMDQ1NDY0ZmRiM2Q0NjY4NTFjN2IwMTllYjMifQ==</vt:lpwstr>
  </property>
  <property fmtid="{D5CDD505-2E9C-101B-9397-08002B2CF9AE}" pid="6" name="KSOTemplateDocerSaveRecord">
    <vt:lpwstr>eyJoZGlkIjoiNmExMTYzOWE2MGE5NTMzYTcyZmY4NThkYjQ3YWJiYjAiLCJ1c2VySWQiOiI0MzM2ODYwNzMifQ==</vt:lpwstr>
  </property>
</Properties>
</file>