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5D449">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 xml:space="preserve"> </w:t>
      </w:r>
    </w:p>
    <w:p w14:paraId="164BBEC9">
      <w:pPr>
        <w:spacing w:line="360" w:lineRule="auto"/>
        <w:jc w:val="center"/>
        <w:rPr>
          <w:rFonts w:ascii="仿宋" w:hAnsi="仿宋" w:eastAsia="仿宋" w:cs="仿宋_GB2312"/>
          <w:b/>
          <w:color w:val="auto"/>
          <w:sz w:val="24"/>
          <w:highlight w:val="none"/>
        </w:rPr>
      </w:pPr>
    </w:p>
    <w:p w14:paraId="64242C4F">
      <w:pPr>
        <w:adjustRightInd/>
        <w:spacing w:line="360" w:lineRule="auto"/>
        <w:jc w:val="center"/>
        <w:rPr>
          <w:rFonts w:ascii="仿宋_GB2312" w:hAnsi="仿宋" w:eastAsia="仿宋_GB2312" w:cs="仿宋_GB2312"/>
          <w:b/>
          <w:color w:val="auto"/>
          <w:sz w:val="48"/>
          <w:szCs w:val="48"/>
          <w:highlight w:val="none"/>
        </w:rPr>
      </w:pPr>
    </w:p>
    <w:p w14:paraId="7C595487">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2025年西湖区道路结构强度检测及</w:t>
      </w:r>
    </w:p>
    <w:p w14:paraId="1AEB20E8">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eastAsia="zh-CN"/>
        </w:rPr>
        <w:t>综合评价</w:t>
      </w:r>
      <w:r>
        <w:rPr>
          <w:rFonts w:hint="eastAsia" w:ascii="仿宋" w:hAnsi="仿宋" w:eastAsia="仿宋" w:cs="仿宋"/>
          <w:b/>
          <w:bCs/>
          <w:color w:val="auto"/>
          <w:sz w:val="48"/>
          <w:szCs w:val="48"/>
          <w:highlight w:val="none"/>
        </w:rPr>
        <w:t>项目</w:t>
      </w:r>
    </w:p>
    <w:p w14:paraId="5FB6AAC2">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 xml:space="preserve">招标文件  </w:t>
      </w:r>
    </w:p>
    <w:p w14:paraId="2885E633">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 xml:space="preserve"> （电子招投标）</w:t>
      </w:r>
    </w:p>
    <w:p w14:paraId="5538787B">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rPr>
        <w:t>编号:</w:t>
      </w:r>
      <w:r>
        <w:rPr>
          <w:rFonts w:hint="eastAsia" w:ascii="仿宋" w:hAnsi="仿宋" w:eastAsia="仿宋" w:cs="仿宋"/>
          <w:b/>
          <w:bCs/>
          <w:color w:val="auto"/>
          <w:sz w:val="48"/>
          <w:szCs w:val="48"/>
          <w:highlight w:val="none"/>
          <w:lang w:eastAsia="zh-CN"/>
        </w:rPr>
        <w:t>BSZB2025-CQZG085</w:t>
      </w:r>
    </w:p>
    <w:p w14:paraId="268BFEED">
      <w:pPr>
        <w:adjustRightInd/>
        <w:spacing w:line="360" w:lineRule="auto"/>
        <w:rPr>
          <w:rFonts w:hint="eastAsia" w:ascii="仿宋" w:hAnsi="仿宋" w:eastAsia="仿宋" w:cs="仿宋"/>
          <w:b/>
          <w:bCs/>
          <w:color w:val="auto"/>
          <w:sz w:val="28"/>
          <w:szCs w:val="20"/>
          <w:highlight w:val="none"/>
        </w:rPr>
      </w:pPr>
    </w:p>
    <w:p w14:paraId="194E2961">
      <w:pPr>
        <w:spacing w:line="360" w:lineRule="auto"/>
        <w:jc w:val="center"/>
        <w:rPr>
          <w:rFonts w:hint="eastAsia" w:ascii="仿宋" w:hAnsi="仿宋" w:eastAsia="仿宋" w:cs="仿宋"/>
          <w:b/>
          <w:bCs/>
          <w:color w:val="auto"/>
          <w:sz w:val="44"/>
          <w:szCs w:val="44"/>
          <w:highlight w:val="none"/>
        </w:rPr>
      </w:pPr>
    </w:p>
    <w:p w14:paraId="435AAF91">
      <w:pPr>
        <w:spacing w:line="360" w:lineRule="auto"/>
        <w:jc w:val="center"/>
        <w:rPr>
          <w:rFonts w:hint="eastAsia" w:ascii="仿宋" w:hAnsi="仿宋" w:eastAsia="仿宋" w:cs="仿宋"/>
          <w:b/>
          <w:bCs/>
          <w:color w:val="auto"/>
          <w:sz w:val="44"/>
          <w:szCs w:val="44"/>
          <w:highlight w:val="none"/>
        </w:rPr>
      </w:pPr>
    </w:p>
    <w:p w14:paraId="0588947F">
      <w:pPr>
        <w:spacing w:line="360" w:lineRule="auto"/>
        <w:jc w:val="center"/>
        <w:rPr>
          <w:rFonts w:hint="eastAsia" w:ascii="仿宋" w:hAnsi="仿宋" w:eastAsia="仿宋" w:cs="仿宋"/>
          <w:b/>
          <w:bCs/>
          <w:color w:val="auto"/>
          <w:sz w:val="24"/>
          <w:highlight w:val="none"/>
        </w:rPr>
      </w:pPr>
    </w:p>
    <w:p w14:paraId="06C3B974">
      <w:pPr>
        <w:pStyle w:val="81"/>
        <w:rPr>
          <w:rFonts w:hint="eastAsia" w:ascii="仿宋" w:hAnsi="仿宋" w:eastAsia="仿宋" w:cs="仿宋"/>
          <w:color w:val="auto"/>
          <w:highlight w:val="none"/>
        </w:rPr>
      </w:pPr>
    </w:p>
    <w:p w14:paraId="65A6F68F">
      <w:pPr>
        <w:spacing w:line="360" w:lineRule="auto"/>
        <w:rPr>
          <w:rFonts w:hint="eastAsia" w:ascii="仿宋" w:hAnsi="仿宋" w:eastAsia="仿宋" w:cs="仿宋"/>
          <w:b/>
          <w:bCs/>
          <w:color w:val="auto"/>
          <w:sz w:val="32"/>
          <w:szCs w:val="32"/>
          <w:highlight w:val="none"/>
        </w:rPr>
      </w:pPr>
    </w:p>
    <w:p w14:paraId="1C7FC28B">
      <w:pPr>
        <w:snapToGrid w:val="0"/>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采购人：</w:t>
      </w:r>
      <w:r>
        <w:rPr>
          <w:rFonts w:hint="eastAsia" w:ascii="仿宋" w:hAnsi="仿宋" w:eastAsia="仿宋" w:cs="仿宋"/>
          <w:b/>
          <w:bCs/>
          <w:color w:val="auto"/>
          <w:sz w:val="32"/>
          <w:szCs w:val="32"/>
          <w:highlight w:val="none"/>
          <w:lang w:eastAsia="zh-CN"/>
        </w:rPr>
        <w:t>杭州市西湖区综合行政执法局</w:t>
      </w:r>
    </w:p>
    <w:p w14:paraId="3598A2BA">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采购代理机构：杭州博实招标代理有限公司</w:t>
      </w:r>
    </w:p>
    <w:p w14:paraId="736FC10B">
      <w:pP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202</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rPr>
        <w:t>月</w:t>
      </w:r>
    </w:p>
    <w:p w14:paraId="5AB9E59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392297F5">
      <w:pPr>
        <w:spacing w:line="360" w:lineRule="auto"/>
        <w:jc w:val="center"/>
        <w:rPr>
          <w:rFonts w:hint="eastAsia" w:ascii="仿宋" w:hAnsi="仿宋" w:eastAsia="仿宋" w:cs="仿宋"/>
          <w:color w:val="auto"/>
          <w:sz w:val="24"/>
          <w:highlight w:val="none"/>
        </w:rPr>
      </w:pPr>
    </w:p>
    <w:p w14:paraId="0BF33390">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72BE0162">
      <w:pPr>
        <w:spacing w:line="360" w:lineRule="auto"/>
        <w:rPr>
          <w:rFonts w:hint="eastAsia" w:ascii="仿宋" w:hAnsi="仿宋" w:eastAsia="仿宋" w:cs="仿宋"/>
          <w:b/>
          <w:color w:val="auto"/>
          <w:sz w:val="32"/>
          <w:szCs w:val="32"/>
          <w:highlight w:val="none"/>
        </w:rPr>
      </w:pPr>
    </w:p>
    <w:p w14:paraId="2CE9423F">
      <w:pPr>
        <w:spacing w:line="360" w:lineRule="auto"/>
        <w:rPr>
          <w:rFonts w:hint="eastAsia" w:ascii="仿宋" w:hAnsi="仿宋" w:eastAsia="仿宋" w:cs="仿宋"/>
          <w:b/>
          <w:color w:val="auto"/>
          <w:sz w:val="32"/>
          <w:szCs w:val="32"/>
          <w:highlight w:val="none"/>
        </w:rPr>
      </w:pPr>
    </w:p>
    <w:p w14:paraId="401F4E26">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招标公告</w:t>
      </w:r>
    </w:p>
    <w:p w14:paraId="67DF1810">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      投标人须知</w:t>
      </w:r>
    </w:p>
    <w:p w14:paraId="671AEF87">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第三部分      采购需求</w:t>
      </w:r>
    </w:p>
    <w:p w14:paraId="11A1554B">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第四部分      评标办法</w:t>
      </w:r>
    </w:p>
    <w:p w14:paraId="61748568">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第五部分      拟签订的合同文本</w:t>
      </w:r>
    </w:p>
    <w:p w14:paraId="57FD7444">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      应提交的有关格式范例</w:t>
      </w:r>
    </w:p>
    <w:p w14:paraId="06BB94F6">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0DE87834">
      <w:pPr>
        <w:spacing w:line="360" w:lineRule="auto"/>
        <w:ind w:firstLine="549" w:firstLineChars="229"/>
        <w:rPr>
          <w:rFonts w:hint="eastAsia" w:ascii="仿宋" w:hAnsi="仿宋" w:eastAsia="仿宋" w:cs="仿宋"/>
          <w:color w:val="auto"/>
          <w:sz w:val="24"/>
          <w:highlight w:val="none"/>
        </w:rPr>
      </w:pPr>
    </w:p>
    <w:p w14:paraId="3033DADF">
      <w:pPr>
        <w:spacing w:line="360" w:lineRule="auto"/>
        <w:ind w:firstLine="549" w:firstLineChars="229"/>
        <w:rPr>
          <w:rFonts w:hint="eastAsia" w:ascii="仿宋" w:hAnsi="仿宋" w:eastAsia="仿宋" w:cs="仿宋"/>
          <w:color w:val="auto"/>
          <w:sz w:val="24"/>
          <w:highlight w:val="none"/>
        </w:rPr>
      </w:pPr>
    </w:p>
    <w:p w14:paraId="39FC82C6">
      <w:pPr>
        <w:spacing w:line="360" w:lineRule="auto"/>
        <w:ind w:firstLine="549" w:firstLineChars="229"/>
        <w:rPr>
          <w:rFonts w:hint="eastAsia" w:ascii="仿宋" w:hAnsi="仿宋" w:eastAsia="仿宋" w:cs="仿宋"/>
          <w:color w:val="auto"/>
          <w:sz w:val="24"/>
          <w:highlight w:val="none"/>
        </w:rPr>
      </w:pPr>
    </w:p>
    <w:p w14:paraId="2C070126">
      <w:pPr>
        <w:spacing w:line="360" w:lineRule="auto"/>
        <w:ind w:firstLine="549" w:firstLineChars="229"/>
        <w:rPr>
          <w:rFonts w:hint="eastAsia" w:ascii="仿宋" w:hAnsi="仿宋" w:eastAsia="仿宋" w:cs="仿宋"/>
          <w:color w:val="auto"/>
          <w:sz w:val="24"/>
          <w:highlight w:val="none"/>
        </w:rPr>
      </w:pPr>
    </w:p>
    <w:p w14:paraId="52978763">
      <w:pPr>
        <w:spacing w:line="360" w:lineRule="auto"/>
        <w:ind w:firstLine="549" w:firstLineChars="229"/>
        <w:rPr>
          <w:rFonts w:hint="eastAsia" w:ascii="仿宋" w:hAnsi="仿宋" w:eastAsia="仿宋" w:cs="仿宋"/>
          <w:color w:val="auto"/>
          <w:sz w:val="24"/>
          <w:highlight w:val="none"/>
        </w:rPr>
      </w:pPr>
    </w:p>
    <w:p w14:paraId="0A5C5F8E">
      <w:pPr>
        <w:spacing w:line="360" w:lineRule="auto"/>
        <w:ind w:firstLine="549" w:firstLineChars="229"/>
        <w:rPr>
          <w:rFonts w:hint="eastAsia" w:ascii="仿宋" w:hAnsi="仿宋" w:eastAsia="仿宋" w:cs="仿宋"/>
          <w:color w:val="auto"/>
          <w:sz w:val="24"/>
          <w:highlight w:val="none"/>
        </w:rPr>
      </w:pPr>
    </w:p>
    <w:p w14:paraId="758E12B8">
      <w:pPr>
        <w:spacing w:line="360" w:lineRule="auto"/>
        <w:ind w:firstLine="549" w:firstLineChars="229"/>
        <w:rPr>
          <w:rFonts w:hint="eastAsia" w:ascii="仿宋" w:hAnsi="仿宋" w:eastAsia="仿宋" w:cs="仿宋"/>
          <w:color w:val="auto"/>
          <w:sz w:val="24"/>
          <w:highlight w:val="none"/>
        </w:rPr>
      </w:pPr>
    </w:p>
    <w:p w14:paraId="0250826E">
      <w:pPr>
        <w:spacing w:line="360" w:lineRule="auto"/>
        <w:ind w:firstLine="549" w:firstLineChars="229"/>
        <w:rPr>
          <w:rFonts w:hint="eastAsia" w:ascii="仿宋" w:hAnsi="仿宋" w:eastAsia="仿宋" w:cs="仿宋"/>
          <w:color w:val="auto"/>
          <w:sz w:val="24"/>
          <w:highlight w:val="none"/>
        </w:rPr>
      </w:pPr>
    </w:p>
    <w:p w14:paraId="156498D2">
      <w:pPr>
        <w:spacing w:line="360" w:lineRule="auto"/>
        <w:ind w:firstLine="549" w:firstLineChars="229"/>
        <w:rPr>
          <w:rFonts w:hint="eastAsia" w:ascii="仿宋" w:hAnsi="仿宋" w:eastAsia="仿宋" w:cs="仿宋"/>
          <w:color w:val="auto"/>
          <w:sz w:val="24"/>
          <w:highlight w:val="none"/>
        </w:rPr>
      </w:pPr>
    </w:p>
    <w:p w14:paraId="25EA8CBA">
      <w:pPr>
        <w:spacing w:line="360" w:lineRule="auto"/>
        <w:ind w:firstLine="549" w:firstLineChars="229"/>
        <w:rPr>
          <w:rFonts w:hint="eastAsia" w:ascii="仿宋" w:hAnsi="仿宋" w:eastAsia="仿宋" w:cs="仿宋"/>
          <w:color w:val="auto"/>
          <w:sz w:val="24"/>
          <w:highlight w:val="none"/>
        </w:rPr>
      </w:pPr>
    </w:p>
    <w:p w14:paraId="3DB8A618">
      <w:pPr>
        <w:spacing w:line="360" w:lineRule="auto"/>
        <w:ind w:firstLine="549" w:firstLineChars="229"/>
        <w:rPr>
          <w:rFonts w:hint="eastAsia" w:ascii="仿宋" w:hAnsi="仿宋" w:eastAsia="仿宋" w:cs="仿宋"/>
          <w:color w:val="auto"/>
          <w:sz w:val="24"/>
          <w:highlight w:val="none"/>
        </w:rPr>
      </w:pPr>
    </w:p>
    <w:p w14:paraId="41D405FA">
      <w:pPr>
        <w:spacing w:line="360" w:lineRule="auto"/>
        <w:ind w:firstLine="549" w:firstLineChars="229"/>
        <w:rPr>
          <w:rFonts w:hint="eastAsia" w:ascii="仿宋" w:hAnsi="仿宋" w:eastAsia="仿宋" w:cs="仿宋"/>
          <w:color w:val="auto"/>
          <w:sz w:val="24"/>
          <w:highlight w:val="none"/>
        </w:rPr>
      </w:pPr>
    </w:p>
    <w:p w14:paraId="4F4C5090">
      <w:pPr>
        <w:spacing w:line="360" w:lineRule="auto"/>
        <w:rPr>
          <w:rFonts w:hint="eastAsia" w:ascii="仿宋" w:hAnsi="仿宋" w:eastAsia="仿宋" w:cs="仿宋"/>
          <w:color w:val="auto"/>
          <w:sz w:val="24"/>
          <w:highlight w:val="none"/>
        </w:rPr>
      </w:pPr>
    </w:p>
    <w:p w14:paraId="2482294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748A020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495A34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2025年西湖区道路结构强度检测及综合评价</w:t>
      </w:r>
      <w:r>
        <w:rPr>
          <w:rFonts w:hint="eastAsia" w:ascii="仿宋" w:hAnsi="仿宋" w:eastAsia="仿宋" w:cs="仿宋"/>
          <w:color w:val="auto"/>
          <w:sz w:val="24"/>
          <w:highlight w:val="none"/>
          <w:u w:val="single"/>
        </w:rPr>
        <w:t>招标项目的潜在投标人应在政采云平台（</w:t>
      </w:r>
      <w:r>
        <w:rPr>
          <w:rFonts w:hint="eastAsia" w:ascii="仿宋" w:hAnsi="仿宋" w:eastAsia="仿宋" w:cs="仿宋"/>
          <w:color w:val="auto"/>
          <w:highlight w:val="none"/>
          <w:u w:val="single"/>
        </w:rPr>
        <w:fldChar w:fldCharType="begin"/>
      </w:r>
      <w:r>
        <w:rPr>
          <w:rFonts w:hint="eastAsia" w:ascii="仿宋" w:hAnsi="仿宋" w:eastAsia="仿宋" w:cs="仿宋"/>
          <w:color w:val="auto"/>
          <w:highlight w:val="none"/>
          <w:u w:val="single"/>
        </w:rPr>
        <w:instrText xml:space="preserve"> HYPERLINK "https://www.zcygov.cn/）获取（下载）招标文件，并于202%20年%20月%20日%20点%20分00秒" </w:instrText>
      </w:r>
      <w:r>
        <w:rPr>
          <w:rFonts w:hint="eastAsia" w:ascii="仿宋" w:hAnsi="仿宋" w:eastAsia="仿宋" w:cs="仿宋"/>
          <w:color w:val="auto"/>
          <w:highlight w:val="none"/>
          <w:u w:val="single"/>
        </w:rPr>
        <w:fldChar w:fldCharType="separate"/>
      </w:r>
      <w:r>
        <w:rPr>
          <w:rStyle w:val="77"/>
          <w:rFonts w:hint="eastAsia" w:ascii="仿宋" w:hAnsi="仿宋" w:eastAsia="仿宋" w:cs="仿宋"/>
          <w:snapToGrid/>
          <w:color w:val="auto"/>
          <w:kern w:val="2"/>
          <w:sz w:val="24"/>
          <w:szCs w:val="24"/>
          <w:highlight w:val="none"/>
          <w:u w:val="single"/>
        </w:rPr>
        <w:t>https://www.zcygov.cn/）获取（下载）招标文件，并于202</w:t>
      </w:r>
      <w:r>
        <w:rPr>
          <w:rStyle w:val="77"/>
          <w:rFonts w:hint="eastAsia" w:ascii="仿宋" w:hAnsi="仿宋" w:eastAsia="仿宋" w:cs="仿宋"/>
          <w:snapToGrid/>
          <w:color w:val="auto"/>
          <w:kern w:val="2"/>
          <w:sz w:val="24"/>
          <w:szCs w:val="24"/>
          <w:highlight w:val="none"/>
          <w:u w:val="single"/>
          <w:lang w:val="en-US" w:eastAsia="zh-CN"/>
        </w:rPr>
        <w:t>5</w:t>
      </w:r>
      <w:r>
        <w:rPr>
          <w:rStyle w:val="77"/>
          <w:rFonts w:hint="eastAsia" w:ascii="仿宋" w:hAnsi="仿宋" w:eastAsia="仿宋" w:cs="仿宋"/>
          <w:snapToGrid/>
          <w:color w:val="auto"/>
          <w:kern w:val="2"/>
          <w:sz w:val="24"/>
          <w:szCs w:val="24"/>
          <w:highlight w:val="none"/>
          <w:u w:val="single"/>
        </w:rPr>
        <w:t>年</w:t>
      </w:r>
      <w:r>
        <w:rPr>
          <w:rStyle w:val="77"/>
          <w:rFonts w:hint="eastAsia" w:ascii="仿宋" w:hAnsi="仿宋" w:eastAsia="仿宋" w:cs="仿宋"/>
          <w:snapToGrid/>
          <w:color w:val="auto"/>
          <w:kern w:val="2"/>
          <w:sz w:val="24"/>
          <w:szCs w:val="24"/>
          <w:highlight w:val="none"/>
          <w:u w:val="single"/>
          <w:lang w:val="en-US" w:eastAsia="zh-CN"/>
        </w:rPr>
        <w:t>7</w:t>
      </w:r>
      <w:r>
        <w:rPr>
          <w:rStyle w:val="77"/>
          <w:rFonts w:hint="eastAsia" w:ascii="仿宋" w:hAnsi="仿宋" w:eastAsia="仿宋" w:cs="仿宋"/>
          <w:snapToGrid/>
          <w:color w:val="auto"/>
          <w:kern w:val="2"/>
          <w:sz w:val="24"/>
          <w:szCs w:val="24"/>
          <w:highlight w:val="none"/>
          <w:u w:val="single"/>
        </w:rPr>
        <w:t>月</w:t>
      </w:r>
      <w:r>
        <w:rPr>
          <w:rStyle w:val="77"/>
          <w:rFonts w:hint="eastAsia" w:ascii="仿宋" w:hAnsi="仿宋" w:eastAsia="仿宋" w:cs="仿宋"/>
          <w:snapToGrid/>
          <w:color w:val="auto"/>
          <w:kern w:val="2"/>
          <w:sz w:val="24"/>
          <w:szCs w:val="24"/>
          <w:highlight w:val="none"/>
          <w:u w:val="single"/>
          <w:lang w:val="en-US" w:eastAsia="zh-CN"/>
        </w:rPr>
        <w:t>30</w:t>
      </w:r>
      <w:r>
        <w:rPr>
          <w:rStyle w:val="77"/>
          <w:rFonts w:hint="eastAsia" w:ascii="仿宋" w:hAnsi="仿宋" w:eastAsia="仿宋" w:cs="仿宋"/>
          <w:snapToGrid/>
          <w:color w:val="auto"/>
          <w:kern w:val="2"/>
          <w:sz w:val="24"/>
          <w:szCs w:val="24"/>
          <w:highlight w:val="none"/>
          <w:u w:val="single"/>
        </w:rPr>
        <w:t>日</w:t>
      </w:r>
      <w:r>
        <w:rPr>
          <w:rStyle w:val="77"/>
          <w:rFonts w:hint="eastAsia" w:ascii="仿宋" w:hAnsi="仿宋" w:eastAsia="仿宋" w:cs="仿宋"/>
          <w:snapToGrid/>
          <w:color w:val="auto"/>
          <w:kern w:val="2"/>
          <w:sz w:val="24"/>
          <w:szCs w:val="24"/>
          <w:highlight w:val="none"/>
          <w:u w:val="single"/>
          <w:lang w:val="en-US" w:eastAsia="zh-CN"/>
        </w:rPr>
        <w:t>14</w:t>
      </w:r>
      <w:r>
        <w:rPr>
          <w:rStyle w:val="77"/>
          <w:rFonts w:hint="eastAsia" w:ascii="仿宋" w:hAnsi="仿宋" w:eastAsia="仿宋" w:cs="仿宋"/>
          <w:snapToGrid/>
          <w:color w:val="auto"/>
          <w:kern w:val="2"/>
          <w:sz w:val="24"/>
          <w:szCs w:val="24"/>
          <w:highlight w:val="none"/>
          <w:u w:val="single"/>
        </w:rPr>
        <w:t>点</w:t>
      </w:r>
      <w:r>
        <w:rPr>
          <w:rStyle w:val="77"/>
          <w:rFonts w:hint="eastAsia" w:ascii="仿宋" w:hAnsi="仿宋" w:eastAsia="仿宋" w:cs="仿宋"/>
          <w:snapToGrid/>
          <w:color w:val="auto"/>
          <w:kern w:val="2"/>
          <w:sz w:val="24"/>
          <w:szCs w:val="24"/>
          <w:highlight w:val="none"/>
          <w:u w:val="single"/>
          <w:lang w:val="en-US" w:eastAsia="zh-CN"/>
        </w:rPr>
        <w:t>3</w:t>
      </w:r>
      <w:r>
        <w:rPr>
          <w:rStyle w:val="77"/>
          <w:rFonts w:hint="eastAsia" w:ascii="仿宋" w:hAnsi="仿宋" w:eastAsia="仿宋" w:cs="仿宋"/>
          <w:snapToGrid/>
          <w:color w:val="auto"/>
          <w:kern w:val="2"/>
          <w:sz w:val="24"/>
          <w:szCs w:val="24"/>
          <w:highlight w:val="none"/>
          <w:u w:val="single"/>
        </w:rPr>
        <w:t>0分00秒</w:t>
      </w:r>
      <w:r>
        <w:rPr>
          <w:rStyle w:val="77"/>
          <w:rFonts w:hint="eastAsia" w:ascii="仿宋" w:hAnsi="仿宋" w:eastAsia="仿宋" w:cs="仿宋"/>
          <w:snapToGrid/>
          <w:color w:val="auto"/>
          <w:kern w:val="2"/>
          <w:sz w:val="24"/>
          <w:szCs w:val="24"/>
          <w:highlight w:val="none"/>
          <w:u w:val="single"/>
        </w:rPr>
        <w:fldChar w:fldCharType="end"/>
      </w:r>
      <w:r>
        <w:rPr>
          <w:rFonts w:hint="eastAsia" w:ascii="仿宋" w:hAnsi="仿宋" w:eastAsia="仿宋" w:cs="仿宋"/>
          <w:bCs/>
          <w:color w:val="auto"/>
          <w:sz w:val="24"/>
          <w:highlight w:val="none"/>
          <w:u w:val="single"/>
        </w:rPr>
        <w:t>（北京时间）前</w:t>
      </w:r>
      <w:r>
        <w:rPr>
          <w:rFonts w:hint="eastAsia" w:ascii="仿宋" w:hAnsi="仿宋" w:eastAsia="仿宋" w:cs="仿宋"/>
          <w:color w:val="auto"/>
          <w:sz w:val="24"/>
          <w:highlight w:val="none"/>
          <w:u w:val="single"/>
        </w:rPr>
        <w:t>递交（上传）投标文件。</w:t>
      </w:r>
    </w:p>
    <w:p w14:paraId="17FA59CF">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E05EAAE">
      <w:pPr>
        <w:keepNext w:val="0"/>
        <w:keepLines w:val="0"/>
        <w:pageBreakBefore w:val="0"/>
        <w:kinsoku/>
        <w:wordWrap/>
        <w:overflowPunct/>
        <w:topLinePunct w:val="0"/>
        <w:bidi w:val="0"/>
        <w:adjustRightInd/>
        <w:spacing w:line="360" w:lineRule="auto"/>
        <w:jc w:val="left"/>
        <w:textAlignment w:val="auto"/>
        <w:rPr>
          <w:rFonts w:hint="eastAsia" w:ascii="仿宋" w:hAnsi="仿宋" w:eastAsia="仿宋" w:cs="仿宋"/>
          <w:color w:val="auto"/>
          <w:sz w:val="48"/>
          <w:szCs w:val="48"/>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BSZB2025-CQZG085</w:t>
      </w:r>
    </w:p>
    <w:p w14:paraId="57716B61">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2025年西湖区道路结构强度检测及综合评价</w:t>
      </w:r>
      <w:r>
        <w:rPr>
          <w:rFonts w:hint="eastAsia" w:ascii="仿宋" w:hAnsi="仿宋" w:eastAsia="仿宋" w:cs="仿宋"/>
          <w:color w:val="auto"/>
          <w:sz w:val="24"/>
          <w:highlight w:val="none"/>
          <w:lang w:val="en-US" w:eastAsia="zh-CN"/>
        </w:rPr>
        <w:t>项目</w:t>
      </w:r>
    </w:p>
    <w:p w14:paraId="1DF30587">
      <w:pPr>
        <w:spacing w:line="360" w:lineRule="auto"/>
        <w:rPr>
          <w:rFonts w:hint="default" w:ascii="仿宋" w:hAnsi="仿宋" w:eastAsia="仿宋"/>
          <w:b/>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r>
        <w:rPr>
          <w:rFonts w:ascii="仿宋" w:hAnsi="仿宋" w:eastAsia="仿宋"/>
          <w:b/>
          <w:color w:val="auto"/>
          <w:sz w:val="24"/>
          <w:highlight w:val="none"/>
        </w:rPr>
        <w:t>预算金额（元）：</w:t>
      </w:r>
      <w:r>
        <w:rPr>
          <w:rFonts w:hint="eastAsia" w:ascii="仿宋" w:hAnsi="仿宋" w:eastAsia="仿宋"/>
          <w:b/>
          <w:color w:val="auto"/>
          <w:sz w:val="24"/>
          <w:highlight w:val="none"/>
          <w:lang w:val="en-US" w:eastAsia="zh-CN"/>
        </w:rPr>
        <w:t>2500000</w:t>
      </w:r>
    </w:p>
    <w:p w14:paraId="4AE3526F">
      <w:pPr>
        <w:spacing w:line="360" w:lineRule="auto"/>
        <w:ind w:firstLine="480"/>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rPr>
        <w:t>最高限价（元）：</w:t>
      </w:r>
      <w:r>
        <w:rPr>
          <w:rFonts w:hint="eastAsia" w:ascii="仿宋" w:hAnsi="仿宋" w:eastAsia="仿宋"/>
          <w:b/>
          <w:color w:val="auto"/>
          <w:sz w:val="24"/>
          <w:highlight w:val="none"/>
          <w:lang w:val="en-US" w:eastAsia="zh-CN"/>
        </w:rPr>
        <w:t>2500000</w:t>
      </w:r>
    </w:p>
    <w:p w14:paraId="1C1AD46A">
      <w:pPr>
        <w:pStyle w:val="15"/>
        <w:spacing w:line="360" w:lineRule="auto"/>
        <w:ind w:firstLine="480"/>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rPr>
        <w:t>标项1名称：</w:t>
      </w:r>
      <w:r>
        <w:rPr>
          <w:rFonts w:hint="eastAsia" w:ascii="仿宋" w:hAnsi="仿宋" w:eastAsia="仿宋"/>
          <w:b/>
          <w:color w:val="auto"/>
          <w:sz w:val="24"/>
          <w:szCs w:val="24"/>
          <w:highlight w:val="none"/>
          <w:lang w:val="en-US" w:eastAsia="zh-CN"/>
        </w:rPr>
        <w:t>除之江地区外的其他地区道路</w:t>
      </w:r>
    </w:p>
    <w:p w14:paraId="66A409B0">
      <w:pPr>
        <w:keepNext w:val="0"/>
        <w:keepLines w:val="0"/>
        <w:pageBreakBefore w:val="0"/>
        <w:kinsoku/>
        <w:wordWrap/>
        <w:overflowPunct/>
        <w:topLinePunct w:val="0"/>
        <w:bidi w:val="0"/>
        <w:spacing w:line="360" w:lineRule="auto"/>
        <w:ind w:firstLine="482" w:firstLineChars="200"/>
        <w:textAlignment w:val="auto"/>
        <w:rPr>
          <w:rFonts w:hint="default" w:ascii="仿宋" w:hAnsi="仿宋" w:eastAsia="仿宋" w:cs="仿宋"/>
          <w:b w:val="0"/>
          <w:bCs/>
          <w:color w:val="auto"/>
          <w:sz w:val="24"/>
          <w:highlight w:val="none"/>
          <w:lang w:val="en-US"/>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1250000</w:t>
      </w:r>
    </w:p>
    <w:p w14:paraId="69ED1267">
      <w:pPr>
        <w:pStyle w:val="15"/>
        <w:keepNext w:val="0"/>
        <w:keepLines w:val="0"/>
        <w:pageBreakBefore w:val="0"/>
        <w:kinsoku/>
        <w:wordWrap/>
        <w:overflowPunct/>
        <w:topLinePunct w:val="0"/>
        <w:bidi w:val="0"/>
        <w:adjustRightInd w:val="0"/>
        <w:spacing w:line="360" w:lineRule="auto"/>
        <w:ind w:firstLine="480"/>
        <w:textAlignment w:val="auto"/>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简要规格描述或项目基本概况介绍、用途：</w:t>
      </w:r>
      <w:r>
        <w:rPr>
          <w:rFonts w:hint="eastAsia" w:ascii="仿宋" w:hAnsi="仿宋" w:eastAsia="仿宋" w:cs="仿宋"/>
          <w:b w:val="0"/>
          <w:bCs/>
          <w:snapToGrid/>
          <w:color w:val="auto"/>
          <w:kern w:val="2"/>
          <w:sz w:val="24"/>
          <w:szCs w:val="24"/>
          <w:highlight w:val="none"/>
          <w:lang w:val="en-US" w:eastAsia="zh-CN"/>
        </w:rPr>
        <w:t>根据市城管委要求、区政府批复对除之江地区以外的道路进行检测及综合评价，</w:t>
      </w:r>
      <w:r>
        <w:rPr>
          <w:rFonts w:hint="eastAsia" w:ascii="仿宋" w:hAnsi="仿宋" w:eastAsia="仿宋" w:cs="仿宋"/>
          <w:bCs/>
          <w:snapToGrid/>
          <w:color w:val="auto"/>
          <w:kern w:val="2"/>
          <w:sz w:val="24"/>
          <w:szCs w:val="24"/>
          <w:highlight w:val="none"/>
          <w:lang w:val="en-US" w:eastAsia="zh-CN"/>
        </w:rPr>
        <w:t>详见招标文件第三部分采购需求。</w:t>
      </w:r>
    </w:p>
    <w:p w14:paraId="121EEE5D">
      <w:pPr>
        <w:pStyle w:val="23"/>
        <w:keepNext w:val="0"/>
        <w:keepLines w:val="0"/>
        <w:pageBreakBefore w:val="0"/>
        <w:kinsoku/>
        <w:wordWrap/>
        <w:overflowPunct/>
        <w:topLinePunct w:val="0"/>
        <w:bidi w:val="0"/>
        <w:adjustRightInd w:val="0"/>
        <w:ind w:firstLine="480"/>
        <w:textAlignment w:val="auto"/>
        <w:rPr>
          <w:rFonts w:hint="default" w:ascii="仿宋" w:hAnsi="仿宋" w:eastAsia="仿宋" w:cs="仿宋"/>
          <w:bCs/>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1年。</w:t>
      </w:r>
    </w:p>
    <w:p w14:paraId="47582192">
      <w:pPr>
        <w:pStyle w:val="15"/>
        <w:spacing w:line="360" w:lineRule="auto"/>
        <w:ind w:firstLine="480"/>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rPr>
        <w:t>标项2名称：</w:t>
      </w:r>
      <w:r>
        <w:rPr>
          <w:rFonts w:hint="eastAsia" w:ascii="仿宋" w:hAnsi="仿宋" w:eastAsia="仿宋"/>
          <w:b/>
          <w:color w:val="auto"/>
          <w:sz w:val="24"/>
          <w:szCs w:val="24"/>
          <w:highlight w:val="none"/>
          <w:lang w:val="en-US" w:eastAsia="zh-CN"/>
        </w:rPr>
        <w:t>之江地区道路</w:t>
      </w:r>
    </w:p>
    <w:p w14:paraId="0DEA3B81">
      <w:pPr>
        <w:keepNext w:val="0"/>
        <w:keepLines w:val="0"/>
        <w:pageBreakBefore w:val="0"/>
        <w:kinsoku/>
        <w:wordWrap/>
        <w:overflowPunct/>
        <w:topLinePunct w:val="0"/>
        <w:bidi w:val="0"/>
        <w:spacing w:line="360" w:lineRule="auto"/>
        <w:ind w:firstLine="482" w:firstLineChars="200"/>
        <w:textAlignment w:val="auto"/>
        <w:rPr>
          <w:rFonts w:hint="default" w:ascii="仿宋" w:hAnsi="仿宋" w:eastAsia="仿宋" w:cs="仿宋"/>
          <w:b w:val="0"/>
          <w:bCs/>
          <w:color w:val="auto"/>
          <w:sz w:val="24"/>
          <w:highlight w:val="none"/>
          <w:lang w:val="en-US"/>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1250000</w:t>
      </w:r>
    </w:p>
    <w:p w14:paraId="7032D0F4">
      <w:pPr>
        <w:pStyle w:val="15"/>
        <w:keepNext w:val="0"/>
        <w:keepLines w:val="0"/>
        <w:pageBreakBefore w:val="0"/>
        <w:kinsoku/>
        <w:wordWrap/>
        <w:overflowPunct/>
        <w:topLinePunct w:val="0"/>
        <w:bidi w:val="0"/>
        <w:adjustRightInd w:val="0"/>
        <w:spacing w:line="360" w:lineRule="auto"/>
        <w:ind w:firstLine="480"/>
        <w:textAlignment w:val="auto"/>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简要规格描述或项目基本概况介绍、用途：</w:t>
      </w:r>
      <w:r>
        <w:rPr>
          <w:rFonts w:hint="eastAsia" w:ascii="仿宋" w:hAnsi="仿宋" w:eastAsia="仿宋" w:cs="仿宋"/>
          <w:b w:val="0"/>
          <w:bCs/>
          <w:snapToGrid/>
          <w:color w:val="auto"/>
          <w:kern w:val="2"/>
          <w:sz w:val="24"/>
          <w:szCs w:val="24"/>
          <w:highlight w:val="none"/>
          <w:lang w:val="en-US" w:eastAsia="zh-CN"/>
        </w:rPr>
        <w:t>根据市城管委要求、区政府批复对之江地区的道路进行检测 ，</w:t>
      </w:r>
      <w:r>
        <w:rPr>
          <w:rFonts w:hint="eastAsia" w:ascii="仿宋" w:hAnsi="仿宋" w:eastAsia="仿宋" w:cs="仿宋"/>
          <w:bCs/>
          <w:snapToGrid/>
          <w:color w:val="auto"/>
          <w:kern w:val="2"/>
          <w:sz w:val="24"/>
          <w:szCs w:val="24"/>
          <w:highlight w:val="none"/>
          <w:lang w:val="en-US" w:eastAsia="zh-CN"/>
        </w:rPr>
        <w:t>详见招标文件第三部分采购需求。</w:t>
      </w:r>
    </w:p>
    <w:p w14:paraId="3FDF3EC9">
      <w:pPr>
        <w:widowControl/>
        <w:adjustRightInd/>
        <w:spacing w:line="360" w:lineRule="auto"/>
        <w:ind w:firstLine="482" w:firstLineChars="200"/>
        <w:jc w:val="left"/>
        <w:rPr>
          <w:rFonts w:hint="eastAsia" w:ascii="仿宋" w:hAnsi="仿宋" w:eastAsia="仿宋" w:cs="宋体"/>
          <w:color w:val="auto"/>
          <w:kern w:val="0"/>
          <w:sz w:val="24"/>
          <w:highlight w:val="none"/>
          <w:lang w:val="en-US" w:eastAsia="zh-CN"/>
        </w:rPr>
      </w:pPr>
      <w:r>
        <w:rPr>
          <w:rFonts w:hint="eastAsia" w:ascii="仿宋" w:hAnsi="仿宋" w:eastAsia="仿宋"/>
          <w:b/>
          <w:snapToGrid w:val="0"/>
          <w:color w:val="auto"/>
          <w:kern w:val="28"/>
          <w:sz w:val="24"/>
          <w:highlight w:val="none"/>
        </w:rPr>
        <w:t>合同履约期限：</w:t>
      </w:r>
      <w:r>
        <w:rPr>
          <w:rFonts w:hint="eastAsia" w:ascii="仿宋" w:hAnsi="仿宋" w:eastAsia="仿宋" w:cs="仿宋"/>
          <w:b/>
          <w:color w:val="auto"/>
          <w:highlight w:val="none"/>
          <w:lang w:val="en-US" w:eastAsia="zh-CN"/>
        </w:rPr>
        <w:t>1年。</w:t>
      </w:r>
    </w:p>
    <w:p w14:paraId="5B9CACEC">
      <w:pPr>
        <w:widowControl/>
        <w:adjustRightInd/>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特别说明：本项目分标项1和标项2，同一家投标供应商可同时参与两个标项的投标，若该供应商经评审为标项1的中标成交供应商，则标项2中该供应商仍旧参与评审但不再作为中标成交供应商。</w:t>
      </w:r>
    </w:p>
    <w:p w14:paraId="737D9E29">
      <w:pPr>
        <w:pStyle w:val="15"/>
        <w:keepNext w:val="0"/>
        <w:keepLines w:val="0"/>
        <w:pageBreakBefore w:val="0"/>
        <w:kinsoku/>
        <w:wordWrap/>
        <w:overflowPunct/>
        <w:topLinePunct w:val="0"/>
        <w:bidi w:val="0"/>
        <w:spacing w:line="360" w:lineRule="auto"/>
        <w:ind w:firstLine="480"/>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本项目接受联合体投标：</w:t>
      </w:r>
      <w:r>
        <w:rPr>
          <w:rFonts w:hint="eastAsia" w:ascii="仿宋" w:hAnsi="仿宋" w:eastAsia="仿宋" w:cs="仿宋"/>
          <w:b/>
          <w:color w:val="auto"/>
          <w:kern w:val="2"/>
          <w:sz w:val="24"/>
          <w:szCs w:val="24"/>
          <w:highlight w:val="none"/>
        </w:rPr>
        <w:sym w:font="Wingdings" w:char="00FE"/>
      </w:r>
      <w:r>
        <w:rPr>
          <w:rFonts w:hint="eastAsia" w:ascii="仿宋" w:hAnsi="仿宋" w:eastAsia="仿宋" w:cs="仿宋"/>
          <w:b/>
          <w:color w:val="auto"/>
          <w:kern w:val="2"/>
          <w:sz w:val="24"/>
          <w:szCs w:val="24"/>
          <w:highlight w:val="none"/>
        </w:rPr>
        <w:t xml:space="preserve"> 是，</w:t>
      </w:r>
      <w:r>
        <w:rPr>
          <w:rFonts w:hint="eastAsia" w:ascii="仿宋" w:hAnsi="仿宋" w:eastAsia="仿宋" w:cs="仿宋"/>
          <w:b/>
          <w:color w:val="auto"/>
          <w:kern w:val="2"/>
          <w:sz w:val="24"/>
          <w:szCs w:val="24"/>
          <w:highlight w:val="none"/>
        </w:rPr>
        <w:sym w:font="Wingdings" w:char="00A8"/>
      </w:r>
      <w:r>
        <w:rPr>
          <w:rFonts w:hint="eastAsia" w:ascii="仿宋" w:hAnsi="仿宋" w:eastAsia="仿宋" w:cs="仿宋"/>
          <w:b/>
          <w:color w:val="auto"/>
          <w:kern w:val="2"/>
          <w:sz w:val="24"/>
          <w:szCs w:val="24"/>
          <w:highlight w:val="none"/>
        </w:rPr>
        <w:t xml:space="preserve"> 否。</w:t>
      </w:r>
    </w:p>
    <w:p w14:paraId="75B88192">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023C5A05">
      <w:pPr>
        <w:keepNext w:val="0"/>
        <w:keepLines w:val="0"/>
        <w:pageBreakBefore w:val="0"/>
        <w:kinsoku/>
        <w:wordWrap/>
        <w:overflowPunct/>
        <w:topLinePunct w:val="0"/>
        <w:bidi w:val="0"/>
        <w:spacing w:line="360" w:lineRule="auto"/>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A7188A2">
      <w:pPr>
        <w:keepNext w:val="0"/>
        <w:keepLines w:val="0"/>
        <w:pageBreakBefore w:val="0"/>
        <w:kinsoku/>
        <w:wordWrap/>
        <w:overflowPunct/>
        <w:topLinePunct w:val="0"/>
        <w:bidi w:val="0"/>
        <w:spacing w:line="360" w:lineRule="auto"/>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 以联合体形式投标的，提供联合协议(本项目接受联合体投标或者投标人不以联合体形式投标的，则不需要提供) ；</w:t>
      </w:r>
    </w:p>
    <w:p w14:paraId="6AE75F6C">
      <w:pPr>
        <w:spacing w:line="360" w:lineRule="auto"/>
        <w:ind w:firstLine="482" w:firstLineChars="200"/>
        <w:rPr>
          <w:rFonts w:hint="eastAsia"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3.落实政府采购政策需满足的资格要求：</w:t>
      </w:r>
    </w:p>
    <w:p w14:paraId="145C9931">
      <w:pPr>
        <w:spacing w:line="360" w:lineRule="auto"/>
        <w:ind w:firstLine="480" w:firstLineChars="20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标项1</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：专门面向</w:t>
      </w:r>
      <w:r>
        <w:rPr>
          <w:rFonts w:hint="eastAsia" w:ascii="仿宋" w:hAnsi="仿宋" w:eastAsia="仿宋" w:cs="仿宋"/>
          <w:b w:val="0"/>
          <w:bCs w:val="0"/>
          <w:color w:val="000000" w:themeColor="text1"/>
          <w:sz w:val="24"/>
          <w:highlight w:val="none"/>
          <w:u w:val="none"/>
          <w:lang w:val="en-US" w:eastAsia="zh-CN"/>
          <w14:textFill>
            <w14:solidFill>
              <w14:schemeClr w14:val="tx1"/>
            </w14:solidFill>
          </w14:textFill>
        </w:rPr>
        <w:t>小微</w:t>
      </w:r>
      <w:r>
        <w:rPr>
          <w:rFonts w:hint="eastAsia" w:ascii="仿宋" w:hAnsi="仿宋" w:eastAsia="仿宋" w:cs="仿宋"/>
          <w:b w:val="0"/>
          <w:bCs w:val="0"/>
          <w:color w:val="auto"/>
          <w:sz w:val="24"/>
          <w:highlight w:val="none"/>
        </w:rPr>
        <w:t>企业，服务全部由符合政策要求的</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小微</w:t>
      </w:r>
      <w:r>
        <w:rPr>
          <w:rFonts w:hint="eastAsia" w:ascii="仿宋" w:hAnsi="仿宋" w:eastAsia="仿宋" w:cs="仿宋"/>
          <w:b w:val="0"/>
          <w:bCs w:val="0"/>
          <w:color w:val="auto"/>
          <w:sz w:val="24"/>
          <w:highlight w:val="none"/>
        </w:rPr>
        <w:t>企业承接，提供声明函</w:t>
      </w:r>
      <w:r>
        <w:rPr>
          <w:rFonts w:hint="eastAsia" w:ascii="仿宋" w:hAnsi="仿宋" w:eastAsia="仿宋" w:cs="仿宋"/>
          <w:b w:val="0"/>
          <w:bCs w:val="0"/>
          <w:color w:val="auto"/>
          <w:sz w:val="24"/>
          <w:highlight w:val="none"/>
          <w:lang w:eastAsia="zh-CN"/>
        </w:rPr>
        <w:t>。</w:t>
      </w:r>
    </w:p>
    <w:p w14:paraId="572AD693">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bCs/>
          <w:color w:val="auto"/>
          <w:sz w:val="24"/>
          <w:highlight w:val="none"/>
        </w:rPr>
        <w:t>4.本项目的特定资格要求（</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项都需要）：1.具有有效的行政主管部门颁发的建设工程质量检测机构资质证书【综合资质或专项资质（需含道路工程</w:t>
      </w:r>
      <w:r>
        <w:rPr>
          <w:rFonts w:hint="eastAsia" w:ascii="仿宋" w:hAnsi="仿宋" w:eastAsia="仿宋" w:cs="仿宋"/>
          <w:b/>
          <w:bCs/>
          <w:color w:val="auto"/>
          <w:sz w:val="24"/>
          <w:highlight w:val="none"/>
          <w:lang w:eastAsia="zh-CN"/>
        </w:rPr>
        <w:t>、桥梁及地下工程</w:t>
      </w:r>
      <w:r>
        <w:rPr>
          <w:rFonts w:hint="eastAsia" w:ascii="仿宋" w:hAnsi="仿宋" w:eastAsia="仿宋" w:cs="仿宋"/>
          <w:b/>
          <w:bCs/>
          <w:color w:val="auto"/>
          <w:sz w:val="24"/>
          <w:highlight w:val="none"/>
        </w:rPr>
        <w:t>）；2.具有省级以上(含省级)主管部门颁发的有效的计量认证证书(CMA)(检验检测能力范围与地下病害体探测相关)。</w:t>
      </w:r>
      <w:r>
        <w:rPr>
          <w:rFonts w:hint="eastAsia" w:ascii="仿宋" w:hAnsi="仿宋" w:eastAsia="仿宋" w:cs="仿宋"/>
          <w:b/>
          <w:bCs/>
          <w:color w:val="auto"/>
          <w:sz w:val="24"/>
          <w:highlight w:val="none"/>
          <w:lang w:val="en-US" w:eastAsia="zh-CN"/>
        </w:rPr>
        <w:t>3.省外单位需要在省内备案。</w:t>
      </w:r>
      <w:r>
        <w:rPr>
          <w:rFonts w:hint="eastAsia" w:ascii="仿宋" w:hAnsi="仿宋" w:eastAsia="仿宋" w:cs="仿宋"/>
          <w:b/>
          <w:bCs/>
          <w:color w:val="auto"/>
          <w:sz w:val="24"/>
          <w:highlight w:val="none"/>
          <w:lang w:eastAsia="zh-CN"/>
        </w:rPr>
        <w:t>联合体投标的各单位均需要满足上述资格条件。</w:t>
      </w:r>
    </w:p>
    <w:p w14:paraId="5B8825D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FDDF142">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38AF4F0">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24D387B">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75E6695">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24BE195">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DF9229B">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ADDDB57">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110B14B3">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D6798F7">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7月30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p>
    <w:p w14:paraId="1FA2F991">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9B92927">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33092A9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6FFBE1E">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86E80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16B27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1B78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C57265">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315C1BFC">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343D3D2E">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60E9DB78">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杭州市西湖区综合行政执法局</w:t>
      </w:r>
    </w:p>
    <w:p w14:paraId="4CF9B87B">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址：浙江省杭州市西湖区文三西路9号    </w:t>
      </w:r>
    </w:p>
    <w:p w14:paraId="26844B5E">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63C79505">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w:t>
      </w:r>
      <w:r>
        <w:rPr>
          <w:rFonts w:hint="eastAsia" w:ascii="仿宋" w:hAnsi="仿宋" w:eastAsia="仿宋" w:cs="仿宋"/>
          <w:color w:val="auto"/>
          <w:sz w:val="24"/>
          <w:highlight w:val="none"/>
          <w:lang w:val="en-US" w:eastAsia="zh-CN"/>
        </w:rPr>
        <w:t>应工</w:t>
      </w:r>
      <w:r>
        <w:rPr>
          <w:rFonts w:hint="eastAsia" w:ascii="仿宋" w:hAnsi="仿宋" w:eastAsia="仿宋" w:cs="仿宋"/>
          <w:color w:val="auto"/>
          <w:sz w:val="24"/>
          <w:highlight w:val="none"/>
        </w:rPr>
        <w:t xml:space="preserve"> </w:t>
      </w:r>
    </w:p>
    <w:p w14:paraId="2268C620">
      <w:pPr>
        <w:keepNext w:val="0"/>
        <w:keepLines w:val="0"/>
        <w:pageBreakBefore w:val="0"/>
        <w:kinsoku/>
        <w:wordWrap/>
        <w:overflowPunct/>
        <w:topLinePunct w:val="0"/>
        <w:bidi w:val="0"/>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项目联系电话：0571-85</w:t>
      </w:r>
      <w:r>
        <w:rPr>
          <w:rFonts w:hint="eastAsia" w:ascii="仿宋" w:hAnsi="仿宋" w:eastAsia="仿宋" w:cs="仿宋"/>
          <w:color w:val="auto"/>
          <w:sz w:val="24"/>
          <w:highlight w:val="none"/>
          <w:lang w:val="en-US" w:eastAsia="zh-CN"/>
        </w:rPr>
        <w:t>911995</w:t>
      </w:r>
    </w:p>
    <w:p w14:paraId="6700D059">
      <w:pPr>
        <w:keepNext w:val="0"/>
        <w:keepLines w:val="0"/>
        <w:pageBreakBefore w:val="0"/>
        <w:kinsoku/>
        <w:wordWrap/>
        <w:overflowPunct/>
        <w:topLinePunct w:val="0"/>
        <w:bidi w:val="0"/>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胡主任</w:t>
      </w:r>
    </w:p>
    <w:p w14:paraId="608004E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联系电话：0571-</w:t>
      </w:r>
      <w:r>
        <w:rPr>
          <w:rFonts w:hint="eastAsia" w:ascii="仿宋" w:hAnsi="仿宋" w:eastAsia="仿宋" w:cs="仿宋"/>
          <w:color w:val="auto"/>
          <w:sz w:val="24"/>
          <w:highlight w:val="none"/>
          <w:lang w:val="en-US" w:eastAsia="zh-CN"/>
        </w:rPr>
        <w:t>85911982</w:t>
      </w:r>
      <w:r>
        <w:rPr>
          <w:rFonts w:hint="eastAsia" w:ascii="仿宋" w:hAnsi="仿宋" w:eastAsia="仿宋" w:cs="仿宋"/>
          <w:color w:val="auto"/>
          <w:sz w:val="24"/>
          <w:highlight w:val="none"/>
        </w:rPr>
        <w:t xml:space="preserve">  </w:t>
      </w:r>
    </w:p>
    <w:p w14:paraId="1FE3767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2383CEFA">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称：杭州博实招标代理有限公司</w:t>
      </w:r>
    </w:p>
    <w:p w14:paraId="182265B0">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址：杭州市西湖区振华路200号瑞鼎大厦B座606室  </w:t>
      </w:r>
    </w:p>
    <w:p w14:paraId="34D34BC6">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099218FA">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项目联系人（询问）：陈旭涛        </w:t>
      </w:r>
    </w:p>
    <w:p w14:paraId="7AACE534">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项目联系方式（询问）：0571-56928850</w:t>
      </w:r>
    </w:p>
    <w:p w14:paraId="2A0975CF">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质疑联系人：潘树鸣             </w:t>
      </w:r>
    </w:p>
    <w:p w14:paraId="763F95C2">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质疑联系方式：0571-87916090</w:t>
      </w:r>
    </w:p>
    <w:p w14:paraId="1E36047F">
      <w:pPr>
        <w:keepNext w:val="0"/>
        <w:keepLines w:val="0"/>
        <w:pageBreakBefore w:val="0"/>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694CA035">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称：杭州市西湖区财政局、浙江省政府采购行政裁决服务中心（杭州）</w:t>
      </w:r>
    </w:p>
    <w:p w14:paraId="4720C363">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6E15A81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25D70C3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人：王老师</w:t>
      </w:r>
    </w:p>
    <w:p w14:paraId="1BBA7787">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监督投诉电话：0571-87227671</w:t>
      </w:r>
    </w:p>
    <w:p w14:paraId="2148B44A">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p>
    <w:p w14:paraId="6AB480FD">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65BE376">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1912B6D">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6FDD0D1">
      <w:pPr>
        <w:pStyle w:val="34"/>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1A77EDE8">
      <w:pPr>
        <w:adjustRightInd/>
        <w:spacing w:line="360" w:lineRule="auto"/>
        <w:ind w:firstLine="0" w:firstLineChars="0"/>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382"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8"/>
        <w:gridCol w:w="1979"/>
        <w:gridCol w:w="6545"/>
      </w:tblGrid>
      <w:tr w14:paraId="7E51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tblHeader/>
        </w:trPr>
        <w:tc>
          <w:tcPr>
            <w:tcW w:w="858" w:type="dxa"/>
          </w:tcPr>
          <w:p w14:paraId="6C938CAC">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79" w:type="dxa"/>
            <w:vAlign w:val="center"/>
          </w:tcPr>
          <w:p w14:paraId="2711267C">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545" w:type="dxa"/>
            <w:vAlign w:val="center"/>
          </w:tcPr>
          <w:p w14:paraId="00E11B7F">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70F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trPr>
        <w:tc>
          <w:tcPr>
            <w:tcW w:w="858" w:type="dxa"/>
            <w:vAlign w:val="center"/>
          </w:tcPr>
          <w:p w14:paraId="6312AE8A">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79" w:type="dxa"/>
            <w:vAlign w:val="center"/>
          </w:tcPr>
          <w:p w14:paraId="661C9020">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545" w:type="dxa"/>
            <w:vAlign w:val="center"/>
          </w:tcPr>
          <w:p w14:paraId="4E6375A7">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DC0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96" w:hRule="atLeast"/>
        </w:trPr>
        <w:tc>
          <w:tcPr>
            <w:tcW w:w="858" w:type="dxa"/>
            <w:vAlign w:val="center"/>
          </w:tcPr>
          <w:p w14:paraId="66114A79">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79" w:type="dxa"/>
            <w:vAlign w:val="center"/>
          </w:tcPr>
          <w:p w14:paraId="4C73F72A">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545" w:type="dxa"/>
            <w:vAlign w:val="center"/>
          </w:tcPr>
          <w:p w14:paraId="1EB2F5AA">
            <w:pPr>
              <w:pageBreakBefore w:val="0"/>
              <w:kinsoku/>
              <w:wordWrap/>
              <w:overflowPunct/>
              <w:topLinePunct w:val="0"/>
              <w:autoSpaceDE/>
              <w:autoSpaceDN/>
              <w:bidi w:val="0"/>
              <w:snapToGrid w:val="0"/>
              <w:spacing w:line="380" w:lineRule="exact"/>
              <w:jc w:val="left"/>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标项1：</w:t>
            </w:r>
          </w:p>
          <w:p w14:paraId="137778D6">
            <w:pPr>
              <w:pageBreakBefore w:val="0"/>
              <w:kinsoku/>
              <w:wordWrap/>
              <w:overflowPunct/>
              <w:topLinePunct w:val="0"/>
              <w:autoSpaceDE/>
              <w:autoSpaceDN/>
              <w:bidi w:val="0"/>
              <w:snapToGrid w:val="0"/>
              <w:spacing w:line="380" w:lineRule="exact"/>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标的：</w:t>
            </w:r>
            <w:r>
              <w:rPr>
                <w:rFonts w:hint="eastAsia" w:ascii="仿宋" w:hAnsi="仿宋" w:eastAsia="仿宋" w:cs="仿宋"/>
                <w:b w:val="0"/>
                <w:bCs/>
                <w:color w:val="auto"/>
                <w:sz w:val="24"/>
                <w:highlight w:val="none"/>
                <w:u w:val="single"/>
                <w:lang w:eastAsia="zh-CN"/>
              </w:rPr>
              <w:t>除之江地区外的其他地区道路</w:t>
            </w:r>
            <w:r>
              <w:rPr>
                <w:rFonts w:hint="eastAsia" w:ascii="仿宋" w:hAnsi="仿宋" w:eastAsia="仿宋" w:cs="仿宋"/>
                <w:b w:val="0"/>
                <w:bCs/>
                <w:color w:val="auto"/>
                <w:sz w:val="24"/>
                <w:highlight w:val="none"/>
              </w:rPr>
              <w:t>，属于</w:t>
            </w:r>
            <w:r>
              <w:rPr>
                <w:rFonts w:hint="eastAsia" w:ascii="仿宋" w:hAnsi="仿宋" w:eastAsia="仿宋" w:cs="仿宋"/>
                <w:b w:val="0"/>
                <w:bCs/>
                <w:color w:val="auto"/>
                <w:sz w:val="24"/>
                <w:highlight w:val="none"/>
                <w:u w:val="single"/>
                <w:lang w:val="en-US" w:eastAsia="zh-CN"/>
              </w:rPr>
              <w:t>其他未列明</w:t>
            </w:r>
            <w:r>
              <w:rPr>
                <w:rFonts w:hint="eastAsia" w:ascii="仿宋" w:hAnsi="仿宋" w:eastAsia="仿宋" w:cs="仿宋"/>
                <w:b w:val="0"/>
                <w:bCs/>
                <w:color w:val="auto"/>
                <w:sz w:val="24"/>
                <w:highlight w:val="none"/>
              </w:rPr>
              <w:t>行业</w:t>
            </w:r>
          </w:p>
          <w:p w14:paraId="75A583E4">
            <w:pPr>
              <w:pageBreakBefore w:val="0"/>
              <w:kinsoku/>
              <w:wordWrap/>
              <w:overflowPunct/>
              <w:topLinePunct w:val="0"/>
              <w:autoSpaceDE/>
              <w:autoSpaceDN/>
              <w:bidi w:val="0"/>
              <w:snapToGrid w:val="0"/>
              <w:spacing w:line="380" w:lineRule="exact"/>
              <w:jc w:val="left"/>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标项2：</w:t>
            </w:r>
          </w:p>
          <w:p w14:paraId="788313B7">
            <w:pPr>
              <w:pStyle w:val="3"/>
              <w:spacing w:line="400" w:lineRule="exact"/>
              <w:ind w:left="0" w:firstLine="0"/>
              <w:jc w:val="both"/>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标的：</w:t>
            </w:r>
            <w:r>
              <w:rPr>
                <w:rFonts w:hint="eastAsia" w:ascii="仿宋" w:hAnsi="仿宋" w:eastAsia="仿宋" w:cs="仿宋"/>
                <w:b w:val="0"/>
                <w:bCs/>
                <w:color w:val="auto"/>
                <w:sz w:val="24"/>
                <w:highlight w:val="none"/>
                <w:u w:val="single"/>
                <w:lang w:eastAsia="zh-CN"/>
              </w:rPr>
              <w:t>之江地区道路</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，属于</w:t>
            </w:r>
            <w:r>
              <w:rPr>
                <w:rFonts w:hint="eastAsia" w:ascii="仿宋" w:hAnsi="仿宋" w:eastAsia="仿宋" w:cs="仿宋"/>
                <w:b w:val="0"/>
                <w:bCs/>
                <w:color w:val="auto"/>
                <w:sz w:val="24"/>
                <w:highlight w:val="none"/>
                <w:u w:val="single"/>
                <w:lang w:val="en-US" w:eastAsia="zh-CN"/>
              </w:rPr>
              <w:t>其他未列明</w:t>
            </w:r>
            <w:r>
              <w:rPr>
                <w:rFonts w:hint="eastAsia" w:ascii="仿宋" w:hAnsi="仿宋" w:eastAsia="仿宋" w:cs="仿宋"/>
                <w:b w:val="0"/>
                <w:bCs/>
                <w:color w:val="auto"/>
                <w:sz w:val="24"/>
                <w:highlight w:val="none"/>
              </w:rPr>
              <w:t>行业</w:t>
            </w:r>
          </w:p>
          <w:p w14:paraId="592EA828">
            <w:pPr>
              <w:pStyle w:val="3"/>
              <w:spacing w:line="400" w:lineRule="exact"/>
              <w:ind w:left="0" w:firstLine="0"/>
              <w:jc w:val="both"/>
              <w:rPr>
                <w:rFonts w:hint="eastAsia" w:ascii="仿宋" w:hAnsi="仿宋" w:eastAsia="仿宋" w:cs="仿宋"/>
                <w:b/>
                <w:color w:val="auto"/>
                <w:sz w:val="24"/>
                <w:highlight w:val="none"/>
              </w:rPr>
            </w:pPr>
            <w:r>
              <w:rPr>
                <w:rFonts w:hint="eastAsia" w:ascii="仿宋" w:hAnsi="仿宋" w:eastAsia="仿宋" w:cs="仿宋"/>
                <w:b w:val="0"/>
                <w:bCs w:val="0"/>
                <w:color w:val="auto"/>
                <w:sz w:val="24"/>
                <w:szCs w:val="24"/>
                <w:highlight w:val="none"/>
                <w:lang w:val="en-US"/>
              </w:rPr>
              <w:t>根据《关于印发中小企业划型标准规定的通知》（工信部联</w:t>
            </w:r>
            <w:r>
              <w:rPr>
                <w:rFonts w:hint="eastAsia" w:ascii="仿宋" w:hAnsi="仿宋" w:eastAsia="仿宋" w:cs="仿宋"/>
                <w:b w:val="0"/>
                <w:bCs w:val="0"/>
                <w:color w:val="auto"/>
                <w:sz w:val="24"/>
                <w:highlight w:val="none"/>
              </w:rPr>
              <w:t>企业〔2011〕300）第四条第（十</w:t>
            </w:r>
            <w:r>
              <w:rPr>
                <w:rFonts w:hint="eastAsia" w:ascii="仿宋" w:hAnsi="仿宋" w:eastAsia="仿宋" w:cs="仿宋"/>
                <w:b w:val="0"/>
                <w:bCs w:val="0"/>
                <w:color w:val="auto"/>
                <w:sz w:val="24"/>
                <w:highlight w:val="none"/>
                <w:lang w:val="en-US" w:eastAsia="zh-CN"/>
              </w:rPr>
              <w:t>六</w:t>
            </w:r>
            <w:r>
              <w:rPr>
                <w:rFonts w:hint="eastAsia" w:ascii="仿宋" w:hAnsi="仿宋" w:eastAsia="仿宋" w:cs="仿宋"/>
                <w:b w:val="0"/>
                <w:bCs w:val="0"/>
                <w:color w:val="auto"/>
                <w:sz w:val="24"/>
                <w:highlight w:val="none"/>
              </w:rPr>
              <w:t>）项规定：</w:t>
            </w:r>
            <w:r>
              <w:rPr>
                <w:rFonts w:hint="eastAsia" w:ascii="仿宋" w:hAnsi="仿宋" w:eastAsia="仿宋" w:cs="仿宋"/>
                <w:b w:val="0"/>
                <w:bCs w:val="0"/>
                <w:color w:val="auto"/>
                <w:sz w:val="24"/>
                <w:highlight w:val="none"/>
                <w:u w:val="single"/>
              </w:rPr>
              <w:t>其他未列明行业。从业人员300人以下的为中小微型企业。其中，从业人员100人及以上的为中型企业；从业人员10人及以上的为小型企业；从业人员10人以下的为微型企业。</w:t>
            </w:r>
          </w:p>
        </w:tc>
      </w:tr>
      <w:tr w14:paraId="6ED8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Align w:val="center"/>
          </w:tcPr>
          <w:p w14:paraId="68365D4A">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79" w:type="dxa"/>
            <w:vAlign w:val="center"/>
          </w:tcPr>
          <w:p w14:paraId="34ECE8AC">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545" w:type="dxa"/>
            <w:vAlign w:val="center"/>
          </w:tcPr>
          <w:p w14:paraId="0488C7C5">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24E77DF3">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123756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49E0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Align w:val="center"/>
          </w:tcPr>
          <w:p w14:paraId="68838450">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79" w:type="dxa"/>
            <w:vAlign w:val="center"/>
          </w:tcPr>
          <w:p w14:paraId="10F61C85">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545" w:type="dxa"/>
            <w:vAlign w:val="center"/>
          </w:tcPr>
          <w:p w14:paraId="0DE5BD2E">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1009818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0A3F6B32">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244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634BFC94">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3286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Align w:val="center"/>
          </w:tcPr>
          <w:p w14:paraId="4D368947">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79" w:type="dxa"/>
            <w:vAlign w:val="center"/>
          </w:tcPr>
          <w:p w14:paraId="2925EDA2">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545" w:type="dxa"/>
            <w:vAlign w:val="center"/>
          </w:tcPr>
          <w:p w14:paraId="40EC9C2A">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586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A326A6C">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3685503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3FC8C8FE">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 C不统一组织，供应商在获取采购文件后，自行至项目现场考察。联系人：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szCs w:val="20"/>
                <w:highlight w:val="none"/>
              </w:rPr>
              <w:t>。</w:t>
            </w:r>
          </w:p>
        </w:tc>
      </w:tr>
      <w:tr w14:paraId="432E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Align w:val="center"/>
          </w:tcPr>
          <w:p w14:paraId="542A67ED">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79" w:type="dxa"/>
            <w:vAlign w:val="center"/>
          </w:tcPr>
          <w:p w14:paraId="795E0F59">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545" w:type="dxa"/>
            <w:vAlign w:val="center"/>
          </w:tcPr>
          <w:p w14:paraId="060EE92A">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045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DA2F8C6">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29679C71">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E40B29A">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033807D">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1D55D1EB">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1DC7999">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16D8A7FE">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54619AA">
            <w:pPr>
              <w:pageBreakBefore w:val="0"/>
              <w:kinsoku/>
              <w:wordWrap/>
              <w:overflowPunct/>
              <w:topLinePunct w:val="0"/>
              <w:autoSpaceDE/>
              <w:autoSpaceDN/>
              <w:bidi w:val="0"/>
              <w:snapToGrid w:val="0"/>
              <w:spacing w:line="380" w:lineRule="exact"/>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163E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Align w:val="center"/>
          </w:tcPr>
          <w:p w14:paraId="1E9D9B0D">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79" w:type="dxa"/>
            <w:vAlign w:val="center"/>
          </w:tcPr>
          <w:p w14:paraId="7FDAB677">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545" w:type="dxa"/>
            <w:vAlign w:val="center"/>
          </w:tcPr>
          <w:p w14:paraId="7B84C70F">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8221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F007433">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546C9FF8">
            <w:pPr>
              <w:pageBreakBefore w:val="0"/>
              <w:kinsoku/>
              <w:wordWrap/>
              <w:overflowPunct/>
              <w:topLinePunct w:val="0"/>
              <w:autoSpaceDE/>
              <w:autoSpaceDN/>
              <w:bidi w:val="0"/>
              <w:snapToGrid w:val="0"/>
              <w:spacing w:line="380" w:lineRule="exac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在评标时安排每个投标人进行方案讲解演示。每个投标人时间不超过</w:t>
            </w:r>
            <w:r>
              <w:rPr>
                <w:rFonts w:hint="eastAsia" w:ascii="仿宋" w:hAnsi="仿宋" w:eastAsia="仿宋" w:cs="仿宋"/>
                <w:color w:val="auto"/>
                <w:kern w:val="0"/>
                <w:sz w:val="24"/>
                <w:highlight w:val="none"/>
                <w:u w:val="single"/>
                <w:lang w:eastAsia="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lang w:eastAsia="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人。讲解演示结束后按要求解答评标委员会提问。</w:t>
            </w:r>
          </w:p>
        </w:tc>
      </w:tr>
      <w:tr w14:paraId="7C77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Merge w:val="restart"/>
            <w:vAlign w:val="center"/>
          </w:tcPr>
          <w:p w14:paraId="04A897E9">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979" w:type="dxa"/>
            <w:vMerge w:val="restart"/>
            <w:vAlign w:val="center"/>
          </w:tcPr>
          <w:p w14:paraId="3C2CC88A">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545" w:type="dxa"/>
            <w:vAlign w:val="center"/>
          </w:tcPr>
          <w:p w14:paraId="0A7E6346">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3B3AD5E0">
            <w:pPr>
              <w:pageBreakBefore w:val="0"/>
              <w:kinsoku/>
              <w:wordWrap/>
              <w:overflowPunct/>
              <w:topLinePunct w:val="0"/>
              <w:autoSpaceDE/>
              <w:autoSpaceDN/>
              <w:bidi w:val="0"/>
              <w:snapToGrid w:val="0"/>
              <w:spacing w:line="38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7293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1" w:hRule="atLeast"/>
        </w:trPr>
        <w:tc>
          <w:tcPr>
            <w:tcW w:w="858" w:type="dxa"/>
            <w:vMerge w:val="continue"/>
            <w:vAlign w:val="center"/>
          </w:tcPr>
          <w:p w14:paraId="2825652F">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p>
        </w:tc>
        <w:tc>
          <w:tcPr>
            <w:tcW w:w="1979" w:type="dxa"/>
            <w:vMerge w:val="continue"/>
            <w:vAlign w:val="center"/>
          </w:tcPr>
          <w:p w14:paraId="6E36A864">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p>
        </w:tc>
        <w:tc>
          <w:tcPr>
            <w:tcW w:w="6545" w:type="dxa"/>
            <w:vAlign w:val="center"/>
          </w:tcPr>
          <w:p w14:paraId="7C750DE2">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1D05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Align w:val="center"/>
          </w:tcPr>
          <w:p w14:paraId="32887DB6">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979" w:type="dxa"/>
            <w:vAlign w:val="center"/>
          </w:tcPr>
          <w:p w14:paraId="158ADE30">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p w14:paraId="38DDD818">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本项目不适用</w:t>
            </w:r>
            <w:r>
              <w:rPr>
                <w:rFonts w:hint="eastAsia" w:ascii="仿宋" w:hAnsi="仿宋" w:eastAsia="仿宋" w:cs="仿宋"/>
                <w:b/>
                <w:color w:val="auto"/>
                <w:sz w:val="24"/>
                <w:highlight w:val="none"/>
                <w:lang w:eastAsia="zh-CN"/>
              </w:rPr>
              <w:t>）</w:t>
            </w:r>
          </w:p>
        </w:tc>
        <w:tc>
          <w:tcPr>
            <w:tcW w:w="6545" w:type="dxa"/>
            <w:vAlign w:val="center"/>
          </w:tcPr>
          <w:p w14:paraId="27685B86">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47D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Align w:val="center"/>
          </w:tcPr>
          <w:p w14:paraId="70A0E801">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79" w:type="dxa"/>
            <w:vAlign w:val="center"/>
          </w:tcPr>
          <w:p w14:paraId="5531E5D2">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报价要求</w:t>
            </w:r>
          </w:p>
        </w:tc>
        <w:tc>
          <w:tcPr>
            <w:tcW w:w="6545" w:type="dxa"/>
            <w:vAlign w:val="center"/>
          </w:tcPr>
          <w:p w14:paraId="1FF67116">
            <w:pPr>
              <w:pageBreakBefore w:val="0"/>
              <w:kinsoku/>
              <w:wordWrap/>
              <w:overflowPunct/>
              <w:topLinePunct w:val="0"/>
              <w:autoSpaceDE/>
              <w:autoSpaceDN/>
              <w:bidi w:val="0"/>
              <w:snapToGrid w:val="0"/>
              <w:spacing w:line="38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04D56B01">
            <w:pPr>
              <w:pageBreakBefore w:val="0"/>
              <w:kinsoku/>
              <w:wordWrap/>
              <w:overflowPunct/>
              <w:topLinePunct w:val="0"/>
              <w:autoSpaceDE/>
              <w:autoSpaceDN/>
              <w:bidi w:val="0"/>
              <w:snapToGrid w:val="0"/>
              <w:spacing w:line="38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025F4B7">
            <w:pPr>
              <w:pageBreakBefore w:val="0"/>
              <w:kinsoku/>
              <w:wordWrap/>
              <w:overflowPunct/>
              <w:topLinePunct w:val="0"/>
              <w:autoSpaceDE/>
              <w:autoSpaceDN/>
              <w:bidi w:val="0"/>
              <w:snapToGrid w:val="0"/>
              <w:spacing w:line="380" w:lineRule="exact"/>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69769F2F">
            <w:pPr>
              <w:pageBreakBefore w:val="0"/>
              <w:kinsoku/>
              <w:wordWrap/>
              <w:overflowPunct/>
              <w:topLinePunct w:val="0"/>
              <w:autoSpaceDE/>
              <w:autoSpaceDN/>
              <w:bidi w:val="0"/>
              <w:snapToGrid w:val="0"/>
              <w:spacing w:line="380" w:lineRule="exact"/>
              <w:ind w:firstLine="241"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06472C5F">
            <w:pPr>
              <w:pageBreakBefore w:val="0"/>
              <w:kinsoku/>
              <w:wordWrap/>
              <w:overflowPunct/>
              <w:topLinePunct w:val="0"/>
              <w:autoSpaceDE/>
              <w:autoSpaceDN/>
              <w:bidi w:val="0"/>
              <w:snapToGrid w:val="0"/>
              <w:spacing w:line="38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3BB88D42">
            <w:pPr>
              <w:pageBreakBefore w:val="0"/>
              <w:kinsoku/>
              <w:wordWrap/>
              <w:overflowPunct/>
              <w:topLinePunct w:val="0"/>
              <w:autoSpaceDE/>
              <w:autoSpaceDN/>
              <w:bidi w:val="0"/>
              <w:snapToGrid w:val="0"/>
              <w:spacing w:line="38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23D0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Align w:val="center"/>
          </w:tcPr>
          <w:p w14:paraId="150859B6">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79" w:type="dxa"/>
            <w:vAlign w:val="center"/>
          </w:tcPr>
          <w:p w14:paraId="69EE9463">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545" w:type="dxa"/>
            <w:vAlign w:val="center"/>
          </w:tcPr>
          <w:p w14:paraId="4F7F322D">
            <w:pPr>
              <w:pageBreakBefore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6E0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Align w:val="center"/>
          </w:tcPr>
          <w:p w14:paraId="6D521281">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79" w:type="dxa"/>
            <w:vAlign w:val="center"/>
          </w:tcPr>
          <w:p w14:paraId="3AAA5E39">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545" w:type="dxa"/>
            <w:vAlign w:val="center"/>
          </w:tcPr>
          <w:p w14:paraId="1EB2962B">
            <w:pPr>
              <w:pStyle w:val="34"/>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 xml:space="preserve">备份投标文件送达地点： </w:t>
            </w:r>
            <w:r>
              <w:rPr>
                <w:rFonts w:hint="eastAsia" w:ascii="仿宋" w:hAnsi="仿宋" w:eastAsia="仿宋" w:cs="仿宋"/>
                <w:color w:val="auto"/>
                <w:kern w:val="28"/>
                <w:sz w:val="24"/>
                <w:szCs w:val="24"/>
                <w:highlight w:val="none"/>
                <w:u w:val="single"/>
              </w:rPr>
              <w:t>杭州市拱墅区登云路518号恒策西城时代（云合中心）3幢1706室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邓瑞银、</w:t>
            </w:r>
            <w:r>
              <w:rPr>
                <w:rFonts w:hint="eastAsia" w:ascii="仿宋" w:hAnsi="仿宋" w:eastAsia="仿宋" w:cs="仿宋"/>
                <w:color w:val="auto"/>
                <w:kern w:val="28"/>
                <w:sz w:val="24"/>
                <w:szCs w:val="24"/>
                <w:highlight w:val="none"/>
                <w:u w:val="single"/>
              </w:rPr>
              <w:t>13645711835、0571-86035851</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5CFF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Merge w:val="restart"/>
            <w:vAlign w:val="center"/>
          </w:tcPr>
          <w:p w14:paraId="5C3ACEAF">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79" w:type="dxa"/>
            <w:vMerge w:val="restart"/>
            <w:vAlign w:val="center"/>
          </w:tcPr>
          <w:p w14:paraId="3E313F4E">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545" w:type="dxa"/>
            <w:vAlign w:val="center"/>
          </w:tcPr>
          <w:p w14:paraId="37A6EC59">
            <w:pPr>
              <w:pageBreakBefore w:val="0"/>
              <w:kinsoku/>
              <w:wordWrap/>
              <w:overflowPunct/>
              <w:topLinePunct w:val="0"/>
              <w:autoSpaceDE/>
              <w:autoSpaceDN/>
              <w:bidi w:val="0"/>
              <w:snapToGrid w:val="0"/>
              <w:spacing w:line="38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联合体投标的，业绩证明材料</w:t>
            </w:r>
            <w:r>
              <w:rPr>
                <w:rFonts w:hint="eastAsia" w:ascii="仿宋" w:hAnsi="仿宋" w:eastAsia="仿宋" w:cs="仿宋"/>
                <w:snapToGrid w:val="0"/>
                <w:color w:val="auto"/>
                <w:kern w:val="28"/>
                <w:sz w:val="24"/>
                <w:highlight w:val="none"/>
                <w:lang w:val="en-US" w:eastAsia="zh-CN"/>
              </w:rPr>
              <w:t>以牵头的</w:t>
            </w:r>
            <w:r>
              <w:rPr>
                <w:rFonts w:hint="eastAsia" w:ascii="仿宋" w:hAnsi="仿宋" w:eastAsia="仿宋" w:cs="仿宋"/>
                <w:snapToGrid w:val="0"/>
                <w:color w:val="auto"/>
                <w:kern w:val="28"/>
                <w:sz w:val="24"/>
                <w:highlight w:val="none"/>
              </w:rPr>
              <w:t>一方为准。</w:t>
            </w:r>
          </w:p>
        </w:tc>
      </w:tr>
      <w:tr w14:paraId="69E1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Merge w:val="continue"/>
          </w:tcPr>
          <w:p w14:paraId="176E5A43">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p>
        </w:tc>
        <w:tc>
          <w:tcPr>
            <w:tcW w:w="1979" w:type="dxa"/>
            <w:vMerge w:val="continue"/>
            <w:vAlign w:val="center"/>
          </w:tcPr>
          <w:p w14:paraId="400B0BDD">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p>
        </w:tc>
        <w:tc>
          <w:tcPr>
            <w:tcW w:w="6545" w:type="dxa"/>
            <w:vAlign w:val="center"/>
          </w:tcPr>
          <w:p w14:paraId="797B38CE">
            <w:pPr>
              <w:pageBreakBefore w:val="0"/>
              <w:kinsoku/>
              <w:wordWrap/>
              <w:overflowPunct/>
              <w:topLinePunct w:val="0"/>
              <w:autoSpaceDE/>
              <w:autoSpaceDN/>
              <w:bidi w:val="0"/>
              <w:snapToGrid w:val="0"/>
              <w:spacing w:line="38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474624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1AF4B765">
            <w:pPr>
              <w:pageBreakBefore w:val="0"/>
              <w:kinsoku/>
              <w:wordWrap/>
              <w:overflowPunct/>
              <w:topLinePunct w:val="0"/>
              <w:autoSpaceDE/>
              <w:autoSpaceDN/>
              <w:bidi w:val="0"/>
              <w:snapToGrid w:val="0"/>
              <w:spacing w:line="38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435682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891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shd w:val="clear" w:color="auto" w:fill="auto"/>
            <w:vAlign w:val="center"/>
          </w:tcPr>
          <w:p w14:paraId="21D5F8EB">
            <w:pPr>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color w:val="0000FF"/>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tc>
        <w:tc>
          <w:tcPr>
            <w:tcW w:w="1979" w:type="dxa"/>
            <w:shd w:val="clear" w:color="auto" w:fill="auto"/>
            <w:vAlign w:val="center"/>
          </w:tcPr>
          <w:p w14:paraId="68A7B0FB">
            <w:pPr>
              <w:snapToGrid w:val="0"/>
              <w:spacing w:line="360" w:lineRule="auto"/>
              <w:jc w:val="center"/>
              <w:rPr>
                <w:rFonts w:hint="eastAsia" w:cs="仿宋_GB2312" w:asciiTheme="minorEastAsia" w:hAnsiTheme="minorEastAsia" w:eastAsiaTheme="minorEastAsia"/>
                <w:b/>
                <w:color w:val="auto"/>
                <w:kern w:val="2"/>
                <w:sz w:val="24"/>
                <w:szCs w:val="24"/>
                <w:highlight w:val="none"/>
                <w:lang w:val="en-US" w:eastAsia="zh-CN" w:bidi="ar-SA"/>
              </w:rPr>
            </w:pPr>
            <w:r>
              <w:rPr>
                <w:rFonts w:hint="eastAsia" w:ascii="仿宋" w:hAnsi="仿宋" w:eastAsia="仿宋" w:cs="仿宋"/>
                <w:b/>
                <w:color w:val="auto"/>
                <w:sz w:val="24"/>
                <w:highlight w:val="none"/>
                <w:lang w:val="en" w:eastAsia="zh-CN"/>
              </w:rPr>
              <w:t>中标候选人数量</w:t>
            </w:r>
          </w:p>
        </w:tc>
        <w:tc>
          <w:tcPr>
            <w:tcW w:w="6545" w:type="dxa"/>
            <w:shd w:val="clear" w:color="auto" w:fill="auto"/>
            <w:vAlign w:val="center"/>
          </w:tcPr>
          <w:p w14:paraId="60ADA8DD">
            <w:pPr>
              <w:spacing w:line="360" w:lineRule="auto"/>
              <w:rPr>
                <w:rFonts w:hint="eastAsia" w:ascii="仿宋" w:hAnsi="仿宋" w:eastAsia="仿宋" w:cs="仿宋"/>
                <w:color w:val="auto"/>
                <w:kern w:val="0"/>
                <w:sz w:val="24"/>
                <w:highlight w:val="none"/>
                <w:lang w:val="en" w:eastAsia="zh-CN"/>
              </w:rPr>
            </w:pP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lang w:val="en-US" w:eastAsia="zh-CN"/>
              </w:rPr>
              <w:t>标项1</w:t>
            </w:r>
            <w:r>
              <w:rPr>
                <w:rFonts w:hint="eastAsia" w:ascii="仿宋" w:hAnsi="仿宋" w:eastAsia="仿宋" w:cs="仿宋"/>
                <w:color w:val="auto"/>
                <w:kern w:val="0"/>
                <w:sz w:val="24"/>
                <w:highlight w:val="none"/>
                <w:u w:val="single"/>
                <w:lang w:val="en-US" w:eastAsia="zh-CN"/>
              </w:rPr>
              <w:t xml:space="preserve">   1家   </w:t>
            </w:r>
            <w:r>
              <w:rPr>
                <w:rFonts w:hint="eastAsia" w:ascii="仿宋" w:hAnsi="仿宋" w:eastAsia="仿宋" w:cs="仿宋"/>
                <w:color w:val="auto"/>
                <w:kern w:val="0"/>
                <w:sz w:val="24"/>
                <w:highlight w:val="none"/>
                <w:lang w:val="en" w:eastAsia="zh-CN"/>
              </w:rPr>
              <w:t>。</w:t>
            </w:r>
          </w:p>
          <w:p w14:paraId="66CB8EC7">
            <w:pPr>
              <w:pStyle w:val="971"/>
              <w:rPr>
                <w:rFonts w:hint="default"/>
                <w:color w:val="auto"/>
                <w:highlight w:val="none"/>
                <w:lang w:val="en-US" w:eastAsia="zh-CN"/>
              </w:rPr>
            </w:pPr>
            <w:r>
              <w:rPr>
                <w:rFonts w:hint="eastAsia" w:ascii="仿宋" w:hAnsi="仿宋" w:eastAsia="仿宋" w:cs="仿宋"/>
                <w:color w:val="auto"/>
                <w:kern w:val="0"/>
                <w:sz w:val="24"/>
                <w:highlight w:val="none"/>
                <w:lang w:val="en-US" w:eastAsia="zh-CN"/>
              </w:rPr>
              <w:t xml:space="preserve">                        标项2</w:t>
            </w:r>
            <w:r>
              <w:rPr>
                <w:rFonts w:hint="eastAsia" w:ascii="仿宋" w:hAnsi="仿宋" w:eastAsia="仿宋" w:cs="仿宋"/>
                <w:color w:val="auto"/>
                <w:kern w:val="0"/>
                <w:sz w:val="24"/>
                <w:highlight w:val="none"/>
                <w:u w:val="single"/>
                <w:lang w:val="en-US" w:eastAsia="zh-CN"/>
              </w:rPr>
              <w:t xml:space="preserve">   1家    </w:t>
            </w:r>
            <w:r>
              <w:rPr>
                <w:rFonts w:hint="eastAsia" w:ascii="仿宋" w:hAnsi="仿宋" w:eastAsia="仿宋" w:cs="仿宋"/>
                <w:color w:val="auto"/>
                <w:kern w:val="0"/>
                <w:sz w:val="24"/>
                <w:highlight w:val="none"/>
                <w:lang w:val="en" w:eastAsia="zh-CN"/>
              </w:rPr>
              <w:t>。</w:t>
            </w:r>
          </w:p>
        </w:tc>
      </w:tr>
      <w:tr w14:paraId="4CA9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858" w:type="dxa"/>
            <w:vAlign w:val="center"/>
          </w:tcPr>
          <w:p w14:paraId="1DB8CDC6">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p>
        </w:tc>
        <w:tc>
          <w:tcPr>
            <w:tcW w:w="1979" w:type="dxa"/>
            <w:vAlign w:val="center"/>
          </w:tcPr>
          <w:p w14:paraId="456387FB">
            <w:pPr>
              <w:pageBreakBefore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代理服务费</w:t>
            </w:r>
          </w:p>
        </w:tc>
        <w:tc>
          <w:tcPr>
            <w:tcW w:w="6545" w:type="dxa"/>
            <w:vAlign w:val="center"/>
          </w:tcPr>
          <w:p w14:paraId="7FF71F2F">
            <w:pPr>
              <w:keepNext w:val="0"/>
              <w:keepLines w:val="0"/>
              <w:pageBreakBefore w:val="0"/>
              <w:kinsoku/>
              <w:wordWrap/>
              <w:overflowPunct/>
              <w:topLinePunct w:val="0"/>
              <w:autoSpaceDE/>
              <w:autoSpaceDN/>
              <w:bidi w:val="0"/>
              <w:adjustRightInd w:val="0"/>
              <w:spacing w:line="380" w:lineRule="exact"/>
              <w:jc w:val="left"/>
              <w:textAlignment w:val="auto"/>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（1）本项目按照浙价服[2003]77号文规定的</w:t>
            </w:r>
            <w:r>
              <w:rPr>
                <w:rFonts w:hint="eastAsia" w:ascii="仿宋" w:hAnsi="仿宋" w:eastAsia="仿宋" w:cs="仿宋"/>
                <w:snapToGrid w:val="0"/>
                <w:color w:val="auto"/>
                <w:kern w:val="28"/>
                <w:sz w:val="24"/>
                <w:highlight w:val="none"/>
                <w:lang w:val="en-US" w:eastAsia="zh-CN"/>
              </w:rPr>
              <w:t>服务</w:t>
            </w:r>
            <w:r>
              <w:rPr>
                <w:rFonts w:hint="eastAsia" w:ascii="仿宋" w:hAnsi="仿宋" w:eastAsia="仿宋" w:cs="仿宋"/>
                <w:snapToGrid w:val="0"/>
                <w:color w:val="auto"/>
                <w:kern w:val="28"/>
                <w:sz w:val="24"/>
                <w:highlight w:val="none"/>
              </w:rPr>
              <w:t>类收费标准向中标单位收取。</w:t>
            </w:r>
          </w:p>
          <w:tbl>
            <w:tblPr>
              <w:tblStyle w:val="63"/>
              <w:tblW w:w="6151"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1"/>
              <w:gridCol w:w="1020"/>
              <w:gridCol w:w="960"/>
              <w:gridCol w:w="960"/>
            </w:tblGrid>
            <w:tr w14:paraId="2272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211" w:type="dxa"/>
                  <w:shd w:val="clear" w:color="auto" w:fill="auto"/>
                </w:tcPr>
                <w:p w14:paraId="4F2F22BB">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1"/>
                      <w:rFonts w:ascii="仿宋" w:hAnsi="仿宋" w:eastAsia="仿宋" w:cs="仿宋"/>
                      <w:b w:val="0"/>
                      <w:bCs w:val="0"/>
                      <w:color w:val="auto"/>
                      <w:kern w:val="0"/>
                      <w:sz w:val="24"/>
                      <w:highlight w:val="none"/>
                      <w:shd w:val="clear" w:color="auto" w:fill="FFFFFF"/>
                    </w:rPr>
                  </w:pPr>
                  <w:r>
                    <w:rPr>
                      <w:rFonts w:hint="eastAsia" w:ascii="仿宋" w:hAnsi="仿宋" w:eastAsia="仿宋" w:cs="仿宋"/>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1270</wp:posOffset>
                            </wp:positionV>
                            <wp:extent cx="1868170" cy="759460"/>
                            <wp:effectExtent l="1905" t="4445" r="4445" b="13335"/>
                            <wp:wrapNone/>
                            <wp:docPr id="11" name="直接连接符 11"/>
                            <wp:cNvGraphicFramePr/>
                            <a:graphic xmlns:a="http://schemas.openxmlformats.org/drawingml/2006/main">
                              <a:graphicData uri="http://schemas.microsoft.com/office/word/2010/wordprocessingShape">
                                <wps:wsp>
                                  <wps:cNvCnPr/>
                                  <wps:spPr>
                                    <a:xfrm>
                                      <a:off x="0" y="0"/>
                                      <a:ext cx="1868170" cy="7594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pt;margin-top:0.1pt;height:59.8pt;width:147.1pt;z-index:251663360;mso-width-relative:page;mso-height-relative:page;" filled="f" stroked="t" coordsize="21600,21600" o:gfxdata="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cmRP1gAAAAgBAAAPAAAAAAAAAAEAIAAAACIAAABkcnMvZG93bnJldi54bWxQ&#10;SwECFAAUAAAACACHTuJA/jHZDPkBAADtAwAADgAAAAAAAAABACAAAAAl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-48260</wp:posOffset>
                            </wp:positionH>
                            <wp:positionV relativeFrom="paragraph">
                              <wp:posOffset>10795</wp:posOffset>
                            </wp:positionV>
                            <wp:extent cx="2020570" cy="325120"/>
                            <wp:effectExtent l="635" t="4445" r="5715" b="5715"/>
                            <wp:wrapNone/>
                            <wp:docPr id="1" name="直接箭头连接符 1"/>
                            <wp:cNvGraphicFramePr/>
                            <a:graphic xmlns:a="http://schemas.openxmlformats.org/drawingml/2006/main">
                              <a:graphicData uri="http://schemas.microsoft.com/office/word/2010/wordprocessingShape">
                                <wps:wsp>
                                  <wps:cNvCnPr/>
                                  <wps:spPr>
                                    <a:xfrm>
                                      <a:off x="0" y="0"/>
                                      <a:ext cx="2020570" cy="32512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8pt;margin-top:0.85pt;height:25.6pt;width:159.1pt;z-index:251662336;mso-width-relative:page;mso-height-relative:page;" filled="f" stroked="t" coordsize="21600,21600" o:gfxdata="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wZJXNUAAAAHAQAADwAAAAAAAAABACAAAAAiAAAAZHJz&#10;L2Rvd25yZXYueG1sUEsBAhQAFAAAAAgAh07iQKOCP3kHAgAA+wMAAA4AAAAAAAAAAQAgAAAAJAEA&#10;AGRycy9lMm9Eb2MueG1sUEsFBgAAAAAGAAYAWQEAAJ0FAAAAAA==&#10;">
                            <v:fill on="f" focussize="0,0"/>
                            <v:stroke color="#000000" joinstyle="round"/>
                            <v:imagedata o:title=""/>
                            <o:lock v:ext="edit" aspectratio="f"/>
                          </v:shape>
                        </w:pict>
                      </mc:Fallback>
                    </mc:AlternateContent>
                  </w:r>
                  <w:r>
                    <w:rPr>
                      <w:rStyle w:val="71"/>
                      <w:rFonts w:hint="eastAsia" w:ascii="仿宋" w:hAnsi="仿宋" w:eastAsia="仿宋" w:cs="仿宋"/>
                      <w:b w:val="0"/>
                      <w:bCs w:val="0"/>
                      <w:color w:val="auto"/>
                      <w:kern w:val="0"/>
                      <w:sz w:val="24"/>
                      <w:highlight w:val="none"/>
                      <w:shd w:val="clear" w:color="auto" w:fill="FFFFFF"/>
                    </w:rPr>
                    <w:t xml:space="preserve">          类型</w:t>
                  </w:r>
                </w:p>
                <w:p w14:paraId="0CFAE8C3">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1"/>
                      <w:rFonts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 xml:space="preserve">    费率</w:t>
                  </w:r>
                </w:p>
                <w:p w14:paraId="78230215">
                  <w:pPr>
                    <w:keepNext w:val="0"/>
                    <w:keepLines w:val="0"/>
                    <w:pageBreakBefore w:val="0"/>
                    <w:widowControl/>
                    <w:kinsoku/>
                    <w:wordWrap/>
                    <w:overflowPunct/>
                    <w:topLinePunct w:val="0"/>
                    <w:autoSpaceDE/>
                    <w:autoSpaceDN/>
                    <w:bidi w:val="0"/>
                    <w:adjustRightInd w:val="0"/>
                    <w:spacing w:line="380" w:lineRule="exact"/>
                    <w:textAlignment w:val="auto"/>
                    <w:rPr>
                      <w:rStyle w:val="71"/>
                      <w:rFonts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中标金额（万元）</w:t>
                  </w:r>
                </w:p>
              </w:tc>
              <w:tc>
                <w:tcPr>
                  <w:tcW w:w="1020" w:type="dxa"/>
                  <w:shd w:val="clear" w:color="auto" w:fill="auto"/>
                  <w:vAlign w:val="center"/>
                </w:tcPr>
                <w:p w14:paraId="0F8C653F">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1"/>
                      <w:rFonts w:ascii="仿宋" w:hAnsi="仿宋" w:eastAsia="仿宋" w:cs="仿宋"/>
                      <w:b w:val="0"/>
                      <w:bCs w:val="0"/>
                      <w:color w:val="auto"/>
                      <w:kern w:val="0"/>
                      <w:sz w:val="24"/>
                      <w:highlight w:val="none"/>
                      <w:shd w:val="clear" w:color="auto" w:fill="FFFFFF"/>
                    </w:rPr>
                  </w:pPr>
                  <w:r>
                    <w:rPr>
                      <w:rFonts w:hint="eastAsia" w:ascii="仿宋" w:hAnsi="仿宋" w:eastAsia="仿宋" w:cs="仿宋"/>
                      <w:color w:val="auto"/>
                      <w:kern w:val="0"/>
                      <w:sz w:val="24"/>
                      <w:highlight w:val="none"/>
                    </w:rPr>
                    <w:t>货物</w:t>
                  </w:r>
                </w:p>
              </w:tc>
              <w:tc>
                <w:tcPr>
                  <w:tcW w:w="960" w:type="dxa"/>
                  <w:shd w:val="clear" w:color="auto" w:fill="FFFFFF"/>
                  <w:vAlign w:val="center"/>
                </w:tcPr>
                <w:p w14:paraId="6D546ABC">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服务</w:t>
                  </w:r>
                </w:p>
              </w:tc>
              <w:tc>
                <w:tcPr>
                  <w:tcW w:w="960" w:type="dxa"/>
                  <w:shd w:val="clear" w:color="auto" w:fill="FFFFFF"/>
                  <w:vAlign w:val="center"/>
                </w:tcPr>
                <w:p w14:paraId="4177CFCE">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工程</w:t>
                  </w:r>
                </w:p>
              </w:tc>
            </w:tr>
            <w:tr w14:paraId="160E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11" w:type="dxa"/>
                  <w:shd w:val="clear" w:color="auto" w:fill="FFFFFF"/>
                  <w:vAlign w:val="center"/>
                </w:tcPr>
                <w:p w14:paraId="2F163E40">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100万元以下部分</w:t>
                  </w:r>
                </w:p>
              </w:tc>
              <w:tc>
                <w:tcPr>
                  <w:tcW w:w="1020" w:type="dxa"/>
                  <w:shd w:val="clear" w:color="auto" w:fill="FFFFFF"/>
                  <w:vAlign w:val="center"/>
                </w:tcPr>
                <w:p w14:paraId="41A753D0">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960" w:type="dxa"/>
                  <w:shd w:val="clear" w:color="auto" w:fill="FFFFFF"/>
                  <w:vAlign w:val="center"/>
                </w:tcPr>
                <w:p w14:paraId="00B6097C">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960" w:type="dxa"/>
                  <w:shd w:val="clear" w:color="auto" w:fill="FFFFFF"/>
                  <w:vAlign w:val="center"/>
                </w:tcPr>
                <w:p w14:paraId="44328C82">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r>
            <w:tr w14:paraId="0B60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11" w:type="dxa"/>
                  <w:shd w:val="clear" w:color="auto" w:fill="FFFFFF"/>
                  <w:vAlign w:val="center"/>
                </w:tcPr>
                <w:p w14:paraId="76EC4CF4">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100-500万元部分</w:t>
                  </w:r>
                </w:p>
              </w:tc>
              <w:tc>
                <w:tcPr>
                  <w:tcW w:w="1020" w:type="dxa"/>
                  <w:shd w:val="clear" w:color="auto" w:fill="FFFFFF"/>
                  <w:vAlign w:val="center"/>
                </w:tcPr>
                <w:p w14:paraId="78E9373E">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960" w:type="dxa"/>
                  <w:shd w:val="clear" w:color="auto" w:fill="FFFFFF"/>
                  <w:vAlign w:val="center"/>
                </w:tcPr>
                <w:p w14:paraId="4BFD978A">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960" w:type="dxa"/>
                  <w:shd w:val="clear" w:color="auto" w:fill="FFFFFF"/>
                  <w:vAlign w:val="center"/>
                </w:tcPr>
                <w:p w14:paraId="042281DF">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0.7%</w:t>
                  </w:r>
                </w:p>
              </w:tc>
            </w:tr>
            <w:tr w14:paraId="5319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211" w:type="dxa"/>
                  <w:shd w:val="clear" w:color="auto" w:fill="FFFFFF"/>
                  <w:vAlign w:val="center"/>
                </w:tcPr>
                <w:p w14:paraId="6C980AA6">
                  <w:pPr>
                    <w:keepNext w:val="0"/>
                    <w:keepLines w:val="0"/>
                    <w:pageBreakBefore w:val="0"/>
                    <w:widowControl/>
                    <w:kinsoku/>
                    <w:wordWrap/>
                    <w:overflowPunct/>
                    <w:topLinePunct w:val="0"/>
                    <w:autoSpaceDE/>
                    <w:autoSpaceDN/>
                    <w:bidi w:val="0"/>
                    <w:adjustRightInd w:val="0"/>
                    <w:spacing w:line="380" w:lineRule="exact"/>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500-1000万元部分</w:t>
                  </w:r>
                </w:p>
              </w:tc>
              <w:tc>
                <w:tcPr>
                  <w:tcW w:w="1020" w:type="dxa"/>
                  <w:shd w:val="clear" w:color="auto" w:fill="FFFFFF"/>
                  <w:vAlign w:val="center"/>
                </w:tcPr>
                <w:p w14:paraId="0EDD01E0">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960" w:type="dxa"/>
                  <w:shd w:val="clear" w:color="auto" w:fill="FFFFFF"/>
                  <w:vAlign w:val="center"/>
                </w:tcPr>
                <w:p w14:paraId="23C71A2D">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0.45%</w:t>
                  </w:r>
                </w:p>
              </w:tc>
              <w:tc>
                <w:tcPr>
                  <w:tcW w:w="960" w:type="dxa"/>
                  <w:shd w:val="clear" w:color="auto" w:fill="FFFFFF"/>
                  <w:vAlign w:val="center"/>
                </w:tcPr>
                <w:p w14:paraId="65A7F747">
                  <w:pPr>
                    <w:keepNext w:val="0"/>
                    <w:keepLines w:val="0"/>
                    <w:pageBreakBefore w:val="0"/>
                    <w:widowControl/>
                    <w:kinsoku/>
                    <w:wordWrap/>
                    <w:overflowPunct/>
                    <w:topLinePunct w:val="0"/>
                    <w:autoSpaceDE/>
                    <w:autoSpaceDN/>
                    <w:bidi w:val="0"/>
                    <w:adjustRightInd w:val="0"/>
                    <w:spacing w:line="38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0.55%</w:t>
                  </w:r>
                </w:p>
              </w:tc>
            </w:tr>
          </w:tbl>
          <w:p w14:paraId="2DDDF470">
            <w:pPr>
              <w:keepNext w:val="0"/>
              <w:keepLines w:val="0"/>
              <w:pageBreakBefore w:val="0"/>
              <w:kinsoku/>
              <w:wordWrap/>
              <w:overflowPunct/>
              <w:topLinePunct w:val="0"/>
              <w:autoSpaceDE/>
              <w:autoSpaceDN/>
              <w:bidi w:val="0"/>
              <w:adjustRightInd w:val="0"/>
              <w:spacing w:line="38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（2）招标代理服务费可以是现金、支票或汇票。</w:t>
            </w:r>
          </w:p>
          <w:p w14:paraId="369D0D14">
            <w:pPr>
              <w:keepNext w:val="0"/>
              <w:keepLines w:val="0"/>
              <w:pageBreakBefore w:val="0"/>
              <w:kinsoku/>
              <w:wordWrap/>
              <w:overflowPunct/>
              <w:topLinePunct w:val="0"/>
              <w:autoSpaceDE/>
              <w:autoSpaceDN/>
              <w:bidi w:val="0"/>
              <w:adjustRightInd w:val="0"/>
              <w:spacing w:line="38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（3）收取时间：中标通知书发出后3个工作日内。</w:t>
            </w:r>
          </w:p>
          <w:p w14:paraId="47999293">
            <w:pPr>
              <w:keepNext w:val="0"/>
              <w:keepLines w:val="0"/>
              <w:pageBreakBefore w:val="0"/>
              <w:kinsoku/>
              <w:wordWrap/>
              <w:overflowPunct/>
              <w:topLinePunct w:val="0"/>
              <w:autoSpaceDE/>
              <w:autoSpaceDN/>
              <w:bidi w:val="0"/>
              <w:adjustRightInd w:val="0"/>
              <w:spacing w:line="38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（4）服务费汇款信息：</w:t>
            </w:r>
          </w:p>
          <w:p w14:paraId="336B9EC4">
            <w:pPr>
              <w:keepNext w:val="0"/>
              <w:keepLines w:val="0"/>
              <w:pageBreakBefore w:val="0"/>
              <w:kinsoku/>
              <w:wordWrap/>
              <w:overflowPunct/>
              <w:topLinePunct w:val="0"/>
              <w:autoSpaceDE/>
              <w:autoSpaceDN/>
              <w:bidi w:val="0"/>
              <w:adjustRightInd w:val="0"/>
              <w:spacing w:line="38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收款人：杭州博实招标代理有限公司</w:t>
            </w:r>
          </w:p>
          <w:p w14:paraId="1F483C02">
            <w:pPr>
              <w:keepNext w:val="0"/>
              <w:keepLines w:val="0"/>
              <w:pageBreakBefore w:val="0"/>
              <w:kinsoku/>
              <w:wordWrap/>
              <w:overflowPunct/>
              <w:topLinePunct w:val="0"/>
              <w:autoSpaceDE/>
              <w:autoSpaceDN/>
              <w:bidi w:val="0"/>
              <w:adjustRightInd w:val="0"/>
              <w:spacing w:line="38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开户银行：杭州联合农村商业银行股份有限公司丰潭支行</w:t>
            </w:r>
          </w:p>
          <w:p w14:paraId="2DCE01C9">
            <w:pPr>
              <w:pageBreakBefore w:val="0"/>
              <w:kinsoku/>
              <w:wordWrap/>
              <w:overflowPunct/>
              <w:topLinePunct w:val="0"/>
              <w:autoSpaceDE/>
              <w:autoSpaceDN/>
              <w:bidi w:val="0"/>
              <w:snapToGrid w:val="0"/>
              <w:spacing w:line="38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账    号：201000069514479</w:t>
            </w:r>
          </w:p>
        </w:tc>
      </w:tr>
      <w:bookmarkEnd w:id="10"/>
    </w:tbl>
    <w:p w14:paraId="3F3B51C6">
      <w:pPr>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br w:type="page"/>
      </w:r>
    </w:p>
    <w:p w14:paraId="35A245E3">
      <w:pPr>
        <w:keepNext w:val="0"/>
        <w:keepLines w:val="0"/>
        <w:pageBreakBefore w:val="0"/>
        <w:widowControl w:val="0"/>
        <w:kinsoku/>
        <w:wordWrap/>
        <w:overflowPunct/>
        <w:topLinePunct w:val="0"/>
        <w:autoSpaceDE/>
        <w:autoSpaceDN/>
        <w:bidi w:val="0"/>
        <w:adjustRightInd/>
        <w:snapToGrid/>
        <w:spacing w:before="157" w:beforeLines="50" w:line="360" w:lineRule="auto"/>
        <w:ind w:firstLine="3845" w:firstLineChars="1197"/>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4C3CB9E9">
      <w:pPr>
        <w:pageBreakBefore w:val="0"/>
        <w:kinsoku/>
        <w:wordWrap/>
        <w:overflowPunct/>
        <w:topLinePunct w:val="0"/>
        <w:bidi w:val="0"/>
        <w:snapToGrid w:val="0"/>
        <w:spacing w:line="360" w:lineRule="auto"/>
        <w:ind w:firstLine="482" w:firstLineChars="20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122B82A8">
      <w:pPr>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9B3172D">
      <w:pPr>
        <w:pageBreakBefore w:val="0"/>
        <w:kinsoku/>
        <w:wordWrap/>
        <w:overflowPunct/>
        <w:topLinePunct w:val="0"/>
        <w:bidi w:val="0"/>
        <w:snapToGrid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5A59C865">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B821D86">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1341BF0">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104CE006">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6CA3E536">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BDD916">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2C65A83F">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 系指不适用本项目的要求。</w:t>
      </w:r>
    </w:p>
    <w:p w14:paraId="71B69FC3">
      <w:pPr>
        <w:snapToGrid w:val="0"/>
        <w:spacing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采购项目需要落实的政府采购政策</w:t>
      </w:r>
    </w:p>
    <w:p w14:paraId="42A535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920D6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95D22D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B7F85AE">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3.2.2 修缮、装修类项目采购建材的，采购人应将绿色建筑和绿色建材性能、指标等作为实质性条件纳入招标文件和合同。</w:t>
      </w:r>
    </w:p>
    <w:p w14:paraId="763EDB5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E370927">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E826A25">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3.3支持中小企业发展</w:t>
      </w:r>
    </w:p>
    <w:p w14:paraId="06A82D57">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A869A1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14:paraId="7239196E">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8E12093">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11DD839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3FCD8A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14:paraId="3C57652D">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9D8E0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BA703B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14:paraId="3E11346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3.4支持创新发展</w:t>
      </w:r>
    </w:p>
    <w:p w14:paraId="5E0C113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3.4.1首台套、“制造精品”、“专精特新”等创新产品按规定享受政府采购支持政策。”</w:t>
      </w:r>
    </w:p>
    <w:p w14:paraId="136218D0">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3.5平等对待内外资企业和符合条件的破产重整企业</w:t>
      </w:r>
    </w:p>
    <w:p w14:paraId="7685EB33">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lang w:val="en-US" w:eastAsia="zh-CN"/>
        </w:rPr>
        <w:t>3.5.1</w:t>
      </w:r>
      <w:r>
        <w:rPr>
          <w:rFonts w:hint="eastAsia" w:ascii="仿宋" w:hAnsi="仿宋" w:eastAsia="仿宋" w:cs="仿宋"/>
          <w:color w:val="auto"/>
          <w:highlight w:val="none"/>
        </w:rPr>
        <w:t>平等对待内外资企业和符合条件的破产重整企业，切实保障企业公平竞争，平等维护企业的合法利益。</w:t>
      </w:r>
    </w:p>
    <w:p w14:paraId="0FADCCBB">
      <w:pPr>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w:t>
      </w:r>
    </w:p>
    <w:p w14:paraId="2BA403A8">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968960">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3BBB1EE7">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B3FDBD">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1D579BF8">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4.3.1提出质疑的供应商应当是参与所质疑项目采购活动的供应商。潜在供应商已依法获取其可质疑的招标文件的，可以对该文件提出质疑。</w:t>
      </w:r>
    </w:p>
    <w:p w14:paraId="554A0F97">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58409A2">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4.3.2.1对招标文件提出质疑的，质疑期限为供应商获得招标文件之日或者招标文件公告期限届满之日起计算。</w:t>
      </w:r>
    </w:p>
    <w:p w14:paraId="20989416">
      <w:pPr>
        <w:pStyle w:val="34"/>
        <w:pageBreakBefore w:val="0"/>
        <w:kinsoku/>
        <w:wordWrap/>
        <w:overflowPunct/>
        <w:topLinePunct w:val="0"/>
        <w:bidi w:val="0"/>
        <w:spacing w:line="360" w:lineRule="auto"/>
        <w:ind w:left="479" w:leftChars="228"/>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4.3.2.2对采购过程提出质疑的，质疑期限为各采购程序环节结束之日起计算。4.3.2.3对采购结果提出质疑的，质疑期限自采购结果公告期限届满之日起计算。</w:t>
      </w:r>
    </w:p>
    <w:p w14:paraId="2853E762">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4.3.3供应商提出质疑应当提交质疑函和必要的证明材料。质疑函应当包括下列内容：</w:t>
      </w:r>
    </w:p>
    <w:p w14:paraId="50761A09">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61FCEFF0">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1E3E872F">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6F3E3EE4">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170B39BE">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0D7D3451">
      <w:pPr>
        <w:pStyle w:val="34"/>
        <w:pageBreakBefore w:val="0"/>
        <w:kinsoku/>
        <w:wordWrap/>
        <w:overflowPunct/>
        <w:topLinePunct w:val="0"/>
        <w:bidi w:val="0"/>
        <w:spacing w:line="360" w:lineRule="auto"/>
        <w:ind w:firstLine="960" w:firstLineChars="4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6EB942C5">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221CA4C4">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质疑函范本及制作说明详见附件2。</w:t>
      </w:r>
    </w:p>
    <w:p w14:paraId="0B7FA3B5">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4.3.4对同一采购程序环节的质疑，供应商须在法定质疑期内一次性提出。</w:t>
      </w:r>
    </w:p>
    <w:p w14:paraId="15F87675">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F06390E">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4.3.6询问或者质疑事项可能影响采购结果的，采购人应当暂停签订合同，已经签订合同的，应当中止履行合同。</w:t>
      </w:r>
    </w:p>
    <w:p w14:paraId="71BC31C9">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4.4供应商投诉</w:t>
      </w:r>
    </w:p>
    <w:p w14:paraId="5D0E9051">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4.4.1质疑供应商对采购人、采购机构的答复不满意或者采购人、采购机构未在规定的时间内作出答复的，可以在答复期满后十五个工作日内向同级政府采购监督管理部门提出投诉。</w:t>
      </w:r>
    </w:p>
    <w:p w14:paraId="16198780">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4.4.2供应商投诉的事项不得超出已质疑事项的范围，基于质疑答复内容提出的投诉事项除外。</w:t>
      </w:r>
    </w:p>
    <w:p w14:paraId="00AB7DC8">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4.4.3供应商投诉应当有明确的请求和必要的证明材料。</w:t>
      </w:r>
    </w:p>
    <w:p w14:paraId="12EAE067">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4.4.4以联合体形式参加政府采购活动的，其投诉应当由组成联合体的所有供应商共同提出。</w:t>
      </w:r>
    </w:p>
    <w:p w14:paraId="574DCE6D">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w:t>
      </w:r>
      <w:r>
        <w:rPr>
          <w:rFonts w:hint="eastAsia" w:ascii="仿宋" w:hAnsi="仿宋" w:eastAsia="仿宋" w:cs="仿宋"/>
          <w:color w:val="auto"/>
          <w:kern w:val="0"/>
          <w:sz w:val="24"/>
          <w:highlight w:val="none"/>
          <w:lang w:val="en-US" w:eastAsia="zh-CN"/>
        </w:rPr>
        <w:t>王老师</w:t>
      </w:r>
      <w:r>
        <w:rPr>
          <w:rFonts w:hint="eastAsia" w:ascii="仿宋" w:hAnsi="仿宋" w:eastAsia="仿宋" w:cs="仿宋"/>
          <w:color w:val="auto"/>
          <w:kern w:val="0"/>
          <w:sz w:val="24"/>
          <w:highlight w:val="none"/>
          <w:lang w:val="zh-CN"/>
        </w:rPr>
        <w:t>，电话：0571-87227671。</w:t>
      </w:r>
    </w:p>
    <w:p w14:paraId="394F8726">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投诉书范本及制作说明详见附件3。</w:t>
      </w:r>
    </w:p>
    <w:p w14:paraId="78EF005A">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4.5 补偿救济</w:t>
      </w:r>
    </w:p>
    <w:p w14:paraId="4E02BB46">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eastAsia="zh-CN"/>
        </w:rPr>
        <w:t>采购人因政策变化、规划调整而不履行政府采购合同的，供应商可依据《杭州市涉企补偿救济实施办法（试行）》向采购人提起补偿申请。</w:t>
      </w:r>
      <w:r>
        <w:rPr>
          <w:rFonts w:hint="eastAsia" w:ascii="仿宋" w:hAnsi="仿宋" w:eastAsia="仿宋" w:cs="仿宋"/>
          <w:color w:val="auto"/>
          <w:kern w:val="0"/>
          <w:sz w:val="24"/>
          <w:highlight w:val="none"/>
          <w:lang w:val="zh-CN"/>
        </w:rPr>
        <w:t xml:space="preserve"> </w:t>
      </w:r>
    </w:p>
    <w:p w14:paraId="7D861B49">
      <w:pPr>
        <w:pageBreakBefore w:val="0"/>
        <w:kinsoku/>
        <w:wordWrap/>
        <w:overflowPunct/>
        <w:topLinePunct w:val="0"/>
        <w:bidi w:val="0"/>
        <w:adjustRightInd/>
        <w:spacing w:line="360"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67699910">
      <w:pPr>
        <w:pStyle w:val="34"/>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6A95E24E">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D083D95">
      <w:pPr>
        <w:pStyle w:val="34"/>
        <w:pageBreakBefore w:val="0"/>
        <w:tabs>
          <w:tab w:val="left" w:pos="840"/>
        </w:tabs>
        <w:kinsoku/>
        <w:wordWrap/>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5894706D">
      <w:pPr>
        <w:pStyle w:val="34"/>
        <w:pageBreakBefore w:val="0"/>
        <w:tabs>
          <w:tab w:val="left" w:pos="840"/>
        </w:tabs>
        <w:kinsoku/>
        <w:wordWrap/>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377799F">
      <w:pPr>
        <w:pStyle w:val="34"/>
        <w:pageBreakBefore w:val="0"/>
        <w:tabs>
          <w:tab w:val="left" w:pos="840"/>
        </w:tabs>
        <w:kinsoku/>
        <w:wordWrap/>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09AFF56">
      <w:pPr>
        <w:pStyle w:val="34"/>
        <w:pageBreakBefore w:val="0"/>
        <w:tabs>
          <w:tab w:val="left" w:pos="840"/>
        </w:tabs>
        <w:kinsoku/>
        <w:wordWrap/>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085B7BE">
      <w:pPr>
        <w:pStyle w:val="34"/>
        <w:pageBreakBefore w:val="0"/>
        <w:tabs>
          <w:tab w:val="left" w:pos="840"/>
        </w:tabs>
        <w:kinsoku/>
        <w:wordWrap/>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909D1A4">
      <w:pPr>
        <w:pStyle w:val="34"/>
        <w:pageBreakBefore w:val="0"/>
        <w:tabs>
          <w:tab w:val="left" w:pos="840"/>
        </w:tabs>
        <w:kinsoku/>
        <w:wordWrap/>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D88B861">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19CB563">
      <w:pPr>
        <w:pStyle w:val="34"/>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CC720F2">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349A72FF">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0B19D8">
      <w:pPr>
        <w:pStyle w:val="23"/>
        <w:pageBreakBefore w:val="0"/>
        <w:kinsoku/>
        <w:wordWrap/>
        <w:overflowPunct/>
        <w:topLinePunct w:val="0"/>
        <w:bidi w:val="0"/>
        <w:textAlignment w:val="auto"/>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7BA20632">
      <w:pPr>
        <w:pageBreakBefore w:val="0"/>
        <w:kinsoku/>
        <w:wordWrap/>
        <w:overflowPunct/>
        <w:topLinePunct w:val="0"/>
        <w:bidi w:val="0"/>
        <w:adjustRightInd/>
        <w:spacing w:line="360" w:lineRule="auto"/>
        <w:jc w:val="center"/>
        <w:textAlignment w:val="auto"/>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8B898B6">
      <w:pPr>
        <w:pStyle w:val="34"/>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2E91875B">
      <w:pPr>
        <w:pageBreakBefore w:val="0"/>
        <w:kinsoku/>
        <w:wordWrap/>
        <w:overflowPunct/>
        <w:topLinePunct w:val="0"/>
        <w:bidi w:val="0"/>
        <w:spacing w:line="360" w:lineRule="auto"/>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71BF4C9B">
      <w:pPr>
        <w:pStyle w:val="34"/>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1B0AB368">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2781EFE7">
      <w:pPr>
        <w:pStyle w:val="34"/>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7A901929">
      <w:pPr>
        <w:pStyle w:val="15"/>
        <w:pageBreakBefore w:val="0"/>
        <w:kinsoku/>
        <w:wordWrap/>
        <w:overflowPunct/>
        <w:topLinePunct w:val="0"/>
        <w:bidi w:val="0"/>
        <w:spacing w:line="360" w:lineRule="auto"/>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67641779">
      <w:pPr>
        <w:pStyle w:val="34"/>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5254B4A8">
      <w:pPr>
        <w:pageBreakBefore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3BD9837D">
      <w:pPr>
        <w:pStyle w:val="34"/>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3FBA647">
      <w:pPr>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49C977B8">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476630DD">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11.1.2联合协议（如果有)；</w:t>
      </w:r>
    </w:p>
    <w:p w14:paraId="0D551439">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11.1.3落实政府采购政策需满足的资格要求（如果有)；</w:t>
      </w:r>
    </w:p>
    <w:p w14:paraId="0EE5E277">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11.1.4本项目的特定资格要求（如果有)。</w:t>
      </w:r>
    </w:p>
    <w:p w14:paraId="7AB66097">
      <w:pPr>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34886B81">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11.2.1投标函； </w:t>
      </w:r>
    </w:p>
    <w:p w14:paraId="49CC776D">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F7A748E">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7C47E431">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27C3BCA1">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238E6CE">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6E8B1DC9">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285A75CB">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kern w:val="0"/>
          <w:sz w:val="24"/>
          <w:highlight w:val="none"/>
          <w:lang w:val="zh-CN" w:eastAsia="zh-CN"/>
        </w:rPr>
      </w:pPr>
      <w:r>
        <w:rPr>
          <w:rFonts w:hint="eastAsia" w:ascii="仿宋" w:hAnsi="仿宋" w:eastAsia="仿宋" w:cs="仿宋"/>
          <w:color w:val="auto"/>
          <w:sz w:val="24"/>
          <w:highlight w:val="none"/>
        </w:rPr>
        <w:t>11.2.8政府采购供应商廉洁自律承诺书</w:t>
      </w:r>
      <w:r>
        <w:rPr>
          <w:rFonts w:hint="eastAsia" w:ascii="仿宋" w:hAnsi="仿宋" w:eastAsia="仿宋" w:cs="仿宋"/>
          <w:color w:val="auto"/>
          <w:sz w:val="24"/>
          <w:highlight w:val="none"/>
          <w:lang w:eastAsia="zh-CN"/>
        </w:rPr>
        <w:t>。</w:t>
      </w:r>
    </w:p>
    <w:p w14:paraId="5D12E1F7">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0635399">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1DDD548">
      <w:pPr>
        <w:pageBreakBefore w:val="0"/>
        <w:kinsoku/>
        <w:wordWrap/>
        <w:overflowPunct/>
        <w:topLinePunct w:val="0"/>
        <w:bidi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70A9390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4A2E9D6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184B95B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009139AE">
      <w:pPr>
        <w:pStyle w:val="131"/>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投标人可事先在公开官网查询、核对相关证书和报告内容，确保投标（响应）文件资料准确无误。投标人应对投标文件中材料的真实性、合法性负责。</w:t>
      </w:r>
    </w:p>
    <w:p w14:paraId="66D6925D">
      <w:pPr>
        <w:pStyle w:val="131"/>
        <w:pageBreakBefore w:val="0"/>
        <w:kinsoku/>
        <w:wordWrap/>
        <w:overflowPunct/>
        <w:topLinePunct w:val="0"/>
        <w:bidi w:val="0"/>
        <w:snapToGrid w:val="0"/>
        <w:spacing w:before="0"/>
        <w:ind w:firstLine="480"/>
        <w:textAlignment w:val="auto"/>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0FEF18A6">
      <w:pPr>
        <w:pageBreakBefore w:val="0"/>
        <w:kinsoku/>
        <w:wordWrap/>
        <w:overflowPunct/>
        <w:topLinePunct w:val="0"/>
        <w:bidi w:val="0"/>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18CD239">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12C77FB">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C145BE6">
      <w:pPr>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5B504D5B">
      <w:pPr>
        <w:pStyle w:val="131"/>
        <w:pageBreakBefore w:val="0"/>
        <w:kinsoku/>
        <w:wordWrap/>
        <w:overflowPunct/>
        <w:topLinePunct w:val="0"/>
        <w:bidi w:val="0"/>
        <w:snapToGrid w:val="0"/>
        <w:spacing w:before="0"/>
        <w:ind w:firstLine="48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5649A94E">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13.2为确保网上操作合法、有效和安全，投标人应当在投标截止时间前完成在“政府采购云平台”的身份认证，确保在电子投标过程中能够对相关数据电文进行加密和使用电子签名。</w:t>
      </w:r>
    </w:p>
    <w:p w14:paraId="380842FC">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13.3招标文件对投标文件签署、盖章的要求适用于电子签名。</w:t>
      </w:r>
    </w:p>
    <w:p w14:paraId="252297D5">
      <w:pPr>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14. 投标文件的提交、补充、修改、撤回</w:t>
      </w:r>
    </w:p>
    <w:p w14:paraId="2B08E3AD">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b w:val="0"/>
          <w:bCs/>
          <w:color w:val="auto"/>
          <w:sz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w:t>
      </w:r>
      <w:r>
        <w:rPr>
          <w:rFonts w:hint="eastAsia" w:ascii="仿宋" w:hAnsi="仿宋" w:eastAsia="仿宋" w:cs="仿宋"/>
          <w:color w:val="auto"/>
          <w:szCs w:val="24"/>
          <w:highlight w:val="none"/>
        </w:rPr>
        <w:t>后递交的投标文件，电子交易平台将拒收。</w:t>
      </w:r>
    </w:p>
    <w:p w14:paraId="5670D14E">
      <w:pPr>
        <w:pStyle w:val="131"/>
        <w:pageBreakBefore w:val="0"/>
        <w:kinsoku/>
        <w:wordWrap/>
        <w:overflowPunct/>
        <w:topLinePunct w:val="0"/>
        <w:bidi w:val="0"/>
        <w:spacing w:before="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0718EBC">
      <w:pPr>
        <w:pStyle w:val="131"/>
        <w:pageBreakBefore w:val="0"/>
        <w:kinsoku/>
        <w:wordWrap/>
        <w:overflowPunct/>
        <w:topLinePunct w:val="0"/>
        <w:bidi w:val="0"/>
        <w:spacing w:before="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w:t>
      </w:r>
      <w:r>
        <w:rPr>
          <w:rFonts w:hint="eastAsia" w:ascii="仿宋" w:hAnsi="仿宋" w:eastAsia="仿宋" w:cs="仿宋"/>
          <w:color w:val="auto"/>
          <w:highlight w:val="none"/>
        </w:rPr>
        <w:t>代理</w:t>
      </w:r>
      <w:r>
        <w:rPr>
          <w:rFonts w:hint="eastAsia" w:ascii="仿宋" w:hAnsi="仿宋" w:eastAsia="仿宋" w:cs="仿宋"/>
          <w:color w:val="auto"/>
          <w:szCs w:val="24"/>
          <w:highlight w:val="none"/>
        </w:rPr>
        <w:t>机构可以视情况延长投标文件提交的截止时间。在上述情况下，采购</w:t>
      </w:r>
      <w:r>
        <w:rPr>
          <w:rFonts w:hint="eastAsia" w:ascii="仿宋" w:hAnsi="仿宋" w:eastAsia="仿宋" w:cs="仿宋"/>
          <w:color w:val="auto"/>
          <w:highlight w:val="none"/>
        </w:rPr>
        <w:t>代理</w:t>
      </w:r>
      <w:r>
        <w:rPr>
          <w:rFonts w:hint="eastAsia" w:ascii="仿宋" w:hAnsi="仿宋" w:eastAsia="仿宋" w:cs="仿宋"/>
          <w:color w:val="auto"/>
          <w:szCs w:val="24"/>
          <w:highlight w:val="none"/>
        </w:rPr>
        <w:t>机构与投标人以前在投标截止期方面的全部权利、责任和义务，将适用于延长至新的投标截止期。</w:t>
      </w:r>
    </w:p>
    <w:p w14:paraId="41822169">
      <w:pPr>
        <w:pStyle w:val="34"/>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76E96CF6">
      <w:pPr>
        <w:pStyle w:val="34"/>
        <w:pageBreakBefore w:val="0"/>
        <w:kinsoku/>
        <w:wordWrap/>
        <w:overflowPunct/>
        <w:topLinePunct w:val="0"/>
        <w:bidi w:val="0"/>
        <w:spacing w:line="360" w:lineRule="auto"/>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7282DAB3">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07FEB348">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w:t>
      </w:r>
      <w:r>
        <w:rPr>
          <w:rFonts w:hint="eastAsia" w:ascii="仿宋" w:hAnsi="仿宋" w:eastAsia="仿宋" w:cs="仿宋"/>
          <w:color w:val="auto"/>
          <w:highlight w:val="none"/>
        </w:rPr>
        <w:t>代理</w:t>
      </w:r>
      <w:r>
        <w:rPr>
          <w:rFonts w:hint="eastAsia" w:ascii="仿宋" w:hAnsi="仿宋" w:eastAsia="仿宋" w:cs="仿宋"/>
          <w:color w:val="auto"/>
          <w:sz w:val="24"/>
          <w:szCs w:val="24"/>
          <w:highlight w:val="none"/>
        </w:rPr>
        <w:t>机构，采购代理机构将拒绝接受逾期送达的备份投标文件。</w:t>
      </w:r>
    </w:p>
    <w:p w14:paraId="0C17DD1A">
      <w:pPr>
        <w:pStyle w:val="34"/>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A290054">
      <w:pPr>
        <w:pStyle w:val="34"/>
        <w:pageBreakBefore w:val="0"/>
        <w:kinsoku/>
        <w:wordWrap/>
        <w:overflowPunct/>
        <w:topLinePunct w:val="0"/>
        <w:bidi w:val="0"/>
        <w:spacing w:line="360" w:lineRule="auto"/>
        <w:ind w:firstLine="479"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864BB0A">
      <w:pPr>
        <w:pStyle w:val="131"/>
        <w:pageBreakBefore w:val="0"/>
        <w:kinsoku/>
        <w:wordWrap/>
        <w:overflowPunct/>
        <w:topLinePunct w:val="0"/>
        <w:bidi w:val="0"/>
        <w:spacing w:before="0"/>
        <w:ind w:firstLine="48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41409C67">
      <w:pPr>
        <w:pStyle w:val="26"/>
        <w:pageBreakBefore w:val="0"/>
        <w:kinsoku/>
        <w:wordWrap/>
        <w:overflowPunct/>
        <w:topLinePunct w:val="0"/>
        <w:bidi w:val="0"/>
        <w:spacing w:line="360" w:lineRule="auto"/>
        <w:ind w:firstLine="360" w:firstLineChars="1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3412C4D9">
      <w:pPr>
        <w:pStyle w:val="131"/>
        <w:pageBreakBefore w:val="0"/>
        <w:kinsoku/>
        <w:wordWrap/>
        <w:overflowPunct/>
        <w:topLinePunct w:val="0"/>
        <w:bidi w:val="0"/>
        <w:spacing w:before="0"/>
        <w:ind w:firstLine="48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7F083890">
      <w:pPr>
        <w:pageBreakBefore w:val="0"/>
        <w:kinsoku/>
        <w:wordWrap/>
        <w:overflowPunct/>
        <w:topLinePunct w:val="0"/>
        <w:bidi w:val="0"/>
        <w:spacing w:line="360" w:lineRule="auto"/>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C070AAF">
      <w:pPr>
        <w:pStyle w:val="131"/>
        <w:pageBreakBefore w:val="0"/>
        <w:kinsoku/>
        <w:wordWrap/>
        <w:overflowPunct/>
        <w:topLinePunct w:val="0"/>
        <w:bidi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AAF3B10">
      <w:pPr>
        <w:pStyle w:val="131"/>
        <w:pageBreakBefore w:val="0"/>
        <w:kinsoku/>
        <w:wordWrap/>
        <w:overflowPunct/>
        <w:topLinePunct w:val="0"/>
        <w:bidi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w:t>
      </w:r>
      <w:r>
        <w:rPr>
          <w:rFonts w:hint="eastAsia" w:ascii="仿宋" w:hAnsi="仿宋" w:eastAsia="仿宋" w:cs="仿宋"/>
          <w:color w:val="auto"/>
          <w:szCs w:val="24"/>
          <w:highlight w:val="none"/>
        </w:rPr>
        <w:t>代理</w:t>
      </w:r>
      <w:r>
        <w:rPr>
          <w:rFonts w:hint="eastAsia" w:ascii="仿宋" w:hAnsi="仿宋" w:eastAsia="仿宋" w:cs="仿宋"/>
          <w:color w:val="auto"/>
          <w:highlight w:val="none"/>
        </w:rPr>
        <w:t>机构可以以书面形式通知投标人延长投标有效期。投标人同意延长的，不得要求或被允许修改其投标文件，投标人拒绝延长的，其投标无效。</w:t>
      </w:r>
    </w:p>
    <w:p w14:paraId="429129A3">
      <w:pPr>
        <w:pStyle w:val="131"/>
        <w:pageBreakBefore w:val="0"/>
        <w:kinsoku/>
        <w:wordWrap/>
        <w:overflowPunct/>
        <w:topLinePunct w:val="0"/>
        <w:bidi w:val="0"/>
        <w:spacing w:before="0"/>
        <w:ind w:firstLine="1928" w:firstLineChars="600"/>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1633C37">
      <w:pPr>
        <w:pStyle w:val="558"/>
        <w:pageBreakBefore w:val="0"/>
        <w:kinsoku/>
        <w:wordWrap/>
        <w:overflowPunct/>
        <w:topLinePunct w:val="0"/>
        <w:bidi w:val="0"/>
        <w:spacing w:before="0" w:line="360" w:lineRule="auto"/>
        <w:ind w:left="0" w:firstLine="482"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5F18AC55">
      <w:pPr>
        <w:pStyle w:val="558"/>
        <w:pageBreakBefore w:val="0"/>
        <w:kinsoku/>
        <w:wordWrap/>
        <w:overflowPunct/>
        <w:topLinePunct w:val="0"/>
        <w:bidi w:val="0"/>
        <w:spacing w:before="0" w:line="360" w:lineRule="auto"/>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w:t>
      </w:r>
      <w:r>
        <w:rPr>
          <w:rFonts w:hint="eastAsia" w:ascii="仿宋" w:hAnsi="仿宋" w:eastAsia="仿宋" w:cs="仿宋"/>
          <w:color w:val="auto"/>
          <w:sz w:val="24"/>
          <w:szCs w:val="24"/>
          <w:highlight w:val="none"/>
        </w:rPr>
        <w:t>代理</w:t>
      </w:r>
      <w:r>
        <w:rPr>
          <w:rFonts w:hint="eastAsia" w:ascii="仿宋" w:hAnsi="仿宋" w:eastAsia="仿宋" w:cs="仿宋"/>
          <w:color w:val="auto"/>
          <w:sz w:val="24"/>
          <w:highlight w:val="none"/>
        </w:rPr>
        <w:t>机构按照招标文件规定的时间通过电子交易平台组织开标，所有投标人均应当准时在线参加。投标人不足3家的，不得开标。</w:t>
      </w:r>
    </w:p>
    <w:p w14:paraId="2CCF1C76">
      <w:pPr>
        <w:pStyle w:val="558"/>
        <w:pageBreakBefore w:val="0"/>
        <w:kinsoku/>
        <w:wordWrap/>
        <w:overflowPunct/>
        <w:topLinePunct w:val="0"/>
        <w:bidi w:val="0"/>
        <w:spacing w:before="0" w:line="360" w:lineRule="auto"/>
        <w:ind w:left="0" w:firstLine="240" w:firstLineChars="1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w:t>
      </w:r>
      <w:r>
        <w:rPr>
          <w:rFonts w:hint="eastAsia" w:ascii="仿宋" w:hAnsi="仿宋" w:eastAsia="仿宋" w:cs="仿宋"/>
          <w:color w:val="auto"/>
          <w:sz w:val="24"/>
          <w:szCs w:val="24"/>
          <w:highlight w:val="none"/>
        </w:rPr>
        <w:t>代理</w:t>
      </w:r>
      <w:r>
        <w:rPr>
          <w:rFonts w:hint="eastAsia" w:ascii="仿宋" w:hAnsi="仿宋" w:eastAsia="仿宋" w:cs="仿宋"/>
          <w:color w:val="auto"/>
          <w:sz w:val="24"/>
          <w:highlight w:val="none"/>
        </w:rPr>
        <w:t>机构依托电子交易平台发起开始解密指令，投标人按照平台提示和招标文件的规定在半小时内完成在线解密。</w:t>
      </w:r>
    </w:p>
    <w:p w14:paraId="2993A92D">
      <w:pPr>
        <w:pStyle w:val="558"/>
        <w:pageBreakBefore w:val="0"/>
        <w:kinsoku/>
        <w:wordWrap/>
        <w:overflowPunct/>
        <w:topLinePunct w:val="0"/>
        <w:bidi w:val="0"/>
        <w:spacing w:before="0" w:line="360" w:lineRule="auto"/>
        <w:ind w:left="0" w:firstLine="240" w:firstLineChars="100"/>
        <w:contextualSpacing/>
        <w:textAlignment w:val="auto"/>
        <w:rPr>
          <w:rFonts w:hint="eastAsia" w:ascii="仿宋" w:hAnsi="仿宋" w:eastAsia="仿宋" w:cs="仿宋"/>
          <w:b/>
          <w:color w:val="auto"/>
          <w:sz w:val="24"/>
          <w:szCs w:val="22"/>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w:t>
      </w:r>
      <w:r>
        <w:rPr>
          <w:rFonts w:hint="eastAsia" w:ascii="仿宋" w:hAnsi="仿宋" w:eastAsia="仿宋" w:cs="仿宋"/>
          <w:b/>
          <w:color w:val="auto"/>
          <w:sz w:val="24"/>
          <w:szCs w:val="22"/>
          <w:highlight w:val="none"/>
        </w:rPr>
        <w:t>据，否则视为投标文件撤回。投标文件已按时解密的，备份投标文件自动失效。</w:t>
      </w:r>
    </w:p>
    <w:p w14:paraId="0E0397C3">
      <w:pPr>
        <w:pStyle w:val="558"/>
        <w:pageBreakBefore w:val="0"/>
        <w:kinsoku/>
        <w:wordWrap/>
        <w:overflowPunct/>
        <w:topLinePunct w:val="0"/>
        <w:bidi w:val="0"/>
        <w:spacing w:before="0" w:line="360" w:lineRule="auto"/>
        <w:ind w:left="0" w:firstLine="482" w:firstLineChars="200"/>
        <w:contextualSpacing/>
        <w:textAlignment w:val="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19、资格审查</w:t>
      </w:r>
    </w:p>
    <w:p w14:paraId="37AD7727">
      <w:pPr>
        <w:pStyle w:val="558"/>
        <w:pageBreakBefore w:val="0"/>
        <w:kinsoku/>
        <w:wordWrap/>
        <w:overflowPunct/>
        <w:topLinePunct w:val="0"/>
        <w:bidi w:val="0"/>
        <w:spacing w:before="0" w:line="360" w:lineRule="auto"/>
        <w:ind w:left="0" w:firstLine="480" w:firstLineChars="200"/>
        <w:contextualSpacing/>
        <w:textAlignment w:val="auto"/>
        <w:rPr>
          <w:rFonts w:hint="eastAsia" w:ascii="仿宋" w:hAnsi="仿宋" w:eastAsia="仿宋" w:cs="仿宋"/>
          <w:bCs/>
          <w:color w:val="auto"/>
          <w:sz w:val="24"/>
          <w:szCs w:val="22"/>
          <w:highlight w:val="none"/>
        </w:rPr>
      </w:pPr>
      <w:r>
        <w:rPr>
          <w:rFonts w:hint="eastAsia" w:ascii="仿宋" w:hAnsi="仿宋" w:eastAsia="仿宋" w:cs="仿宋"/>
          <w:bCs/>
          <w:color w:val="auto"/>
          <w:sz w:val="24"/>
          <w:szCs w:val="22"/>
          <w:highlight w:val="none"/>
        </w:rPr>
        <w:t>19.1开标后，采购人或采购代理机构将依法对投标人的资格进行审查。</w:t>
      </w:r>
    </w:p>
    <w:p w14:paraId="5856E361">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14:paraId="2E663F9A">
      <w:pPr>
        <w:pStyle w:val="131"/>
        <w:pageBreakBefore w:val="0"/>
        <w:kinsoku/>
        <w:wordWrap/>
        <w:overflowPunct/>
        <w:topLinePunct w:val="0"/>
        <w:bidi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00C9629C">
      <w:pPr>
        <w:pStyle w:val="131"/>
        <w:pageBreakBefore w:val="0"/>
        <w:kinsoku/>
        <w:wordWrap/>
        <w:overflowPunct/>
        <w:topLinePunct w:val="0"/>
        <w:bidi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w:t>
      </w:r>
      <w:r>
        <w:rPr>
          <w:rFonts w:hint="eastAsia" w:ascii="仿宋" w:hAnsi="仿宋" w:eastAsia="仿宋" w:cs="仿宋"/>
          <w:color w:val="auto"/>
          <w:szCs w:val="24"/>
          <w:highlight w:val="none"/>
        </w:rPr>
        <w:t>代理</w:t>
      </w:r>
      <w:r>
        <w:rPr>
          <w:rFonts w:hint="eastAsia" w:ascii="仿宋" w:hAnsi="仿宋" w:eastAsia="仿宋" w:cs="仿宋"/>
          <w:color w:val="auto"/>
          <w:highlight w:val="none"/>
        </w:rPr>
        <w:t>机构告知其未通过的原因。</w:t>
      </w:r>
    </w:p>
    <w:p w14:paraId="4E72866B">
      <w:pPr>
        <w:pStyle w:val="131"/>
        <w:pageBreakBefore w:val="0"/>
        <w:kinsoku/>
        <w:wordWrap/>
        <w:overflowPunct/>
        <w:topLinePunct w:val="0"/>
        <w:bidi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5B7C6F25">
      <w:pPr>
        <w:pStyle w:val="131"/>
        <w:pageBreakBefore w:val="0"/>
        <w:kinsoku/>
        <w:wordWrap/>
        <w:overflowPunct/>
        <w:topLinePunct w:val="0"/>
        <w:bidi w:val="0"/>
        <w:spacing w:before="0"/>
        <w:ind w:firstLine="48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69972233">
      <w:pPr>
        <w:pStyle w:val="131"/>
        <w:pageBreakBefore w:val="0"/>
        <w:kinsoku/>
        <w:wordWrap/>
        <w:overflowPunct/>
        <w:topLinePunct w:val="0"/>
        <w:bidi w:val="0"/>
        <w:spacing w:before="0"/>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w:t>
      </w:r>
      <w:r>
        <w:rPr>
          <w:rFonts w:hint="eastAsia" w:ascii="仿宋" w:hAnsi="仿宋" w:eastAsia="仿宋" w:cs="仿宋"/>
          <w:color w:val="auto"/>
          <w:szCs w:val="24"/>
          <w:highlight w:val="none"/>
        </w:rPr>
        <w:t>代理</w:t>
      </w:r>
      <w:r>
        <w:rPr>
          <w:rFonts w:hint="eastAsia" w:ascii="仿宋" w:hAnsi="仿宋" w:eastAsia="仿宋" w:cs="仿宋"/>
          <w:color w:val="auto"/>
          <w:kern w:val="0"/>
          <w:szCs w:val="24"/>
          <w:highlight w:val="none"/>
        </w:rPr>
        <w:t>机构将通过“信用中国”网站(www.creditchina.gov.cn)、中国政府采购网(www.ccgp.gov.cn)渠道查询投标人投标截止时间当天的信用记录。</w:t>
      </w:r>
    </w:p>
    <w:p w14:paraId="6B396965">
      <w:pPr>
        <w:pStyle w:val="131"/>
        <w:pageBreakBefore w:val="0"/>
        <w:kinsoku/>
        <w:wordWrap/>
        <w:overflowPunct/>
        <w:topLinePunct w:val="0"/>
        <w:bidi w:val="0"/>
        <w:spacing w:before="0"/>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3676C09">
      <w:pPr>
        <w:pStyle w:val="131"/>
        <w:pageBreakBefore w:val="0"/>
        <w:kinsoku/>
        <w:wordWrap/>
        <w:overflowPunct/>
        <w:topLinePunct w:val="0"/>
        <w:bidi w:val="0"/>
        <w:spacing w:before="0"/>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1835EB5">
      <w:pPr>
        <w:pStyle w:val="131"/>
        <w:pageBreakBefore w:val="0"/>
        <w:kinsoku/>
        <w:wordWrap/>
        <w:overflowPunct/>
        <w:topLinePunct w:val="0"/>
        <w:bidi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69A19AA">
      <w:pPr>
        <w:pageBreakBefore w:val="0"/>
        <w:kinsoku/>
        <w:wordWrap/>
        <w:overflowPunct/>
        <w:topLinePunct w:val="0"/>
        <w:bidi w:val="0"/>
        <w:snapToGrid w:val="0"/>
        <w:spacing w:line="360" w:lineRule="auto"/>
        <w:jc w:val="center"/>
        <w:textAlignment w:val="auto"/>
        <w:outlineLvl w:val="0"/>
        <w:rPr>
          <w:rFonts w:hint="eastAsia" w:ascii="仿宋" w:hAnsi="仿宋" w:eastAsia="仿宋" w:cs="仿宋"/>
          <w:b/>
          <w:color w:val="auto"/>
          <w:sz w:val="36"/>
          <w:szCs w:val="36"/>
          <w:highlight w:val="none"/>
        </w:rPr>
      </w:pPr>
    </w:p>
    <w:p w14:paraId="06849C1F">
      <w:pPr>
        <w:pageBreakBefore w:val="0"/>
        <w:kinsoku/>
        <w:wordWrap/>
        <w:overflowPunct/>
        <w:topLinePunct w:val="0"/>
        <w:bidi w:val="0"/>
        <w:snapToGrid w:val="0"/>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71392C2F">
      <w:pPr>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77FC9B2">
      <w:pPr>
        <w:pageBreakBefore w:val="0"/>
        <w:kinsoku/>
        <w:wordWrap/>
        <w:overflowPunct/>
        <w:topLinePunct w:val="0"/>
        <w:bidi w:val="0"/>
        <w:spacing w:line="360" w:lineRule="auto"/>
        <w:textAlignment w:val="auto"/>
        <w:rPr>
          <w:rFonts w:hint="eastAsia" w:ascii="仿宋" w:hAnsi="仿宋" w:eastAsia="仿宋" w:cs="仿宋"/>
          <w:b/>
          <w:color w:val="auto"/>
          <w:sz w:val="24"/>
          <w:highlight w:val="none"/>
        </w:rPr>
      </w:pPr>
    </w:p>
    <w:p w14:paraId="19268245">
      <w:pPr>
        <w:pageBreakBefore w:val="0"/>
        <w:kinsoku/>
        <w:wordWrap/>
        <w:overflowPunct/>
        <w:topLinePunct w:val="0"/>
        <w:bidi w:val="0"/>
        <w:snapToGrid w:val="0"/>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4A811E49">
      <w:pPr>
        <w:pStyle w:val="26"/>
        <w:pageBreakBefore w:val="0"/>
        <w:kinsoku/>
        <w:wordWrap/>
        <w:overflowPunct/>
        <w:topLinePunct w:val="0"/>
        <w:bidi w:val="0"/>
        <w:spacing w:line="360" w:lineRule="auto"/>
        <w:ind w:left="479" w:leftChars="228"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2D5C2D42">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61C298B">
      <w:pPr>
        <w:pStyle w:val="131"/>
        <w:pageBreakBefore w:val="0"/>
        <w:kinsoku/>
        <w:wordWrap/>
        <w:overflowPunct/>
        <w:topLinePunct w:val="0"/>
        <w:bidi w:val="0"/>
        <w:snapToGrid w:val="0"/>
        <w:spacing w:before="0"/>
        <w:ind w:firstLine="48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051CD51A">
      <w:pPr>
        <w:pageBreakBefore w:val="0"/>
        <w:widowControl/>
        <w:shd w:val="clear" w:color="auto" w:fill="FFFFFF"/>
        <w:kinsoku/>
        <w:wordWrap/>
        <w:overflowPunct/>
        <w:topLinePunct w:val="0"/>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F8A3380">
      <w:pPr>
        <w:pageBreakBefore w:val="0"/>
        <w:widowControl/>
        <w:shd w:val="clear" w:color="auto" w:fill="FFFFFF"/>
        <w:kinsoku/>
        <w:wordWrap/>
        <w:overflowPunct/>
        <w:topLinePunct w:val="0"/>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63893477">
      <w:pPr>
        <w:pageBreakBefore w:val="0"/>
        <w:widowControl/>
        <w:shd w:val="clear" w:color="auto" w:fill="FFFFFF"/>
        <w:kinsoku/>
        <w:wordWrap/>
        <w:overflowPunct/>
        <w:topLinePunct w:val="0"/>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507C523">
      <w:pPr>
        <w:pageBreakBefore w:val="0"/>
        <w:widowControl/>
        <w:shd w:val="clear" w:color="auto" w:fill="FFFFFF"/>
        <w:kinsoku/>
        <w:wordWrap/>
        <w:overflowPunct/>
        <w:topLinePunct w:val="0"/>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23.4 由于中标、成交供应商原因导致重新采购的，应当承担支付代理费和专家评审费等费用在内的赔偿责任。</w:t>
      </w:r>
    </w:p>
    <w:p w14:paraId="381D1509">
      <w:pPr>
        <w:pageBreakBefore w:val="0"/>
        <w:kinsoku/>
        <w:wordWrap/>
        <w:overflowPunct/>
        <w:topLinePunct w:val="0"/>
        <w:bidi w:val="0"/>
        <w:snapToGrid w:val="0"/>
        <w:spacing w:line="360" w:lineRule="auto"/>
        <w:ind w:left="120" w:leftChars="57" w:firstLine="482" w:firstLineChars="15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4579F1AB">
      <w:pPr>
        <w:pStyle w:val="26"/>
        <w:pageBreakBefore w:val="0"/>
        <w:kinsoku/>
        <w:wordWrap/>
        <w:overflowPunct/>
        <w:topLinePunct w:val="0"/>
        <w:bidi w:val="0"/>
        <w:spacing w:line="360" w:lineRule="auto"/>
        <w:ind w:left="479" w:leftChars="228"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660D2376">
      <w:pPr>
        <w:pStyle w:val="26"/>
        <w:pageBreakBefore w:val="0"/>
        <w:kinsoku/>
        <w:wordWrap/>
        <w:overflowPunct/>
        <w:topLinePunct w:val="0"/>
        <w:bidi w:val="0"/>
        <w:spacing w:line="360" w:lineRule="auto"/>
        <w:ind w:left="479" w:leftChars="228"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485C4CB9">
      <w:pPr>
        <w:pageBreakBefore w:val="0"/>
        <w:widowControl/>
        <w:shd w:val="clear" w:color="auto" w:fill="FFFFFF"/>
        <w:kinsoku/>
        <w:wordWrap/>
        <w:overflowPunct/>
        <w:topLinePunct w:val="0"/>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B7CB03">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DE99A19">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236AC70">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59BE6BFC">
      <w:pPr>
        <w:pStyle w:val="131"/>
        <w:pageBreakBefore w:val="0"/>
        <w:kinsoku/>
        <w:wordWrap/>
        <w:overflowPunct/>
        <w:topLinePunct w:val="0"/>
        <w:bidi w:val="0"/>
        <w:snapToGrid w:val="0"/>
        <w:spacing w:before="0" w:after="12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60998E37">
      <w:pPr>
        <w:pStyle w:val="26"/>
        <w:pageBreakBefore w:val="0"/>
        <w:kinsoku/>
        <w:wordWrap/>
        <w:overflowPunct/>
        <w:topLinePunct w:val="0"/>
        <w:bidi w:val="0"/>
        <w:spacing w:line="360" w:lineRule="auto"/>
        <w:ind w:left="479" w:leftChars="228"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258A598C">
      <w:pPr>
        <w:pageBreakBefore w:val="0"/>
        <w:tabs>
          <w:tab w:val="left" w:pos="0"/>
        </w:tabs>
        <w:kinsoku/>
        <w:wordWrap/>
        <w:overflowPunct/>
        <w:topLinePunct w:val="0"/>
        <w:bidi w:val="0"/>
        <w:spacing w:line="360" w:lineRule="auto"/>
        <w:ind w:firstLine="482"/>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63F86421">
      <w:pPr>
        <w:pStyle w:val="3"/>
        <w:pageBreakBefore w:val="0"/>
        <w:kinsoku/>
        <w:wordWrap/>
        <w:overflowPunct/>
        <w:topLinePunct w:val="0"/>
        <w:bidi w:val="0"/>
        <w:ind w:left="0" w:firstLine="480" w:firstLineChars="200"/>
        <w:textAlignment w:val="auto"/>
        <w:rPr>
          <w:rFonts w:hint="eastAsia" w:ascii="仿宋" w:eastAsia="仿宋" w:cs="仿宋"/>
          <w:color w:val="auto"/>
          <w:highlight w:val="none"/>
          <w:lang w:val="en-US"/>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0571-95763。</w:t>
      </w:r>
    </w:p>
    <w:p w14:paraId="121D076C">
      <w:pPr>
        <w:pStyle w:val="26"/>
        <w:pageBreakBefore w:val="0"/>
        <w:kinsoku/>
        <w:wordWrap/>
        <w:overflowPunct/>
        <w:topLinePunct w:val="0"/>
        <w:bidi w:val="0"/>
        <w:spacing w:line="360" w:lineRule="auto"/>
        <w:ind w:left="479" w:leftChars="228"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42E9AC6A">
      <w:pPr>
        <w:pageBreakBefore w:val="0"/>
        <w:tabs>
          <w:tab w:val="left" w:pos="0"/>
        </w:tabs>
        <w:kinsoku/>
        <w:wordWrap/>
        <w:overflowPunct/>
        <w:topLinePunct w:val="0"/>
        <w:bidi w:val="0"/>
        <w:spacing w:line="360" w:lineRule="auto"/>
        <w:ind w:firstLine="482"/>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【保函保险服务】出具预付款保函，具体步骤：选择产品—填写供应商信息—选择中标项目—确认信息—等待保险/保函受理—确认保单—支付保费—成功出单。政采云金融专线0571-95763。</w:t>
      </w:r>
    </w:p>
    <w:p w14:paraId="221D6CF9">
      <w:pPr>
        <w:pageBreakBefore w:val="0"/>
        <w:kinsoku/>
        <w:wordWrap/>
        <w:overflowPunct/>
        <w:topLinePunct w:val="0"/>
        <w:bidi w:val="0"/>
        <w:snapToGrid w:val="0"/>
        <w:spacing w:line="360" w:lineRule="auto"/>
        <w:ind w:firstLine="3357" w:firstLineChars="1045"/>
        <w:textAlignment w:val="auto"/>
        <w:rPr>
          <w:rFonts w:hint="eastAsia" w:ascii="仿宋" w:hAnsi="仿宋" w:eastAsia="仿宋" w:cs="仿宋"/>
          <w:b/>
          <w:color w:val="auto"/>
          <w:sz w:val="32"/>
          <w:highlight w:val="none"/>
        </w:rPr>
      </w:pPr>
    </w:p>
    <w:p w14:paraId="52A7E593">
      <w:pPr>
        <w:pageBreakBefore w:val="0"/>
        <w:kinsoku/>
        <w:wordWrap/>
        <w:overflowPunct/>
        <w:topLinePunct w:val="0"/>
        <w:bidi w:val="0"/>
        <w:snapToGrid w:val="0"/>
        <w:spacing w:line="360" w:lineRule="auto"/>
        <w:ind w:firstLine="3357" w:firstLineChars="1045"/>
        <w:textAlignment w:val="auto"/>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332AB3D4">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xml:space="preserve">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w:t>
      </w:r>
      <w:r>
        <w:rPr>
          <w:rFonts w:hint="eastAsia" w:ascii="仿宋" w:hAnsi="仿宋" w:eastAsia="仿宋" w:cs="仿宋"/>
          <w:color w:val="auto"/>
          <w:szCs w:val="24"/>
          <w:highlight w:val="none"/>
        </w:rPr>
        <w:t>代理</w:t>
      </w:r>
      <w:r>
        <w:rPr>
          <w:rFonts w:hint="eastAsia" w:ascii="仿宋" w:hAnsi="仿宋" w:eastAsia="仿宋" w:cs="仿宋"/>
          <w:color w:val="auto"/>
          <w:highlight w:val="none"/>
        </w:rPr>
        <w:t>机构可中止电子交易活动：</w:t>
      </w:r>
    </w:p>
    <w:p w14:paraId="7820A00E">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03A804B7">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123A9C66">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48FB1FDD">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79CD55F7">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27121DDE">
      <w:pPr>
        <w:pStyle w:val="131"/>
        <w:pageBreakBefore w:val="0"/>
        <w:kinsoku/>
        <w:wordWrap/>
        <w:overflowPunct/>
        <w:topLinePunct w:val="0"/>
        <w:bidi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29.</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7C181EA">
      <w:pPr>
        <w:pageBreakBefore w:val="0"/>
        <w:tabs>
          <w:tab w:val="left" w:pos="0"/>
        </w:tabs>
        <w:kinsoku/>
        <w:wordWrap/>
        <w:overflowPunct/>
        <w:topLinePunct w:val="0"/>
        <w:bidi w:val="0"/>
        <w:spacing w:line="360" w:lineRule="auto"/>
        <w:ind w:firstLine="480"/>
        <w:textAlignment w:val="auto"/>
        <w:rPr>
          <w:rFonts w:hint="eastAsia" w:ascii="仿宋" w:hAnsi="仿宋" w:eastAsia="仿宋" w:cs="仿宋"/>
          <w:color w:val="auto"/>
          <w:sz w:val="24"/>
          <w:highlight w:val="none"/>
        </w:rPr>
      </w:pPr>
    </w:p>
    <w:p w14:paraId="06860565">
      <w:pPr>
        <w:pageBreakBefore w:val="0"/>
        <w:kinsoku/>
        <w:wordWrap/>
        <w:overflowPunct/>
        <w:topLinePunct w:val="0"/>
        <w:bidi w:val="0"/>
        <w:snapToGrid w:val="0"/>
        <w:spacing w:line="360" w:lineRule="auto"/>
        <w:ind w:left="120" w:leftChars="57" w:firstLine="482" w:firstLineChars="15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A543ECF">
      <w:pPr>
        <w:pStyle w:val="26"/>
        <w:pageBreakBefore w:val="0"/>
        <w:kinsoku/>
        <w:wordWrap/>
        <w:overflowPunct/>
        <w:topLinePunct w:val="0"/>
        <w:bidi w:val="0"/>
        <w:spacing w:line="360" w:lineRule="auto"/>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1E004E6F">
      <w:pPr>
        <w:pageBreakBefore w:val="0"/>
        <w:tabs>
          <w:tab w:val="left" w:pos="0"/>
        </w:tabs>
        <w:kinsoku/>
        <w:wordWrap/>
        <w:overflowPunct/>
        <w:topLinePunct w:val="0"/>
        <w:bidi w:val="0"/>
        <w:spacing w:line="36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2137CA">
      <w:pPr>
        <w:pageBreakBefore w:val="0"/>
        <w:tabs>
          <w:tab w:val="left" w:pos="0"/>
        </w:tabs>
        <w:kinsoku/>
        <w:wordWrap/>
        <w:overflowPunct/>
        <w:topLinePunct w:val="0"/>
        <w:bidi w:val="0"/>
        <w:spacing w:line="36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5C77174D">
      <w:pPr>
        <w:pageBreakBefore w:val="0"/>
        <w:tabs>
          <w:tab w:val="left" w:pos="0"/>
        </w:tabs>
        <w:kinsoku/>
        <w:wordWrap/>
        <w:overflowPunct/>
        <w:topLinePunct w:val="0"/>
        <w:bidi w:val="0"/>
        <w:spacing w:line="36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97711B">
      <w:pPr>
        <w:pageBreakBefore w:val="0"/>
        <w:tabs>
          <w:tab w:val="left" w:pos="0"/>
        </w:tabs>
        <w:kinsoku/>
        <w:wordWrap/>
        <w:overflowPunct/>
        <w:topLinePunct w:val="0"/>
        <w:bidi w:val="0"/>
        <w:spacing w:line="360" w:lineRule="auto"/>
        <w:ind w:firstLine="480"/>
        <w:textAlignment w:val="auto"/>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BA8408B">
      <w:pPr>
        <w:pageBreakBefore w:val="0"/>
        <w:tabs>
          <w:tab w:val="left" w:pos="0"/>
        </w:tabs>
        <w:kinsoku/>
        <w:wordWrap/>
        <w:overflowPunct/>
        <w:topLinePunct w:val="0"/>
        <w:bidi w:val="0"/>
        <w:spacing w:line="360" w:lineRule="auto"/>
        <w:ind w:firstLine="480"/>
        <w:textAlignment w:val="auto"/>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0" w:footer="850" w:gutter="0"/>
          <w:cols w:space="720" w:num="1"/>
          <w:titlePg/>
          <w:docGrid w:linePitch="312" w:charSpace="0"/>
        </w:sectPr>
      </w:pPr>
      <w:bookmarkStart w:id="14" w:name="_Hlt68072998"/>
      <w:bookmarkEnd w:id="14"/>
      <w:bookmarkStart w:id="15" w:name="_Hlt75236011"/>
      <w:bookmarkEnd w:id="15"/>
      <w:bookmarkStart w:id="16" w:name="_Hlt68072990"/>
      <w:bookmarkEnd w:id="16"/>
      <w:bookmarkStart w:id="17" w:name="_Hlt74729768"/>
      <w:bookmarkEnd w:id="17"/>
      <w:bookmarkStart w:id="18" w:name="_Hlt68057669"/>
      <w:bookmarkEnd w:id="18"/>
      <w:bookmarkStart w:id="19" w:name="_Hlt74707468"/>
      <w:bookmarkEnd w:id="19"/>
      <w:bookmarkStart w:id="20" w:name="_Hlt74730295"/>
      <w:bookmarkEnd w:id="20"/>
      <w:bookmarkStart w:id="21" w:name="_Hlt68073093"/>
      <w:bookmarkEnd w:id="21"/>
      <w:bookmarkStart w:id="22" w:name="_Hlt68403820"/>
      <w:bookmarkEnd w:id="22"/>
      <w:bookmarkStart w:id="23" w:name="_Hlt75236290"/>
      <w:bookmarkEnd w:id="23"/>
      <w:bookmarkStart w:id="24" w:name="_Hlt75236101"/>
      <w:bookmarkEnd w:id="24"/>
      <w:bookmarkStart w:id="25" w:name="_Hlt74714665"/>
      <w:bookmarkEnd w:id="25"/>
      <w:r>
        <w:rPr>
          <w:rFonts w:hint="eastAsia" w:ascii="仿宋" w:hAnsi="仿宋" w:eastAsia="仿宋" w:cs="仿宋"/>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7F303B50">
      <w:pPr>
        <w:snapToGrid w:val="0"/>
        <w:spacing w:line="360" w:lineRule="auto"/>
        <w:ind w:firstLine="723" w:firstLineChars="200"/>
        <w:jc w:val="center"/>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14:paraId="43E07096">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1"/>
        <w:rPr>
          <w:rFonts w:hint="eastAsia" w:ascii="仿宋" w:hAnsi="仿宋" w:eastAsia="仿宋" w:cs="仿宋"/>
          <w:b/>
          <w:bCs/>
          <w:color w:val="auto"/>
          <w:sz w:val="24"/>
        </w:rPr>
      </w:pPr>
      <w:bookmarkStart w:id="27" w:name="_Toc394482266"/>
      <w:bookmarkStart w:id="28" w:name="_Toc394482327"/>
      <w:r>
        <w:rPr>
          <w:rFonts w:hint="eastAsia" w:ascii="仿宋" w:hAnsi="仿宋" w:eastAsia="仿宋" w:cs="仿宋"/>
          <w:b/>
          <w:bCs/>
          <w:color w:val="auto"/>
          <w:sz w:val="24"/>
        </w:rPr>
        <w:t>一、项目概况</w:t>
      </w:r>
    </w:p>
    <w:bookmarkEnd w:id="27"/>
    <w:bookmarkEnd w:id="28"/>
    <w:p w14:paraId="6F5031A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为进一步改善我区行车道路安全，有效改善城市道路状况，提升城市道路监管水平，结合《杭州市新建市政道路工程移交接收检测实施方案》、《杭州市市政道路加固（修缮）工程质量检测实施方案》、《关于进一步提升杭州市市政道路建设质量管理的若干意见》，我局将对现状较差道路、加固道路及新接收道路的质量、状况进行检测，进一步掌握城市道路运行状况一手资料，为科学决策提供依据。</w:t>
      </w:r>
    </w:p>
    <w:p w14:paraId="2F71010B">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1"/>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二、采购内容一览表</w:t>
      </w:r>
    </w:p>
    <w:tbl>
      <w:tblPr>
        <w:tblStyle w:val="63"/>
        <w:tblW w:w="9063"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3303"/>
        <w:gridCol w:w="910"/>
        <w:gridCol w:w="807"/>
        <w:gridCol w:w="2980"/>
      </w:tblGrid>
      <w:tr w14:paraId="2C15C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063" w:type="dxa"/>
            <w:vAlign w:val="center"/>
          </w:tcPr>
          <w:p w14:paraId="0C417DDB">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b/>
                <w:bCs/>
                <w:color w:val="auto"/>
                <w:sz w:val="24"/>
                <w:lang w:eastAsia="zh-CN"/>
              </w:rPr>
            </w:pPr>
            <w:r>
              <w:rPr>
                <w:rFonts w:hint="eastAsia" w:ascii="仿宋" w:hAnsi="仿宋" w:eastAsia="仿宋" w:cs="宋体"/>
                <w:b/>
                <w:bCs/>
                <w:color w:val="auto"/>
                <w:sz w:val="24"/>
                <w:lang w:val="en-US" w:eastAsia="zh-CN"/>
              </w:rPr>
              <w:t>标项</w:t>
            </w:r>
          </w:p>
        </w:tc>
        <w:tc>
          <w:tcPr>
            <w:tcW w:w="3303" w:type="dxa"/>
            <w:vAlign w:val="center"/>
          </w:tcPr>
          <w:p w14:paraId="29A176C4">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b/>
                <w:bCs/>
                <w:color w:val="auto"/>
                <w:sz w:val="24"/>
              </w:rPr>
            </w:pPr>
            <w:r>
              <w:rPr>
                <w:rFonts w:hint="eastAsia" w:ascii="仿宋" w:hAnsi="仿宋" w:eastAsia="仿宋" w:cs="宋体"/>
                <w:b/>
                <w:bCs/>
                <w:color w:val="auto"/>
                <w:sz w:val="24"/>
              </w:rPr>
              <w:t>标项名称</w:t>
            </w:r>
          </w:p>
        </w:tc>
        <w:tc>
          <w:tcPr>
            <w:tcW w:w="910" w:type="dxa"/>
            <w:vAlign w:val="center"/>
          </w:tcPr>
          <w:p w14:paraId="2DAEA27A">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b/>
                <w:bCs/>
                <w:color w:val="auto"/>
                <w:sz w:val="24"/>
              </w:rPr>
            </w:pPr>
            <w:r>
              <w:rPr>
                <w:rFonts w:hint="eastAsia" w:ascii="仿宋" w:hAnsi="仿宋" w:eastAsia="仿宋" w:cs="宋体"/>
                <w:b/>
                <w:bCs/>
                <w:color w:val="auto"/>
                <w:sz w:val="24"/>
              </w:rPr>
              <w:t>数量</w:t>
            </w:r>
          </w:p>
        </w:tc>
        <w:tc>
          <w:tcPr>
            <w:tcW w:w="807" w:type="dxa"/>
            <w:vAlign w:val="center"/>
          </w:tcPr>
          <w:p w14:paraId="7F587E2A">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b/>
                <w:bCs/>
                <w:color w:val="auto"/>
                <w:sz w:val="24"/>
              </w:rPr>
            </w:pPr>
            <w:r>
              <w:rPr>
                <w:rFonts w:hint="eastAsia" w:ascii="仿宋" w:hAnsi="仿宋" w:eastAsia="仿宋" w:cs="宋体"/>
                <w:b/>
                <w:bCs/>
                <w:color w:val="auto"/>
                <w:sz w:val="24"/>
              </w:rPr>
              <w:t>单位</w:t>
            </w:r>
          </w:p>
        </w:tc>
        <w:tc>
          <w:tcPr>
            <w:tcW w:w="2980" w:type="dxa"/>
            <w:vAlign w:val="center"/>
          </w:tcPr>
          <w:p w14:paraId="0ECB8973">
            <w:pPr>
              <w:keepNext w:val="0"/>
              <w:keepLines w:val="0"/>
              <w:pageBreakBefore w:val="0"/>
              <w:widowControl w:val="0"/>
              <w:kinsoku/>
              <w:wordWrap/>
              <w:overflowPunct/>
              <w:topLinePunct w:val="0"/>
              <w:autoSpaceDE/>
              <w:autoSpaceDN/>
              <w:bidi w:val="0"/>
              <w:adjustRightInd w:val="0"/>
              <w:snapToGrid/>
              <w:spacing w:line="320" w:lineRule="exact"/>
              <w:ind w:firstLine="482" w:firstLineChars="200"/>
              <w:jc w:val="center"/>
              <w:textAlignment w:val="auto"/>
              <w:rPr>
                <w:rFonts w:hint="eastAsia" w:ascii="仿宋" w:hAnsi="仿宋" w:eastAsia="仿宋" w:cs="宋体"/>
                <w:b/>
                <w:bCs/>
                <w:color w:val="auto"/>
                <w:sz w:val="24"/>
              </w:rPr>
            </w:pPr>
            <w:r>
              <w:rPr>
                <w:rFonts w:hint="eastAsia" w:ascii="仿宋" w:hAnsi="仿宋" w:eastAsia="仿宋" w:cs="宋体"/>
                <w:b/>
                <w:bCs/>
                <w:color w:val="auto"/>
                <w:sz w:val="24"/>
              </w:rPr>
              <w:t>服务内容</w:t>
            </w:r>
          </w:p>
        </w:tc>
      </w:tr>
      <w:tr w14:paraId="3BF67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063" w:type="dxa"/>
            <w:vAlign w:val="center"/>
          </w:tcPr>
          <w:p w14:paraId="400A3EF4">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color w:val="auto"/>
                <w:sz w:val="24"/>
                <w:lang w:eastAsia="zh-CN"/>
              </w:rPr>
            </w:pPr>
            <w:r>
              <w:rPr>
                <w:rFonts w:hint="eastAsia" w:ascii="仿宋" w:hAnsi="仿宋" w:eastAsia="仿宋" w:cs="宋体"/>
                <w:color w:val="auto"/>
                <w:sz w:val="24"/>
                <w:lang w:val="en-US" w:eastAsia="zh-CN"/>
              </w:rPr>
              <w:t>1</w:t>
            </w:r>
          </w:p>
        </w:tc>
        <w:tc>
          <w:tcPr>
            <w:tcW w:w="3303" w:type="dxa"/>
            <w:vAlign w:val="center"/>
          </w:tcPr>
          <w:p w14:paraId="070995AA">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color w:val="auto"/>
                <w:sz w:val="24"/>
              </w:rPr>
            </w:pPr>
            <w:r>
              <w:rPr>
                <w:rFonts w:hint="eastAsia" w:ascii="仿宋" w:hAnsi="仿宋" w:eastAsia="仿宋" w:cs="宋体"/>
                <w:color w:val="auto"/>
                <w:sz w:val="24"/>
              </w:rPr>
              <w:t>除</w:t>
            </w:r>
            <w:r>
              <w:rPr>
                <w:rFonts w:hint="eastAsia" w:ascii="仿宋" w:hAnsi="仿宋" w:eastAsia="仿宋" w:cs="宋体"/>
                <w:color w:val="auto"/>
                <w:sz w:val="24"/>
                <w:lang w:eastAsia="zh-CN"/>
              </w:rPr>
              <w:t>之江地区外的其他地区</w:t>
            </w:r>
            <w:r>
              <w:rPr>
                <w:rFonts w:hint="eastAsia" w:ascii="仿宋" w:hAnsi="仿宋" w:eastAsia="仿宋" w:cs="宋体"/>
                <w:color w:val="auto"/>
                <w:sz w:val="24"/>
              </w:rPr>
              <w:t>道路</w:t>
            </w:r>
          </w:p>
        </w:tc>
        <w:tc>
          <w:tcPr>
            <w:tcW w:w="910" w:type="dxa"/>
            <w:vAlign w:val="center"/>
          </w:tcPr>
          <w:p w14:paraId="57DA9F0B">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color w:val="auto"/>
                <w:sz w:val="24"/>
              </w:rPr>
            </w:pPr>
            <w:r>
              <w:rPr>
                <w:rFonts w:hint="eastAsia" w:ascii="仿宋" w:hAnsi="仿宋" w:eastAsia="仿宋" w:cs="宋体"/>
                <w:color w:val="auto"/>
                <w:sz w:val="24"/>
              </w:rPr>
              <w:t>1</w:t>
            </w:r>
          </w:p>
        </w:tc>
        <w:tc>
          <w:tcPr>
            <w:tcW w:w="807" w:type="dxa"/>
            <w:vAlign w:val="center"/>
          </w:tcPr>
          <w:p w14:paraId="7D5E6696">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color w:val="auto"/>
                <w:sz w:val="24"/>
              </w:rPr>
            </w:pPr>
            <w:r>
              <w:rPr>
                <w:rFonts w:hint="eastAsia" w:ascii="仿宋" w:hAnsi="仿宋" w:eastAsia="仿宋" w:cs="宋体"/>
                <w:color w:val="auto"/>
                <w:sz w:val="24"/>
              </w:rPr>
              <w:t>年</w:t>
            </w:r>
          </w:p>
        </w:tc>
        <w:tc>
          <w:tcPr>
            <w:tcW w:w="2980" w:type="dxa"/>
            <w:vAlign w:val="center"/>
          </w:tcPr>
          <w:p w14:paraId="06357591">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color w:val="auto"/>
                <w:sz w:val="24"/>
              </w:rPr>
            </w:pPr>
            <w:r>
              <w:rPr>
                <w:rFonts w:hint="eastAsia" w:ascii="仿宋" w:hAnsi="仿宋" w:eastAsia="仿宋" w:cs="宋体"/>
                <w:color w:val="auto"/>
                <w:sz w:val="24"/>
              </w:rPr>
              <w:t>除</w:t>
            </w:r>
            <w:r>
              <w:rPr>
                <w:rFonts w:hint="eastAsia" w:ascii="仿宋" w:hAnsi="仿宋" w:eastAsia="仿宋" w:cs="宋体"/>
                <w:color w:val="auto"/>
                <w:sz w:val="24"/>
                <w:lang w:eastAsia="zh-CN"/>
              </w:rPr>
              <w:t>之江地区外的其他地区</w:t>
            </w:r>
            <w:r>
              <w:rPr>
                <w:rFonts w:hint="eastAsia" w:ascii="仿宋" w:hAnsi="仿宋" w:eastAsia="仿宋" w:cs="宋体"/>
                <w:color w:val="auto"/>
                <w:sz w:val="24"/>
              </w:rPr>
              <w:t>道路检测及综合评价</w:t>
            </w:r>
          </w:p>
        </w:tc>
      </w:tr>
      <w:tr w14:paraId="2BBF2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063" w:type="dxa"/>
            <w:vAlign w:val="center"/>
          </w:tcPr>
          <w:p w14:paraId="3B7E938D">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color w:val="auto"/>
                <w:sz w:val="24"/>
                <w:lang w:eastAsia="zh-CN"/>
              </w:rPr>
            </w:pPr>
            <w:r>
              <w:rPr>
                <w:rFonts w:hint="eastAsia" w:ascii="仿宋" w:hAnsi="仿宋" w:eastAsia="仿宋" w:cs="宋体"/>
                <w:color w:val="auto"/>
                <w:sz w:val="24"/>
                <w:lang w:val="en-US" w:eastAsia="zh-CN"/>
              </w:rPr>
              <w:t>2</w:t>
            </w:r>
          </w:p>
        </w:tc>
        <w:tc>
          <w:tcPr>
            <w:tcW w:w="3303" w:type="dxa"/>
            <w:vAlign w:val="center"/>
          </w:tcPr>
          <w:p w14:paraId="56D105B1">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color w:val="auto"/>
                <w:sz w:val="24"/>
              </w:rPr>
            </w:pPr>
            <w:r>
              <w:rPr>
                <w:rFonts w:hint="eastAsia" w:ascii="仿宋" w:hAnsi="仿宋" w:eastAsia="仿宋" w:cs="宋体"/>
                <w:color w:val="auto"/>
                <w:sz w:val="24"/>
                <w:lang w:eastAsia="zh-CN"/>
              </w:rPr>
              <w:t>之江地区道路</w:t>
            </w:r>
          </w:p>
        </w:tc>
        <w:tc>
          <w:tcPr>
            <w:tcW w:w="910" w:type="dxa"/>
            <w:vAlign w:val="center"/>
          </w:tcPr>
          <w:p w14:paraId="04E4A8E9">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color w:val="auto"/>
                <w:sz w:val="24"/>
              </w:rPr>
            </w:pPr>
            <w:r>
              <w:rPr>
                <w:rFonts w:hint="eastAsia" w:ascii="仿宋" w:hAnsi="仿宋" w:eastAsia="仿宋" w:cs="宋体"/>
                <w:color w:val="auto"/>
                <w:sz w:val="24"/>
              </w:rPr>
              <w:t>1</w:t>
            </w:r>
          </w:p>
        </w:tc>
        <w:tc>
          <w:tcPr>
            <w:tcW w:w="807" w:type="dxa"/>
            <w:vAlign w:val="center"/>
          </w:tcPr>
          <w:p w14:paraId="6E74C3FF">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color w:val="auto"/>
                <w:sz w:val="24"/>
              </w:rPr>
            </w:pPr>
            <w:r>
              <w:rPr>
                <w:rFonts w:hint="eastAsia" w:ascii="仿宋" w:hAnsi="仿宋" w:eastAsia="仿宋" w:cs="宋体"/>
                <w:color w:val="auto"/>
                <w:sz w:val="24"/>
              </w:rPr>
              <w:t>年</w:t>
            </w:r>
          </w:p>
        </w:tc>
        <w:tc>
          <w:tcPr>
            <w:tcW w:w="2980" w:type="dxa"/>
            <w:vAlign w:val="center"/>
          </w:tcPr>
          <w:p w14:paraId="157A28EB">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color w:val="auto"/>
                <w:sz w:val="24"/>
              </w:rPr>
            </w:pPr>
            <w:r>
              <w:rPr>
                <w:rFonts w:hint="eastAsia" w:ascii="仿宋" w:hAnsi="仿宋" w:eastAsia="仿宋" w:cs="宋体"/>
                <w:color w:val="auto"/>
                <w:sz w:val="24"/>
                <w:lang w:eastAsia="zh-CN"/>
              </w:rPr>
              <w:t>之江地区</w:t>
            </w:r>
            <w:r>
              <w:rPr>
                <w:rFonts w:hint="eastAsia" w:ascii="仿宋" w:hAnsi="仿宋" w:eastAsia="仿宋" w:cs="宋体"/>
                <w:color w:val="auto"/>
                <w:sz w:val="24"/>
              </w:rPr>
              <w:t>道路检测及综合评价</w:t>
            </w:r>
          </w:p>
        </w:tc>
      </w:tr>
    </w:tbl>
    <w:p w14:paraId="153278A7">
      <w:pPr>
        <w:keepNext w:val="0"/>
        <w:keepLines w:val="0"/>
        <w:pageBreakBefore w:val="0"/>
        <w:widowControl w:val="0"/>
        <w:kinsoku/>
        <w:wordWrap/>
        <w:overflowPunct/>
        <w:topLinePunct w:val="0"/>
        <w:autoSpaceDE/>
        <w:autoSpaceDN/>
        <w:bidi w:val="0"/>
        <w:adjustRightInd w:val="0"/>
        <w:snapToGrid/>
        <w:spacing w:before="157" w:beforeLines="50" w:line="400" w:lineRule="exact"/>
        <w:jc w:val="left"/>
        <w:textAlignment w:val="auto"/>
        <w:outlineLvl w:val="1"/>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三、</w:t>
      </w:r>
      <w:r>
        <w:rPr>
          <w:rFonts w:hint="eastAsia" w:ascii="仿宋" w:hAnsi="仿宋" w:eastAsia="仿宋" w:cs="仿宋"/>
          <w:b/>
          <w:bCs/>
          <w:color w:val="auto"/>
          <w:sz w:val="24"/>
        </w:rPr>
        <w:t>检测内容及综合单价最高限价</w:t>
      </w:r>
    </w:p>
    <w:tbl>
      <w:tblPr>
        <w:tblStyle w:val="63"/>
        <w:tblpPr w:leftFromText="180" w:rightFromText="180" w:vertAnchor="text" w:horzAnchor="page" w:tblpXSpec="center" w:tblpY="251"/>
        <w:tblOverlap w:val="never"/>
        <w:tblW w:w="506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9"/>
        <w:gridCol w:w="3934"/>
        <w:gridCol w:w="780"/>
        <w:gridCol w:w="3730"/>
      </w:tblGrid>
      <w:tr w14:paraId="07BB1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407" w:type="pct"/>
            <w:vAlign w:val="center"/>
          </w:tcPr>
          <w:p w14:paraId="6CDDC3CA">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b/>
                <w:bCs/>
                <w:color w:val="auto"/>
                <w:sz w:val="24"/>
                <w:lang w:val="en-US" w:eastAsia="zh-CN"/>
              </w:rPr>
            </w:pPr>
            <w:r>
              <w:rPr>
                <w:rFonts w:hint="eastAsia" w:ascii="仿宋" w:hAnsi="仿宋" w:eastAsia="仿宋" w:cs="宋体"/>
                <w:b/>
                <w:bCs/>
                <w:color w:val="auto"/>
                <w:sz w:val="24"/>
                <w:lang w:val="en-US" w:eastAsia="zh-CN"/>
              </w:rPr>
              <w:t>序号</w:t>
            </w:r>
          </w:p>
        </w:tc>
        <w:tc>
          <w:tcPr>
            <w:tcW w:w="2139" w:type="pct"/>
            <w:vAlign w:val="center"/>
          </w:tcPr>
          <w:p w14:paraId="64B9EF25">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b/>
                <w:bCs/>
                <w:color w:val="auto"/>
                <w:sz w:val="24"/>
                <w:lang w:val="en-US" w:eastAsia="zh-CN"/>
              </w:rPr>
            </w:pPr>
            <w:r>
              <w:rPr>
                <w:rFonts w:hint="eastAsia" w:ascii="仿宋" w:hAnsi="仿宋" w:eastAsia="仿宋" w:cs="宋体"/>
                <w:b/>
                <w:bCs/>
                <w:color w:val="auto"/>
                <w:sz w:val="24"/>
                <w:lang w:val="en-US" w:eastAsia="zh-CN"/>
              </w:rPr>
              <w:t>项目名称</w:t>
            </w:r>
          </w:p>
        </w:tc>
        <w:tc>
          <w:tcPr>
            <w:tcW w:w="424" w:type="pct"/>
            <w:vAlign w:val="center"/>
          </w:tcPr>
          <w:p w14:paraId="495BA1B7">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b/>
                <w:bCs/>
                <w:color w:val="auto"/>
                <w:sz w:val="24"/>
                <w:lang w:val="en-US" w:eastAsia="zh-CN"/>
              </w:rPr>
            </w:pPr>
            <w:r>
              <w:rPr>
                <w:rFonts w:hint="eastAsia" w:ascii="仿宋" w:hAnsi="仿宋" w:eastAsia="仿宋" w:cs="宋体"/>
                <w:b/>
                <w:bCs/>
                <w:color w:val="auto"/>
                <w:sz w:val="24"/>
                <w:lang w:val="en-US" w:eastAsia="zh-CN"/>
              </w:rPr>
              <w:t>单位</w:t>
            </w:r>
          </w:p>
        </w:tc>
        <w:tc>
          <w:tcPr>
            <w:tcW w:w="2028" w:type="pct"/>
            <w:vAlign w:val="center"/>
          </w:tcPr>
          <w:p w14:paraId="33E55FE5">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仿宋" w:hAnsi="仿宋" w:eastAsia="仿宋" w:cs="宋体"/>
                <w:b/>
                <w:bCs/>
                <w:color w:val="auto"/>
                <w:sz w:val="24"/>
                <w:lang w:val="en-US" w:eastAsia="zh-CN"/>
              </w:rPr>
            </w:pPr>
            <w:r>
              <w:rPr>
                <w:rFonts w:hint="eastAsia" w:ascii="仿宋" w:hAnsi="仿宋" w:eastAsia="仿宋" w:cs="宋体"/>
                <w:b/>
                <w:bCs/>
                <w:color w:val="auto"/>
                <w:sz w:val="24"/>
                <w:lang w:val="en-US" w:eastAsia="zh-CN"/>
              </w:rPr>
              <w:t>综合单价最高限价</w:t>
            </w:r>
          </w:p>
        </w:tc>
      </w:tr>
      <w:tr w14:paraId="6E8B7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07" w:type="pct"/>
            <w:vAlign w:val="center"/>
          </w:tcPr>
          <w:p w14:paraId="19F15D25">
            <w:pPr>
              <w:pStyle w:val="958"/>
              <w:keepNext w:val="0"/>
              <w:keepLines w:val="0"/>
              <w:pageBreakBefore w:val="0"/>
              <w:widowControl w:val="0"/>
              <w:kinsoku/>
              <w:wordWrap/>
              <w:overflowPunct/>
              <w:topLinePunct w:val="0"/>
              <w:autoSpaceDE/>
              <w:autoSpaceDN/>
              <w:bidi w:val="0"/>
              <w:adjustRightInd/>
              <w:snapToGrid/>
              <w:spacing w:before="171" w:line="360" w:lineRule="exact"/>
              <w:ind w:left="5"/>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w:t>
            </w:r>
          </w:p>
        </w:tc>
        <w:tc>
          <w:tcPr>
            <w:tcW w:w="2139" w:type="pct"/>
            <w:vAlign w:val="center"/>
          </w:tcPr>
          <w:p w14:paraId="3D1FAC6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基层压实度检测</w:t>
            </w:r>
          </w:p>
        </w:tc>
        <w:tc>
          <w:tcPr>
            <w:tcW w:w="424" w:type="pct"/>
            <w:vAlign w:val="center"/>
          </w:tcPr>
          <w:p w14:paraId="3ABE03A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点</w:t>
            </w:r>
          </w:p>
        </w:tc>
        <w:tc>
          <w:tcPr>
            <w:tcW w:w="2028" w:type="pct"/>
            <w:vAlign w:val="center"/>
          </w:tcPr>
          <w:p w14:paraId="3EC1FA4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90</w:t>
            </w:r>
            <w:r>
              <w:rPr>
                <w:rFonts w:hint="eastAsia" w:ascii="仿宋" w:hAnsi="仿宋" w:eastAsia="仿宋" w:cs="仿宋"/>
                <w:b/>
                <w:bCs/>
                <w:color w:val="auto"/>
                <w:sz w:val="24"/>
                <w:szCs w:val="24"/>
                <w:lang w:val="en-US"/>
              </w:rPr>
              <w:t>元/点</w:t>
            </w:r>
          </w:p>
        </w:tc>
      </w:tr>
      <w:tr w14:paraId="02248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407" w:type="pct"/>
            <w:vAlign w:val="center"/>
          </w:tcPr>
          <w:p w14:paraId="243B8F48">
            <w:pPr>
              <w:pStyle w:val="958"/>
              <w:keepNext w:val="0"/>
              <w:keepLines w:val="0"/>
              <w:pageBreakBefore w:val="0"/>
              <w:widowControl w:val="0"/>
              <w:kinsoku/>
              <w:wordWrap/>
              <w:overflowPunct/>
              <w:topLinePunct w:val="0"/>
              <w:autoSpaceDE/>
              <w:autoSpaceDN/>
              <w:bidi w:val="0"/>
              <w:adjustRightInd/>
              <w:snapToGrid/>
              <w:spacing w:before="171" w:line="360" w:lineRule="exact"/>
              <w:ind w:left="5"/>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2</w:t>
            </w:r>
          </w:p>
        </w:tc>
        <w:tc>
          <w:tcPr>
            <w:tcW w:w="2139" w:type="pct"/>
            <w:vAlign w:val="center"/>
          </w:tcPr>
          <w:p w14:paraId="3973FE8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基层弯沉值检测</w:t>
            </w:r>
          </w:p>
        </w:tc>
        <w:tc>
          <w:tcPr>
            <w:tcW w:w="424" w:type="pct"/>
            <w:vAlign w:val="center"/>
          </w:tcPr>
          <w:p w14:paraId="0848CAE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点</w:t>
            </w:r>
          </w:p>
        </w:tc>
        <w:tc>
          <w:tcPr>
            <w:tcW w:w="2028" w:type="pct"/>
            <w:vAlign w:val="center"/>
          </w:tcPr>
          <w:p w14:paraId="3482A3C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30元/点</w:t>
            </w:r>
          </w:p>
        </w:tc>
      </w:tr>
      <w:tr w14:paraId="45DE6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jc w:val="center"/>
        </w:trPr>
        <w:tc>
          <w:tcPr>
            <w:tcW w:w="407" w:type="pct"/>
            <w:vAlign w:val="center"/>
          </w:tcPr>
          <w:p w14:paraId="1CB203EE">
            <w:pPr>
              <w:pStyle w:val="958"/>
              <w:keepNext w:val="0"/>
              <w:keepLines w:val="0"/>
              <w:pageBreakBefore w:val="0"/>
              <w:widowControl w:val="0"/>
              <w:kinsoku/>
              <w:wordWrap/>
              <w:overflowPunct/>
              <w:topLinePunct w:val="0"/>
              <w:autoSpaceDE/>
              <w:autoSpaceDN/>
              <w:bidi w:val="0"/>
              <w:adjustRightInd/>
              <w:snapToGrid/>
              <w:spacing w:before="171" w:line="360" w:lineRule="exact"/>
              <w:ind w:left="5"/>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3</w:t>
            </w:r>
          </w:p>
        </w:tc>
        <w:tc>
          <w:tcPr>
            <w:tcW w:w="2139" w:type="pct"/>
            <w:vAlign w:val="center"/>
          </w:tcPr>
          <w:p w14:paraId="424059A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沥青面层压实度、厚度检测</w:t>
            </w:r>
          </w:p>
        </w:tc>
        <w:tc>
          <w:tcPr>
            <w:tcW w:w="424" w:type="pct"/>
            <w:vAlign w:val="center"/>
          </w:tcPr>
          <w:p w14:paraId="60F8C02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点</w:t>
            </w:r>
          </w:p>
        </w:tc>
        <w:tc>
          <w:tcPr>
            <w:tcW w:w="2028" w:type="pct"/>
            <w:vAlign w:val="center"/>
          </w:tcPr>
          <w:p w14:paraId="4897139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320</w:t>
            </w:r>
            <w:r>
              <w:rPr>
                <w:rFonts w:hint="eastAsia" w:ascii="仿宋" w:hAnsi="仿宋" w:eastAsia="仿宋" w:cs="仿宋"/>
                <w:b/>
                <w:bCs/>
                <w:color w:val="auto"/>
                <w:sz w:val="24"/>
                <w:szCs w:val="24"/>
                <w:lang w:val="en-US"/>
              </w:rPr>
              <w:t>元/点，</w:t>
            </w:r>
            <w:r>
              <w:rPr>
                <w:rFonts w:hint="eastAsia" w:ascii="仿宋" w:hAnsi="仿宋" w:eastAsia="仿宋" w:cs="仿宋"/>
                <w:b/>
                <w:bCs/>
                <w:color w:val="auto"/>
                <w:sz w:val="24"/>
                <w:szCs w:val="24"/>
                <w:lang w:val="en-US" w:eastAsia="zh-CN"/>
              </w:rPr>
              <w:t>80</w:t>
            </w:r>
            <w:r>
              <w:rPr>
                <w:rFonts w:hint="eastAsia" w:ascii="仿宋" w:hAnsi="仿宋" w:eastAsia="仿宋" w:cs="仿宋"/>
                <w:b/>
                <w:bCs/>
                <w:color w:val="auto"/>
                <w:sz w:val="24"/>
                <w:szCs w:val="24"/>
                <w:lang w:val="en-US"/>
              </w:rPr>
              <w:t>/点（压实度）+</w:t>
            </w:r>
            <w:r>
              <w:rPr>
                <w:rFonts w:hint="eastAsia" w:ascii="仿宋" w:hAnsi="仿宋" w:eastAsia="仿宋" w:cs="仿宋"/>
                <w:b/>
                <w:bCs/>
                <w:color w:val="auto"/>
                <w:sz w:val="24"/>
                <w:szCs w:val="24"/>
                <w:lang w:val="en-US" w:eastAsia="zh-CN"/>
              </w:rPr>
              <w:t>24</w:t>
            </w:r>
            <w:r>
              <w:rPr>
                <w:rFonts w:hint="eastAsia" w:ascii="仿宋" w:hAnsi="仿宋" w:eastAsia="仿宋" w:cs="仿宋"/>
                <w:b/>
                <w:bCs/>
                <w:color w:val="auto"/>
                <w:sz w:val="24"/>
                <w:szCs w:val="24"/>
                <w:lang w:val="en-US"/>
              </w:rPr>
              <w:t>0/点（取芯费用）</w:t>
            </w:r>
          </w:p>
        </w:tc>
      </w:tr>
      <w:tr w14:paraId="6AC00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407" w:type="pct"/>
            <w:vAlign w:val="center"/>
          </w:tcPr>
          <w:p w14:paraId="01A0FA9B">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4</w:t>
            </w:r>
          </w:p>
        </w:tc>
        <w:tc>
          <w:tcPr>
            <w:tcW w:w="2139" w:type="pct"/>
            <w:vAlign w:val="center"/>
          </w:tcPr>
          <w:p w14:paraId="06F575C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沥青面层弯沉值检测</w:t>
            </w:r>
          </w:p>
        </w:tc>
        <w:tc>
          <w:tcPr>
            <w:tcW w:w="424" w:type="pct"/>
            <w:vAlign w:val="center"/>
          </w:tcPr>
          <w:p w14:paraId="56A44CC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点</w:t>
            </w:r>
          </w:p>
        </w:tc>
        <w:tc>
          <w:tcPr>
            <w:tcW w:w="2028" w:type="pct"/>
            <w:vAlign w:val="center"/>
          </w:tcPr>
          <w:p w14:paraId="6D02BDD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45元/点</w:t>
            </w:r>
          </w:p>
        </w:tc>
      </w:tr>
      <w:tr w14:paraId="7518F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407" w:type="pct"/>
            <w:vAlign w:val="center"/>
          </w:tcPr>
          <w:p w14:paraId="2DD5E55E">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5</w:t>
            </w:r>
          </w:p>
        </w:tc>
        <w:tc>
          <w:tcPr>
            <w:tcW w:w="2139" w:type="pct"/>
            <w:vAlign w:val="center"/>
          </w:tcPr>
          <w:p w14:paraId="4524E7B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车行道（含非机动车道）平整度检测（连续式平整度仪测试平整度方法）</w:t>
            </w:r>
          </w:p>
        </w:tc>
        <w:tc>
          <w:tcPr>
            <w:tcW w:w="424" w:type="pct"/>
            <w:vAlign w:val="center"/>
          </w:tcPr>
          <w:p w14:paraId="4503F33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点</w:t>
            </w:r>
          </w:p>
        </w:tc>
        <w:tc>
          <w:tcPr>
            <w:tcW w:w="2028" w:type="pct"/>
            <w:vAlign w:val="center"/>
          </w:tcPr>
          <w:p w14:paraId="7350C08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lang w:val="en-US"/>
              </w:rPr>
              <w:t>/点</w:t>
            </w:r>
          </w:p>
        </w:tc>
      </w:tr>
      <w:tr w14:paraId="2B39F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407" w:type="pct"/>
            <w:vAlign w:val="center"/>
          </w:tcPr>
          <w:p w14:paraId="0C4C87F5">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6</w:t>
            </w:r>
          </w:p>
        </w:tc>
        <w:tc>
          <w:tcPr>
            <w:tcW w:w="2139" w:type="pct"/>
            <w:vAlign w:val="center"/>
          </w:tcPr>
          <w:p w14:paraId="103E89F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车行道（含非机动车道）料石铺砌面层用砂浆抗压强度</w:t>
            </w:r>
          </w:p>
        </w:tc>
        <w:tc>
          <w:tcPr>
            <w:tcW w:w="424" w:type="pct"/>
            <w:vAlign w:val="center"/>
          </w:tcPr>
          <w:p w14:paraId="44A32BD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组</w:t>
            </w:r>
          </w:p>
        </w:tc>
        <w:tc>
          <w:tcPr>
            <w:tcW w:w="2028" w:type="pct"/>
            <w:vAlign w:val="center"/>
          </w:tcPr>
          <w:p w14:paraId="35A03E0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50</w:t>
            </w:r>
            <w:r>
              <w:rPr>
                <w:rFonts w:hint="eastAsia" w:ascii="仿宋" w:hAnsi="仿宋" w:eastAsia="仿宋" w:cs="仿宋"/>
                <w:b/>
                <w:bCs/>
                <w:color w:val="auto"/>
                <w:sz w:val="24"/>
                <w:szCs w:val="24"/>
                <w:lang w:val="en-US"/>
              </w:rPr>
              <w:t>元/组</w:t>
            </w:r>
          </w:p>
        </w:tc>
      </w:tr>
      <w:tr w14:paraId="377DB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407" w:type="pct"/>
            <w:vAlign w:val="center"/>
          </w:tcPr>
          <w:p w14:paraId="3CD296B7">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7</w:t>
            </w:r>
          </w:p>
        </w:tc>
        <w:tc>
          <w:tcPr>
            <w:tcW w:w="2139" w:type="pct"/>
            <w:vAlign w:val="center"/>
          </w:tcPr>
          <w:p w14:paraId="0EB3544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车行道（含非机动车道）路面抗滑检测</w:t>
            </w:r>
          </w:p>
        </w:tc>
        <w:tc>
          <w:tcPr>
            <w:tcW w:w="424" w:type="pct"/>
            <w:vAlign w:val="center"/>
          </w:tcPr>
          <w:p w14:paraId="67B754F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点</w:t>
            </w:r>
          </w:p>
        </w:tc>
        <w:tc>
          <w:tcPr>
            <w:tcW w:w="2028" w:type="pct"/>
            <w:vAlign w:val="center"/>
          </w:tcPr>
          <w:p w14:paraId="73BA769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70</w:t>
            </w:r>
            <w:r>
              <w:rPr>
                <w:rFonts w:hint="eastAsia" w:ascii="仿宋" w:hAnsi="仿宋" w:eastAsia="仿宋" w:cs="仿宋"/>
                <w:b/>
                <w:bCs/>
                <w:color w:val="auto"/>
                <w:sz w:val="24"/>
                <w:szCs w:val="24"/>
                <w:lang w:val="en-US"/>
              </w:rPr>
              <w:t>元/点</w:t>
            </w:r>
          </w:p>
        </w:tc>
      </w:tr>
      <w:tr w14:paraId="3F9E3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407" w:type="pct"/>
            <w:vAlign w:val="center"/>
          </w:tcPr>
          <w:p w14:paraId="47758CCE">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8</w:t>
            </w:r>
          </w:p>
        </w:tc>
        <w:tc>
          <w:tcPr>
            <w:tcW w:w="2139" w:type="pct"/>
            <w:vAlign w:val="center"/>
          </w:tcPr>
          <w:p w14:paraId="1694E7F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人行道基层压实度、砼基层厚度检测</w:t>
            </w:r>
          </w:p>
        </w:tc>
        <w:tc>
          <w:tcPr>
            <w:tcW w:w="424" w:type="pct"/>
            <w:vAlign w:val="center"/>
          </w:tcPr>
          <w:p w14:paraId="6B8E3FF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点</w:t>
            </w:r>
          </w:p>
        </w:tc>
        <w:tc>
          <w:tcPr>
            <w:tcW w:w="2028" w:type="pct"/>
            <w:vAlign w:val="center"/>
          </w:tcPr>
          <w:p w14:paraId="1E1A2B7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310</w:t>
            </w:r>
            <w:r>
              <w:rPr>
                <w:rFonts w:hint="eastAsia" w:ascii="仿宋" w:hAnsi="仿宋" w:eastAsia="仿宋" w:cs="仿宋"/>
                <w:b/>
                <w:bCs/>
                <w:color w:val="auto"/>
                <w:sz w:val="24"/>
                <w:szCs w:val="24"/>
                <w:lang w:val="en-US"/>
              </w:rPr>
              <w:t>元/点，基层压实度</w:t>
            </w:r>
            <w:r>
              <w:rPr>
                <w:rFonts w:hint="eastAsia" w:ascii="仿宋" w:hAnsi="仿宋" w:eastAsia="仿宋" w:cs="仿宋"/>
                <w:b/>
                <w:bCs/>
                <w:color w:val="auto"/>
                <w:sz w:val="24"/>
                <w:szCs w:val="24"/>
                <w:lang w:val="en-US" w:eastAsia="zh-CN"/>
              </w:rPr>
              <w:t>90</w:t>
            </w:r>
            <w:r>
              <w:rPr>
                <w:rFonts w:hint="eastAsia" w:ascii="仿宋" w:hAnsi="仿宋" w:eastAsia="仿宋" w:cs="仿宋"/>
                <w:b/>
                <w:bCs/>
                <w:color w:val="auto"/>
                <w:sz w:val="24"/>
                <w:szCs w:val="24"/>
                <w:lang w:val="en-US"/>
              </w:rPr>
              <w:t>元/点；砼基层厚度</w:t>
            </w:r>
            <w:r>
              <w:rPr>
                <w:rFonts w:hint="eastAsia" w:ascii="仿宋" w:hAnsi="仿宋" w:eastAsia="仿宋" w:cs="仿宋"/>
                <w:b/>
                <w:bCs/>
                <w:color w:val="auto"/>
                <w:sz w:val="24"/>
                <w:szCs w:val="24"/>
                <w:lang w:val="en-US" w:eastAsia="zh-CN"/>
              </w:rPr>
              <w:t>220</w:t>
            </w:r>
            <w:r>
              <w:rPr>
                <w:rFonts w:hint="eastAsia" w:ascii="仿宋" w:hAnsi="仿宋" w:eastAsia="仿宋" w:cs="仿宋"/>
                <w:b/>
                <w:bCs/>
                <w:color w:val="auto"/>
                <w:sz w:val="24"/>
                <w:szCs w:val="24"/>
                <w:lang w:val="en-US"/>
              </w:rPr>
              <w:t>元/点</w:t>
            </w:r>
          </w:p>
        </w:tc>
      </w:tr>
      <w:tr w14:paraId="3681E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407" w:type="pct"/>
            <w:vAlign w:val="center"/>
          </w:tcPr>
          <w:p w14:paraId="4CF81B64">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9</w:t>
            </w:r>
          </w:p>
        </w:tc>
        <w:tc>
          <w:tcPr>
            <w:tcW w:w="2139" w:type="pct"/>
            <w:vAlign w:val="center"/>
          </w:tcPr>
          <w:p w14:paraId="64C1566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人行道道板材料强度、外观尺寸检测</w:t>
            </w:r>
          </w:p>
        </w:tc>
        <w:tc>
          <w:tcPr>
            <w:tcW w:w="424" w:type="pct"/>
            <w:vAlign w:val="center"/>
          </w:tcPr>
          <w:p w14:paraId="4D05EE4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组</w:t>
            </w:r>
          </w:p>
        </w:tc>
        <w:tc>
          <w:tcPr>
            <w:tcW w:w="2028" w:type="pct"/>
            <w:vAlign w:val="center"/>
          </w:tcPr>
          <w:p w14:paraId="1605F77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eastAsia="zh-CN"/>
              </w:rPr>
              <w:t>200</w:t>
            </w:r>
            <w:r>
              <w:rPr>
                <w:rFonts w:hint="eastAsia" w:ascii="仿宋" w:hAnsi="仿宋" w:eastAsia="仿宋" w:cs="仿宋"/>
                <w:b/>
                <w:bCs/>
                <w:color w:val="auto"/>
                <w:sz w:val="24"/>
                <w:szCs w:val="24"/>
                <w:lang w:val="en-US"/>
              </w:rPr>
              <w:t>元/组</w:t>
            </w:r>
          </w:p>
        </w:tc>
      </w:tr>
      <w:tr w14:paraId="5AF1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407" w:type="pct"/>
            <w:vAlign w:val="center"/>
          </w:tcPr>
          <w:p w14:paraId="4EDB3A11">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10</w:t>
            </w:r>
          </w:p>
        </w:tc>
        <w:tc>
          <w:tcPr>
            <w:tcW w:w="2139" w:type="pct"/>
            <w:vAlign w:val="center"/>
          </w:tcPr>
          <w:p w14:paraId="65D390F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人行道用砂浆强度</w:t>
            </w:r>
          </w:p>
        </w:tc>
        <w:tc>
          <w:tcPr>
            <w:tcW w:w="424" w:type="pct"/>
            <w:vAlign w:val="center"/>
          </w:tcPr>
          <w:p w14:paraId="31EF7E0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组</w:t>
            </w:r>
          </w:p>
        </w:tc>
        <w:tc>
          <w:tcPr>
            <w:tcW w:w="2028" w:type="pct"/>
            <w:vAlign w:val="center"/>
          </w:tcPr>
          <w:p w14:paraId="409342D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50</w:t>
            </w:r>
            <w:r>
              <w:rPr>
                <w:rFonts w:hint="eastAsia" w:ascii="仿宋" w:hAnsi="仿宋" w:eastAsia="仿宋" w:cs="仿宋"/>
                <w:b/>
                <w:bCs/>
                <w:color w:val="auto"/>
                <w:sz w:val="24"/>
                <w:szCs w:val="24"/>
                <w:lang w:val="en-US"/>
              </w:rPr>
              <w:t>元/组</w:t>
            </w:r>
          </w:p>
        </w:tc>
      </w:tr>
      <w:tr w14:paraId="3B781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407" w:type="pct"/>
            <w:vAlign w:val="center"/>
          </w:tcPr>
          <w:p w14:paraId="6F5DFA5C">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11</w:t>
            </w:r>
          </w:p>
        </w:tc>
        <w:tc>
          <w:tcPr>
            <w:tcW w:w="2139" w:type="pct"/>
            <w:vAlign w:val="center"/>
          </w:tcPr>
          <w:p w14:paraId="41CBF33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人行道平整度检测</w:t>
            </w:r>
          </w:p>
        </w:tc>
        <w:tc>
          <w:tcPr>
            <w:tcW w:w="424" w:type="pct"/>
            <w:vAlign w:val="center"/>
          </w:tcPr>
          <w:p w14:paraId="20F8B14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点</w:t>
            </w:r>
          </w:p>
        </w:tc>
        <w:tc>
          <w:tcPr>
            <w:tcW w:w="2028" w:type="pct"/>
            <w:vAlign w:val="center"/>
          </w:tcPr>
          <w:p w14:paraId="79B7E53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20</w:t>
            </w:r>
            <w:r>
              <w:rPr>
                <w:rFonts w:hint="eastAsia" w:ascii="仿宋" w:hAnsi="仿宋" w:eastAsia="仿宋" w:cs="仿宋"/>
                <w:b/>
                <w:bCs/>
                <w:color w:val="auto"/>
                <w:sz w:val="24"/>
                <w:szCs w:val="24"/>
                <w:lang w:val="en-US"/>
              </w:rPr>
              <w:t>元/点</w:t>
            </w:r>
          </w:p>
        </w:tc>
      </w:tr>
      <w:tr w14:paraId="6E08C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7BE91332">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12</w:t>
            </w:r>
          </w:p>
        </w:tc>
        <w:tc>
          <w:tcPr>
            <w:tcW w:w="2139" w:type="pct"/>
            <w:vAlign w:val="center"/>
          </w:tcPr>
          <w:p w14:paraId="2E743C7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路况调查</w:t>
            </w:r>
          </w:p>
        </w:tc>
        <w:tc>
          <w:tcPr>
            <w:tcW w:w="424" w:type="pct"/>
            <w:vAlign w:val="center"/>
          </w:tcPr>
          <w:p w14:paraId="49667D4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平方</w:t>
            </w:r>
          </w:p>
        </w:tc>
        <w:tc>
          <w:tcPr>
            <w:tcW w:w="2028" w:type="pct"/>
            <w:vAlign w:val="center"/>
          </w:tcPr>
          <w:p w14:paraId="079DAB0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0.5元/平方</w:t>
            </w:r>
          </w:p>
        </w:tc>
      </w:tr>
      <w:tr w14:paraId="692CB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2E2A0046">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13</w:t>
            </w:r>
          </w:p>
        </w:tc>
        <w:tc>
          <w:tcPr>
            <w:tcW w:w="2139" w:type="pct"/>
            <w:vAlign w:val="center"/>
          </w:tcPr>
          <w:p w14:paraId="04E4F1A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桥头跳车（最大相邻纵坡差）</w:t>
            </w:r>
          </w:p>
        </w:tc>
        <w:tc>
          <w:tcPr>
            <w:tcW w:w="424" w:type="pct"/>
            <w:vAlign w:val="center"/>
          </w:tcPr>
          <w:p w14:paraId="731B5F1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座</w:t>
            </w:r>
          </w:p>
        </w:tc>
        <w:tc>
          <w:tcPr>
            <w:tcW w:w="2028" w:type="pct"/>
            <w:vAlign w:val="center"/>
          </w:tcPr>
          <w:p w14:paraId="3D3EEE4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4000元/座</w:t>
            </w:r>
          </w:p>
        </w:tc>
      </w:tr>
      <w:tr w14:paraId="1E33D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52190AB2">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14</w:t>
            </w:r>
          </w:p>
        </w:tc>
        <w:tc>
          <w:tcPr>
            <w:tcW w:w="2139" w:type="pct"/>
            <w:vAlign w:val="center"/>
          </w:tcPr>
          <w:p w14:paraId="6181953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道路空洞隐患检测</w:t>
            </w:r>
          </w:p>
        </w:tc>
        <w:tc>
          <w:tcPr>
            <w:tcW w:w="424" w:type="pct"/>
            <w:vAlign w:val="center"/>
          </w:tcPr>
          <w:p w14:paraId="33C8A37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公里</w:t>
            </w:r>
          </w:p>
        </w:tc>
        <w:tc>
          <w:tcPr>
            <w:tcW w:w="2028" w:type="pct"/>
            <w:vAlign w:val="center"/>
          </w:tcPr>
          <w:p w14:paraId="7461C13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15000/公里</w:t>
            </w:r>
          </w:p>
        </w:tc>
      </w:tr>
      <w:tr w14:paraId="0499E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7C581D1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15</w:t>
            </w:r>
          </w:p>
        </w:tc>
        <w:tc>
          <w:tcPr>
            <w:tcW w:w="2139" w:type="pct"/>
            <w:shd w:val="clear" w:color="auto" w:fill="auto"/>
            <w:vAlign w:val="center"/>
          </w:tcPr>
          <w:p w14:paraId="6989C90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钢筋保护层</w:t>
            </w:r>
          </w:p>
        </w:tc>
        <w:tc>
          <w:tcPr>
            <w:tcW w:w="424" w:type="pct"/>
            <w:shd w:val="clear" w:color="auto" w:fill="auto"/>
            <w:vAlign w:val="center"/>
          </w:tcPr>
          <w:p w14:paraId="17448AC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测区</w:t>
            </w:r>
          </w:p>
        </w:tc>
        <w:tc>
          <w:tcPr>
            <w:tcW w:w="2028" w:type="pct"/>
            <w:vAlign w:val="center"/>
          </w:tcPr>
          <w:p w14:paraId="57FFA5B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200/测区</w:t>
            </w:r>
          </w:p>
        </w:tc>
      </w:tr>
      <w:tr w14:paraId="1611F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4122109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16</w:t>
            </w:r>
          </w:p>
        </w:tc>
        <w:tc>
          <w:tcPr>
            <w:tcW w:w="2139" w:type="pct"/>
            <w:shd w:val="clear" w:color="auto" w:fill="auto"/>
            <w:vAlign w:val="center"/>
          </w:tcPr>
          <w:p w14:paraId="07E2464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混凝土强度</w:t>
            </w:r>
          </w:p>
        </w:tc>
        <w:tc>
          <w:tcPr>
            <w:tcW w:w="424" w:type="pct"/>
            <w:shd w:val="clear" w:color="auto" w:fill="auto"/>
            <w:vAlign w:val="center"/>
          </w:tcPr>
          <w:p w14:paraId="4C6234C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测区</w:t>
            </w:r>
          </w:p>
        </w:tc>
        <w:tc>
          <w:tcPr>
            <w:tcW w:w="2028" w:type="pct"/>
            <w:vAlign w:val="center"/>
          </w:tcPr>
          <w:p w14:paraId="791D8D3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500/测区</w:t>
            </w:r>
          </w:p>
        </w:tc>
      </w:tr>
      <w:tr w14:paraId="36C07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15D96D0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17</w:t>
            </w:r>
          </w:p>
        </w:tc>
        <w:tc>
          <w:tcPr>
            <w:tcW w:w="2139" w:type="pct"/>
            <w:shd w:val="clear" w:color="auto" w:fill="auto"/>
            <w:vAlign w:val="center"/>
          </w:tcPr>
          <w:p w14:paraId="1185E2C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碳化深度</w:t>
            </w:r>
          </w:p>
        </w:tc>
        <w:tc>
          <w:tcPr>
            <w:tcW w:w="424" w:type="pct"/>
            <w:shd w:val="clear" w:color="auto" w:fill="auto"/>
            <w:vAlign w:val="center"/>
          </w:tcPr>
          <w:p w14:paraId="3221378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测区</w:t>
            </w:r>
          </w:p>
        </w:tc>
        <w:tc>
          <w:tcPr>
            <w:tcW w:w="2028" w:type="pct"/>
            <w:shd w:val="clear" w:color="auto" w:fill="auto"/>
            <w:vAlign w:val="center"/>
          </w:tcPr>
          <w:p w14:paraId="1D3BFEF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200/测区</w:t>
            </w:r>
          </w:p>
        </w:tc>
      </w:tr>
      <w:tr w14:paraId="64583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4B9163A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18</w:t>
            </w:r>
          </w:p>
        </w:tc>
        <w:tc>
          <w:tcPr>
            <w:tcW w:w="2139" w:type="pct"/>
            <w:shd w:val="clear" w:color="auto" w:fill="auto"/>
            <w:vAlign w:val="center"/>
          </w:tcPr>
          <w:p w14:paraId="35AD023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裂缝检测</w:t>
            </w:r>
          </w:p>
        </w:tc>
        <w:tc>
          <w:tcPr>
            <w:tcW w:w="424" w:type="pct"/>
            <w:shd w:val="clear" w:color="auto" w:fill="auto"/>
            <w:vAlign w:val="center"/>
          </w:tcPr>
          <w:p w14:paraId="0283C3F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处</w:t>
            </w:r>
          </w:p>
        </w:tc>
        <w:tc>
          <w:tcPr>
            <w:tcW w:w="2028" w:type="pct"/>
            <w:shd w:val="clear" w:color="auto" w:fill="auto"/>
            <w:vAlign w:val="center"/>
          </w:tcPr>
          <w:p w14:paraId="2A22E51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2000/处</w:t>
            </w:r>
          </w:p>
        </w:tc>
      </w:tr>
      <w:tr w14:paraId="1985A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20C79BF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19</w:t>
            </w:r>
          </w:p>
        </w:tc>
        <w:tc>
          <w:tcPr>
            <w:tcW w:w="2139" w:type="pct"/>
            <w:shd w:val="clear" w:color="auto" w:fill="auto"/>
            <w:vAlign w:val="center"/>
          </w:tcPr>
          <w:p w14:paraId="38B05B3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钢筋分布状况</w:t>
            </w:r>
          </w:p>
        </w:tc>
        <w:tc>
          <w:tcPr>
            <w:tcW w:w="424" w:type="pct"/>
            <w:shd w:val="clear" w:color="auto" w:fill="auto"/>
            <w:vAlign w:val="center"/>
          </w:tcPr>
          <w:p w14:paraId="22C7E2B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测区</w:t>
            </w:r>
          </w:p>
        </w:tc>
        <w:tc>
          <w:tcPr>
            <w:tcW w:w="2028" w:type="pct"/>
            <w:shd w:val="clear" w:color="auto" w:fill="auto"/>
            <w:vAlign w:val="center"/>
          </w:tcPr>
          <w:p w14:paraId="0F562DF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800/测区</w:t>
            </w:r>
          </w:p>
        </w:tc>
      </w:tr>
      <w:tr w14:paraId="7B410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42727BA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20</w:t>
            </w:r>
          </w:p>
        </w:tc>
        <w:tc>
          <w:tcPr>
            <w:tcW w:w="2139" w:type="pct"/>
            <w:shd w:val="clear" w:color="auto" w:fill="auto"/>
            <w:vAlign w:val="center"/>
          </w:tcPr>
          <w:p w14:paraId="1C96D95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结构（断面）尺寸</w:t>
            </w:r>
          </w:p>
        </w:tc>
        <w:tc>
          <w:tcPr>
            <w:tcW w:w="424" w:type="pct"/>
            <w:shd w:val="clear" w:color="auto" w:fill="auto"/>
            <w:vAlign w:val="center"/>
          </w:tcPr>
          <w:p w14:paraId="2B4D5EB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处</w:t>
            </w:r>
          </w:p>
        </w:tc>
        <w:tc>
          <w:tcPr>
            <w:tcW w:w="2028" w:type="pct"/>
            <w:shd w:val="clear" w:color="auto" w:fill="auto"/>
            <w:vAlign w:val="center"/>
          </w:tcPr>
          <w:p w14:paraId="24EAC95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50/处</w:t>
            </w:r>
          </w:p>
        </w:tc>
      </w:tr>
      <w:tr w14:paraId="52CEB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7D73883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21</w:t>
            </w:r>
          </w:p>
        </w:tc>
        <w:tc>
          <w:tcPr>
            <w:tcW w:w="2139" w:type="pct"/>
            <w:shd w:val="clear" w:color="auto" w:fill="auto"/>
            <w:vAlign w:val="center"/>
          </w:tcPr>
          <w:p w14:paraId="6C39D55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桥梁外观质量检测（小桥）</w:t>
            </w:r>
          </w:p>
        </w:tc>
        <w:tc>
          <w:tcPr>
            <w:tcW w:w="424" w:type="pct"/>
            <w:shd w:val="clear" w:color="auto" w:fill="auto"/>
            <w:vAlign w:val="center"/>
          </w:tcPr>
          <w:p w14:paraId="7A6AC7A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座</w:t>
            </w:r>
          </w:p>
        </w:tc>
        <w:tc>
          <w:tcPr>
            <w:tcW w:w="2028" w:type="pct"/>
            <w:vAlign w:val="center"/>
          </w:tcPr>
          <w:p w14:paraId="7178CA3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1万/座</w:t>
            </w:r>
          </w:p>
        </w:tc>
      </w:tr>
      <w:tr w14:paraId="0886A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1297935B">
            <w:pPr>
              <w:pStyle w:val="958"/>
              <w:keepNext w:val="0"/>
              <w:keepLines w:val="0"/>
              <w:pageBreakBefore w:val="0"/>
              <w:widowControl w:val="0"/>
              <w:kinsoku/>
              <w:wordWrap/>
              <w:overflowPunct/>
              <w:topLinePunct w:val="0"/>
              <w:autoSpaceDE/>
              <w:autoSpaceDN/>
              <w:bidi w:val="0"/>
              <w:adjustRightInd/>
              <w:snapToGrid/>
              <w:spacing w:before="68" w:line="360" w:lineRule="exact"/>
              <w:ind w:left="5"/>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22</w:t>
            </w:r>
          </w:p>
        </w:tc>
        <w:tc>
          <w:tcPr>
            <w:tcW w:w="2139" w:type="pct"/>
            <w:shd w:val="clear" w:color="auto" w:fill="auto"/>
            <w:vAlign w:val="center"/>
          </w:tcPr>
          <w:p w14:paraId="7CD60B51">
            <w:pPr>
              <w:pStyle w:val="958"/>
              <w:keepNext w:val="0"/>
              <w:keepLines w:val="0"/>
              <w:pageBreakBefore w:val="0"/>
              <w:widowControl w:val="0"/>
              <w:kinsoku/>
              <w:wordWrap/>
              <w:overflowPunct/>
              <w:topLinePunct w:val="0"/>
              <w:autoSpaceDE/>
              <w:autoSpaceDN/>
              <w:bidi w:val="0"/>
              <w:adjustRightInd/>
              <w:snapToGrid/>
              <w:spacing w:before="71" w:line="360" w:lineRule="exact"/>
              <w:ind w:left="66" w:leftChars="0" w:right="56" w:rightChars="0"/>
              <w:jc w:val="center"/>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sz w:val="24"/>
                <w:szCs w:val="24"/>
                <w:lang w:val="en-US" w:eastAsia="zh-CN"/>
              </w:rPr>
              <w:t>桥梁外观质量检测（中桥）</w:t>
            </w:r>
          </w:p>
        </w:tc>
        <w:tc>
          <w:tcPr>
            <w:tcW w:w="424" w:type="pct"/>
            <w:shd w:val="clear" w:color="auto" w:fill="auto"/>
            <w:vAlign w:val="center"/>
          </w:tcPr>
          <w:p w14:paraId="28D089D6">
            <w:pPr>
              <w:pStyle w:val="958"/>
              <w:keepNext w:val="0"/>
              <w:keepLines w:val="0"/>
              <w:pageBreakBefore w:val="0"/>
              <w:widowControl w:val="0"/>
              <w:kinsoku/>
              <w:wordWrap/>
              <w:overflowPunct/>
              <w:topLinePunct w:val="0"/>
              <w:autoSpaceDE/>
              <w:autoSpaceDN/>
              <w:bidi w:val="0"/>
              <w:adjustRightInd/>
              <w:snapToGrid/>
              <w:spacing w:before="71" w:line="360" w:lineRule="exact"/>
              <w:ind w:left="66" w:leftChars="0" w:right="56" w:rightChars="0"/>
              <w:jc w:val="center"/>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sz w:val="24"/>
                <w:szCs w:val="24"/>
                <w:lang w:val="en-US" w:eastAsia="zh-CN"/>
              </w:rPr>
              <w:t>座</w:t>
            </w:r>
          </w:p>
        </w:tc>
        <w:tc>
          <w:tcPr>
            <w:tcW w:w="2028" w:type="pct"/>
            <w:shd w:val="clear" w:color="auto" w:fill="auto"/>
            <w:vAlign w:val="center"/>
          </w:tcPr>
          <w:p w14:paraId="14D71D08">
            <w:pPr>
              <w:pStyle w:val="958"/>
              <w:keepNext w:val="0"/>
              <w:keepLines w:val="0"/>
              <w:pageBreakBefore w:val="0"/>
              <w:widowControl w:val="0"/>
              <w:kinsoku/>
              <w:wordWrap/>
              <w:overflowPunct/>
              <w:topLinePunct w:val="0"/>
              <w:autoSpaceDE/>
              <w:autoSpaceDN/>
              <w:bidi w:val="0"/>
              <w:adjustRightInd/>
              <w:snapToGrid/>
              <w:spacing w:before="71" w:line="360" w:lineRule="exact"/>
              <w:ind w:left="66" w:leftChars="0" w:right="56" w:rightChars="0"/>
              <w:jc w:val="center"/>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sz w:val="24"/>
                <w:szCs w:val="24"/>
                <w:lang w:val="en-US" w:eastAsia="zh-CN"/>
              </w:rPr>
              <w:t>2万/座</w:t>
            </w:r>
          </w:p>
        </w:tc>
      </w:tr>
      <w:tr w14:paraId="0DCF8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00CD8DD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23</w:t>
            </w:r>
          </w:p>
        </w:tc>
        <w:tc>
          <w:tcPr>
            <w:tcW w:w="2139" w:type="pct"/>
            <w:shd w:val="clear" w:color="auto" w:fill="auto"/>
            <w:vAlign w:val="center"/>
          </w:tcPr>
          <w:p w14:paraId="4A38C23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桥梁外观质量检测（大桥）</w:t>
            </w:r>
          </w:p>
        </w:tc>
        <w:tc>
          <w:tcPr>
            <w:tcW w:w="424" w:type="pct"/>
            <w:shd w:val="clear" w:color="auto" w:fill="auto"/>
            <w:vAlign w:val="center"/>
          </w:tcPr>
          <w:p w14:paraId="7723D4C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m</w:t>
            </w:r>
          </w:p>
        </w:tc>
        <w:tc>
          <w:tcPr>
            <w:tcW w:w="2028" w:type="pct"/>
            <w:shd w:val="clear" w:color="auto" w:fill="auto"/>
            <w:vAlign w:val="center"/>
          </w:tcPr>
          <w:p w14:paraId="7AF081F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100/m</w:t>
            </w:r>
          </w:p>
        </w:tc>
      </w:tr>
      <w:tr w14:paraId="5EF58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1F0E925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24</w:t>
            </w:r>
          </w:p>
        </w:tc>
        <w:tc>
          <w:tcPr>
            <w:tcW w:w="2139" w:type="pct"/>
            <w:shd w:val="clear" w:color="auto" w:fill="auto"/>
            <w:vAlign w:val="center"/>
          </w:tcPr>
          <w:p w14:paraId="6364C9D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拱桥静载（新小桥）</w:t>
            </w:r>
          </w:p>
        </w:tc>
        <w:tc>
          <w:tcPr>
            <w:tcW w:w="424" w:type="pct"/>
            <w:shd w:val="clear" w:color="auto" w:fill="auto"/>
            <w:vAlign w:val="center"/>
          </w:tcPr>
          <w:p w14:paraId="4DB2F12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5C86DDE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30000/跨</w:t>
            </w:r>
          </w:p>
        </w:tc>
      </w:tr>
      <w:tr w14:paraId="266DF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A96A4A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25</w:t>
            </w:r>
          </w:p>
        </w:tc>
        <w:tc>
          <w:tcPr>
            <w:tcW w:w="2139" w:type="pct"/>
            <w:shd w:val="clear" w:color="auto" w:fill="auto"/>
            <w:vAlign w:val="center"/>
          </w:tcPr>
          <w:p w14:paraId="2ADF448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拱桥静载（新中桥）</w:t>
            </w:r>
          </w:p>
        </w:tc>
        <w:tc>
          <w:tcPr>
            <w:tcW w:w="424" w:type="pct"/>
            <w:shd w:val="clear" w:color="auto" w:fill="auto"/>
            <w:vAlign w:val="center"/>
          </w:tcPr>
          <w:p w14:paraId="5271081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16118D7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70000/跨</w:t>
            </w:r>
          </w:p>
        </w:tc>
      </w:tr>
      <w:tr w14:paraId="09F06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5B6427D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26</w:t>
            </w:r>
          </w:p>
        </w:tc>
        <w:tc>
          <w:tcPr>
            <w:tcW w:w="2139" w:type="pct"/>
            <w:shd w:val="clear" w:color="auto" w:fill="auto"/>
            <w:vAlign w:val="center"/>
          </w:tcPr>
          <w:p w14:paraId="5F88A09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拱桥静载（新大桥）</w:t>
            </w:r>
          </w:p>
        </w:tc>
        <w:tc>
          <w:tcPr>
            <w:tcW w:w="424" w:type="pct"/>
            <w:shd w:val="clear" w:color="auto" w:fill="auto"/>
            <w:vAlign w:val="center"/>
          </w:tcPr>
          <w:p w14:paraId="6517375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23C32AA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100000/跨</w:t>
            </w:r>
          </w:p>
        </w:tc>
      </w:tr>
      <w:tr w14:paraId="4D452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4F785E6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27</w:t>
            </w:r>
          </w:p>
        </w:tc>
        <w:tc>
          <w:tcPr>
            <w:tcW w:w="2139" w:type="pct"/>
            <w:shd w:val="clear" w:color="auto" w:fill="auto"/>
            <w:vAlign w:val="center"/>
          </w:tcPr>
          <w:p w14:paraId="372000E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拱桥静载（新特大桥）</w:t>
            </w:r>
          </w:p>
        </w:tc>
        <w:tc>
          <w:tcPr>
            <w:tcW w:w="424" w:type="pct"/>
            <w:shd w:val="clear" w:color="auto" w:fill="auto"/>
            <w:vAlign w:val="center"/>
          </w:tcPr>
          <w:p w14:paraId="0074CCE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7D670DF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160000/跨</w:t>
            </w:r>
          </w:p>
        </w:tc>
      </w:tr>
      <w:tr w14:paraId="1CD5D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6A3F82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28</w:t>
            </w:r>
          </w:p>
        </w:tc>
        <w:tc>
          <w:tcPr>
            <w:tcW w:w="2139" w:type="pct"/>
            <w:shd w:val="clear" w:color="auto" w:fill="auto"/>
            <w:vAlign w:val="center"/>
          </w:tcPr>
          <w:p w14:paraId="5763D4A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拱桥动载（小桥）</w:t>
            </w:r>
          </w:p>
        </w:tc>
        <w:tc>
          <w:tcPr>
            <w:tcW w:w="424" w:type="pct"/>
            <w:shd w:val="clear" w:color="auto" w:fill="auto"/>
            <w:vAlign w:val="center"/>
          </w:tcPr>
          <w:p w14:paraId="40DE7B1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282E64C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20000/跨</w:t>
            </w:r>
          </w:p>
        </w:tc>
      </w:tr>
      <w:tr w14:paraId="64749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127F3BF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29</w:t>
            </w:r>
          </w:p>
        </w:tc>
        <w:tc>
          <w:tcPr>
            <w:tcW w:w="2139" w:type="pct"/>
            <w:shd w:val="clear" w:color="auto" w:fill="auto"/>
            <w:vAlign w:val="center"/>
          </w:tcPr>
          <w:p w14:paraId="4F69BDE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拱桥动载（中桥）</w:t>
            </w:r>
          </w:p>
        </w:tc>
        <w:tc>
          <w:tcPr>
            <w:tcW w:w="424" w:type="pct"/>
            <w:shd w:val="clear" w:color="auto" w:fill="auto"/>
            <w:vAlign w:val="center"/>
          </w:tcPr>
          <w:p w14:paraId="007C5B1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745C31D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25000/跨</w:t>
            </w:r>
          </w:p>
        </w:tc>
      </w:tr>
      <w:tr w14:paraId="7C1F2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789461E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30</w:t>
            </w:r>
          </w:p>
        </w:tc>
        <w:tc>
          <w:tcPr>
            <w:tcW w:w="2139" w:type="pct"/>
            <w:shd w:val="clear" w:color="auto" w:fill="auto"/>
            <w:vAlign w:val="center"/>
          </w:tcPr>
          <w:p w14:paraId="2041596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拱桥动载（大桥）</w:t>
            </w:r>
          </w:p>
        </w:tc>
        <w:tc>
          <w:tcPr>
            <w:tcW w:w="424" w:type="pct"/>
            <w:shd w:val="clear" w:color="auto" w:fill="auto"/>
            <w:vAlign w:val="center"/>
          </w:tcPr>
          <w:p w14:paraId="3093F3C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429CEBD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35000/跨</w:t>
            </w:r>
          </w:p>
        </w:tc>
      </w:tr>
      <w:tr w14:paraId="71B5D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1C0E1E7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31</w:t>
            </w:r>
          </w:p>
        </w:tc>
        <w:tc>
          <w:tcPr>
            <w:tcW w:w="2139" w:type="pct"/>
            <w:shd w:val="clear" w:color="auto" w:fill="auto"/>
            <w:vAlign w:val="center"/>
          </w:tcPr>
          <w:p w14:paraId="05AADA4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拱桥动载（特大桥）</w:t>
            </w:r>
          </w:p>
        </w:tc>
        <w:tc>
          <w:tcPr>
            <w:tcW w:w="424" w:type="pct"/>
            <w:shd w:val="clear" w:color="auto" w:fill="auto"/>
            <w:vAlign w:val="center"/>
          </w:tcPr>
          <w:p w14:paraId="00DA980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66FDDCC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45000/跨</w:t>
            </w:r>
          </w:p>
        </w:tc>
      </w:tr>
      <w:tr w14:paraId="25EC7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3673B51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32</w:t>
            </w:r>
          </w:p>
        </w:tc>
        <w:tc>
          <w:tcPr>
            <w:tcW w:w="2139" w:type="pct"/>
            <w:shd w:val="clear" w:color="auto" w:fill="auto"/>
            <w:vAlign w:val="center"/>
          </w:tcPr>
          <w:p w14:paraId="536C644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简支梁、板桥静载（新小桥）</w:t>
            </w:r>
          </w:p>
        </w:tc>
        <w:tc>
          <w:tcPr>
            <w:tcW w:w="424" w:type="pct"/>
            <w:shd w:val="clear" w:color="auto" w:fill="auto"/>
            <w:vAlign w:val="center"/>
          </w:tcPr>
          <w:p w14:paraId="1053740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71F0E41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30000/跨</w:t>
            </w:r>
          </w:p>
        </w:tc>
      </w:tr>
      <w:tr w14:paraId="11CB2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787C53D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33</w:t>
            </w:r>
          </w:p>
        </w:tc>
        <w:tc>
          <w:tcPr>
            <w:tcW w:w="2139" w:type="pct"/>
            <w:shd w:val="clear" w:color="auto" w:fill="auto"/>
            <w:vAlign w:val="center"/>
          </w:tcPr>
          <w:p w14:paraId="00C31A4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简支梁、板桥静载（新中桥）</w:t>
            </w:r>
          </w:p>
        </w:tc>
        <w:tc>
          <w:tcPr>
            <w:tcW w:w="424" w:type="pct"/>
            <w:shd w:val="clear" w:color="auto" w:fill="auto"/>
            <w:vAlign w:val="center"/>
          </w:tcPr>
          <w:p w14:paraId="5CB8E6B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1E39AC0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40000/跨</w:t>
            </w:r>
          </w:p>
        </w:tc>
      </w:tr>
      <w:tr w14:paraId="08BF9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4FC73AD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34</w:t>
            </w:r>
          </w:p>
        </w:tc>
        <w:tc>
          <w:tcPr>
            <w:tcW w:w="2139" w:type="pct"/>
            <w:shd w:val="clear" w:color="auto" w:fill="auto"/>
            <w:vAlign w:val="center"/>
          </w:tcPr>
          <w:p w14:paraId="2AC261C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简支梁、板桥静载（新大桥）</w:t>
            </w:r>
          </w:p>
        </w:tc>
        <w:tc>
          <w:tcPr>
            <w:tcW w:w="424" w:type="pct"/>
            <w:shd w:val="clear" w:color="auto" w:fill="auto"/>
            <w:vAlign w:val="center"/>
          </w:tcPr>
          <w:p w14:paraId="724DC8D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25505CE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50000/跨</w:t>
            </w:r>
          </w:p>
        </w:tc>
      </w:tr>
      <w:tr w14:paraId="5B684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232BD6E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35</w:t>
            </w:r>
          </w:p>
        </w:tc>
        <w:tc>
          <w:tcPr>
            <w:tcW w:w="2139" w:type="pct"/>
            <w:shd w:val="clear" w:color="auto" w:fill="auto"/>
            <w:vAlign w:val="center"/>
          </w:tcPr>
          <w:p w14:paraId="73AF98D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简支梁、板桥动载（新小桥）</w:t>
            </w:r>
          </w:p>
        </w:tc>
        <w:tc>
          <w:tcPr>
            <w:tcW w:w="424" w:type="pct"/>
            <w:shd w:val="clear" w:color="auto" w:fill="auto"/>
            <w:vAlign w:val="center"/>
          </w:tcPr>
          <w:p w14:paraId="7F9E062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51E6EA7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20000/跨</w:t>
            </w:r>
          </w:p>
        </w:tc>
      </w:tr>
      <w:tr w14:paraId="347F7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149B267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36</w:t>
            </w:r>
          </w:p>
        </w:tc>
        <w:tc>
          <w:tcPr>
            <w:tcW w:w="2139" w:type="pct"/>
            <w:shd w:val="clear" w:color="auto" w:fill="auto"/>
            <w:vAlign w:val="center"/>
          </w:tcPr>
          <w:p w14:paraId="4F923E8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简支梁、板桥动载（新中桥）</w:t>
            </w:r>
          </w:p>
        </w:tc>
        <w:tc>
          <w:tcPr>
            <w:tcW w:w="424" w:type="pct"/>
            <w:shd w:val="clear" w:color="auto" w:fill="auto"/>
            <w:vAlign w:val="center"/>
          </w:tcPr>
          <w:p w14:paraId="63C711E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2F41AF1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22000/跨</w:t>
            </w:r>
          </w:p>
        </w:tc>
      </w:tr>
      <w:tr w14:paraId="56783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345AE23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37</w:t>
            </w:r>
          </w:p>
        </w:tc>
        <w:tc>
          <w:tcPr>
            <w:tcW w:w="2139" w:type="pct"/>
            <w:shd w:val="clear" w:color="auto" w:fill="auto"/>
            <w:vAlign w:val="center"/>
          </w:tcPr>
          <w:p w14:paraId="303B588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简支梁、板桥动载（新大桥）</w:t>
            </w:r>
          </w:p>
        </w:tc>
        <w:tc>
          <w:tcPr>
            <w:tcW w:w="424" w:type="pct"/>
            <w:shd w:val="clear" w:color="auto" w:fill="auto"/>
            <w:vAlign w:val="center"/>
          </w:tcPr>
          <w:p w14:paraId="1172CEC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3EC9FF8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25000/跨</w:t>
            </w:r>
          </w:p>
        </w:tc>
      </w:tr>
      <w:tr w14:paraId="20009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48C7D80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38</w:t>
            </w:r>
          </w:p>
        </w:tc>
        <w:tc>
          <w:tcPr>
            <w:tcW w:w="2139" w:type="pct"/>
            <w:shd w:val="clear" w:color="auto" w:fill="auto"/>
            <w:vAlign w:val="center"/>
          </w:tcPr>
          <w:p w14:paraId="51FF8B2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T形刚构桥静载（新小桥）</w:t>
            </w:r>
          </w:p>
        </w:tc>
        <w:tc>
          <w:tcPr>
            <w:tcW w:w="424" w:type="pct"/>
            <w:shd w:val="clear" w:color="auto" w:fill="auto"/>
            <w:vAlign w:val="center"/>
          </w:tcPr>
          <w:p w14:paraId="496004E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468B0CA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30000/跨</w:t>
            </w:r>
          </w:p>
        </w:tc>
      </w:tr>
      <w:tr w14:paraId="10912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132FD40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39</w:t>
            </w:r>
          </w:p>
        </w:tc>
        <w:tc>
          <w:tcPr>
            <w:tcW w:w="2139" w:type="pct"/>
            <w:shd w:val="clear" w:color="auto" w:fill="auto"/>
            <w:vAlign w:val="center"/>
          </w:tcPr>
          <w:p w14:paraId="091701B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T形刚构桥静载（新中桥）</w:t>
            </w:r>
          </w:p>
        </w:tc>
        <w:tc>
          <w:tcPr>
            <w:tcW w:w="424" w:type="pct"/>
            <w:shd w:val="clear" w:color="auto" w:fill="auto"/>
            <w:vAlign w:val="center"/>
          </w:tcPr>
          <w:p w14:paraId="3A1B246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5A9B535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50000/跨</w:t>
            </w:r>
          </w:p>
        </w:tc>
      </w:tr>
      <w:tr w14:paraId="200BA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36C9D7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40</w:t>
            </w:r>
          </w:p>
        </w:tc>
        <w:tc>
          <w:tcPr>
            <w:tcW w:w="2139" w:type="pct"/>
            <w:shd w:val="clear" w:color="auto" w:fill="auto"/>
            <w:vAlign w:val="center"/>
          </w:tcPr>
          <w:p w14:paraId="5A29852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T形刚构桥静载（新大桥）</w:t>
            </w:r>
          </w:p>
        </w:tc>
        <w:tc>
          <w:tcPr>
            <w:tcW w:w="424" w:type="pct"/>
            <w:shd w:val="clear" w:color="auto" w:fill="auto"/>
            <w:vAlign w:val="center"/>
          </w:tcPr>
          <w:p w14:paraId="039AF0A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076485D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90000/跨</w:t>
            </w:r>
          </w:p>
        </w:tc>
      </w:tr>
      <w:tr w14:paraId="41EEF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4975D91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41</w:t>
            </w:r>
          </w:p>
        </w:tc>
        <w:tc>
          <w:tcPr>
            <w:tcW w:w="2139" w:type="pct"/>
            <w:shd w:val="clear" w:color="auto" w:fill="auto"/>
            <w:vAlign w:val="center"/>
          </w:tcPr>
          <w:p w14:paraId="2CE9B37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T形刚构桥静载（新特大桥）</w:t>
            </w:r>
          </w:p>
        </w:tc>
        <w:tc>
          <w:tcPr>
            <w:tcW w:w="424" w:type="pct"/>
            <w:shd w:val="clear" w:color="auto" w:fill="auto"/>
            <w:vAlign w:val="center"/>
          </w:tcPr>
          <w:p w14:paraId="0A8685E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1E6FCE7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140000/跨</w:t>
            </w:r>
          </w:p>
        </w:tc>
      </w:tr>
      <w:tr w14:paraId="5DC16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266B04C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42</w:t>
            </w:r>
          </w:p>
        </w:tc>
        <w:tc>
          <w:tcPr>
            <w:tcW w:w="2139" w:type="pct"/>
            <w:shd w:val="clear" w:color="auto" w:fill="auto"/>
            <w:vAlign w:val="center"/>
          </w:tcPr>
          <w:p w14:paraId="6E6C15A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T形刚构桥动载（小桥）</w:t>
            </w:r>
          </w:p>
        </w:tc>
        <w:tc>
          <w:tcPr>
            <w:tcW w:w="424" w:type="pct"/>
            <w:shd w:val="clear" w:color="auto" w:fill="auto"/>
            <w:vAlign w:val="center"/>
          </w:tcPr>
          <w:p w14:paraId="67C413E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3F9179A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20000/跨</w:t>
            </w:r>
          </w:p>
        </w:tc>
      </w:tr>
      <w:tr w14:paraId="0E4F1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086239A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43</w:t>
            </w:r>
          </w:p>
        </w:tc>
        <w:tc>
          <w:tcPr>
            <w:tcW w:w="2139" w:type="pct"/>
            <w:shd w:val="clear" w:color="auto" w:fill="auto"/>
            <w:vAlign w:val="center"/>
          </w:tcPr>
          <w:p w14:paraId="62A42A3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T形刚构桥动载（中桥）</w:t>
            </w:r>
          </w:p>
        </w:tc>
        <w:tc>
          <w:tcPr>
            <w:tcW w:w="424" w:type="pct"/>
            <w:shd w:val="clear" w:color="auto" w:fill="auto"/>
            <w:vAlign w:val="center"/>
          </w:tcPr>
          <w:p w14:paraId="37843DF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13E234C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25000/跨</w:t>
            </w:r>
          </w:p>
        </w:tc>
      </w:tr>
      <w:tr w14:paraId="293AD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7D83215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44</w:t>
            </w:r>
          </w:p>
        </w:tc>
        <w:tc>
          <w:tcPr>
            <w:tcW w:w="2139" w:type="pct"/>
            <w:shd w:val="clear" w:color="auto" w:fill="auto"/>
            <w:vAlign w:val="center"/>
          </w:tcPr>
          <w:p w14:paraId="625C546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T形刚构桥动载（大桥）</w:t>
            </w:r>
          </w:p>
        </w:tc>
        <w:tc>
          <w:tcPr>
            <w:tcW w:w="424" w:type="pct"/>
            <w:shd w:val="clear" w:color="auto" w:fill="auto"/>
            <w:vAlign w:val="center"/>
          </w:tcPr>
          <w:p w14:paraId="61DDEB2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1205427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30000/跨</w:t>
            </w:r>
          </w:p>
        </w:tc>
      </w:tr>
      <w:tr w14:paraId="65E2D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65FDB8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45</w:t>
            </w:r>
          </w:p>
        </w:tc>
        <w:tc>
          <w:tcPr>
            <w:tcW w:w="2139" w:type="pct"/>
            <w:shd w:val="clear" w:color="auto" w:fill="auto"/>
            <w:vAlign w:val="center"/>
          </w:tcPr>
          <w:p w14:paraId="3435422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T形刚构桥动载（特大桥）</w:t>
            </w:r>
          </w:p>
        </w:tc>
        <w:tc>
          <w:tcPr>
            <w:tcW w:w="424" w:type="pct"/>
            <w:shd w:val="clear" w:color="auto" w:fill="auto"/>
            <w:vAlign w:val="center"/>
          </w:tcPr>
          <w:p w14:paraId="4C086FA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12ABF44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40000/跨</w:t>
            </w:r>
          </w:p>
        </w:tc>
      </w:tr>
      <w:tr w14:paraId="1A99D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5BE7A21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46</w:t>
            </w:r>
          </w:p>
        </w:tc>
        <w:tc>
          <w:tcPr>
            <w:tcW w:w="2139" w:type="pct"/>
            <w:shd w:val="clear" w:color="auto" w:fill="auto"/>
            <w:vAlign w:val="center"/>
          </w:tcPr>
          <w:p w14:paraId="0F0FF2E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连续梁桥静载（新小桥）</w:t>
            </w:r>
          </w:p>
        </w:tc>
        <w:tc>
          <w:tcPr>
            <w:tcW w:w="424" w:type="pct"/>
            <w:shd w:val="clear" w:color="auto" w:fill="auto"/>
            <w:vAlign w:val="center"/>
          </w:tcPr>
          <w:p w14:paraId="57A1916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28A30E1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35000/跨</w:t>
            </w:r>
          </w:p>
        </w:tc>
      </w:tr>
      <w:tr w14:paraId="51A8E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47D04C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47</w:t>
            </w:r>
          </w:p>
        </w:tc>
        <w:tc>
          <w:tcPr>
            <w:tcW w:w="2139" w:type="pct"/>
            <w:shd w:val="clear" w:color="auto" w:fill="auto"/>
            <w:vAlign w:val="center"/>
          </w:tcPr>
          <w:p w14:paraId="0AD8E1E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连续梁桥静载（新中桥）</w:t>
            </w:r>
          </w:p>
        </w:tc>
        <w:tc>
          <w:tcPr>
            <w:tcW w:w="424" w:type="pct"/>
            <w:shd w:val="clear" w:color="auto" w:fill="auto"/>
            <w:vAlign w:val="center"/>
          </w:tcPr>
          <w:p w14:paraId="18E9429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7DEF8EA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55000/跨</w:t>
            </w:r>
          </w:p>
        </w:tc>
      </w:tr>
      <w:tr w14:paraId="24A8A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5FE2CD2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48</w:t>
            </w:r>
          </w:p>
        </w:tc>
        <w:tc>
          <w:tcPr>
            <w:tcW w:w="2139" w:type="pct"/>
            <w:shd w:val="clear" w:color="auto" w:fill="auto"/>
            <w:vAlign w:val="center"/>
          </w:tcPr>
          <w:p w14:paraId="3BD15D1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连续梁桥静载（新大桥）</w:t>
            </w:r>
          </w:p>
        </w:tc>
        <w:tc>
          <w:tcPr>
            <w:tcW w:w="424" w:type="pct"/>
            <w:shd w:val="clear" w:color="auto" w:fill="auto"/>
            <w:vAlign w:val="center"/>
          </w:tcPr>
          <w:p w14:paraId="0C34CF7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014459C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90000/跨</w:t>
            </w:r>
          </w:p>
        </w:tc>
      </w:tr>
      <w:tr w14:paraId="0322C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74D3EDF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49</w:t>
            </w:r>
          </w:p>
        </w:tc>
        <w:tc>
          <w:tcPr>
            <w:tcW w:w="2139" w:type="pct"/>
            <w:shd w:val="clear" w:color="auto" w:fill="auto"/>
            <w:vAlign w:val="center"/>
          </w:tcPr>
          <w:p w14:paraId="1EB9DF8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连续梁桥静载（新特大桥）</w:t>
            </w:r>
          </w:p>
        </w:tc>
        <w:tc>
          <w:tcPr>
            <w:tcW w:w="424" w:type="pct"/>
            <w:shd w:val="clear" w:color="auto" w:fill="auto"/>
            <w:vAlign w:val="center"/>
          </w:tcPr>
          <w:p w14:paraId="7FEBCFF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5715DFE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130000/跨</w:t>
            </w:r>
          </w:p>
        </w:tc>
      </w:tr>
      <w:tr w14:paraId="0659B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D824B5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50</w:t>
            </w:r>
          </w:p>
        </w:tc>
        <w:tc>
          <w:tcPr>
            <w:tcW w:w="2139" w:type="pct"/>
            <w:shd w:val="clear" w:color="auto" w:fill="auto"/>
            <w:vAlign w:val="center"/>
          </w:tcPr>
          <w:p w14:paraId="62C3F2D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连续梁桥动载（小桥）</w:t>
            </w:r>
          </w:p>
        </w:tc>
        <w:tc>
          <w:tcPr>
            <w:tcW w:w="424" w:type="pct"/>
            <w:shd w:val="clear" w:color="auto" w:fill="auto"/>
            <w:vAlign w:val="center"/>
          </w:tcPr>
          <w:p w14:paraId="3A1D1F3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013516F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20000/跨</w:t>
            </w:r>
          </w:p>
        </w:tc>
      </w:tr>
      <w:tr w14:paraId="6F868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993DF1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51</w:t>
            </w:r>
          </w:p>
        </w:tc>
        <w:tc>
          <w:tcPr>
            <w:tcW w:w="2139" w:type="pct"/>
            <w:shd w:val="clear" w:color="auto" w:fill="auto"/>
            <w:vAlign w:val="center"/>
          </w:tcPr>
          <w:p w14:paraId="497E504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连续梁桥动载（中桥）</w:t>
            </w:r>
          </w:p>
        </w:tc>
        <w:tc>
          <w:tcPr>
            <w:tcW w:w="424" w:type="pct"/>
            <w:shd w:val="clear" w:color="auto" w:fill="auto"/>
            <w:vAlign w:val="center"/>
          </w:tcPr>
          <w:p w14:paraId="229191F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34B05EDF">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25000/跨</w:t>
            </w:r>
          </w:p>
        </w:tc>
      </w:tr>
      <w:tr w14:paraId="47487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81FA01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52</w:t>
            </w:r>
          </w:p>
        </w:tc>
        <w:tc>
          <w:tcPr>
            <w:tcW w:w="2139" w:type="pct"/>
            <w:shd w:val="clear" w:color="auto" w:fill="auto"/>
            <w:vAlign w:val="center"/>
          </w:tcPr>
          <w:p w14:paraId="09B198D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连续梁桥动载（大桥）</w:t>
            </w:r>
          </w:p>
        </w:tc>
        <w:tc>
          <w:tcPr>
            <w:tcW w:w="424" w:type="pct"/>
            <w:shd w:val="clear" w:color="auto" w:fill="auto"/>
            <w:vAlign w:val="center"/>
          </w:tcPr>
          <w:p w14:paraId="72C22FC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130CC6D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35000/跨</w:t>
            </w:r>
          </w:p>
        </w:tc>
      </w:tr>
      <w:tr w14:paraId="663B8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547E93D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53</w:t>
            </w:r>
          </w:p>
        </w:tc>
        <w:tc>
          <w:tcPr>
            <w:tcW w:w="2139" w:type="pct"/>
            <w:shd w:val="clear" w:color="auto" w:fill="auto"/>
            <w:vAlign w:val="center"/>
          </w:tcPr>
          <w:p w14:paraId="5F1987E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连续梁桥动载（特大桥）</w:t>
            </w:r>
          </w:p>
        </w:tc>
        <w:tc>
          <w:tcPr>
            <w:tcW w:w="424" w:type="pct"/>
            <w:shd w:val="clear" w:color="auto" w:fill="auto"/>
            <w:vAlign w:val="center"/>
          </w:tcPr>
          <w:p w14:paraId="4A66317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5066348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45000/跨</w:t>
            </w:r>
          </w:p>
        </w:tc>
      </w:tr>
      <w:tr w14:paraId="1876B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0EB98B0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54</w:t>
            </w:r>
          </w:p>
        </w:tc>
        <w:tc>
          <w:tcPr>
            <w:tcW w:w="2139" w:type="pct"/>
            <w:shd w:val="clear" w:color="auto" w:fill="auto"/>
            <w:vAlign w:val="center"/>
          </w:tcPr>
          <w:p w14:paraId="281E64AC">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静载（新小桥）</w:t>
            </w:r>
          </w:p>
        </w:tc>
        <w:tc>
          <w:tcPr>
            <w:tcW w:w="424" w:type="pct"/>
            <w:shd w:val="clear" w:color="auto" w:fill="auto"/>
            <w:vAlign w:val="center"/>
          </w:tcPr>
          <w:p w14:paraId="39EC7BB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0ED4AF1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35000/跨</w:t>
            </w:r>
          </w:p>
        </w:tc>
      </w:tr>
      <w:tr w14:paraId="70F81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22EE051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55</w:t>
            </w:r>
          </w:p>
        </w:tc>
        <w:tc>
          <w:tcPr>
            <w:tcW w:w="2139" w:type="pct"/>
            <w:shd w:val="clear" w:color="auto" w:fill="auto"/>
            <w:vAlign w:val="center"/>
          </w:tcPr>
          <w:p w14:paraId="4A9B7A7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静载（新中桥）</w:t>
            </w:r>
          </w:p>
        </w:tc>
        <w:tc>
          <w:tcPr>
            <w:tcW w:w="424" w:type="pct"/>
            <w:shd w:val="clear" w:color="auto" w:fill="auto"/>
            <w:vAlign w:val="center"/>
          </w:tcPr>
          <w:p w14:paraId="18859CC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59390B2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55000/跨</w:t>
            </w:r>
          </w:p>
        </w:tc>
      </w:tr>
      <w:tr w14:paraId="4FF5E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01A6068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56</w:t>
            </w:r>
          </w:p>
        </w:tc>
        <w:tc>
          <w:tcPr>
            <w:tcW w:w="2139" w:type="pct"/>
            <w:shd w:val="clear" w:color="auto" w:fill="auto"/>
            <w:vAlign w:val="center"/>
          </w:tcPr>
          <w:p w14:paraId="2ABAD246">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静载（新大桥）</w:t>
            </w:r>
          </w:p>
        </w:tc>
        <w:tc>
          <w:tcPr>
            <w:tcW w:w="424" w:type="pct"/>
            <w:shd w:val="clear" w:color="auto" w:fill="auto"/>
            <w:vAlign w:val="center"/>
          </w:tcPr>
          <w:p w14:paraId="0CEF3B8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1DA8165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100000/跨</w:t>
            </w:r>
          </w:p>
        </w:tc>
      </w:tr>
      <w:tr w14:paraId="77BED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1A1B089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57</w:t>
            </w:r>
          </w:p>
        </w:tc>
        <w:tc>
          <w:tcPr>
            <w:tcW w:w="2139" w:type="pct"/>
            <w:shd w:val="clear" w:color="auto" w:fill="auto"/>
            <w:vAlign w:val="center"/>
          </w:tcPr>
          <w:p w14:paraId="0B72983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静载（新特大桥）</w:t>
            </w:r>
          </w:p>
        </w:tc>
        <w:tc>
          <w:tcPr>
            <w:tcW w:w="424" w:type="pct"/>
            <w:shd w:val="clear" w:color="auto" w:fill="auto"/>
            <w:vAlign w:val="center"/>
          </w:tcPr>
          <w:p w14:paraId="22D444D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7B4737F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150000/跨</w:t>
            </w:r>
          </w:p>
        </w:tc>
      </w:tr>
      <w:tr w14:paraId="6EA4E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553F08F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58</w:t>
            </w:r>
          </w:p>
        </w:tc>
        <w:tc>
          <w:tcPr>
            <w:tcW w:w="2139" w:type="pct"/>
            <w:shd w:val="clear" w:color="auto" w:fill="auto"/>
            <w:vAlign w:val="center"/>
          </w:tcPr>
          <w:p w14:paraId="4922A23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动载（小桥）</w:t>
            </w:r>
          </w:p>
        </w:tc>
        <w:tc>
          <w:tcPr>
            <w:tcW w:w="424" w:type="pct"/>
            <w:shd w:val="clear" w:color="auto" w:fill="auto"/>
            <w:vAlign w:val="center"/>
          </w:tcPr>
          <w:p w14:paraId="5C8265C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7393C43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20000/跨</w:t>
            </w:r>
          </w:p>
        </w:tc>
      </w:tr>
      <w:tr w14:paraId="0CE28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FCDD547">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59</w:t>
            </w:r>
          </w:p>
        </w:tc>
        <w:tc>
          <w:tcPr>
            <w:tcW w:w="2139" w:type="pct"/>
            <w:shd w:val="clear" w:color="auto" w:fill="auto"/>
            <w:vAlign w:val="center"/>
          </w:tcPr>
          <w:p w14:paraId="5C6D87F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动载（中桥）</w:t>
            </w:r>
          </w:p>
        </w:tc>
        <w:tc>
          <w:tcPr>
            <w:tcW w:w="424" w:type="pct"/>
            <w:shd w:val="clear" w:color="auto" w:fill="auto"/>
            <w:vAlign w:val="center"/>
          </w:tcPr>
          <w:p w14:paraId="4E54FDA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036901D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25000/跨</w:t>
            </w:r>
          </w:p>
        </w:tc>
      </w:tr>
      <w:tr w14:paraId="26133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5744091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60</w:t>
            </w:r>
          </w:p>
        </w:tc>
        <w:tc>
          <w:tcPr>
            <w:tcW w:w="2139" w:type="pct"/>
            <w:shd w:val="clear" w:color="auto" w:fill="auto"/>
            <w:vAlign w:val="center"/>
          </w:tcPr>
          <w:p w14:paraId="5035E92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动载（大桥）</w:t>
            </w:r>
          </w:p>
        </w:tc>
        <w:tc>
          <w:tcPr>
            <w:tcW w:w="424" w:type="pct"/>
            <w:shd w:val="clear" w:color="auto" w:fill="auto"/>
            <w:vAlign w:val="center"/>
          </w:tcPr>
          <w:p w14:paraId="294E84F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66DF4E1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35000/跨</w:t>
            </w:r>
          </w:p>
        </w:tc>
      </w:tr>
      <w:tr w14:paraId="32097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4DA31F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61</w:t>
            </w:r>
          </w:p>
        </w:tc>
        <w:tc>
          <w:tcPr>
            <w:tcW w:w="2139" w:type="pct"/>
            <w:shd w:val="clear" w:color="auto" w:fill="auto"/>
            <w:vAlign w:val="center"/>
          </w:tcPr>
          <w:p w14:paraId="1D11183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动载（特大桥）</w:t>
            </w:r>
          </w:p>
        </w:tc>
        <w:tc>
          <w:tcPr>
            <w:tcW w:w="424" w:type="pct"/>
            <w:shd w:val="clear" w:color="auto" w:fill="auto"/>
            <w:vAlign w:val="center"/>
          </w:tcPr>
          <w:p w14:paraId="6AED1BB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跨</w:t>
            </w:r>
          </w:p>
        </w:tc>
        <w:tc>
          <w:tcPr>
            <w:tcW w:w="2028" w:type="pct"/>
            <w:shd w:val="clear" w:color="auto" w:fill="auto"/>
            <w:vAlign w:val="center"/>
          </w:tcPr>
          <w:p w14:paraId="08295595">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45000/跨</w:t>
            </w:r>
          </w:p>
        </w:tc>
      </w:tr>
      <w:tr w14:paraId="5A7DB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shd w:val="clear" w:color="auto" w:fill="auto"/>
            <w:vAlign w:val="center"/>
          </w:tcPr>
          <w:p w14:paraId="643C8EB3">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62</w:t>
            </w:r>
          </w:p>
        </w:tc>
        <w:tc>
          <w:tcPr>
            <w:tcW w:w="2139" w:type="pct"/>
            <w:shd w:val="clear" w:color="auto" w:fill="auto"/>
            <w:vAlign w:val="center"/>
          </w:tcPr>
          <w:p w14:paraId="022D461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桥梁检测车台班（平台≦18m）</w:t>
            </w:r>
          </w:p>
        </w:tc>
        <w:tc>
          <w:tcPr>
            <w:tcW w:w="424" w:type="pct"/>
            <w:shd w:val="clear" w:color="auto" w:fill="auto"/>
            <w:vAlign w:val="center"/>
          </w:tcPr>
          <w:p w14:paraId="558C1182">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台班</w:t>
            </w:r>
          </w:p>
        </w:tc>
        <w:tc>
          <w:tcPr>
            <w:tcW w:w="2028" w:type="pct"/>
            <w:shd w:val="clear" w:color="auto" w:fill="auto"/>
            <w:vAlign w:val="center"/>
          </w:tcPr>
          <w:p w14:paraId="46D2A1B0">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8000/台班</w:t>
            </w:r>
          </w:p>
        </w:tc>
      </w:tr>
      <w:tr w14:paraId="68360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36116738">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63</w:t>
            </w:r>
          </w:p>
        </w:tc>
        <w:tc>
          <w:tcPr>
            <w:tcW w:w="2139" w:type="pct"/>
            <w:shd w:val="clear" w:color="auto" w:fill="auto"/>
            <w:vAlign w:val="center"/>
          </w:tcPr>
          <w:p w14:paraId="37E85041">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桥梁检测车台班（平台﹥18m）</w:t>
            </w:r>
          </w:p>
        </w:tc>
        <w:tc>
          <w:tcPr>
            <w:tcW w:w="424" w:type="pct"/>
            <w:shd w:val="clear" w:color="auto" w:fill="auto"/>
            <w:vAlign w:val="center"/>
          </w:tcPr>
          <w:p w14:paraId="1B1C70BB">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台班</w:t>
            </w:r>
          </w:p>
        </w:tc>
        <w:tc>
          <w:tcPr>
            <w:tcW w:w="2028" w:type="pct"/>
            <w:shd w:val="clear" w:color="auto" w:fill="auto"/>
            <w:vAlign w:val="center"/>
          </w:tcPr>
          <w:p w14:paraId="159E1F04">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12000/台班</w:t>
            </w:r>
          </w:p>
        </w:tc>
      </w:tr>
      <w:tr w14:paraId="47D72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07" w:type="pct"/>
            <w:vAlign w:val="center"/>
          </w:tcPr>
          <w:p w14:paraId="30755BED">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64</w:t>
            </w:r>
          </w:p>
        </w:tc>
        <w:tc>
          <w:tcPr>
            <w:tcW w:w="2139" w:type="pct"/>
            <w:shd w:val="clear" w:color="auto" w:fill="auto"/>
            <w:vAlign w:val="center"/>
          </w:tcPr>
          <w:p w14:paraId="5871F8A9">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桥梁防撞能力评估</w:t>
            </w:r>
          </w:p>
        </w:tc>
        <w:tc>
          <w:tcPr>
            <w:tcW w:w="424" w:type="pct"/>
            <w:shd w:val="clear" w:color="auto" w:fill="auto"/>
            <w:vAlign w:val="center"/>
          </w:tcPr>
          <w:p w14:paraId="08E0715E">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座</w:t>
            </w:r>
          </w:p>
        </w:tc>
        <w:tc>
          <w:tcPr>
            <w:tcW w:w="2028" w:type="pct"/>
            <w:shd w:val="clear" w:color="auto" w:fill="auto"/>
            <w:vAlign w:val="center"/>
          </w:tcPr>
          <w:p w14:paraId="61F5B13A">
            <w:pPr>
              <w:pStyle w:val="958"/>
              <w:keepNext w:val="0"/>
              <w:keepLines w:val="0"/>
              <w:pageBreakBefore w:val="0"/>
              <w:widowControl w:val="0"/>
              <w:kinsoku/>
              <w:wordWrap/>
              <w:overflowPunct/>
              <w:topLinePunct w:val="0"/>
              <w:autoSpaceDE/>
              <w:autoSpaceDN/>
              <w:bidi w:val="0"/>
              <w:adjustRightInd/>
              <w:snapToGrid/>
              <w:spacing w:before="71" w:line="360" w:lineRule="exact"/>
              <w:ind w:left="66" w:right="56"/>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4000/座</w:t>
            </w:r>
          </w:p>
        </w:tc>
      </w:tr>
    </w:tbl>
    <w:p w14:paraId="6693BB2D">
      <w:pPr>
        <w:keepNext w:val="0"/>
        <w:keepLines w:val="0"/>
        <w:pageBreakBefore w:val="0"/>
        <w:widowControl w:val="0"/>
        <w:kinsoku/>
        <w:wordWrap/>
        <w:overflowPunct/>
        <w:topLinePunct w:val="0"/>
        <w:autoSpaceDE/>
        <w:autoSpaceDN/>
        <w:bidi w:val="0"/>
        <w:adjustRightInd w:val="0"/>
        <w:snapToGrid/>
        <w:spacing w:before="157" w:beforeLines="50"/>
        <w:textAlignment w:val="auto"/>
        <w:rPr>
          <w:rFonts w:hint="eastAsia" w:ascii="仿宋" w:hAnsi="仿宋" w:eastAsia="仿宋" w:cs="宋体"/>
          <w:b/>
          <w:bCs/>
          <w:color w:val="auto"/>
          <w:sz w:val="24"/>
          <w:szCs w:val="24"/>
          <w:lang w:val="en-US" w:eastAsia="zh-CN"/>
        </w:rPr>
      </w:pPr>
      <w:r>
        <w:rPr>
          <w:rFonts w:hint="eastAsia" w:ascii="仿宋" w:hAnsi="仿宋" w:eastAsia="仿宋" w:cs="宋体"/>
          <w:b/>
          <w:bCs/>
          <w:color w:val="auto"/>
          <w:sz w:val="24"/>
          <w:szCs w:val="24"/>
          <w:lang w:val="en-US" w:eastAsia="zh-CN"/>
        </w:rPr>
        <w:t>四、其他要求</w:t>
      </w:r>
    </w:p>
    <w:p w14:paraId="301D50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中标人提供的服务成果将指导采购人实施下一步的整治工作，或为道路验收的质量评定提供依据。故检测报告及其分析结论不客观、不全面、不准确的，采购人有权拒收服务成果，相关费用由供应商承担，同时将中标人列入服务供应商黑名单。</w:t>
      </w:r>
    </w:p>
    <w:p w14:paraId="71AAFED1">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中标人提供的服务成果将指导采购人实施下一步的整治工作，或为道路验收的质量评定提供依据。故检测报告及其分析结论不客观、不全面、不准确的，采购人有权拒收服务成果，相关费用由供应商承担，同时将中标人列入服务供应商黑名单。</w:t>
      </w:r>
    </w:p>
    <w:p w14:paraId="53344B14">
      <w:pPr>
        <w:keepNext w:val="0"/>
        <w:keepLines w:val="0"/>
        <w:pageBreakBefore w:val="0"/>
        <w:numPr>
          <w:ilvl w:val="0"/>
          <w:numId w:val="1"/>
        </w:numPr>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检测要求</w:t>
      </w:r>
    </w:p>
    <w:p w14:paraId="4E5954B1">
      <w:pPr>
        <w:keepNext w:val="0"/>
        <w:keepLines w:val="0"/>
        <w:pageBreakBefore w:val="0"/>
        <w:numPr>
          <w:ilvl w:val="0"/>
          <w:numId w:val="0"/>
        </w:numPr>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（一）检测时间</w:t>
      </w:r>
    </w:p>
    <w:p w14:paraId="00B0BFD8">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服务期：自合同签订日起一年内，因新接收道路存在时间不确定性，每个任务单（1条路）下达后7个工作日内完成。在此期限内接受采购人的检测任务，直至达到合同金额。</w:t>
      </w:r>
    </w:p>
    <w:p w14:paraId="552FEE92">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sz w:val="24"/>
          <w:lang w:val="en-US" w:eastAsia="zh-CN"/>
        </w:rPr>
      </w:pPr>
      <w:r>
        <w:rPr>
          <w:rFonts w:hint="eastAsia" w:ascii="仿宋" w:hAnsi="仿宋" w:eastAsia="仿宋" w:cs="宋体"/>
          <w:color w:val="auto"/>
          <w:sz w:val="24"/>
          <w:lang w:val="en-US" w:eastAsia="zh-CN"/>
        </w:rPr>
        <w:t>（二）中标人必须做好与招标人、使用部门、其他改造单位的配合、协</w:t>
      </w:r>
      <w:r>
        <w:rPr>
          <w:rFonts w:hint="eastAsia" w:ascii="仿宋" w:hAnsi="仿宋" w:eastAsia="仿宋" w:cs="宋体"/>
          <w:sz w:val="24"/>
          <w:lang w:val="en-US" w:eastAsia="zh-CN"/>
        </w:rPr>
        <w:t>调工作。如有涉及交通维护、其他配合费用的，请自行考虑含入报价。</w:t>
      </w:r>
    </w:p>
    <w:p w14:paraId="75DDC1D0">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（三）招标文件提出的仅为最低要求，并未对所有技术细节做出规定。</w:t>
      </w:r>
    </w:p>
    <w:p w14:paraId="10D2DB9D">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（四）检测数据及报告按照要求做好，及时提交道路相关检测报告。</w:t>
      </w:r>
    </w:p>
    <w:p w14:paraId="284B9DB9">
      <w:pPr>
        <w:keepNext w:val="0"/>
        <w:keepLines w:val="0"/>
        <w:pageBreakBefore w:val="0"/>
        <w:numPr>
          <w:ilvl w:val="0"/>
          <w:numId w:val="1"/>
        </w:numPr>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验收</w:t>
      </w:r>
    </w:p>
    <w:p w14:paraId="5359F8F7">
      <w:pPr>
        <w:keepNext w:val="0"/>
        <w:keepLines w:val="0"/>
        <w:pageBreakBefore w:val="0"/>
        <w:numPr>
          <w:ilvl w:val="0"/>
          <w:numId w:val="0"/>
        </w:numPr>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检测后所提交的报告，由采购单位根据国家关于相关检测行业标准进行验收，采购文件条款和投标文件承诺及国家有关的质量检验标准均作为甲方验收的依据。检测报告提交的同时，须提供检测过程影像资料。</w:t>
      </w:r>
    </w:p>
    <w:p w14:paraId="0F2DAEEA">
      <w:pPr>
        <w:keepNext w:val="0"/>
        <w:keepLines w:val="0"/>
        <w:pageBreakBefore w:val="0"/>
        <w:numPr>
          <w:ilvl w:val="0"/>
          <w:numId w:val="1"/>
        </w:numPr>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其它</w:t>
      </w:r>
    </w:p>
    <w:p w14:paraId="43918CAD">
      <w:pPr>
        <w:keepNext w:val="0"/>
        <w:keepLines w:val="0"/>
        <w:pageBreakBefore w:val="0"/>
        <w:numPr>
          <w:ilvl w:val="0"/>
          <w:numId w:val="0"/>
        </w:numPr>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请投标人在投标文件中提供投入本项目所需的设备和交通工具。如项目实施过程中因缺少设备或服务导致无法检测，中标人须承诺自行解决。</w:t>
      </w:r>
    </w:p>
    <w:p w14:paraId="393B6BF3">
      <w:pPr>
        <w:keepNext w:val="0"/>
        <w:keepLines w:val="0"/>
        <w:pageBreakBefore w:val="0"/>
        <w:numPr>
          <w:ilvl w:val="0"/>
          <w:numId w:val="0"/>
        </w:numPr>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本项目实施过程中（包括采购过程），采购方可根据需要向投标人提供相关资料，投标人不得将资料的全部或者部分向任何第三方提供，否则，由此造成的一切后果由投标人承担。此条款不论投标人是否中标，均有效。</w:t>
      </w:r>
    </w:p>
    <w:p w14:paraId="492BB721">
      <w:pPr>
        <w:keepNext w:val="0"/>
        <w:keepLines w:val="0"/>
        <w:pageBreakBefore w:val="0"/>
        <w:numPr>
          <w:ilvl w:val="0"/>
          <w:numId w:val="0"/>
        </w:numPr>
        <w:kinsoku/>
        <w:wordWrap/>
        <w:overflowPunct/>
        <w:topLinePunct w:val="0"/>
        <w:autoSpaceDE/>
        <w:autoSpaceDN/>
        <w:bidi w:val="0"/>
        <w:snapToGrid/>
        <w:spacing w:line="360" w:lineRule="auto"/>
        <w:jc w:val="left"/>
        <w:textAlignment w:val="auto"/>
        <w:rPr>
          <w:rFonts w:ascii="仿宋" w:hAnsi="仿宋" w:eastAsia="仿宋" w:cs="宋体"/>
          <w:b/>
          <w:bCs/>
          <w:sz w:val="24"/>
        </w:rPr>
      </w:pPr>
      <w:r>
        <w:rPr>
          <w:rFonts w:hint="eastAsia" w:ascii="仿宋" w:hAnsi="仿宋" w:eastAsia="仿宋" w:cs="宋体"/>
          <w:b/>
          <w:bCs/>
          <w:sz w:val="24"/>
          <w:lang w:val="en-US" w:eastAsia="zh-CN"/>
        </w:rPr>
        <w:t>五</w:t>
      </w:r>
      <w:r>
        <w:rPr>
          <w:rFonts w:hint="eastAsia" w:ascii="仿宋" w:hAnsi="仿宋" w:eastAsia="仿宋" w:cs="宋体"/>
          <w:b/>
          <w:bCs/>
          <w:sz w:val="24"/>
        </w:rPr>
        <w:t>、特别说明：</w:t>
      </w:r>
    </w:p>
    <w:p w14:paraId="46B76864">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仿宋" w:hAnsi="仿宋" w:eastAsia="仿宋"/>
          <w:b/>
          <w:sz w:val="24"/>
          <w:highlight w:val="none"/>
        </w:rPr>
      </w:pPr>
      <w:r>
        <w:rPr>
          <w:rFonts w:hint="eastAsia" w:ascii="仿宋" w:hAnsi="仿宋" w:eastAsia="仿宋"/>
          <w:b/>
          <w:sz w:val="24"/>
          <w:highlight w:val="none"/>
        </w:rPr>
        <w:t>本项目分标项1和标项2，同一家投标供应商可同时参与两个标项的投标，若该供应商经评审为标项1的中标成交供应商，则标项2中该供应商仍旧参与评审但不再作为中标成交供应商。</w:t>
      </w:r>
    </w:p>
    <w:p w14:paraId="4407901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br w:type="page"/>
      </w:r>
    </w:p>
    <w:p w14:paraId="34A4F2FA">
      <w:pPr>
        <w:snapToGrid w:val="0"/>
        <w:spacing w:line="360" w:lineRule="auto"/>
        <w:ind w:firstLine="723" w:firstLineChars="20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9" w:name="_Toc184314453"/>
      <w:bookmarkEnd w:id="29"/>
      <w:bookmarkStart w:id="30" w:name="_Toc184314481"/>
      <w:bookmarkEnd w:id="30"/>
      <w:bookmarkStart w:id="31" w:name="_Toc184314478"/>
      <w:bookmarkEnd w:id="31"/>
      <w:bookmarkStart w:id="32" w:name="_Toc184310282"/>
      <w:bookmarkEnd w:id="32"/>
      <w:bookmarkStart w:id="33" w:name="_Toc184308049"/>
      <w:bookmarkEnd w:id="33"/>
      <w:bookmarkStart w:id="34" w:name="_Toc184310279"/>
      <w:bookmarkEnd w:id="34"/>
      <w:bookmarkStart w:id="35" w:name="_Toc184308050"/>
      <w:bookmarkEnd w:id="35"/>
      <w:bookmarkStart w:id="36" w:name="_Toc184312118"/>
      <w:bookmarkEnd w:id="36"/>
      <w:bookmarkStart w:id="37" w:name="_Toc184308038"/>
      <w:bookmarkEnd w:id="37"/>
      <w:bookmarkStart w:id="38" w:name="_Toc184312072"/>
      <w:bookmarkEnd w:id="38"/>
      <w:bookmarkStart w:id="39" w:name="_Toc184310287"/>
      <w:bookmarkEnd w:id="39"/>
      <w:bookmarkStart w:id="40" w:name="_Toc184313281"/>
      <w:bookmarkEnd w:id="40"/>
      <w:bookmarkStart w:id="41" w:name="_Toc184310318"/>
      <w:bookmarkEnd w:id="41"/>
      <w:bookmarkStart w:id="42" w:name="_Toc184308102"/>
      <w:bookmarkEnd w:id="42"/>
      <w:bookmarkStart w:id="43" w:name="_Toc184312094"/>
      <w:bookmarkEnd w:id="43"/>
      <w:bookmarkStart w:id="44" w:name="_Toc184313264"/>
      <w:bookmarkEnd w:id="44"/>
      <w:bookmarkStart w:id="45" w:name="_Toc184310274"/>
      <w:bookmarkEnd w:id="45"/>
      <w:bookmarkStart w:id="46" w:name="_Toc184314458"/>
      <w:bookmarkEnd w:id="46"/>
      <w:bookmarkStart w:id="47" w:name="_Toc184308066"/>
      <w:bookmarkEnd w:id="47"/>
      <w:bookmarkStart w:id="48" w:name="_Toc184308104"/>
      <w:bookmarkEnd w:id="48"/>
      <w:bookmarkStart w:id="49" w:name="_Toc184310293"/>
      <w:bookmarkEnd w:id="49"/>
      <w:bookmarkStart w:id="50" w:name="_Toc184313291"/>
      <w:bookmarkEnd w:id="50"/>
      <w:bookmarkStart w:id="51" w:name="_Toc184312135"/>
      <w:bookmarkEnd w:id="51"/>
      <w:bookmarkStart w:id="52" w:name="_Toc184314457"/>
      <w:bookmarkEnd w:id="52"/>
      <w:bookmarkStart w:id="53" w:name="_Toc184314450"/>
      <w:bookmarkEnd w:id="53"/>
      <w:bookmarkStart w:id="54" w:name="_Toc184312088"/>
      <w:bookmarkEnd w:id="54"/>
      <w:bookmarkStart w:id="55" w:name="_Toc184312132"/>
      <w:bookmarkEnd w:id="55"/>
      <w:bookmarkStart w:id="56" w:name="_Toc184313282"/>
      <w:bookmarkEnd w:id="56"/>
      <w:bookmarkStart w:id="57" w:name="_Toc184310333"/>
      <w:bookmarkEnd w:id="57"/>
      <w:bookmarkStart w:id="58" w:name="_Toc184312129"/>
      <w:bookmarkEnd w:id="58"/>
      <w:bookmarkStart w:id="59" w:name="_Toc184312107"/>
      <w:bookmarkEnd w:id="59"/>
      <w:bookmarkStart w:id="60" w:name="_Toc184314421"/>
      <w:bookmarkEnd w:id="60"/>
      <w:bookmarkStart w:id="61" w:name="_Toc184312090"/>
      <w:bookmarkEnd w:id="61"/>
      <w:bookmarkStart w:id="62" w:name="_Toc184308076"/>
      <w:bookmarkEnd w:id="62"/>
      <w:bookmarkStart w:id="63" w:name="_Toc184308108"/>
      <w:bookmarkEnd w:id="63"/>
      <w:bookmarkStart w:id="64" w:name="_Toc184314427"/>
      <w:bookmarkEnd w:id="64"/>
      <w:bookmarkStart w:id="65" w:name="_Toc184313274"/>
      <w:bookmarkEnd w:id="65"/>
      <w:bookmarkStart w:id="66" w:name="_Toc184310276"/>
      <w:bookmarkEnd w:id="66"/>
      <w:bookmarkStart w:id="67" w:name="_Toc184308106"/>
      <w:bookmarkEnd w:id="67"/>
      <w:bookmarkStart w:id="68" w:name="_Toc184313243"/>
      <w:bookmarkEnd w:id="68"/>
      <w:bookmarkStart w:id="69" w:name="_Toc184310272"/>
      <w:bookmarkEnd w:id="69"/>
      <w:bookmarkStart w:id="70" w:name="_Toc184310304"/>
      <w:bookmarkEnd w:id="70"/>
      <w:bookmarkStart w:id="71" w:name="_Toc184310340"/>
      <w:bookmarkEnd w:id="71"/>
      <w:bookmarkStart w:id="72" w:name="_Toc184310305"/>
      <w:bookmarkEnd w:id="72"/>
      <w:bookmarkStart w:id="73" w:name="_Toc184312089"/>
      <w:bookmarkEnd w:id="73"/>
      <w:bookmarkStart w:id="74" w:name="_Toc184314442"/>
      <w:bookmarkEnd w:id="74"/>
      <w:bookmarkStart w:id="75" w:name="_Toc184308093"/>
      <w:bookmarkEnd w:id="75"/>
      <w:bookmarkStart w:id="76" w:name="_Toc184310303"/>
      <w:bookmarkEnd w:id="76"/>
      <w:bookmarkStart w:id="77" w:name="_Toc184314445"/>
      <w:bookmarkEnd w:id="77"/>
      <w:bookmarkStart w:id="78" w:name="_Toc184310325"/>
      <w:bookmarkEnd w:id="78"/>
      <w:bookmarkStart w:id="79" w:name="_Toc184312091"/>
      <w:bookmarkEnd w:id="79"/>
      <w:bookmarkStart w:id="80" w:name="_Toc184310319"/>
      <w:bookmarkEnd w:id="80"/>
      <w:bookmarkStart w:id="81" w:name="_Toc184312106"/>
      <w:bookmarkEnd w:id="81"/>
      <w:bookmarkStart w:id="82" w:name="_Toc184312131"/>
      <w:bookmarkEnd w:id="82"/>
      <w:bookmarkStart w:id="83" w:name="_Toc184310278"/>
      <w:bookmarkEnd w:id="83"/>
      <w:bookmarkStart w:id="84" w:name="_Toc184308091"/>
      <w:bookmarkEnd w:id="84"/>
      <w:bookmarkStart w:id="85" w:name="_Toc184314432"/>
      <w:bookmarkEnd w:id="85"/>
      <w:bookmarkStart w:id="86" w:name="_Toc184313257"/>
      <w:bookmarkEnd w:id="86"/>
      <w:bookmarkStart w:id="87" w:name="_Toc184312103"/>
      <w:bookmarkEnd w:id="87"/>
      <w:bookmarkStart w:id="88" w:name="_Toc184314430"/>
      <w:bookmarkEnd w:id="88"/>
      <w:bookmarkStart w:id="89" w:name="_Toc184308045"/>
      <w:bookmarkEnd w:id="89"/>
      <w:bookmarkStart w:id="90" w:name="_Toc184312115"/>
      <w:bookmarkEnd w:id="90"/>
      <w:bookmarkStart w:id="91" w:name="_Toc184313270"/>
      <w:bookmarkEnd w:id="91"/>
      <w:bookmarkStart w:id="92" w:name="_Toc184310286"/>
      <w:bookmarkEnd w:id="92"/>
      <w:bookmarkStart w:id="93" w:name="_Toc184308059"/>
      <w:bookmarkEnd w:id="93"/>
      <w:bookmarkStart w:id="94" w:name="_Toc184308092"/>
      <w:bookmarkEnd w:id="94"/>
      <w:bookmarkStart w:id="95" w:name="_Toc184314460"/>
      <w:bookmarkEnd w:id="95"/>
      <w:bookmarkStart w:id="96" w:name="_Toc184310337"/>
      <w:bookmarkEnd w:id="96"/>
      <w:bookmarkStart w:id="97" w:name="_Toc184313287"/>
      <w:bookmarkEnd w:id="97"/>
      <w:bookmarkStart w:id="98" w:name="_Toc184308070"/>
      <w:bookmarkEnd w:id="98"/>
      <w:bookmarkStart w:id="99" w:name="_Toc184314467"/>
      <w:bookmarkEnd w:id="99"/>
      <w:bookmarkStart w:id="100" w:name="_Toc184308089"/>
      <w:bookmarkEnd w:id="100"/>
      <w:bookmarkStart w:id="101" w:name="_Toc184313276"/>
      <w:bookmarkEnd w:id="101"/>
      <w:bookmarkStart w:id="102" w:name="_Toc184313239"/>
      <w:bookmarkEnd w:id="102"/>
      <w:bookmarkStart w:id="103" w:name="_Toc184312070"/>
      <w:bookmarkEnd w:id="103"/>
      <w:bookmarkStart w:id="104" w:name="_Toc184314443"/>
      <w:bookmarkEnd w:id="104"/>
      <w:bookmarkStart w:id="105" w:name="_Toc184310330"/>
      <w:bookmarkEnd w:id="105"/>
      <w:bookmarkStart w:id="106" w:name="_Toc184308103"/>
      <w:bookmarkEnd w:id="106"/>
      <w:bookmarkStart w:id="107" w:name="_Toc184313280"/>
      <w:bookmarkEnd w:id="107"/>
      <w:bookmarkStart w:id="108" w:name="_Toc184308098"/>
      <w:bookmarkEnd w:id="108"/>
      <w:bookmarkStart w:id="109" w:name="_Toc184308090"/>
      <w:bookmarkEnd w:id="109"/>
      <w:bookmarkStart w:id="110" w:name="_Toc184313300"/>
      <w:bookmarkEnd w:id="110"/>
      <w:bookmarkStart w:id="111" w:name="_Toc184313308"/>
      <w:bookmarkEnd w:id="111"/>
      <w:bookmarkStart w:id="112" w:name="_Toc184308087"/>
      <w:bookmarkEnd w:id="112"/>
      <w:bookmarkStart w:id="113" w:name="_Toc184310335"/>
      <w:bookmarkEnd w:id="113"/>
      <w:bookmarkStart w:id="114" w:name="_Toc184314471"/>
      <w:bookmarkEnd w:id="114"/>
      <w:bookmarkStart w:id="115" w:name="_Toc184312120"/>
      <w:bookmarkEnd w:id="115"/>
      <w:bookmarkStart w:id="116" w:name="_Toc184308052"/>
      <w:bookmarkEnd w:id="116"/>
      <w:bookmarkStart w:id="117" w:name="_Toc184313242"/>
      <w:bookmarkEnd w:id="117"/>
      <w:bookmarkStart w:id="118" w:name="_Toc184310324"/>
      <w:bookmarkEnd w:id="118"/>
      <w:bookmarkStart w:id="119" w:name="_Toc184314472"/>
      <w:bookmarkEnd w:id="119"/>
      <w:bookmarkStart w:id="120" w:name="_Toc184313258"/>
      <w:bookmarkEnd w:id="120"/>
      <w:bookmarkStart w:id="121" w:name="_Toc184310343"/>
      <w:bookmarkEnd w:id="121"/>
      <w:bookmarkStart w:id="122" w:name="_Toc184314476"/>
      <w:bookmarkEnd w:id="122"/>
      <w:bookmarkStart w:id="123" w:name="_Toc184308099"/>
      <w:bookmarkEnd w:id="123"/>
      <w:bookmarkStart w:id="124" w:name="_Toc184314420"/>
      <w:bookmarkEnd w:id="124"/>
      <w:bookmarkStart w:id="125" w:name="_Toc184310289"/>
      <w:bookmarkEnd w:id="125"/>
      <w:bookmarkStart w:id="126" w:name="_Toc184312100"/>
      <w:bookmarkEnd w:id="126"/>
      <w:bookmarkStart w:id="127" w:name="_Toc184310299"/>
      <w:bookmarkEnd w:id="127"/>
      <w:bookmarkStart w:id="128" w:name="_Toc184313269"/>
      <w:bookmarkEnd w:id="128"/>
      <w:bookmarkStart w:id="129" w:name="_Toc184308085"/>
      <w:bookmarkEnd w:id="129"/>
      <w:bookmarkStart w:id="130" w:name="_Toc184310307"/>
      <w:bookmarkEnd w:id="130"/>
      <w:bookmarkStart w:id="131" w:name="_Toc184308037"/>
      <w:bookmarkEnd w:id="131"/>
      <w:bookmarkStart w:id="132" w:name="_Toc184308036"/>
      <w:bookmarkEnd w:id="132"/>
      <w:bookmarkStart w:id="133" w:name="_Toc184314452"/>
      <w:bookmarkEnd w:id="133"/>
      <w:bookmarkStart w:id="134" w:name="_Toc184310315"/>
      <w:bookmarkEnd w:id="134"/>
      <w:bookmarkStart w:id="135" w:name="_Toc184314470"/>
      <w:bookmarkEnd w:id="135"/>
      <w:bookmarkStart w:id="136" w:name="_Toc184310323"/>
      <w:bookmarkEnd w:id="136"/>
      <w:bookmarkStart w:id="137" w:name="_Toc184314455"/>
      <w:bookmarkEnd w:id="137"/>
      <w:bookmarkStart w:id="138" w:name="_Toc184310332"/>
      <w:bookmarkEnd w:id="138"/>
      <w:bookmarkStart w:id="139" w:name="_Toc184313246"/>
      <w:bookmarkEnd w:id="139"/>
      <w:bookmarkStart w:id="140" w:name="_Toc184314474"/>
      <w:bookmarkEnd w:id="140"/>
      <w:bookmarkStart w:id="141" w:name="_Toc184312096"/>
      <w:bookmarkEnd w:id="141"/>
      <w:bookmarkStart w:id="142" w:name="_Toc184314428"/>
      <w:bookmarkEnd w:id="142"/>
      <w:bookmarkStart w:id="143" w:name="_Toc184308042"/>
      <w:bookmarkEnd w:id="143"/>
      <w:bookmarkStart w:id="144" w:name="_Toc184312122"/>
      <w:bookmarkEnd w:id="144"/>
      <w:bookmarkStart w:id="145" w:name="_Toc184313268"/>
      <w:bookmarkEnd w:id="145"/>
      <w:bookmarkStart w:id="146" w:name="_Toc184308039"/>
      <w:bookmarkEnd w:id="146"/>
      <w:bookmarkStart w:id="147" w:name="_Toc184310285"/>
      <w:bookmarkEnd w:id="147"/>
      <w:bookmarkStart w:id="148" w:name="_Toc184313256"/>
      <w:bookmarkEnd w:id="148"/>
      <w:bookmarkStart w:id="149" w:name="_Toc184314436"/>
      <w:bookmarkEnd w:id="149"/>
      <w:bookmarkStart w:id="150" w:name="_Toc184313251"/>
      <w:bookmarkEnd w:id="150"/>
      <w:bookmarkStart w:id="151" w:name="_Toc184313299"/>
      <w:bookmarkEnd w:id="151"/>
      <w:bookmarkStart w:id="152" w:name="_Toc184310292"/>
      <w:bookmarkEnd w:id="152"/>
      <w:bookmarkStart w:id="153" w:name="_Toc184310342"/>
      <w:bookmarkEnd w:id="153"/>
      <w:bookmarkStart w:id="154" w:name="_Toc184313259"/>
      <w:bookmarkEnd w:id="154"/>
      <w:bookmarkStart w:id="155" w:name="_Toc184310328"/>
      <w:bookmarkEnd w:id="155"/>
      <w:bookmarkStart w:id="156" w:name="_Toc184312086"/>
      <w:bookmarkEnd w:id="156"/>
      <w:bookmarkStart w:id="157" w:name="_Toc184308097"/>
      <w:bookmarkEnd w:id="157"/>
      <w:bookmarkStart w:id="158" w:name="_Toc184314468"/>
      <w:bookmarkEnd w:id="158"/>
      <w:bookmarkStart w:id="159" w:name="_Toc184313298"/>
      <w:bookmarkEnd w:id="159"/>
      <w:bookmarkStart w:id="160" w:name="_Toc184314480"/>
      <w:bookmarkEnd w:id="160"/>
      <w:bookmarkStart w:id="161" w:name="_Toc184312081"/>
      <w:bookmarkEnd w:id="161"/>
      <w:bookmarkStart w:id="162" w:name="_Toc184313292"/>
      <w:bookmarkEnd w:id="162"/>
      <w:bookmarkStart w:id="163" w:name="_Toc184308081"/>
      <w:bookmarkEnd w:id="163"/>
      <w:bookmarkStart w:id="164" w:name="_Toc184312097"/>
      <w:bookmarkEnd w:id="164"/>
      <w:bookmarkStart w:id="165" w:name="_Toc184314439"/>
      <w:bookmarkEnd w:id="165"/>
      <w:bookmarkStart w:id="166" w:name="_Toc184310275"/>
      <w:bookmarkEnd w:id="166"/>
      <w:bookmarkStart w:id="167" w:name="_Toc184308084"/>
      <w:bookmarkEnd w:id="167"/>
      <w:bookmarkStart w:id="168" w:name="_Toc184314456"/>
      <w:bookmarkEnd w:id="168"/>
      <w:bookmarkStart w:id="169" w:name="_Toc184312092"/>
      <w:bookmarkEnd w:id="169"/>
      <w:bookmarkStart w:id="170" w:name="_Toc184314462"/>
      <w:bookmarkEnd w:id="170"/>
      <w:bookmarkStart w:id="171" w:name="_Toc184308051"/>
      <w:bookmarkEnd w:id="171"/>
      <w:bookmarkStart w:id="172" w:name="_Toc184308086"/>
      <w:bookmarkEnd w:id="172"/>
      <w:bookmarkStart w:id="173" w:name="_Toc184314417"/>
      <w:bookmarkEnd w:id="173"/>
      <w:bookmarkStart w:id="174" w:name="_Toc184314434"/>
      <w:bookmarkEnd w:id="174"/>
      <w:bookmarkStart w:id="175" w:name="_Toc184312121"/>
      <w:bookmarkEnd w:id="175"/>
      <w:bookmarkStart w:id="176" w:name="_Toc184314419"/>
      <w:bookmarkEnd w:id="176"/>
      <w:bookmarkStart w:id="177" w:name="_Toc184314441"/>
      <w:bookmarkEnd w:id="177"/>
      <w:bookmarkStart w:id="178" w:name="_Toc184314412"/>
      <w:bookmarkEnd w:id="178"/>
      <w:bookmarkStart w:id="179" w:name="_Toc184313297"/>
      <w:bookmarkEnd w:id="179"/>
      <w:bookmarkStart w:id="180" w:name="_Toc184310341"/>
      <w:bookmarkEnd w:id="180"/>
      <w:bookmarkStart w:id="181" w:name="_Toc184313307"/>
      <w:bookmarkEnd w:id="181"/>
      <w:bookmarkStart w:id="182" w:name="_Toc184312119"/>
      <w:bookmarkEnd w:id="182"/>
      <w:bookmarkStart w:id="183" w:name="_Toc184310295"/>
      <w:bookmarkEnd w:id="183"/>
      <w:bookmarkStart w:id="184" w:name="_Toc184312113"/>
      <w:bookmarkEnd w:id="184"/>
      <w:bookmarkStart w:id="185" w:name="_Toc184314422"/>
      <w:bookmarkEnd w:id="185"/>
      <w:bookmarkStart w:id="186" w:name="_Toc184313255"/>
      <w:bookmarkEnd w:id="186"/>
      <w:bookmarkStart w:id="187" w:name="_Toc184314423"/>
      <w:bookmarkEnd w:id="187"/>
      <w:bookmarkStart w:id="188" w:name="_Toc184314448"/>
      <w:bookmarkEnd w:id="188"/>
      <w:bookmarkStart w:id="189" w:name="_Toc184310273"/>
      <w:bookmarkEnd w:id="189"/>
      <w:bookmarkStart w:id="190" w:name="_Toc184313240"/>
      <w:bookmarkEnd w:id="190"/>
      <w:bookmarkStart w:id="191" w:name="_Toc184313305"/>
      <w:bookmarkEnd w:id="191"/>
      <w:bookmarkStart w:id="192" w:name="_Toc184314431"/>
      <w:bookmarkEnd w:id="192"/>
      <w:bookmarkStart w:id="193" w:name="_Toc184308078"/>
      <w:bookmarkEnd w:id="193"/>
      <w:bookmarkStart w:id="194" w:name="_Toc184313263"/>
      <w:bookmarkEnd w:id="194"/>
      <w:bookmarkStart w:id="195" w:name="_Toc184313288"/>
      <w:bookmarkEnd w:id="195"/>
      <w:bookmarkStart w:id="196" w:name="_Toc184312095"/>
      <w:bookmarkEnd w:id="196"/>
      <w:bookmarkStart w:id="197" w:name="_Toc184313273"/>
      <w:bookmarkEnd w:id="197"/>
      <w:bookmarkStart w:id="198" w:name="_Toc184313277"/>
      <w:bookmarkEnd w:id="198"/>
      <w:bookmarkStart w:id="199" w:name="_Toc184308055"/>
      <w:bookmarkEnd w:id="199"/>
      <w:bookmarkStart w:id="200" w:name="_Toc184312128"/>
      <w:bookmarkEnd w:id="200"/>
      <w:bookmarkStart w:id="201" w:name="_Toc184312079"/>
      <w:bookmarkEnd w:id="201"/>
      <w:bookmarkStart w:id="202" w:name="_Toc184313241"/>
      <w:bookmarkEnd w:id="202"/>
      <w:bookmarkStart w:id="203" w:name="_Toc184312073"/>
      <w:bookmarkEnd w:id="203"/>
      <w:bookmarkStart w:id="204" w:name="_Toc184312123"/>
      <w:bookmarkEnd w:id="204"/>
      <w:bookmarkStart w:id="205" w:name="_Toc184310306"/>
      <w:bookmarkEnd w:id="205"/>
      <w:bookmarkStart w:id="206" w:name="_Toc184313260"/>
      <w:bookmarkEnd w:id="206"/>
      <w:bookmarkStart w:id="207" w:name="_Toc184308079"/>
      <w:bookmarkEnd w:id="207"/>
      <w:bookmarkStart w:id="208" w:name="_Toc184308075"/>
      <w:bookmarkEnd w:id="208"/>
      <w:bookmarkStart w:id="209" w:name="_Toc184314459"/>
      <w:bookmarkEnd w:id="209"/>
      <w:bookmarkStart w:id="210" w:name="_Toc184314482"/>
      <w:bookmarkEnd w:id="210"/>
      <w:bookmarkStart w:id="211" w:name="_Toc184313272"/>
      <w:bookmarkEnd w:id="211"/>
      <w:bookmarkStart w:id="212" w:name="_Toc184310313"/>
      <w:bookmarkEnd w:id="212"/>
      <w:bookmarkStart w:id="213" w:name="_Toc184313238"/>
      <w:bookmarkEnd w:id="213"/>
      <w:bookmarkStart w:id="214" w:name="_Toc184308067"/>
      <w:bookmarkEnd w:id="214"/>
      <w:bookmarkStart w:id="215" w:name="_Toc184308046"/>
      <w:bookmarkEnd w:id="215"/>
      <w:bookmarkStart w:id="216" w:name="_Toc184314464"/>
      <w:bookmarkEnd w:id="216"/>
      <w:bookmarkStart w:id="217" w:name="_Toc184312098"/>
      <w:bookmarkEnd w:id="217"/>
      <w:bookmarkStart w:id="218" w:name="_Toc184312114"/>
      <w:bookmarkEnd w:id="218"/>
      <w:bookmarkStart w:id="219" w:name="_Toc184313250"/>
      <w:bookmarkEnd w:id="219"/>
      <w:bookmarkStart w:id="220" w:name="_Toc184312125"/>
      <w:bookmarkEnd w:id="220"/>
      <w:bookmarkStart w:id="221" w:name="_Toc184310298"/>
      <w:bookmarkEnd w:id="221"/>
      <w:bookmarkStart w:id="222" w:name="_Toc184314461"/>
      <w:bookmarkEnd w:id="222"/>
      <w:bookmarkStart w:id="223" w:name="_Toc184312109"/>
      <w:bookmarkEnd w:id="223"/>
      <w:bookmarkStart w:id="224" w:name="_Toc184310296"/>
      <w:bookmarkEnd w:id="224"/>
      <w:bookmarkStart w:id="225" w:name="_Toc184314475"/>
      <w:bookmarkEnd w:id="225"/>
      <w:bookmarkStart w:id="226" w:name="_Toc184313309"/>
      <w:bookmarkEnd w:id="226"/>
      <w:bookmarkStart w:id="227" w:name="_Toc184308071"/>
      <w:bookmarkEnd w:id="227"/>
      <w:bookmarkStart w:id="228" w:name="_Toc184308063"/>
      <w:bookmarkEnd w:id="228"/>
      <w:bookmarkStart w:id="229" w:name="_Toc184312071"/>
      <w:bookmarkEnd w:id="229"/>
      <w:bookmarkStart w:id="230" w:name="_Toc184312110"/>
      <w:bookmarkEnd w:id="230"/>
      <w:bookmarkStart w:id="231" w:name="_Toc184312105"/>
      <w:bookmarkEnd w:id="231"/>
      <w:bookmarkStart w:id="232" w:name="_Toc184312112"/>
      <w:bookmarkEnd w:id="232"/>
      <w:bookmarkStart w:id="233" w:name="_Toc184313285"/>
      <w:bookmarkEnd w:id="233"/>
      <w:bookmarkStart w:id="234" w:name="_Toc184310334"/>
      <w:bookmarkEnd w:id="234"/>
      <w:bookmarkStart w:id="235" w:name="_Toc184308068"/>
      <w:bookmarkEnd w:id="235"/>
      <w:bookmarkStart w:id="236" w:name="_Toc184312101"/>
      <w:bookmarkEnd w:id="236"/>
      <w:bookmarkStart w:id="237" w:name="_Toc184308088"/>
      <w:bookmarkEnd w:id="237"/>
      <w:bookmarkStart w:id="238" w:name="_Toc184308060"/>
      <w:bookmarkEnd w:id="238"/>
      <w:bookmarkStart w:id="239" w:name="_Toc184310339"/>
      <w:bookmarkEnd w:id="239"/>
      <w:bookmarkStart w:id="240" w:name="_Toc184308062"/>
      <w:bookmarkEnd w:id="240"/>
      <w:bookmarkStart w:id="241" w:name="_Toc184314426"/>
      <w:bookmarkEnd w:id="241"/>
      <w:bookmarkStart w:id="242" w:name="_Toc184312078"/>
      <w:bookmarkEnd w:id="242"/>
      <w:bookmarkStart w:id="243" w:name="_Toc184312068"/>
      <w:bookmarkEnd w:id="243"/>
      <w:bookmarkStart w:id="244" w:name="_Toc184314454"/>
      <w:bookmarkEnd w:id="244"/>
      <w:bookmarkStart w:id="245" w:name="_Toc184310302"/>
      <w:bookmarkEnd w:id="245"/>
      <w:bookmarkStart w:id="246" w:name="_Toc184308096"/>
      <w:bookmarkEnd w:id="246"/>
      <w:bookmarkStart w:id="247" w:name="_Toc184314416"/>
      <w:bookmarkEnd w:id="247"/>
      <w:bookmarkStart w:id="248" w:name="_Toc184313303"/>
      <w:bookmarkEnd w:id="248"/>
      <w:bookmarkStart w:id="249" w:name="_Toc184310309"/>
      <w:bookmarkEnd w:id="249"/>
      <w:bookmarkStart w:id="250" w:name="_Toc184312116"/>
      <w:bookmarkEnd w:id="250"/>
      <w:bookmarkStart w:id="251" w:name="_Toc184308054"/>
      <w:bookmarkEnd w:id="251"/>
      <w:bookmarkStart w:id="252" w:name="_Toc184313304"/>
      <w:bookmarkEnd w:id="252"/>
      <w:bookmarkStart w:id="253" w:name="_Toc184312067"/>
      <w:bookmarkEnd w:id="253"/>
      <w:bookmarkStart w:id="254" w:name="_Toc184310308"/>
      <w:bookmarkEnd w:id="254"/>
      <w:bookmarkStart w:id="255" w:name="_Toc184313248"/>
      <w:bookmarkEnd w:id="255"/>
      <w:bookmarkStart w:id="256" w:name="_Toc184314418"/>
      <w:bookmarkEnd w:id="256"/>
      <w:bookmarkStart w:id="257" w:name="_Toc184308061"/>
      <w:bookmarkEnd w:id="257"/>
      <w:bookmarkStart w:id="258" w:name="_Toc184313244"/>
      <w:bookmarkEnd w:id="258"/>
      <w:bookmarkStart w:id="259" w:name="_Toc184312099"/>
      <w:bookmarkEnd w:id="259"/>
      <w:bookmarkStart w:id="260" w:name="_Toc184313271"/>
      <w:bookmarkEnd w:id="260"/>
      <w:bookmarkStart w:id="261" w:name="_Toc184308048"/>
      <w:bookmarkEnd w:id="261"/>
      <w:bookmarkStart w:id="262" w:name="_Toc184314449"/>
      <w:bookmarkEnd w:id="262"/>
      <w:bookmarkStart w:id="263" w:name="_Toc184313294"/>
      <w:bookmarkEnd w:id="263"/>
      <w:bookmarkStart w:id="264" w:name="_Toc184312111"/>
      <w:bookmarkEnd w:id="264"/>
      <w:bookmarkStart w:id="265" w:name="_Toc184313293"/>
      <w:bookmarkEnd w:id="265"/>
      <w:bookmarkStart w:id="266" w:name="_Toc184314413"/>
      <w:bookmarkEnd w:id="266"/>
      <w:bookmarkStart w:id="267" w:name="_Toc184310316"/>
      <w:bookmarkEnd w:id="267"/>
      <w:bookmarkStart w:id="268" w:name="_Toc184310288"/>
      <w:bookmarkEnd w:id="268"/>
      <w:bookmarkStart w:id="269" w:name="_Toc184313283"/>
      <w:bookmarkEnd w:id="269"/>
      <w:bookmarkStart w:id="270" w:name="_Toc184314477"/>
      <w:bookmarkEnd w:id="270"/>
      <w:bookmarkStart w:id="271" w:name="_Toc184308040"/>
      <w:bookmarkEnd w:id="271"/>
      <w:bookmarkStart w:id="272" w:name="_Toc184312102"/>
      <w:bookmarkEnd w:id="272"/>
      <w:bookmarkStart w:id="273" w:name="_Toc184308065"/>
      <w:bookmarkEnd w:id="273"/>
      <w:bookmarkStart w:id="274" w:name="_Toc184312136"/>
      <w:bookmarkEnd w:id="274"/>
      <w:bookmarkStart w:id="275" w:name="_Toc184310344"/>
      <w:bookmarkEnd w:id="275"/>
      <w:bookmarkStart w:id="276" w:name="_Toc184308043"/>
      <w:bookmarkEnd w:id="276"/>
      <w:bookmarkStart w:id="277" w:name="_Toc184314479"/>
      <w:bookmarkEnd w:id="277"/>
      <w:bookmarkStart w:id="278" w:name="_Toc184308058"/>
      <w:bookmarkEnd w:id="278"/>
      <w:bookmarkStart w:id="279" w:name="_Toc184313266"/>
      <w:bookmarkEnd w:id="279"/>
      <w:bookmarkStart w:id="280" w:name="_Toc184314447"/>
      <w:bookmarkEnd w:id="280"/>
      <w:bookmarkStart w:id="281" w:name="_Toc184314466"/>
      <w:bookmarkEnd w:id="281"/>
      <w:bookmarkStart w:id="282" w:name="_Toc184314424"/>
      <w:bookmarkEnd w:id="282"/>
      <w:bookmarkStart w:id="283" w:name="_Toc184312082"/>
      <w:bookmarkEnd w:id="283"/>
      <w:bookmarkStart w:id="284" w:name="_Toc184310280"/>
      <w:bookmarkEnd w:id="284"/>
      <w:bookmarkStart w:id="285" w:name="_Toc184314414"/>
      <w:bookmarkEnd w:id="285"/>
      <w:bookmarkStart w:id="286" w:name="_Toc184310314"/>
      <w:bookmarkEnd w:id="286"/>
      <w:bookmarkStart w:id="287" w:name="_Toc184312077"/>
      <w:bookmarkEnd w:id="287"/>
      <w:bookmarkStart w:id="288" w:name="_Toc184314463"/>
      <w:bookmarkEnd w:id="288"/>
      <w:bookmarkStart w:id="289" w:name="_Toc184314438"/>
      <w:bookmarkEnd w:id="289"/>
      <w:bookmarkStart w:id="290" w:name="_Toc184310297"/>
      <w:bookmarkEnd w:id="290"/>
      <w:bookmarkStart w:id="291" w:name="_Toc184314435"/>
      <w:bookmarkEnd w:id="291"/>
      <w:bookmarkStart w:id="292" w:name="_Toc184308073"/>
      <w:bookmarkEnd w:id="292"/>
      <w:bookmarkStart w:id="293" w:name="_Toc184313254"/>
      <w:bookmarkEnd w:id="293"/>
      <w:bookmarkStart w:id="294" w:name="_Toc184310310"/>
      <w:bookmarkEnd w:id="294"/>
      <w:bookmarkStart w:id="295" w:name="_Toc184312083"/>
      <w:bookmarkEnd w:id="295"/>
      <w:bookmarkStart w:id="296" w:name="_Toc184310284"/>
      <w:bookmarkEnd w:id="296"/>
      <w:bookmarkStart w:id="297" w:name="_Toc184310321"/>
      <w:bookmarkEnd w:id="297"/>
      <w:bookmarkStart w:id="298" w:name="_Toc184310312"/>
      <w:bookmarkEnd w:id="298"/>
      <w:bookmarkStart w:id="299" w:name="_Toc184308105"/>
      <w:bookmarkEnd w:id="299"/>
      <w:bookmarkStart w:id="300" w:name="_Toc184313310"/>
      <w:bookmarkEnd w:id="300"/>
      <w:bookmarkStart w:id="301" w:name="_Toc184310290"/>
      <w:bookmarkEnd w:id="301"/>
      <w:bookmarkStart w:id="302" w:name="_Toc184313249"/>
      <w:bookmarkEnd w:id="302"/>
      <w:bookmarkStart w:id="303" w:name="_Toc184313302"/>
      <w:bookmarkEnd w:id="303"/>
      <w:bookmarkStart w:id="304" w:name="_Toc184314444"/>
      <w:bookmarkEnd w:id="304"/>
      <w:bookmarkStart w:id="305" w:name="_Toc184312108"/>
      <w:bookmarkEnd w:id="305"/>
      <w:bookmarkStart w:id="306" w:name="_Toc184308080"/>
      <w:bookmarkEnd w:id="306"/>
      <w:bookmarkStart w:id="307" w:name="_Toc184312126"/>
      <w:bookmarkEnd w:id="307"/>
      <w:bookmarkStart w:id="308" w:name="_Toc184313275"/>
      <w:bookmarkEnd w:id="308"/>
      <w:bookmarkStart w:id="309" w:name="_Toc184312093"/>
      <w:bookmarkEnd w:id="309"/>
      <w:bookmarkStart w:id="310" w:name="_Toc184314425"/>
      <w:bookmarkEnd w:id="310"/>
      <w:bookmarkStart w:id="311" w:name="_Toc184313306"/>
      <w:bookmarkEnd w:id="311"/>
      <w:bookmarkStart w:id="312" w:name="_Toc184313295"/>
      <w:bookmarkEnd w:id="312"/>
      <w:bookmarkStart w:id="313" w:name="_Toc184312137"/>
      <w:bookmarkEnd w:id="313"/>
      <w:bookmarkStart w:id="314" w:name="_Toc184313245"/>
      <w:bookmarkEnd w:id="314"/>
      <w:bookmarkStart w:id="315" w:name="_Toc184312117"/>
      <w:bookmarkEnd w:id="315"/>
      <w:bookmarkStart w:id="316" w:name="_Toc184310320"/>
      <w:bookmarkEnd w:id="316"/>
      <w:bookmarkStart w:id="317" w:name="_Toc184308057"/>
      <w:bookmarkEnd w:id="317"/>
      <w:bookmarkStart w:id="318" w:name="_Toc184312127"/>
      <w:bookmarkEnd w:id="318"/>
      <w:bookmarkStart w:id="319" w:name="_Toc184308074"/>
      <w:bookmarkEnd w:id="319"/>
      <w:bookmarkStart w:id="320" w:name="_Toc184312124"/>
      <w:bookmarkEnd w:id="320"/>
      <w:bookmarkStart w:id="321" w:name="_Toc184308041"/>
      <w:bookmarkEnd w:id="321"/>
      <w:bookmarkStart w:id="322" w:name="_Toc184310327"/>
      <w:bookmarkEnd w:id="322"/>
      <w:bookmarkStart w:id="323" w:name="_Toc184313289"/>
      <w:bookmarkEnd w:id="323"/>
      <w:bookmarkStart w:id="324" w:name="_Toc184314429"/>
      <w:bookmarkEnd w:id="324"/>
      <w:bookmarkStart w:id="325" w:name="_Toc184310291"/>
      <w:bookmarkEnd w:id="325"/>
      <w:bookmarkStart w:id="326" w:name="_Toc184310281"/>
      <w:bookmarkEnd w:id="326"/>
      <w:bookmarkStart w:id="327" w:name="_Toc184310294"/>
      <w:bookmarkEnd w:id="327"/>
      <w:bookmarkStart w:id="328" w:name="_Toc184312130"/>
      <w:bookmarkEnd w:id="328"/>
      <w:bookmarkStart w:id="329" w:name="_Toc184313279"/>
      <w:bookmarkEnd w:id="329"/>
      <w:bookmarkStart w:id="330" w:name="_Toc184310329"/>
      <w:bookmarkEnd w:id="330"/>
      <w:bookmarkStart w:id="331" w:name="_Toc184314410"/>
      <w:bookmarkEnd w:id="331"/>
      <w:bookmarkStart w:id="332" w:name="_Toc184308095"/>
      <w:bookmarkEnd w:id="332"/>
      <w:bookmarkStart w:id="333" w:name="_Toc184308107"/>
      <w:bookmarkEnd w:id="333"/>
      <w:bookmarkStart w:id="334" w:name="_Toc184308101"/>
      <w:bookmarkEnd w:id="334"/>
      <w:bookmarkStart w:id="335" w:name="_Toc184312133"/>
      <w:bookmarkEnd w:id="335"/>
      <w:bookmarkStart w:id="336" w:name="_Toc184314433"/>
      <w:bookmarkEnd w:id="336"/>
      <w:bookmarkStart w:id="337" w:name="_Toc184313252"/>
      <w:bookmarkEnd w:id="337"/>
      <w:bookmarkStart w:id="338" w:name="_Toc184308077"/>
      <w:bookmarkEnd w:id="338"/>
      <w:bookmarkStart w:id="339" w:name="_Toc184308053"/>
      <w:bookmarkEnd w:id="339"/>
      <w:bookmarkStart w:id="340" w:name="_Toc184308083"/>
      <w:bookmarkEnd w:id="340"/>
      <w:bookmarkStart w:id="341" w:name="_Toc184312139"/>
      <w:bookmarkEnd w:id="341"/>
      <w:bookmarkStart w:id="342" w:name="_Toc184314411"/>
      <w:bookmarkEnd w:id="342"/>
      <w:bookmarkStart w:id="343" w:name="_Toc184313262"/>
      <w:bookmarkEnd w:id="343"/>
      <w:bookmarkStart w:id="344" w:name="_Toc184314415"/>
      <w:bookmarkEnd w:id="344"/>
      <w:bookmarkStart w:id="345" w:name="_Toc184314473"/>
      <w:bookmarkEnd w:id="345"/>
      <w:bookmarkStart w:id="346" w:name="_Toc184308047"/>
      <w:bookmarkEnd w:id="346"/>
      <w:bookmarkStart w:id="347" w:name="_Toc184310300"/>
      <w:bookmarkEnd w:id="347"/>
      <w:bookmarkStart w:id="348" w:name="_Toc184312074"/>
      <w:bookmarkEnd w:id="348"/>
      <w:bookmarkStart w:id="349" w:name="_Toc184312138"/>
      <w:bookmarkEnd w:id="349"/>
      <w:bookmarkStart w:id="350" w:name="_Toc184308072"/>
      <w:bookmarkEnd w:id="350"/>
      <w:bookmarkStart w:id="351" w:name="_Toc184312080"/>
      <w:bookmarkEnd w:id="351"/>
      <w:bookmarkStart w:id="352" w:name="_Toc184313261"/>
      <w:bookmarkEnd w:id="352"/>
      <w:bookmarkStart w:id="353" w:name="_Toc184310311"/>
      <w:bookmarkEnd w:id="353"/>
      <w:bookmarkStart w:id="354" w:name="_Toc184313290"/>
      <w:bookmarkEnd w:id="354"/>
      <w:bookmarkStart w:id="355" w:name="_Toc184312085"/>
      <w:bookmarkEnd w:id="355"/>
      <w:bookmarkStart w:id="356" w:name="_Toc184313301"/>
      <w:bookmarkEnd w:id="356"/>
      <w:bookmarkStart w:id="357" w:name="_Toc184310331"/>
      <w:bookmarkEnd w:id="357"/>
      <w:bookmarkStart w:id="358" w:name="_Toc184314451"/>
      <w:bookmarkEnd w:id="358"/>
      <w:bookmarkStart w:id="359" w:name="_Toc184308056"/>
      <w:bookmarkEnd w:id="359"/>
      <w:bookmarkStart w:id="360" w:name="_Toc184312076"/>
      <w:bookmarkEnd w:id="360"/>
      <w:bookmarkStart w:id="361" w:name="_Toc184313286"/>
      <w:bookmarkEnd w:id="361"/>
      <w:bookmarkStart w:id="362" w:name="_Toc184313296"/>
      <w:bookmarkEnd w:id="362"/>
      <w:bookmarkStart w:id="363" w:name="_Toc184313265"/>
      <w:bookmarkEnd w:id="363"/>
      <w:bookmarkStart w:id="364" w:name="_Toc184314465"/>
      <w:bookmarkEnd w:id="364"/>
      <w:bookmarkStart w:id="365" w:name="_Toc184310277"/>
      <w:bookmarkEnd w:id="365"/>
      <w:bookmarkStart w:id="366" w:name="_Toc184308082"/>
      <w:bookmarkEnd w:id="366"/>
      <w:bookmarkStart w:id="367" w:name="_Toc184313253"/>
      <w:bookmarkEnd w:id="367"/>
      <w:bookmarkStart w:id="368" w:name="_Toc184310322"/>
      <w:bookmarkEnd w:id="368"/>
      <w:bookmarkStart w:id="369" w:name="_Toc184310317"/>
      <w:bookmarkEnd w:id="369"/>
      <w:bookmarkStart w:id="370" w:name="_Toc184308069"/>
      <w:bookmarkEnd w:id="370"/>
      <w:bookmarkStart w:id="371" w:name="_Toc184310336"/>
      <w:bookmarkEnd w:id="371"/>
      <w:bookmarkStart w:id="372" w:name="_Toc184314440"/>
      <w:bookmarkEnd w:id="372"/>
      <w:bookmarkStart w:id="373" w:name="_Toc184312104"/>
      <w:bookmarkEnd w:id="373"/>
      <w:bookmarkStart w:id="374" w:name="_Toc184314469"/>
      <w:bookmarkEnd w:id="374"/>
      <w:bookmarkStart w:id="375" w:name="_Toc184312087"/>
      <w:bookmarkEnd w:id="375"/>
      <w:bookmarkStart w:id="376" w:name="_Toc184312075"/>
      <w:bookmarkEnd w:id="376"/>
      <w:bookmarkStart w:id="377" w:name="_Toc184313247"/>
      <w:bookmarkEnd w:id="377"/>
      <w:bookmarkStart w:id="378" w:name="_Toc184312084"/>
      <w:bookmarkEnd w:id="378"/>
      <w:bookmarkStart w:id="379" w:name="_Toc184314437"/>
      <w:bookmarkEnd w:id="379"/>
      <w:bookmarkStart w:id="380" w:name="_Toc184308044"/>
      <w:bookmarkEnd w:id="380"/>
      <w:bookmarkStart w:id="381" w:name="_Toc184314446"/>
      <w:bookmarkEnd w:id="381"/>
      <w:bookmarkStart w:id="382" w:name="_Toc184313267"/>
      <w:bookmarkEnd w:id="382"/>
      <w:bookmarkStart w:id="383" w:name="_Toc184312134"/>
      <w:bookmarkEnd w:id="383"/>
      <w:bookmarkStart w:id="384" w:name="_Toc184312069"/>
      <w:bookmarkEnd w:id="384"/>
      <w:bookmarkStart w:id="385" w:name="_Toc184308094"/>
      <w:bookmarkEnd w:id="385"/>
      <w:bookmarkStart w:id="386" w:name="_Toc184313284"/>
      <w:bookmarkEnd w:id="386"/>
      <w:bookmarkStart w:id="387" w:name="_Toc184308064"/>
      <w:bookmarkEnd w:id="387"/>
      <w:bookmarkStart w:id="388" w:name="_Toc184308100"/>
      <w:bookmarkEnd w:id="388"/>
      <w:bookmarkStart w:id="389" w:name="_Toc184310326"/>
      <w:bookmarkEnd w:id="389"/>
      <w:bookmarkStart w:id="390" w:name="_Toc184310301"/>
      <w:bookmarkEnd w:id="390"/>
      <w:bookmarkStart w:id="391" w:name="_Toc184313278"/>
      <w:bookmarkEnd w:id="391"/>
      <w:bookmarkStart w:id="392" w:name="_Toc184310283"/>
      <w:bookmarkEnd w:id="392"/>
      <w:bookmarkStart w:id="393" w:name="_Toc184310338"/>
      <w:bookmarkEnd w:id="393"/>
      <w:r>
        <w:rPr>
          <w:rFonts w:hint="eastAsia" w:ascii="仿宋" w:hAnsi="仿宋" w:eastAsia="仿宋" w:cs="仿宋"/>
          <w:b/>
          <w:color w:val="auto"/>
          <w:sz w:val="36"/>
          <w:szCs w:val="36"/>
          <w:highlight w:val="none"/>
        </w:rPr>
        <w:t>评标办法</w:t>
      </w:r>
    </w:p>
    <w:p w14:paraId="6E5AD2AB">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437"/>
        <w:gridCol w:w="5138"/>
        <w:gridCol w:w="794"/>
        <w:gridCol w:w="1105"/>
      </w:tblGrid>
      <w:tr w14:paraId="5703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63" w:type="dxa"/>
            <w:vAlign w:val="center"/>
          </w:tcPr>
          <w:p w14:paraId="0C7823C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1437" w:type="dxa"/>
            <w:vAlign w:val="center"/>
          </w:tcPr>
          <w:p w14:paraId="3B690D9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项目</w:t>
            </w:r>
          </w:p>
        </w:tc>
        <w:tc>
          <w:tcPr>
            <w:tcW w:w="5138" w:type="dxa"/>
            <w:vAlign w:val="center"/>
          </w:tcPr>
          <w:p w14:paraId="09D5839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细 则</w:t>
            </w:r>
          </w:p>
        </w:tc>
        <w:tc>
          <w:tcPr>
            <w:tcW w:w="794" w:type="dxa"/>
            <w:vAlign w:val="center"/>
          </w:tcPr>
          <w:p w14:paraId="2F03158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分值</w:t>
            </w:r>
          </w:p>
        </w:tc>
        <w:tc>
          <w:tcPr>
            <w:tcW w:w="1105" w:type="dxa"/>
            <w:vAlign w:val="center"/>
          </w:tcPr>
          <w:p w14:paraId="53DDC0B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主/客观分属性</w:t>
            </w:r>
          </w:p>
        </w:tc>
      </w:tr>
      <w:tr w14:paraId="1FF7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663" w:type="dxa"/>
            <w:vAlign w:val="center"/>
          </w:tcPr>
          <w:p w14:paraId="583138A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437" w:type="dxa"/>
            <w:vAlign w:val="center"/>
          </w:tcPr>
          <w:p w14:paraId="2239125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业绩</w:t>
            </w:r>
          </w:p>
        </w:tc>
        <w:tc>
          <w:tcPr>
            <w:tcW w:w="5138" w:type="dxa"/>
            <w:vAlign w:val="center"/>
          </w:tcPr>
          <w:p w14:paraId="7787C0F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自20</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年1月1日（以签订合同为准）至今，完成过道路检测</w:t>
            </w:r>
            <w:r>
              <w:rPr>
                <w:rFonts w:hint="eastAsia" w:ascii="仿宋" w:hAnsi="仿宋" w:eastAsia="仿宋" w:cs="仿宋"/>
                <w:sz w:val="24"/>
                <w:szCs w:val="24"/>
                <w:highlight w:val="none"/>
                <w:lang w:eastAsia="zh-CN"/>
              </w:rPr>
              <w:t>、桥梁检测、道路空洞检测</w:t>
            </w:r>
            <w:r>
              <w:rPr>
                <w:rFonts w:hint="eastAsia" w:ascii="仿宋" w:hAnsi="仿宋" w:eastAsia="仿宋" w:cs="仿宋"/>
                <w:sz w:val="24"/>
                <w:szCs w:val="24"/>
                <w:highlight w:val="none"/>
              </w:rPr>
              <w:t>项目的，得1分</w:t>
            </w:r>
            <w:r>
              <w:rPr>
                <w:rFonts w:hint="eastAsia" w:ascii="仿宋" w:hAnsi="仿宋" w:eastAsia="仿宋" w:cs="仿宋"/>
                <w:sz w:val="24"/>
                <w:szCs w:val="24"/>
                <w:highlight w:val="none"/>
                <w:lang w:eastAsia="zh-CN"/>
              </w:rPr>
              <w:t>；缺一类业绩的不得分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这里的业绩是指政府行政部门的业绩</w:t>
            </w:r>
            <w:r>
              <w:rPr>
                <w:rFonts w:hint="eastAsia" w:ascii="仿宋" w:hAnsi="仿宋" w:eastAsia="仿宋" w:cs="仿宋"/>
                <w:sz w:val="24"/>
                <w:szCs w:val="24"/>
                <w:highlight w:val="none"/>
              </w:rPr>
              <w:t>（提供合同复印件加盖单位公章）</w:t>
            </w:r>
          </w:p>
        </w:tc>
        <w:tc>
          <w:tcPr>
            <w:tcW w:w="794" w:type="dxa"/>
            <w:vAlign w:val="center"/>
          </w:tcPr>
          <w:p w14:paraId="30D2FE7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105" w:type="dxa"/>
            <w:vAlign w:val="center"/>
          </w:tcPr>
          <w:p w14:paraId="37E57A3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w:t>
            </w:r>
          </w:p>
        </w:tc>
      </w:tr>
      <w:tr w14:paraId="21A0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663" w:type="dxa"/>
            <w:vAlign w:val="center"/>
          </w:tcPr>
          <w:p w14:paraId="7D71EF9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bookmarkStart w:id="394" w:name="_Hlk327450383"/>
            <w:bookmarkStart w:id="395" w:name="OLE_LINK2" w:colFirst="3" w:colLast="3"/>
            <w:r>
              <w:rPr>
                <w:rFonts w:hint="eastAsia" w:ascii="仿宋" w:hAnsi="仿宋" w:eastAsia="仿宋" w:cs="仿宋"/>
                <w:sz w:val="24"/>
                <w:szCs w:val="24"/>
                <w:lang w:val="en-US" w:eastAsia="zh-CN"/>
              </w:rPr>
              <w:t>2</w:t>
            </w:r>
          </w:p>
        </w:tc>
        <w:tc>
          <w:tcPr>
            <w:tcW w:w="1437" w:type="dxa"/>
            <w:vAlign w:val="center"/>
          </w:tcPr>
          <w:p w14:paraId="4396DFA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项目负责人</w:t>
            </w:r>
          </w:p>
        </w:tc>
        <w:tc>
          <w:tcPr>
            <w:tcW w:w="5138" w:type="dxa"/>
            <w:vAlign w:val="center"/>
          </w:tcPr>
          <w:p w14:paraId="0B1DC352">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高级职称得5分，中级职称</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2D146AB7">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具有一级注册结构工程师或</w:t>
            </w:r>
            <w:r>
              <w:rPr>
                <w:rFonts w:hint="eastAsia" w:ascii="仿宋" w:hAnsi="仿宋" w:eastAsia="仿宋" w:cs="仿宋"/>
                <w:sz w:val="24"/>
                <w:szCs w:val="24"/>
                <w:lang w:eastAsia="zh-CN"/>
              </w:rPr>
              <w:t>注册道路</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727BC30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（提供开标截止时间前6个月社保证明及职称证书复印件，并加盖公章）</w:t>
            </w:r>
          </w:p>
        </w:tc>
        <w:tc>
          <w:tcPr>
            <w:tcW w:w="794" w:type="dxa"/>
            <w:vAlign w:val="center"/>
          </w:tcPr>
          <w:p w14:paraId="0E16ACA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105" w:type="dxa"/>
            <w:vAlign w:val="center"/>
          </w:tcPr>
          <w:p w14:paraId="3208B21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客观</w:t>
            </w:r>
          </w:p>
        </w:tc>
      </w:tr>
      <w:tr w14:paraId="523B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663" w:type="dxa"/>
            <w:vAlign w:val="center"/>
          </w:tcPr>
          <w:p w14:paraId="52872D2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437" w:type="dxa"/>
            <w:vAlign w:val="center"/>
          </w:tcPr>
          <w:p w14:paraId="7A6E6BC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道路</w:t>
            </w:r>
            <w:r>
              <w:rPr>
                <w:rFonts w:hint="eastAsia" w:ascii="仿宋" w:hAnsi="仿宋" w:eastAsia="仿宋" w:cs="仿宋"/>
                <w:sz w:val="24"/>
                <w:szCs w:val="24"/>
              </w:rPr>
              <w:t>技术负责人（与3不可为同一人）</w:t>
            </w:r>
          </w:p>
        </w:tc>
        <w:tc>
          <w:tcPr>
            <w:tcW w:w="5138" w:type="dxa"/>
            <w:vAlign w:val="center"/>
          </w:tcPr>
          <w:p w14:paraId="7A665FED">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高级</w:t>
            </w:r>
            <w:r>
              <w:rPr>
                <w:rFonts w:hint="eastAsia" w:ascii="仿宋" w:hAnsi="仿宋" w:eastAsia="仿宋" w:cs="仿宋"/>
                <w:sz w:val="24"/>
                <w:szCs w:val="24"/>
                <w:lang w:eastAsia="zh-CN"/>
              </w:rPr>
              <w:t>及以上</w:t>
            </w:r>
            <w:r>
              <w:rPr>
                <w:rFonts w:hint="eastAsia" w:ascii="仿宋" w:hAnsi="仿宋" w:eastAsia="仿宋" w:cs="仿宋"/>
                <w:sz w:val="24"/>
                <w:szCs w:val="24"/>
              </w:rPr>
              <w:t>职称得</w:t>
            </w:r>
            <w:r>
              <w:rPr>
                <w:rFonts w:hint="eastAsia" w:ascii="仿宋" w:hAnsi="仿宋" w:eastAsia="仿宋" w:cs="仿宋"/>
                <w:sz w:val="24"/>
                <w:szCs w:val="24"/>
                <w:lang w:val="en-US" w:eastAsia="zh-CN"/>
              </w:rPr>
              <w:t>5</w:t>
            </w:r>
            <w:r>
              <w:rPr>
                <w:rFonts w:hint="eastAsia" w:ascii="仿宋" w:hAnsi="仿宋" w:eastAsia="仿宋" w:cs="仿宋"/>
                <w:sz w:val="24"/>
                <w:szCs w:val="24"/>
              </w:rPr>
              <w:t>分，中级职称</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69E9D90B">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2.具有注册道路资格证书得2分。</w:t>
            </w:r>
          </w:p>
          <w:p w14:paraId="081FB94C">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（提供开标截止时间前6个月社保证明及职称证书复印件，并加盖公章）</w:t>
            </w:r>
          </w:p>
        </w:tc>
        <w:tc>
          <w:tcPr>
            <w:tcW w:w="794" w:type="dxa"/>
            <w:vAlign w:val="center"/>
          </w:tcPr>
          <w:p w14:paraId="0C6720A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105" w:type="dxa"/>
            <w:vAlign w:val="center"/>
          </w:tcPr>
          <w:p w14:paraId="1C8E535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客观</w:t>
            </w:r>
          </w:p>
        </w:tc>
      </w:tr>
      <w:tr w14:paraId="1A7A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3" w:type="dxa"/>
            <w:vAlign w:val="center"/>
          </w:tcPr>
          <w:p w14:paraId="503697B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437" w:type="dxa"/>
            <w:vAlign w:val="center"/>
          </w:tcPr>
          <w:p w14:paraId="4BF015A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桥梁技术负责人（与</w:t>
            </w:r>
            <w:r>
              <w:rPr>
                <w:rFonts w:hint="eastAsia" w:ascii="仿宋" w:hAnsi="仿宋" w:eastAsia="仿宋" w:cs="仿宋"/>
                <w:sz w:val="24"/>
                <w:szCs w:val="24"/>
                <w:lang w:val="en-US" w:eastAsia="zh-CN"/>
              </w:rPr>
              <w:t>3、4不可为同一人</w:t>
            </w:r>
            <w:r>
              <w:rPr>
                <w:rFonts w:hint="eastAsia" w:ascii="仿宋" w:hAnsi="仿宋" w:eastAsia="仿宋" w:cs="仿宋"/>
                <w:sz w:val="24"/>
                <w:szCs w:val="24"/>
                <w:lang w:eastAsia="zh-CN"/>
              </w:rPr>
              <w:t>）</w:t>
            </w:r>
          </w:p>
        </w:tc>
        <w:tc>
          <w:tcPr>
            <w:tcW w:w="5138" w:type="dxa"/>
            <w:vAlign w:val="center"/>
          </w:tcPr>
          <w:p w14:paraId="73AC6ADE">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高级</w:t>
            </w:r>
            <w:r>
              <w:rPr>
                <w:rFonts w:hint="eastAsia" w:ascii="仿宋" w:hAnsi="仿宋" w:eastAsia="仿宋" w:cs="仿宋"/>
                <w:sz w:val="24"/>
                <w:szCs w:val="24"/>
                <w:lang w:eastAsia="zh-CN"/>
              </w:rPr>
              <w:t>及以上</w:t>
            </w:r>
            <w:r>
              <w:rPr>
                <w:rFonts w:hint="eastAsia" w:ascii="仿宋" w:hAnsi="仿宋" w:eastAsia="仿宋" w:cs="仿宋"/>
                <w:sz w:val="24"/>
                <w:szCs w:val="24"/>
              </w:rPr>
              <w:t>职称得</w:t>
            </w:r>
            <w:r>
              <w:rPr>
                <w:rFonts w:hint="eastAsia" w:ascii="仿宋" w:hAnsi="仿宋" w:eastAsia="仿宋" w:cs="仿宋"/>
                <w:sz w:val="24"/>
                <w:szCs w:val="24"/>
                <w:lang w:val="en-US" w:eastAsia="zh-CN"/>
              </w:rPr>
              <w:t>5</w:t>
            </w:r>
            <w:r>
              <w:rPr>
                <w:rFonts w:hint="eastAsia" w:ascii="仿宋" w:hAnsi="仿宋" w:eastAsia="仿宋" w:cs="仿宋"/>
                <w:sz w:val="24"/>
                <w:szCs w:val="24"/>
              </w:rPr>
              <w:t>分，中级职称</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27E33053">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2.具有注册一级结构工程师或注册岩土工程师得2分。</w:t>
            </w:r>
          </w:p>
          <w:p w14:paraId="4459CE2D">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（提供开标截止时间前6个月社保证明及职称证书复印件，并加盖公章）</w:t>
            </w:r>
          </w:p>
        </w:tc>
        <w:tc>
          <w:tcPr>
            <w:tcW w:w="794" w:type="dxa"/>
            <w:vAlign w:val="center"/>
          </w:tcPr>
          <w:p w14:paraId="2707D1B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105" w:type="dxa"/>
            <w:vAlign w:val="center"/>
          </w:tcPr>
          <w:p w14:paraId="2077ACF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客观</w:t>
            </w:r>
          </w:p>
        </w:tc>
      </w:tr>
      <w:tr w14:paraId="6C5B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Align w:val="center"/>
          </w:tcPr>
          <w:p w14:paraId="1FDCFE4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437" w:type="dxa"/>
            <w:vAlign w:val="center"/>
          </w:tcPr>
          <w:p w14:paraId="3551EF0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道路空洞技术负责人（与</w:t>
            </w:r>
            <w:r>
              <w:rPr>
                <w:rFonts w:hint="eastAsia" w:ascii="仿宋" w:hAnsi="仿宋" w:eastAsia="仿宋" w:cs="仿宋"/>
                <w:sz w:val="24"/>
                <w:szCs w:val="24"/>
                <w:lang w:val="en-US" w:eastAsia="zh-CN"/>
              </w:rPr>
              <w:t>3、4、5不可为同一人</w:t>
            </w:r>
            <w:r>
              <w:rPr>
                <w:rFonts w:hint="eastAsia" w:ascii="仿宋" w:hAnsi="仿宋" w:eastAsia="仿宋" w:cs="仿宋"/>
                <w:sz w:val="24"/>
                <w:szCs w:val="24"/>
                <w:lang w:eastAsia="zh-CN"/>
              </w:rPr>
              <w:t>）</w:t>
            </w:r>
          </w:p>
        </w:tc>
        <w:tc>
          <w:tcPr>
            <w:tcW w:w="5138" w:type="dxa"/>
            <w:vAlign w:val="center"/>
          </w:tcPr>
          <w:p w14:paraId="56A72690">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具有物探专业高级及以上职称得5分，中级得3分。</w:t>
            </w:r>
            <w:r>
              <w:rPr>
                <w:rFonts w:hint="eastAsia" w:ascii="仿宋" w:hAnsi="仿宋" w:eastAsia="仿宋" w:cs="仿宋"/>
                <w:sz w:val="24"/>
                <w:szCs w:val="24"/>
              </w:rPr>
              <w:t>（提供开标截止时间前6个月社保证明及职称证书复印件，并加盖公章）</w:t>
            </w:r>
          </w:p>
        </w:tc>
        <w:tc>
          <w:tcPr>
            <w:tcW w:w="794" w:type="dxa"/>
            <w:vAlign w:val="center"/>
          </w:tcPr>
          <w:p w14:paraId="613138B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105" w:type="dxa"/>
            <w:vAlign w:val="center"/>
          </w:tcPr>
          <w:p w14:paraId="2044E20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客观</w:t>
            </w:r>
          </w:p>
        </w:tc>
      </w:tr>
      <w:tr w14:paraId="2701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14:paraId="5C94F9B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437" w:type="dxa"/>
            <w:vAlign w:val="center"/>
          </w:tcPr>
          <w:p w14:paraId="731B017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团队力量</w:t>
            </w:r>
          </w:p>
        </w:tc>
        <w:tc>
          <w:tcPr>
            <w:tcW w:w="5138" w:type="dxa"/>
            <w:vAlign w:val="center"/>
          </w:tcPr>
          <w:p w14:paraId="0010834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除项目负责人，</w:t>
            </w:r>
            <w:r>
              <w:rPr>
                <w:rFonts w:hint="eastAsia" w:ascii="仿宋" w:hAnsi="仿宋" w:eastAsia="仿宋" w:cs="仿宋"/>
                <w:sz w:val="24"/>
                <w:szCs w:val="24"/>
                <w:lang w:eastAsia="zh-CN"/>
              </w:rPr>
              <w:t>道路、桥梁、空洞</w:t>
            </w:r>
            <w:r>
              <w:rPr>
                <w:rFonts w:hint="eastAsia" w:ascii="仿宋" w:hAnsi="仿宋" w:eastAsia="仿宋" w:cs="仿宋"/>
                <w:sz w:val="24"/>
                <w:szCs w:val="24"/>
              </w:rPr>
              <w:t>技术负责人外，团队中配备一名</w:t>
            </w:r>
            <w:r>
              <w:rPr>
                <w:rFonts w:hint="eastAsia" w:ascii="仿宋" w:hAnsi="仿宋" w:eastAsia="仿宋" w:cs="仿宋"/>
                <w:sz w:val="24"/>
                <w:szCs w:val="24"/>
                <w:lang w:eastAsia="zh-CN"/>
              </w:rPr>
              <w:t>道路、结构、桥梁、土木工程</w:t>
            </w:r>
            <w:r>
              <w:rPr>
                <w:rFonts w:hint="eastAsia" w:ascii="仿宋" w:hAnsi="仿宋" w:eastAsia="仿宋" w:cs="仿宋"/>
                <w:sz w:val="24"/>
                <w:szCs w:val="24"/>
              </w:rPr>
              <w:t>高级及以上职称人员得2分，中级得1分，配备一名注册结构工程师或注册</w:t>
            </w:r>
            <w:r>
              <w:rPr>
                <w:rFonts w:hint="eastAsia" w:ascii="仿宋" w:hAnsi="仿宋" w:eastAsia="仿宋" w:cs="仿宋"/>
                <w:sz w:val="24"/>
                <w:szCs w:val="24"/>
                <w:lang w:eastAsia="zh-CN"/>
              </w:rPr>
              <w:t>道路或注册岩土</w:t>
            </w:r>
            <w:r>
              <w:rPr>
                <w:rFonts w:hint="eastAsia" w:ascii="仿宋" w:hAnsi="仿宋" w:eastAsia="仿宋" w:cs="仿宋"/>
                <w:sz w:val="24"/>
                <w:szCs w:val="24"/>
              </w:rPr>
              <w:t>得2分，职称和注册工程师不可以重复得分，最高10分。（提供开标截止时间前6个月社保证明及职称证书复印件，并加盖公章）</w:t>
            </w:r>
          </w:p>
        </w:tc>
        <w:tc>
          <w:tcPr>
            <w:tcW w:w="794" w:type="dxa"/>
            <w:vAlign w:val="center"/>
          </w:tcPr>
          <w:p w14:paraId="59DF72F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1105" w:type="dxa"/>
            <w:vAlign w:val="center"/>
          </w:tcPr>
          <w:p w14:paraId="68D7177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客观</w:t>
            </w:r>
          </w:p>
        </w:tc>
      </w:tr>
      <w:tr w14:paraId="005D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63" w:type="dxa"/>
            <w:vAlign w:val="center"/>
          </w:tcPr>
          <w:p w14:paraId="569653C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437" w:type="dxa"/>
            <w:vAlign w:val="center"/>
          </w:tcPr>
          <w:p w14:paraId="0CA7B6C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道路结构检测设备</w:t>
            </w:r>
          </w:p>
        </w:tc>
        <w:tc>
          <w:tcPr>
            <w:tcW w:w="5138" w:type="dxa"/>
            <w:vAlign w:val="center"/>
          </w:tcPr>
          <w:p w14:paraId="6F1B667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具有多功能道路检测车辆（必须含激光平整度）得5分；有多功能道路检测车辆（必须含落锤式弯沉功能）得5分。（需提供购买合同和发票）</w:t>
            </w:r>
          </w:p>
        </w:tc>
        <w:tc>
          <w:tcPr>
            <w:tcW w:w="794" w:type="dxa"/>
            <w:vAlign w:val="center"/>
          </w:tcPr>
          <w:p w14:paraId="7933476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1105" w:type="dxa"/>
            <w:vAlign w:val="center"/>
          </w:tcPr>
          <w:p w14:paraId="0570E84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客观</w:t>
            </w:r>
          </w:p>
        </w:tc>
      </w:tr>
      <w:tr w14:paraId="34B0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63" w:type="dxa"/>
            <w:vMerge w:val="restart"/>
            <w:vAlign w:val="center"/>
          </w:tcPr>
          <w:p w14:paraId="4DF7282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437" w:type="dxa"/>
            <w:vMerge w:val="restart"/>
            <w:vAlign w:val="center"/>
          </w:tcPr>
          <w:p w14:paraId="27E2122B">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检测方案科学、合理性</w:t>
            </w:r>
          </w:p>
        </w:tc>
        <w:tc>
          <w:tcPr>
            <w:tcW w:w="5138" w:type="dxa"/>
            <w:vAlign w:val="center"/>
          </w:tcPr>
          <w:p w14:paraId="6198AF0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lang w:eastAsia="zh-CN"/>
              </w:rPr>
            </w:pPr>
            <w:bookmarkStart w:id="408" w:name="_GoBack"/>
            <w:bookmarkEnd w:id="408"/>
            <w:r>
              <w:rPr>
                <w:rFonts w:hint="eastAsia" w:ascii="仿宋" w:hAnsi="仿宋" w:eastAsia="仿宋" w:cs="仿宋"/>
                <w:sz w:val="24"/>
                <w:szCs w:val="24"/>
                <w:lang w:val="en-US" w:eastAsia="zh-CN"/>
              </w:rPr>
              <w:t>8.1</w:t>
            </w:r>
            <w:r>
              <w:rPr>
                <w:rFonts w:hint="eastAsia" w:ascii="仿宋" w:hAnsi="仿宋" w:eastAsia="仿宋" w:cs="仿宋"/>
                <w:sz w:val="24"/>
                <w:szCs w:val="24"/>
              </w:rPr>
              <w:t>根据供应商拟采用的项目实施标准、检测程序、检测方式及手段及成果资料了的合理性、科学性等打分。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评分范围：5,4,3,2,1,0</w:t>
            </w:r>
            <w:r>
              <w:rPr>
                <w:rFonts w:hint="eastAsia" w:ascii="仿宋" w:hAnsi="仿宋" w:eastAsia="仿宋" w:cs="仿宋"/>
                <w:sz w:val="24"/>
                <w:szCs w:val="24"/>
                <w:lang w:eastAsia="zh-CN"/>
              </w:rPr>
              <w:t>）</w:t>
            </w:r>
          </w:p>
        </w:tc>
        <w:tc>
          <w:tcPr>
            <w:tcW w:w="794" w:type="dxa"/>
            <w:vAlign w:val="center"/>
          </w:tcPr>
          <w:p w14:paraId="644D67B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105" w:type="dxa"/>
            <w:vAlign w:val="center"/>
          </w:tcPr>
          <w:p w14:paraId="376DFBD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主观</w:t>
            </w:r>
          </w:p>
        </w:tc>
      </w:tr>
      <w:tr w14:paraId="0536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63" w:type="dxa"/>
            <w:vMerge w:val="continue"/>
            <w:vAlign w:val="center"/>
          </w:tcPr>
          <w:p w14:paraId="5286E70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p>
        </w:tc>
        <w:tc>
          <w:tcPr>
            <w:tcW w:w="1437" w:type="dxa"/>
            <w:vMerge w:val="continue"/>
            <w:vAlign w:val="center"/>
          </w:tcPr>
          <w:p w14:paraId="630B998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p>
        </w:tc>
        <w:tc>
          <w:tcPr>
            <w:tcW w:w="5138" w:type="dxa"/>
            <w:vAlign w:val="center"/>
          </w:tcPr>
          <w:p w14:paraId="1BA381B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根据针对本项目的检测重点、要点、难点等阐述分析及理解是否合理。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评分范围：5,4,3,2,1,0</w:t>
            </w:r>
            <w:r>
              <w:rPr>
                <w:rFonts w:hint="eastAsia" w:ascii="仿宋" w:hAnsi="仿宋" w:eastAsia="仿宋" w:cs="仿宋"/>
                <w:sz w:val="24"/>
                <w:szCs w:val="24"/>
                <w:lang w:eastAsia="zh-CN"/>
              </w:rPr>
              <w:t>）</w:t>
            </w:r>
          </w:p>
        </w:tc>
        <w:tc>
          <w:tcPr>
            <w:tcW w:w="794" w:type="dxa"/>
            <w:vAlign w:val="center"/>
          </w:tcPr>
          <w:p w14:paraId="04A98D1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105" w:type="dxa"/>
            <w:vAlign w:val="center"/>
          </w:tcPr>
          <w:p w14:paraId="7F8FB0A8">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主观</w:t>
            </w:r>
          </w:p>
        </w:tc>
      </w:tr>
      <w:tr w14:paraId="4479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63" w:type="dxa"/>
            <w:vMerge w:val="continue"/>
            <w:vAlign w:val="center"/>
          </w:tcPr>
          <w:p w14:paraId="015FB97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p>
        </w:tc>
        <w:tc>
          <w:tcPr>
            <w:tcW w:w="1437" w:type="dxa"/>
            <w:vMerge w:val="continue"/>
            <w:vAlign w:val="center"/>
          </w:tcPr>
          <w:p w14:paraId="7F452D1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p>
        </w:tc>
        <w:tc>
          <w:tcPr>
            <w:tcW w:w="5138" w:type="dxa"/>
            <w:vAlign w:val="center"/>
          </w:tcPr>
          <w:p w14:paraId="6336C49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8.3</w:t>
            </w:r>
            <w:r>
              <w:rPr>
                <w:rFonts w:hint="eastAsia" w:ascii="仿宋" w:hAnsi="仿宋" w:eastAsia="仿宋" w:cs="仿宋"/>
                <w:sz w:val="24"/>
                <w:szCs w:val="24"/>
              </w:rPr>
              <w:t>检测服务运作流程、实施方案计划是否合理，科学。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评分范围：6,5,4,3,2,1,0</w:t>
            </w:r>
            <w:r>
              <w:rPr>
                <w:rFonts w:hint="eastAsia" w:ascii="仿宋" w:hAnsi="仿宋" w:eastAsia="仿宋" w:cs="仿宋"/>
                <w:sz w:val="24"/>
                <w:szCs w:val="24"/>
                <w:lang w:eastAsia="zh-CN"/>
              </w:rPr>
              <w:t>）</w:t>
            </w:r>
          </w:p>
        </w:tc>
        <w:tc>
          <w:tcPr>
            <w:tcW w:w="794" w:type="dxa"/>
            <w:vAlign w:val="center"/>
          </w:tcPr>
          <w:p w14:paraId="398657B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105" w:type="dxa"/>
            <w:vAlign w:val="center"/>
          </w:tcPr>
          <w:p w14:paraId="5100AAC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主观</w:t>
            </w:r>
          </w:p>
        </w:tc>
      </w:tr>
      <w:tr w14:paraId="4449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63" w:type="dxa"/>
            <w:vMerge w:val="continue"/>
            <w:vAlign w:val="center"/>
          </w:tcPr>
          <w:p w14:paraId="7E8E68F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p>
        </w:tc>
        <w:tc>
          <w:tcPr>
            <w:tcW w:w="1437" w:type="dxa"/>
            <w:vMerge w:val="continue"/>
            <w:vAlign w:val="center"/>
          </w:tcPr>
          <w:p w14:paraId="38A8720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p>
        </w:tc>
        <w:tc>
          <w:tcPr>
            <w:tcW w:w="5138" w:type="dxa"/>
            <w:vAlign w:val="center"/>
          </w:tcPr>
          <w:p w14:paraId="39A57E3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8.4</w:t>
            </w:r>
            <w:r>
              <w:rPr>
                <w:rFonts w:hint="eastAsia" w:ascii="仿宋" w:hAnsi="仿宋" w:eastAsia="仿宋" w:cs="仿宋"/>
                <w:sz w:val="24"/>
                <w:szCs w:val="24"/>
              </w:rPr>
              <w:t>根据现场踏勘，对检测所采取的技术手段合理性、先进性进行打分。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评分范围：6,5,4,3,2,1,0</w:t>
            </w:r>
            <w:r>
              <w:rPr>
                <w:rFonts w:hint="eastAsia" w:ascii="仿宋" w:hAnsi="仿宋" w:eastAsia="仿宋" w:cs="仿宋"/>
                <w:sz w:val="24"/>
                <w:szCs w:val="24"/>
                <w:lang w:eastAsia="zh-CN"/>
              </w:rPr>
              <w:t>）</w:t>
            </w:r>
          </w:p>
        </w:tc>
        <w:tc>
          <w:tcPr>
            <w:tcW w:w="794" w:type="dxa"/>
            <w:vAlign w:val="center"/>
          </w:tcPr>
          <w:p w14:paraId="0A87933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105" w:type="dxa"/>
            <w:vAlign w:val="center"/>
          </w:tcPr>
          <w:p w14:paraId="7674710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主观</w:t>
            </w:r>
          </w:p>
        </w:tc>
      </w:tr>
      <w:tr w14:paraId="2B2E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63" w:type="dxa"/>
            <w:vMerge w:val="continue"/>
            <w:vAlign w:val="center"/>
          </w:tcPr>
          <w:p w14:paraId="12525CC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p>
        </w:tc>
        <w:tc>
          <w:tcPr>
            <w:tcW w:w="1437" w:type="dxa"/>
            <w:vMerge w:val="continue"/>
            <w:vAlign w:val="center"/>
          </w:tcPr>
          <w:p w14:paraId="4678A74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p>
        </w:tc>
        <w:tc>
          <w:tcPr>
            <w:tcW w:w="5138" w:type="dxa"/>
            <w:vAlign w:val="center"/>
          </w:tcPr>
          <w:p w14:paraId="5F9F918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8.5</w:t>
            </w:r>
            <w:r>
              <w:rPr>
                <w:rFonts w:hint="eastAsia" w:ascii="仿宋" w:hAnsi="仿宋" w:eastAsia="仿宋" w:cs="仿宋"/>
                <w:sz w:val="24"/>
                <w:szCs w:val="24"/>
                <w:lang w:eastAsia="zh-CN"/>
              </w:rPr>
              <w:t>针对检测结果，提出的养护建议是否合理、可行</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评分范围：6,5,4,3,2,1,0</w:t>
            </w:r>
            <w:r>
              <w:rPr>
                <w:rFonts w:hint="eastAsia" w:ascii="仿宋" w:hAnsi="仿宋" w:eastAsia="仿宋" w:cs="仿宋"/>
                <w:sz w:val="24"/>
                <w:szCs w:val="24"/>
                <w:lang w:eastAsia="zh-CN"/>
              </w:rPr>
              <w:t>）</w:t>
            </w:r>
          </w:p>
        </w:tc>
        <w:tc>
          <w:tcPr>
            <w:tcW w:w="794" w:type="dxa"/>
            <w:vAlign w:val="center"/>
          </w:tcPr>
          <w:p w14:paraId="3340E4B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105" w:type="dxa"/>
            <w:vAlign w:val="center"/>
          </w:tcPr>
          <w:p w14:paraId="42EE2B2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主观</w:t>
            </w:r>
          </w:p>
        </w:tc>
      </w:tr>
      <w:tr w14:paraId="427F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63" w:type="dxa"/>
            <w:vAlign w:val="center"/>
          </w:tcPr>
          <w:p w14:paraId="70B30DF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437" w:type="dxa"/>
            <w:vAlign w:val="center"/>
          </w:tcPr>
          <w:p w14:paraId="2233C6E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道路空洞检测设备</w:t>
            </w:r>
          </w:p>
        </w:tc>
        <w:tc>
          <w:tcPr>
            <w:tcW w:w="5138" w:type="dxa"/>
            <w:vAlign w:val="center"/>
          </w:tcPr>
          <w:p w14:paraId="4B77CA9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具有三维车载式探地雷达3分，具有手推式探地雷达2分，提供购买合同、发票。每种最多1台得分。</w:t>
            </w:r>
          </w:p>
        </w:tc>
        <w:tc>
          <w:tcPr>
            <w:tcW w:w="794" w:type="dxa"/>
            <w:vAlign w:val="center"/>
          </w:tcPr>
          <w:p w14:paraId="3A9382DB">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105" w:type="dxa"/>
            <w:vAlign w:val="center"/>
          </w:tcPr>
          <w:p w14:paraId="4271C49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客观</w:t>
            </w:r>
          </w:p>
        </w:tc>
      </w:tr>
      <w:tr w14:paraId="35DF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63" w:type="dxa"/>
            <w:vAlign w:val="center"/>
          </w:tcPr>
          <w:p w14:paraId="5441465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437" w:type="dxa"/>
            <w:vAlign w:val="center"/>
          </w:tcPr>
          <w:p w14:paraId="33EFCDD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桥梁检测设备</w:t>
            </w:r>
          </w:p>
        </w:tc>
        <w:tc>
          <w:tcPr>
            <w:tcW w:w="5138" w:type="dxa"/>
            <w:vAlign w:val="center"/>
          </w:tcPr>
          <w:p w14:paraId="10A50BB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仿宋" w:hAnsi="仿宋" w:eastAsia="仿宋" w:cs="仿宋"/>
                <w:sz w:val="24"/>
                <w:szCs w:val="24"/>
                <w:lang w:val="en-US" w:eastAsia="zh-CN"/>
              </w:rPr>
            </w:pPr>
            <w:r>
              <w:rPr>
                <w:rFonts w:hint="eastAsia" w:ascii="仿宋" w:hAnsi="仿宋" w:eastAsia="仿宋" w:cs="仿宋"/>
                <w:color w:val="auto"/>
                <w:sz w:val="24"/>
                <w:szCs w:val="24"/>
                <w:highlight w:val="none"/>
              </w:rPr>
              <w:t>裂缝测宽仪，裂缝测深仪，回弹测试仪，钢筋扫描测试仪，桥梁振动测试分析系统</w:t>
            </w:r>
            <w:r>
              <w:rPr>
                <w:rFonts w:hint="eastAsia" w:ascii="仿宋" w:hAnsi="仿宋" w:eastAsia="仿宋" w:cs="仿宋"/>
                <w:color w:val="auto"/>
                <w:sz w:val="24"/>
                <w:szCs w:val="24"/>
                <w:highlight w:val="none"/>
                <w:lang w:eastAsia="zh-CN"/>
              </w:rPr>
              <w:t>，每一个得</w:t>
            </w:r>
            <w:r>
              <w:rPr>
                <w:rFonts w:hint="eastAsia" w:ascii="仿宋" w:hAnsi="仿宋" w:eastAsia="仿宋" w:cs="仿宋"/>
                <w:color w:val="auto"/>
                <w:sz w:val="24"/>
                <w:szCs w:val="24"/>
                <w:highlight w:val="none"/>
                <w:lang w:val="en-US" w:eastAsia="zh-CN"/>
              </w:rPr>
              <w:t>2分，提供购买合同和发票。每一种最多一台得分</w:t>
            </w:r>
            <w:r>
              <w:rPr>
                <w:rFonts w:hint="eastAsia" w:ascii="仿宋" w:hAnsi="仿宋" w:eastAsia="仿宋" w:cs="仿宋"/>
                <w:sz w:val="24"/>
                <w:szCs w:val="24"/>
                <w:lang w:val="en-US" w:eastAsia="zh-CN"/>
              </w:rPr>
              <w:t>。</w:t>
            </w:r>
          </w:p>
        </w:tc>
        <w:tc>
          <w:tcPr>
            <w:tcW w:w="794" w:type="dxa"/>
            <w:vAlign w:val="center"/>
          </w:tcPr>
          <w:p w14:paraId="4688D02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105" w:type="dxa"/>
            <w:vAlign w:val="center"/>
          </w:tcPr>
          <w:p w14:paraId="05D7B9C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w:t>
            </w:r>
          </w:p>
        </w:tc>
      </w:tr>
      <w:tr w14:paraId="6026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63" w:type="dxa"/>
            <w:vAlign w:val="center"/>
          </w:tcPr>
          <w:p w14:paraId="4612F6C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437" w:type="dxa"/>
            <w:vAlign w:val="center"/>
          </w:tcPr>
          <w:p w14:paraId="2E39E6D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报价</w:t>
            </w:r>
          </w:p>
        </w:tc>
        <w:tc>
          <w:tcPr>
            <w:tcW w:w="5138" w:type="dxa"/>
            <w:vAlign w:val="center"/>
          </w:tcPr>
          <w:p w14:paraId="43E364BF">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有效投标报价的最低</w:t>
            </w:r>
            <w:r>
              <w:rPr>
                <w:rFonts w:hint="eastAsia" w:ascii="仿宋" w:hAnsi="仿宋" w:eastAsia="仿宋" w:cs="仿宋"/>
                <w:sz w:val="24"/>
                <w:szCs w:val="24"/>
                <w:lang w:val="en-US" w:eastAsia="zh-CN"/>
              </w:rPr>
              <w:t>折扣</w:t>
            </w:r>
            <w:r>
              <w:rPr>
                <w:rFonts w:hint="eastAsia" w:ascii="仿宋" w:hAnsi="仿宋" w:eastAsia="仿宋" w:cs="仿宋"/>
                <w:sz w:val="24"/>
                <w:szCs w:val="24"/>
              </w:rPr>
              <w:t>作为评标基准价，其最低</w:t>
            </w:r>
            <w:r>
              <w:rPr>
                <w:rFonts w:hint="eastAsia" w:ascii="仿宋" w:hAnsi="仿宋" w:eastAsia="仿宋" w:cs="仿宋"/>
                <w:sz w:val="24"/>
                <w:szCs w:val="24"/>
                <w:lang w:val="en-US" w:eastAsia="zh-CN"/>
              </w:rPr>
              <w:t>折扣</w:t>
            </w:r>
            <w:r>
              <w:rPr>
                <w:rFonts w:hint="eastAsia" w:ascii="仿宋" w:hAnsi="仿宋" w:eastAsia="仿宋" w:cs="仿宋"/>
                <w:sz w:val="24"/>
                <w:szCs w:val="24"/>
              </w:rPr>
              <w:t>为满分；按［投标报价得分=（评标基准价/投标</w:t>
            </w:r>
            <w:r>
              <w:rPr>
                <w:rFonts w:hint="eastAsia" w:ascii="仿宋" w:hAnsi="仿宋" w:eastAsia="仿宋" w:cs="仿宋"/>
                <w:sz w:val="24"/>
                <w:szCs w:val="24"/>
                <w:lang w:val="en-US" w:eastAsia="zh-CN"/>
              </w:rPr>
              <w:t>折扣</w:t>
            </w:r>
            <w:r>
              <w:rPr>
                <w:rFonts w:hint="eastAsia" w:ascii="仿宋" w:hAnsi="仿宋" w:eastAsia="仿宋" w:cs="仿宋"/>
                <w:sz w:val="24"/>
                <w:szCs w:val="24"/>
              </w:rPr>
              <w:t>）*10］的计算公式计算。</w:t>
            </w:r>
          </w:p>
          <w:p w14:paraId="49BC40F6">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评标过程中，不得去掉报价中的最高</w:t>
            </w:r>
            <w:r>
              <w:rPr>
                <w:rFonts w:hint="eastAsia" w:ascii="仿宋" w:hAnsi="仿宋" w:eastAsia="仿宋" w:cs="仿宋"/>
                <w:sz w:val="24"/>
                <w:szCs w:val="24"/>
                <w:lang w:val="en-US" w:eastAsia="zh-CN"/>
              </w:rPr>
              <w:t>折扣</w:t>
            </w:r>
            <w:r>
              <w:rPr>
                <w:rFonts w:hint="eastAsia" w:ascii="仿宋" w:hAnsi="仿宋" w:eastAsia="仿宋" w:cs="仿宋"/>
                <w:sz w:val="24"/>
                <w:szCs w:val="24"/>
              </w:rPr>
              <w:t>和最低</w:t>
            </w:r>
            <w:r>
              <w:rPr>
                <w:rFonts w:hint="eastAsia" w:ascii="仿宋" w:hAnsi="仿宋" w:eastAsia="仿宋" w:cs="仿宋"/>
                <w:sz w:val="24"/>
                <w:szCs w:val="24"/>
                <w:lang w:val="en-US" w:eastAsia="zh-CN"/>
              </w:rPr>
              <w:t>折扣</w:t>
            </w:r>
            <w:r>
              <w:rPr>
                <w:rFonts w:hint="eastAsia" w:ascii="仿宋" w:hAnsi="仿宋" w:eastAsia="仿宋" w:cs="仿宋"/>
                <w:sz w:val="24"/>
                <w:szCs w:val="24"/>
              </w:rPr>
              <w:t>。</w:t>
            </w:r>
          </w:p>
          <w:p w14:paraId="3BB0BD36">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因落实政府采购政策需要进行价格调整的，以调整后的价格计算评标基准价和投标报价。</w:t>
            </w:r>
          </w:p>
          <w:p w14:paraId="52C75BB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例：若有效投标报价为70%、80%、75%时，评标基准价为70%，各投标报价得分=70%/各投标折扣*10。</w:t>
            </w:r>
          </w:p>
        </w:tc>
        <w:tc>
          <w:tcPr>
            <w:tcW w:w="794" w:type="dxa"/>
            <w:vAlign w:val="center"/>
          </w:tcPr>
          <w:p w14:paraId="7F02028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105" w:type="dxa"/>
            <w:vAlign w:val="center"/>
          </w:tcPr>
          <w:p w14:paraId="57E33D8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rPr>
            </w:pPr>
          </w:p>
        </w:tc>
      </w:tr>
      <w:bookmarkEnd w:id="394"/>
      <w:bookmarkEnd w:id="395"/>
    </w:tbl>
    <w:p w14:paraId="1724E22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注意：1.联合体投标的，以联合体牵头人评分，其他成员不得分。</w:t>
      </w:r>
    </w:p>
    <w:p w14:paraId="35165BE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val="0"/>
          <w:color w:val="auto"/>
          <w:kern w:val="0"/>
          <w:sz w:val="24"/>
          <w:highlight w:val="none"/>
        </w:rPr>
      </w:pPr>
      <w:r>
        <w:rPr>
          <w:rFonts w:hint="eastAsia" w:ascii="仿宋" w:hAnsi="仿宋" w:eastAsia="仿宋" w:cs="仿宋"/>
          <w:color w:val="auto"/>
          <w:kern w:val="0"/>
          <w:sz w:val="24"/>
          <w:szCs w:val="24"/>
          <w:highlight w:val="none"/>
          <w:shd w:val="clear" w:color="auto" w:fill="auto"/>
        </w:rPr>
        <w:t>*</w:t>
      </w:r>
      <w:r>
        <w:rPr>
          <w:rFonts w:hint="eastAsia" w:ascii="仿宋" w:hAnsi="仿宋" w:eastAsia="仿宋" w:cs="仿宋"/>
          <w:b w:val="0"/>
          <w:color w:val="auto"/>
          <w:kern w:val="0"/>
          <w:sz w:val="24"/>
          <w:highlight w:val="none"/>
        </w:rPr>
        <w:t>备注：</w:t>
      </w:r>
      <w:r>
        <w:rPr>
          <w:rFonts w:hint="eastAsia" w:ascii="仿宋" w:hAnsi="仿宋" w:eastAsia="仿宋" w:cs="仿宋"/>
          <w:color w:val="auto"/>
          <w:kern w:val="0"/>
          <w:sz w:val="24"/>
          <w:highlight w:val="none"/>
        </w:rPr>
        <w:t>投标人编制投标文件（商务技术文件部分）时，建议按此目录（序号和内容）提供评标标准相应的商务技术资料。 </w:t>
      </w:r>
    </w:p>
    <w:p w14:paraId="0EB8B46C">
      <w:pPr>
        <w:adjustRightInd/>
        <w:snapToGrid/>
        <w:spacing w:line="360" w:lineRule="auto"/>
        <w:ind w:firstLine="643" w:firstLineChars="200"/>
        <w:rPr>
          <w:rFonts w:hint="eastAsia" w:ascii="仿宋" w:hAnsi="仿宋" w:eastAsia="仿宋" w:cs="仿宋"/>
          <w:b/>
          <w:color w:val="auto"/>
          <w:sz w:val="32"/>
          <w:szCs w:val="24"/>
          <w:highlight w:val="none"/>
        </w:rPr>
      </w:pPr>
      <w:r>
        <w:rPr>
          <w:rFonts w:hint="eastAsia" w:ascii="仿宋" w:hAnsi="仿宋" w:eastAsia="仿宋" w:cs="仿宋"/>
          <w:b/>
          <w:color w:val="auto"/>
          <w:sz w:val="32"/>
          <w:highlight w:val="none"/>
        </w:rPr>
        <w:t>一、评标方法</w:t>
      </w:r>
    </w:p>
    <w:p w14:paraId="4BF20315">
      <w:pPr>
        <w:adjustRightInd/>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23E5595F">
      <w:pPr>
        <w:adjustRightInd/>
        <w:spacing w:line="360" w:lineRule="auto"/>
        <w:ind w:firstLine="643" w:firstLineChars="200"/>
        <w:rPr>
          <w:rFonts w:hint="eastAsia" w:ascii="仿宋" w:hAnsi="仿宋" w:eastAsia="仿宋" w:cs="仿宋"/>
          <w:b/>
          <w:color w:val="auto"/>
          <w:kern w:val="2"/>
          <w:sz w:val="32"/>
          <w:highlight w:val="none"/>
        </w:rPr>
      </w:pPr>
      <w:r>
        <w:rPr>
          <w:rFonts w:hint="eastAsia" w:ascii="仿宋" w:hAnsi="仿宋" w:eastAsia="仿宋" w:cs="仿宋"/>
          <w:b/>
          <w:color w:val="auto"/>
          <w:sz w:val="32"/>
          <w:highlight w:val="none"/>
        </w:rPr>
        <w:t>二、评标标准</w:t>
      </w:r>
    </w:p>
    <w:p w14:paraId="7D3D922A">
      <w:pPr>
        <w:adjustRightInd/>
        <w:spacing w:line="360" w:lineRule="auto"/>
        <w:ind w:firstLine="482" w:firstLineChars="200"/>
        <w:rPr>
          <w:rFonts w:hint="eastAsia" w:ascii="仿宋" w:hAnsi="仿宋" w:eastAsia="仿宋" w:cs="仿宋"/>
          <w:b w:val="0"/>
          <w:color w:val="auto"/>
          <w:kern w:val="0"/>
          <w:sz w:val="24"/>
          <w:highlight w:val="none"/>
        </w:rPr>
      </w:pPr>
      <w:r>
        <w:rPr>
          <w:rFonts w:hint="eastAsia" w:ascii="仿宋" w:hAnsi="仿宋" w:eastAsia="仿宋" w:cs="仿宋"/>
          <w:b/>
          <w:bCs/>
          <w:color w:val="auto"/>
          <w:kern w:val="0"/>
          <w:sz w:val="24"/>
          <w:highlight w:val="none"/>
        </w:rPr>
        <w:t>2. 评标标准：</w:t>
      </w:r>
      <w:r>
        <w:rPr>
          <w:rFonts w:hint="eastAsia" w:ascii="仿宋" w:hAnsi="仿宋" w:eastAsia="仿宋" w:cs="仿宋"/>
          <w:color w:val="auto"/>
          <w:kern w:val="0"/>
          <w:sz w:val="24"/>
          <w:highlight w:val="none"/>
        </w:rPr>
        <w:t>见评标办法前附表。</w:t>
      </w:r>
    </w:p>
    <w:p w14:paraId="3798C492">
      <w:pPr>
        <w:adjustRightInd/>
        <w:spacing w:line="360" w:lineRule="auto"/>
        <w:ind w:firstLine="643" w:firstLineChars="200"/>
        <w:rPr>
          <w:rFonts w:hint="eastAsia" w:ascii="仿宋" w:hAnsi="仿宋" w:eastAsia="仿宋" w:cs="仿宋"/>
          <w:color w:val="auto"/>
          <w:highlight w:val="none"/>
        </w:rPr>
      </w:pPr>
      <w:r>
        <w:rPr>
          <w:rFonts w:hint="eastAsia" w:ascii="仿宋" w:hAnsi="仿宋" w:eastAsia="仿宋" w:cs="仿宋"/>
          <w:b/>
          <w:color w:val="auto"/>
          <w:sz w:val="32"/>
          <w:highlight w:val="none"/>
        </w:rPr>
        <w:t>三、评标程序</w:t>
      </w:r>
    </w:p>
    <w:p w14:paraId="4BC334D6">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评标委员会应当对符合资格的投标人的投标文件进行符合以确定其是否满足招标文件的实质性要求。不满足招标文件的实质性要求的，投标无效。</w:t>
      </w:r>
    </w:p>
    <w:p w14:paraId="17C7F06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67F6DEC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D18100F">
      <w:pPr>
        <w:spacing w:line="360" w:lineRule="auto"/>
        <w:ind w:firstLine="472" w:firstLineChars="196"/>
        <w:rPr>
          <w:rFonts w:hint="eastAsia" w:ascii="仿宋" w:hAnsi="仿宋" w:eastAsia="仿宋" w:cs="仿宋"/>
          <w:b/>
          <w:color w:val="auto"/>
          <w:kern w:val="0"/>
          <w:sz w:val="24"/>
          <w:highlight w:val="none"/>
          <w:lang w:eastAsia="zh-CN"/>
        </w:rPr>
      </w:pPr>
      <w:r>
        <w:rPr>
          <w:rFonts w:hint="eastAsia" w:ascii="仿宋" w:hAnsi="仿宋" w:eastAsia="仿宋" w:cs="仿宋"/>
          <w:b/>
          <w:color w:val="auto"/>
          <w:kern w:val="0"/>
          <w:sz w:val="24"/>
          <w:highlight w:val="none"/>
        </w:rPr>
        <w:t>3.4报价评审。</w:t>
      </w:r>
    </w:p>
    <w:p w14:paraId="63BC35F3">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1E6841D3">
      <w:pPr>
        <w:pStyle w:val="13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21386F13">
      <w:pPr>
        <w:pStyle w:val="13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4EE1E332">
      <w:pPr>
        <w:pStyle w:val="13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79E936CF">
      <w:pPr>
        <w:pStyle w:val="13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306FBCDD">
      <w:pPr>
        <w:pStyle w:val="13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7220E3E4">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2BC48FA5">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0F299726">
      <w:pPr>
        <w:pStyle w:val="13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6A49106C">
      <w:pPr>
        <w:pStyle w:val="13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对于未预留份额专门面向中小企业的政府采购货物或服务项目，以及预留份额政府采购货物或服务项目中的非预留部分标项，对小型和微型企业的投标报价给予1</w:t>
      </w:r>
      <w:r>
        <w:rPr>
          <w:rFonts w:ascii="仿宋" w:hAnsi="仿宋" w:eastAsia="仿宋" w:cs="仿宋"/>
          <w:color w:val="auto"/>
          <w:kern w:val="0"/>
          <w:szCs w:val="24"/>
          <w:highlight w:val="none"/>
        </w:rPr>
        <w:t>0%</w:t>
      </w:r>
      <w:r>
        <w:rPr>
          <w:rFonts w:hint="eastAsia" w:ascii="仿宋" w:hAnsi="仿宋" w:eastAsia="仿宋" w:cs="仿宋"/>
          <w:color w:val="auto"/>
          <w:kern w:val="0"/>
          <w:szCs w:val="24"/>
          <w:highlight w:val="none"/>
        </w:rPr>
        <w:t>-20%</w:t>
      </w:r>
      <w:r>
        <w:rPr>
          <w:rFonts w:ascii="仿宋" w:hAnsi="仿宋" w:eastAsia="仿宋" w:cs="仿宋"/>
          <w:color w:val="auto"/>
          <w:kern w:val="0"/>
          <w:szCs w:val="24"/>
          <w:highlight w:val="none"/>
        </w:rPr>
        <w:t>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微企业组成联合体或者允许大中型企业向一家或者多家小微企业分包的政府采购货物或服务项目，对于联合协议或者分包意向协议约定小微企业的合同份额占到合同总金额3</w:t>
      </w:r>
      <w:r>
        <w:rPr>
          <w:rFonts w:ascii="仿宋" w:hAnsi="仿宋" w:eastAsia="仿宋" w:cs="仿宋"/>
          <w:color w:val="auto"/>
          <w:kern w:val="0"/>
          <w:szCs w:val="24"/>
          <w:highlight w:val="none"/>
        </w:rPr>
        <w:t>0%以上的，对联合体或者大中型企业的报价给予</w:t>
      </w:r>
      <w:r>
        <w:rPr>
          <w:rFonts w:hint="eastAsia" w:ascii="仿宋" w:hAnsi="仿宋" w:eastAsia="仿宋" w:cs="仿宋"/>
          <w:color w:val="auto"/>
          <w:kern w:val="0"/>
          <w:szCs w:val="24"/>
          <w:highlight w:val="none"/>
        </w:rPr>
        <w:t>4</w:t>
      </w:r>
      <w:r>
        <w:rPr>
          <w:rFonts w:ascii="仿宋" w:hAnsi="仿宋" w:eastAsia="仿宋" w:cs="仿宋"/>
          <w:color w:val="auto"/>
          <w:kern w:val="0"/>
          <w:szCs w:val="24"/>
          <w:highlight w:val="none"/>
        </w:rPr>
        <w:t>%</w:t>
      </w:r>
      <w:r>
        <w:rPr>
          <w:rFonts w:hint="eastAsia" w:ascii="仿宋" w:hAnsi="仿宋" w:eastAsia="仿宋" w:cs="仿宋"/>
          <w:color w:val="auto"/>
          <w:kern w:val="0"/>
          <w:szCs w:val="24"/>
          <w:highlight w:val="none"/>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14:paraId="09AF5C26">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7D28E5C">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D527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34F892">
      <w:pPr>
        <w:widowControl/>
        <w:shd w:val="clear" w:color="auto" w:fill="FFFFFF"/>
        <w:adjustRightInd/>
        <w:spacing w:after="225" w:line="315" w:lineRule="atLeast"/>
        <w:ind w:firstLine="643" w:firstLineChars="200"/>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D3D2292">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A19665F">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14:paraId="5CA6CFFC">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4.2.1投标人不具备招标文件中规定的资格要求的（投标人未提供有效的资格文件的，视为投标人不具备招标文件中规定的资格要求）；中小企业声明函企业类型填写错误的；</w:t>
      </w:r>
    </w:p>
    <w:p w14:paraId="25E4BAA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42D13B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18FE961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6536BF2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35847EC0">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558427D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25ED3D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EBF031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C8A11C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01D80F5E">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24C61C5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3A3AF917">
      <w:pPr>
        <w:spacing w:line="360" w:lineRule="auto"/>
        <w:ind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49C310C6">
      <w:pPr>
        <w:spacing w:line="360" w:lineRule="auto"/>
        <w:ind w:firstLine="482" w:firstLineChars="2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4.2.14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FDC987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15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028179DF">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9E776F1">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B5F2DD5">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B244F2E">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02BB5305">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7CBA4F4">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33BFE2FF">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BA083D0">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389F2D1D">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048E9E27">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6A6951F9">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66CF4D2D">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6FDDD394">
      <w:pPr>
        <w:pStyle w:val="26"/>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26"/>
      <w:bookmarkStart w:id="396" w:name="第五部分"/>
      <w:bookmarkStart w:id="397" w:name="_Toc86217003"/>
      <w:r>
        <w:rPr>
          <w:rFonts w:hint="eastAsia" w:ascii="仿宋" w:hAnsi="仿宋" w:eastAsia="仿宋" w:cs="仿宋"/>
          <w:b/>
          <w:color w:val="auto"/>
          <w:sz w:val="36"/>
          <w:szCs w:val="36"/>
          <w:highlight w:val="none"/>
        </w:rPr>
        <w:br w:type="page"/>
      </w:r>
    </w:p>
    <w:p w14:paraId="469EBEA8">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5F02719F">
      <w:pPr>
        <w:rPr>
          <w:rFonts w:hint="eastAsia" w:ascii="仿宋" w:hAnsi="仿宋" w:eastAsia="仿宋" w:cs="仿宋"/>
          <w:color w:val="auto"/>
          <w:sz w:val="24"/>
          <w:highlight w:val="none"/>
        </w:rPr>
      </w:pPr>
    </w:p>
    <w:p w14:paraId="762302FC">
      <w:pPr>
        <w:spacing w:line="360" w:lineRule="auto"/>
        <w:ind w:firstLine="480"/>
        <w:rPr>
          <w:rFonts w:ascii="仿宋" w:hAnsi="仿宋" w:eastAsia="仿宋" w:cs="宋体"/>
          <w:sz w:val="24"/>
        </w:rPr>
      </w:pPr>
      <w:r>
        <w:rPr>
          <w:rFonts w:hint="eastAsia" w:ascii="仿宋" w:hAnsi="仿宋" w:eastAsia="仿宋" w:cs="宋体"/>
          <w:sz w:val="24"/>
        </w:rPr>
        <w:t>说明：合同将由杭州市西湖区综合行政执法局（以下简称甲方）与经评审最终确定的中标人（以下简称乙方）结合本项目具体情况协商后签订。</w:t>
      </w:r>
    </w:p>
    <w:p w14:paraId="5A2A529C">
      <w:pPr>
        <w:spacing w:line="360" w:lineRule="auto"/>
        <w:ind w:firstLine="480"/>
        <w:rPr>
          <w:rFonts w:ascii="仿宋" w:hAnsi="仿宋" w:eastAsia="仿宋" w:cs="宋体"/>
          <w:sz w:val="24"/>
        </w:rPr>
      </w:pPr>
    </w:p>
    <w:p w14:paraId="58D899E7">
      <w:pPr>
        <w:spacing w:line="360" w:lineRule="auto"/>
        <w:jc w:val="center"/>
        <w:rPr>
          <w:rFonts w:hint="eastAsia" w:ascii="仿宋" w:hAnsi="仿宋" w:eastAsia="仿宋" w:cs="宋体"/>
          <w:sz w:val="24"/>
          <w:u w:color="FF0000"/>
          <w:lang w:val="zh-TW" w:eastAsia="zh-CN"/>
        </w:rPr>
      </w:pPr>
      <w:r>
        <w:rPr>
          <w:rFonts w:hint="eastAsia" w:ascii="仿宋" w:hAnsi="仿宋" w:eastAsia="仿宋" w:cs="宋体"/>
          <w:sz w:val="24"/>
          <w:u w:color="FF0000"/>
          <w:lang w:val="zh-TW" w:eastAsia="zh-CN"/>
        </w:rPr>
        <w:t>202</w:t>
      </w:r>
      <w:r>
        <w:rPr>
          <w:rFonts w:hint="eastAsia" w:ascii="仿宋" w:hAnsi="仿宋" w:eastAsia="仿宋" w:cs="宋体"/>
          <w:sz w:val="24"/>
          <w:u w:color="FF0000"/>
          <w:lang w:val="en-US" w:eastAsia="zh-CN"/>
        </w:rPr>
        <w:t>5</w:t>
      </w:r>
      <w:r>
        <w:rPr>
          <w:rFonts w:hint="eastAsia" w:ascii="仿宋" w:hAnsi="仿宋" w:eastAsia="仿宋" w:cs="宋体"/>
          <w:sz w:val="24"/>
          <w:u w:color="FF0000"/>
          <w:lang w:val="zh-TW" w:eastAsia="zh-CN"/>
        </w:rPr>
        <w:t>年西湖区道路结构强度检测及综合评价项目</w:t>
      </w:r>
    </w:p>
    <w:p w14:paraId="68742F42">
      <w:pPr>
        <w:spacing w:line="360" w:lineRule="auto"/>
        <w:jc w:val="center"/>
        <w:rPr>
          <w:rFonts w:ascii="仿宋" w:hAnsi="仿宋" w:eastAsia="仿宋" w:cs="宋体"/>
          <w:b/>
          <w:sz w:val="24"/>
        </w:rPr>
      </w:pPr>
      <w:r>
        <w:rPr>
          <w:rFonts w:hint="eastAsia" w:ascii="仿宋" w:hAnsi="仿宋" w:eastAsia="仿宋" w:cs="宋体"/>
          <w:b/>
          <w:sz w:val="24"/>
        </w:rPr>
        <w:t>政府采购合同</w:t>
      </w:r>
    </w:p>
    <w:p w14:paraId="696D7403">
      <w:pPr>
        <w:spacing w:line="360" w:lineRule="auto"/>
        <w:ind w:firstLine="480" w:firstLineChars="200"/>
        <w:jc w:val="center"/>
        <w:rPr>
          <w:rFonts w:ascii="仿宋" w:hAnsi="仿宋" w:eastAsia="仿宋" w:cs="宋体"/>
          <w:sz w:val="24"/>
          <w:u w:val="single"/>
        </w:rPr>
      </w:pPr>
      <w:r>
        <w:rPr>
          <w:rFonts w:hint="eastAsia" w:ascii="仿宋" w:hAnsi="仿宋" w:eastAsia="仿宋" w:cs="宋体"/>
          <w:sz w:val="24"/>
        </w:rPr>
        <w:t xml:space="preserve">                                    采购编号：</w:t>
      </w:r>
      <w:r>
        <w:rPr>
          <w:rFonts w:hint="eastAsia" w:ascii="仿宋" w:hAnsi="仿宋" w:eastAsia="仿宋" w:cs="宋体"/>
          <w:sz w:val="24"/>
          <w:u w:val="single"/>
        </w:rPr>
        <w:t xml:space="preserve">          </w:t>
      </w:r>
    </w:p>
    <w:p w14:paraId="57A414D4">
      <w:pPr>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合同编号：</w:t>
      </w:r>
      <w:r>
        <w:rPr>
          <w:rFonts w:hint="eastAsia" w:ascii="仿宋" w:hAnsi="仿宋" w:eastAsia="仿宋" w:cs="宋体"/>
          <w:sz w:val="24"/>
          <w:u w:val="single"/>
        </w:rPr>
        <w:t xml:space="preserve">          </w:t>
      </w:r>
    </w:p>
    <w:p w14:paraId="1A6AB194">
      <w:pPr>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签订地点：杭州 </w:t>
      </w:r>
    </w:p>
    <w:p w14:paraId="193DEA70">
      <w:pPr>
        <w:spacing w:line="360" w:lineRule="auto"/>
        <w:rPr>
          <w:rFonts w:hint="eastAsia" w:ascii="仿宋" w:hAnsi="仿宋" w:eastAsia="仿宋" w:cs="仿宋"/>
          <w:sz w:val="24"/>
          <w:szCs w:val="24"/>
          <w:u w:val="single"/>
          <w:lang w:eastAsia="zh-CN"/>
        </w:rPr>
      </w:pPr>
      <w:r>
        <w:rPr>
          <w:rFonts w:hint="eastAsia" w:ascii="仿宋" w:hAnsi="仿宋" w:eastAsia="仿宋" w:cs="仿宋"/>
          <w:sz w:val="24"/>
          <w:szCs w:val="24"/>
        </w:rPr>
        <w:t>甲方（采购方）：</w:t>
      </w:r>
      <w:r>
        <w:rPr>
          <w:rFonts w:hint="eastAsia" w:ascii="仿宋" w:hAnsi="仿宋" w:eastAsia="仿宋" w:cs="仿宋"/>
          <w:sz w:val="24"/>
          <w:szCs w:val="24"/>
          <w:u w:val="single"/>
        </w:rPr>
        <w:t>杭州市西湖区</w:t>
      </w:r>
      <w:r>
        <w:rPr>
          <w:rFonts w:hint="eastAsia" w:ascii="仿宋" w:hAnsi="仿宋" w:eastAsia="仿宋" w:cs="仿宋"/>
          <w:sz w:val="24"/>
          <w:szCs w:val="24"/>
          <w:u w:val="single"/>
          <w:lang w:eastAsia="zh-CN"/>
        </w:rPr>
        <w:t>综合行政执法局</w:t>
      </w:r>
    </w:p>
    <w:p w14:paraId="52C77E90">
      <w:pPr>
        <w:spacing w:line="360" w:lineRule="auto"/>
        <w:rPr>
          <w:rFonts w:hint="eastAsia" w:ascii="仿宋" w:hAnsi="仿宋" w:eastAsia="仿宋" w:cs="仿宋"/>
          <w:sz w:val="24"/>
          <w:szCs w:val="24"/>
          <w:u w:val="single"/>
          <w:lang w:val="en-US"/>
        </w:rPr>
      </w:pPr>
      <w:r>
        <w:rPr>
          <w:rFonts w:hint="eastAsia" w:ascii="仿宋" w:hAnsi="仿宋" w:eastAsia="仿宋" w:cs="仿宋"/>
          <w:sz w:val="24"/>
          <w:szCs w:val="24"/>
        </w:rPr>
        <w:t xml:space="preserve">乙方（供应方）： </w:t>
      </w:r>
      <w:r>
        <w:rPr>
          <w:rFonts w:hint="eastAsia" w:ascii="仿宋" w:hAnsi="仿宋" w:eastAsia="仿宋" w:cs="仿宋"/>
          <w:sz w:val="24"/>
          <w:szCs w:val="24"/>
          <w:u w:val="single"/>
          <w:lang w:val="en-US"/>
        </w:rPr>
        <w:t xml:space="preserve">                          </w:t>
      </w:r>
    </w:p>
    <w:p w14:paraId="2C5F69D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根据《中华人民共和国政府采购法》、《政府采购货物和服务招标投标管理办法》等有关规定， 甲方通过政府采购平台对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年西湖区道路结构强度检测及综合评价项目</w:t>
      </w:r>
      <w:r>
        <w:rPr>
          <w:rFonts w:hint="eastAsia" w:ascii="仿宋" w:hAnsi="仿宋" w:eastAsia="仿宋" w:cs="仿宋"/>
          <w:sz w:val="24"/>
          <w:szCs w:val="24"/>
        </w:rPr>
        <w:t>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rPr>
        <w:t xml:space="preserve">   </w:t>
      </w:r>
      <w:r>
        <w:rPr>
          <w:rFonts w:hint="eastAsia" w:ascii="仿宋" w:hAnsi="仿宋" w:eastAsia="仿宋" w:cs="仿宋"/>
          <w:sz w:val="24"/>
          <w:szCs w:val="24"/>
          <w:u w:val="single"/>
        </w:rPr>
        <w:t>（标项名称）</w:t>
      </w:r>
      <w:r>
        <w:rPr>
          <w:rFonts w:hint="eastAsia" w:ascii="仿宋" w:hAnsi="仿宋" w:eastAsia="仿宋" w:cs="仿宋"/>
          <w:sz w:val="24"/>
          <w:szCs w:val="24"/>
        </w:rPr>
        <w:t>进行公开招标，根据</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rPr>
        <w:t xml:space="preserve">  </w:t>
      </w:r>
      <w:r>
        <w:rPr>
          <w:rFonts w:hint="eastAsia" w:ascii="仿宋" w:hAnsi="仿宋" w:eastAsia="仿宋" w:cs="仿宋"/>
          <w:sz w:val="24"/>
          <w:szCs w:val="24"/>
          <w:u w:val="single"/>
        </w:rPr>
        <w:t xml:space="preserve">年 </w:t>
      </w:r>
      <w:r>
        <w:rPr>
          <w:rFonts w:hint="eastAsia" w:ascii="仿宋" w:hAnsi="仿宋" w:eastAsia="仿宋" w:cs="仿宋"/>
          <w:sz w:val="24"/>
          <w:szCs w:val="24"/>
          <w:u w:val="single"/>
          <w:lang w:val="en-US"/>
        </w:rPr>
        <w:t xml:space="preserve">  </w:t>
      </w:r>
      <w:r>
        <w:rPr>
          <w:rFonts w:hint="eastAsia" w:ascii="仿宋" w:hAnsi="仿宋" w:eastAsia="仿宋" w:cs="仿宋"/>
          <w:sz w:val="24"/>
          <w:szCs w:val="24"/>
          <w:u w:val="single"/>
        </w:rPr>
        <w:t>月</w:t>
      </w:r>
      <w:r>
        <w:rPr>
          <w:rFonts w:hint="eastAsia" w:ascii="仿宋" w:hAnsi="仿宋" w:eastAsia="仿宋" w:cs="仿宋"/>
          <w:sz w:val="24"/>
          <w:szCs w:val="24"/>
          <w:u w:val="single"/>
          <w:lang w:val="en-US"/>
        </w:rPr>
        <w:t xml:space="preserve">  </w:t>
      </w:r>
      <w:r>
        <w:rPr>
          <w:rFonts w:hint="eastAsia" w:ascii="仿宋" w:hAnsi="仿宋" w:eastAsia="仿宋" w:cs="仿宋"/>
          <w:sz w:val="24"/>
          <w:szCs w:val="24"/>
          <w:u w:val="single"/>
        </w:rPr>
        <w:t xml:space="preserve"> 日</w:t>
      </w:r>
      <w:r>
        <w:rPr>
          <w:rFonts w:hint="eastAsia" w:ascii="仿宋" w:hAnsi="仿宋" w:eastAsia="仿宋" w:cs="仿宋"/>
          <w:sz w:val="24"/>
          <w:szCs w:val="24"/>
        </w:rPr>
        <w:t>的政府采购中标结果公告，项目乙方中标。</w:t>
      </w:r>
    </w:p>
    <w:p w14:paraId="7CEB22B9">
      <w:pPr>
        <w:spacing w:line="360" w:lineRule="auto"/>
        <w:rPr>
          <w:rFonts w:hint="eastAsia" w:ascii="仿宋" w:hAnsi="仿宋" w:eastAsia="仿宋" w:cs="仿宋"/>
          <w:sz w:val="24"/>
          <w:szCs w:val="24"/>
        </w:rPr>
      </w:pPr>
      <w:r>
        <w:rPr>
          <w:rFonts w:hint="eastAsia" w:ascii="仿宋" w:hAnsi="仿宋" w:eastAsia="仿宋" w:cs="仿宋"/>
          <w:sz w:val="24"/>
          <w:szCs w:val="24"/>
        </w:rPr>
        <w:t>为保证甲方采购乙方的关于该项目的相关服务，依据《中华人民共和国合同法》的有关规定，经甲、乙双方友好协商，签订本合同并遵照执行。</w:t>
      </w:r>
    </w:p>
    <w:p w14:paraId="1E307527">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rPr>
        <w:t>一、服务内容及主要检测指标：</w:t>
      </w:r>
      <w:r>
        <w:rPr>
          <w:rFonts w:hint="eastAsia" w:ascii="仿宋" w:hAnsi="仿宋" w:eastAsia="仿宋" w:cs="仿宋"/>
          <w:b/>
          <w:bCs/>
          <w:sz w:val="24"/>
          <w:szCs w:val="24"/>
          <w:lang w:eastAsia="zh-CN"/>
        </w:rPr>
        <w:t>根据甲方要求检测。</w:t>
      </w:r>
    </w:p>
    <w:p w14:paraId="3C35AC97">
      <w:pPr>
        <w:numPr>
          <w:ilvl w:val="0"/>
          <w:numId w:val="2"/>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合同</w:t>
      </w:r>
      <w:r>
        <w:rPr>
          <w:rFonts w:hint="eastAsia" w:ascii="仿宋" w:hAnsi="仿宋" w:eastAsia="仿宋" w:cs="仿宋"/>
          <w:b/>
          <w:bCs/>
          <w:sz w:val="24"/>
          <w:szCs w:val="24"/>
          <w:lang w:val="en-US" w:eastAsia="zh-CN"/>
        </w:rPr>
        <w:t>暂定</w:t>
      </w:r>
      <w:r>
        <w:rPr>
          <w:rFonts w:hint="eastAsia" w:ascii="仿宋" w:hAnsi="仿宋" w:eastAsia="仿宋" w:cs="仿宋"/>
          <w:b/>
          <w:bCs/>
          <w:sz w:val="24"/>
          <w:szCs w:val="24"/>
        </w:rPr>
        <w:t>金额：（大写）:</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u w:val="single"/>
        </w:rPr>
        <w:tab/>
      </w:r>
      <w:r>
        <w:rPr>
          <w:rFonts w:hint="eastAsia" w:ascii="仿宋" w:hAnsi="仿宋" w:eastAsia="仿宋" w:cs="仿宋"/>
          <w:b/>
          <w:bCs/>
          <w:sz w:val="24"/>
          <w:szCs w:val="24"/>
          <w:u w:val="single"/>
          <w:lang w:val="en-US"/>
        </w:rPr>
        <w:t xml:space="preserve">    </w:t>
      </w:r>
      <w:r>
        <w:rPr>
          <w:rFonts w:hint="eastAsia" w:ascii="仿宋" w:hAnsi="仿宋" w:eastAsia="仿宋" w:cs="仿宋"/>
          <w:b/>
          <w:bCs/>
          <w:sz w:val="24"/>
          <w:szCs w:val="24"/>
        </w:rPr>
        <w:t>（￥</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元）人民币</w:t>
      </w:r>
      <w:r>
        <w:rPr>
          <w:rFonts w:hint="eastAsia" w:ascii="仿宋" w:hAnsi="仿宋" w:eastAsia="仿宋" w:cs="仿宋"/>
          <w:b/>
          <w:bCs/>
          <w:sz w:val="24"/>
          <w:szCs w:val="24"/>
          <w:lang w:eastAsia="zh-CN"/>
        </w:rPr>
        <w:t>，具体根据中标单价，按照实际检测量计算，总价不超过暂定金额</w:t>
      </w:r>
      <w:r>
        <w:rPr>
          <w:rFonts w:hint="eastAsia" w:ascii="仿宋" w:hAnsi="仿宋" w:eastAsia="仿宋" w:cs="仿宋"/>
          <w:b/>
          <w:bCs/>
          <w:sz w:val="24"/>
          <w:szCs w:val="24"/>
        </w:rPr>
        <w:t>。</w:t>
      </w:r>
    </w:p>
    <w:p w14:paraId="0EE1B8A3">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rPr>
        <w:t>三、</w:t>
      </w:r>
      <w:r>
        <w:rPr>
          <w:rFonts w:hint="eastAsia" w:ascii="仿宋" w:hAnsi="仿宋" w:eastAsia="仿宋" w:cs="仿宋"/>
          <w:b/>
          <w:bCs/>
          <w:color w:val="auto"/>
          <w:sz w:val="24"/>
          <w:szCs w:val="24"/>
          <w:highlight w:val="none"/>
        </w:rPr>
        <w:t>服务期限：</w:t>
      </w:r>
      <w:r>
        <w:rPr>
          <w:rFonts w:hint="eastAsia" w:ascii="仿宋" w:hAnsi="仿宋" w:eastAsia="仿宋" w:cs="仿宋"/>
          <w:b/>
          <w:bCs/>
          <w:color w:val="auto"/>
          <w:sz w:val="24"/>
          <w:szCs w:val="24"/>
          <w:highlight w:val="none"/>
          <w:u w:val="single"/>
        </w:rPr>
        <w:t>一年</w:t>
      </w:r>
      <w:r>
        <w:rPr>
          <w:rFonts w:hint="eastAsia" w:ascii="仿宋" w:hAnsi="仿宋" w:eastAsia="仿宋" w:cs="仿宋"/>
          <w:b/>
          <w:bCs/>
          <w:color w:val="auto"/>
          <w:sz w:val="24"/>
          <w:szCs w:val="24"/>
          <w:highlight w:val="none"/>
          <w:u w:val="single"/>
          <w:lang w:val="en-US"/>
        </w:rPr>
        <w:t xml:space="preserve"> </w:t>
      </w:r>
      <w:r>
        <w:rPr>
          <w:rFonts w:hint="eastAsia" w:ascii="仿宋" w:hAnsi="仿宋" w:eastAsia="仿宋" w:cs="仿宋"/>
          <w:b/>
          <w:bCs/>
          <w:color w:val="auto"/>
          <w:sz w:val="24"/>
          <w:szCs w:val="24"/>
          <w:highlight w:val="none"/>
        </w:rPr>
        <w:t>。</w:t>
      </w:r>
    </w:p>
    <w:p w14:paraId="7AAD64B4">
      <w:pPr>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rPr>
        <w:t>四、履约保证金：</w:t>
      </w:r>
      <w:r>
        <w:rPr>
          <w:rFonts w:hint="eastAsia" w:ascii="仿宋" w:hAnsi="仿宋" w:eastAsia="仿宋" w:cs="仿宋"/>
          <w:sz w:val="24"/>
          <w:szCs w:val="24"/>
          <w:u w:val="single"/>
        </w:rPr>
        <w:t>无</w:t>
      </w:r>
    </w:p>
    <w:p w14:paraId="04B43F9D">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五、服务质量保证期和服务质量保证金（选用）</w:t>
      </w:r>
    </w:p>
    <w:p w14:paraId="611353B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5.1</w:t>
      </w:r>
      <w:r>
        <w:rPr>
          <w:rFonts w:hint="eastAsia" w:ascii="仿宋" w:hAnsi="仿宋" w:eastAsia="仿宋" w:cs="仿宋"/>
          <w:sz w:val="24"/>
          <w:szCs w:val="24"/>
        </w:rPr>
        <w:t>服务期</w:t>
      </w:r>
      <w:r>
        <w:rPr>
          <w:rFonts w:hint="eastAsia" w:ascii="仿宋" w:hAnsi="仿宋" w:eastAsia="仿宋" w:cs="仿宋"/>
          <w:sz w:val="24"/>
          <w:szCs w:val="24"/>
          <w:u w:val="single"/>
        </w:rPr>
        <w:tab/>
      </w:r>
      <w:r>
        <w:rPr>
          <w:rFonts w:hint="eastAsia" w:ascii="仿宋" w:hAnsi="仿宋" w:eastAsia="仿宋" w:cs="仿宋"/>
          <w:sz w:val="24"/>
          <w:szCs w:val="24"/>
          <w:u w:val="single"/>
        </w:rPr>
        <w:t>一</w:t>
      </w:r>
      <w:r>
        <w:rPr>
          <w:rFonts w:hint="eastAsia" w:ascii="仿宋" w:hAnsi="仿宋" w:eastAsia="仿宋" w:cs="仿宋"/>
          <w:sz w:val="24"/>
          <w:szCs w:val="24"/>
          <w:u w:val="single"/>
        </w:rPr>
        <w:tab/>
      </w:r>
      <w:r>
        <w:rPr>
          <w:rFonts w:hint="eastAsia" w:ascii="仿宋" w:hAnsi="仿宋" w:eastAsia="仿宋" w:cs="仿宋"/>
          <w:sz w:val="24"/>
          <w:szCs w:val="24"/>
        </w:rPr>
        <w:t>年。</w:t>
      </w:r>
    </w:p>
    <w:p w14:paraId="68D7AE3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5.2</w:t>
      </w:r>
      <w:r>
        <w:rPr>
          <w:rFonts w:hint="eastAsia" w:ascii="仿宋" w:hAnsi="仿宋" w:eastAsia="仿宋" w:cs="仿宋"/>
          <w:sz w:val="24"/>
          <w:szCs w:val="24"/>
        </w:rPr>
        <w:t>服务质量保证金</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14:paraId="7AE88B8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5.3</w:t>
      </w:r>
      <w:r>
        <w:rPr>
          <w:rFonts w:hint="eastAsia" w:ascii="仿宋" w:hAnsi="仿宋" w:eastAsia="仿宋" w:cs="仿宋"/>
          <w:sz w:val="24"/>
          <w:szCs w:val="24"/>
        </w:rPr>
        <w:t>在质保期内，坦若出现由于乙方原先造成的测绘数据有漏缺、错误现象的，乙方有义务进行重测或补测。</w:t>
      </w:r>
    </w:p>
    <w:p w14:paraId="2A127CE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六、税费</w:t>
      </w:r>
    </w:p>
    <w:p w14:paraId="3B02092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本合同执行中相关的一切税费均由乙方承担。</w:t>
      </w:r>
    </w:p>
    <w:p w14:paraId="47BF9F7D">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七、验收：</w:t>
      </w:r>
    </w:p>
    <w:p w14:paraId="0A900BE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7.1</w:t>
      </w:r>
      <w:r>
        <w:rPr>
          <w:rFonts w:hint="eastAsia" w:ascii="仿宋" w:hAnsi="仿宋" w:eastAsia="仿宋" w:cs="仿宋"/>
          <w:sz w:val="24"/>
          <w:szCs w:val="24"/>
        </w:rPr>
        <w:t>由甲方负责进行验收考核，乙方协助。</w:t>
      </w:r>
    </w:p>
    <w:p w14:paraId="157B081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7.2</w:t>
      </w:r>
      <w:r>
        <w:rPr>
          <w:rFonts w:hint="eastAsia" w:ascii="仿宋" w:hAnsi="仿宋" w:eastAsia="仿宋" w:cs="仿宋"/>
          <w:sz w:val="24"/>
          <w:szCs w:val="24"/>
        </w:rPr>
        <w:t>甲方在乙方提供相关服务的过程中，不定期对服务内容和质量进行考核。不达要求者，乙方承担一切损失和费用。</w:t>
      </w:r>
    </w:p>
    <w:p w14:paraId="432C199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7.3</w:t>
      </w:r>
      <w:r>
        <w:rPr>
          <w:rFonts w:hint="eastAsia" w:ascii="仿宋" w:hAnsi="仿宋" w:eastAsia="仿宋" w:cs="仿宋"/>
          <w:sz w:val="24"/>
          <w:szCs w:val="24"/>
        </w:rPr>
        <w:t>验收时必须提供完整的验收资料，包括采购文件第三部分项目技术规范和服务要求中所列的所有文档、影像资料等。</w:t>
      </w:r>
    </w:p>
    <w:p w14:paraId="13021CDD">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八、合同履行时间、地点</w:t>
      </w:r>
    </w:p>
    <w:p w14:paraId="49BCB33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8.1</w:t>
      </w:r>
      <w:r>
        <w:rPr>
          <w:rFonts w:hint="eastAsia" w:ascii="仿宋" w:hAnsi="仿宋" w:eastAsia="仿宋" w:cs="仿宋"/>
          <w:sz w:val="24"/>
          <w:szCs w:val="24"/>
        </w:rPr>
        <w:t>履行时间：合同签订之日起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rPr>
        <w:t xml:space="preserve"> </w:t>
      </w:r>
      <w:r>
        <w:rPr>
          <w:rFonts w:hint="eastAsia" w:ascii="仿宋" w:hAnsi="仿宋" w:eastAsia="仿宋" w:cs="仿宋"/>
          <w:sz w:val="24"/>
          <w:szCs w:val="24"/>
          <w:u w:val="single"/>
        </w:rPr>
        <w:t>一年</w:t>
      </w:r>
      <w:r>
        <w:rPr>
          <w:rFonts w:hint="eastAsia" w:ascii="仿宋" w:hAnsi="仿宋" w:eastAsia="仿宋" w:cs="仿宋"/>
          <w:sz w:val="24"/>
          <w:szCs w:val="24"/>
          <w:u w:val="single"/>
          <w:lang w:val="en-US"/>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内</w:t>
      </w:r>
    </w:p>
    <w:p w14:paraId="7840D79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8.2</w:t>
      </w:r>
      <w:r>
        <w:rPr>
          <w:rFonts w:hint="eastAsia" w:ascii="仿宋" w:hAnsi="仿宋" w:eastAsia="仿宋" w:cs="仿宋"/>
          <w:sz w:val="24"/>
          <w:szCs w:val="24"/>
        </w:rPr>
        <w:t>检测时间：因新接收道路存在时间不确定性，每个任务单（1 条路）下达后 7 个工作日内完成。在此期限内接受采购人的检测任务，直至达到合同金额。</w:t>
      </w:r>
    </w:p>
    <w:p w14:paraId="39415A3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8.3</w:t>
      </w:r>
      <w:r>
        <w:rPr>
          <w:rFonts w:hint="eastAsia" w:ascii="仿宋" w:hAnsi="仿宋" w:eastAsia="仿宋" w:cs="仿宋"/>
          <w:sz w:val="24"/>
          <w:szCs w:val="24"/>
        </w:rPr>
        <w:t>履行地点：浙江省杭州市西湖区</w:t>
      </w:r>
    </w:p>
    <w:p w14:paraId="63FBB00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九、结算原则</w:t>
      </w:r>
    </w:p>
    <w:p w14:paraId="00759419">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检测综合项目单价按中标单价不再调整，经甲方分级审核认可的实际检测量，最终按中标综合单价和实际检测量结算，最终结算价不得超过合同价。如乙方费用超标的，乙方自行承担。</w:t>
      </w:r>
    </w:p>
    <w:p w14:paraId="1FBF661A">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十、付款方式</w:t>
      </w:r>
    </w:p>
    <w:p w14:paraId="056DB48F">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rPr>
        <w:t>10.1合同签订生效后15日内，甲方向乙方支付</w:t>
      </w:r>
      <w:r>
        <w:rPr>
          <w:rFonts w:hint="eastAsia" w:ascii="仿宋" w:hAnsi="仿宋" w:eastAsia="仿宋" w:cs="仿宋"/>
          <w:sz w:val="24"/>
          <w:szCs w:val="24"/>
          <w:lang w:val="en-US" w:eastAsia="zh-CN"/>
        </w:rPr>
        <w:t>暂定合同</w:t>
      </w:r>
      <w:r>
        <w:rPr>
          <w:rFonts w:hint="eastAsia" w:ascii="仿宋" w:hAnsi="仿宋" w:eastAsia="仿宋" w:cs="仿宋"/>
          <w:sz w:val="24"/>
          <w:szCs w:val="24"/>
          <w:lang w:val="en-US"/>
        </w:rPr>
        <w:t>金额的</w:t>
      </w:r>
      <w:r>
        <w:rPr>
          <w:rFonts w:hint="eastAsia" w:ascii="仿宋" w:hAnsi="仿宋" w:eastAsia="仿宋" w:cs="仿宋"/>
          <w:sz w:val="24"/>
          <w:szCs w:val="24"/>
          <w:lang w:val="en-US" w:eastAsia="zh-CN"/>
        </w:rPr>
        <w:t>4</w:t>
      </w:r>
      <w:r>
        <w:rPr>
          <w:rFonts w:hint="eastAsia" w:ascii="仿宋" w:hAnsi="仿宋" w:eastAsia="仿宋" w:cs="仿宋"/>
          <w:sz w:val="24"/>
          <w:szCs w:val="24"/>
          <w:lang w:val="en-US"/>
        </w:rPr>
        <w:t>0%预付款</w:t>
      </w:r>
      <w:r>
        <w:rPr>
          <w:rFonts w:hint="eastAsia" w:ascii="仿宋" w:hAnsi="仿宋" w:eastAsia="仿宋" w:cs="仿宋"/>
          <w:sz w:val="24"/>
          <w:szCs w:val="24"/>
          <w:lang w:val="en-US" w:eastAsia="zh-CN"/>
        </w:rPr>
        <w:t>；</w:t>
      </w:r>
    </w:p>
    <w:p w14:paraId="2F492B06">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10.2乙方在完成50%检测任务，并提交正式成果文件后30日内，可向甲方办理合同</w:t>
      </w:r>
      <w:r>
        <w:rPr>
          <w:rFonts w:hint="eastAsia" w:ascii="仿宋" w:hAnsi="仿宋" w:eastAsia="仿宋" w:cs="仿宋"/>
          <w:sz w:val="24"/>
          <w:szCs w:val="24"/>
          <w:lang w:val="en-US" w:eastAsia="zh-CN"/>
        </w:rPr>
        <w:t>暂定合同金额30</w:t>
      </w:r>
      <w:r>
        <w:rPr>
          <w:rFonts w:hint="eastAsia" w:ascii="仿宋" w:hAnsi="仿宋" w:eastAsia="仿宋" w:cs="仿宋"/>
          <w:sz w:val="24"/>
          <w:szCs w:val="24"/>
          <w:lang w:val="en-US"/>
        </w:rPr>
        <w:t>%的结算手续；</w:t>
      </w:r>
    </w:p>
    <w:p w14:paraId="513ED756">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highlight w:val="none"/>
          <w:lang w:val="en-US"/>
        </w:rPr>
        <w:t>10.3</w:t>
      </w:r>
      <w:r>
        <w:rPr>
          <w:rFonts w:hint="eastAsia" w:ascii="仿宋" w:hAnsi="仿宋" w:eastAsia="仿宋" w:cs="仿宋"/>
          <w:sz w:val="24"/>
          <w:szCs w:val="24"/>
          <w:lang w:val="en-US"/>
        </w:rPr>
        <w:t>乙方在完成全部检测任务，并提交全部电子光盘及报告材料，经甲方评审，通过验收合格</w:t>
      </w:r>
      <w:r>
        <w:rPr>
          <w:rFonts w:hint="eastAsia" w:ascii="仿宋" w:hAnsi="仿宋" w:eastAsia="仿宋" w:cs="仿宋"/>
          <w:sz w:val="24"/>
          <w:szCs w:val="24"/>
          <w:lang w:val="en-US" w:eastAsia="zh-CN"/>
        </w:rPr>
        <w:t>后重新计算最终合同金额。最终合同金额=实际检测点数量*综合单价，甲方</w:t>
      </w:r>
      <w:r>
        <w:rPr>
          <w:rFonts w:hint="eastAsia" w:ascii="仿宋" w:hAnsi="仿宋" w:eastAsia="仿宋" w:cs="仿宋"/>
          <w:sz w:val="24"/>
          <w:szCs w:val="24"/>
          <w:lang w:val="en-US"/>
        </w:rPr>
        <w:t>一次性付清全部应付</w:t>
      </w:r>
      <w:r>
        <w:rPr>
          <w:rFonts w:hint="eastAsia" w:ascii="仿宋" w:hAnsi="仿宋" w:eastAsia="仿宋" w:cs="仿宋"/>
          <w:sz w:val="24"/>
          <w:szCs w:val="24"/>
          <w:lang w:val="en-US" w:eastAsia="zh-CN"/>
        </w:rPr>
        <w:t>余款</w:t>
      </w:r>
      <w:r>
        <w:rPr>
          <w:rFonts w:hint="eastAsia" w:ascii="仿宋" w:hAnsi="仿宋" w:eastAsia="仿宋" w:cs="仿宋"/>
          <w:sz w:val="24"/>
          <w:szCs w:val="24"/>
          <w:lang w:val="en-US"/>
        </w:rPr>
        <w:t>。</w:t>
      </w:r>
    </w:p>
    <w:p w14:paraId="480EBA03">
      <w:pPr>
        <w:spacing w:line="360" w:lineRule="auto"/>
        <w:ind w:firstLine="480" w:firstLineChars="200"/>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注：</w:t>
      </w:r>
      <w:r>
        <w:rPr>
          <w:rFonts w:hint="eastAsia" w:ascii="仿宋" w:hAnsi="仿宋" w:eastAsia="仿宋" w:cs="仿宋"/>
          <w:sz w:val="24"/>
          <w:szCs w:val="24"/>
          <w:lang w:val="en-US"/>
        </w:rPr>
        <w:t>乙方在结算合同价款时需提供正式的税务发票</w:t>
      </w:r>
      <w:r>
        <w:rPr>
          <w:rFonts w:hint="eastAsia" w:ascii="仿宋" w:hAnsi="仿宋" w:eastAsia="仿宋" w:cs="仿宋"/>
          <w:sz w:val="24"/>
          <w:szCs w:val="24"/>
          <w:lang w:val="en-US" w:eastAsia="zh-CN"/>
        </w:rPr>
        <w:t>；</w:t>
      </w:r>
      <w:r>
        <w:rPr>
          <w:rFonts w:hint="eastAsia" w:ascii="仿宋" w:hAnsi="仿宋" w:eastAsia="仿宋" w:cs="仿宋"/>
          <w:sz w:val="24"/>
          <w:szCs w:val="24"/>
          <w:highlight w:val="none"/>
          <w:lang w:val="en-US"/>
        </w:rPr>
        <w:t>若乙方明确表示无需预付款或者主动要求降低预付款比例的，甲方可不适用前述规定。</w:t>
      </w:r>
    </w:p>
    <w:p w14:paraId="0DB34A0F">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十一、乙方的责任与义务</w:t>
      </w:r>
    </w:p>
    <w:p w14:paraId="5450AA0A">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11.1根据投标文件的承诺向甲方委派项目组人员。</w:t>
      </w:r>
    </w:p>
    <w:p w14:paraId="43B6F63F">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11.2在履行本合同义务的期间，应运用合理的技能，认真、勤奋的工作。</w:t>
      </w:r>
    </w:p>
    <w:p w14:paraId="05D79324">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11.3在本合同期内或合同终止后，未征得有关方同意，不得泄漏与本项目、本合同有关的技术、资料等，不得以任何形式侵害甲方的知识产权。</w:t>
      </w:r>
    </w:p>
    <w:p w14:paraId="0186B53E">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11.4负责处理好与相关项目实施单位的协调工作。</w:t>
      </w:r>
    </w:p>
    <w:p w14:paraId="02D8DED2">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十二、甲方的责任与义务</w:t>
      </w:r>
    </w:p>
    <w:p w14:paraId="571E6FB9">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12.1甲方应当主要负责项目的所有外部关系的联系与协调，为乙方工作提供良好的外部条件。</w:t>
      </w:r>
    </w:p>
    <w:p w14:paraId="2F740AA9">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12.2甲方应当按双方约定的内容和时间，向乙方提供与项目有关的资料。</w:t>
      </w:r>
    </w:p>
    <w:p w14:paraId="367E78F0">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12.3甲方应授权一名熟悉本项目情况、能迅速做出决定的项目代表，负责与乙方联系。更换代表，要提前通知乙方。</w:t>
      </w:r>
    </w:p>
    <w:p w14:paraId="107A4E2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12.4甲方有与乙方订立补充合同的签订权。</w:t>
      </w:r>
    </w:p>
    <w:p w14:paraId="38C983BA">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十三、不可抗力</w:t>
      </w:r>
    </w:p>
    <w:p w14:paraId="7337DA97">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签约双方任一方由于不可抗力事故的影响而不能执行合同时，履行合同的期限应予以延长。不可抗力事故系指甲乙双方在缔结合同时所不能预见的，并且它的发生及其后果无法避免和无法克服的事故。</w:t>
      </w:r>
    </w:p>
    <w:p w14:paraId="48E42971">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十四、违约责任</w:t>
      </w:r>
    </w:p>
    <w:p w14:paraId="171746C1">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14.1因不可抗力导致合同不能全部或部分履行，乙方不承担责任。</w:t>
      </w:r>
    </w:p>
    <w:p w14:paraId="527E10D7">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14.2甲方应当履行合同约定的义务，如有违反，也须承担相应的违约责任。</w:t>
      </w:r>
    </w:p>
    <w:p w14:paraId="280501A0">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14.3乙方需在规定期限内完成甲方下达的道路检测任务。乙方未能如期提供服务的，每日向甲方支付合同款项的千分之六作为违约金。</w:t>
      </w:r>
      <w:r>
        <w:rPr>
          <w:rFonts w:hint="eastAsia" w:ascii="仿宋" w:hAnsi="仿宋" w:eastAsia="仿宋" w:cs="仿宋"/>
          <w:sz w:val="24"/>
          <w:szCs w:val="24"/>
        </w:rPr>
        <w:t>方存在其他违约行为的，乙方应向甲方支付合同总值百分之五的违约金。</w:t>
      </w:r>
      <w:r>
        <w:rPr>
          <w:rFonts w:hint="eastAsia" w:ascii="仿宋" w:hAnsi="仿宋" w:eastAsia="仿宋" w:cs="仿宋"/>
          <w:sz w:val="24"/>
          <w:szCs w:val="24"/>
          <w:lang w:val="en-US"/>
        </w:rPr>
        <w:t>乙方超过约定日期10个工作日仍不能提供服务的，甲方可解除本合同。乙方因未能如期提供服务或因其他违约行为导致甲方解除合同的，乙方应向甲方支付合同总值的百分之五作为违约金，如造成甲方损失超过违约金的，超出部分由乙方继续承担赔偿责任。</w:t>
      </w:r>
    </w:p>
    <w:p w14:paraId="37A3FB4E">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十五、争议处理</w:t>
      </w:r>
    </w:p>
    <w:p w14:paraId="30C95890">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15.1合同在履行过程中发生争议时，甲方与乙方及时协商解决。协商不成时，提请杭州仲裁委员会根据仲裁规则仲裁。</w:t>
      </w:r>
    </w:p>
    <w:p w14:paraId="190FB70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rPr>
        <w:t>15.2对于因违反或终止合同而引起的损失、损害的赔偿，由甲方与乙方友好协商解决，经协商仍未能达成一致的，提交杭州仲裁委员会仲裁。</w:t>
      </w:r>
    </w:p>
    <w:p w14:paraId="024CA258">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十六、其他</w:t>
      </w:r>
    </w:p>
    <w:p w14:paraId="000EE88A">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16.1未经过甲方的书面同意，乙方不得转让其应履行的合同项下的义务，和将部分合同项下的义务分包给其他单位完成。</w:t>
      </w:r>
    </w:p>
    <w:p w14:paraId="01B13C96">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16.2乙方不得参与可能与合同规定的与甲方的利益相冲突的任何活动。</w:t>
      </w:r>
    </w:p>
    <w:p w14:paraId="37D48CBC">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16.3乙方人员在甲方场地工作时，应遵守甲方相关规章、制度。</w:t>
      </w:r>
    </w:p>
    <w:p w14:paraId="516043E7">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16.4本合同任何一方给另一方的通知，都应以书面或电传/传真/电报的形式发送，而另一方应以书面形式确认并发送到对方明确的地址。</w:t>
      </w:r>
    </w:p>
    <w:p w14:paraId="0BABF611">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16.5合同履行期内甲乙双方均不得随意变更或解除合同。合同若有未尽事宜，需经双方共同协商，订立补充协议，补充协议与本合同有同等法律效力。</w:t>
      </w:r>
    </w:p>
    <w:p w14:paraId="62D3355F">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16.6采购文件[编号：</w:t>
      </w:r>
      <w:r>
        <w:rPr>
          <w:rFonts w:hint="eastAsia" w:ascii="仿宋" w:hAnsi="仿宋" w:eastAsia="仿宋" w:cs="仿宋"/>
          <w:sz w:val="24"/>
          <w:szCs w:val="24"/>
          <w:lang w:val="en-US"/>
        </w:rPr>
        <w:tab/>
      </w:r>
      <w:r>
        <w:rPr>
          <w:rFonts w:hint="eastAsia" w:ascii="仿宋" w:hAnsi="仿宋" w:eastAsia="仿宋" w:cs="仿宋"/>
          <w:sz w:val="24"/>
          <w:szCs w:val="24"/>
          <w:lang w:val="en-US"/>
        </w:rPr>
        <w:t>]、投标文件及评标过程中形成的文字资料、评标纪要均作为本合同的组成部分，具有同等效力。</w:t>
      </w:r>
    </w:p>
    <w:p w14:paraId="16A2012F">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16.7本合同经甲乙双方法定代表人或其委托人签字盖章，经采购人报同级财政政府采购监管部门备案后生效。</w:t>
      </w:r>
    </w:p>
    <w:p w14:paraId="6BD19144">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16.8本合同一式玖份，甲方、乙方各执肆份，采购代理机构处一份。</w:t>
      </w:r>
    </w:p>
    <w:p w14:paraId="41A86ADD">
      <w:pPr>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16.9适用法律：本合同应按照中华人民共和国的法律进行解释。</w:t>
      </w:r>
    </w:p>
    <w:p w14:paraId="632F16A9">
      <w:pPr>
        <w:pStyle w:val="25"/>
        <w:spacing w:line="360" w:lineRule="auto"/>
        <w:rPr>
          <w:rFonts w:hint="eastAsia" w:ascii="仿宋" w:hAnsi="仿宋" w:eastAsia="仿宋" w:cs="仿宋"/>
          <w:sz w:val="24"/>
          <w:szCs w:val="24"/>
          <w:lang w:val="en-US"/>
        </w:rPr>
      </w:pPr>
    </w:p>
    <w:tbl>
      <w:tblPr>
        <w:tblStyle w:val="63"/>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14:paraId="4085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038D7907">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sz w:val="24"/>
                <w:highlight w:val="none"/>
              </w:rPr>
              <w:t>）</w:t>
            </w:r>
          </w:p>
        </w:tc>
        <w:tc>
          <w:tcPr>
            <w:tcW w:w="4678" w:type="dxa"/>
            <w:tcBorders>
              <w:top w:val="single" w:color="auto" w:sz="4" w:space="0"/>
              <w:left w:val="single" w:color="auto" w:sz="4" w:space="0"/>
              <w:bottom w:val="single" w:color="auto" w:sz="4" w:space="0"/>
              <w:right w:val="single" w:color="auto" w:sz="4" w:space="0"/>
            </w:tcBorders>
            <w:vAlign w:val="center"/>
          </w:tcPr>
          <w:p w14:paraId="6B43BAB5">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sz w:val="24"/>
                <w:highlight w:val="none"/>
              </w:rPr>
              <w:t>）</w:t>
            </w:r>
          </w:p>
        </w:tc>
      </w:tr>
      <w:tr w14:paraId="1670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1842792A">
            <w:pPr>
              <w:snapToGrid w:val="0"/>
              <w:spacing w:line="288"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7A0D208E">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（签名）</w:t>
            </w:r>
          </w:p>
        </w:tc>
        <w:tc>
          <w:tcPr>
            <w:tcW w:w="4678" w:type="dxa"/>
            <w:tcBorders>
              <w:top w:val="single" w:color="auto" w:sz="4" w:space="0"/>
              <w:left w:val="single" w:color="auto" w:sz="4" w:space="0"/>
              <w:bottom w:val="single" w:color="auto" w:sz="4" w:space="0"/>
              <w:right w:val="single" w:color="auto" w:sz="4" w:space="0"/>
            </w:tcBorders>
            <w:vAlign w:val="center"/>
          </w:tcPr>
          <w:p w14:paraId="5F73C142">
            <w:pPr>
              <w:snapToGrid w:val="0"/>
              <w:spacing w:line="288"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15B9F7A7">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（签名）</w:t>
            </w:r>
          </w:p>
        </w:tc>
      </w:tr>
      <w:tr w14:paraId="13F5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2895C395">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4678" w:type="dxa"/>
            <w:tcBorders>
              <w:top w:val="single" w:color="auto" w:sz="4" w:space="0"/>
              <w:left w:val="single" w:color="auto" w:sz="4" w:space="0"/>
              <w:bottom w:val="single" w:color="auto" w:sz="4" w:space="0"/>
              <w:right w:val="single" w:color="auto" w:sz="4" w:space="0"/>
            </w:tcBorders>
            <w:vAlign w:val="center"/>
          </w:tcPr>
          <w:p w14:paraId="01215324">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r>
      <w:tr w14:paraId="5834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40CBCD55">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678" w:type="dxa"/>
            <w:tcBorders>
              <w:top w:val="single" w:color="auto" w:sz="4" w:space="0"/>
              <w:left w:val="single" w:color="auto" w:sz="4" w:space="0"/>
              <w:bottom w:val="single" w:color="auto" w:sz="4" w:space="0"/>
              <w:right w:val="single" w:color="auto" w:sz="4" w:space="0"/>
            </w:tcBorders>
            <w:vAlign w:val="center"/>
          </w:tcPr>
          <w:p w14:paraId="6C63D05E">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3A12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72824685">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678" w:type="dxa"/>
            <w:tcBorders>
              <w:top w:val="single" w:color="auto" w:sz="4" w:space="0"/>
              <w:left w:val="single" w:color="auto" w:sz="4" w:space="0"/>
              <w:bottom w:val="single" w:color="auto" w:sz="4" w:space="0"/>
              <w:right w:val="single" w:color="auto" w:sz="4" w:space="0"/>
            </w:tcBorders>
            <w:vAlign w:val="center"/>
          </w:tcPr>
          <w:p w14:paraId="14C059AE">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7B49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528B9AF6">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tc>
        <w:tc>
          <w:tcPr>
            <w:tcW w:w="4678" w:type="dxa"/>
            <w:tcBorders>
              <w:top w:val="single" w:color="auto" w:sz="4" w:space="0"/>
              <w:left w:val="single" w:color="auto" w:sz="4" w:space="0"/>
              <w:bottom w:val="single" w:color="auto" w:sz="4" w:space="0"/>
              <w:right w:val="single" w:color="auto" w:sz="4" w:space="0"/>
            </w:tcBorders>
            <w:vAlign w:val="center"/>
          </w:tcPr>
          <w:p w14:paraId="07BF50D4">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tc>
      </w:tr>
      <w:tr w14:paraId="14D4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13222D3C">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tc>
        <w:tc>
          <w:tcPr>
            <w:tcW w:w="4678" w:type="dxa"/>
            <w:tcBorders>
              <w:top w:val="single" w:color="auto" w:sz="4" w:space="0"/>
              <w:left w:val="single" w:color="auto" w:sz="4" w:space="0"/>
              <w:bottom w:val="single" w:color="auto" w:sz="4" w:space="0"/>
              <w:right w:val="single" w:color="auto" w:sz="4" w:space="0"/>
            </w:tcBorders>
            <w:vAlign w:val="center"/>
          </w:tcPr>
          <w:p w14:paraId="0160594A">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tc>
      </w:tr>
      <w:tr w14:paraId="6863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6B0D7EFF">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鉴证方：（</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sz w:val="24"/>
                <w:highlight w:val="none"/>
              </w:rPr>
              <w:t>）</w:t>
            </w:r>
          </w:p>
        </w:tc>
      </w:tr>
      <w:tr w14:paraId="6ECF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4EDEAE4E">
            <w:pPr>
              <w:snapToGrid w:val="0"/>
              <w:spacing w:line="288"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280E2BED">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（签名）</w:t>
            </w:r>
          </w:p>
        </w:tc>
      </w:tr>
      <w:tr w14:paraId="7B67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69C4E020">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地址：杭州市西湖区振华路200号瑞鼎大厦B座606室</w:t>
            </w:r>
          </w:p>
        </w:tc>
      </w:tr>
      <w:tr w14:paraId="43A8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42BB4E9D">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电话：0571-87916090</w:t>
            </w:r>
          </w:p>
        </w:tc>
      </w:tr>
      <w:tr w14:paraId="4D6A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39AAAA7C">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tc>
      </w:tr>
    </w:tbl>
    <w:p w14:paraId="547E5029">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8FBE70F">
      <w:pPr>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6"/>
      <w:r>
        <w:rPr>
          <w:rFonts w:hint="eastAsia" w:ascii="仿宋" w:hAnsi="仿宋" w:eastAsia="仿宋" w:cs="仿宋"/>
          <w:b/>
          <w:color w:val="auto"/>
          <w:sz w:val="36"/>
          <w:szCs w:val="20"/>
          <w:highlight w:val="none"/>
        </w:rPr>
        <w:t xml:space="preserve"> </w:t>
      </w:r>
      <w:bookmarkEnd w:id="397"/>
      <w:r>
        <w:rPr>
          <w:rFonts w:hint="eastAsia" w:ascii="仿宋" w:hAnsi="仿宋" w:eastAsia="仿宋" w:cs="仿宋"/>
          <w:b/>
          <w:color w:val="auto"/>
          <w:sz w:val="36"/>
          <w:szCs w:val="20"/>
          <w:highlight w:val="none"/>
        </w:rPr>
        <w:t>应提交的有关格式范例</w:t>
      </w:r>
    </w:p>
    <w:p w14:paraId="1566153F">
      <w:pPr>
        <w:spacing w:line="360" w:lineRule="auto"/>
        <w:jc w:val="center"/>
        <w:outlineLvl w:val="0"/>
        <w:rPr>
          <w:rFonts w:hint="eastAsia" w:ascii="仿宋" w:hAnsi="仿宋" w:eastAsia="仿宋" w:cs="仿宋"/>
          <w:b/>
          <w:color w:val="auto"/>
          <w:kern w:val="0"/>
          <w:sz w:val="36"/>
          <w:szCs w:val="36"/>
          <w:highlight w:val="none"/>
        </w:rPr>
      </w:pPr>
    </w:p>
    <w:p w14:paraId="7B7D7FC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A201D2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7F168F8">
      <w:pPr>
        <w:spacing w:line="360" w:lineRule="auto"/>
        <w:jc w:val="center"/>
        <w:outlineLvl w:val="0"/>
        <w:rPr>
          <w:rFonts w:hint="eastAsia" w:ascii="仿宋" w:hAnsi="仿宋" w:eastAsia="仿宋" w:cs="仿宋"/>
          <w:b/>
          <w:color w:val="auto"/>
          <w:kern w:val="0"/>
          <w:sz w:val="36"/>
          <w:szCs w:val="36"/>
          <w:highlight w:val="none"/>
        </w:rPr>
      </w:pPr>
    </w:p>
    <w:p w14:paraId="2C75CF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0779B8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（2）联合协议………………………………………………………………（页码）</w:t>
      </w:r>
    </w:p>
    <w:p w14:paraId="516387E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7BAF49E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2C07DCB1">
      <w:pPr>
        <w:snapToGrid w:val="0"/>
        <w:spacing w:line="360" w:lineRule="auto"/>
        <w:ind w:firstLine="480" w:firstLineChars="200"/>
        <w:rPr>
          <w:rFonts w:hint="eastAsia" w:ascii="仿宋" w:hAnsi="仿宋" w:eastAsia="仿宋" w:cs="仿宋"/>
          <w:color w:val="auto"/>
          <w:sz w:val="24"/>
          <w:highlight w:val="none"/>
        </w:rPr>
      </w:pPr>
    </w:p>
    <w:p w14:paraId="24617038">
      <w:pPr>
        <w:spacing w:line="360" w:lineRule="auto"/>
        <w:ind w:firstLine="480" w:firstLineChars="200"/>
        <w:rPr>
          <w:rFonts w:hint="eastAsia" w:ascii="仿宋" w:hAnsi="仿宋" w:eastAsia="仿宋" w:cs="仿宋"/>
          <w:color w:val="auto"/>
          <w:sz w:val="24"/>
          <w:highlight w:val="none"/>
        </w:rPr>
      </w:pPr>
    </w:p>
    <w:p w14:paraId="6C4963C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47B084D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杭州市西湖区综合行政执法局</w:t>
      </w:r>
      <w:r>
        <w:rPr>
          <w:rFonts w:hint="eastAsia" w:ascii="仿宋" w:hAnsi="仿宋" w:eastAsia="仿宋" w:cs="仿宋"/>
          <w:color w:val="auto"/>
          <w:sz w:val="24"/>
          <w:highlight w:val="none"/>
        </w:rPr>
        <w:t>、杭州博实招标代理有限公司：</w:t>
      </w:r>
    </w:p>
    <w:p w14:paraId="5BC56E8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2025年西湖区道路结构强度检测及综合评价</w:t>
      </w:r>
      <w:r>
        <w:rPr>
          <w:rFonts w:hint="eastAsia" w:ascii="仿宋" w:hAnsi="仿宋" w:eastAsia="仿宋" w:cs="仿宋"/>
          <w:color w:val="auto"/>
          <w:sz w:val="24"/>
          <w:highlight w:val="none"/>
          <w:u w:val="single"/>
        </w:rPr>
        <w:t>采购项目【招标编号：</w:t>
      </w:r>
      <w:r>
        <w:rPr>
          <w:rFonts w:hint="eastAsia" w:ascii="仿宋" w:hAnsi="仿宋" w:eastAsia="仿宋" w:cs="仿宋"/>
          <w:color w:val="auto"/>
          <w:sz w:val="24"/>
          <w:highlight w:val="none"/>
          <w:u w:val="single"/>
          <w:lang w:eastAsia="zh-CN"/>
        </w:rPr>
        <w:t>BSZB2025-CQZG085</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 xml:space="preserve">标项：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政府采购活动，郑重承诺：</w:t>
      </w:r>
    </w:p>
    <w:p w14:paraId="03BAF7E3">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（一）具备《中华人民共和国政府采购法》第二十二条规定的条件：</w:t>
      </w:r>
    </w:p>
    <w:p w14:paraId="001C2CD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7D639B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E46A9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5AADA2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C0A5FC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BB32DD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19609D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60E74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EE6DB6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A6E4D0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5486231">
      <w:pPr>
        <w:snapToGrid w:val="0"/>
        <w:spacing w:line="360" w:lineRule="auto"/>
        <w:ind w:firstLine="5520" w:firstLineChars="2300"/>
        <w:rPr>
          <w:rFonts w:hint="eastAsia" w:ascii="仿宋" w:hAnsi="仿宋" w:eastAsia="仿宋" w:cs="仿宋"/>
          <w:color w:val="auto"/>
          <w:kern w:val="0"/>
          <w:sz w:val="24"/>
          <w:highlight w:val="none"/>
          <w:lang w:val="zh-CN"/>
        </w:rPr>
      </w:pPr>
    </w:p>
    <w:p w14:paraId="4595D684">
      <w:pPr>
        <w:snapToGrid w:val="0"/>
        <w:spacing w:line="360" w:lineRule="auto"/>
        <w:ind w:firstLine="5520" w:firstLineChars="2300"/>
        <w:rPr>
          <w:rFonts w:hint="eastAsia" w:ascii="仿宋" w:hAnsi="仿宋" w:eastAsia="仿宋" w:cs="仿宋"/>
          <w:color w:val="auto"/>
          <w:kern w:val="0"/>
          <w:sz w:val="24"/>
          <w:highlight w:val="none"/>
          <w:lang w:val="zh-CN"/>
        </w:rPr>
      </w:pPr>
    </w:p>
    <w:p w14:paraId="19E111CF">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5843389">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r>
        <w:rPr>
          <w:rFonts w:hint="eastAsia" w:ascii="仿宋" w:hAnsi="仿宋" w:eastAsia="仿宋" w:cs="仿宋"/>
          <w:b/>
          <w:color w:val="auto"/>
          <w:kern w:val="0"/>
          <w:sz w:val="32"/>
          <w:szCs w:val="32"/>
          <w:highlight w:val="none"/>
        </w:rPr>
        <w:br w:type="page"/>
      </w:r>
    </w:p>
    <w:p w14:paraId="09A9B533">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二、</w:t>
      </w:r>
      <w:r>
        <w:rPr>
          <w:rFonts w:hint="eastAsia" w:ascii="仿宋" w:hAnsi="仿宋" w:eastAsia="仿宋" w:cs="仿宋"/>
          <w:b/>
          <w:color w:val="auto"/>
          <w:kern w:val="0"/>
          <w:sz w:val="32"/>
          <w:szCs w:val="32"/>
          <w:highlight w:val="none"/>
          <w:lang w:val="zh-CN"/>
        </w:rPr>
        <w:t>联合协议</w:t>
      </w:r>
    </w:p>
    <w:p w14:paraId="56264450">
      <w:pPr>
        <w:widowControl/>
        <w:spacing w:line="360" w:lineRule="auto"/>
        <w:ind w:firstLine="482" w:firstLineChars="200"/>
        <w:jc w:val="left"/>
        <w:rPr>
          <w:rFonts w:hint="eastAsia" w:ascii="仿宋" w:hAnsi="仿宋" w:eastAsia="仿宋" w:cs="仿宋"/>
          <w:b/>
          <w:color w:val="auto"/>
          <w:sz w:val="24"/>
          <w:highlight w:val="none"/>
        </w:rPr>
      </w:pPr>
    </w:p>
    <w:p w14:paraId="35E72240">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13A7075">
      <w:pPr>
        <w:snapToGrid w:val="0"/>
        <w:spacing w:line="360" w:lineRule="auto"/>
        <w:ind w:right="480"/>
        <w:jc w:val="center"/>
        <w:rPr>
          <w:rFonts w:hint="eastAsia" w:ascii="仿宋" w:hAnsi="仿宋" w:eastAsia="仿宋" w:cs="仿宋"/>
          <w:b/>
          <w:color w:val="auto"/>
          <w:kern w:val="0"/>
          <w:sz w:val="32"/>
          <w:szCs w:val="32"/>
          <w:highlight w:val="none"/>
        </w:rPr>
      </w:pPr>
    </w:p>
    <w:p w14:paraId="72A3E39A">
      <w:pPr>
        <w:snapToGrid w:val="0"/>
        <w:spacing w:line="360" w:lineRule="auto"/>
        <w:ind w:right="480"/>
        <w:jc w:val="center"/>
        <w:rPr>
          <w:rFonts w:hint="eastAsia" w:ascii="仿宋" w:hAnsi="仿宋" w:eastAsia="仿宋" w:cs="仿宋"/>
          <w:b/>
          <w:color w:val="auto"/>
          <w:kern w:val="0"/>
          <w:sz w:val="32"/>
          <w:szCs w:val="32"/>
          <w:highlight w:val="none"/>
        </w:rPr>
      </w:pPr>
    </w:p>
    <w:p w14:paraId="7013C4C5">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DCE1456">
      <w:pPr>
        <w:snapToGrid w:val="0"/>
        <w:spacing w:line="360" w:lineRule="auto"/>
        <w:ind w:firstLine="480" w:firstLineChars="200"/>
        <w:rPr>
          <w:rFonts w:hint="eastAsia" w:ascii="仿宋" w:hAnsi="仿宋" w:eastAsia="仿宋" w:cs="仿宋"/>
          <w:color w:val="auto"/>
          <w:sz w:val="24"/>
          <w:highlight w:val="none"/>
        </w:rPr>
      </w:pPr>
    </w:p>
    <w:p w14:paraId="0BEF6B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398C060A">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5662E100">
      <w:pPr>
        <w:widowControl/>
        <w:spacing w:line="360" w:lineRule="auto"/>
        <w:ind w:firstLine="480"/>
        <w:jc w:val="left"/>
        <w:rPr>
          <w:rFonts w:hint="eastAsia" w:ascii="仿宋" w:hAnsi="仿宋" w:eastAsia="仿宋" w:cs="仿宋"/>
          <w:color w:val="auto"/>
          <w:sz w:val="24"/>
          <w:highlight w:val="none"/>
        </w:rPr>
      </w:pPr>
    </w:p>
    <w:p w14:paraId="4664D9D0">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要求以联合体形式参加的，提供联合协议（附件5）和中小企业声明函（附件7），联合协议中中小企业合同金额应当达到招标文件载明的比例；如果供应商本身提供所有标的均由中小企业承接的，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794FB19">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4D22775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要求合同分包的，提供分包意向协议（附件6）和中小企业声明函（附件7），分包意向协议中中小企业合同金额应当达到招标文件载明的比例；如果供应商本身提供所有标的均由中小企业承接的，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7EF4E2A">
      <w:pPr>
        <w:rPr>
          <w:rFonts w:ascii="仿宋" w:hAnsi="仿宋" w:eastAsia="仿宋" w:cs="仿宋"/>
          <w:b/>
          <w:color w:val="auto"/>
          <w:sz w:val="32"/>
          <w:szCs w:val="32"/>
          <w:highlight w:val="none"/>
          <w:lang w:val="zh-CN"/>
        </w:rPr>
      </w:pPr>
    </w:p>
    <w:p w14:paraId="648A3939">
      <w:pPr>
        <w:rPr>
          <w:rFonts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br w:type="page"/>
      </w:r>
    </w:p>
    <w:p w14:paraId="25F573AF">
      <w:pPr>
        <w:spacing w:line="360" w:lineRule="auto"/>
        <w:jc w:val="center"/>
        <w:rPr>
          <w:rFonts w:hint="eastAsia" w:ascii="仿宋" w:hAnsi="仿宋" w:eastAsia="仿宋"/>
          <w:b/>
          <w:color w:val="auto"/>
          <w:sz w:val="32"/>
          <w:szCs w:val="32"/>
          <w:highlight w:val="none"/>
          <w:lang w:eastAsia="zh-CN"/>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lang w:val="en-US" w:eastAsia="zh-CN"/>
        </w:rPr>
        <w:t>标项1</w:t>
      </w:r>
      <w:r>
        <w:rPr>
          <w:rFonts w:hint="eastAsia" w:ascii="仿宋" w:hAnsi="仿宋" w:eastAsia="仿宋"/>
          <w:b/>
          <w:color w:val="auto"/>
          <w:sz w:val="32"/>
          <w:szCs w:val="32"/>
          <w:highlight w:val="none"/>
          <w:lang w:eastAsia="zh-CN"/>
        </w:rPr>
        <w:t>）</w:t>
      </w:r>
    </w:p>
    <w:p w14:paraId="03F90F39">
      <w:pPr>
        <w:spacing w:line="360" w:lineRule="auto"/>
        <w:rPr>
          <w:rFonts w:ascii="仿宋" w:hAnsi="仿宋" w:eastAsia="仿宋"/>
          <w:color w:val="auto"/>
          <w:highlight w:val="none"/>
        </w:rPr>
      </w:pPr>
    </w:p>
    <w:p w14:paraId="7460301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b/>
          <w:bCs/>
          <w:color w:val="auto"/>
          <w:sz w:val="24"/>
          <w:highlight w:val="none"/>
          <w:u w:val="single"/>
        </w:rPr>
        <w:t>（请填写：单位名称）的（请填写：项目名称）</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CE6F28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
          <w:bCs/>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b/>
          <w:bCs/>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b/>
          <w:bCs/>
          <w:color w:val="auto"/>
          <w:sz w:val="24"/>
          <w:highlight w:val="none"/>
          <w:u w:val="single"/>
        </w:rPr>
        <w:t>（企业名称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从业人员</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人，营业收入为</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万元，资产总额为</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万元；属于</w:t>
      </w:r>
      <w:r>
        <w:rPr>
          <w:rFonts w:hint="eastAsia" w:ascii="仿宋" w:hAnsi="仿宋" w:eastAsia="仿宋" w:cs="仿宋"/>
          <w:b/>
          <w:bCs/>
          <w:color w:val="auto"/>
          <w:sz w:val="24"/>
          <w:highlight w:val="none"/>
          <w:u w:val="single"/>
        </w:rPr>
        <w:t xml:space="preserve"> （请选择填写： 小型企业/微型企业） </w:t>
      </w:r>
      <w:r>
        <w:rPr>
          <w:rFonts w:hint="eastAsia" w:ascii="仿宋" w:hAnsi="仿宋" w:eastAsia="仿宋" w:cs="仿宋"/>
          <w:b/>
          <w:bCs/>
          <w:color w:val="auto"/>
          <w:sz w:val="24"/>
          <w:highlight w:val="none"/>
        </w:rPr>
        <w:t>；</w:t>
      </w:r>
    </w:p>
    <w:p w14:paraId="5B01E6C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BF21CC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4DC9EE5">
      <w:pPr>
        <w:spacing w:line="360" w:lineRule="auto"/>
        <w:ind w:right="1760"/>
        <w:jc w:val="right"/>
        <w:rPr>
          <w:rFonts w:hint="eastAsia" w:ascii="仿宋" w:hAnsi="仿宋" w:eastAsia="仿宋" w:cs="仿宋"/>
          <w:color w:val="auto"/>
          <w:sz w:val="24"/>
          <w:highlight w:val="none"/>
        </w:rPr>
      </w:pPr>
    </w:p>
    <w:p w14:paraId="643C5BDA">
      <w:pPr>
        <w:pStyle w:val="26"/>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47F769EC">
      <w:pPr>
        <w:spacing w:line="360" w:lineRule="auto"/>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35EA7146">
      <w:pPr>
        <w:spacing w:line="360" w:lineRule="auto"/>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0F4FE56C">
      <w:pPr>
        <w:spacing w:line="360" w:lineRule="auto"/>
        <w:ind w:firstLine="480" w:firstLineChars="200"/>
        <w:rPr>
          <w:rFonts w:hint="eastAsia" w:ascii="仿宋" w:hAnsi="仿宋" w:eastAsia="仿宋" w:cs="仿宋"/>
          <w:color w:val="auto"/>
          <w:sz w:val="24"/>
          <w:highlight w:val="none"/>
        </w:rPr>
      </w:pPr>
    </w:p>
    <w:p w14:paraId="17BE5A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48686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w:t>
      </w:r>
    </w:p>
    <w:p w14:paraId="1DC26FA1">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▲①从业人员、营业收入、资产总额填报上一年度数据；</w:t>
      </w:r>
      <w:r>
        <w:rPr>
          <w:rFonts w:hint="eastAsia" w:ascii="仿宋" w:hAnsi="仿宋" w:eastAsia="仿宋" w:cs="仿宋"/>
          <w:b/>
          <w:bCs/>
          <w:color w:val="auto"/>
          <w:sz w:val="24"/>
          <w:highlight w:val="none"/>
        </w:rPr>
        <w:t>无上一年度数据的新成立企业也需要提供声明函，</w:t>
      </w:r>
      <w:r>
        <w:rPr>
          <w:rFonts w:hint="eastAsia" w:ascii="仿宋" w:hAnsi="仿宋" w:eastAsia="仿宋" w:cs="仿宋"/>
          <w:color w:val="auto"/>
          <w:sz w:val="24"/>
          <w:highlight w:val="none"/>
        </w:rPr>
        <w:t>在声明函中对从业人员、营业收入、资产总额的数据不填写，</w:t>
      </w:r>
      <w:r>
        <w:rPr>
          <w:rFonts w:hint="eastAsia" w:ascii="仿宋" w:hAnsi="仿宋" w:eastAsia="仿宋" w:cs="仿宋"/>
          <w:b/>
          <w:bCs/>
          <w:color w:val="auto"/>
          <w:sz w:val="24"/>
          <w:highlight w:val="none"/>
        </w:rPr>
        <w:t>对企业类型以及是否“不属于大企业的分支机构，不存在控股股东为大企业的情形，也不存在与大企业的负责人为同一人的情形”进行声明，否则声明函无效；</w:t>
      </w:r>
    </w:p>
    <w:p w14:paraId="7B09C7B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②本项目标的名称：</w:t>
      </w:r>
      <w:r>
        <w:rPr>
          <w:rFonts w:hint="eastAsia" w:ascii="仿宋" w:hAnsi="仿宋" w:eastAsia="仿宋" w:cs="仿宋"/>
          <w:b/>
          <w:bCs/>
          <w:color w:val="auto"/>
          <w:sz w:val="24"/>
          <w:highlight w:val="none"/>
          <w:u w:val="single"/>
          <w:lang w:val="en-US" w:eastAsia="zh-CN"/>
        </w:rPr>
        <w:t xml:space="preserve"> 除之江地区外的其他地区道路</w:t>
      </w:r>
      <w:r>
        <w:rPr>
          <w:rFonts w:hint="eastAsia" w:ascii="仿宋" w:hAnsi="仿宋" w:eastAsia="仿宋" w:cs="仿宋"/>
          <w:b/>
          <w:bCs/>
          <w:color w:val="auto"/>
          <w:sz w:val="24"/>
          <w:highlight w:val="none"/>
        </w:rPr>
        <w:t>，属于</w:t>
      </w:r>
      <w:r>
        <w:rPr>
          <w:rFonts w:hint="eastAsia" w:ascii="仿宋" w:hAnsi="仿宋" w:eastAsia="仿宋" w:cs="仿宋"/>
          <w:b/>
          <w:bCs/>
          <w:color w:val="auto"/>
          <w:sz w:val="24"/>
          <w:highlight w:val="none"/>
          <w:u w:val="single"/>
        </w:rPr>
        <w:t xml:space="preserve"> 其他未列明行业  </w:t>
      </w:r>
      <w:r>
        <w:rPr>
          <w:rFonts w:hint="eastAsia" w:ascii="仿宋" w:hAnsi="仿宋" w:eastAsia="仿宋" w:cs="仿宋"/>
          <w:b/>
          <w:bCs/>
          <w:color w:val="auto"/>
          <w:sz w:val="24"/>
          <w:highlight w:val="none"/>
        </w:rPr>
        <w:t>行业。</w:t>
      </w:r>
    </w:p>
    <w:p w14:paraId="0F746D49">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▲③中型企业、小型企业、微型企业3种企业类型，结合以上数据，依据《中小企业划型标准规定》（工信部联企业〔2011〕300号）确定中小企业划型标准规定：</w:t>
      </w:r>
      <w:r>
        <w:rPr>
          <w:rFonts w:hint="eastAsia" w:ascii="仿宋" w:hAnsi="仿宋" w:eastAsia="仿宋" w:cs="仿宋"/>
          <w:b/>
          <w:bCs/>
          <w:color w:val="auto"/>
          <w:sz w:val="24"/>
          <w:highlight w:val="none"/>
        </w:rPr>
        <w:t>从业人员300人以下的为中小微型企业。其中，从业人员100人及以上的为中型企业；从业人员10人及以上的为小型企业；从业人员10人以下的为微型企业。投标人需明确所属类型谨慎填写，企业类型填写错误，投标无效。</w:t>
      </w:r>
    </w:p>
    <w:p w14:paraId="7ABC3F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3E08E7D5">
      <w:pPr>
        <w:spacing w:line="360" w:lineRule="auto"/>
        <w:ind w:firstLine="480" w:firstLineChars="200"/>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5FDCB9F">
      <w:pPr>
        <w:widowControl/>
        <w:spacing w:line="360" w:lineRule="auto"/>
        <w:ind w:left="150"/>
        <w:jc w:val="center"/>
        <w:rPr>
          <w:rFonts w:hint="eastAsia" w:ascii="仿宋" w:hAnsi="仿宋" w:eastAsia="仿宋" w:cs="仿宋"/>
          <w:b/>
          <w:color w:val="auto"/>
          <w:kern w:val="0"/>
          <w:sz w:val="32"/>
          <w:szCs w:val="32"/>
          <w:highlight w:val="none"/>
        </w:rPr>
      </w:pPr>
    </w:p>
    <w:p w14:paraId="7BA29619">
      <w:pPr>
        <w:widowControl/>
        <w:spacing w:line="360" w:lineRule="auto"/>
        <w:ind w:left="150"/>
        <w:jc w:val="center"/>
        <w:rPr>
          <w:rFonts w:hint="eastAsia" w:ascii="仿宋" w:hAnsi="仿宋" w:eastAsia="仿宋" w:cs="仿宋"/>
          <w:b/>
          <w:color w:val="auto"/>
          <w:kern w:val="0"/>
          <w:sz w:val="32"/>
          <w:szCs w:val="32"/>
          <w:highlight w:val="none"/>
        </w:rPr>
      </w:pPr>
    </w:p>
    <w:p w14:paraId="668DE6A2">
      <w:pPr>
        <w:widowControl/>
        <w:spacing w:line="360" w:lineRule="auto"/>
        <w:ind w:left="150"/>
        <w:jc w:val="center"/>
        <w:rPr>
          <w:rFonts w:hint="eastAsia" w:ascii="仿宋" w:hAnsi="仿宋" w:eastAsia="仿宋" w:cs="仿宋"/>
          <w:b/>
          <w:color w:val="auto"/>
          <w:kern w:val="0"/>
          <w:sz w:val="32"/>
          <w:szCs w:val="32"/>
          <w:highlight w:val="none"/>
        </w:rPr>
      </w:pPr>
    </w:p>
    <w:p w14:paraId="507BB597">
      <w:pPr>
        <w:widowControl/>
        <w:spacing w:line="360" w:lineRule="auto"/>
        <w:ind w:left="150"/>
        <w:jc w:val="center"/>
        <w:rPr>
          <w:rFonts w:hint="eastAsia" w:ascii="仿宋" w:hAnsi="仿宋" w:eastAsia="仿宋" w:cs="仿宋"/>
          <w:b/>
          <w:color w:val="auto"/>
          <w:kern w:val="0"/>
          <w:sz w:val="32"/>
          <w:szCs w:val="32"/>
          <w:highlight w:val="none"/>
        </w:rPr>
      </w:pPr>
    </w:p>
    <w:p w14:paraId="2CF62C4E">
      <w:pPr>
        <w:widowControl/>
        <w:spacing w:line="360" w:lineRule="auto"/>
        <w:ind w:left="150"/>
        <w:jc w:val="center"/>
        <w:rPr>
          <w:rFonts w:hint="eastAsia" w:ascii="仿宋" w:hAnsi="仿宋" w:eastAsia="仿宋" w:cs="仿宋"/>
          <w:b/>
          <w:color w:val="auto"/>
          <w:kern w:val="0"/>
          <w:sz w:val="32"/>
          <w:szCs w:val="32"/>
          <w:highlight w:val="none"/>
        </w:rPr>
      </w:pPr>
    </w:p>
    <w:p w14:paraId="3B7FBC00">
      <w:pPr>
        <w:widowControl/>
        <w:spacing w:line="360" w:lineRule="auto"/>
        <w:ind w:left="150"/>
        <w:jc w:val="center"/>
        <w:rPr>
          <w:rFonts w:hint="eastAsia" w:ascii="仿宋" w:hAnsi="仿宋" w:eastAsia="仿宋" w:cs="仿宋"/>
          <w:b/>
          <w:color w:val="auto"/>
          <w:kern w:val="0"/>
          <w:sz w:val="32"/>
          <w:szCs w:val="32"/>
          <w:highlight w:val="none"/>
        </w:rPr>
      </w:pPr>
    </w:p>
    <w:p w14:paraId="463440BF">
      <w:pPr>
        <w:widowControl/>
        <w:spacing w:line="360" w:lineRule="auto"/>
        <w:ind w:left="150"/>
        <w:jc w:val="center"/>
        <w:rPr>
          <w:rFonts w:hint="eastAsia" w:ascii="仿宋" w:hAnsi="仿宋" w:eastAsia="仿宋" w:cs="仿宋"/>
          <w:b/>
          <w:color w:val="auto"/>
          <w:kern w:val="0"/>
          <w:sz w:val="32"/>
          <w:szCs w:val="32"/>
          <w:highlight w:val="none"/>
        </w:rPr>
      </w:pPr>
    </w:p>
    <w:p w14:paraId="4F4F1078">
      <w:pPr>
        <w:widowControl/>
        <w:spacing w:line="360" w:lineRule="auto"/>
        <w:ind w:left="150"/>
        <w:jc w:val="center"/>
        <w:rPr>
          <w:rFonts w:hint="eastAsia" w:ascii="仿宋" w:hAnsi="仿宋" w:eastAsia="仿宋" w:cs="仿宋"/>
          <w:b/>
          <w:color w:val="auto"/>
          <w:kern w:val="0"/>
          <w:sz w:val="32"/>
          <w:szCs w:val="32"/>
          <w:highlight w:val="none"/>
        </w:rPr>
      </w:pPr>
    </w:p>
    <w:p w14:paraId="5856F949">
      <w:pPr>
        <w:widowControl/>
        <w:spacing w:line="360" w:lineRule="auto"/>
        <w:ind w:left="150"/>
        <w:jc w:val="center"/>
        <w:rPr>
          <w:rFonts w:hint="eastAsia" w:ascii="仿宋" w:hAnsi="仿宋" w:eastAsia="仿宋" w:cs="仿宋"/>
          <w:b/>
          <w:color w:val="auto"/>
          <w:kern w:val="0"/>
          <w:sz w:val="32"/>
          <w:szCs w:val="32"/>
          <w:highlight w:val="none"/>
        </w:rPr>
      </w:pPr>
    </w:p>
    <w:p w14:paraId="7F8E4934">
      <w:pPr>
        <w:widowControl/>
        <w:spacing w:line="360" w:lineRule="auto"/>
        <w:ind w:left="150"/>
        <w:jc w:val="center"/>
        <w:rPr>
          <w:rFonts w:hint="eastAsia" w:ascii="仿宋" w:hAnsi="仿宋" w:eastAsia="仿宋" w:cs="仿宋"/>
          <w:b/>
          <w:color w:val="auto"/>
          <w:kern w:val="0"/>
          <w:sz w:val="32"/>
          <w:szCs w:val="32"/>
          <w:highlight w:val="none"/>
        </w:rPr>
      </w:pPr>
    </w:p>
    <w:p w14:paraId="16D6C385">
      <w:pPr>
        <w:widowControl/>
        <w:spacing w:line="360" w:lineRule="auto"/>
        <w:ind w:left="150"/>
        <w:jc w:val="center"/>
        <w:rPr>
          <w:rFonts w:hint="eastAsia" w:ascii="仿宋" w:hAnsi="仿宋" w:eastAsia="仿宋" w:cs="仿宋"/>
          <w:b/>
          <w:color w:val="auto"/>
          <w:kern w:val="0"/>
          <w:sz w:val="32"/>
          <w:szCs w:val="32"/>
          <w:highlight w:val="none"/>
        </w:rPr>
      </w:pPr>
    </w:p>
    <w:p w14:paraId="5ED0055B">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6AB593D">
      <w:pPr>
        <w:spacing w:line="360" w:lineRule="auto"/>
        <w:jc w:val="center"/>
        <w:rPr>
          <w:rFonts w:hint="eastAsia" w:ascii="仿宋" w:hAnsi="仿宋" w:eastAsia="仿宋"/>
          <w:b/>
          <w:color w:val="auto"/>
          <w:sz w:val="32"/>
          <w:szCs w:val="32"/>
          <w:highlight w:val="none"/>
          <w:lang w:eastAsia="zh-CN"/>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lang w:val="en-US" w:eastAsia="zh-CN"/>
        </w:rPr>
        <w:t>标项2</w:t>
      </w:r>
      <w:r>
        <w:rPr>
          <w:rFonts w:hint="eastAsia" w:ascii="仿宋" w:hAnsi="仿宋" w:eastAsia="仿宋"/>
          <w:b/>
          <w:color w:val="auto"/>
          <w:sz w:val="32"/>
          <w:szCs w:val="32"/>
          <w:highlight w:val="none"/>
          <w:lang w:eastAsia="zh-CN"/>
        </w:rPr>
        <w:t>）</w:t>
      </w:r>
    </w:p>
    <w:p w14:paraId="3633FD81">
      <w:pPr>
        <w:spacing w:line="360" w:lineRule="auto"/>
        <w:rPr>
          <w:rFonts w:ascii="仿宋" w:hAnsi="仿宋" w:eastAsia="仿宋"/>
          <w:color w:val="auto"/>
          <w:highlight w:val="none"/>
        </w:rPr>
      </w:pPr>
    </w:p>
    <w:p w14:paraId="0176BC7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b/>
          <w:bCs/>
          <w:color w:val="auto"/>
          <w:sz w:val="24"/>
          <w:highlight w:val="none"/>
          <w:u w:val="single"/>
        </w:rPr>
        <w:t>（请填写：单位名称）的（请填写：项目名称）</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05722AC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
          <w:bCs/>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b/>
          <w:bCs/>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b/>
          <w:bCs/>
          <w:color w:val="auto"/>
          <w:sz w:val="24"/>
          <w:highlight w:val="none"/>
          <w:u w:val="single"/>
        </w:rPr>
        <w:t>（企业名称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从业人员</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人，营业收入为</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万元，资产总额为</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万元；属于</w:t>
      </w:r>
      <w:r>
        <w:rPr>
          <w:rFonts w:hint="eastAsia" w:ascii="仿宋" w:hAnsi="仿宋" w:eastAsia="仿宋" w:cs="仿宋"/>
          <w:b/>
          <w:bCs/>
          <w:color w:val="auto"/>
          <w:sz w:val="24"/>
          <w:highlight w:val="none"/>
          <w:u w:val="single"/>
        </w:rPr>
        <w:t xml:space="preserve"> （请选择填写： 小型企业/微型企业） </w:t>
      </w:r>
      <w:r>
        <w:rPr>
          <w:rFonts w:hint="eastAsia" w:ascii="仿宋" w:hAnsi="仿宋" w:eastAsia="仿宋" w:cs="仿宋"/>
          <w:b/>
          <w:bCs/>
          <w:color w:val="auto"/>
          <w:sz w:val="24"/>
          <w:highlight w:val="none"/>
        </w:rPr>
        <w:t>；</w:t>
      </w:r>
    </w:p>
    <w:p w14:paraId="51D2CFA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061E9D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C61CDDF">
      <w:pPr>
        <w:spacing w:line="360" w:lineRule="auto"/>
        <w:ind w:right="1760"/>
        <w:jc w:val="right"/>
        <w:rPr>
          <w:rFonts w:hint="eastAsia" w:ascii="仿宋" w:hAnsi="仿宋" w:eastAsia="仿宋" w:cs="仿宋"/>
          <w:color w:val="auto"/>
          <w:sz w:val="24"/>
          <w:highlight w:val="none"/>
        </w:rPr>
      </w:pPr>
    </w:p>
    <w:p w14:paraId="638A563C">
      <w:pPr>
        <w:pStyle w:val="26"/>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E186BCF">
      <w:pPr>
        <w:spacing w:line="360" w:lineRule="auto"/>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DC5379E">
      <w:pPr>
        <w:spacing w:line="360" w:lineRule="auto"/>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77FB967D">
      <w:pPr>
        <w:spacing w:line="360" w:lineRule="auto"/>
        <w:ind w:firstLine="480" w:firstLineChars="200"/>
        <w:rPr>
          <w:rFonts w:hint="eastAsia" w:ascii="仿宋" w:hAnsi="仿宋" w:eastAsia="仿宋" w:cs="仿宋"/>
          <w:color w:val="auto"/>
          <w:sz w:val="24"/>
          <w:highlight w:val="none"/>
        </w:rPr>
      </w:pPr>
    </w:p>
    <w:p w14:paraId="69DFEB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69FC82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w:t>
      </w:r>
    </w:p>
    <w:p w14:paraId="2454C692">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▲①从业人员、营业收入、资产总额填报上一年度数据；</w:t>
      </w:r>
      <w:r>
        <w:rPr>
          <w:rFonts w:hint="eastAsia" w:ascii="仿宋" w:hAnsi="仿宋" w:eastAsia="仿宋" w:cs="仿宋"/>
          <w:b/>
          <w:bCs/>
          <w:color w:val="auto"/>
          <w:sz w:val="24"/>
          <w:highlight w:val="none"/>
        </w:rPr>
        <w:t>无上一年度数据的新成立企业也需要提供声明函，</w:t>
      </w:r>
      <w:r>
        <w:rPr>
          <w:rFonts w:hint="eastAsia" w:ascii="仿宋" w:hAnsi="仿宋" w:eastAsia="仿宋" w:cs="仿宋"/>
          <w:color w:val="auto"/>
          <w:sz w:val="24"/>
          <w:highlight w:val="none"/>
        </w:rPr>
        <w:t>在声明函中对从业人员、营业收入、资产总额的数据不填写，</w:t>
      </w:r>
      <w:r>
        <w:rPr>
          <w:rFonts w:hint="eastAsia" w:ascii="仿宋" w:hAnsi="仿宋" w:eastAsia="仿宋" w:cs="仿宋"/>
          <w:b/>
          <w:bCs/>
          <w:color w:val="auto"/>
          <w:sz w:val="24"/>
          <w:highlight w:val="none"/>
        </w:rPr>
        <w:t>对企业类型以及是否“不属于大企业的分支机构，不存在控股股东为大企业的情形，也不存在与大企业的负责人为同一人的情形”进行声明，否则声明函无效；</w:t>
      </w:r>
    </w:p>
    <w:p w14:paraId="7C679FEF">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②本项目标的名称：</w:t>
      </w:r>
      <w:r>
        <w:rPr>
          <w:rFonts w:hint="eastAsia" w:ascii="仿宋" w:hAnsi="仿宋" w:eastAsia="仿宋" w:cs="仿宋"/>
          <w:b/>
          <w:bCs/>
          <w:color w:val="auto"/>
          <w:sz w:val="24"/>
          <w:highlight w:val="none"/>
          <w:u w:val="single"/>
          <w:lang w:val="en-US" w:eastAsia="zh-CN"/>
        </w:rPr>
        <w:t xml:space="preserve"> 之江地区道路</w:t>
      </w:r>
      <w:r>
        <w:rPr>
          <w:rFonts w:hint="eastAsia" w:ascii="仿宋" w:hAnsi="仿宋" w:eastAsia="仿宋" w:cs="仿宋"/>
          <w:b/>
          <w:bCs/>
          <w:color w:val="auto"/>
          <w:sz w:val="24"/>
          <w:highlight w:val="none"/>
        </w:rPr>
        <w:t>，属于</w:t>
      </w:r>
      <w:r>
        <w:rPr>
          <w:rFonts w:hint="eastAsia" w:ascii="仿宋" w:hAnsi="仿宋" w:eastAsia="仿宋" w:cs="仿宋"/>
          <w:b/>
          <w:bCs/>
          <w:color w:val="auto"/>
          <w:sz w:val="24"/>
          <w:highlight w:val="none"/>
          <w:u w:val="single"/>
        </w:rPr>
        <w:t xml:space="preserve"> 其他未列明行业  </w:t>
      </w:r>
      <w:r>
        <w:rPr>
          <w:rFonts w:hint="eastAsia" w:ascii="仿宋" w:hAnsi="仿宋" w:eastAsia="仿宋" w:cs="仿宋"/>
          <w:b/>
          <w:bCs/>
          <w:color w:val="auto"/>
          <w:sz w:val="24"/>
          <w:highlight w:val="none"/>
        </w:rPr>
        <w:t>行业。</w:t>
      </w:r>
    </w:p>
    <w:p w14:paraId="1AAFB356">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▲③中型企业、小型企业、微型企业3种企业类型，结合以上数据，依据《中小企业划型标准规定》（工信部联企业〔2011〕300号）确定中小企业划型标准规定：</w:t>
      </w:r>
      <w:r>
        <w:rPr>
          <w:rFonts w:hint="eastAsia" w:ascii="仿宋" w:hAnsi="仿宋" w:eastAsia="仿宋" w:cs="仿宋"/>
          <w:b/>
          <w:bCs/>
          <w:color w:val="auto"/>
          <w:sz w:val="24"/>
          <w:highlight w:val="none"/>
        </w:rPr>
        <w:t>从业人员300人以下的为中小微型企业。其中，从业人员100人及以上的为中型企业；从业人员10人及以上的为小型企业；从业人员10人以下的为微型企业。投标人需明确所属类型谨慎填写，企业类型填写错误，投标无效。</w:t>
      </w:r>
    </w:p>
    <w:p w14:paraId="1AB507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6D2D196D">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57C3E68">
      <w:pPr>
        <w:rPr>
          <w:rFonts w:hint="eastAsia" w:ascii="仿宋" w:hAnsi="仿宋" w:eastAsia="仿宋" w:cs="仿宋"/>
          <w:b/>
          <w:color w:val="auto"/>
          <w:kern w:val="0"/>
          <w:sz w:val="32"/>
          <w:szCs w:val="32"/>
          <w:highlight w:val="none"/>
        </w:rPr>
      </w:pPr>
    </w:p>
    <w:p w14:paraId="056C0FA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C597AF5">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B6EAE18">
      <w:pPr>
        <w:ind w:firstLine="2530" w:firstLineChars="900"/>
        <w:rPr>
          <w:rFonts w:hint="eastAsia" w:ascii="仿宋" w:hAnsi="仿宋" w:eastAsia="仿宋" w:cs="仿宋"/>
          <w:b/>
          <w:color w:val="auto"/>
          <w:kern w:val="0"/>
          <w:sz w:val="28"/>
          <w:szCs w:val="28"/>
          <w:highlight w:val="none"/>
        </w:rPr>
      </w:pPr>
    </w:p>
    <w:p w14:paraId="3D6271FC">
      <w:pPr>
        <w:keepNext w:val="0"/>
        <w:keepLines w:val="0"/>
        <w:pageBreakBefore w:val="0"/>
        <w:numPr>
          <w:ilvl w:val="0"/>
          <w:numId w:val="3"/>
        </w:numPr>
        <w:kinsoku/>
        <w:wordWrap/>
        <w:overflowPunct/>
        <w:topLinePunct w:val="0"/>
        <w:bidi w:val="0"/>
        <w:spacing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具有有效的行政主管部门颁发的建设工程质量检测机构资质证书【综合资质或专项资质（需含道路工程</w:t>
      </w:r>
      <w:r>
        <w:rPr>
          <w:rFonts w:hint="eastAsia" w:ascii="仿宋" w:hAnsi="仿宋" w:eastAsia="仿宋" w:cs="仿宋"/>
          <w:b/>
          <w:bCs/>
          <w:color w:val="auto"/>
          <w:sz w:val="24"/>
          <w:highlight w:val="none"/>
          <w:lang w:eastAsia="zh-CN"/>
        </w:rPr>
        <w:t>、桥梁及地下工程</w:t>
      </w:r>
      <w:r>
        <w:rPr>
          <w:rFonts w:hint="eastAsia" w:ascii="仿宋" w:hAnsi="仿宋" w:eastAsia="仿宋" w:cs="仿宋"/>
          <w:b/>
          <w:bCs/>
          <w:color w:val="auto"/>
          <w:sz w:val="24"/>
          <w:highlight w:val="none"/>
        </w:rPr>
        <w:t>）；</w:t>
      </w:r>
    </w:p>
    <w:p w14:paraId="23558156">
      <w:pPr>
        <w:keepNext w:val="0"/>
        <w:keepLines w:val="0"/>
        <w:pageBreakBefore w:val="0"/>
        <w:numPr>
          <w:ilvl w:val="0"/>
          <w:numId w:val="3"/>
        </w:numPr>
        <w:kinsoku/>
        <w:wordWrap/>
        <w:overflowPunct/>
        <w:topLinePunct w:val="0"/>
        <w:bidi w:val="0"/>
        <w:spacing w:line="360" w:lineRule="auto"/>
        <w:ind w:left="0" w:lef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具有省级以上(含省级)主管部门颁发的有效的计量认证证书(CMA)(检验检测能力范围与地下病害体探测相关)。</w:t>
      </w:r>
    </w:p>
    <w:p w14:paraId="76F502F1">
      <w:pPr>
        <w:keepNext w:val="0"/>
        <w:keepLines w:val="0"/>
        <w:pageBreakBefore w:val="0"/>
        <w:numPr>
          <w:ilvl w:val="0"/>
          <w:numId w:val="0"/>
        </w:numPr>
        <w:kinsoku/>
        <w:wordWrap/>
        <w:overflowPunct/>
        <w:topLinePunct w:val="0"/>
        <w:bidi w:val="0"/>
        <w:spacing w:line="360" w:lineRule="auto"/>
        <w:ind w:leftChars="200"/>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bCs/>
          <w:color w:val="auto"/>
          <w:sz w:val="24"/>
          <w:highlight w:val="none"/>
          <w:lang w:val="en-US" w:eastAsia="zh-CN"/>
        </w:rPr>
        <w:t>3.省外单位需要在省内备案。</w:t>
      </w:r>
      <w:r>
        <w:rPr>
          <w:rFonts w:hint="eastAsia" w:ascii="仿宋" w:hAnsi="仿宋" w:eastAsia="仿宋" w:cs="仿宋"/>
          <w:b/>
          <w:bCs/>
          <w:color w:val="auto"/>
          <w:sz w:val="24"/>
          <w:highlight w:val="none"/>
          <w:lang w:eastAsia="zh-CN"/>
        </w:rPr>
        <w:t>联合体投标的各单位均需要满足上述资格条件。</w:t>
      </w:r>
    </w:p>
    <w:p w14:paraId="28B7AAA0">
      <w:pPr>
        <w:numPr>
          <w:ilvl w:val="0"/>
          <w:numId w:val="0"/>
        </w:numPr>
        <w:snapToGrid w:val="0"/>
        <w:spacing w:line="360" w:lineRule="auto"/>
        <w:ind w:right="480" w:rightChars="0"/>
        <w:jc w:val="both"/>
        <w:rPr>
          <w:rFonts w:hint="eastAsia" w:ascii="仿宋" w:hAnsi="仿宋" w:eastAsia="仿宋" w:cs="仿宋"/>
          <w:b/>
          <w:color w:val="auto"/>
          <w:kern w:val="0"/>
          <w:sz w:val="28"/>
          <w:szCs w:val="28"/>
          <w:highlight w:val="none"/>
        </w:rPr>
      </w:pPr>
    </w:p>
    <w:p w14:paraId="1CB43E09">
      <w:pPr>
        <w:numPr>
          <w:ilvl w:val="0"/>
          <w:numId w:val="0"/>
        </w:numPr>
        <w:snapToGrid w:val="0"/>
        <w:spacing w:line="360" w:lineRule="auto"/>
        <w:ind w:right="480" w:rightChars="0"/>
        <w:jc w:val="both"/>
        <w:rPr>
          <w:rFonts w:hint="eastAsia" w:ascii="仿宋" w:hAnsi="仿宋" w:eastAsia="仿宋" w:cs="仿宋"/>
          <w:b/>
          <w:color w:val="auto"/>
          <w:kern w:val="0"/>
          <w:sz w:val="28"/>
          <w:szCs w:val="28"/>
          <w:highlight w:val="none"/>
        </w:rPr>
      </w:pPr>
    </w:p>
    <w:p w14:paraId="50F16710">
      <w:pPr>
        <w:numPr>
          <w:ilvl w:val="0"/>
          <w:numId w:val="0"/>
        </w:numPr>
        <w:snapToGrid w:val="0"/>
        <w:spacing w:line="360" w:lineRule="auto"/>
        <w:ind w:right="480" w:rightChars="0"/>
        <w:jc w:val="both"/>
        <w:rPr>
          <w:rFonts w:hint="eastAsia" w:ascii="仿宋" w:hAnsi="仿宋" w:eastAsia="仿宋" w:cs="仿宋"/>
          <w:b/>
          <w:color w:val="auto"/>
          <w:kern w:val="0"/>
          <w:sz w:val="28"/>
          <w:szCs w:val="28"/>
          <w:highlight w:val="none"/>
        </w:rPr>
      </w:pPr>
    </w:p>
    <w:p w14:paraId="1048AA94">
      <w:pPr>
        <w:snapToGrid w:val="0"/>
        <w:spacing w:line="360" w:lineRule="auto"/>
        <w:ind w:right="480"/>
        <w:jc w:val="center"/>
        <w:rPr>
          <w:rFonts w:hint="eastAsia" w:ascii="仿宋" w:hAnsi="仿宋" w:eastAsia="仿宋" w:cs="仿宋"/>
          <w:b/>
          <w:color w:val="auto"/>
          <w:kern w:val="0"/>
          <w:sz w:val="32"/>
          <w:szCs w:val="32"/>
          <w:highlight w:val="none"/>
        </w:rPr>
      </w:pPr>
    </w:p>
    <w:p w14:paraId="0774D48F">
      <w:pPr>
        <w:spacing w:line="360" w:lineRule="auto"/>
        <w:jc w:val="center"/>
        <w:outlineLvl w:val="0"/>
        <w:rPr>
          <w:rFonts w:hint="eastAsia" w:ascii="仿宋" w:hAnsi="仿宋" w:eastAsia="仿宋" w:cs="仿宋"/>
          <w:b/>
          <w:color w:val="auto"/>
          <w:kern w:val="0"/>
          <w:sz w:val="36"/>
          <w:szCs w:val="36"/>
          <w:highlight w:val="none"/>
        </w:rPr>
      </w:pPr>
    </w:p>
    <w:p w14:paraId="0282DC36">
      <w:pPr>
        <w:snapToGrid w:val="0"/>
        <w:spacing w:line="360" w:lineRule="auto"/>
        <w:ind w:right="480"/>
        <w:jc w:val="center"/>
        <w:rPr>
          <w:rFonts w:hint="eastAsia" w:ascii="仿宋" w:hAnsi="仿宋" w:eastAsia="仿宋" w:cs="仿宋"/>
          <w:b/>
          <w:color w:val="auto"/>
          <w:kern w:val="0"/>
          <w:sz w:val="32"/>
          <w:szCs w:val="32"/>
          <w:highlight w:val="none"/>
        </w:rPr>
      </w:pPr>
    </w:p>
    <w:p w14:paraId="4B1501EA">
      <w:pPr>
        <w:spacing w:line="360" w:lineRule="auto"/>
        <w:jc w:val="center"/>
        <w:outlineLvl w:val="0"/>
        <w:rPr>
          <w:rFonts w:hint="eastAsia" w:ascii="仿宋" w:hAnsi="仿宋" w:eastAsia="仿宋" w:cs="仿宋"/>
          <w:b/>
          <w:color w:val="auto"/>
          <w:kern w:val="0"/>
          <w:sz w:val="36"/>
          <w:szCs w:val="36"/>
          <w:highlight w:val="none"/>
        </w:rPr>
      </w:pPr>
    </w:p>
    <w:p w14:paraId="17DE29C8">
      <w:pPr>
        <w:snapToGrid w:val="0"/>
        <w:spacing w:line="360" w:lineRule="auto"/>
        <w:ind w:right="480"/>
        <w:jc w:val="center"/>
        <w:rPr>
          <w:rFonts w:hint="eastAsia" w:ascii="仿宋" w:hAnsi="仿宋" w:eastAsia="仿宋" w:cs="仿宋"/>
          <w:b/>
          <w:color w:val="auto"/>
          <w:kern w:val="0"/>
          <w:sz w:val="32"/>
          <w:szCs w:val="32"/>
          <w:highlight w:val="none"/>
        </w:rPr>
      </w:pPr>
    </w:p>
    <w:p w14:paraId="3AD66410">
      <w:pPr>
        <w:spacing w:line="360" w:lineRule="auto"/>
        <w:jc w:val="center"/>
        <w:outlineLvl w:val="0"/>
        <w:rPr>
          <w:rFonts w:hint="eastAsia" w:ascii="仿宋" w:hAnsi="仿宋" w:eastAsia="仿宋" w:cs="仿宋"/>
          <w:b/>
          <w:color w:val="auto"/>
          <w:kern w:val="0"/>
          <w:sz w:val="36"/>
          <w:szCs w:val="36"/>
          <w:highlight w:val="none"/>
        </w:rPr>
      </w:pPr>
    </w:p>
    <w:p w14:paraId="6F27E2D9">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0287119">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FB4120E">
      <w:pPr>
        <w:spacing w:line="360" w:lineRule="auto"/>
        <w:jc w:val="center"/>
        <w:outlineLvl w:val="0"/>
        <w:rPr>
          <w:rFonts w:hint="eastAsia" w:ascii="仿宋" w:hAnsi="仿宋" w:eastAsia="仿宋" w:cs="仿宋"/>
          <w:b/>
          <w:color w:val="auto"/>
          <w:kern w:val="0"/>
          <w:sz w:val="24"/>
          <w:highlight w:val="none"/>
        </w:rPr>
      </w:pPr>
    </w:p>
    <w:p w14:paraId="74B1E888">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1694A42">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C49F418">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3D71F393">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703414A">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0AD2DE69">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…………………………………………………………………………（页码）</w:t>
      </w:r>
    </w:p>
    <w:p w14:paraId="5CDD976A">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1144226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8EF12CA">
      <w:pPr>
        <w:snapToGrid w:val="0"/>
        <w:spacing w:line="360" w:lineRule="auto"/>
        <w:jc w:val="center"/>
        <w:rPr>
          <w:rFonts w:hint="eastAsia" w:ascii="仿宋" w:hAnsi="仿宋" w:eastAsia="仿宋" w:cs="仿宋"/>
          <w:b/>
          <w:color w:val="auto"/>
          <w:kern w:val="0"/>
          <w:sz w:val="32"/>
          <w:szCs w:val="32"/>
          <w:highlight w:val="none"/>
          <w:lang w:val="zh-CN"/>
        </w:rPr>
      </w:pPr>
    </w:p>
    <w:p w14:paraId="44A4B5D7">
      <w:pPr>
        <w:snapToGrid w:val="0"/>
        <w:spacing w:line="360" w:lineRule="auto"/>
        <w:jc w:val="center"/>
        <w:rPr>
          <w:rFonts w:hint="eastAsia" w:ascii="仿宋" w:hAnsi="仿宋" w:eastAsia="仿宋" w:cs="仿宋"/>
          <w:b/>
          <w:color w:val="auto"/>
          <w:kern w:val="0"/>
          <w:sz w:val="32"/>
          <w:szCs w:val="32"/>
          <w:highlight w:val="none"/>
          <w:lang w:val="zh-CN"/>
        </w:rPr>
      </w:pPr>
    </w:p>
    <w:p w14:paraId="3BBAF9A9">
      <w:pPr>
        <w:snapToGrid w:val="0"/>
        <w:spacing w:line="360" w:lineRule="auto"/>
        <w:jc w:val="center"/>
        <w:rPr>
          <w:rFonts w:hint="eastAsia" w:ascii="仿宋" w:hAnsi="仿宋" w:eastAsia="仿宋" w:cs="仿宋"/>
          <w:b/>
          <w:color w:val="auto"/>
          <w:kern w:val="0"/>
          <w:sz w:val="32"/>
          <w:szCs w:val="32"/>
          <w:highlight w:val="none"/>
          <w:lang w:val="zh-CN"/>
        </w:rPr>
      </w:pPr>
    </w:p>
    <w:p w14:paraId="2FEE2B7A">
      <w:pPr>
        <w:snapToGrid w:val="0"/>
        <w:spacing w:line="360" w:lineRule="auto"/>
        <w:jc w:val="center"/>
        <w:rPr>
          <w:rFonts w:hint="eastAsia" w:ascii="仿宋" w:hAnsi="仿宋" w:eastAsia="仿宋" w:cs="仿宋"/>
          <w:b/>
          <w:color w:val="auto"/>
          <w:kern w:val="0"/>
          <w:sz w:val="32"/>
          <w:szCs w:val="32"/>
          <w:highlight w:val="none"/>
          <w:lang w:val="zh-CN"/>
        </w:rPr>
      </w:pPr>
    </w:p>
    <w:p w14:paraId="0BFCB120">
      <w:pPr>
        <w:snapToGrid w:val="0"/>
        <w:spacing w:line="360" w:lineRule="auto"/>
        <w:jc w:val="center"/>
        <w:rPr>
          <w:rFonts w:hint="eastAsia" w:ascii="仿宋" w:hAnsi="仿宋" w:eastAsia="仿宋" w:cs="仿宋"/>
          <w:b/>
          <w:color w:val="auto"/>
          <w:kern w:val="0"/>
          <w:sz w:val="32"/>
          <w:szCs w:val="32"/>
          <w:highlight w:val="none"/>
          <w:lang w:val="zh-CN"/>
        </w:rPr>
      </w:pPr>
    </w:p>
    <w:p w14:paraId="54CCF198">
      <w:pPr>
        <w:snapToGrid w:val="0"/>
        <w:spacing w:line="360" w:lineRule="auto"/>
        <w:jc w:val="center"/>
        <w:outlineLvl w:val="0"/>
        <w:rPr>
          <w:rFonts w:hint="eastAsia" w:ascii="仿宋" w:hAnsi="仿宋" w:eastAsia="仿宋" w:cs="仿宋"/>
          <w:b/>
          <w:color w:val="auto"/>
          <w:kern w:val="0"/>
          <w:sz w:val="32"/>
          <w:szCs w:val="32"/>
          <w:highlight w:val="none"/>
        </w:rPr>
      </w:pPr>
    </w:p>
    <w:p w14:paraId="1F42B625">
      <w:pPr>
        <w:snapToGrid w:val="0"/>
        <w:spacing w:line="360" w:lineRule="auto"/>
        <w:jc w:val="center"/>
        <w:outlineLvl w:val="0"/>
        <w:rPr>
          <w:rFonts w:hint="eastAsia" w:ascii="仿宋" w:hAnsi="仿宋" w:eastAsia="仿宋" w:cs="仿宋"/>
          <w:b/>
          <w:color w:val="auto"/>
          <w:kern w:val="0"/>
          <w:sz w:val="32"/>
          <w:szCs w:val="32"/>
          <w:highlight w:val="none"/>
        </w:rPr>
      </w:pPr>
    </w:p>
    <w:p w14:paraId="683A2851">
      <w:pPr>
        <w:rPr>
          <w:rFonts w:hint="eastAsia" w:ascii="仿宋" w:hAnsi="仿宋" w:eastAsia="仿宋" w:cs="仿宋"/>
          <w:color w:val="auto"/>
          <w:highlight w:val="none"/>
        </w:rPr>
      </w:pPr>
    </w:p>
    <w:p w14:paraId="12040D66">
      <w:pPr>
        <w:snapToGrid w:val="0"/>
        <w:spacing w:line="360" w:lineRule="auto"/>
        <w:jc w:val="center"/>
        <w:outlineLvl w:val="0"/>
        <w:rPr>
          <w:rFonts w:hint="eastAsia" w:ascii="仿宋" w:hAnsi="仿宋" w:eastAsia="仿宋" w:cs="仿宋"/>
          <w:b/>
          <w:color w:val="auto"/>
          <w:kern w:val="0"/>
          <w:sz w:val="32"/>
          <w:szCs w:val="32"/>
          <w:highlight w:val="none"/>
        </w:rPr>
      </w:pPr>
    </w:p>
    <w:p w14:paraId="519CB765">
      <w:pPr>
        <w:snapToGrid w:val="0"/>
        <w:spacing w:line="360" w:lineRule="auto"/>
        <w:jc w:val="center"/>
        <w:outlineLvl w:val="0"/>
        <w:rPr>
          <w:rFonts w:hint="eastAsia" w:ascii="仿宋" w:hAnsi="仿宋" w:eastAsia="仿宋" w:cs="仿宋"/>
          <w:b/>
          <w:color w:val="auto"/>
          <w:kern w:val="0"/>
          <w:sz w:val="32"/>
          <w:szCs w:val="32"/>
          <w:highlight w:val="none"/>
        </w:rPr>
      </w:pPr>
    </w:p>
    <w:p w14:paraId="3F90038B">
      <w:pPr>
        <w:snapToGrid w:val="0"/>
        <w:spacing w:line="360" w:lineRule="auto"/>
        <w:jc w:val="center"/>
        <w:outlineLvl w:val="0"/>
        <w:rPr>
          <w:rFonts w:hint="eastAsia" w:ascii="仿宋" w:hAnsi="仿宋" w:eastAsia="仿宋" w:cs="仿宋"/>
          <w:b/>
          <w:color w:val="auto"/>
          <w:kern w:val="0"/>
          <w:sz w:val="32"/>
          <w:szCs w:val="32"/>
          <w:highlight w:val="none"/>
        </w:rPr>
      </w:pPr>
    </w:p>
    <w:p w14:paraId="7AB02852">
      <w:pPr>
        <w:snapToGrid w:val="0"/>
        <w:spacing w:line="360" w:lineRule="auto"/>
        <w:jc w:val="center"/>
        <w:outlineLvl w:val="0"/>
        <w:rPr>
          <w:rFonts w:hint="eastAsia" w:ascii="仿宋" w:hAnsi="仿宋" w:eastAsia="仿宋" w:cs="仿宋"/>
          <w:b/>
          <w:color w:val="auto"/>
          <w:kern w:val="0"/>
          <w:sz w:val="32"/>
          <w:szCs w:val="32"/>
          <w:highlight w:val="none"/>
        </w:rPr>
      </w:pPr>
    </w:p>
    <w:p w14:paraId="570E1D3D">
      <w:pPr>
        <w:snapToGrid w:val="0"/>
        <w:spacing w:line="360" w:lineRule="auto"/>
        <w:jc w:val="center"/>
        <w:outlineLvl w:val="0"/>
        <w:rPr>
          <w:rFonts w:hint="eastAsia" w:ascii="仿宋" w:hAnsi="仿宋" w:eastAsia="仿宋" w:cs="仿宋"/>
          <w:b/>
          <w:color w:val="auto"/>
          <w:kern w:val="0"/>
          <w:sz w:val="32"/>
          <w:szCs w:val="32"/>
          <w:highlight w:val="none"/>
        </w:rPr>
      </w:pPr>
    </w:p>
    <w:p w14:paraId="63438E71">
      <w:pPr>
        <w:pStyle w:val="81"/>
        <w:rPr>
          <w:rFonts w:hint="eastAsia" w:ascii="仿宋" w:hAnsi="仿宋" w:eastAsia="仿宋" w:cs="仿宋"/>
          <w:color w:val="auto"/>
          <w:highlight w:val="none"/>
        </w:rPr>
      </w:pPr>
    </w:p>
    <w:p w14:paraId="5D7E8FFD">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F9EB04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杭州市西湖区综合行政执法局</w:t>
      </w:r>
      <w:r>
        <w:rPr>
          <w:rFonts w:hint="eastAsia" w:ascii="仿宋" w:hAnsi="仿宋" w:eastAsia="仿宋" w:cs="仿宋"/>
          <w:color w:val="auto"/>
          <w:sz w:val="24"/>
          <w:highlight w:val="none"/>
        </w:rPr>
        <w:t>、杭州博实招标代理有限公司：</w:t>
      </w:r>
    </w:p>
    <w:p w14:paraId="0D22D76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2025年西湖区道路结构强度检测及综合评价</w:t>
      </w:r>
      <w:r>
        <w:rPr>
          <w:rFonts w:hint="eastAsia" w:ascii="仿宋" w:hAnsi="仿宋" w:eastAsia="仿宋" w:cs="仿宋"/>
          <w:color w:val="auto"/>
          <w:sz w:val="24"/>
          <w:highlight w:val="none"/>
          <w:u w:val="single"/>
        </w:rPr>
        <w:t>采购项目【招标编号：</w:t>
      </w:r>
      <w:r>
        <w:rPr>
          <w:rFonts w:hint="eastAsia" w:ascii="仿宋" w:hAnsi="仿宋" w:eastAsia="仿宋" w:cs="仿宋"/>
          <w:color w:val="auto"/>
          <w:sz w:val="24"/>
          <w:highlight w:val="none"/>
          <w:u w:val="single"/>
          <w:lang w:eastAsia="zh-CN"/>
        </w:rPr>
        <w:t>BSZB2025-CQZG085</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 xml:space="preserve">标项：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招标的有关活动，并对此项目进行投标。为此：</w:t>
      </w:r>
    </w:p>
    <w:p w14:paraId="32ECBA1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A8692E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017CAF5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39B76D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5C7A3BA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联合协议（如果有）；</w:t>
      </w:r>
    </w:p>
    <w:p w14:paraId="04BEDD7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落实政府采购政策需满足的资格要求（如果有）；</w:t>
      </w:r>
    </w:p>
    <w:p w14:paraId="7ED76C4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本项目的特定资格要求（如果有）。</w:t>
      </w:r>
    </w:p>
    <w:p w14:paraId="236A322F">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3B02FB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E1FB19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5B3EEE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分包意向协议（如果有）；</w:t>
      </w:r>
    </w:p>
    <w:p w14:paraId="2F49C7E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p>
    <w:p w14:paraId="533293D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p>
    <w:p w14:paraId="6703C05A">
      <w:pPr>
        <w:snapToGrid w:val="0"/>
        <w:spacing w:line="360" w:lineRule="auto"/>
        <w:ind w:left="420" w:leftChars="2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2.2.6投标标的清单；</w:t>
      </w:r>
    </w:p>
    <w:p w14:paraId="7AA1B52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096DE5CA">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2C4D105">
      <w:pPr>
        <w:snapToGrid w:val="0"/>
        <w:spacing w:line="360" w:lineRule="auto"/>
        <w:ind w:left="210" w:leftChars="1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2.2.9食品安全承诺书。</w:t>
      </w:r>
    </w:p>
    <w:p w14:paraId="3BF0161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7A8F51F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4399594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444264F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663A22F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929FA5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B917FD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43115D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4.3按照招标文件要求提交履约保证金（如有）； </w:t>
      </w:r>
    </w:p>
    <w:p w14:paraId="6E23514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7B5495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83BA7E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E0EA5F2">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7DF9982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F1D10B1">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14:paraId="5C73B8CF">
      <w:pPr>
        <w:snapToGrid w:val="0"/>
        <w:spacing w:line="360" w:lineRule="auto"/>
        <w:jc w:val="center"/>
        <w:rPr>
          <w:rFonts w:hint="eastAsia" w:ascii="仿宋" w:hAnsi="仿宋" w:eastAsia="仿宋" w:cs="仿宋"/>
          <w:b/>
          <w:color w:val="auto"/>
          <w:kern w:val="0"/>
          <w:sz w:val="32"/>
          <w:szCs w:val="32"/>
          <w:highlight w:val="none"/>
          <w:lang w:val="zh-CN"/>
        </w:rPr>
      </w:pPr>
    </w:p>
    <w:p w14:paraId="58564D24">
      <w:pPr>
        <w:snapToGrid w:val="0"/>
        <w:spacing w:line="360" w:lineRule="auto"/>
        <w:rPr>
          <w:rFonts w:hint="eastAsia" w:ascii="仿宋" w:hAnsi="仿宋" w:eastAsia="仿宋" w:cs="仿宋"/>
          <w:color w:val="auto"/>
          <w:sz w:val="24"/>
          <w:highlight w:val="none"/>
        </w:rPr>
      </w:pPr>
    </w:p>
    <w:p w14:paraId="2F79C918">
      <w:pPr>
        <w:jc w:val="center"/>
        <w:rPr>
          <w:rFonts w:hint="eastAsia" w:ascii="仿宋" w:hAnsi="仿宋" w:eastAsia="仿宋" w:cs="仿宋"/>
          <w:b/>
          <w:color w:val="auto"/>
          <w:kern w:val="0"/>
          <w:sz w:val="32"/>
          <w:szCs w:val="32"/>
          <w:highlight w:val="none"/>
          <w:lang w:val="zh-CN"/>
        </w:rPr>
      </w:pPr>
    </w:p>
    <w:p w14:paraId="5E16FF94">
      <w:pPr>
        <w:jc w:val="center"/>
        <w:rPr>
          <w:rFonts w:hint="eastAsia" w:ascii="仿宋" w:hAnsi="仿宋" w:eastAsia="仿宋" w:cs="仿宋"/>
          <w:b/>
          <w:color w:val="auto"/>
          <w:kern w:val="0"/>
          <w:sz w:val="32"/>
          <w:szCs w:val="32"/>
          <w:highlight w:val="none"/>
          <w:lang w:val="zh-CN"/>
        </w:rPr>
      </w:pPr>
    </w:p>
    <w:p w14:paraId="53E77618">
      <w:pPr>
        <w:jc w:val="center"/>
        <w:rPr>
          <w:rFonts w:hint="eastAsia" w:ascii="仿宋" w:hAnsi="仿宋" w:eastAsia="仿宋" w:cs="仿宋"/>
          <w:b/>
          <w:color w:val="auto"/>
          <w:kern w:val="0"/>
          <w:sz w:val="32"/>
          <w:szCs w:val="32"/>
          <w:highlight w:val="none"/>
          <w:lang w:val="zh-CN"/>
        </w:rPr>
      </w:pPr>
    </w:p>
    <w:p w14:paraId="3A23A1F0">
      <w:pPr>
        <w:jc w:val="center"/>
        <w:rPr>
          <w:rFonts w:hint="eastAsia" w:ascii="仿宋" w:hAnsi="仿宋" w:eastAsia="仿宋" w:cs="仿宋"/>
          <w:b/>
          <w:color w:val="auto"/>
          <w:kern w:val="0"/>
          <w:sz w:val="32"/>
          <w:szCs w:val="32"/>
          <w:highlight w:val="none"/>
          <w:lang w:val="zh-CN"/>
        </w:rPr>
      </w:pPr>
    </w:p>
    <w:p w14:paraId="08481BF5">
      <w:pPr>
        <w:jc w:val="center"/>
        <w:rPr>
          <w:rFonts w:hint="eastAsia" w:ascii="仿宋" w:hAnsi="仿宋" w:eastAsia="仿宋" w:cs="仿宋"/>
          <w:b/>
          <w:color w:val="auto"/>
          <w:kern w:val="0"/>
          <w:sz w:val="32"/>
          <w:szCs w:val="32"/>
          <w:highlight w:val="none"/>
          <w:lang w:val="zh-CN"/>
        </w:rPr>
      </w:pPr>
    </w:p>
    <w:p w14:paraId="09F02A56">
      <w:pPr>
        <w:jc w:val="center"/>
        <w:rPr>
          <w:rFonts w:hint="eastAsia" w:ascii="仿宋" w:hAnsi="仿宋" w:eastAsia="仿宋" w:cs="仿宋"/>
          <w:b/>
          <w:color w:val="auto"/>
          <w:kern w:val="0"/>
          <w:sz w:val="32"/>
          <w:szCs w:val="32"/>
          <w:highlight w:val="none"/>
          <w:lang w:val="zh-CN"/>
        </w:rPr>
      </w:pPr>
    </w:p>
    <w:p w14:paraId="7B7D39E9">
      <w:pPr>
        <w:jc w:val="center"/>
        <w:rPr>
          <w:rFonts w:hint="eastAsia" w:ascii="仿宋" w:hAnsi="仿宋" w:eastAsia="仿宋" w:cs="仿宋"/>
          <w:b/>
          <w:color w:val="auto"/>
          <w:kern w:val="0"/>
          <w:sz w:val="32"/>
          <w:szCs w:val="32"/>
          <w:highlight w:val="none"/>
          <w:lang w:val="zh-CN"/>
        </w:rPr>
      </w:pPr>
    </w:p>
    <w:p w14:paraId="7973CAE4">
      <w:pPr>
        <w:jc w:val="center"/>
        <w:rPr>
          <w:rFonts w:hint="eastAsia" w:ascii="仿宋" w:hAnsi="仿宋" w:eastAsia="仿宋" w:cs="仿宋"/>
          <w:b/>
          <w:color w:val="auto"/>
          <w:kern w:val="0"/>
          <w:sz w:val="32"/>
          <w:szCs w:val="32"/>
          <w:highlight w:val="none"/>
          <w:lang w:val="zh-CN"/>
        </w:rPr>
      </w:pPr>
    </w:p>
    <w:p w14:paraId="08396590">
      <w:pPr>
        <w:jc w:val="center"/>
        <w:rPr>
          <w:rFonts w:hint="eastAsia" w:ascii="仿宋" w:hAnsi="仿宋" w:eastAsia="仿宋" w:cs="仿宋"/>
          <w:b/>
          <w:color w:val="auto"/>
          <w:kern w:val="0"/>
          <w:sz w:val="32"/>
          <w:szCs w:val="32"/>
          <w:highlight w:val="none"/>
          <w:lang w:val="zh-CN"/>
        </w:rPr>
      </w:pPr>
    </w:p>
    <w:p w14:paraId="780F55E6">
      <w:pPr>
        <w:jc w:val="center"/>
        <w:rPr>
          <w:rFonts w:hint="eastAsia" w:ascii="仿宋" w:hAnsi="仿宋" w:eastAsia="仿宋" w:cs="仿宋"/>
          <w:b/>
          <w:color w:val="auto"/>
          <w:kern w:val="0"/>
          <w:sz w:val="32"/>
          <w:szCs w:val="32"/>
          <w:highlight w:val="none"/>
          <w:lang w:val="zh-CN"/>
        </w:rPr>
      </w:pPr>
    </w:p>
    <w:p w14:paraId="4EFFB082">
      <w:pPr>
        <w:jc w:val="center"/>
        <w:rPr>
          <w:rFonts w:hint="eastAsia" w:ascii="仿宋" w:hAnsi="仿宋" w:eastAsia="仿宋" w:cs="仿宋"/>
          <w:b/>
          <w:color w:val="auto"/>
          <w:kern w:val="0"/>
          <w:sz w:val="32"/>
          <w:szCs w:val="32"/>
          <w:highlight w:val="none"/>
          <w:lang w:val="zh-CN"/>
        </w:rPr>
      </w:pPr>
    </w:p>
    <w:p w14:paraId="7A81C09C">
      <w:pPr>
        <w:jc w:val="center"/>
        <w:rPr>
          <w:rFonts w:hint="eastAsia" w:ascii="仿宋" w:hAnsi="仿宋" w:eastAsia="仿宋" w:cs="仿宋"/>
          <w:b/>
          <w:color w:val="auto"/>
          <w:kern w:val="0"/>
          <w:sz w:val="32"/>
          <w:szCs w:val="32"/>
          <w:highlight w:val="none"/>
          <w:lang w:val="zh-CN"/>
        </w:rPr>
      </w:pPr>
    </w:p>
    <w:p w14:paraId="37ECD526">
      <w:pPr>
        <w:jc w:val="center"/>
        <w:rPr>
          <w:rFonts w:hint="eastAsia" w:ascii="仿宋" w:hAnsi="仿宋" w:eastAsia="仿宋" w:cs="仿宋"/>
          <w:b/>
          <w:color w:val="auto"/>
          <w:kern w:val="0"/>
          <w:sz w:val="32"/>
          <w:szCs w:val="32"/>
          <w:highlight w:val="none"/>
          <w:lang w:val="zh-CN"/>
        </w:rPr>
      </w:pPr>
    </w:p>
    <w:p w14:paraId="00B22635">
      <w:pPr>
        <w:jc w:val="center"/>
        <w:rPr>
          <w:rFonts w:hint="eastAsia" w:ascii="仿宋" w:hAnsi="仿宋" w:eastAsia="仿宋" w:cs="仿宋"/>
          <w:b/>
          <w:color w:val="auto"/>
          <w:kern w:val="0"/>
          <w:sz w:val="32"/>
          <w:szCs w:val="32"/>
          <w:highlight w:val="none"/>
          <w:lang w:val="zh-CN"/>
        </w:rPr>
      </w:pPr>
    </w:p>
    <w:p w14:paraId="11B93E06">
      <w:pPr>
        <w:jc w:val="center"/>
        <w:rPr>
          <w:rFonts w:hint="eastAsia" w:ascii="仿宋" w:hAnsi="仿宋" w:eastAsia="仿宋" w:cs="仿宋"/>
          <w:b/>
          <w:color w:val="auto"/>
          <w:kern w:val="0"/>
          <w:sz w:val="32"/>
          <w:szCs w:val="32"/>
          <w:highlight w:val="none"/>
          <w:lang w:val="zh-CN"/>
        </w:rPr>
      </w:pPr>
    </w:p>
    <w:p w14:paraId="315ED386">
      <w:pPr>
        <w:jc w:val="center"/>
        <w:rPr>
          <w:rFonts w:hint="eastAsia" w:ascii="仿宋" w:hAnsi="仿宋" w:eastAsia="仿宋" w:cs="仿宋"/>
          <w:b/>
          <w:color w:val="auto"/>
          <w:kern w:val="0"/>
          <w:sz w:val="32"/>
          <w:szCs w:val="32"/>
          <w:highlight w:val="none"/>
          <w:lang w:val="zh-CN"/>
        </w:rPr>
      </w:pPr>
    </w:p>
    <w:p w14:paraId="7E1F951B">
      <w:pPr>
        <w:jc w:val="center"/>
        <w:rPr>
          <w:rFonts w:hint="eastAsia" w:ascii="仿宋" w:hAnsi="仿宋" w:eastAsia="仿宋" w:cs="仿宋"/>
          <w:b/>
          <w:color w:val="auto"/>
          <w:kern w:val="0"/>
          <w:sz w:val="32"/>
          <w:szCs w:val="32"/>
          <w:highlight w:val="none"/>
          <w:lang w:val="zh-CN"/>
        </w:rPr>
      </w:pPr>
    </w:p>
    <w:p w14:paraId="3C60FD53">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7460E4C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CC96072">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DE44C2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杭州市西湖区综合行政执法局</w:t>
      </w:r>
      <w:r>
        <w:rPr>
          <w:rFonts w:hint="eastAsia" w:ascii="仿宋" w:hAnsi="仿宋" w:eastAsia="仿宋" w:cs="仿宋"/>
          <w:color w:val="auto"/>
          <w:sz w:val="24"/>
          <w:highlight w:val="none"/>
        </w:rPr>
        <w:t>、杭州博实招标代理有限公司</w:t>
      </w:r>
      <w:r>
        <w:rPr>
          <w:rFonts w:hint="eastAsia" w:ascii="仿宋" w:hAnsi="仿宋" w:eastAsia="仿宋" w:cs="仿宋"/>
          <w:color w:val="auto"/>
          <w:kern w:val="0"/>
          <w:sz w:val="24"/>
          <w:highlight w:val="none"/>
          <w:lang w:val="zh-CN"/>
        </w:rPr>
        <w:t>：</w:t>
      </w:r>
    </w:p>
    <w:p w14:paraId="0CD7E9AC">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2025年西湖区道路结构强度检测及综合评价</w:t>
      </w:r>
      <w:r>
        <w:rPr>
          <w:rFonts w:hint="eastAsia" w:ascii="仿宋" w:hAnsi="仿宋" w:eastAsia="仿宋" w:cs="仿宋"/>
          <w:color w:val="auto"/>
          <w:sz w:val="24"/>
          <w:highlight w:val="none"/>
          <w:u w:val="single"/>
        </w:rPr>
        <w:t>采购项目【招标编号：</w:t>
      </w:r>
      <w:r>
        <w:rPr>
          <w:rFonts w:hint="eastAsia" w:ascii="仿宋" w:hAnsi="仿宋" w:eastAsia="仿宋" w:cs="仿宋"/>
          <w:color w:val="auto"/>
          <w:sz w:val="24"/>
          <w:highlight w:val="none"/>
          <w:u w:val="single"/>
          <w:lang w:eastAsia="zh-CN"/>
        </w:rPr>
        <w:t>BSZB2025-CQZG085</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 xml:space="preserve">标项：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kern w:val="0"/>
          <w:sz w:val="24"/>
          <w:highlight w:val="none"/>
          <w:lang w:val="zh-CN"/>
        </w:rPr>
        <w:t>政府采购投标的一切事项，其法律后果由我方承担。</w:t>
      </w:r>
    </w:p>
    <w:p w14:paraId="077C5ED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223785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D8BA23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53FD84D">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62F87F6">
      <w:pPr>
        <w:snapToGrid w:val="0"/>
        <w:spacing w:line="360" w:lineRule="auto"/>
        <w:rPr>
          <w:rFonts w:hint="eastAsia" w:ascii="仿宋" w:hAnsi="仿宋" w:eastAsia="仿宋" w:cs="仿宋"/>
          <w:color w:val="auto"/>
          <w:sz w:val="24"/>
          <w:highlight w:val="none"/>
        </w:rPr>
      </w:pPr>
    </w:p>
    <w:p w14:paraId="10173665">
      <w:pPr>
        <w:snapToGrid w:val="0"/>
        <w:spacing w:line="360" w:lineRule="auto"/>
        <w:rPr>
          <w:rFonts w:hint="eastAsia" w:ascii="仿宋" w:hAnsi="仿宋" w:eastAsia="仿宋" w:cs="仿宋"/>
          <w:color w:val="auto"/>
          <w:sz w:val="24"/>
          <w:highlight w:val="none"/>
        </w:rPr>
      </w:pPr>
    </w:p>
    <w:p w14:paraId="2BF73306">
      <w:pPr>
        <w:snapToGrid w:val="0"/>
        <w:spacing w:line="360" w:lineRule="auto"/>
        <w:rPr>
          <w:rFonts w:hint="eastAsia" w:ascii="仿宋" w:hAnsi="仿宋" w:eastAsia="仿宋" w:cs="仿宋"/>
          <w:color w:val="auto"/>
          <w:sz w:val="24"/>
          <w:highlight w:val="none"/>
        </w:rPr>
      </w:pPr>
    </w:p>
    <w:p w14:paraId="1F447ED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3B84745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杭州市西湖区综合行政执法局</w:t>
      </w:r>
      <w:r>
        <w:rPr>
          <w:rFonts w:hint="eastAsia" w:ascii="仿宋" w:hAnsi="仿宋" w:eastAsia="仿宋" w:cs="仿宋"/>
          <w:color w:val="auto"/>
          <w:sz w:val="24"/>
          <w:highlight w:val="none"/>
        </w:rPr>
        <w:t>、杭州博实招标代理有限公司</w:t>
      </w:r>
      <w:r>
        <w:rPr>
          <w:rFonts w:hint="eastAsia" w:ascii="仿宋" w:hAnsi="仿宋" w:eastAsia="仿宋" w:cs="仿宋"/>
          <w:color w:val="auto"/>
          <w:kern w:val="0"/>
          <w:sz w:val="24"/>
          <w:highlight w:val="none"/>
          <w:lang w:val="zh-CN"/>
        </w:rPr>
        <w:t>：</w:t>
      </w:r>
    </w:p>
    <w:p w14:paraId="424F8B69">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2025年西湖区道路结构强度检测及综合评价</w:t>
      </w:r>
      <w:r>
        <w:rPr>
          <w:rFonts w:hint="eastAsia" w:ascii="仿宋" w:hAnsi="仿宋" w:eastAsia="仿宋" w:cs="仿宋"/>
          <w:color w:val="auto"/>
          <w:sz w:val="24"/>
          <w:highlight w:val="none"/>
          <w:u w:val="single"/>
        </w:rPr>
        <w:t>采购项目【招标编号：</w:t>
      </w:r>
      <w:r>
        <w:rPr>
          <w:rFonts w:hint="eastAsia" w:ascii="仿宋" w:hAnsi="仿宋" w:eastAsia="仿宋" w:cs="仿宋"/>
          <w:color w:val="auto"/>
          <w:sz w:val="24"/>
          <w:highlight w:val="none"/>
          <w:u w:val="single"/>
          <w:lang w:eastAsia="zh-CN"/>
        </w:rPr>
        <w:t>BSZB2025-CQZG085</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 xml:space="preserve">标项：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kern w:val="0"/>
          <w:sz w:val="24"/>
          <w:highlight w:val="none"/>
          <w:lang w:val="zh-CN"/>
        </w:rPr>
        <w:t>政府采购投标的一切事项，其法律后果由我方承担。</w:t>
      </w:r>
    </w:p>
    <w:p w14:paraId="0B02674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F9AE8F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88A587F">
      <w:pPr>
        <w:jc w:val="center"/>
        <w:rPr>
          <w:rFonts w:hint="eastAsia" w:ascii="仿宋" w:hAnsi="仿宋" w:eastAsia="仿宋" w:cs="仿宋"/>
          <w:b/>
          <w:color w:val="auto"/>
          <w:kern w:val="0"/>
          <w:sz w:val="32"/>
          <w:szCs w:val="32"/>
          <w:highlight w:val="none"/>
        </w:rPr>
      </w:pPr>
    </w:p>
    <w:p w14:paraId="75E0CD70">
      <w:pPr>
        <w:rPr>
          <w:rFonts w:hint="eastAsia" w:ascii="仿宋" w:hAnsi="仿宋" w:eastAsia="仿宋" w:cs="仿宋"/>
          <w:color w:val="auto"/>
          <w:highlight w:val="none"/>
        </w:rPr>
      </w:pPr>
    </w:p>
    <w:p w14:paraId="6DCE912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DC93C8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72A83EF">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E51152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5FCE77A">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AE77157">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22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531BBEB">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9561186">
            <w:pPr>
              <w:pStyle w:val="149"/>
              <w:adjustRightInd w:val="0"/>
              <w:spacing w:line="360" w:lineRule="auto"/>
              <w:rPr>
                <w:rFonts w:hint="eastAsia" w:ascii="仿宋" w:hAnsi="仿宋" w:eastAsia="仿宋" w:cs="仿宋"/>
                <w:bCs/>
                <w:color w:val="auto"/>
                <w:sz w:val="24"/>
                <w:highlight w:val="none"/>
              </w:rPr>
            </w:pPr>
          </w:p>
        </w:tc>
      </w:tr>
    </w:tbl>
    <w:p w14:paraId="5B73806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E5E40A5">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124EDC9">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35414CA">
      <w:pPr>
        <w:jc w:val="center"/>
        <w:rPr>
          <w:rFonts w:hint="eastAsia" w:ascii="仿宋" w:hAnsi="仿宋" w:eastAsia="仿宋" w:cs="仿宋"/>
          <w:b/>
          <w:color w:val="auto"/>
          <w:kern w:val="0"/>
          <w:sz w:val="32"/>
          <w:szCs w:val="32"/>
          <w:highlight w:val="none"/>
        </w:rPr>
      </w:pPr>
    </w:p>
    <w:p w14:paraId="2018018F">
      <w:pPr>
        <w:jc w:val="center"/>
        <w:rPr>
          <w:rFonts w:hint="eastAsia" w:ascii="仿宋" w:hAnsi="仿宋" w:eastAsia="仿宋" w:cs="仿宋"/>
          <w:b/>
          <w:color w:val="auto"/>
          <w:kern w:val="0"/>
          <w:sz w:val="32"/>
          <w:szCs w:val="32"/>
          <w:highlight w:val="none"/>
        </w:rPr>
      </w:pPr>
    </w:p>
    <w:p w14:paraId="5C33A4CA">
      <w:pPr>
        <w:jc w:val="center"/>
        <w:rPr>
          <w:rFonts w:hint="eastAsia" w:ascii="仿宋" w:hAnsi="仿宋" w:eastAsia="仿宋" w:cs="仿宋"/>
          <w:b/>
          <w:color w:val="auto"/>
          <w:kern w:val="0"/>
          <w:sz w:val="32"/>
          <w:szCs w:val="32"/>
          <w:highlight w:val="none"/>
        </w:rPr>
      </w:pPr>
    </w:p>
    <w:p w14:paraId="26E33470">
      <w:pPr>
        <w:jc w:val="center"/>
        <w:rPr>
          <w:rFonts w:hint="eastAsia" w:ascii="仿宋" w:hAnsi="仿宋" w:eastAsia="仿宋" w:cs="仿宋"/>
          <w:b/>
          <w:color w:val="auto"/>
          <w:kern w:val="0"/>
          <w:sz w:val="32"/>
          <w:szCs w:val="32"/>
          <w:highlight w:val="none"/>
        </w:rPr>
      </w:pPr>
    </w:p>
    <w:p w14:paraId="2E0901D9">
      <w:pPr>
        <w:jc w:val="center"/>
        <w:rPr>
          <w:rFonts w:hint="eastAsia" w:ascii="仿宋" w:hAnsi="仿宋" w:eastAsia="仿宋" w:cs="仿宋"/>
          <w:b/>
          <w:color w:val="auto"/>
          <w:kern w:val="0"/>
          <w:sz w:val="32"/>
          <w:szCs w:val="32"/>
          <w:highlight w:val="none"/>
        </w:rPr>
      </w:pPr>
    </w:p>
    <w:p w14:paraId="49E9115B">
      <w:pPr>
        <w:jc w:val="center"/>
        <w:rPr>
          <w:rFonts w:hint="eastAsia" w:ascii="仿宋" w:hAnsi="仿宋" w:eastAsia="仿宋" w:cs="仿宋"/>
          <w:b/>
          <w:color w:val="auto"/>
          <w:kern w:val="0"/>
          <w:sz w:val="32"/>
          <w:szCs w:val="32"/>
          <w:highlight w:val="none"/>
        </w:rPr>
      </w:pPr>
    </w:p>
    <w:p w14:paraId="6138CA4F">
      <w:pPr>
        <w:jc w:val="center"/>
        <w:rPr>
          <w:rFonts w:hint="eastAsia" w:ascii="仿宋" w:hAnsi="仿宋" w:eastAsia="仿宋" w:cs="仿宋"/>
          <w:b/>
          <w:color w:val="auto"/>
          <w:kern w:val="0"/>
          <w:sz w:val="32"/>
          <w:szCs w:val="32"/>
          <w:highlight w:val="none"/>
        </w:rPr>
      </w:pPr>
    </w:p>
    <w:p w14:paraId="621254F5">
      <w:pPr>
        <w:jc w:val="center"/>
        <w:rPr>
          <w:rFonts w:hint="eastAsia" w:ascii="仿宋" w:hAnsi="仿宋" w:eastAsia="仿宋" w:cs="仿宋"/>
          <w:b/>
          <w:color w:val="auto"/>
          <w:kern w:val="0"/>
          <w:sz w:val="32"/>
          <w:szCs w:val="32"/>
          <w:highlight w:val="none"/>
        </w:rPr>
      </w:pPr>
    </w:p>
    <w:p w14:paraId="34BA5567">
      <w:pPr>
        <w:jc w:val="center"/>
        <w:rPr>
          <w:rFonts w:hint="eastAsia" w:ascii="仿宋" w:hAnsi="仿宋" w:eastAsia="仿宋" w:cs="仿宋"/>
          <w:b/>
          <w:color w:val="auto"/>
          <w:kern w:val="0"/>
          <w:sz w:val="32"/>
          <w:szCs w:val="32"/>
          <w:highlight w:val="none"/>
        </w:rPr>
      </w:pPr>
    </w:p>
    <w:p w14:paraId="7CFB3102">
      <w:pPr>
        <w:jc w:val="center"/>
        <w:rPr>
          <w:rFonts w:hint="eastAsia" w:ascii="仿宋" w:hAnsi="仿宋" w:eastAsia="仿宋" w:cs="仿宋"/>
          <w:b/>
          <w:color w:val="auto"/>
          <w:kern w:val="0"/>
          <w:sz w:val="32"/>
          <w:szCs w:val="32"/>
          <w:highlight w:val="none"/>
        </w:rPr>
      </w:pPr>
    </w:p>
    <w:p w14:paraId="3A51587F">
      <w:pPr>
        <w:jc w:val="center"/>
        <w:rPr>
          <w:rFonts w:hint="eastAsia" w:ascii="仿宋" w:hAnsi="仿宋" w:eastAsia="仿宋" w:cs="仿宋"/>
          <w:b/>
          <w:color w:val="auto"/>
          <w:kern w:val="0"/>
          <w:sz w:val="32"/>
          <w:szCs w:val="32"/>
          <w:highlight w:val="none"/>
        </w:rPr>
      </w:pPr>
    </w:p>
    <w:p w14:paraId="32D808F0">
      <w:pPr>
        <w:jc w:val="center"/>
        <w:rPr>
          <w:rFonts w:hint="eastAsia" w:ascii="仿宋" w:hAnsi="仿宋" w:eastAsia="仿宋" w:cs="仿宋"/>
          <w:b/>
          <w:color w:val="auto"/>
          <w:kern w:val="0"/>
          <w:sz w:val="32"/>
          <w:szCs w:val="32"/>
          <w:highlight w:val="none"/>
        </w:rPr>
      </w:pPr>
    </w:p>
    <w:p w14:paraId="3E3369E7">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E7462AD">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14:paraId="1863DE45">
      <w:pPr>
        <w:widowControl/>
        <w:spacing w:line="360" w:lineRule="auto"/>
        <w:ind w:firstLine="120" w:firstLineChars="50"/>
        <w:jc w:val="left"/>
        <w:rPr>
          <w:rFonts w:hint="eastAsia" w:ascii="仿宋" w:hAnsi="仿宋" w:eastAsia="仿宋" w:cs="仿宋"/>
          <w:color w:val="auto"/>
          <w:sz w:val="24"/>
          <w:highlight w:val="none"/>
        </w:rPr>
      </w:pPr>
    </w:p>
    <w:p w14:paraId="0D06E027">
      <w:pPr>
        <w:widowControl/>
        <w:spacing w:line="360" w:lineRule="auto"/>
        <w:ind w:firstLine="120" w:firstLineChars="50"/>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023B3421">
      <w:pPr>
        <w:jc w:val="center"/>
        <w:rPr>
          <w:rFonts w:hint="eastAsia" w:ascii="仿宋" w:hAnsi="仿宋" w:eastAsia="仿宋" w:cs="仿宋"/>
          <w:b/>
          <w:color w:val="auto"/>
          <w:kern w:val="0"/>
          <w:sz w:val="32"/>
          <w:szCs w:val="32"/>
          <w:highlight w:val="none"/>
        </w:rPr>
      </w:pPr>
    </w:p>
    <w:p w14:paraId="68171C69">
      <w:pPr>
        <w:jc w:val="center"/>
        <w:rPr>
          <w:rFonts w:hint="eastAsia" w:ascii="仿宋" w:hAnsi="仿宋" w:eastAsia="仿宋" w:cs="仿宋"/>
          <w:b/>
          <w:color w:val="auto"/>
          <w:kern w:val="0"/>
          <w:sz w:val="32"/>
          <w:szCs w:val="32"/>
          <w:highlight w:val="none"/>
        </w:rPr>
      </w:pPr>
    </w:p>
    <w:p w14:paraId="100618DB">
      <w:pPr>
        <w:jc w:val="center"/>
        <w:rPr>
          <w:rFonts w:hint="eastAsia" w:ascii="仿宋" w:hAnsi="仿宋" w:eastAsia="仿宋" w:cs="仿宋"/>
          <w:b/>
          <w:color w:val="auto"/>
          <w:kern w:val="0"/>
          <w:sz w:val="32"/>
          <w:szCs w:val="32"/>
          <w:highlight w:val="none"/>
        </w:rPr>
      </w:pPr>
    </w:p>
    <w:p w14:paraId="2D7E2AB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4384B2B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tbl>
      <w:tblPr>
        <w:tblStyle w:val="63"/>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3464"/>
        <w:gridCol w:w="3475"/>
        <w:gridCol w:w="1827"/>
      </w:tblGrid>
      <w:tr w14:paraId="02EE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32" w:type="dxa"/>
            <w:vAlign w:val="center"/>
          </w:tcPr>
          <w:p w14:paraId="7F55C0E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464" w:type="dxa"/>
            <w:vAlign w:val="center"/>
          </w:tcPr>
          <w:p w14:paraId="45B8D9A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475" w:type="dxa"/>
            <w:vAlign w:val="center"/>
          </w:tcPr>
          <w:p w14:paraId="02C0313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827" w:type="dxa"/>
            <w:vAlign w:val="center"/>
          </w:tcPr>
          <w:p w14:paraId="64BB8F1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739F17A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1E1C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2" w:type="dxa"/>
            <w:vAlign w:val="center"/>
          </w:tcPr>
          <w:p w14:paraId="60C48A07">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464" w:type="dxa"/>
            <w:vAlign w:val="center"/>
          </w:tcPr>
          <w:p w14:paraId="73B77494">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475" w:type="dxa"/>
            <w:vAlign w:val="center"/>
          </w:tcPr>
          <w:p w14:paraId="02F2E164">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827" w:type="dxa"/>
            <w:vAlign w:val="center"/>
          </w:tcPr>
          <w:p w14:paraId="0E6F4D5F">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118FA097">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5EF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2" w:type="dxa"/>
            <w:vAlign w:val="center"/>
          </w:tcPr>
          <w:p w14:paraId="738CADD0">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464" w:type="dxa"/>
            <w:vAlign w:val="center"/>
          </w:tcPr>
          <w:p w14:paraId="642FD0E0">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475" w:type="dxa"/>
            <w:vAlign w:val="center"/>
          </w:tcPr>
          <w:p w14:paraId="4F728A81">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827" w:type="dxa"/>
            <w:vAlign w:val="center"/>
          </w:tcPr>
          <w:p w14:paraId="37D7DDCB">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67A149C">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45E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2" w:type="dxa"/>
            <w:vAlign w:val="center"/>
          </w:tcPr>
          <w:p w14:paraId="2E8132EF">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464" w:type="dxa"/>
            <w:vAlign w:val="center"/>
          </w:tcPr>
          <w:p w14:paraId="46E13696">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475" w:type="dxa"/>
            <w:vAlign w:val="center"/>
          </w:tcPr>
          <w:p w14:paraId="396B946D">
            <w:pPr>
              <w:keepNext w:val="0"/>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827" w:type="dxa"/>
            <w:vAlign w:val="center"/>
          </w:tcPr>
          <w:p w14:paraId="3BF0F67E">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92A5BCC">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4F1B9772">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331296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仿宋_GB2312"/>
          <w:b/>
          <w:color w:val="auto"/>
          <w:kern w:val="0"/>
          <w:sz w:val="32"/>
          <w:szCs w:val="32"/>
          <w:highlight w:val="none"/>
        </w:rPr>
      </w:pPr>
      <w:r>
        <w:rPr>
          <w:rFonts w:hint="eastAsia" w:ascii="仿宋" w:hAnsi="仿宋" w:eastAsia="仿宋" w:cs="仿宋"/>
          <w:color w:val="auto"/>
          <w:sz w:val="24"/>
          <w:highlight w:val="none"/>
        </w:rPr>
        <w:t>2、招标文件中实质性要求必须明确响应。</w:t>
      </w:r>
    </w:p>
    <w:p w14:paraId="1DDBD0E3">
      <w:pPr>
        <w:jc w:val="center"/>
        <w:rPr>
          <w:rFonts w:hint="eastAsia" w:ascii="仿宋" w:hAnsi="仿宋" w:eastAsia="仿宋" w:cs="仿宋"/>
          <w:b/>
          <w:color w:val="auto"/>
          <w:kern w:val="0"/>
          <w:sz w:val="32"/>
          <w:szCs w:val="32"/>
          <w:highlight w:val="none"/>
        </w:rPr>
      </w:pPr>
    </w:p>
    <w:p w14:paraId="4F0E6874">
      <w:pPr>
        <w:jc w:val="center"/>
        <w:rPr>
          <w:rFonts w:hint="eastAsia" w:ascii="仿宋" w:hAnsi="仿宋" w:eastAsia="仿宋" w:cs="仿宋"/>
          <w:b/>
          <w:color w:val="auto"/>
          <w:kern w:val="0"/>
          <w:sz w:val="32"/>
          <w:szCs w:val="32"/>
          <w:highlight w:val="none"/>
        </w:rPr>
      </w:pPr>
    </w:p>
    <w:p w14:paraId="5213A670">
      <w:pPr>
        <w:jc w:val="center"/>
        <w:rPr>
          <w:rFonts w:hint="eastAsia" w:ascii="仿宋" w:hAnsi="仿宋" w:eastAsia="仿宋" w:cs="仿宋"/>
          <w:b/>
          <w:color w:val="auto"/>
          <w:kern w:val="0"/>
          <w:sz w:val="32"/>
          <w:szCs w:val="32"/>
          <w:highlight w:val="none"/>
        </w:rPr>
      </w:pPr>
    </w:p>
    <w:p w14:paraId="2CEAA8BB">
      <w:pPr>
        <w:jc w:val="center"/>
        <w:rPr>
          <w:rFonts w:hint="eastAsia" w:ascii="仿宋" w:hAnsi="仿宋" w:eastAsia="仿宋" w:cs="仿宋"/>
          <w:b/>
          <w:color w:val="auto"/>
          <w:kern w:val="0"/>
          <w:sz w:val="32"/>
          <w:szCs w:val="32"/>
          <w:highlight w:val="none"/>
        </w:rPr>
      </w:pPr>
    </w:p>
    <w:p w14:paraId="41E6C939">
      <w:pPr>
        <w:jc w:val="center"/>
        <w:rPr>
          <w:rFonts w:hint="eastAsia" w:ascii="仿宋" w:hAnsi="仿宋" w:eastAsia="仿宋" w:cs="仿宋"/>
          <w:b/>
          <w:color w:val="auto"/>
          <w:kern w:val="0"/>
          <w:sz w:val="32"/>
          <w:szCs w:val="32"/>
          <w:highlight w:val="none"/>
        </w:rPr>
      </w:pPr>
    </w:p>
    <w:p w14:paraId="6E2FD441">
      <w:pPr>
        <w:jc w:val="center"/>
        <w:rPr>
          <w:rFonts w:hint="eastAsia" w:ascii="仿宋" w:hAnsi="仿宋" w:eastAsia="仿宋" w:cs="仿宋"/>
          <w:b/>
          <w:color w:val="auto"/>
          <w:kern w:val="0"/>
          <w:sz w:val="32"/>
          <w:szCs w:val="32"/>
          <w:highlight w:val="none"/>
        </w:rPr>
      </w:pPr>
    </w:p>
    <w:p w14:paraId="671344C1">
      <w:pPr>
        <w:jc w:val="center"/>
        <w:rPr>
          <w:rFonts w:hint="eastAsia" w:ascii="仿宋" w:hAnsi="仿宋" w:eastAsia="仿宋" w:cs="仿宋"/>
          <w:b/>
          <w:color w:val="auto"/>
          <w:kern w:val="0"/>
          <w:sz w:val="32"/>
          <w:szCs w:val="32"/>
          <w:highlight w:val="none"/>
        </w:rPr>
      </w:pPr>
    </w:p>
    <w:p w14:paraId="657F93C3">
      <w:pPr>
        <w:jc w:val="center"/>
        <w:rPr>
          <w:rFonts w:hint="eastAsia" w:ascii="仿宋" w:hAnsi="仿宋" w:eastAsia="仿宋" w:cs="仿宋"/>
          <w:b/>
          <w:color w:val="auto"/>
          <w:kern w:val="0"/>
          <w:sz w:val="32"/>
          <w:szCs w:val="32"/>
          <w:highlight w:val="none"/>
        </w:rPr>
      </w:pPr>
    </w:p>
    <w:p w14:paraId="00C16694">
      <w:pPr>
        <w:jc w:val="center"/>
        <w:rPr>
          <w:rFonts w:hint="eastAsia" w:ascii="仿宋" w:hAnsi="仿宋" w:eastAsia="仿宋" w:cs="仿宋"/>
          <w:b/>
          <w:color w:val="auto"/>
          <w:kern w:val="0"/>
          <w:sz w:val="32"/>
          <w:szCs w:val="32"/>
          <w:highlight w:val="none"/>
        </w:rPr>
      </w:pPr>
    </w:p>
    <w:p w14:paraId="50F5EF0E">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708CD1D">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4301AF11">
      <w:pPr>
        <w:snapToGrid w:val="0"/>
        <w:spacing w:line="360" w:lineRule="auto"/>
        <w:jc w:val="left"/>
        <w:rPr>
          <w:rFonts w:hint="eastAsia" w:ascii="仿宋" w:hAnsi="仿宋" w:eastAsia="仿宋" w:cs="仿宋"/>
          <w:b/>
          <w:color w:val="auto"/>
          <w:sz w:val="24"/>
          <w:highlight w:val="none"/>
        </w:rPr>
      </w:pPr>
    </w:p>
    <w:p w14:paraId="11F06844">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24"/>
          <w:highlight w:val="none"/>
        </w:rPr>
        <w:t>（按招标文件第四部分评标办法提供资料）</w:t>
      </w:r>
      <w:r>
        <w:rPr>
          <w:rFonts w:hint="eastAsia" w:ascii="仿宋" w:hAnsi="仿宋" w:eastAsia="仿宋" w:cs="仿宋"/>
          <w:b/>
          <w:color w:val="auto"/>
          <w:kern w:val="0"/>
          <w:sz w:val="32"/>
          <w:szCs w:val="32"/>
          <w:highlight w:val="none"/>
        </w:rPr>
        <w:t xml:space="preserve"> </w:t>
      </w:r>
    </w:p>
    <w:p w14:paraId="188A50AB">
      <w:pPr>
        <w:jc w:val="center"/>
        <w:rPr>
          <w:rFonts w:hint="eastAsia" w:ascii="仿宋" w:hAnsi="仿宋" w:eastAsia="仿宋" w:cs="仿宋"/>
          <w:b/>
          <w:color w:val="auto"/>
          <w:kern w:val="0"/>
          <w:sz w:val="32"/>
          <w:szCs w:val="32"/>
          <w:highlight w:val="none"/>
        </w:rPr>
      </w:pPr>
    </w:p>
    <w:p w14:paraId="361FEF0A">
      <w:pPr>
        <w:jc w:val="center"/>
        <w:rPr>
          <w:rFonts w:hint="eastAsia" w:ascii="仿宋" w:hAnsi="仿宋" w:eastAsia="仿宋" w:cs="仿宋"/>
          <w:b/>
          <w:color w:val="auto"/>
          <w:kern w:val="0"/>
          <w:sz w:val="32"/>
          <w:szCs w:val="32"/>
          <w:highlight w:val="none"/>
        </w:rPr>
      </w:pPr>
    </w:p>
    <w:p w14:paraId="7E11AD9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3F6797EE">
      <w:pPr>
        <w:jc w:val="center"/>
        <w:rPr>
          <w:rFonts w:hint="eastAsia" w:ascii="仿宋" w:hAnsi="仿宋" w:eastAsia="仿宋" w:cs="仿宋"/>
          <w:b/>
          <w:color w:val="auto"/>
          <w:kern w:val="0"/>
          <w:sz w:val="32"/>
          <w:szCs w:val="32"/>
          <w:highlight w:val="none"/>
        </w:rPr>
      </w:pPr>
    </w:p>
    <w:p w14:paraId="40732B4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p w14:paraId="1124AE75">
      <w:pPr>
        <w:rPr>
          <w:rFonts w:hint="eastAsia" w:ascii="仿宋" w:hAnsi="仿宋" w:eastAsia="仿宋" w:cs="仿宋"/>
          <w:b/>
          <w:color w:val="auto"/>
          <w:kern w:val="0"/>
          <w:sz w:val="32"/>
          <w:szCs w:val="32"/>
          <w:highlight w:val="none"/>
        </w:rPr>
      </w:pPr>
    </w:p>
    <w:tbl>
      <w:tblPr>
        <w:tblStyle w:val="63"/>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099"/>
        <w:gridCol w:w="1281"/>
        <w:gridCol w:w="2044"/>
        <w:gridCol w:w="1423"/>
        <w:gridCol w:w="1214"/>
        <w:gridCol w:w="1372"/>
      </w:tblGrid>
      <w:tr w14:paraId="3335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87" w:type="dxa"/>
            <w:noWrap w:val="0"/>
            <w:vAlign w:val="center"/>
          </w:tcPr>
          <w:p w14:paraId="02CAA0C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670" w:type="dxa"/>
            <w:noWrap w:val="0"/>
            <w:vAlign w:val="center"/>
          </w:tcPr>
          <w:p w14:paraId="5E5FF4C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013" w:type="dxa"/>
            <w:noWrap w:val="0"/>
            <w:vAlign w:val="center"/>
          </w:tcPr>
          <w:p w14:paraId="516266C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3453" w:type="dxa"/>
            <w:noWrap w:val="0"/>
            <w:vAlign w:val="center"/>
          </w:tcPr>
          <w:p w14:paraId="39ED080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80" w:type="dxa"/>
            <w:noWrap w:val="0"/>
            <w:vAlign w:val="center"/>
          </w:tcPr>
          <w:p w14:paraId="547A502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886" w:type="dxa"/>
            <w:noWrap w:val="0"/>
            <w:vAlign w:val="center"/>
          </w:tcPr>
          <w:p w14:paraId="1A69486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971" w:type="dxa"/>
            <w:noWrap w:val="0"/>
            <w:vAlign w:val="center"/>
          </w:tcPr>
          <w:p w14:paraId="6BDF9215">
            <w:pPr>
              <w:snapToGrid w:val="0"/>
              <w:spacing w:line="240" w:lineRule="atLeast"/>
              <w:jc w:val="center"/>
              <w:rPr>
                <w:rFonts w:hint="eastAsia" w:ascii="仿宋" w:hAnsi="仿宋" w:eastAsia="仿宋" w:cs="仿宋"/>
                <w:b/>
                <w:color w:val="auto"/>
                <w:sz w:val="24"/>
                <w:highlight w:val="none"/>
              </w:rPr>
            </w:pPr>
          </w:p>
          <w:p w14:paraId="0AE8BBB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p w14:paraId="0FE5C82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（如果有）</w:t>
            </w:r>
          </w:p>
          <w:p w14:paraId="0775F650">
            <w:pPr>
              <w:snapToGrid w:val="0"/>
              <w:spacing w:line="240" w:lineRule="atLeast"/>
              <w:jc w:val="center"/>
              <w:rPr>
                <w:rFonts w:hint="eastAsia" w:ascii="仿宋" w:hAnsi="仿宋" w:eastAsia="仿宋" w:cs="仿宋"/>
                <w:b/>
                <w:color w:val="auto"/>
                <w:sz w:val="24"/>
                <w:highlight w:val="none"/>
              </w:rPr>
            </w:pPr>
          </w:p>
        </w:tc>
      </w:tr>
      <w:tr w14:paraId="1F5C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5DB1A3EF">
            <w:pPr>
              <w:spacing w:line="500" w:lineRule="exact"/>
              <w:ind w:firstLine="480"/>
              <w:rPr>
                <w:rFonts w:hint="eastAsia" w:ascii="仿宋" w:hAnsi="仿宋" w:eastAsia="仿宋" w:cs="仿宋"/>
                <w:color w:val="auto"/>
                <w:szCs w:val="21"/>
                <w:highlight w:val="none"/>
              </w:rPr>
            </w:pPr>
          </w:p>
        </w:tc>
        <w:tc>
          <w:tcPr>
            <w:tcW w:w="1670" w:type="dxa"/>
            <w:noWrap w:val="0"/>
            <w:vAlign w:val="top"/>
          </w:tcPr>
          <w:p w14:paraId="7750A200">
            <w:pPr>
              <w:spacing w:line="500" w:lineRule="exact"/>
              <w:ind w:firstLine="480"/>
              <w:rPr>
                <w:rFonts w:hint="eastAsia" w:ascii="仿宋" w:hAnsi="仿宋" w:eastAsia="仿宋" w:cs="仿宋"/>
                <w:color w:val="auto"/>
                <w:szCs w:val="21"/>
                <w:highlight w:val="none"/>
              </w:rPr>
            </w:pPr>
          </w:p>
        </w:tc>
        <w:tc>
          <w:tcPr>
            <w:tcW w:w="2013" w:type="dxa"/>
            <w:noWrap w:val="0"/>
            <w:vAlign w:val="top"/>
          </w:tcPr>
          <w:p w14:paraId="7A5E856D">
            <w:pPr>
              <w:spacing w:line="500" w:lineRule="exact"/>
              <w:ind w:firstLine="480"/>
              <w:rPr>
                <w:rFonts w:hint="eastAsia" w:ascii="仿宋" w:hAnsi="仿宋" w:eastAsia="仿宋" w:cs="仿宋"/>
                <w:color w:val="auto"/>
                <w:szCs w:val="21"/>
                <w:highlight w:val="none"/>
              </w:rPr>
            </w:pPr>
          </w:p>
        </w:tc>
        <w:tc>
          <w:tcPr>
            <w:tcW w:w="3453" w:type="dxa"/>
            <w:noWrap w:val="0"/>
            <w:vAlign w:val="top"/>
          </w:tcPr>
          <w:p w14:paraId="01D0DC6C">
            <w:pPr>
              <w:spacing w:line="500" w:lineRule="exact"/>
              <w:ind w:firstLine="480"/>
              <w:rPr>
                <w:rFonts w:hint="eastAsia" w:ascii="仿宋" w:hAnsi="仿宋" w:eastAsia="仿宋" w:cs="仿宋"/>
                <w:color w:val="auto"/>
                <w:szCs w:val="21"/>
                <w:highlight w:val="none"/>
              </w:rPr>
            </w:pPr>
          </w:p>
        </w:tc>
        <w:tc>
          <w:tcPr>
            <w:tcW w:w="2280" w:type="dxa"/>
            <w:noWrap w:val="0"/>
            <w:vAlign w:val="top"/>
          </w:tcPr>
          <w:p w14:paraId="7AE39A92">
            <w:pPr>
              <w:spacing w:line="500" w:lineRule="exact"/>
              <w:ind w:firstLine="480"/>
              <w:rPr>
                <w:rFonts w:hint="eastAsia" w:ascii="仿宋" w:hAnsi="仿宋" w:eastAsia="仿宋" w:cs="仿宋"/>
                <w:color w:val="auto"/>
                <w:szCs w:val="21"/>
                <w:highlight w:val="none"/>
              </w:rPr>
            </w:pPr>
          </w:p>
        </w:tc>
        <w:tc>
          <w:tcPr>
            <w:tcW w:w="1886" w:type="dxa"/>
            <w:noWrap w:val="0"/>
            <w:vAlign w:val="top"/>
          </w:tcPr>
          <w:p w14:paraId="3E4FE40C">
            <w:pPr>
              <w:spacing w:line="500" w:lineRule="exact"/>
              <w:ind w:firstLine="480"/>
              <w:rPr>
                <w:rFonts w:hint="eastAsia" w:ascii="仿宋" w:hAnsi="仿宋" w:eastAsia="仿宋" w:cs="仿宋"/>
                <w:color w:val="auto"/>
                <w:szCs w:val="21"/>
                <w:highlight w:val="none"/>
              </w:rPr>
            </w:pPr>
          </w:p>
        </w:tc>
        <w:tc>
          <w:tcPr>
            <w:tcW w:w="1971" w:type="dxa"/>
            <w:noWrap w:val="0"/>
            <w:vAlign w:val="top"/>
          </w:tcPr>
          <w:p w14:paraId="6FAA84AE">
            <w:pPr>
              <w:spacing w:line="500" w:lineRule="exact"/>
              <w:ind w:firstLine="480"/>
              <w:rPr>
                <w:rFonts w:hint="eastAsia" w:ascii="仿宋" w:hAnsi="仿宋" w:eastAsia="仿宋" w:cs="仿宋"/>
                <w:color w:val="auto"/>
                <w:szCs w:val="21"/>
                <w:highlight w:val="none"/>
              </w:rPr>
            </w:pPr>
          </w:p>
        </w:tc>
      </w:tr>
      <w:tr w14:paraId="36D7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298BCAB1">
            <w:pPr>
              <w:spacing w:line="500" w:lineRule="exact"/>
              <w:ind w:firstLine="480"/>
              <w:rPr>
                <w:rFonts w:hint="eastAsia" w:ascii="仿宋" w:hAnsi="仿宋" w:eastAsia="仿宋" w:cs="仿宋"/>
                <w:color w:val="auto"/>
                <w:szCs w:val="21"/>
                <w:highlight w:val="none"/>
              </w:rPr>
            </w:pPr>
          </w:p>
        </w:tc>
        <w:tc>
          <w:tcPr>
            <w:tcW w:w="1670" w:type="dxa"/>
            <w:noWrap w:val="0"/>
            <w:vAlign w:val="top"/>
          </w:tcPr>
          <w:p w14:paraId="3AEC0F64">
            <w:pPr>
              <w:spacing w:line="500" w:lineRule="exact"/>
              <w:ind w:firstLine="480"/>
              <w:rPr>
                <w:rFonts w:hint="eastAsia" w:ascii="仿宋" w:hAnsi="仿宋" w:eastAsia="仿宋" w:cs="仿宋"/>
                <w:color w:val="auto"/>
                <w:szCs w:val="21"/>
                <w:highlight w:val="none"/>
              </w:rPr>
            </w:pPr>
          </w:p>
        </w:tc>
        <w:tc>
          <w:tcPr>
            <w:tcW w:w="2013" w:type="dxa"/>
            <w:noWrap w:val="0"/>
            <w:vAlign w:val="top"/>
          </w:tcPr>
          <w:p w14:paraId="74BA17E8">
            <w:pPr>
              <w:spacing w:line="500" w:lineRule="exact"/>
              <w:ind w:firstLine="480"/>
              <w:rPr>
                <w:rFonts w:hint="eastAsia" w:ascii="仿宋" w:hAnsi="仿宋" w:eastAsia="仿宋" w:cs="仿宋"/>
                <w:color w:val="auto"/>
                <w:szCs w:val="21"/>
                <w:highlight w:val="none"/>
              </w:rPr>
            </w:pPr>
          </w:p>
        </w:tc>
        <w:tc>
          <w:tcPr>
            <w:tcW w:w="3453" w:type="dxa"/>
            <w:noWrap w:val="0"/>
            <w:vAlign w:val="top"/>
          </w:tcPr>
          <w:p w14:paraId="71802A61">
            <w:pPr>
              <w:spacing w:line="500" w:lineRule="exact"/>
              <w:ind w:firstLine="480"/>
              <w:rPr>
                <w:rFonts w:hint="eastAsia" w:ascii="仿宋" w:hAnsi="仿宋" w:eastAsia="仿宋" w:cs="仿宋"/>
                <w:color w:val="auto"/>
                <w:szCs w:val="21"/>
                <w:highlight w:val="none"/>
              </w:rPr>
            </w:pPr>
          </w:p>
        </w:tc>
        <w:tc>
          <w:tcPr>
            <w:tcW w:w="2280" w:type="dxa"/>
            <w:noWrap w:val="0"/>
            <w:vAlign w:val="top"/>
          </w:tcPr>
          <w:p w14:paraId="0A1DF69E">
            <w:pPr>
              <w:spacing w:line="500" w:lineRule="exact"/>
              <w:ind w:firstLine="480"/>
              <w:rPr>
                <w:rFonts w:hint="eastAsia" w:ascii="仿宋" w:hAnsi="仿宋" w:eastAsia="仿宋" w:cs="仿宋"/>
                <w:color w:val="auto"/>
                <w:szCs w:val="21"/>
                <w:highlight w:val="none"/>
              </w:rPr>
            </w:pPr>
          </w:p>
        </w:tc>
        <w:tc>
          <w:tcPr>
            <w:tcW w:w="1886" w:type="dxa"/>
            <w:noWrap w:val="0"/>
            <w:vAlign w:val="top"/>
          </w:tcPr>
          <w:p w14:paraId="587B5E98">
            <w:pPr>
              <w:spacing w:line="500" w:lineRule="exact"/>
              <w:ind w:firstLine="480"/>
              <w:rPr>
                <w:rFonts w:hint="eastAsia" w:ascii="仿宋" w:hAnsi="仿宋" w:eastAsia="仿宋" w:cs="仿宋"/>
                <w:color w:val="auto"/>
                <w:szCs w:val="21"/>
                <w:highlight w:val="none"/>
              </w:rPr>
            </w:pPr>
          </w:p>
        </w:tc>
        <w:tc>
          <w:tcPr>
            <w:tcW w:w="1971" w:type="dxa"/>
            <w:noWrap w:val="0"/>
            <w:vAlign w:val="top"/>
          </w:tcPr>
          <w:p w14:paraId="3F76E9B3">
            <w:pPr>
              <w:spacing w:line="500" w:lineRule="exact"/>
              <w:ind w:firstLine="480"/>
              <w:rPr>
                <w:rFonts w:hint="eastAsia" w:ascii="仿宋" w:hAnsi="仿宋" w:eastAsia="仿宋" w:cs="仿宋"/>
                <w:color w:val="auto"/>
                <w:szCs w:val="21"/>
                <w:highlight w:val="none"/>
              </w:rPr>
            </w:pPr>
          </w:p>
        </w:tc>
      </w:tr>
      <w:tr w14:paraId="4466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7D81F9BC">
            <w:pPr>
              <w:spacing w:line="500" w:lineRule="exact"/>
              <w:ind w:firstLine="480"/>
              <w:rPr>
                <w:rFonts w:hint="eastAsia" w:ascii="仿宋" w:hAnsi="仿宋" w:eastAsia="仿宋" w:cs="仿宋"/>
                <w:color w:val="auto"/>
                <w:szCs w:val="21"/>
                <w:highlight w:val="none"/>
              </w:rPr>
            </w:pPr>
          </w:p>
        </w:tc>
        <w:tc>
          <w:tcPr>
            <w:tcW w:w="1670" w:type="dxa"/>
            <w:noWrap w:val="0"/>
            <w:vAlign w:val="top"/>
          </w:tcPr>
          <w:p w14:paraId="6B9667EB">
            <w:pPr>
              <w:spacing w:line="500" w:lineRule="exact"/>
              <w:ind w:firstLine="480"/>
              <w:rPr>
                <w:rFonts w:hint="eastAsia" w:ascii="仿宋" w:hAnsi="仿宋" w:eastAsia="仿宋" w:cs="仿宋"/>
                <w:color w:val="auto"/>
                <w:szCs w:val="21"/>
                <w:highlight w:val="none"/>
              </w:rPr>
            </w:pPr>
          </w:p>
        </w:tc>
        <w:tc>
          <w:tcPr>
            <w:tcW w:w="2013" w:type="dxa"/>
            <w:noWrap w:val="0"/>
            <w:vAlign w:val="top"/>
          </w:tcPr>
          <w:p w14:paraId="18EED45B">
            <w:pPr>
              <w:spacing w:line="500" w:lineRule="exact"/>
              <w:ind w:firstLine="480"/>
              <w:rPr>
                <w:rFonts w:hint="eastAsia" w:ascii="仿宋" w:hAnsi="仿宋" w:eastAsia="仿宋" w:cs="仿宋"/>
                <w:color w:val="auto"/>
                <w:szCs w:val="21"/>
                <w:highlight w:val="none"/>
              </w:rPr>
            </w:pPr>
          </w:p>
        </w:tc>
        <w:tc>
          <w:tcPr>
            <w:tcW w:w="3453" w:type="dxa"/>
            <w:noWrap w:val="0"/>
            <w:vAlign w:val="top"/>
          </w:tcPr>
          <w:p w14:paraId="58C29EBA">
            <w:pPr>
              <w:spacing w:line="500" w:lineRule="exact"/>
              <w:ind w:firstLine="480"/>
              <w:rPr>
                <w:rFonts w:hint="eastAsia" w:ascii="仿宋" w:hAnsi="仿宋" w:eastAsia="仿宋" w:cs="仿宋"/>
                <w:color w:val="auto"/>
                <w:szCs w:val="21"/>
                <w:highlight w:val="none"/>
              </w:rPr>
            </w:pPr>
          </w:p>
        </w:tc>
        <w:tc>
          <w:tcPr>
            <w:tcW w:w="2280" w:type="dxa"/>
            <w:noWrap w:val="0"/>
            <w:vAlign w:val="top"/>
          </w:tcPr>
          <w:p w14:paraId="2935EE06">
            <w:pPr>
              <w:spacing w:line="500" w:lineRule="exact"/>
              <w:ind w:firstLine="480"/>
              <w:rPr>
                <w:rFonts w:hint="eastAsia" w:ascii="仿宋" w:hAnsi="仿宋" w:eastAsia="仿宋" w:cs="仿宋"/>
                <w:color w:val="auto"/>
                <w:szCs w:val="21"/>
                <w:highlight w:val="none"/>
              </w:rPr>
            </w:pPr>
          </w:p>
        </w:tc>
        <w:tc>
          <w:tcPr>
            <w:tcW w:w="1886" w:type="dxa"/>
            <w:noWrap w:val="0"/>
            <w:vAlign w:val="top"/>
          </w:tcPr>
          <w:p w14:paraId="72F255FC">
            <w:pPr>
              <w:spacing w:line="500" w:lineRule="exact"/>
              <w:ind w:firstLine="480"/>
              <w:rPr>
                <w:rFonts w:hint="eastAsia" w:ascii="仿宋" w:hAnsi="仿宋" w:eastAsia="仿宋" w:cs="仿宋"/>
                <w:color w:val="auto"/>
                <w:szCs w:val="21"/>
                <w:highlight w:val="none"/>
              </w:rPr>
            </w:pPr>
          </w:p>
        </w:tc>
        <w:tc>
          <w:tcPr>
            <w:tcW w:w="1971" w:type="dxa"/>
            <w:noWrap w:val="0"/>
            <w:vAlign w:val="top"/>
          </w:tcPr>
          <w:p w14:paraId="655F1A22">
            <w:pPr>
              <w:spacing w:line="500" w:lineRule="exact"/>
              <w:ind w:firstLine="480"/>
              <w:rPr>
                <w:rFonts w:hint="eastAsia" w:ascii="仿宋" w:hAnsi="仿宋" w:eastAsia="仿宋" w:cs="仿宋"/>
                <w:color w:val="auto"/>
                <w:szCs w:val="21"/>
                <w:highlight w:val="none"/>
              </w:rPr>
            </w:pPr>
          </w:p>
        </w:tc>
      </w:tr>
      <w:tr w14:paraId="4C34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4F3CB980">
            <w:pPr>
              <w:spacing w:line="500" w:lineRule="exact"/>
              <w:ind w:firstLine="480"/>
              <w:rPr>
                <w:rFonts w:hint="eastAsia" w:ascii="仿宋" w:hAnsi="仿宋" w:eastAsia="仿宋" w:cs="仿宋"/>
                <w:color w:val="auto"/>
                <w:szCs w:val="21"/>
                <w:highlight w:val="none"/>
              </w:rPr>
            </w:pPr>
          </w:p>
        </w:tc>
        <w:tc>
          <w:tcPr>
            <w:tcW w:w="1670" w:type="dxa"/>
            <w:noWrap w:val="0"/>
            <w:vAlign w:val="top"/>
          </w:tcPr>
          <w:p w14:paraId="6C2F06A2">
            <w:pPr>
              <w:spacing w:line="500" w:lineRule="exact"/>
              <w:ind w:firstLine="480"/>
              <w:rPr>
                <w:rFonts w:hint="eastAsia" w:ascii="仿宋" w:hAnsi="仿宋" w:eastAsia="仿宋" w:cs="仿宋"/>
                <w:color w:val="auto"/>
                <w:szCs w:val="21"/>
                <w:highlight w:val="none"/>
              </w:rPr>
            </w:pPr>
          </w:p>
        </w:tc>
        <w:tc>
          <w:tcPr>
            <w:tcW w:w="2013" w:type="dxa"/>
            <w:noWrap w:val="0"/>
            <w:vAlign w:val="top"/>
          </w:tcPr>
          <w:p w14:paraId="61943768">
            <w:pPr>
              <w:spacing w:line="500" w:lineRule="exact"/>
              <w:ind w:firstLine="480"/>
              <w:rPr>
                <w:rFonts w:hint="eastAsia" w:ascii="仿宋" w:hAnsi="仿宋" w:eastAsia="仿宋" w:cs="仿宋"/>
                <w:color w:val="auto"/>
                <w:szCs w:val="21"/>
                <w:highlight w:val="none"/>
              </w:rPr>
            </w:pPr>
          </w:p>
        </w:tc>
        <w:tc>
          <w:tcPr>
            <w:tcW w:w="3453" w:type="dxa"/>
            <w:noWrap w:val="0"/>
            <w:vAlign w:val="top"/>
          </w:tcPr>
          <w:p w14:paraId="2C97358F">
            <w:pPr>
              <w:spacing w:line="500" w:lineRule="exact"/>
              <w:ind w:firstLine="480"/>
              <w:rPr>
                <w:rFonts w:hint="eastAsia" w:ascii="仿宋" w:hAnsi="仿宋" w:eastAsia="仿宋" w:cs="仿宋"/>
                <w:color w:val="auto"/>
                <w:szCs w:val="21"/>
                <w:highlight w:val="none"/>
              </w:rPr>
            </w:pPr>
          </w:p>
        </w:tc>
        <w:tc>
          <w:tcPr>
            <w:tcW w:w="2280" w:type="dxa"/>
            <w:noWrap w:val="0"/>
            <w:vAlign w:val="top"/>
          </w:tcPr>
          <w:p w14:paraId="3F505E56">
            <w:pPr>
              <w:spacing w:line="500" w:lineRule="exact"/>
              <w:ind w:firstLine="480"/>
              <w:rPr>
                <w:rFonts w:hint="eastAsia" w:ascii="仿宋" w:hAnsi="仿宋" w:eastAsia="仿宋" w:cs="仿宋"/>
                <w:color w:val="auto"/>
                <w:szCs w:val="21"/>
                <w:highlight w:val="none"/>
              </w:rPr>
            </w:pPr>
          </w:p>
        </w:tc>
        <w:tc>
          <w:tcPr>
            <w:tcW w:w="1886" w:type="dxa"/>
            <w:noWrap w:val="0"/>
            <w:vAlign w:val="top"/>
          </w:tcPr>
          <w:p w14:paraId="6B21D5C1">
            <w:pPr>
              <w:spacing w:line="500" w:lineRule="exact"/>
              <w:ind w:firstLine="480"/>
              <w:rPr>
                <w:rFonts w:hint="eastAsia" w:ascii="仿宋" w:hAnsi="仿宋" w:eastAsia="仿宋" w:cs="仿宋"/>
                <w:color w:val="auto"/>
                <w:szCs w:val="21"/>
                <w:highlight w:val="none"/>
              </w:rPr>
            </w:pPr>
          </w:p>
        </w:tc>
        <w:tc>
          <w:tcPr>
            <w:tcW w:w="1971" w:type="dxa"/>
            <w:noWrap w:val="0"/>
            <w:vAlign w:val="top"/>
          </w:tcPr>
          <w:p w14:paraId="02120DF1">
            <w:pPr>
              <w:spacing w:line="500" w:lineRule="exact"/>
              <w:ind w:firstLine="480"/>
              <w:rPr>
                <w:rFonts w:hint="eastAsia" w:ascii="仿宋" w:hAnsi="仿宋" w:eastAsia="仿宋" w:cs="仿宋"/>
                <w:color w:val="auto"/>
                <w:szCs w:val="21"/>
                <w:highlight w:val="none"/>
              </w:rPr>
            </w:pPr>
          </w:p>
        </w:tc>
      </w:tr>
      <w:tr w14:paraId="2692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68512927">
            <w:pPr>
              <w:spacing w:line="500" w:lineRule="exact"/>
              <w:ind w:firstLine="480"/>
              <w:rPr>
                <w:rFonts w:hint="eastAsia" w:ascii="仿宋" w:hAnsi="仿宋" w:eastAsia="仿宋" w:cs="仿宋"/>
                <w:color w:val="auto"/>
                <w:szCs w:val="21"/>
                <w:highlight w:val="none"/>
              </w:rPr>
            </w:pPr>
          </w:p>
        </w:tc>
        <w:tc>
          <w:tcPr>
            <w:tcW w:w="1670" w:type="dxa"/>
            <w:noWrap w:val="0"/>
            <w:vAlign w:val="top"/>
          </w:tcPr>
          <w:p w14:paraId="0478E5A7">
            <w:pPr>
              <w:spacing w:line="500" w:lineRule="exact"/>
              <w:ind w:firstLine="480"/>
              <w:rPr>
                <w:rFonts w:hint="eastAsia" w:ascii="仿宋" w:hAnsi="仿宋" w:eastAsia="仿宋" w:cs="仿宋"/>
                <w:color w:val="auto"/>
                <w:szCs w:val="21"/>
                <w:highlight w:val="none"/>
              </w:rPr>
            </w:pPr>
          </w:p>
        </w:tc>
        <w:tc>
          <w:tcPr>
            <w:tcW w:w="2013" w:type="dxa"/>
            <w:noWrap w:val="0"/>
            <w:vAlign w:val="top"/>
          </w:tcPr>
          <w:p w14:paraId="150F97FD">
            <w:pPr>
              <w:spacing w:line="500" w:lineRule="exact"/>
              <w:ind w:firstLine="480"/>
              <w:rPr>
                <w:rFonts w:hint="eastAsia" w:ascii="仿宋" w:hAnsi="仿宋" w:eastAsia="仿宋" w:cs="仿宋"/>
                <w:color w:val="auto"/>
                <w:szCs w:val="21"/>
                <w:highlight w:val="none"/>
              </w:rPr>
            </w:pPr>
          </w:p>
        </w:tc>
        <w:tc>
          <w:tcPr>
            <w:tcW w:w="3453" w:type="dxa"/>
            <w:noWrap w:val="0"/>
            <w:vAlign w:val="top"/>
          </w:tcPr>
          <w:p w14:paraId="7B8EA0A9">
            <w:pPr>
              <w:spacing w:line="500" w:lineRule="exact"/>
              <w:ind w:firstLine="480"/>
              <w:rPr>
                <w:rFonts w:hint="eastAsia" w:ascii="仿宋" w:hAnsi="仿宋" w:eastAsia="仿宋" w:cs="仿宋"/>
                <w:color w:val="auto"/>
                <w:szCs w:val="21"/>
                <w:highlight w:val="none"/>
              </w:rPr>
            </w:pPr>
          </w:p>
        </w:tc>
        <w:tc>
          <w:tcPr>
            <w:tcW w:w="2280" w:type="dxa"/>
            <w:noWrap w:val="0"/>
            <w:vAlign w:val="top"/>
          </w:tcPr>
          <w:p w14:paraId="510FA38A">
            <w:pPr>
              <w:spacing w:line="500" w:lineRule="exact"/>
              <w:ind w:firstLine="480"/>
              <w:rPr>
                <w:rFonts w:hint="eastAsia" w:ascii="仿宋" w:hAnsi="仿宋" w:eastAsia="仿宋" w:cs="仿宋"/>
                <w:color w:val="auto"/>
                <w:szCs w:val="21"/>
                <w:highlight w:val="none"/>
              </w:rPr>
            </w:pPr>
          </w:p>
        </w:tc>
        <w:tc>
          <w:tcPr>
            <w:tcW w:w="1886" w:type="dxa"/>
            <w:noWrap w:val="0"/>
            <w:vAlign w:val="top"/>
          </w:tcPr>
          <w:p w14:paraId="20C7B016">
            <w:pPr>
              <w:spacing w:line="500" w:lineRule="exact"/>
              <w:ind w:firstLine="480"/>
              <w:rPr>
                <w:rFonts w:hint="eastAsia" w:ascii="仿宋" w:hAnsi="仿宋" w:eastAsia="仿宋" w:cs="仿宋"/>
                <w:color w:val="auto"/>
                <w:szCs w:val="21"/>
                <w:highlight w:val="none"/>
              </w:rPr>
            </w:pPr>
          </w:p>
        </w:tc>
        <w:tc>
          <w:tcPr>
            <w:tcW w:w="1971" w:type="dxa"/>
            <w:noWrap w:val="0"/>
            <w:vAlign w:val="top"/>
          </w:tcPr>
          <w:p w14:paraId="43FADCEE">
            <w:pPr>
              <w:spacing w:line="500" w:lineRule="exact"/>
              <w:ind w:firstLine="480"/>
              <w:rPr>
                <w:rFonts w:hint="eastAsia" w:ascii="仿宋" w:hAnsi="仿宋" w:eastAsia="仿宋" w:cs="仿宋"/>
                <w:color w:val="auto"/>
                <w:szCs w:val="21"/>
                <w:highlight w:val="none"/>
              </w:rPr>
            </w:pPr>
          </w:p>
        </w:tc>
      </w:tr>
    </w:tbl>
    <w:p w14:paraId="7F6748A7">
      <w:pPr>
        <w:snapToGrid w:val="0"/>
        <w:spacing w:line="240" w:lineRule="atLeas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注：按本格式和要求提供。</w:t>
      </w:r>
    </w:p>
    <w:p w14:paraId="1978FD2F">
      <w:pPr>
        <w:pStyle w:val="2"/>
        <w:rPr>
          <w:rFonts w:hint="eastAsia" w:ascii="仿宋" w:hAnsi="仿宋" w:eastAsia="仿宋" w:cs="仿宋"/>
          <w:color w:val="auto"/>
          <w:highlight w:val="none"/>
        </w:rPr>
        <w:sectPr>
          <w:headerReference r:id="rId9" w:type="first"/>
          <w:footerReference r:id="rId11" w:type="first"/>
          <w:headerReference r:id="rId8" w:type="default"/>
          <w:footerReference r:id="rId10" w:type="default"/>
          <w:pgSz w:w="11906" w:h="16838"/>
          <w:pgMar w:top="1276" w:right="1417" w:bottom="1247" w:left="1417" w:header="851" w:footer="992" w:gutter="0"/>
          <w:cols w:space="720" w:num="1"/>
          <w:titlePg/>
          <w:docGrid w:linePitch="312" w:charSpace="0"/>
        </w:sectPr>
      </w:pPr>
    </w:p>
    <w:p w14:paraId="3F30ACB7">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F7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C36996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noWrap w:val="0"/>
            <w:vAlign w:val="top"/>
          </w:tcPr>
          <w:p w14:paraId="0887DF3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noWrap w:val="0"/>
            <w:vAlign w:val="top"/>
          </w:tcPr>
          <w:p w14:paraId="70C0F4E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noWrap w:val="0"/>
            <w:vAlign w:val="top"/>
          </w:tcPr>
          <w:p w14:paraId="2EBE594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109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C3DFAF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noWrap w:val="0"/>
            <w:vAlign w:val="top"/>
          </w:tcPr>
          <w:p w14:paraId="499139AC">
            <w:pPr>
              <w:jc w:val="center"/>
              <w:rPr>
                <w:rFonts w:hint="eastAsia" w:ascii="仿宋" w:hAnsi="仿宋" w:eastAsia="仿宋" w:cs="仿宋"/>
                <w:b/>
                <w:color w:val="auto"/>
                <w:kern w:val="0"/>
                <w:sz w:val="32"/>
                <w:szCs w:val="32"/>
                <w:highlight w:val="none"/>
              </w:rPr>
            </w:pPr>
          </w:p>
        </w:tc>
        <w:tc>
          <w:tcPr>
            <w:tcW w:w="3546" w:type="dxa"/>
            <w:noWrap w:val="0"/>
            <w:vAlign w:val="top"/>
          </w:tcPr>
          <w:p w14:paraId="23E209A4">
            <w:pPr>
              <w:jc w:val="center"/>
              <w:rPr>
                <w:rFonts w:hint="eastAsia" w:ascii="仿宋" w:hAnsi="仿宋" w:eastAsia="仿宋" w:cs="仿宋"/>
                <w:b/>
                <w:color w:val="auto"/>
                <w:kern w:val="0"/>
                <w:sz w:val="32"/>
                <w:szCs w:val="32"/>
                <w:highlight w:val="none"/>
              </w:rPr>
            </w:pPr>
          </w:p>
        </w:tc>
        <w:tc>
          <w:tcPr>
            <w:tcW w:w="1276" w:type="dxa"/>
            <w:noWrap w:val="0"/>
            <w:vAlign w:val="top"/>
          </w:tcPr>
          <w:p w14:paraId="1BB108CE">
            <w:pPr>
              <w:jc w:val="center"/>
              <w:rPr>
                <w:rFonts w:hint="eastAsia" w:ascii="仿宋" w:hAnsi="仿宋" w:eastAsia="仿宋" w:cs="仿宋"/>
                <w:b/>
                <w:color w:val="auto"/>
                <w:kern w:val="0"/>
                <w:sz w:val="32"/>
                <w:szCs w:val="32"/>
                <w:highlight w:val="none"/>
              </w:rPr>
            </w:pPr>
          </w:p>
        </w:tc>
      </w:tr>
      <w:tr w14:paraId="1618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B9E9D0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noWrap w:val="0"/>
            <w:vAlign w:val="top"/>
          </w:tcPr>
          <w:p w14:paraId="1A3633B5">
            <w:pPr>
              <w:jc w:val="center"/>
              <w:rPr>
                <w:rFonts w:hint="eastAsia" w:ascii="仿宋" w:hAnsi="仿宋" w:eastAsia="仿宋" w:cs="仿宋"/>
                <w:b/>
                <w:color w:val="auto"/>
                <w:kern w:val="0"/>
                <w:sz w:val="32"/>
                <w:szCs w:val="32"/>
                <w:highlight w:val="none"/>
              </w:rPr>
            </w:pPr>
          </w:p>
        </w:tc>
        <w:tc>
          <w:tcPr>
            <w:tcW w:w="3546" w:type="dxa"/>
            <w:noWrap w:val="0"/>
            <w:vAlign w:val="top"/>
          </w:tcPr>
          <w:p w14:paraId="04803A16">
            <w:pPr>
              <w:jc w:val="center"/>
              <w:rPr>
                <w:rFonts w:hint="eastAsia" w:ascii="仿宋" w:hAnsi="仿宋" w:eastAsia="仿宋" w:cs="仿宋"/>
                <w:b/>
                <w:color w:val="auto"/>
                <w:kern w:val="0"/>
                <w:sz w:val="32"/>
                <w:szCs w:val="32"/>
                <w:highlight w:val="none"/>
              </w:rPr>
            </w:pPr>
          </w:p>
        </w:tc>
        <w:tc>
          <w:tcPr>
            <w:tcW w:w="1276" w:type="dxa"/>
            <w:noWrap w:val="0"/>
            <w:vAlign w:val="top"/>
          </w:tcPr>
          <w:p w14:paraId="63C31C37">
            <w:pPr>
              <w:jc w:val="center"/>
              <w:rPr>
                <w:rFonts w:hint="eastAsia" w:ascii="仿宋" w:hAnsi="仿宋" w:eastAsia="仿宋" w:cs="仿宋"/>
                <w:b/>
                <w:color w:val="auto"/>
                <w:kern w:val="0"/>
                <w:sz w:val="32"/>
                <w:szCs w:val="32"/>
                <w:highlight w:val="none"/>
              </w:rPr>
            </w:pPr>
          </w:p>
        </w:tc>
      </w:tr>
      <w:tr w14:paraId="1E0A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06F2D3D">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noWrap w:val="0"/>
            <w:vAlign w:val="top"/>
          </w:tcPr>
          <w:p w14:paraId="02F60AC3">
            <w:pPr>
              <w:jc w:val="center"/>
              <w:rPr>
                <w:rFonts w:hint="eastAsia" w:ascii="仿宋" w:hAnsi="仿宋" w:eastAsia="仿宋" w:cs="仿宋"/>
                <w:b/>
                <w:color w:val="auto"/>
                <w:kern w:val="0"/>
                <w:sz w:val="32"/>
                <w:szCs w:val="32"/>
                <w:highlight w:val="none"/>
              </w:rPr>
            </w:pPr>
          </w:p>
        </w:tc>
        <w:tc>
          <w:tcPr>
            <w:tcW w:w="3546" w:type="dxa"/>
            <w:noWrap w:val="0"/>
            <w:vAlign w:val="top"/>
          </w:tcPr>
          <w:p w14:paraId="6C3A4821">
            <w:pPr>
              <w:jc w:val="center"/>
              <w:rPr>
                <w:rFonts w:hint="eastAsia" w:ascii="仿宋" w:hAnsi="仿宋" w:eastAsia="仿宋" w:cs="仿宋"/>
                <w:b/>
                <w:color w:val="auto"/>
                <w:kern w:val="0"/>
                <w:sz w:val="32"/>
                <w:szCs w:val="32"/>
                <w:highlight w:val="none"/>
              </w:rPr>
            </w:pPr>
          </w:p>
        </w:tc>
        <w:tc>
          <w:tcPr>
            <w:tcW w:w="1276" w:type="dxa"/>
            <w:noWrap w:val="0"/>
            <w:vAlign w:val="top"/>
          </w:tcPr>
          <w:p w14:paraId="7B9B7014">
            <w:pPr>
              <w:jc w:val="center"/>
              <w:rPr>
                <w:rFonts w:hint="eastAsia" w:ascii="仿宋" w:hAnsi="仿宋" w:eastAsia="仿宋" w:cs="仿宋"/>
                <w:b/>
                <w:color w:val="auto"/>
                <w:kern w:val="0"/>
                <w:sz w:val="32"/>
                <w:szCs w:val="32"/>
                <w:highlight w:val="none"/>
              </w:rPr>
            </w:pPr>
          </w:p>
        </w:tc>
      </w:tr>
    </w:tbl>
    <w:p w14:paraId="00A4E7AD">
      <w:pPr>
        <w:jc w:val="center"/>
        <w:rPr>
          <w:rFonts w:hint="eastAsia" w:ascii="仿宋" w:hAnsi="仿宋" w:eastAsia="仿宋" w:cs="仿宋"/>
          <w:b/>
          <w:color w:val="auto"/>
          <w:kern w:val="0"/>
          <w:sz w:val="32"/>
          <w:szCs w:val="32"/>
          <w:highlight w:val="none"/>
        </w:rPr>
      </w:pPr>
    </w:p>
    <w:p w14:paraId="77462CB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填表说明：</w:t>
      </w:r>
    </w:p>
    <w:p w14:paraId="72E3337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（1）对</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文件有任何偏离（包括正偏离及负偏离）均应汇总并填写在此表中。</w:t>
      </w:r>
    </w:p>
    <w:p w14:paraId="10A0831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（2）完全满足</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文件要求的供应商只需填写【完全满足</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文件的全部要求】。</w:t>
      </w:r>
    </w:p>
    <w:p w14:paraId="306DB26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（3）若供应商以未在偏离表中列出的负偏离为由，不按</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文件要求签约，采购人有权取消该供应商的</w:t>
      </w:r>
      <w:r>
        <w:rPr>
          <w:rFonts w:hint="eastAsia" w:ascii="仿宋" w:hAnsi="仿宋" w:eastAsia="仿宋" w:cs="仿宋"/>
          <w:color w:val="auto"/>
          <w:kern w:val="0"/>
          <w:sz w:val="24"/>
          <w:highlight w:val="none"/>
        </w:rPr>
        <w:t>中标</w:t>
      </w:r>
      <w:r>
        <w:rPr>
          <w:rFonts w:hint="eastAsia" w:ascii="仿宋" w:hAnsi="仿宋" w:eastAsia="仿宋" w:cs="仿宋"/>
          <w:color w:val="auto"/>
          <w:kern w:val="0"/>
          <w:sz w:val="24"/>
          <w:highlight w:val="none"/>
          <w:lang w:val="zh-CN"/>
        </w:rPr>
        <w:t>资格，并按有关规定重新确定</w:t>
      </w:r>
      <w:r>
        <w:rPr>
          <w:rFonts w:hint="eastAsia" w:ascii="仿宋" w:hAnsi="仿宋" w:eastAsia="仿宋" w:cs="仿宋"/>
          <w:color w:val="auto"/>
          <w:kern w:val="0"/>
          <w:sz w:val="24"/>
          <w:highlight w:val="none"/>
        </w:rPr>
        <w:t>中标</w:t>
      </w:r>
      <w:r>
        <w:rPr>
          <w:rFonts w:hint="eastAsia" w:ascii="仿宋" w:hAnsi="仿宋" w:eastAsia="仿宋" w:cs="仿宋"/>
          <w:color w:val="auto"/>
          <w:kern w:val="0"/>
          <w:sz w:val="24"/>
          <w:highlight w:val="none"/>
          <w:lang w:val="zh-CN"/>
        </w:rPr>
        <w:t>供应商或另行采购。</w:t>
      </w:r>
    </w:p>
    <w:p w14:paraId="0C73D94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投标</w:t>
      </w:r>
      <w:r>
        <w:rPr>
          <w:rFonts w:hint="eastAsia" w:ascii="仿宋" w:hAnsi="仿宋" w:eastAsia="仿宋" w:cs="仿宋"/>
          <w:color w:val="auto"/>
          <w:kern w:val="0"/>
          <w:sz w:val="24"/>
          <w:highlight w:val="none"/>
          <w:lang w:val="zh-CN"/>
        </w:rPr>
        <w:t>文件响应内容对</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文件要求如有偏离均应填写偏离表，如不填写，采购人有权视作</w:t>
      </w:r>
      <w:r>
        <w:rPr>
          <w:rFonts w:hint="eastAsia" w:ascii="仿宋" w:hAnsi="仿宋" w:eastAsia="仿宋" w:cs="仿宋"/>
          <w:color w:val="auto"/>
          <w:kern w:val="0"/>
          <w:sz w:val="24"/>
          <w:highlight w:val="none"/>
        </w:rPr>
        <w:t>投标</w:t>
      </w:r>
      <w:r>
        <w:rPr>
          <w:rFonts w:hint="eastAsia" w:ascii="仿宋" w:hAnsi="仿宋" w:eastAsia="仿宋" w:cs="仿宋"/>
          <w:color w:val="auto"/>
          <w:kern w:val="0"/>
          <w:sz w:val="24"/>
          <w:highlight w:val="none"/>
          <w:lang w:val="zh-CN"/>
        </w:rPr>
        <w:t>文件完全响应</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w:t>
      </w:r>
    </w:p>
    <w:p w14:paraId="1F534853">
      <w:pPr>
        <w:jc w:val="center"/>
        <w:rPr>
          <w:rFonts w:hint="eastAsia" w:ascii="仿宋" w:hAnsi="仿宋" w:eastAsia="仿宋" w:cs="仿宋"/>
          <w:b/>
          <w:color w:val="auto"/>
          <w:kern w:val="0"/>
          <w:sz w:val="32"/>
          <w:szCs w:val="32"/>
          <w:highlight w:val="none"/>
        </w:rPr>
      </w:pPr>
    </w:p>
    <w:p w14:paraId="2C352197">
      <w:pPr>
        <w:jc w:val="center"/>
        <w:rPr>
          <w:rFonts w:hint="eastAsia" w:ascii="仿宋" w:hAnsi="仿宋" w:eastAsia="仿宋" w:cs="仿宋"/>
          <w:b/>
          <w:color w:val="auto"/>
          <w:kern w:val="0"/>
          <w:sz w:val="32"/>
          <w:szCs w:val="32"/>
          <w:highlight w:val="none"/>
        </w:rPr>
      </w:pPr>
    </w:p>
    <w:p w14:paraId="5ADA2D1F">
      <w:pPr>
        <w:rPr>
          <w:rFonts w:hint="eastAsia" w:ascii="仿宋" w:hAnsi="仿宋" w:eastAsia="仿宋" w:cs="仿宋"/>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ascii="仿宋" w:hAnsi="仿宋" w:eastAsia="仿宋" w:cs="仿宋"/>
          <w:b/>
          <w:color w:val="auto"/>
          <w:kern w:val="0"/>
          <w:sz w:val="32"/>
          <w:szCs w:val="32"/>
          <w:highlight w:val="none"/>
        </w:rPr>
        <w:br w:type="page"/>
      </w:r>
    </w:p>
    <w:p w14:paraId="7BE78B47">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14:paraId="4F2D5C19">
      <w:pPr>
        <w:snapToGrid w:val="0"/>
        <w:spacing w:line="360" w:lineRule="auto"/>
        <w:rPr>
          <w:rFonts w:hint="eastAsia" w:ascii="仿宋" w:hAnsi="仿宋" w:eastAsia="仿宋" w:cs="仿宋"/>
          <w:color w:val="auto"/>
          <w:sz w:val="24"/>
          <w:highlight w:val="none"/>
        </w:rPr>
      </w:pPr>
    </w:p>
    <w:p w14:paraId="532AB29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杭州市西湖区综合行政执法局</w:t>
      </w:r>
      <w:r>
        <w:rPr>
          <w:rFonts w:hint="eastAsia" w:ascii="仿宋" w:hAnsi="仿宋" w:eastAsia="仿宋" w:cs="仿宋"/>
          <w:color w:val="auto"/>
          <w:sz w:val="24"/>
          <w:highlight w:val="none"/>
        </w:rPr>
        <w:t>、杭州博实招标代理有限公司</w:t>
      </w:r>
      <w:r>
        <w:rPr>
          <w:rFonts w:hint="eastAsia" w:ascii="仿宋" w:hAnsi="仿宋" w:eastAsia="仿宋" w:cs="仿宋"/>
          <w:color w:val="auto"/>
          <w:kern w:val="0"/>
          <w:sz w:val="24"/>
          <w:highlight w:val="none"/>
          <w:lang w:val="zh-CN"/>
        </w:rPr>
        <w:t>：</w:t>
      </w:r>
    </w:p>
    <w:p w14:paraId="3452BC2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D3B216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CD3F9C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3F3151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36E2F3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810FB0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1BF0C2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C573632">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030EDB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2518E4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lang w:val="en-US" w:eastAsia="zh-CN"/>
        </w:rPr>
        <w:t>同级采购监管部门</w:t>
      </w:r>
      <w:r>
        <w:rPr>
          <w:rFonts w:hint="eastAsia" w:ascii="仿宋" w:hAnsi="仿宋" w:eastAsia="仿宋" w:cs="仿宋"/>
          <w:color w:val="auto"/>
          <w:kern w:val="0"/>
          <w:sz w:val="24"/>
          <w:highlight w:val="none"/>
          <w:lang w:val="zh-CN"/>
        </w:rPr>
        <w:t>。由此引起的相应损失均由我单位承担。</w:t>
      </w:r>
    </w:p>
    <w:p w14:paraId="4C55975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08B0D3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7AA0B4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4C57B43">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16A1104">
      <w:pPr>
        <w:spacing w:line="360" w:lineRule="auto"/>
        <w:jc w:val="center"/>
        <w:outlineLvl w:val="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F6262AF">
      <w:pPr>
        <w:spacing w:line="360" w:lineRule="auto"/>
        <w:jc w:val="center"/>
        <w:outlineLvl w:val="0"/>
        <w:rPr>
          <w:rFonts w:hint="eastAsia" w:ascii="仿宋" w:hAnsi="仿宋" w:eastAsia="仿宋" w:cs="仿宋"/>
          <w:color w:val="auto"/>
          <w:kern w:val="0"/>
          <w:sz w:val="24"/>
          <w:highlight w:val="none"/>
          <w:lang w:val="zh-CN"/>
        </w:rPr>
      </w:pPr>
    </w:p>
    <w:p w14:paraId="5837E1ED">
      <w:pPr>
        <w:spacing w:line="360" w:lineRule="auto"/>
        <w:jc w:val="center"/>
        <w:outlineLvl w:val="0"/>
        <w:rPr>
          <w:rFonts w:hint="eastAsia" w:ascii="仿宋" w:hAnsi="仿宋" w:eastAsia="仿宋" w:cs="仿宋"/>
          <w:color w:val="auto"/>
          <w:kern w:val="0"/>
          <w:sz w:val="24"/>
          <w:highlight w:val="none"/>
          <w:lang w:val="zh-CN"/>
        </w:rPr>
      </w:pPr>
    </w:p>
    <w:p w14:paraId="3E02DD2A">
      <w:pPr>
        <w:spacing w:line="360" w:lineRule="auto"/>
        <w:jc w:val="center"/>
        <w:outlineLvl w:val="0"/>
        <w:rPr>
          <w:rFonts w:hint="eastAsia" w:ascii="仿宋" w:hAnsi="仿宋" w:eastAsia="仿宋" w:cs="仿宋"/>
          <w:color w:val="auto"/>
          <w:kern w:val="0"/>
          <w:sz w:val="24"/>
          <w:highlight w:val="none"/>
          <w:lang w:val="zh-CN"/>
        </w:rPr>
      </w:pPr>
    </w:p>
    <w:p w14:paraId="7FEA7CAD">
      <w:pPr>
        <w:spacing w:line="360" w:lineRule="auto"/>
        <w:jc w:val="center"/>
        <w:outlineLvl w:val="0"/>
        <w:rPr>
          <w:rFonts w:hint="eastAsia" w:ascii="仿宋" w:hAnsi="仿宋" w:eastAsia="仿宋" w:cs="仿宋"/>
          <w:color w:val="auto"/>
          <w:kern w:val="0"/>
          <w:sz w:val="24"/>
          <w:highlight w:val="none"/>
          <w:lang w:val="zh-CN"/>
        </w:rPr>
      </w:pPr>
    </w:p>
    <w:p w14:paraId="1BD36DC2">
      <w:pPr>
        <w:spacing w:line="360" w:lineRule="auto"/>
        <w:jc w:val="center"/>
        <w:outlineLvl w:val="0"/>
        <w:rPr>
          <w:rFonts w:hint="eastAsia" w:ascii="仿宋" w:hAnsi="仿宋" w:eastAsia="仿宋" w:cs="仿宋"/>
          <w:color w:val="auto"/>
          <w:kern w:val="0"/>
          <w:sz w:val="24"/>
          <w:highlight w:val="none"/>
          <w:lang w:val="zh-CN"/>
        </w:rPr>
      </w:pPr>
    </w:p>
    <w:p w14:paraId="0F4D1325">
      <w:pPr>
        <w:spacing w:line="360" w:lineRule="auto"/>
        <w:jc w:val="center"/>
        <w:outlineLvl w:val="0"/>
        <w:rPr>
          <w:rFonts w:hint="eastAsia" w:ascii="仿宋" w:hAnsi="仿宋" w:eastAsia="仿宋" w:cs="仿宋"/>
          <w:color w:val="auto"/>
          <w:kern w:val="0"/>
          <w:sz w:val="24"/>
          <w:highlight w:val="none"/>
          <w:lang w:val="zh-CN"/>
        </w:rPr>
      </w:pPr>
    </w:p>
    <w:p w14:paraId="0214694A">
      <w:pPr>
        <w:spacing w:line="360" w:lineRule="auto"/>
        <w:jc w:val="center"/>
        <w:outlineLvl w:val="0"/>
        <w:rPr>
          <w:rFonts w:hint="eastAsia" w:ascii="仿宋" w:hAnsi="仿宋" w:eastAsia="仿宋" w:cs="仿宋"/>
          <w:b/>
          <w:color w:val="auto"/>
          <w:kern w:val="0"/>
          <w:sz w:val="36"/>
          <w:szCs w:val="36"/>
          <w:highlight w:val="none"/>
        </w:rPr>
      </w:pPr>
    </w:p>
    <w:p w14:paraId="664235D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C1F754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98B3D78">
      <w:pPr>
        <w:spacing w:line="360" w:lineRule="auto"/>
        <w:jc w:val="center"/>
        <w:outlineLvl w:val="0"/>
        <w:rPr>
          <w:rFonts w:hint="eastAsia" w:ascii="仿宋" w:hAnsi="仿宋" w:eastAsia="仿宋" w:cs="仿宋"/>
          <w:b/>
          <w:color w:val="auto"/>
          <w:kern w:val="0"/>
          <w:sz w:val="36"/>
          <w:szCs w:val="36"/>
          <w:highlight w:val="none"/>
        </w:rPr>
      </w:pPr>
    </w:p>
    <w:p w14:paraId="115017C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5696156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3363C8A6">
      <w:pPr>
        <w:snapToGrid w:val="0"/>
        <w:spacing w:line="360" w:lineRule="auto"/>
        <w:ind w:right="480"/>
        <w:jc w:val="center"/>
        <w:rPr>
          <w:rFonts w:hint="eastAsia" w:ascii="仿宋" w:hAnsi="仿宋" w:eastAsia="仿宋" w:cs="仿宋"/>
          <w:b/>
          <w:color w:val="auto"/>
          <w:kern w:val="0"/>
          <w:sz w:val="32"/>
          <w:szCs w:val="32"/>
          <w:highlight w:val="none"/>
        </w:rPr>
      </w:pPr>
    </w:p>
    <w:p w14:paraId="21A621C2">
      <w:pPr>
        <w:snapToGrid w:val="0"/>
        <w:spacing w:line="360" w:lineRule="auto"/>
        <w:ind w:right="480"/>
        <w:jc w:val="center"/>
        <w:rPr>
          <w:rFonts w:hint="eastAsia" w:ascii="仿宋" w:hAnsi="仿宋" w:eastAsia="仿宋" w:cs="仿宋"/>
          <w:b/>
          <w:color w:val="auto"/>
          <w:kern w:val="0"/>
          <w:sz w:val="32"/>
          <w:szCs w:val="32"/>
          <w:highlight w:val="none"/>
        </w:rPr>
      </w:pPr>
    </w:p>
    <w:p w14:paraId="48BFB438">
      <w:pPr>
        <w:snapToGrid w:val="0"/>
        <w:spacing w:line="360" w:lineRule="auto"/>
        <w:ind w:right="480"/>
        <w:jc w:val="center"/>
        <w:rPr>
          <w:rFonts w:hint="eastAsia" w:ascii="仿宋" w:hAnsi="仿宋" w:eastAsia="仿宋" w:cs="仿宋"/>
          <w:b/>
          <w:color w:val="auto"/>
          <w:kern w:val="0"/>
          <w:sz w:val="32"/>
          <w:szCs w:val="32"/>
          <w:highlight w:val="none"/>
        </w:rPr>
      </w:pPr>
    </w:p>
    <w:p w14:paraId="5DB8DEF0">
      <w:pPr>
        <w:snapToGrid w:val="0"/>
        <w:spacing w:line="360" w:lineRule="auto"/>
        <w:ind w:right="480"/>
        <w:jc w:val="center"/>
        <w:rPr>
          <w:rFonts w:hint="eastAsia" w:ascii="仿宋" w:hAnsi="仿宋" w:eastAsia="仿宋" w:cs="仿宋"/>
          <w:b/>
          <w:color w:val="auto"/>
          <w:kern w:val="0"/>
          <w:sz w:val="32"/>
          <w:szCs w:val="32"/>
          <w:highlight w:val="none"/>
        </w:rPr>
      </w:pPr>
    </w:p>
    <w:p w14:paraId="24E7E952">
      <w:pPr>
        <w:snapToGrid w:val="0"/>
        <w:spacing w:line="360" w:lineRule="auto"/>
        <w:ind w:right="480"/>
        <w:jc w:val="center"/>
        <w:rPr>
          <w:rFonts w:hint="eastAsia" w:ascii="仿宋" w:hAnsi="仿宋" w:eastAsia="仿宋" w:cs="仿宋"/>
          <w:b/>
          <w:color w:val="auto"/>
          <w:kern w:val="0"/>
          <w:sz w:val="32"/>
          <w:szCs w:val="32"/>
          <w:highlight w:val="none"/>
        </w:rPr>
      </w:pPr>
    </w:p>
    <w:p w14:paraId="37122326">
      <w:pPr>
        <w:snapToGrid w:val="0"/>
        <w:spacing w:line="360" w:lineRule="auto"/>
        <w:ind w:right="480"/>
        <w:jc w:val="center"/>
        <w:rPr>
          <w:rFonts w:hint="eastAsia" w:ascii="仿宋" w:hAnsi="仿宋" w:eastAsia="仿宋" w:cs="仿宋"/>
          <w:b/>
          <w:color w:val="auto"/>
          <w:kern w:val="0"/>
          <w:sz w:val="32"/>
          <w:szCs w:val="32"/>
          <w:highlight w:val="none"/>
        </w:rPr>
      </w:pPr>
    </w:p>
    <w:p w14:paraId="7B7433DF">
      <w:pPr>
        <w:snapToGrid w:val="0"/>
        <w:spacing w:line="360" w:lineRule="auto"/>
        <w:ind w:right="480"/>
        <w:jc w:val="center"/>
        <w:rPr>
          <w:rFonts w:hint="eastAsia" w:ascii="仿宋" w:hAnsi="仿宋" w:eastAsia="仿宋" w:cs="仿宋"/>
          <w:b/>
          <w:color w:val="auto"/>
          <w:kern w:val="0"/>
          <w:sz w:val="32"/>
          <w:szCs w:val="32"/>
          <w:highlight w:val="none"/>
        </w:rPr>
      </w:pPr>
    </w:p>
    <w:p w14:paraId="521E5461">
      <w:pPr>
        <w:snapToGrid w:val="0"/>
        <w:spacing w:line="360" w:lineRule="auto"/>
        <w:ind w:right="480"/>
        <w:jc w:val="center"/>
        <w:rPr>
          <w:rFonts w:hint="eastAsia" w:ascii="仿宋" w:hAnsi="仿宋" w:eastAsia="仿宋" w:cs="仿宋"/>
          <w:b/>
          <w:color w:val="auto"/>
          <w:kern w:val="0"/>
          <w:sz w:val="32"/>
          <w:szCs w:val="32"/>
          <w:highlight w:val="none"/>
        </w:rPr>
      </w:pPr>
    </w:p>
    <w:p w14:paraId="179A19E6">
      <w:pPr>
        <w:snapToGrid w:val="0"/>
        <w:spacing w:line="360" w:lineRule="auto"/>
        <w:ind w:right="480"/>
        <w:jc w:val="center"/>
        <w:rPr>
          <w:rFonts w:hint="eastAsia" w:ascii="仿宋" w:hAnsi="仿宋" w:eastAsia="仿宋" w:cs="仿宋"/>
          <w:b/>
          <w:color w:val="auto"/>
          <w:kern w:val="0"/>
          <w:sz w:val="32"/>
          <w:szCs w:val="32"/>
          <w:highlight w:val="none"/>
        </w:rPr>
      </w:pPr>
    </w:p>
    <w:p w14:paraId="6ADC1065">
      <w:pPr>
        <w:snapToGrid w:val="0"/>
        <w:spacing w:line="360" w:lineRule="auto"/>
        <w:ind w:right="480"/>
        <w:jc w:val="center"/>
        <w:rPr>
          <w:rFonts w:hint="eastAsia" w:ascii="仿宋" w:hAnsi="仿宋" w:eastAsia="仿宋" w:cs="仿宋"/>
          <w:b/>
          <w:color w:val="auto"/>
          <w:kern w:val="0"/>
          <w:sz w:val="32"/>
          <w:szCs w:val="32"/>
          <w:highlight w:val="none"/>
        </w:rPr>
      </w:pPr>
    </w:p>
    <w:p w14:paraId="784EEB7C">
      <w:pPr>
        <w:snapToGrid w:val="0"/>
        <w:spacing w:line="360" w:lineRule="auto"/>
        <w:ind w:right="480"/>
        <w:jc w:val="center"/>
        <w:rPr>
          <w:rFonts w:hint="eastAsia" w:ascii="仿宋" w:hAnsi="仿宋" w:eastAsia="仿宋" w:cs="仿宋"/>
          <w:b/>
          <w:color w:val="auto"/>
          <w:kern w:val="0"/>
          <w:sz w:val="32"/>
          <w:szCs w:val="32"/>
          <w:highlight w:val="none"/>
        </w:rPr>
      </w:pPr>
    </w:p>
    <w:p w14:paraId="3E7D35BC">
      <w:pPr>
        <w:snapToGrid w:val="0"/>
        <w:spacing w:line="360" w:lineRule="auto"/>
        <w:ind w:right="480"/>
        <w:jc w:val="center"/>
        <w:rPr>
          <w:rFonts w:hint="eastAsia" w:ascii="仿宋" w:hAnsi="仿宋" w:eastAsia="仿宋" w:cs="仿宋"/>
          <w:b/>
          <w:color w:val="auto"/>
          <w:kern w:val="0"/>
          <w:sz w:val="32"/>
          <w:szCs w:val="32"/>
          <w:highlight w:val="none"/>
        </w:rPr>
      </w:pPr>
    </w:p>
    <w:p w14:paraId="02C2F46F">
      <w:pPr>
        <w:snapToGrid w:val="0"/>
        <w:spacing w:line="360" w:lineRule="auto"/>
        <w:ind w:right="480"/>
        <w:jc w:val="center"/>
        <w:rPr>
          <w:rFonts w:hint="eastAsia" w:ascii="仿宋" w:hAnsi="仿宋" w:eastAsia="仿宋" w:cs="仿宋"/>
          <w:b/>
          <w:color w:val="auto"/>
          <w:kern w:val="0"/>
          <w:sz w:val="32"/>
          <w:szCs w:val="32"/>
          <w:highlight w:val="none"/>
        </w:rPr>
      </w:pPr>
    </w:p>
    <w:p w14:paraId="0E3E3450">
      <w:pPr>
        <w:snapToGrid w:val="0"/>
        <w:spacing w:line="360" w:lineRule="auto"/>
        <w:ind w:right="480"/>
        <w:jc w:val="center"/>
        <w:rPr>
          <w:rFonts w:hint="eastAsia" w:ascii="仿宋" w:hAnsi="仿宋" w:eastAsia="仿宋" w:cs="仿宋"/>
          <w:b/>
          <w:color w:val="auto"/>
          <w:kern w:val="0"/>
          <w:sz w:val="32"/>
          <w:szCs w:val="32"/>
          <w:highlight w:val="none"/>
        </w:rPr>
      </w:pPr>
    </w:p>
    <w:p w14:paraId="69A6681D">
      <w:pPr>
        <w:snapToGrid w:val="0"/>
        <w:spacing w:line="360" w:lineRule="auto"/>
        <w:ind w:right="480"/>
        <w:jc w:val="center"/>
        <w:rPr>
          <w:rFonts w:hint="eastAsia" w:ascii="仿宋" w:hAnsi="仿宋" w:eastAsia="仿宋" w:cs="仿宋"/>
          <w:b/>
          <w:color w:val="auto"/>
          <w:kern w:val="0"/>
          <w:sz w:val="32"/>
          <w:szCs w:val="32"/>
          <w:highlight w:val="none"/>
        </w:rPr>
      </w:pPr>
    </w:p>
    <w:p w14:paraId="536FACAC">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B3089B4">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rPr>
        <w:t>一、开标一览表（报价表）</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lang w:val="en-US" w:eastAsia="zh-CN"/>
        </w:rPr>
        <w:t>标项1</w:t>
      </w:r>
      <w:r>
        <w:rPr>
          <w:rFonts w:hint="eastAsia" w:ascii="仿宋" w:hAnsi="仿宋" w:eastAsia="仿宋" w:cs="仿宋"/>
          <w:color w:val="auto"/>
          <w:kern w:val="2"/>
          <w:sz w:val="32"/>
          <w:szCs w:val="32"/>
          <w:highlight w:val="none"/>
          <w:lang w:eastAsia="zh-CN"/>
        </w:rPr>
        <w:t>）</w:t>
      </w:r>
    </w:p>
    <w:p w14:paraId="1890D78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杭州市西湖区综合行政执法局</w:t>
      </w:r>
      <w:r>
        <w:rPr>
          <w:rFonts w:hint="eastAsia" w:ascii="仿宋" w:hAnsi="仿宋" w:eastAsia="仿宋" w:cs="仿宋"/>
          <w:color w:val="auto"/>
          <w:sz w:val="24"/>
          <w:highlight w:val="none"/>
        </w:rPr>
        <w:t>、杭州博实招标代理有限公司</w:t>
      </w:r>
      <w:r>
        <w:rPr>
          <w:rFonts w:hint="eastAsia" w:ascii="仿宋" w:hAnsi="仿宋" w:eastAsia="仿宋" w:cs="仿宋"/>
          <w:color w:val="auto"/>
          <w:kern w:val="0"/>
          <w:sz w:val="24"/>
          <w:highlight w:val="none"/>
          <w:lang w:val="zh-CN"/>
        </w:rPr>
        <w:t>：</w:t>
      </w:r>
    </w:p>
    <w:p w14:paraId="3C63A044">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lang w:eastAsia="zh-CN"/>
        </w:rPr>
        <w:t>2025年西湖区道路结构强度检测及综合评价</w:t>
      </w:r>
      <w:r>
        <w:rPr>
          <w:rFonts w:hint="eastAsia" w:ascii="仿宋" w:hAnsi="仿宋" w:eastAsia="仿宋" w:cs="仿宋"/>
          <w:color w:val="auto"/>
          <w:sz w:val="24"/>
          <w:highlight w:val="none"/>
          <w:u w:val="single"/>
        </w:rPr>
        <w:t>采购项目</w:t>
      </w:r>
      <w:r>
        <w:rPr>
          <w:rFonts w:hint="eastAsia" w:ascii="仿宋" w:hAnsi="仿宋" w:eastAsia="仿宋" w:cs="仿宋"/>
          <w:color w:val="auto"/>
          <w:kern w:val="0"/>
          <w:sz w:val="24"/>
          <w:highlight w:val="none"/>
          <w:u w:val="single"/>
          <w:lang w:val="zh-CN"/>
        </w:rPr>
        <w:t>【招标编号：</w:t>
      </w:r>
      <w:r>
        <w:rPr>
          <w:rFonts w:hint="eastAsia" w:ascii="仿宋" w:hAnsi="仿宋" w:eastAsia="仿宋" w:cs="仿宋"/>
          <w:color w:val="auto"/>
          <w:sz w:val="24"/>
          <w:highlight w:val="none"/>
          <w:u w:val="single"/>
          <w:lang w:eastAsia="zh-CN"/>
        </w:rPr>
        <w:t>BSZB2025-CQZG085</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标项1：除之江地区外的其他地区道路</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3AF70478">
      <w:pPr>
        <w:snapToGrid w:val="0"/>
        <w:spacing w:line="288" w:lineRule="auto"/>
        <w:jc w:val="center"/>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开标一览表（报价表）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23"/>
        <w:gridCol w:w="3811"/>
        <w:gridCol w:w="1394"/>
      </w:tblGrid>
      <w:tr w14:paraId="467B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51" w:type="dxa"/>
            <w:vAlign w:val="center"/>
          </w:tcPr>
          <w:p w14:paraId="293DA407">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bCs/>
                <w:sz w:val="24"/>
                <w:szCs w:val="24"/>
                <w:lang w:val="zh-CN" w:eastAsia="zh-CN"/>
              </w:rPr>
            </w:pPr>
            <w:r>
              <w:rPr>
                <w:rFonts w:hint="eastAsia" w:ascii="仿宋" w:hAnsi="仿宋" w:eastAsia="仿宋" w:cs="仿宋"/>
                <w:b/>
                <w:bCs/>
                <w:sz w:val="24"/>
                <w:szCs w:val="24"/>
                <w:lang w:val="en-US" w:eastAsia="zh-CN"/>
              </w:rPr>
              <w:t>序号</w:t>
            </w:r>
          </w:p>
        </w:tc>
        <w:tc>
          <w:tcPr>
            <w:tcW w:w="3123" w:type="dxa"/>
            <w:vAlign w:val="center"/>
          </w:tcPr>
          <w:p w14:paraId="4A83A5DC">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标项名称</w:t>
            </w:r>
          </w:p>
        </w:tc>
        <w:tc>
          <w:tcPr>
            <w:tcW w:w="3811" w:type="dxa"/>
            <w:vAlign w:val="center"/>
          </w:tcPr>
          <w:p w14:paraId="0EAFB085">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en-US" w:eastAsia="zh-CN"/>
              </w:rPr>
              <w:t>投标</w:t>
            </w:r>
            <w:r>
              <w:rPr>
                <w:rFonts w:hint="eastAsia" w:ascii="仿宋" w:hAnsi="仿宋" w:eastAsia="仿宋" w:cs="仿宋"/>
                <w:b/>
                <w:bCs/>
                <w:sz w:val="24"/>
                <w:szCs w:val="24"/>
                <w:lang w:val="zh-CN"/>
              </w:rPr>
              <w:t>报价</w:t>
            </w:r>
          </w:p>
        </w:tc>
        <w:tc>
          <w:tcPr>
            <w:tcW w:w="1394" w:type="dxa"/>
            <w:vAlign w:val="center"/>
          </w:tcPr>
          <w:p w14:paraId="1A5B746D">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备注</w:t>
            </w:r>
          </w:p>
        </w:tc>
      </w:tr>
      <w:tr w14:paraId="51B0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851" w:type="dxa"/>
            <w:vAlign w:val="center"/>
          </w:tcPr>
          <w:p w14:paraId="595A5D04">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123" w:type="dxa"/>
            <w:vAlign w:val="center"/>
          </w:tcPr>
          <w:p w14:paraId="0F62D553">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sz w:val="24"/>
                <w:szCs w:val="24"/>
                <w:lang w:val="zh-CN"/>
              </w:rPr>
            </w:pPr>
          </w:p>
        </w:tc>
        <w:tc>
          <w:tcPr>
            <w:tcW w:w="3811" w:type="dxa"/>
            <w:vAlign w:val="center"/>
          </w:tcPr>
          <w:p w14:paraId="44B90388">
            <w:pPr>
              <w:keepNext w:val="0"/>
              <w:keepLines w:val="0"/>
              <w:pageBreakBefore w:val="0"/>
              <w:widowControl w:val="0"/>
              <w:tabs>
                <w:tab w:val="left" w:pos="2670"/>
              </w:tabs>
              <w:kinsoku/>
              <w:wordWrap/>
              <w:overflowPunct/>
              <w:topLinePunct w:val="0"/>
              <w:autoSpaceDE/>
              <w:autoSpaceDN/>
              <w:bidi w:val="0"/>
              <w:adjustRightInd w:val="0"/>
              <w:snapToGrid/>
              <w:spacing w:line="400" w:lineRule="exact"/>
              <w:ind w:firstLine="0" w:firstLineChars="0"/>
              <w:textAlignment w:val="auto"/>
              <w:rPr>
                <w:rFonts w:hint="eastAsia" w:ascii="仿宋" w:hAnsi="仿宋" w:eastAsia="仿宋" w:cs="仿宋"/>
                <w:bCs/>
                <w:sz w:val="24"/>
                <w:szCs w:val="24"/>
                <w:lang w:val="zh-CN"/>
              </w:rPr>
            </w:pPr>
            <w:r>
              <w:rPr>
                <w:rFonts w:hint="eastAsia" w:ascii="仿宋" w:hAnsi="仿宋" w:eastAsia="仿宋" w:cs="仿宋"/>
                <w:bCs/>
                <w:sz w:val="24"/>
                <w:szCs w:val="24"/>
                <w:lang w:val="zh-CN"/>
              </w:rPr>
              <w:t>投标</w:t>
            </w:r>
            <w:r>
              <w:rPr>
                <w:rFonts w:hint="eastAsia" w:ascii="仿宋" w:hAnsi="仿宋" w:eastAsia="仿宋" w:cs="仿宋"/>
                <w:bCs/>
                <w:sz w:val="24"/>
                <w:szCs w:val="24"/>
                <w:lang w:val="en-US" w:eastAsia="zh-CN"/>
              </w:rPr>
              <w:t>折扣</w:t>
            </w:r>
            <w:r>
              <w:rPr>
                <w:rFonts w:hint="eastAsia" w:ascii="仿宋" w:hAnsi="仿宋" w:eastAsia="仿宋" w:cs="仿宋"/>
                <w:bCs/>
                <w:sz w:val="24"/>
                <w:szCs w:val="24"/>
                <w:lang w:val="zh-CN"/>
              </w:rPr>
              <w:t>（大写）</w:t>
            </w:r>
          </w:p>
          <w:p w14:paraId="6FD98AEE">
            <w:pPr>
              <w:keepNext w:val="0"/>
              <w:keepLines w:val="0"/>
              <w:pageBreakBefore w:val="0"/>
              <w:widowControl w:val="0"/>
              <w:tabs>
                <w:tab w:val="left" w:pos="2670"/>
              </w:tabs>
              <w:kinsoku/>
              <w:wordWrap/>
              <w:overflowPunct/>
              <w:topLinePunct w:val="0"/>
              <w:autoSpaceDE/>
              <w:autoSpaceDN/>
              <w:bidi w:val="0"/>
              <w:adjustRightInd w:val="0"/>
              <w:snapToGrid/>
              <w:spacing w:line="400" w:lineRule="exact"/>
              <w:textAlignment w:val="auto"/>
              <w:rPr>
                <w:rFonts w:hint="eastAsia" w:ascii="仿宋" w:hAnsi="仿宋" w:eastAsia="仿宋" w:cs="仿宋"/>
                <w:b/>
                <w:bCs/>
                <w:sz w:val="24"/>
                <w:szCs w:val="24"/>
                <w:lang w:val="zh-CN"/>
              </w:rPr>
            </w:pPr>
            <w:r>
              <w:rPr>
                <w:rFonts w:hint="eastAsia" w:ascii="仿宋" w:hAnsi="仿宋" w:eastAsia="仿宋" w:cs="仿宋"/>
                <w:bCs/>
                <w:sz w:val="24"/>
                <w:szCs w:val="24"/>
                <w:highlight w:val="none"/>
                <w:lang w:val="zh-CN"/>
              </w:rPr>
              <w:t>投标</w:t>
            </w:r>
            <w:r>
              <w:rPr>
                <w:rFonts w:hint="eastAsia" w:ascii="仿宋" w:hAnsi="仿宋" w:eastAsia="仿宋" w:cs="仿宋"/>
                <w:bCs/>
                <w:sz w:val="24"/>
                <w:szCs w:val="24"/>
                <w:highlight w:val="none"/>
                <w:lang w:val="en-US" w:eastAsia="zh-CN"/>
              </w:rPr>
              <w:t>折扣</w:t>
            </w:r>
            <w:r>
              <w:rPr>
                <w:rFonts w:hint="eastAsia" w:ascii="仿宋" w:hAnsi="仿宋" w:eastAsia="仿宋" w:cs="仿宋"/>
                <w:bCs/>
                <w:sz w:val="24"/>
                <w:szCs w:val="24"/>
                <w:highlight w:val="none"/>
                <w:lang w:val="zh-CN"/>
              </w:rPr>
              <w:t>（小写：</w:t>
            </w:r>
            <w:r>
              <w:rPr>
                <w:rFonts w:hint="eastAsia" w:ascii="仿宋" w:hAnsi="仿宋" w:eastAsia="仿宋" w:cs="仿宋"/>
                <w:bCs/>
                <w:sz w:val="24"/>
                <w:szCs w:val="24"/>
                <w:highlight w:val="none"/>
                <w:lang w:val="en-US" w:eastAsia="zh-CN"/>
              </w:rPr>
              <w:t>%</w:t>
            </w:r>
            <w:r>
              <w:rPr>
                <w:rFonts w:hint="eastAsia" w:ascii="仿宋" w:hAnsi="仿宋" w:eastAsia="仿宋" w:cs="仿宋"/>
                <w:bCs/>
                <w:sz w:val="24"/>
                <w:szCs w:val="24"/>
                <w:highlight w:val="none"/>
                <w:lang w:val="zh-CN"/>
              </w:rPr>
              <w:t>）</w:t>
            </w:r>
          </w:p>
        </w:tc>
        <w:tc>
          <w:tcPr>
            <w:tcW w:w="1394" w:type="dxa"/>
            <w:vAlign w:val="center"/>
          </w:tcPr>
          <w:p w14:paraId="3B07E81B">
            <w:pPr>
              <w:keepNext w:val="0"/>
              <w:keepLines w:val="0"/>
              <w:pageBreakBefore w:val="0"/>
              <w:widowControl w:val="0"/>
              <w:tabs>
                <w:tab w:val="left" w:pos="2670"/>
              </w:tabs>
              <w:kinsoku/>
              <w:wordWrap/>
              <w:overflowPunct/>
              <w:topLinePunct w:val="0"/>
              <w:autoSpaceDE/>
              <w:autoSpaceDN/>
              <w:bidi w:val="0"/>
              <w:adjustRightInd w:val="0"/>
              <w:snapToGrid/>
              <w:spacing w:line="400" w:lineRule="exact"/>
              <w:ind w:firstLine="470" w:firstLineChars="196"/>
              <w:jc w:val="center"/>
              <w:textAlignment w:val="auto"/>
              <w:rPr>
                <w:rFonts w:hint="eastAsia" w:ascii="仿宋" w:hAnsi="仿宋" w:eastAsia="仿宋" w:cs="仿宋"/>
                <w:bCs/>
                <w:sz w:val="24"/>
                <w:szCs w:val="24"/>
                <w:lang w:val="zh-CN"/>
              </w:rPr>
            </w:pPr>
          </w:p>
        </w:tc>
      </w:tr>
    </w:tbl>
    <w:p w14:paraId="360E32BA">
      <w:pPr>
        <w:rPr>
          <w:rFonts w:hint="eastAsia" w:ascii="仿宋" w:hAnsi="仿宋" w:eastAsia="仿宋" w:cs="仿宋"/>
          <w:color w:val="auto"/>
          <w:highlight w:val="none"/>
          <w:lang w:val="zh-CN"/>
        </w:rPr>
      </w:pPr>
    </w:p>
    <w:p w14:paraId="58C01677">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19E8040">
      <w:pPr>
        <w:snapToGrid w:val="0"/>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1、投标人需按本表格式填写，否则视为投标文件含有采购人不能接受的附加条件，投标无效；。</w:t>
      </w:r>
    </w:p>
    <w:p w14:paraId="1AB2BC37">
      <w:pPr>
        <w:snapToGrid w:val="0"/>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供应商不能作出合理解释的，视为</w:t>
      </w:r>
      <w:r>
        <w:rPr>
          <w:rFonts w:hint="eastAsia" w:ascii="仿宋" w:hAnsi="仿宋" w:eastAsia="仿宋" w:cs="仿宋"/>
          <w:color w:val="auto"/>
          <w:kern w:val="0"/>
          <w:sz w:val="24"/>
          <w:szCs w:val="22"/>
          <w:highlight w:val="none"/>
          <w:lang w:val="en-US" w:eastAsia="zh-CN"/>
        </w:rPr>
        <w:t>投标</w:t>
      </w:r>
      <w:r>
        <w:rPr>
          <w:rFonts w:hint="eastAsia" w:ascii="仿宋" w:hAnsi="仿宋" w:eastAsia="仿宋" w:cs="仿宋"/>
          <w:color w:val="auto"/>
          <w:kern w:val="0"/>
          <w:sz w:val="24"/>
          <w:szCs w:val="22"/>
          <w:highlight w:val="none"/>
          <w:lang w:val="zh-CN"/>
        </w:rPr>
        <w:t>文件含有采购人不能接受的附加条件的，投标无效。</w:t>
      </w:r>
    </w:p>
    <w:p w14:paraId="70BD3764">
      <w:pPr>
        <w:snapToGrid w:val="0"/>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3、特别提示：采购代理机构将对</w:t>
      </w:r>
      <w:r>
        <w:rPr>
          <w:rFonts w:hint="eastAsia" w:ascii="仿宋" w:hAnsi="仿宋" w:eastAsia="仿宋" w:cs="仿宋"/>
          <w:color w:val="auto"/>
          <w:kern w:val="0"/>
          <w:sz w:val="24"/>
          <w:szCs w:val="22"/>
          <w:highlight w:val="none"/>
          <w:lang w:val="en-US" w:eastAsia="zh-CN"/>
        </w:rPr>
        <w:t>本表</w:t>
      </w:r>
      <w:r>
        <w:rPr>
          <w:rFonts w:hint="eastAsia" w:ascii="仿宋" w:hAnsi="仿宋" w:eastAsia="仿宋" w:cs="仿宋"/>
          <w:color w:val="auto"/>
          <w:kern w:val="0"/>
          <w:sz w:val="24"/>
          <w:szCs w:val="22"/>
          <w:highlight w:val="none"/>
          <w:lang w:val="zh-CN"/>
        </w:rPr>
        <w:t>予以公示。</w:t>
      </w:r>
    </w:p>
    <w:p w14:paraId="35AB6F57">
      <w:pPr>
        <w:snapToGrid w:val="0"/>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45BED23">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0ACF442F">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247" w:right="1418" w:bottom="1276" w:left="1418" w:header="851" w:footer="992" w:gutter="0"/>
          <w:cols w:space="0" w:num="1"/>
          <w:titlePg/>
          <w:rtlGutter w:val="0"/>
          <w:docGrid w:linePitch="312" w:charSpace="0"/>
        </w:sectPr>
      </w:pPr>
    </w:p>
    <w:p w14:paraId="32138F2D">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rPr>
        <w:t>一、开标一览表（报价表）</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lang w:val="en-US" w:eastAsia="zh-CN"/>
        </w:rPr>
        <w:t>标项2</w:t>
      </w:r>
      <w:r>
        <w:rPr>
          <w:rFonts w:hint="eastAsia" w:ascii="仿宋" w:hAnsi="仿宋" w:eastAsia="仿宋" w:cs="仿宋"/>
          <w:color w:val="auto"/>
          <w:kern w:val="2"/>
          <w:sz w:val="32"/>
          <w:szCs w:val="32"/>
          <w:highlight w:val="none"/>
          <w:lang w:eastAsia="zh-CN"/>
        </w:rPr>
        <w:t>）</w:t>
      </w:r>
    </w:p>
    <w:p w14:paraId="4E983D6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杭州市西湖区综合行政执法局</w:t>
      </w:r>
      <w:r>
        <w:rPr>
          <w:rFonts w:hint="eastAsia" w:ascii="仿宋" w:hAnsi="仿宋" w:eastAsia="仿宋" w:cs="仿宋"/>
          <w:color w:val="auto"/>
          <w:sz w:val="24"/>
          <w:highlight w:val="none"/>
        </w:rPr>
        <w:t>、杭州博实招标代理有限公司</w:t>
      </w:r>
      <w:r>
        <w:rPr>
          <w:rFonts w:hint="eastAsia" w:ascii="仿宋" w:hAnsi="仿宋" w:eastAsia="仿宋" w:cs="仿宋"/>
          <w:color w:val="auto"/>
          <w:kern w:val="0"/>
          <w:sz w:val="24"/>
          <w:highlight w:val="none"/>
          <w:lang w:val="zh-CN"/>
        </w:rPr>
        <w:t>：</w:t>
      </w:r>
    </w:p>
    <w:p w14:paraId="6CF712AA">
      <w:pPr>
        <w:snapToGrid w:val="0"/>
        <w:spacing w:line="360" w:lineRule="auto"/>
        <w:ind w:firstLine="482"/>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lang w:eastAsia="zh-CN"/>
        </w:rPr>
        <w:t>2025年西湖区道路结构强度检测及综合评价</w:t>
      </w:r>
      <w:r>
        <w:rPr>
          <w:rFonts w:hint="eastAsia" w:ascii="仿宋" w:hAnsi="仿宋" w:eastAsia="仿宋" w:cs="仿宋"/>
          <w:color w:val="auto"/>
          <w:sz w:val="24"/>
          <w:highlight w:val="none"/>
          <w:u w:val="single"/>
        </w:rPr>
        <w:t>采购项目</w:t>
      </w:r>
      <w:r>
        <w:rPr>
          <w:rFonts w:hint="eastAsia" w:ascii="仿宋" w:hAnsi="仿宋" w:eastAsia="仿宋" w:cs="仿宋"/>
          <w:color w:val="auto"/>
          <w:kern w:val="0"/>
          <w:sz w:val="24"/>
          <w:highlight w:val="none"/>
          <w:u w:val="single"/>
          <w:lang w:val="zh-CN"/>
        </w:rPr>
        <w:t>【招标编号：</w:t>
      </w:r>
      <w:r>
        <w:rPr>
          <w:rFonts w:hint="eastAsia" w:ascii="仿宋" w:hAnsi="仿宋" w:eastAsia="仿宋" w:cs="仿宋"/>
          <w:color w:val="auto"/>
          <w:sz w:val="24"/>
          <w:highlight w:val="none"/>
          <w:u w:val="single"/>
          <w:lang w:eastAsia="zh-CN"/>
        </w:rPr>
        <w:t>BSZB2025-CQZG085</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标项2：之江地区道路</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的实施</w:t>
      </w:r>
      <w:r>
        <w:rPr>
          <w:rFonts w:hint="eastAsia" w:ascii="仿宋" w:hAnsi="仿宋" w:eastAsia="仿宋" w:cs="仿宋"/>
          <w:color w:val="auto"/>
          <w:kern w:val="0"/>
          <w:sz w:val="24"/>
          <w:szCs w:val="24"/>
          <w:highlight w:val="none"/>
          <w:lang w:val="zh-CN"/>
        </w:rPr>
        <w:t>。</w:t>
      </w:r>
    </w:p>
    <w:p w14:paraId="7C4CC676">
      <w:pPr>
        <w:snapToGrid w:val="0"/>
        <w:spacing w:line="288" w:lineRule="auto"/>
        <w:jc w:val="center"/>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开标一览表（报价表）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23"/>
        <w:gridCol w:w="3811"/>
        <w:gridCol w:w="1394"/>
      </w:tblGrid>
      <w:tr w14:paraId="07BE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51" w:type="dxa"/>
            <w:vAlign w:val="center"/>
          </w:tcPr>
          <w:p w14:paraId="6BE99B4F">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bCs/>
                <w:sz w:val="24"/>
                <w:szCs w:val="24"/>
                <w:lang w:val="zh-CN" w:eastAsia="zh-CN"/>
              </w:rPr>
            </w:pPr>
            <w:r>
              <w:rPr>
                <w:rFonts w:hint="eastAsia" w:ascii="仿宋" w:hAnsi="仿宋" w:eastAsia="仿宋" w:cs="仿宋"/>
                <w:b/>
                <w:bCs/>
                <w:sz w:val="24"/>
                <w:szCs w:val="24"/>
                <w:lang w:val="en-US" w:eastAsia="zh-CN"/>
              </w:rPr>
              <w:t>序号</w:t>
            </w:r>
          </w:p>
        </w:tc>
        <w:tc>
          <w:tcPr>
            <w:tcW w:w="3123" w:type="dxa"/>
            <w:vAlign w:val="center"/>
          </w:tcPr>
          <w:p w14:paraId="36A62503">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标项名称</w:t>
            </w:r>
          </w:p>
        </w:tc>
        <w:tc>
          <w:tcPr>
            <w:tcW w:w="3811" w:type="dxa"/>
            <w:vAlign w:val="center"/>
          </w:tcPr>
          <w:p w14:paraId="5316EF97">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en-US" w:eastAsia="zh-CN"/>
              </w:rPr>
              <w:t>投标</w:t>
            </w:r>
            <w:r>
              <w:rPr>
                <w:rFonts w:hint="eastAsia" w:ascii="仿宋" w:hAnsi="仿宋" w:eastAsia="仿宋" w:cs="仿宋"/>
                <w:b/>
                <w:bCs/>
                <w:sz w:val="24"/>
                <w:szCs w:val="24"/>
                <w:lang w:val="zh-CN"/>
              </w:rPr>
              <w:t>报价</w:t>
            </w:r>
          </w:p>
        </w:tc>
        <w:tc>
          <w:tcPr>
            <w:tcW w:w="1394" w:type="dxa"/>
            <w:vAlign w:val="center"/>
          </w:tcPr>
          <w:p w14:paraId="26593299">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备注</w:t>
            </w:r>
          </w:p>
        </w:tc>
      </w:tr>
      <w:tr w14:paraId="797F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851" w:type="dxa"/>
            <w:vAlign w:val="center"/>
          </w:tcPr>
          <w:p w14:paraId="095F5E09">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123" w:type="dxa"/>
            <w:vAlign w:val="center"/>
          </w:tcPr>
          <w:p w14:paraId="5C34C6E7">
            <w:pPr>
              <w:keepNext w:val="0"/>
              <w:keepLines w:val="0"/>
              <w:pageBreakBefore w:val="0"/>
              <w:widowControl w:val="0"/>
              <w:tabs>
                <w:tab w:val="left" w:pos="267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Cs/>
                <w:sz w:val="24"/>
                <w:szCs w:val="24"/>
                <w:lang w:val="zh-CN"/>
              </w:rPr>
            </w:pPr>
          </w:p>
        </w:tc>
        <w:tc>
          <w:tcPr>
            <w:tcW w:w="3811" w:type="dxa"/>
            <w:vAlign w:val="center"/>
          </w:tcPr>
          <w:p w14:paraId="7182A457">
            <w:pPr>
              <w:keepNext w:val="0"/>
              <w:keepLines w:val="0"/>
              <w:pageBreakBefore w:val="0"/>
              <w:widowControl w:val="0"/>
              <w:tabs>
                <w:tab w:val="left" w:pos="2670"/>
              </w:tabs>
              <w:kinsoku/>
              <w:wordWrap/>
              <w:overflowPunct/>
              <w:topLinePunct w:val="0"/>
              <w:autoSpaceDE/>
              <w:autoSpaceDN/>
              <w:bidi w:val="0"/>
              <w:adjustRightInd w:val="0"/>
              <w:snapToGrid/>
              <w:spacing w:line="400" w:lineRule="exact"/>
              <w:ind w:firstLine="0" w:firstLineChars="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投标</w:t>
            </w:r>
            <w:r>
              <w:rPr>
                <w:rFonts w:hint="eastAsia" w:ascii="仿宋" w:hAnsi="仿宋" w:eastAsia="仿宋" w:cs="仿宋"/>
                <w:bCs/>
                <w:sz w:val="24"/>
                <w:szCs w:val="24"/>
                <w:highlight w:val="none"/>
                <w:lang w:val="en-US" w:eastAsia="zh-CN"/>
              </w:rPr>
              <w:t>折扣</w:t>
            </w:r>
            <w:r>
              <w:rPr>
                <w:rFonts w:hint="eastAsia" w:ascii="仿宋" w:hAnsi="仿宋" w:eastAsia="仿宋" w:cs="仿宋"/>
                <w:bCs/>
                <w:sz w:val="24"/>
                <w:szCs w:val="24"/>
                <w:highlight w:val="none"/>
                <w:lang w:val="zh-CN"/>
              </w:rPr>
              <w:t>（大写）</w:t>
            </w:r>
          </w:p>
          <w:p w14:paraId="2E0A82E5">
            <w:pPr>
              <w:keepNext w:val="0"/>
              <w:keepLines w:val="0"/>
              <w:pageBreakBefore w:val="0"/>
              <w:widowControl w:val="0"/>
              <w:tabs>
                <w:tab w:val="left" w:pos="2670"/>
              </w:tabs>
              <w:kinsoku/>
              <w:wordWrap/>
              <w:overflowPunct/>
              <w:topLinePunct w:val="0"/>
              <w:autoSpaceDE/>
              <w:autoSpaceDN/>
              <w:bidi w:val="0"/>
              <w:adjustRightInd w:val="0"/>
              <w:snapToGrid/>
              <w:spacing w:line="400" w:lineRule="exact"/>
              <w:textAlignment w:val="auto"/>
              <w:rPr>
                <w:rFonts w:hint="eastAsia" w:ascii="仿宋" w:hAnsi="仿宋" w:eastAsia="仿宋" w:cs="仿宋"/>
                <w:b/>
                <w:bCs/>
                <w:sz w:val="24"/>
                <w:szCs w:val="24"/>
                <w:lang w:val="zh-CN"/>
              </w:rPr>
            </w:pPr>
            <w:r>
              <w:rPr>
                <w:rFonts w:hint="eastAsia" w:ascii="仿宋" w:hAnsi="仿宋" w:eastAsia="仿宋" w:cs="仿宋"/>
                <w:bCs/>
                <w:sz w:val="24"/>
                <w:szCs w:val="24"/>
                <w:highlight w:val="none"/>
                <w:lang w:val="zh-CN"/>
              </w:rPr>
              <w:t>投标</w:t>
            </w:r>
            <w:r>
              <w:rPr>
                <w:rFonts w:hint="eastAsia" w:ascii="仿宋" w:hAnsi="仿宋" w:eastAsia="仿宋" w:cs="仿宋"/>
                <w:bCs/>
                <w:sz w:val="24"/>
                <w:szCs w:val="24"/>
                <w:highlight w:val="none"/>
                <w:lang w:val="en-US" w:eastAsia="zh-CN"/>
              </w:rPr>
              <w:t>折扣</w:t>
            </w:r>
            <w:r>
              <w:rPr>
                <w:rFonts w:hint="eastAsia" w:ascii="仿宋" w:hAnsi="仿宋" w:eastAsia="仿宋" w:cs="仿宋"/>
                <w:bCs/>
                <w:sz w:val="24"/>
                <w:szCs w:val="24"/>
                <w:highlight w:val="none"/>
                <w:lang w:val="zh-CN"/>
              </w:rPr>
              <w:t>（小写：</w:t>
            </w:r>
            <w:r>
              <w:rPr>
                <w:rFonts w:hint="eastAsia" w:ascii="仿宋" w:hAnsi="仿宋" w:eastAsia="仿宋" w:cs="仿宋"/>
                <w:bCs/>
                <w:sz w:val="24"/>
                <w:szCs w:val="24"/>
                <w:highlight w:val="none"/>
                <w:lang w:val="en-US" w:eastAsia="zh-CN"/>
              </w:rPr>
              <w:t>%</w:t>
            </w:r>
            <w:r>
              <w:rPr>
                <w:rFonts w:hint="eastAsia" w:ascii="仿宋" w:hAnsi="仿宋" w:eastAsia="仿宋" w:cs="仿宋"/>
                <w:bCs/>
                <w:sz w:val="24"/>
                <w:szCs w:val="24"/>
                <w:highlight w:val="none"/>
                <w:lang w:val="zh-CN"/>
              </w:rPr>
              <w:t>）</w:t>
            </w:r>
          </w:p>
        </w:tc>
        <w:tc>
          <w:tcPr>
            <w:tcW w:w="1394" w:type="dxa"/>
            <w:vAlign w:val="center"/>
          </w:tcPr>
          <w:p w14:paraId="0A39FB89">
            <w:pPr>
              <w:keepNext w:val="0"/>
              <w:keepLines w:val="0"/>
              <w:pageBreakBefore w:val="0"/>
              <w:widowControl w:val="0"/>
              <w:tabs>
                <w:tab w:val="left" w:pos="2670"/>
              </w:tabs>
              <w:kinsoku/>
              <w:wordWrap/>
              <w:overflowPunct/>
              <w:topLinePunct w:val="0"/>
              <w:autoSpaceDE/>
              <w:autoSpaceDN/>
              <w:bidi w:val="0"/>
              <w:adjustRightInd w:val="0"/>
              <w:snapToGrid/>
              <w:spacing w:line="400" w:lineRule="exact"/>
              <w:ind w:firstLine="470" w:firstLineChars="196"/>
              <w:jc w:val="center"/>
              <w:textAlignment w:val="auto"/>
              <w:rPr>
                <w:rFonts w:hint="eastAsia" w:ascii="仿宋" w:hAnsi="仿宋" w:eastAsia="仿宋" w:cs="仿宋"/>
                <w:bCs/>
                <w:sz w:val="24"/>
                <w:szCs w:val="24"/>
                <w:lang w:val="zh-CN"/>
              </w:rPr>
            </w:pPr>
          </w:p>
        </w:tc>
      </w:tr>
    </w:tbl>
    <w:p w14:paraId="682E6886">
      <w:pPr>
        <w:rPr>
          <w:rFonts w:hint="eastAsia" w:ascii="仿宋" w:hAnsi="仿宋" w:eastAsia="仿宋" w:cs="仿宋"/>
          <w:color w:val="auto"/>
          <w:highlight w:val="none"/>
          <w:lang w:val="zh-CN"/>
        </w:rPr>
      </w:pPr>
    </w:p>
    <w:p w14:paraId="11676A74">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65C4145">
      <w:pPr>
        <w:snapToGrid w:val="0"/>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1、投标人需按本表格式填写，否则视为投标文件含有采购人不能接受的附加条件，投标无效；。</w:t>
      </w:r>
    </w:p>
    <w:p w14:paraId="58183C5D">
      <w:pPr>
        <w:snapToGrid w:val="0"/>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供应商不能作出合理解释的，视为</w:t>
      </w:r>
      <w:r>
        <w:rPr>
          <w:rFonts w:hint="eastAsia" w:ascii="仿宋" w:hAnsi="仿宋" w:eastAsia="仿宋" w:cs="仿宋"/>
          <w:color w:val="auto"/>
          <w:kern w:val="0"/>
          <w:sz w:val="24"/>
          <w:szCs w:val="22"/>
          <w:highlight w:val="none"/>
          <w:lang w:val="en-US" w:eastAsia="zh-CN"/>
        </w:rPr>
        <w:t>投标</w:t>
      </w:r>
      <w:r>
        <w:rPr>
          <w:rFonts w:hint="eastAsia" w:ascii="仿宋" w:hAnsi="仿宋" w:eastAsia="仿宋" w:cs="仿宋"/>
          <w:color w:val="auto"/>
          <w:kern w:val="0"/>
          <w:sz w:val="24"/>
          <w:szCs w:val="22"/>
          <w:highlight w:val="none"/>
          <w:lang w:val="zh-CN"/>
        </w:rPr>
        <w:t>文件含有采购人不能接受的附加条件的，投标无效。</w:t>
      </w:r>
    </w:p>
    <w:p w14:paraId="11F12975">
      <w:pPr>
        <w:snapToGrid w:val="0"/>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3、特别提示：采购代理机构将对</w:t>
      </w:r>
      <w:r>
        <w:rPr>
          <w:rFonts w:hint="eastAsia" w:ascii="仿宋" w:hAnsi="仿宋" w:eastAsia="仿宋" w:cs="仿宋"/>
          <w:color w:val="auto"/>
          <w:kern w:val="0"/>
          <w:sz w:val="24"/>
          <w:szCs w:val="22"/>
          <w:highlight w:val="none"/>
          <w:lang w:val="en-US" w:eastAsia="zh-CN"/>
        </w:rPr>
        <w:t>本表</w:t>
      </w:r>
      <w:r>
        <w:rPr>
          <w:rFonts w:hint="eastAsia" w:ascii="仿宋" w:hAnsi="仿宋" w:eastAsia="仿宋" w:cs="仿宋"/>
          <w:color w:val="auto"/>
          <w:kern w:val="0"/>
          <w:sz w:val="24"/>
          <w:szCs w:val="22"/>
          <w:highlight w:val="none"/>
          <w:lang w:val="zh-CN"/>
        </w:rPr>
        <w:t>予以公示。</w:t>
      </w:r>
    </w:p>
    <w:p w14:paraId="358D9D20">
      <w:pPr>
        <w:snapToGrid w:val="0"/>
        <w:spacing w:line="360" w:lineRule="auto"/>
        <w:ind w:firstLine="480" w:firstLineChars="200"/>
        <w:jc w:val="left"/>
        <w:rPr>
          <w:rFonts w:hint="eastAsia" w:ascii="仿宋" w:hAnsi="仿宋" w:eastAsia="仿宋" w:cs="仿宋"/>
          <w:color w:val="auto"/>
          <w:kern w:val="0"/>
          <w:sz w:val="24"/>
          <w:szCs w:val="22"/>
          <w:highlight w:val="none"/>
          <w:lang w:val="zh-CN"/>
        </w:rPr>
      </w:pPr>
      <w:r>
        <w:rPr>
          <w:rFonts w:hint="eastAsia" w:ascii="仿宋" w:hAnsi="仿宋" w:eastAsia="仿宋" w:cs="仿宋"/>
          <w:color w:val="auto"/>
          <w:kern w:val="0"/>
          <w:sz w:val="24"/>
          <w:szCs w:val="22"/>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86994F4">
      <w:pP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69D2BFE0">
      <w:pPr>
        <w:pStyle w:val="694"/>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14:paraId="73612D77">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AE5ECD6">
      <w:pPr>
        <w:spacing w:line="360" w:lineRule="auto"/>
        <w:ind w:right="420" w:firstLine="3614" w:firstLineChars="1000"/>
        <w:rPr>
          <w:rFonts w:hint="eastAsia" w:ascii="仿宋" w:hAnsi="仿宋" w:eastAsia="仿宋" w:cs="仿宋"/>
          <w:b/>
          <w:color w:val="auto"/>
          <w:kern w:val="0"/>
          <w:sz w:val="36"/>
          <w:szCs w:val="36"/>
          <w:highlight w:val="none"/>
        </w:rPr>
      </w:pPr>
    </w:p>
    <w:p w14:paraId="2E3D3A39">
      <w:pPr>
        <w:spacing w:line="360" w:lineRule="auto"/>
        <w:ind w:right="420" w:firstLine="3614" w:firstLineChars="1000"/>
        <w:rPr>
          <w:rFonts w:hint="eastAsia" w:ascii="仿宋" w:hAnsi="仿宋" w:eastAsia="仿宋" w:cs="仿宋"/>
          <w:b/>
          <w:color w:val="auto"/>
          <w:kern w:val="0"/>
          <w:sz w:val="36"/>
          <w:szCs w:val="36"/>
          <w:highlight w:val="none"/>
        </w:rPr>
      </w:pPr>
    </w:p>
    <w:p w14:paraId="23AE7841">
      <w:pPr>
        <w:spacing w:line="360" w:lineRule="auto"/>
        <w:ind w:right="420" w:firstLine="3614" w:firstLineChars="1000"/>
        <w:rPr>
          <w:rFonts w:hint="eastAsia" w:ascii="仿宋" w:hAnsi="仿宋" w:eastAsia="仿宋" w:cs="仿宋"/>
          <w:b/>
          <w:color w:val="auto"/>
          <w:kern w:val="0"/>
          <w:sz w:val="36"/>
          <w:szCs w:val="36"/>
          <w:highlight w:val="none"/>
        </w:rPr>
      </w:pPr>
    </w:p>
    <w:p w14:paraId="0DC11AE8">
      <w:pPr>
        <w:spacing w:line="360" w:lineRule="auto"/>
        <w:ind w:right="420" w:firstLine="3614" w:firstLineChars="1000"/>
        <w:rPr>
          <w:rFonts w:hint="eastAsia" w:ascii="仿宋" w:hAnsi="仿宋" w:eastAsia="仿宋" w:cs="仿宋"/>
          <w:b/>
          <w:color w:val="auto"/>
          <w:kern w:val="0"/>
          <w:sz w:val="36"/>
          <w:szCs w:val="36"/>
          <w:highlight w:val="none"/>
        </w:rPr>
      </w:pPr>
    </w:p>
    <w:p w14:paraId="175BBF7F">
      <w:pPr>
        <w:spacing w:line="360" w:lineRule="auto"/>
        <w:ind w:right="420" w:firstLine="3614" w:firstLineChars="1000"/>
        <w:rPr>
          <w:rFonts w:hint="eastAsia" w:ascii="仿宋" w:hAnsi="仿宋" w:eastAsia="仿宋" w:cs="仿宋"/>
          <w:b/>
          <w:color w:val="auto"/>
          <w:kern w:val="0"/>
          <w:sz w:val="36"/>
          <w:szCs w:val="36"/>
          <w:highlight w:val="none"/>
        </w:rPr>
      </w:pPr>
    </w:p>
    <w:p w14:paraId="4D55B036">
      <w:pPr>
        <w:spacing w:line="360" w:lineRule="auto"/>
        <w:ind w:right="420" w:firstLine="3614" w:firstLineChars="1000"/>
        <w:rPr>
          <w:rFonts w:hint="eastAsia" w:ascii="仿宋" w:hAnsi="仿宋" w:eastAsia="仿宋" w:cs="仿宋"/>
          <w:b/>
          <w:color w:val="auto"/>
          <w:kern w:val="0"/>
          <w:sz w:val="36"/>
          <w:szCs w:val="36"/>
          <w:highlight w:val="none"/>
        </w:rPr>
      </w:pPr>
    </w:p>
    <w:p w14:paraId="4C7BA3F0">
      <w:pPr>
        <w:spacing w:line="360" w:lineRule="auto"/>
        <w:ind w:right="420" w:firstLine="3614" w:firstLineChars="1000"/>
        <w:rPr>
          <w:rFonts w:hint="eastAsia" w:ascii="仿宋" w:hAnsi="仿宋" w:eastAsia="仿宋" w:cs="仿宋"/>
          <w:b/>
          <w:color w:val="auto"/>
          <w:kern w:val="0"/>
          <w:sz w:val="36"/>
          <w:szCs w:val="36"/>
          <w:highlight w:val="none"/>
        </w:rPr>
      </w:pPr>
    </w:p>
    <w:p w14:paraId="08FB11F3">
      <w:pPr>
        <w:spacing w:line="360" w:lineRule="auto"/>
        <w:ind w:right="420" w:firstLine="3614" w:firstLineChars="1000"/>
        <w:rPr>
          <w:rFonts w:hint="eastAsia" w:ascii="仿宋" w:hAnsi="仿宋" w:eastAsia="仿宋" w:cs="仿宋"/>
          <w:b/>
          <w:color w:val="auto"/>
          <w:kern w:val="0"/>
          <w:sz w:val="36"/>
          <w:szCs w:val="36"/>
          <w:highlight w:val="none"/>
        </w:rPr>
      </w:pPr>
    </w:p>
    <w:p w14:paraId="61CE098E">
      <w:pPr>
        <w:spacing w:line="360" w:lineRule="auto"/>
        <w:ind w:right="420" w:firstLine="3614" w:firstLineChars="1000"/>
        <w:rPr>
          <w:rFonts w:hint="eastAsia" w:ascii="仿宋" w:hAnsi="仿宋" w:eastAsia="仿宋" w:cs="仿宋"/>
          <w:b/>
          <w:color w:val="auto"/>
          <w:kern w:val="0"/>
          <w:sz w:val="36"/>
          <w:szCs w:val="36"/>
          <w:highlight w:val="none"/>
        </w:rPr>
      </w:pPr>
    </w:p>
    <w:p w14:paraId="08E565C9">
      <w:pPr>
        <w:spacing w:line="360" w:lineRule="auto"/>
        <w:ind w:right="420" w:firstLine="3614" w:firstLineChars="1000"/>
        <w:rPr>
          <w:rFonts w:hint="eastAsia" w:ascii="仿宋" w:hAnsi="仿宋" w:eastAsia="仿宋" w:cs="仿宋"/>
          <w:b/>
          <w:color w:val="auto"/>
          <w:kern w:val="0"/>
          <w:sz w:val="36"/>
          <w:szCs w:val="36"/>
          <w:highlight w:val="none"/>
        </w:rPr>
      </w:pPr>
    </w:p>
    <w:p w14:paraId="13D80C9B">
      <w:pPr>
        <w:spacing w:line="360" w:lineRule="auto"/>
        <w:ind w:right="420" w:firstLine="3614" w:firstLineChars="1000"/>
        <w:rPr>
          <w:rFonts w:hint="eastAsia" w:ascii="仿宋" w:hAnsi="仿宋" w:eastAsia="仿宋" w:cs="仿宋"/>
          <w:b/>
          <w:color w:val="auto"/>
          <w:kern w:val="0"/>
          <w:sz w:val="36"/>
          <w:szCs w:val="36"/>
          <w:highlight w:val="none"/>
        </w:rPr>
      </w:pPr>
    </w:p>
    <w:p w14:paraId="0A837533">
      <w:pPr>
        <w:spacing w:line="360" w:lineRule="auto"/>
        <w:ind w:right="420" w:firstLine="3614" w:firstLineChars="1000"/>
        <w:rPr>
          <w:rFonts w:hint="eastAsia" w:ascii="仿宋" w:hAnsi="仿宋" w:eastAsia="仿宋" w:cs="仿宋"/>
          <w:b/>
          <w:color w:val="auto"/>
          <w:kern w:val="0"/>
          <w:sz w:val="36"/>
          <w:szCs w:val="36"/>
          <w:highlight w:val="none"/>
        </w:rPr>
      </w:pPr>
    </w:p>
    <w:p w14:paraId="392E17AB">
      <w:pPr>
        <w:spacing w:line="360" w:lineRule="auto"/>
        <w:ind w:right="420" w:firstLine="3614" w:firstLineChars="1000"/>
        <w:rPr>
          <w:rFonts w:hint="eastAsia" w:ascii="仿宋" w:hAnsi="仿宋" w:eastAsia="仿宋" w:cs="仿宋"/>
          <w:b/>
          <w:color w:val="auto"/>
          <w:kern w:val="0"/>
          <w:sz w:val="36"/>
          <w:szCs w:val="36"/>
          <w:highlight w:val="none"/>
        </w:rPr>
      </w:pPr>
    </w:p>
    <w:p w14:paraId="6901AF7F">
      <w:pPr>
        <w:spacing w:line="360" w:lineRule="auto"/>
        <w:ind w:right="420" w:firstLine="3614" w:firstLineChars="1000"/>
        <w:rPr>
          <w:rFonts w:hint="eastAsia" w:ascii="仿宋" w:hAnsi="仿宋" w:eastAsia="仿宋" w:cs="仿宋"/>
          <w:b/>
          <w:color w:val="auto"/>
          <w:kern w:val="0"/>
          <w:sz w:val="36"/>
          <w:szCs w:val="36"/>
          <w:highlight w:val="none"/>
        </w:rPr>
      </w:pPr>
    </w:p>
    <w:p w14:paraId="0B1D892A">
      <w:pPr>
        <w:spacing w:line="360" w:lineRule="auto"/>
        <w:ind w:right="420" w:firstLine="3614" w:firstLineChars="1000"/>
        <w:rPr>
          <w:rFonts w:hint="eastAsia" w:ascii="仿宋" w:hAnsi="仿宋" w:eastAsia="仿宋" w:cs="仿宋"/>
          <w:b/>
          <w:color w:val="auto"/>
          <w:kern w:val="0"/>
          <w:sz w:val="36"/>
          <w:szCs w:val="36"/>
          <w:highlight w:val="none"/>
        </w:rPr>
      </w:pPr>
    </w:p>
    <w:p w14:paraId="031D31DD">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98" w:name="_Toc465665161"/>
      <w:r>
        <w:rPr>
          <w:rFonts w:hint="eastAsia" w:ascii="仿宋" w:hAnsi="仿宋" w:eastAsia="仿宋" w:cs="仿宋"/>
          <w:color w:val="auto"/>
          <w:highlight w:val="none"/>
        </w:rPr>
        <w:t>附件</w:t>
      </w:r>
      <w:bookmarkEnd w:id="398"/>
    </w:p>
    <w:p w14:paraId="232927D6">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12E68FD0">
      <w:pPr>
        <w:spacing w:line="360" w:lineRule="auto"/>
        <w:jc w:val="center"/>
        <w:rPr>
          <w:rFonts w:hint="eastAsia" w:ascii="仿宋" w:hAnsi="仿宋" w:eastAsia="仿宋" w:cs="仿宋"/>
          <w:b/>
          <w:color w:val="auto"/>
          <w:spacing w:val="6"/>
          <w:sz w:val="32"/>
          <w:szCs w:val="32"/>
          <w:highlight w:val="none"/>
        </w:rPr>
      </w:pPr>
      <w:bookmarkStart w:id="399" w:name="OLE_LINK13"/>
      <w:bookmarkStart w:id="400" w:name="OLE_LINK14"/>
      <w:r>
        <w:rPr>
          <w:rFonts w:hint="eastAsia" w:ascii="仿宋" w:hAnsi="仿宋" w:eastAsia="仿宋" w:cs="仿宋"/>
          <w:b/>
          <w:color w:val="auto"/>
          <w:spacing w:val="6"/>
          <w:sz w:val="32"/>
          <w:szCs w:val="32"/>
          <w:highlight w:val="none"/>
        </w:rPr>
        <w:t>残疾人福利性单位声明函</w:t>
      </w:r>
    </w:p>
    <w:bookmarkEnd w:id="399"/>
    <w:bookmarkEnd w:id="400"/>
    <w:p w14:paraId="505ED8BD">
      <w:pPr>
        <w:spacing w:line="360" w:lineRule="auto"/>
        <w:rPr>
          <w:rFonts w:hint="eastAsia" w:ascii="仿宋" w:hAnsi="仿宋" w:eastAsia="仿宋" w:cs="仿宋"/>
          <w:b/>
          <w:color w:val="auto"/>
          <w:spacing w:val="6"/>
          <w:sz w:val="30"/>
          <w:szCs w:val="30"/>
          <w:highlight w:val="none"/>
        </w:rPr>
      </w:pPr>
    </w:p>
    <w:p w14:paraId="5C8B4F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76DC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F5623F9">
      <w:pPr>
        <w:spacing w:line="360" w:lineRule="auto"/>
        <w:ind w:firstLine="480" w:firstLineChars="200"/>
        <w:rPr>
          <w:rFonts w:hint="eastAsia" w:ascii="仿宋" w:hAnsi="仿宋" w:eastAsia="仿宋" w:cs="仿宋"/>
          <w:color w:val="auto"/>
          <w:sz w:val="24"/>
          <w:highlight w:val="none"/>
        </w:rPr>
      </w:pPr>
    </w:p>
    <w:p w14:paraId="5C2F949A">
      <w:pPr>
        <w:spacing w:line="360" w:lineRule="auto"/>
        <w:ind w:firstLine="480" w:firstLineChars="200"/>
        <w:rPr>
          <w:rFonts w:hint="eastAsia" w:ascii="仿宋" w:hAnsi="仿宋" w:eastAsia="仿宋" w:cs="仿宋"/>
          <w:color w:val="auto"/>
          <w:sz w:val="24"/>
          <w:highlight w:val="none"/>
        </w:rPr>
      </w:pPr>
    </w:p>
    <w:p w14:paraId="2A70B6AA">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7F22B12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587E4ABF">
      <w:pPr>
        <w:spacing w:line="360" w:lineRule="auto"/>
        <w:ind w:firstLine="480" w:firstLineChars="200"/>
        <w:rPr>
          <w:rFonts w:hint="eastAsia" w:ascii="仿宋" w:hAnsi="仿宋" w:eastAsia="仿宋" w:cs="仿宋"/>
          <w:color w:val="auto"/>
          <w:sz w:val="24"/>
          <w:highlight w:val="none"/>
        </w:rPr>
      </w:pPr>
    </w:p>
    <w:p w14:paraId="5E8CBE9B">
      <w:pPr>
        <w:spacing w:line="360" w:lineRule="auto"/>
        <w:ind w:firstLine="420" w:firstLineChars="200"/>
        <w:rPr>
          <w:rFonts w:hint="eastAsia" w:ascii="仿宋" w:hAnsi="仿宋" w:eastAsia="仿宋" w:cs="仿宋"/>
          <w:color w:val="auto"/>
          <w:highlight w:val="none"/>
        </w:rPr>
      </w:pPr>
    </w:p>
    <w:p w14:paraId="1B71ACF5">
      <w:pPr>
        <w:spacing w:line="360" w:lineRule="auto"/>
        <w:ind w:firstLine="420" w:firstLineChars="200"/>
        <w:rPr>
          <w:rFonts w:hint="eastAsia" w:ascii="仿宋" w:hAnsi="仿宋" w:eastAsia="仿宋" w:cs="仿宋"/>
          <w:color w:val="auto"/>
          <w:highlight w:val="none"/>
        </w:rPr>
      </w:pPr>
    </w:p>
    <w:p w14:paraId="6F69DE8B">
      <w:pPr>
        <w:spacing w:line="360" w:lineRule="auto"/>
        <w:ind w:firstLine="420" w:firstLineChars="200"/>
        <w:rPr>
          <w:rFonts w:hint="eastAsia" w:ascii="仿宋" w:hAnsi="仿宋" w:eastAsia="仿宋" w:cs="仿宋"/>
          <w:color w:val="auto"/>
          <w:highlight w:val="none"/>
        </w:rPr>
      </w:pPr>
    </w:p>
    <w:p w14:paraId="7F971B62">
      <w:pPr>
        <w:spacing w:line="360" w:lineRule="auto"/>
        <w:ind w:firstLine="420" w:firstLineChars="200"/>
        <w:rPr>
          <w:rFonts w:hint="eastAsia" w:ascii="仿宋" w:hAnsi="仿宋" w:eastAsia="仿宋" w:cs="仿宋"/>
          <w:color w:val="auto"/>
          <w:highlight w:val="none"/>
        </w:rPr>
      </w:pPr>
    </w:p>
    <w:p w14:paraId="56D3AD54">
      <w:pPr>
        <w:spacing w:line="360" w:lineRule="auto"/>
        <w:rPr>
          <w:rFonts w:hint="eastAsia" w:ascii="仿宋" w:hAnsi="仿宋" w:eastAsia="仿宋" w:cs="仿宋"/>
          <w:b/>
          <w:color w:val="auto"/>
          <w:sz w:val="24"/>
          <w:highlight w:val="none"/>
        </w:rPr>
      </w:pPr>
    </w:p>
    <w:p w14:paraId="255123DD">
      <w:pPr>
        <w:spacing w:line="360" w:lineRule="auto"/>
        <w:rPr>
          <w:rFonts w:hint="eastAsia" w:ascii="仿宋" w:hAnsi="仿宋" w:eastAsia="仿宋" w:cs="仿宋"/>
          <w:b/>
          <w:color w:val="auto"/>
          <w:sz w:val="24"/>
          <w:highlight w:val="none"/>
        </w:rPr>
      </w:pPr>
    </w:p>
    <w:p w14:paraId="3E9D3C2A">
      <w:pPr>
        <w:spacing w:line="360" w:lineRule="auto"/>
        <w:rPr>
          <w:rFonts w:hint="eastAsia" w:ascii="仿宋" w:hAnsi="仿宋" w:eastAsia="仿宋" w:cs="仿宋"/>
          <w:b/>
          <w:color w:val="auto"/>
          <w:sz w:val="24"/>
          <w:highlight w:val="none"/>
        </w:rPr>
      </w:pPr>
    </w:p>
    <w:p w14:paraId="4C562A85">
      <w:pPr>
        <w:spacing w:line="360" w:lineRule="auto"/>
        <w:rPr>
          <w:rFonts w:hint="eastAsia" w:ascii="仿宋" w:hAnsi="仿宋" w:eastAsia="仿宋" w:cs="仿宋"/>
          <w:b/>
          <w:color w:val="auto"/>
          <w:sz w:val="24"/>
          <w:highlight w:val="none"/>
        </w:rPr>
      </w:pPr>
    </w:p>
    <w:p w14:paraId="568D292E">
      <w:pPr>
        <w:spacing w:line="360" w:lineRule="auto"/>
        <w:rPr>
          <w:rFonts w:hint="eastAsia" w:ascii="仿宋" w:hAnsi="仿宋" w:eastAsia="仿宋" w:cs="仿宋"/>
          <w:b/>
          <w:color w:val="auto"/>
          <w:sz w:val="24"/>
          <w:highlight w:val="none"/>
        </w:rPr>
      </w:pPr>
    </w:p>
    <w:p w14:paraId="20F2F1F9">
      <w:pPr>
        <w:spacing w:line="360" w:lineRule="auto"/>
        <w:rPr>
          <w:rFonts w:hint="eastAsia" w:ascii="仿宋" w:hAnsi="仿宋" w:eastAsia="仿宋" w:cs="仿宋"/>
          <w:b/>
          <w:color w:val="auto"/>
          <w:sz w:val="24"/>
          <w:highlight w:val="none"/>
        </w:rPr>
      </w:pPr>
    </w:p>
    <w:p w14:paraId="6BD0A947">
      <w:pPr>
        <w:spacing w:line="360" w:lineRule="auto"/>
        <w:rPr>
          <w:rFonts w:hint="eastAsia" w:ascii="仿宋" w:hAnsi="仿宋" w:eastAsia="仿宋" w:cs="仿宋"/>
          <w:b/>
          <w:color w:val="auto"/>
          <w:sz w:val="24"/>
          <w:highlight w:val="none"/>
        </w:rPr>
      </w:pPr>
    </w:p>
    <w:p w14:paraId="6BF0AFEA">
      <w:pPr>
        <w:spacing w:line="360" w:lineRule="auto"/>
        <w:rPr>
          <w:rFonts w:hint="eastAsia" w:ascii="仿宋" w:hAnsi="仿宋" w:eastAsia="仿宋" w:cs="仿宋"/>
          <w:b/>
          <w:color w:val="auto"/>
          <w:sz w:val="24"/>
          <w:highlight w:val="none"/>
        </w:rPr>
      </w:pPr>
    </w:p>
    <w:p w14:paraId="207B78A6">
      <w:pPr>
        <w:spacing w:line="360" w:lineRule="auto"/>
        <w:rPr>
          <w:rFonts w:hint="eastAsia" w:ascii="仿宋" w:hAnsi="仿宋" w:eastAsia="仿宋" w:cs="仿宋"/>
          <w:b/>
          <w:color w:val="auto"/>
          <w:sz w:val="24"/>
          <w:highlight w:val="none"/>
        </w:rPr>
      </w:pPr>
    </w:p>
    <w:p w14:paraId="43266D57">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5F33C4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138D8A6">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AA1DAF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F7279B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0EF0B1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4F3A48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0F4A7E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E9AE84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1BE81A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858E97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4B75B2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A59D3F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5F460F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0188D3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E016C5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098696E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65CAB5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6E4BF5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881E73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261B17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F16485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4CDCA7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D90540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C661B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4FA303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EA53689">
      <w:pPr>
        <w:spacing w:line="360" w:lineRule="auto"/>
        <w:jc w:val="center"/>
        <w:rPr>
          <w:rFonts w:hint="eastAsia" w:ascii="仿宋" w:hAnsi="仿宋" w:eastAsia="仿宋" w:cs="仿宋"/>
          <w:b/>
          <w:bCs/>
          <w:color w:val="auto"/>
          <w:sz w:val="24"/>
          <w:highlight w:val="none"/>
        </w:rPr>
      </w:pPr>
    </w:p>
    <w:p w14:paraId="643B24B4">
      <w:pPr>
        <w:spacing w:line="360" w:lineRule="auto"/>
        <w:rPr>
          <w:rFonts w:hint="eastAsia" w:ascii="仿宋" w:hAnsi="仿宋" w:eastAsia="仿宋" w:cs="仿宋"/>
          <w:b/>
          <w:color w:val="auto"/>
          <w:sz w:val="24"/>
          <w:highlight w:val="none"/>
        </w:rPr>
      </w:pPr>
    </w:p>
    <w:p w14:paraId="5BE627F4">
      <w:pPr>
        <w:spacing w:line="360" w:lineRule="auto"/>
        <w:rPr>
          <w:rFonts w:hint="eastAsia" w:ascii="仿宋" w:hAnsi="仿宋" w:eastAsia="仿宋" w:cs="仿宋"/>
          <w:b/>
          <w:color w:val="auto"/>
          <w:sz w:val="24"/>
          <w:highlight w:val="none"/>
        </w:rPr>
      </w:pPr>
    </w:p>
    <w:p w14:paraId="543FF5DB">
      <w:pPr>
        <w:spacing w:line="360" w:lineRule="auto"/>
        <w:rPr>
          <w:rFonts w:hint="eastAsia" w:ascii="仿宋" w:hAnsi="仿宋" w:eastAsia="仿宋" w:cs="仿宋"/>
          <w:b/>
          <w:color w:val="auto"/>
          <w:sz w:val="24"/>
          <w:highlight w:val="none"/>
        </w:rPr>
      </w:pPr>
    </w:p>
    <w:p w14:paraId="4FDBA2F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EBC30C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AC4006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ED4574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A10AE6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8A3158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DCCD8B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D16E16">
      <w:pPr>
        <w:widowControl/>
        <w:spacing w:line="360" w:lineRule="auto"/>
        <w:ind w:firstLine="600" w:firstLineChars="200"/>
        <w:jc w:val="left"/>
        <w:rPr>
          <w:rFonts w:hint="eastAsia" w:ascii="仿宋" w:hAnsi="仿宋" w:eastAsia="仿宋" w:cs="仿宋"/>
          <w:color w:val="auto"/>
          <w:sz w:val="30"/>
          <w:szCs w:val="30"/>
          <w:highlight w:val="none"/>
        </w:rPr>
      </w:pPr>
    </w:p>
    <w:p w14:paraId="278EFBA2">
      <w:pPr>
        <w:spacing w:line="360" w:lineRule="auto"/>
        <w:jc w:val="center"/>
        <w:rPr>
          <w:rFonts w:hint="eastAsia" w:ascii="仿宋" w:hAnsi="仿宋" w:eastAsia="仿宋" w:cs="仿宋"/>
          <w:b/>
          <w:color w:val="auto"/>
          <w:spacing w:val="6"/>
          <w:sz w:val="32"/>
          <w:szCs w:val="32"/>
          <w:highlight w:val="none"/>
        </w:rPr>
      </w:pPr>
    </w:p>
    <w:p w14:paraId="75B08555">
      <w:pPr>
        <w:spacing w:line="360" w:lineRule="auto"/>
        <w:jc w:val="center"/>
        <w:rPr>
          <w:rFonts w:hint="eastAsia" w:ascii="仿宋" w:hAnsi="仿宋" w:eastAsia="仿宋" w:cs="仿宋"/>
          <w:b/>
          <w:color w:val="auto"/>
          <w:spacing w:val="6"/>
          <w:sz w:val="32"/>
          <w:szCs w:val="32"/>
          <w:highlight w:val="none"/>
        </w:rPr>
      </w:pPr>
    </w:p>
    <w:p w14:paraId="74DF33EB">
      <w:pPr>
        <w:spacing w:line="360" w:lineRule="auto"/>
        <w:jc w:val="center"/>
        <w:rPr>
          <w:rFonts w:hint="eastAsia" w:ascii="仿宋" w:hAnsi="仿宋" w:eastAsia="仿宋" w:cs="仿宋"/>
          <w:b/>
          <w:color w:val="auto"/>
          <w:spacing w:val="6"/>
          <w:sz w:val="32"/>
          <w:szCs w:val="32"/>
          <w:highlight w:val="none"/>
        </w:rPr>
      </w:pPr>
    </w:p>
    <w:p w14:paraId="59D5AE3E">
      <w:pPr>
        <w:spacing w:line="360" w:lineRule="auto"/>
        <w:jc w:val="center"/>
        <w:rPr>
          <w:rFonts w:hint="eastAsia" w:ascii="仿宋" w:hAnsi="仿宋" w:eastAsia="仿宋" w:cs="仿宋"/>
          <w:b/>
          <w:color w:val="auto"/>
          <w:spacing w:val="6"/>
          <w:sz w:val="32"/>
          <w:szCs w:val="32"/>
          <w:highlight w:val="none"/>
        </w:rPr>
      </w:pPr>
    </w:p>
    <w:p w14:paraId="70645B85">
      <w:pPr>
        <w:spacing w:line="360" w:lineRule="auto"/>
        <w:jc w:val="center"/>
        <w:rPr>
          <w:rFonts w:hint="eastAsia" w:ascii="仿宋" w:hAnsi="仿宋" w:eastAsia="仿宋" w:cs="仿宋"/>
          <w:b/>
          <w:color w:val="auto"/>
          <w:spacing w:val="6"/>
          <w:sz w:val="32"/>
          <w:szCs w:val="32"/>
          <w:highlight w:val="none"/>
        </w:rPr>
      </w:pPr>
    </w:p>
    <w:p w14:paraId="5180F8E4">
      <w:pPr>
        <w:spacing w:line="360" w:lineRule="auto"/>
        <w:jc w:val="center"/>
        <w:rPr>
          <w:rFonts w:hint="eastAsia" w:ascii="仿宋" w:hAnsi="仿宋" w:eastAsia="仿宋" w:cs="仿宋"/>
          <w:b/>
          <w:color w:val="auto"/>
          <w:spacing w:val="6"/>
          <w:sz w:val="32"/>
          <w:szCs w:val="32"/>
          <w:highlight w:val="none"/>
        </w:rPr>
      </w:pPr>
    </w:p>
    <w:p w14:paraId="0AD3E9CB">
      <w:pPr>
        <w:spacing w:line="360" w:lineRule="auto"/>
        <w:jc w:val="center"/>
        <w:rPr>
          <w:rFonts w:hint="eastAsia" w:ascii="仿宋" w:hAnsi="仿宋" w:eastAsia="仿宋" w:cs="仿宋"/>
          <w:b/>
          <w:color w:val="auto"/>
          <w:spacing w:val="6"/>
          <w:sz w:val="32"/>
          <w:szCs w:val="32"/>
          <w:highlight w:val="none"/>
        </w:rPr>
      </w:pPr>
    </w:p>
    <w:p w14:paraId="3627DE01">
      <w:pPr>
        <w:spacing w:line="360" w:lineRule="auto"/>
        <w:jc w:val="center"/>
        <w:rPr>
          <w:rFonts w:hint="eastAsia" w:ascii="仿宋" w:hAnsi="仿宋" w:eastAsia="仿宋" w:cs="仿宋"/>
          <w:b/>
          <w:color w:val="auto"/>
          <w:spacing w:val="6"/>
          <w:sz w:val="32"/>
          <w:szCs w:val="32"/>
          <w:highlight w:val="none"/>
        </w:rPr>
      </w:pPr>
    </w:p>
    <w:p w14:paraId="712281B7">
      <w:pPr>
        <w:spacing w:line="360" w:lineRule="auto"/>
        <w:jc w:val="center"/>
        <w:rPr>
          <w:rFonts w:hint="eastAsia" w:ascii="仿宋" w:hAnsi="仿宋" w:eastAsia="仿宋" w:cs="仿宋"/>
          <w:b/>
          <w:color w:val="auto"/>
          <w:spacing w:val="6"/>
          <w:sz w:val="32"/>
          <w:szCs w:val="32"/>
          <w:highlight w:val="none"/>
        </w:rPr>
      </w:pPr>
    </w:p>
    <w:p w14:paraId="74F5A824">
      <w:pPr>
        <w:spacing w:line="360" w:lineRule="auto"/>
        <w:jc w:val="center"/>
        <w:rPr>
          <w:rFonts w:hint="eastAsia" w:ascii="仿宋" w:hAnsi="仿宋" w:eastAsia="仿宋" w:cs="仿宋"/>
          <w:b/>
          <w:color w:val="auto"/>
          <w:spacing w:val="6"/>
          <w:sz w:val="32"/>
          <w:szCs w:val="32"/>
          <w:highlight w:val="none"/>
        </w:rPr>
      </w:pPr>
    </w:p>
    <w:p w14:paraId="19756B33">
      <w:pPr>
        <w:spacing w:line="360" w:lineRule="auto"/>
        <w:jc w:val="center"/>
        <w:rPr>
          <w:rFonts w:hint="eastAsia" w:ascii="仿宋" w:hAnsi="仿宋" w:eastAsia="仿宋" w:cs="仿宋"/>
          <w:b/>
          <w:color w:val="auto"/>
          <w:spacing w:val="6"/>
          <w:sz w:val="32"/>
          <w:szCs w:val="32"/>
          <w:highlight w:val="none"/>
        </w:rPr>
      </w:pPr>
    </w:p>
    <w:p w14:paraId="08D8649F">
      <w:pPr>
        <w:spacing w:line="360" w:lineRule="auto"/>
        <w:jc w:val="center"/>
        <w:rPr>
          <w:rFonts w:hint="eastAsia" w:ascii="仿宋" w:hAnsi="仿宋" w:eastAsia="仿宋" w:cs="仿宋"/>
          <w:b/>
          <w:color w:val="auto"/>
          <w:spacing w:val="6"/>
          <w:sz w:val="32"/>
          <w:szCs w:val="32"/>
          <w:highlight w:val="none"/>
        </w:rPr>
      </w:pPr>
    </w:p>
    <w:p w14:paraId="0C20F11D">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16A54FB">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BAB59ED">
      <w:pPr>
        <w:spacing w:line="360" w:lineRule="auto"/>
        <w:jc w:val="center"/>
        <w:rPr>
          <w:rFonts w:hint="eastAsia" w:ascii="仿宋" w:hAnsi="仿宋" w:eastAsia="仿宋" w:cs="仿宋"/>
          <w:b/>
          <w:color w:val="auto"/>
          <w:sz w:val="24"/>
          <w:highlight w:val="none"/>
        </w:rPr>
      </w:pPr>
    </w:p>
    <w:p w14:paraId="75301D2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F3754A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7DCF8B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1E7844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43D65D">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8E39E09">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5FEF10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7AD9CD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A37318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AD939D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F74FDC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4599D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BBD355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0C8E21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1720E2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8345F6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0431F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78C554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5CC5EE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611A7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9A37FA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F83B59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1CA550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045C4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CCCD965">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53BBCD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0B9CC9F">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08EF0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AB5138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EAE4EC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821037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DE9200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0D36AC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5C0EC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B4DFA2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58D3F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28DF0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B4C21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D5D3D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170019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3CACE67">
      <w:pPr>
        <w:spacing w:line="360" w:lineRule="auto"/>
        <w:rPr>
          <w:rFonts w:hint="eastAsia" w:ascii="仿宋" w:hAnsi="仿宋" w:eastAsia="仿宋" w:cs="仿宋"/>
          <w:b/>
          <w:color w:val="auto"/>
          <w:sz w:val="24"/>
          <w:highlight w:val="none"/>
        </w:rPr>
      </w:pPr>
    </w:p>
    <w:p w14:paraId="768EB2A6">
      <w:pPr>
        <w:spacing w:line="360" w:lineRule="auto"/>
        <w:rPr>
          <w:rFonts w:hint="eastAsia" w:ascii="仿宋" w:hAnsi="仿宋" w:eastAsia="仿宋" w:cs="仿宋"/>
          <w:b/>
          <w:color w:val="auto"/>
          <w:sz w:val="24"/>
          <w:highlight w:val="none"/>
        </w:rPr>
      </w:pPr>
    </w:p>
    <w:p w14:paraId="6FE243F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96491A7">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7EC837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D6C6DC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D743E3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30EA78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2EFAC0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AACE08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A6C324E">
      <w:pPr>
        <w:spacing w:line="360" w:lineRule="auto"/>
        <w:rPr>
          <w:rFonts w:hint="eastAsia" w:ascii="仿宋" w:hAnsi="仿宋" w:eastAsia="仿宋" w:cs="仿宋"/>
          <w:b/>
          <w:color w:val="auto"/>
          <w:sz w:val="24"/>
          <w:highlight w:val="none"/>
        </w:rPr>
      </w:pPr>
    </w:p>
    <w:p w14:paraId="2FA2EB04">
      <w:pPr>
        <w:autoSpaceDE w:val="0"/>
        <w:autoSpaceDN w:val="0"/>
        <w:jc w:val="center"/>
        <w:rPr>
          <w:rFonts w:hint="eastAsia" w:ascii="仿宋" w:hAnsi="仿宋" w:eastAsia="仿宋" w:cs="仿宋"/>
          <w:b/>
          <w:color w:val="auto"/>
          <w:spacing w:val="6"/>
          <w:sz w:val="32"/>
          <w:szCs w:val="32"/>
          <w:highlight w:val="none"/>
        </w:rPr>
      </w:pPr>
    </w:p>
    <w:p w14:paraId="5D92A077">
      <w:pPr>
        <w:autoSpaceDE w:val="0"/>
        <w:autoSpaceDN w:val="0"/>
        <w:jc w:val="center"/>
        <w:rPr>
          <w:rFonts w:hint="eastAsia" w:ascii="仿宋" w:hAnsi="仿宋" w:eastAsia="仿宋" w:cs="仿宋"/>
          <w:b/>
          <w:color w:val="auto"/>
          <w:spacing w:val="6"/>
          <w:sz w:val="32"/>
          <w:szCs w:val="32"/>
          <w:highlight w:val="none"/>
        </w:rPr>
      </w:pPr>
    </w:p>
    <w:p w14:paraId="1528BBFF">
      <w:pPr>
        <w:autoSpaceDE w:val="0"/>
        <w:autoSpaceDN w:val="0"/>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1C1B180">
      <w:pPr>
        <w:spacing w:line="360" w:lineRule="auto"/>
        <w:rPr>
          <w:rFonts w:hint="eastAsia" w:ascii="仿宋" w:hAnsi="仿宋" w:eastAsia="仿宋" w:cs="仿宋"/>
          <w:color w:val="auto"/>
          <w:sz w:val="24"/>
          <w:highlight w:val="none"/>
          <w:u w:val="single"/>
        </w:rPr>
      </w:pPr>
    </w:p>
    <w:p w14:paraId="381628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11E6B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01B9E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B1C9FE3">
      <w:pPr>
        <w:spacing w:line="360" w:lineRule="auto"/>
        <w:ind w:firstLine="494"/>
        <w:rPr>
          <w:rFonts w:hint="eastAsia" w:ascii="仿宋" w:hAnsi="仿宋" w:eastAsia="仿宋" w:cs="仿宋"/>
          <w:color w:val="auto"/>
          <w:sz w:val="24"/>
          <w:highlight w:val="none"/>
        </w:rPr>
      </w:pPr>
    </w:p>
    <w:p w14:paraId="3EB41138">
      <w:pPr>
        <w:spacing w:line="360" w:lineRule="auto"/>
        <w:ind w:firstLine="494"/>
        <w:rPr>
          <w:rFonts w:hint="eastAsia" w:ascii="仿宋" w:hAnsi="仿宋" w:eastAsia="仿宋" w:cs="仿宋"/>
          <w:color w:val="auto"/>
          <w:sz w:val="24"/>
          <w:highlight w:val="none"/>
        </w:rPr>
      </w:pPr>
    </w:p>
    <w:p w14:paraId="4BD69DC0">
      <w:pPr>
        <w:spacing w:line="360" w:lineRule="auto"/>
        <w:ind w:firstLine="494"/>
        <w:rPr>
          <w:rFonts w:hint="eastAsia" w:ascii="仿宋" w:hAnsi="仿宋" w:eastAsia="仿宋" w:cs="仿宋"/>
          <w:color w:val="auto"/>
          <w:sz w:val="24"/>
          <w:highlight w:val="none"/>
        </w:rPr>
      </w:pPr>
    </w:p>
    <w:p w14:paraId="557C7099">
      <w:pPr>
        <w:spacing w:line="360" w:lineRule="auto"/>
        <w:ind w:firstLine="494"/>
        <w:rPr>
          <w:rFonts w:hint="eastAsia" w:ascii="仿宋" w:hAnsi="仿宋" w:eastAsia="仿宋" w:cs="仿宋"/>
          <w:color w:val="auto"/>
          <w:sz w:val="24"/>
          <w:highlight w:val="none"/>
        </w:rPr>
      </w:pPr>
    </w:p>
    <w:p w14:paraId="0619625C">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78BA2F9">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2E1855B">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C3BBAF6">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B6B4B48">
      <w:pPr>
        <w:autoSpaceDE w:val="0"/>
        <w:autoSpaceDN w:val="0"/>
        <w:jc w:val="center"/>
        <w:rPr>
          <w:rFonts w:hint="eastAsia" w:ascii="仿宋" w:hAnsi="仿宋" w:eastAsia="仿宋" w:cs="仿宋"/>
          <w:b/>
          <w:color w:val="auto"/>
          <w:spacing w:val="6"/>
          <w:sz w:val="32"/>
          <w:szCs w:val="32"/>
          <w:highlight w:val="none"/>
        </w:rPr>
      </w:pPr>
    </w:p>
    <w:p w14:paraId="6FAA0022">
      <w:pPr>
        <w:autoSpaceDE w:val="0"/>
        <w:autoSpaceDN w:val="0"/>
        <w:jc w:val="center"/>
        <w:rPr>
          <w:rFonts w:hint="eastAsia" w:ascii="仿宋" w:hAnsi="仿宋" w:eastAsia="仿宋" w:cs="仿宋"/>
          <w:b/>
          <w:color w:val="auto"/>
          <w:spacing w:val="6"/>
          <w:sz w:val="32"/>
          <w:szCs w:val="32"/>
          <w:highlight w:val="none"/>
        </w:rPr>
      </w:pPr>
    </w:p>
    <w:p w14:paraId="16427B1B">
      <w:pPr>
        <w:autoSpaceDE w:val="0"/>
        <w:autoSpaceDN w:val="0"/>
        <w:jc w:val="center"/>
        <w:rPr>
          <w:rFonts w:hint="eastAsia" w:ascii="仿宋" w:hAnsi="仿宋" w:eastAsia="仿宋" w:cs="仿宋"/>
          <w:b/>
          <w:color w:val="auto"/>
          <w:spacing w:val="6"/>
          <w:sz w:val="32"/>
          <w:szCs w:val="32"/>
          <w:highlight w:val="none"/>
        </w:rPr>
      </w:pPr>
    </w:p>
    <w:p w14:paraId="10DB3718">
      <w:pPr>
        <w:autoSpaceDE w:val="0"/>
        <w:autoSpaceDN w:val="0"/>
        <w:jc w:val="center"/>
        <w:rPr>
          <w:rFonts w:hint="eastAsia" w:ascii="仿宋" w:hAnsi="仿宋" w:eastAsia="仿宋" w:cs="仿宋"/>
          <w:b/>
          <w:color w:val="auto"/>
          <w:spacing w:val="6"/>
          <w:sz w:val="32"/>
          <w:szCs w:val="32"/>
          <w:highlight w:val="none"/>
        </w:rPr>
      </w:pPr>
    </w:p>
    <w:p w14:paraId="580219DD">
      <w:pPr>
        <w:autoSpaceDE w:val="0"/>
        <w:autoSpaceDN w:val="0"/>
        <w:jc w:val="center"/>
        <w:rPr>
          <w:rFonts w:hint="eastAsia" w:ascii="仿宋" w:hAnsi="仿宋" w:eastAsia="仿宋" w:cs="仿宋"/>
          <w:b/>
          <w:color w:val="auto"/>
          <w:spacing w:val="6"/>
          <w:sz w:val="32"/>
          <w:szCs w:val="32"/>
          <w:highlight w:val="none"/>
        </w:rPr>
      </w:pPr>
    </w:p>
    <w:p w14:paraId="2AE91E87">
      <w:pPr>
        <w:autoSpaceDE w:val="0"/>
        <w:autoSpaceDN w:val="0"/>
        <w:jc w:val="center"/>
        <w:rPr>
          <w:rFonts w:hint="eastAsia" w:ascii="仿宋" w:hAnsi="仿宋" w:eastAsia="仿宋" w:cs="仿宋"/>
          <w:b/>
          <w:color w:val="auto"/>
          <w:spacing w:val="6"/>
          <w:sz w:val="32"/>
          <w:szCs w:val="32"/>
          <w:highlight w:val="none"/>
        </w:rPr>
      </w:pPr>
    </w:p>
    <w:p w14:paraId="23D5585A">
      <w:pPr>
        <w:autoSpaceDE w:val="0"/>
        <w:autoSpaceDN w:val="0"/>
        <w:jc w:val="center"/>
        <w:rPr>
          <w:rFonts w:hint="eastAsia" w:ascii="仿宋" w:hAnsi="仿宋" w:eastAsia="仿宋" w:cs="仿宋"/>
          <w:b/>
          <w:color w:val="auto"/>
          <w:spacing w:val="6"/>
          <w:sz w:val="32"/>
          <w:szCs w:val="32"/>
          <w:highlight w:val="none"/>
        </w:rPr>
      </w:pPr>
    </w:p>
    <w:p w14:paraId="75890548">
      <w:pPr>
        <w:autoSpaceDE w:val="0"/>
        <w:autoSpaceDN w:val="0"/>
        <w:jc w:val="center"/>
        <w:rPr>
          <w:rFonts w:hint="eastAsia" w:ascii="仿宋" w:hAnsi="仿宋" w:eastAsia="仿宋" w:cs="仿宋"/>
          <w:b/>
          <w:color w:val="auto"/>
          <w:spacing w:val="6"/>
          <w:sz w:val="32"/>
          <w:szCs w:val="32"/>
          <w:highlight w:val="none"/>
        </w:rPr>
      </w:pPr>
    </w:p>
    <w:p w14:paraId="15447F7F">
      <w:pPr>
        <w:autoSpaceDE w:val="0"/>
        <w:autoSpaceDN w:val="0"/>
        <w:jc w:val="center"/>
        <w:rPr>
          <w:rFonts w:hint="eastAsia" w:ascii="仿宋" w:hAnsi="仿宋" w:eastAsia="仿宋" w:cs="仿宋"/>
          <w:b/>
          <w:color w:val="auto"/>
          <w:spacing w:val="6"/>
          <w:sz w:val="32"/>
          <w:szCs w:val="32"/>
          <w:highlight w:val="none"/>
        </w:rPr>
      </w:pPr>
    </w:p>
    <w:p w14:paraId="2D7F7EBC">
      <w:pPr>
        <w:autoSpaceDE w:val="0"/>
        <w:autoSpaceDN w:val="0"/>
        <w:jc w:val="center"/>
        <w:rPr>
          <w:rFonts w:hint="eastAsia" w:ascii="仿宋" w:hAnsi="仿宋" w:eastAsia="仿宋" w:cs="仿宋"/>
          <w:b/>
          <w:color w:val="auto"/>
          <w:spacing w:val="6"/>
          <w:sz w:val="32"/>
          <w:szCs w:val="32"/>
          <w:highlight w:val="none"/>
        </w:rPr>
      </w:pPr>
    </w:p>
    <w:p w14:paraId="7602B15A">
      <w:pPr>
        <w:autoSpaceDE w:val="0"/>
        <w:autoSpaceDN w:val="0"/>
        <w:jc w:val="center"/>
        <w:rPr>
          <w:rFonts w:hint="eastAsia" w:ascii="仿宋" w:hAnsi="仿宋" w:eastAsia="仿宋" w:cs="仿宋"/>
          <w:b/>
          <w:color w:val="auto"/>
          <w:spacing w:val="6"/>
          <w:sz w:val="32"/>
          <w:szCs w:val="32"/>
          <w:highlight w:val="none"/>
        </w:rPr>
      </w:pPr>
    </w:p>
    <w:p w14:paraId="0C21C603">
      <w:pPr>
        <w:autoSpaceDE w:val="0"/>
        <w:autoSpaceDN w:val="0"/>
        <w:jc w:val="center"/>
        <w:rPr>
          <w:rFonts w:hint="eastAsia" w:ascii="仿宋" w:hAnsi="仿宋" w:eastAsia="仿宋" w:cs="仿宋"/>
          <w:b/>
          <w:color w:val="auto"/>
          <w:spacing w:val="6"/>
          <w:sz w:val="32"/>
          <w:szCs w:val="32"/>
          <w:highlight w:val="none"/>
        </w:rPr>
      </w:pPr>
    </w:p>
    <w:p w14:paraId="688B3AE8">
      <w:pPr>
        <w:autoSpaceDE w:val="0"/>
        <w:autoSpaceDN w:val="0"/>
        <w:jc w:val="center"/>
        <w:rPr>
          <w:rFonts w:hint="eastAsia" w:ascii="仿宋" w:hAnsi="仿宋" w:eastAsia="仿宋" w:cs="仿宋"/>
          <w:b/>
          <w:color w:val="auto"/>
          <w:spacing w:val="6"/>
          <w:sz w:val="32"/>
          <w:szCs w:val="32"/>
          <w:highlight w:val="none"/>
        </w:rPr>
      </w:pPr>
    </w:p>
    <w:p w14:paraId="4FE0868D">
      <w:pPr>
        <w:autoSpaceDE w:val="0"/>
        <w:autoSpaceDN w:val="0"/>
        <w:jc w:val="center"/>
        <w:rPr>
          <w:rFonts w:hint="eastAsia" w:ascii="仿宋" w:hAnsi="仿宋" w:eastAsia="仿宋" w:cs="仿宋"/>
          <w:b/>
          <w:color w:val="auto"/>
          <w:spacing w:val="6"/>
          <w:sz w:val="32"/>
          <w:szCs w:val="32"/>
          <w:highlight w:val="none"/>
        </w:rPr>
      </w:pPr>
    </w:p>
    <w:p w14:paraId="77F16C32">
      <w:pPr>
        <w:autoSpaceDE w:val="0"/>
        <w:autoSpaceDN w:val="0"/>
        <w:jc w:val="center"/>
        <w:rPr>
          <w:rFonts w:hint="eastAsia" w:ascii="仿宋" w:hAnsi="仿宋" w:eastAsia="仿宋" w:cs="仿宋"/>
          <w:b/>
          <w:color w:val="auto"/>
          <w:spacing w:val="6"/>
          <w:sz w:val="32"/>
          <w:szCs w:val="32"/>
          <w:highlight w:val="none"/>
        </w:rPr>
      </w:pPr>
    </w:p>
    <w:p w14:paraId="0E98053A">
      <w:pPr>
        <w:autoSpaceDE w:val="0"/>
        <w:autoSpaceDN w:val="0"/>
        <w:jc w:val="center"/>
        <w:rPr>
          <w:rFonts w:hint="eastAsia" w:ascii="仿宋" w:hAnsi="仿宋" w:eastAsia="仿宋" w:cs="仿宋"/>
          <w:b/>
          <w:color w:val="auto"/>
          <w:spacing w:val="6"/>
          <w:sz w:val="32"/>
          <w:szCs w:val="32"/>
          <w:highlight w:val="none"/>
        </w:rPr>
      </w:pPr>
    </w:p>
    <w:p w14:paraId="1A6DC129">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D3624C9">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4750FA1">
      <w:pPr>
        <w:widowControl/>
        <w:spacing w:line="360" w:lineRule="auto"/>
        <w:ind w:firstLine="482" w:firstLineChars="200"/>
        <w:jc w:val="left"/>
        <w:rPr>
          <w:rFonts w:hint="eastAsia" w:ascii="仿宋" w:hAnsi="仿宋" w:eastAsia="仿宋" w:cs="仿宋"/>
          <w:b/>
          <w:color w:val="auto"/>
          <w:sz w:val="24"/>
          <w:highlight w:val="none"/>
        </w:rPr>
      </w:pPr>
    </w:p>
    <w:p w14:paraId="4C0EC3E6">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0914D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03DE0CF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CF1C83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F60E13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7555600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w:t>
      </w:r>
    </w:p>
    <w:p w14:paraId="7D52C11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w:t>
      </w:r>
    </w:p>
    <w:p w14:paraId="5F2D62E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C20A32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3FA07BF8">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01" w:name="_Hlk101131882"/>
      <w:r>
        <w:rPr>
          <w:rFonts w:hint="eastAsia" w:ascii="仿宋" w:hAnsi="仿宋" w:eastAsia="仿宋" w:cs="仿宋"/>
          <w:color w:val="auto"/>
          <w:kern w:val="0"/>
          <w:sz w:val="24"/>
          <w:highlight w:val="none"/>
          <w:u w:val="single"/>
        </w:rPr>
        <w:t>联合体成员X,……</w:t>
      </w:r>
      <w:bookmarkEnd w:id="40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02"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02"/>
      <w:r>
        <w:rPr>
          <w:rFonts w:hint="eastAsia" w:ascii="仿宋" w:hAnsi="仿宋" w:eastAsia="仿宋" w:cs="仿宋"/>
          <w:b/>
          <w:color w:val="auto"/>
          <w:kern w:val="0"/>
          <w:sz w:val="24"/>
          <w:highlight w:val="none"/>
          <w:lang w:val="zh-CN"/>
        </w:rPr>
        <w:t>）</w:t>
      </w:r>
    </w:p>
    <w:p w14:paraId="254D966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3"/>
    </w:p>
    <w:p w14:paraId="55A6945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9EBC50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BD77FF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6408E9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4FC75B1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1BD8257">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868CA7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132F481">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D1A756E">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CD3998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2B33BCF">
      <w:pPr>
        <w:autoSpaceDE w:val="0"/>
        <w:autoSpaceDN w:val="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spacing w:val="6"/>
          <w:sz w:val="32"/>
          <w:szCs w:val="32"/>
          <w:highlight w:val="none"/>
        </w:rPr>
        <w:t>附件6：分包意向协议</w:t>
      </w:r>
    </w:p>
    <w:p w14:paraId="688DF250">
      <w:pPr>
        <w:widowControl/>
        <w:spacing w:line="360" w:lineRule="auto"/>
        <w:ind w:firstLine="120" w:firstLineChars="50"/>
        <w:jc w:val="left"/>
        <w:rPr>
          <w:rFonts w:hint="eastAsia" w:ascii="仿宋" w:hAnsi="仿宋" w:eastAsia="仿宋" w:cs="仿宋"/>
          <w:color w:val="auto"/>
          <w:sz w:val="24"/>
          <w:highlight w:val="none"/>
        </w:rPr>
      </w:pPr>
    </w:p>
    <w:p w14:paraId="72B00929">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55BAF8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0D6205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475357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F91DF27">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AAC97DD">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p>
    <w:p w14:paraId="1F70B0A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4A3E1E05">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874433A">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AB38A2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02523D8">
      <w:pPr>
        <w:snapToGrid w:val="0"/>
        <w:spacing w:line="360" w:lineRule="auto"/>
        <w:ind w:firstLine="576"/>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p>
    <w:p w14:paraId="5C8D42A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212B754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26863A5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34981819">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609178C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359CAB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609FDC5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45D7CDD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2042200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78F604D">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0DAE063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63C01F5">
      <w:pPr>
        <w:snapToGrid w:val="0"/>
        <w:spacing w:line="360" w:lineRule="auto"/>
        <w:ind w:firstLine="5760" w:firstLineChars="24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199BB693">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C47953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F33F637">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9300C6D">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7</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z w:val="32"/>
          <w:szCs w:val="32"/>
          <w:highlight w:val="none"/>
        </w:rPr>
        <w:t>中小企业声明函</w:t>
      </w:r>
    </w:p>
    <w:p w14:paraId="4F130E98">
      <w:pPr>
        <w:spacing w:line="360" w:lineRule="auto"/>
        <w:jc w:val="center"/>
        <w:rPr>
          <w:rFonts w:hint="eastAsia" w:ascii="仿宋" w:hAnsi="仿宋" w:eastAsia="仿宋" w:cs="仿宋"/>
          <w:b/>
          <w:color w:val="auto"/>
          <w:sz w:val="32"/>
          <w:szCs w:val="32"/>
          <w:highlight w:val="none"/>
        </w:rPr>
      </w:pPr>
    </w:p>
    <w:p w14:paraId="76E664B3">
      <w:pPr>
        <w:spacing w:line="360" w:lineRule="auto"/>
        <w:jc w:val="center"/>
        <w:rPr>
          <w:rFonts w:hint="eastAsia" w:ascii="仿宋" w:hAnsi="仿宋" w:eastAsia="仿宋"/>
          <w:b/>
          <w:color w:val="auto"/>
          <w:sz w:val="32"/>
          <w:szCs w:val="32"/>
          <w:highlight w:val="none"/>
          <w:lang w:eastAsia="zh-CN"/>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p>
    <w:p w14:paraId="2AB53C3E">
      <w:pPr>
        <w:spacing w:line="360" w:lineRule="auto"/>
        <w:rPr>
          <w:rFonts w:ascii="仿宋" w:hAnsi="仿宋" w:eastAsia="仿宋"/>
          <w:color w:val="auto"/>
          <w:highlight w:val="none"/>
        </w:rPr>
      </w:pPr>
    </w:p>
    <w:p w14:paraId="5BDA236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b/>
          <w:bCs/>
          <w:color w:val="auto"/>
          <w:sz w:val="24"/>
          <w:highlight w:val="none"/>
          <w:u w:val="single"/>
        </w:rPr>
        <w:t>（请填写：单位名称）的（请填写：项目名称）</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404FB9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
          <w:bCs/>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b/>
          <w:bCs/>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b/>
          <w:bCs/>
          <w:color w:val="auto"/>
          <w:sz w:val="24"/>
          <w:highlight w:val="none"/>
          <w:u w:val="single"/>
        </w:rPr>
        <w:t>（企业名称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从业人员</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人，营业收入为</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万元，资产总额为</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万元；属于</w:t>
      </w:r>
      <w:r>
        <w:rPr>
          <w:rFonts w:hint="eastAsia" w:ascii="仿宋" w:hAnsi="仿宋" w:eastAsia="仿宋" w:cs="仿宋"/>
          <w:b/>
          <w:bCs/>
          <w:color w:val="auto"/>
          <w:sz w:val="24"/>
          <w:highlight w:val="none"/>
          <w:u w:val="single"/>
        </w:rPr>
        <w:t xml:space="preserve"> （请选择填写： 小型企业/微型企业） </w:t>
      </w:r>
      <w:r>
        <w:rPr>
          <w:rFonts w:hint="eastAsia" w:ascii="仿宋" w:hAnsi="仿宋" w:eastAsia="仿宋" w:cs="仿宋"/>
          <w:b/>
          <w:bCs/>
          <w:color w:val="auto"/>
          <w:sz w:val="24"/>
          <w:highlight w:val="none"/>
        </w:rPr>
        <w:t>；</w:t>
      </w:r>
    </w:p>
    <w:p w14:paraId="1207BD1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F76096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B81C29E">
      <w:pPr>
        <w:spacing w:line="360" w:lineRule="auto"/>
        <w:ind w:right="1760"/>
        <w:jc w:val="right"/>
        <w:rPr>
          <w:rFonts w:hint="eastAsia" w:ascii="仿宋" w:hAnsi="仿宋" w:eastAsia="仿宋" w:cs="仿宋"/>
          <w:color w:val="auto"/>
          <w:sz w:val="24"/>
          <w:highlight w:val="none"/>
        </w:rPr>
      </w:pPr>
    </w:p>
    <w:p w14:paraId="4041B095">
      <w:pPr>
        <w:pStyle w:val="26"/>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2636FC04">
      <w:pPr>
        <w:spacing w:line="360" w:lineRule="auto"/>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7089EFE">
      <w:pPr>
        <w:spacing w:line="360" w:lineRule="auto"/>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20061F80">
      <w:pPr>
        <w:spacing w:line="360" w:lineRule="auto"/>
        <w:ind w:firstLine="480" w:firstLineChars="200"/>
        <w:rPr>
          <w:rFonts w:hint="eastAsia" w:ascii="仿宋" w:hAnsi="仿宋" w:eastAsia="仿宋" w:cs="仿宋"/>
          <w:color w:val="auto"/>
          <w:sz w:val="24"/>
          <w:highlight w:val="none"/>
        </w:rPr>
      </w:pPr>
    </w:p>
    <w:p w14:paraId="13E7DF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4F88CC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w:t>
      </w:r>
    </w:p>
    <w:p w14:paraId="442C40AE">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▲①从业人员、营业收入、资产总额填报上一年度数据；</w:t>
      </w:r>
      <w:r>
        <w:rPr>
          <w:rFonts w:hint="eastAsia" w:ascii="仿宋" w:hAnsi="仿宋" w:eastAsia="仿宋" w:cs="仿宋"/>
          <w:b/>
          <w:bCs/>
          <w:color w:val="auto"/>
          <w:sz w:val="24"/>
          <w:highlight w:val="none"/>
        </w:rPr>
        <w:t>无上一年度数据的新成立企业也需要提供声明函，</w:t>
      </w:r>
      <w:r>
        <w:rPr>
          <w:rFonts w:hint="eastAsia" w:ascii="仿宋" w:hAnsi="仿宋" w:eastAsia="仿宋" w:cs="仿宋"/>
          <w:color w:val="auto"/>
          <w:sz w:val="24"/>
          <w:highlight w:val="none"/>
        </w:rPr>
        <w:t>在声明函中对从业人员、营业收入、资产总额的数据不填写，</w:t>
      </w:r>
      <w:r>
        <w:rPr>
          <w:rFonts w:hint="eastAsia" w:ascii="仿宋" w:hAnsi="仿宋" w:eastAsia="仿宋" w:cs="仿宋"/>
          <w:b/>
          <w:bCs/>
          <w:color w:val="auto"/>
          <w:sz w:val="24"/>
          <w:highlight w:val="none"/>
        </w:rPr>
        <w:t>对企业类型以及是否“不属于大企业的分支机构，不存在控股股东为大企业的情形，也不存在与大企业的负责人为同一人的情形”进行声明，否则声明函无效；</w:t>
      </w:r>
    </w:p>
    <w:p w14:paraId="2FDCA8C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②本项目标的名称：</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rPr>
        <w:t>，属于</w:t>
      </w:r>
      <w:r>
        <w:rPr>
          <w:rFonts w:hint="eastAsia" w:ascii="仿宋" w:hAnsi="仿宋" w:eastAsia="仿宋" w:cs="仿宋"/>
          <w:b/>
          <w:bCs/>
          <w:color w:val="auto"/>
          <w:sz w:val="24"/>
          <w:highlight w:val="none"/>
          <w:u w:val="single"/>
        </w:rPr>
        <w:t xml:space="preserve"> 其他未列明行业  </w:t>
      </w:r>
      <w:r>
        <w:rPr>
          <w:rFonts w:hint="eastAsia" w:ascii="仿宋" w:hAnsi="仿宋" w:eastAsia="仿宋" w:cs="仿宋"/>
          <w:b/>
          <w:bCs/>
          <w:color w:val="auto"/>
          <w:sz w:val="24"/>
          <w:highlight w:val="none"/>
        </w:rPr>
        <w:t>行业。</w:t>
      </w:r>
    </w:p>
    <w:p w14:paraId="56840D72">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▲③中型企业、小型企业、微型企业3种企业类型，结合以上数据，依据《中小企业划型标准规定》（工信部联企业〔2011〕300号）确定中小企业划型标准规定：</w:t>
      </w:r>
      <w:r>
        <w:rPr>
          <w:rFonts w:hint="eastAsia" w:ascii="仿宋" w:hAnsi="仿宋" w:eastAsia="仿宋" w:cs="仿宋"/>
          <w:b/>
          <w:bCs/>
          <w:color w:val="auto"/>
          <w:sz w:val="24"/>
          <w:highlight w:val="none"/>
        </w:rPr>
        <w:t>从业人员300人以下的为中小微型企业。其中，从业人员100人及以上的为中型企业；从业人员10人及以上的为小型企业；从业人员10人以下的为微型企业。投标人需明确所属类型谨慎填写，企业类型填写错误，投标无效。</w:t>
      </w:r>
    </w:p>
    <w:p w14:paraId="576EB3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568707D8">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5FCE11">
      <w:pPr>
        <w:widowControl/>
        <w:spacing w:line="360" w:lineRule="auto"/>
        <w:ind w:left="150"/>
        <w:jc w:val="center"/>
        <w:rPr>
          <w:rFonts w:hint="eastAsia" w:ascii="仿宋" w:hAnsi="仿宋" w:eastAsia="仿宋" w:cs="仿宋"/>
          <w:b/>
          <w:color w:val="auto"/>
          <w:kern w:val="0"/>
          <w:sz w:val="32"/>
          <w:szCs w:val="32"/>
          <w:highlight w:val="none"/>
        </w:rPr>
      </w:pPr>
    </w:p>
    <w:p w14:paraId="7B487D6E">
      <w:pPr>
        <w:jc w:val="left"/>
        <w:rPr>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9112D5A-8960-43A9-82D6-E1261473107D}"/>
  </w:font>
  <w:font w:name="Arial">
    <w:panose1 w:val="020B0604020202020204"/>
    <w:charset w:val="01"/>
    <w:family w:val="swiss"/>
    <w:pitch w:val="default"/>
    <w:sig w:usb0="E0002EFF" w:usb1="C000785B" w:usb2="00000009" w:usb3="00000000" w:csb0="400001FF" w:csb1="FFFF0000"/>
    <w:embedRegular r:id="rId2" w:fontKey="{BF80A030-DCA9-47E6-9FB0-4BC680A25C97}"/>
  </w:font>
  <w:font w:name="黑体">
    <w:panose1 w:val="02010609060101010101"/>
    <w:charset w:val="86"/>
    <w:family w:val="auto"/>
    <w:pitch w:val="default"/>
    <w:sig w:usb0="800002BF" w:usb1="38CF7CFA" w:usb2="00000016" w:usb3="00000000" w:csb0="00040001" w:csb1="00000000"/>
    <w:embedRegular r:id="rId3" w:fontKey="{EAF22C7F-15F7-4AE0-AF74-D2373A7B20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4" w:fontKey="{B747ACBA-399C-4A4B-A77A-0F879812FBA4}"/>
  </w:font>
  <w:font w:name="仿宋">
    <w:panose1 w:val="02010609060101010101"/>
    <w:charset w:val="86"/>
    <w:family w:val="modern"/>
    <w:pitch w:val="default"/>
    <w:sig w:usb0="800002BF" w:usb1="38CF7CFA" w:usb2="00000016" w:usb3="00000000" w:csb0="00040001" w:csb1="00000000"/>
    <w:embedRegular r:id="rId5" w:fontKey="{952C1AE5-3ECA-4145-9E30-FF1340002ADB}"/>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embedRegular r:id="rId6" w:fontKey="{9C6DE1F8-7092-4DA3-AE54-D4856C204A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D4D1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BD64B">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48250">
    <w:pPr>
      <w:pStyle w:val="41"/>
      <w:framePr w:wrap="around" w:vAnchor="text" w:hAnchor="margin" w:xAlign="right" w:y="1"/>
      <w:rPr>
        <w:rStyle w:val="73"/>
      </w:rPr>
    </w:pPr>
    <w:r>
      <w:fldChar w:fldCharType="begin"/>
    </w:r>
    <w:r>
      <w:rPr>
        <w:rStyle w:val="73"/>
      </w:rPr>
      <w:instrText xml:space="preserve">PAGE  </w:instrText>
    </w:r>
    <w:r>
      <w:fldChar w:fldCharType="end"/>
    </w:r>
  </w:p>
  <w:p w14:paraId="0669EA00">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E76B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bookmarkStart w:id="404" w:name="_Toc131845147"/>
    <w:bookmarkStart w:id="405" w:name="_Toc36110187"/>
    <w:bookmarkStart w:id="406" w:name="_Toc164085800"/>
    <w:bookmarkStart w:id="407" w:name="_Toc91899912"/>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2261">
    <w:pPr>
      <w:pStyle w:val="41"/>
      <w:framePr w:wrap="around" w:vAnchor="text" w:hAnchor="margin" w:xAlign="right" w:y="1"/>
      <w:rPr>
        <w:rStyle w:val="73"/>
      </w:rPr>
    </w:pPr>
    <w:r>
      <w:fldChar w:fldCharType="begin"/>
    </w:r>
    <w:r>
      <w:rPr>
        <w:rStyle w:val="73"/>
      </w:rPr>
      <w:instrText xml:space="preserve">PAGE  </w:instrText>
    </w:r>
    <w:r>
      <w:fldChar w:fldCharType="end"/>
    </w:r>
  </w:p>
  <w:p w14:paraId="3E9EB4C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B739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ADBA0">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1B5C7F4">
                          <w:pPr>
                            <w:pStyle w:val="41"/>
                            <w:jc w:val="center"/>
                            <w:rPr>
                              <w:rFonts w:hint="eastAsia" w:ascii="仿宋" w:hAnsi="仿宋" w:eastAsia="仿宋" w:cs="仿宋"/>
                            </w:rPr>
                          </w:pPr>
                          <w:r>
                            <w:rPr>
                              <w:rFonts w:hint="eastAsia" w:ascii="仿宋" w:hAnsi="仿宋" w:eastAsia="仿宋" w:cs="仿宋"/>
                              <w:kern w:val="0"/>
                            </w:rPr>
                            <w:t xml:space="preserve">第 </w:t>
                          </w:r>
                          <w:r>
                            <w:rPr>
                              <w:rFonts w:hint="eastAsia" w:ascii="仿宋" w:hAnsi="仿宋" w:eastAsia="仿宋" w:cs="仿宋"/>
                              <w:kern w:val="0"/>
                            </w:rPr>
                            <w:fldChar w:fldCharType="begin"/>
                          </w:r>
                          <w:r>
                            <w:rPr>
                              <w:rFonts w:hint="eastAsia" w:ascii="仿宋" w:hAnsi="仿宋" w:eastAsia="仿宋" w:cs="仿宋"/>
                              <w:kern w:val="0"/>
                            </w:rPr>
                            <w:instrText xml:space="preserve"> PAGE </w:instrText>
                          </w:r>
                          <w:r>
                            <w:rPr>
                              <w:rFonts w:hint="eastAsia" w:ascii="仿宋" w:hAnsi="仿宋" w:eastAsia="仿宋" w:cs="仿宋"/>
                              <w:kern w:val="0"/>
                            </w:rPr>
                            <w:fldChar w:fldCharType="separate"/>
                          </w:r>
                          <w:r>
                            <w:rPr>
                              <w:rFonts w:hint="eastAsia" w:ascii="仿宋" w:hAnsi="仿宋" w:eastAsia="仿宋" w:cs="仿宋"/>
                              <w:kern w:val="0"/>
                            </w:rPr>
                            <w:t>78</w:t>
                          </w:r>
                          <w:r>
                            <w:rPr>
                              <w:rFonts w:hint="eastAsia" w:ascii="仿宋" w:hAnsi="仿宋" w:eastAsia="仿宋" w:cs="仿宋"/>
                              <w:kern w:val="0"/>
                            </w:rPr>
                            <w:fldChar w:fldCharType="end"/>
                          </w:r>
                          <w:r>
                            <w:rPr>
                              <w:rFonts w:hint="eastAsia" w:ascii="仿宋" w:hAnsi="仿宋" w:eastAsia="仿宋" w:cs="仿宋"/>
                              <w:kern w:val="0"/>
                            </w:rPr>
                            <w:t xml:space="preserve"> 页 共 </w:t>
                          </w:r>
                          <w:r>
                            <w:rPr>
                              <w:rFonts w:hint="eastAsia" w:ascii="仿宋" w:hAnsi="仿宋" w:eastAsia="仿宋" w:cs="仿宋"/>
                              <w:kern w:val="0"/>
                            </w:rPr>
                            <w:fldChar w:fldCharType="begin"/>
                          </w:r>
                          <w:r>
                            <w:rPr>
                              <w:rFonts w:hint="eastAsia" w:ascii="仿宋" w:hAnsi="仿宋" w:eastAsia="仿宋" w:cs="仿宋"/>
                              <w:kern w:val="0"/>
                            </w:rPr>
                            <w:instrText xml:space="preserve"> NUMPAGES </w:instrText>
                          </w:r>
                          <w:r>
                            <w:rPr>
                              <w:rFonts w:hint="eastAsia" w:ascii="仿宋" w:hAnsi="仿宋" w:eastAsia="仿宋" w:cs="仿宋"/>
                              <w:kern w:val="0"/>
                            </w:rPr>
                            <w:fldChar w:fldCharType="separate"/>
                          </w:r>
                          <w:r>
                            <w:rPr>
                              <w:rFonts w:hint="eastAsia" w:ascii="仿宋" w:hAnsi="仿宋" w:eastAsia="仿宋" w:cs="仿宋"/>
                              <w:kern w:val="0"/>
                            </w:rPr>
                            <w:t>78</w:t>
                          </w:r>
                          <w:r>
                            <w:rPr>
                              <w:rFonts w:hint="eastAsia" w:ascii="仿宋" w:hAnsi="仿宋" w:eastAsia="仿宋" w:cs="仿宋"/>
                              <w:kern w:val="0"/>
                            </w:rPr>
                            <w:fldChar w:fldCharType="end"/>
                          </w:r>
                          <w:r>
                            <w:rPr>
                              <w:rFonts w:hint="eastAsia" w:ascii="仿宋" w:hAnsi="仿宋" w:eastAsia="仿宋" w:cs="仿宋"/>
                              <w:kern w:val="0"/>
                            </w:rP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oaYJL0wAAAAUBAAAPAAAAAAAA&#10;AAEAIAAAACIAAABkcnMvZG93bnJldi54bWxQSwECFAAUAAAACACHTuJARK7R694BAAC8AwAADgAA&#10;AAAAAAABACAAAAAiAQAAZHJzL2Uyb0RvYy54bWxQSwUGAAAAAAYABgBZAQAAcgUAAAAA&#10;">
              <v:fill on="f" focussize="0,0"/>
              <v:stroke on="f" weight="1.25pt"/>
              <v:imagedata o:title=""/>
              <o:lock v:ext="edit" aspectratio="f"/>
              <v:textbox inset="0mm,0mm,0mm,0mm" style="mso-fit-shape-to-text:t;">
                <w:txbxContent>
                  <w:p w14:paraId="21B5C7F4">
                    <w:pPr>
                      <w:pStyle w:val="41"/>
                      <w:jc w:val="center"/>
                      <w:rPr>
                        <w:rFonts w:hint="eastAsia" w:ascii="仿宋" w:hAnsi="仿宋" w:eastAsia="仿宋" w:cs="仿宋"/>
                      </w:rPr>
                    </w:pPr>
                    <w:r>
                      <w:rPr>
                        <w:rFonts w:hint="eastAsia" w:ascii="仿宋" w:hAnsi="仿宋" w:eastAsia="仿宋" w:cs="仿宋"/>
                        <w:kern w:val="0"/>
                      </w:rPr>
                      <w:t xml:space="preserve">第 </w:t>
                    </w:r>
                    <w:r>
                      <w:rPr>
                        <w:rFonts w:hint="eastAsia" w:ascii="仿宋" w:hAnsi="仿宋" w:eastAsia="仿宋" w:cs="仿宋"/>
                        <w:kern w:val="0"/>
                      </w:rPr>
                      <w:fldChar w:fldCharType="begin"/>
                    </w:r>
                    <w:r>
                      <w:rPr>
                        <w:rFonts w:hint="eastAsia" w:ascii="仿宋" w:hAnsi="仿宋" w:eastAsia="仿宋" w:cs="仿宋"/>
                        <w:kern w:val="0"/>
                      </w:rPr>
                      <w:instrText xml:space="preserve"> PAGE </w:instrText>
                    </w:r>
                    <w:r>
                      <w:rPr>
                        <w:rFonts w:hint="eastAsia" w:ascii="仿宋" w:hAnsi="仿宋" w:eastAsia="仿宋" w:cs="仿宋"/>
                        <w:kern w:val="0"/>
                      </w:rPr>
                      <w:fldChar w:fldCharType="separate"/>
                    </w:r>
                    <w:r>
                      <w:rPr>
                        <w:rFonts w:hint="eastAsia" w:ascii="仿宋" w:hAnsi="仿宋" w:eastAsia="仿宋" w:cs="仿宋"/>
                        <w:kern w:val="0"/>
                      </w:rPr>
                      <w:t>78</w:t>
                    </w:r>
                    <w:r>
                      <w:rPr>
                        <w:rFonts w:hint="eastAsia" w:ascii="仿宋" w:hAnsi="仿宋" w:eastAsia="仿宋" w:cs="仿宋"/>
                        <w:kern w:val="0"/>
                      </w:rPr>
                      <w:fldChar w:fldCharType="end"/>
                    </w:r>
                    <w:r>
                      <w:rPr>
                        <w:rFonts w:hint="eastAsia" w:ascii="仿宋" w:hAnsi="仿宋" w:eastAsia="仿宋" w:cs="仿宋"/>
                        <w:kern w:val="0"/>
                      </w:rPr>
                      <w:t xml:space="preserve"> 页 共 </w:t>
                    </w:r>
                    <w:r>
                      <w:rPr>
                        <w:rFonts w:hint="eastAsia" w:ascii="仿宋" w:hAnsi="仿宋" w:eastAsia="仿宋" w:cs="仿宋"/>
                        <w:kern w:val="0"/>
                      </w:rPr>
                      <w:fldChar w:fldCharType="begin"/>
                    </w:r>
                    <w:r>
                      <w:rPr>
                        <w:rFonts w:hint="eastAsia" w:ascii="仿宋" w:hAnsi="仿宋" w:eastAsia="仿宋" w:cs="仿宋"/>
                        <w:kern w:val="0"/>
                      </w:rPr>
                      <w:instrText xml:space="preserve"> NUMPAGES </w:instrText>
                    </w:r>
                    <w:r>
                      <w:rPr>
                        <w:rFonts w:hint="eastAsia" w:ascii="仿宋" w:hAnsi="仿宋" w:eastAsia="仿宋" w:cs="仿宋"/>
                        <w:kern w:val="0"/>
                      </w:rPr>
                      <w:fldChar w:fldCharType="separate"/>
                    </w:r>
                    <w:r>
                      <w:rPr>
                        <w:rFonts w:hint="eastAsia" w:ascii="仿宋" w:hAnsi="仿宋" w:eastAsia="仿宋" w:cs="仿宋"/>
                        <w:kern w:val="0"/>
                      </w:rPr>
                      <w:t>78</w:t>
                    </w:r>
                    <w:r>
                      <w:rPr>
                        <w:rFonts w:hint="eastAsia" w:ascii="仿宋" w:hAnsi="仿宋" w:eastAsia="仿宋" w:cs="仿宋"/>
                        <w:kern w:val="0"/>
                      </w:rPr>
                      <w:fldChar w:fldCharType="end"/>
                    </w:r>
                    <w:r>
                      <w:rPr>
                        <w:rFonts w:hint="eastAsia" w:ascii="仿宋" w:hAnsi="仿宋" w:eastAsia="仿宋" w:cs="仿宋"/>
                        <w:kern w:val="0"/>
                      </w:rPr>
                      <w:t xml:space="preserve"> 页</w:t>
                    </w:r>
                  </w:p>
                </w:txbxContent>
              </v:textbox>
            </v:shape>
          </w:pict>
        </mc:Fallback>
      </mc:AlternateContent>
    </w:r>
  </w:p>
  <w:p w14:paraId="4FC1417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5B8D6">
    <w:pPr>
      <w:pStyle w:val="4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821EBD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oaYJL0wAAAAUBAAAPAAAAAAAA&#10;AAEAIAAAACIAAABkcnMvZG93bnJldi54bWxQSwECFAAUAAAACACHTuJAp9xmRN4BAAC8AwAADgAA&#10;AAAAAAABACAAAAAiAQAAZHJzL2Uyb0RvYy54bWxQSwUGAAAAAAYABgBZAQAAcgUAAAAA&#10;">
              <v:fill on="f" focussize="0,0"/>
              <v:stroke on="f" weight="1.25pt"/>
              <v:imagedata o:title=""/>
              <o:lock v:ext="edit" aspectratio="f"/>
              <v:textbox inset="0mm,0mm,0mm,0mm" style="mso-fit-shape-to-text:t;">
                <w:txbxContent>
                  <w:p w14:paraId="7821EBD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56E30A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CEED7">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D507A1">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GMC6CDZAQAArgMAAA4AAAAAAAAA&#10;AQAgAAAAIgEAAGRycy9lMm9Eb2MueG1sUEsFBgAAAAAGAAYAWQEAAG0FAAAAAA==&#10;">
              <v:fill on="f" focussize="0,0"/>
              <v:stroke on="f" weight="1.25pt"/>
              <v:imagedata o:title=""/>
              <o:lock v:ext="edit" aspectratio="f"/>
              <v:textbox inset="0mm,0mm,0mm,0mm" style="mso-fit-shape-to-text:t;">
                <w:txbxContent>
                  <w:p w14:paraId="46D507A1">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9010B9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3A46">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D7E4BE">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D15BsNgBAACvAwAADgAAAAAAAAAB&#10;ACAAAAAiAQAAZHJzL2Uyb0RvYy54bWxQSwUGAAAAAAYABgBZAQAAbAUAAAAA&#10;">
              <v:fill on="f" focussize="0,0"/>
              <v:stroke on="f" weight="1.25pt"/>
              <v:imagedata o:title=""/>
              <o:lock v:ext="edit" aspectratio="f"/>
              <v:textbox inset="0mm,0mm,0mm,0mm" style="mso-fit-shape-to-text:t;">
                <w:txbxContent>
                  <w:p w14:paraId="3AD7E4BE">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EB40EF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E2B9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CC933E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D82F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FB5045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8C7D6">
    <w:pPr>
      <w:keepNext w:val="0"/>
      <w:keepLines w:val="0"/>
      <w:pageBreakBefore w:val="0"/>
      <w:widowControl w:val="0"/>
      <w:pBdr>
        <w:bottom w:val="single" w:color="auto" w:sz="4" w:space="0"/>
      </w:pBdr>
      <w:kinsoku/>
      <w:wordWrap/>
      <w:overflowPunct/>
      <w:topLinePunct w:val="0"/>
      <w:bidi w:val="0"/>
      <w:adjustRightInd/>
      <w:snapToGrid/>
      <w:spacing w:line="320" w:lineRule="exact"/>
      <w:textAlignment w:val="auto"/>
      <w:rPr>
        <w:rFonts w:ascii="仿宋_GB2312" w:eastAsia="仿宋_GB2312"/>
        <w:b w:val="0"/>
        <w:i/>
        <w:sz w:val="18"/>
        <w:u w:val="single"/>
        <w:lang w:val="en-US"/>
      </w:rPr>
    </w:pPr>
    <w:r>
      <w:rPr>
        <w:sz w:val="18"/>
        <w:szCs w:val="18"/>
        <w:lang w:val="zh-CN"/>
      </w:rPr>
      <w:t></w:t>
    </w:r>
    <w:r>
      <w:rPr>
        <w:rFonts w:hint="eastAsia" w:ascii="宋体" w:hAnsi="宋体" w:cs="宋体"/>
        <w:sz w:val="18"/>
        <w:szCs w:val="18"/>
      </w:rPr>
      <w:tab/>
    </w:r>
    <w:r>
      <w:rPr>
        <w:rFonts w:hint="eastAsia" w:ascii="宋体" w:hAnsi="宋体" w:cs="宋体"/>
        <w:sz w:val="18"/>
        <w:szCs w:val="18"/>
      </w:rPr>
      <w:t xml:space="preserve">                                                  </w:t>
    </w:r>
    <w:r>
      <w:rPr>
        <w:rFonts w:hint="eastAsia" w:ascii="Times New Roman" w:hAnsi="Times New Roman" w:eastAsia="宋体" w:cs="Times New Roman"/>
        <w:kern w:val="2"/>
        <w:sz w:val="18"/>
        <w:szCs w:val="18"/>
        <w:lang w:val="en-US" w:eastAsia="zh-CN" w:bidi="ar-SA"/>
      </w:rPr>
      <w:t xml:space="preserve">       </w:t>
    </w:r>
    <w:r>
      <w:rPr>
        <w:rFonts w:hint="eastAsia" w:cs="Times New Roman"/>
        <w:kern w:val="2"/>
        <w:sz w:val="18"/>
        <w:szCs w:val="18"/>
        <w:lang w:val="en-US" w:eastAsia="zh-CN" w:bidi="ar-SA"/>
      </w:rPr>
      <w:t xml:space="preserve">       </w:t>
    </w:r>
    <w:r>
      <w:rPr>
        <w:rFonts w:ascii="Times New Roman" w:hAnsi="Times New Roman" w:eastAsia="宋体" w:cs="Times New Roman"/>
        <w:kern w:val="2"/>
        <w:sz w:val="18"/>
        <w:szCs w:val="18"/>
        <w:lang w:val="en-US" w:eastAsia="zh-CN" w:bidi="ar-SA"/>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CA1A7">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ABB40">
    <w:pPr>
      <w:keepNext w:val="0"/>
      <w:keepLines w:val="0"/>
      <w:pageBreakBefore w:val="0"/>
      <w:widowControl w:val="0"/>
      <w:pBdr>
        <w:bottom w:val="single" w:color="auto" w:sz="4" w:space="0"/>
      </w:pBdr>
      <w:kinsoku/>
      <w:wordWrap/>
      <w:overflowPunct/>
      <w:topLinePunct w:val="0"/>
      <w:bidi w:val="0"/>
      <w:adjustRightInd/>
      <w:snapToGrid/>
      <w:spacing w:line="320" w:lineRule="exact"/>
      <w:textAlignment w:val="auto"/>
      <w:rPr>
        <w:rFonts w:ascii="Times New Roman" w:hAnsi="Times New Roman" w:eastAsia="宋体" w:cs="Times New Roman"/>
        <w:kern w:val="2"/>
        <w:sz w:val="18"/>
        <w:szCs w:val="18"/>
        <w:lang w:val="en-US" w:eastAsia="zh-CN" w:bidi="ar-SA"/>
      </w:rPr>
    </w:pPr>
    <w:r>
      <w:rPr>
        <w:lang w:val="zh-CN"/>
      </w:rPr>
      <w:t></w:t>
    </w:r>
    <w:r>
      <w:rPr>
        <w:rFonts w:hint="eastAsia" w:ascii="宋体" w:hAnsi="宋体" w:cs="宋体"/>
      </w:rPr>
      <w:tab/>
    </w:r>
    <w:r>
      <w:rPr>
        <w:rFonts w:hint="eastAsia" w:ascii="宋体" w:hAnsi="宋体" w:cs="宋体"/>
        <w:lang w:val="zh-CN"/>
      </w:rPr>
      <w:t></w:t>
    </w:r>
    <w:r>
      <w:rPr>
        <w:rFonts w:hint="eastAsia" w:ascii="宋体" w:hAnsi="宋体" w:cs="宋体"/>
      </w:rPr>
      <w:t xml:space="preserve">                                                    </w:t>
    </w:r>
    <w:r>
      <w:rPr>
        <w:rFonts w:ascii="Times New Roman" w:hAnsi="Times New Roman" w:eastAsia="宋体" w:cs="Times New Roman"/>
        <w:kern w:val="2"/>
        <w:sz w:val="18"/>
        <w:szCs w:val="18"/>
        <w:lang w:val="en-US" w:eastAsia="zh-CN" w:bidi="ar-SA"/>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A823C">
    <w:pPr>
      <w:pStyle w:val="43"/>
      <w:rPr>
        <w:rFonts w:ascii="仿宋_GB2312" w:eastAsia="仿宋_GB2312"/>
        <w:b/>
        <w:i/>
        <w:u w:val="single"/>
      </w:rPr>
    </w:pPr>
    <w:r>
      <w:t></w:t>
    </w:r>
    <w:r>
      <w:rPr>
        <w:rFonts w:hint="eastAsia"/>
      </w:rPr>
      <w:t xml:space="preserve">                                                 </w:t>
    </w:r>
    <w:r>
      <w:rPr>
        <w:rFonts w:ascii="Times New Roman" w:hAnsi="Times New Roman" w:eastAsia="宋体" w:cs="Times New Roman"/>
        <w:kern w:val="2"/>
        <w:sz w:val="18"/>
        <w:szCs w:val="18"/>
        <w:lang w:val="en-US" w:eastAsia="zh-CN" w:bidi="ar-SA"/>
      </w:rPr>
      <w:t>杭州市政府采购公开招标文件</w:t>
    </w:r>
  </w:p>
  <w:p w14:paraId="62A9599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7B6B1">
    <w:pPr>
      <w:pStyle w:val="43"/>
    </w:pPr>
    <w:r>
      <w:t></w:t>
    </w:r>
    <w:r>
      <w:rPr>
        <w:rFonts w:hint="eastAsia"/>
        <w:lang w:val="en-US" w:eastAsia="zh-CN"/>
      </w:rPr>
      <w:t>杭州市</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3BEB">
    <w:pPr>
      <w:pStyle w:val="43"/>
      <w:jc w:val="right"/>
      <w:rPr>
        <w:rFonts w:ascii="仿宋_GB2312" w:eastAsia="仿宋_GB2312"/>
        <w:b/>
        <w:i/>
        <w:u w:val="single"/>
      </w:rPr>
    </w:pPr>
    <w:r>
      <w:t></w:t>
    </w:r>
    <w:r>
      <w:rPr>
        <w:rFonts w:hint="eastAsia"/>
      </w:rPr>
      <w:t xml:space="preserve">                                                  </w:t>
    </w:r>
    <w:r>
      <w:t>杭州市政府采购公开招标文件</w:t>
    </w:r>
  </w:p>
  <w:p w14:paraId="2263F0B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9A14E">
    <w:pPr>
      <w:pStyle w:val="43"/>
      <w:jc w:val="cente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2266F">
    <w:pPr>
      <w:pStyle w:val="43"/>
      <w:jc w:val="right"/>
      <w:rPr>
        <w:rFonts w:ascii="仿宋_GB2312" w:eastAsia="仿宋_GB2312"/>
        <w:b/>
        <w:i/>
        <w:u w:val="single"/>
      </w:rPr>
    </w:pPr>
    <w:r>
      <w:rPr>
        <w:rFonts w:hint="eastAsia"/>
      </w:rPr>
      <w:t xml:space="preserve">                                  </w:t>
    </w:r>
    <w:r>
      <w:t>杭州市政府采购公开招标文件</w:t>
    </w:r>
  </w:p>
  <w:p w14:paraId="18D7845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7E47F">
    <w:pPr>
      <w:pStyle w:val="43"/>
      <w:ind w:firstLine="6300" w:firstLineChars="3500"/>
      <w:jc w:val="both"/>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C0127">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76BE6"/>
    <w:multiLevelType w:val="singleLevel"/>
    <w:tmpl w:val="B1F76BE6"/>
    <w:lvl w:ilvl="0" w:tentative="0">
      <w:start w:val="2"/>
      <w:numFmt w:val="chineseCounting"/>
      <w:suff w:val="nothing"/>
      <w:lvlText w:val="%1、"/>
      <w:lvlJc w:val="left"/>
      <w:rPr>
        <w:rFonts w:hint="eastAsia"/>
      </w:rPr>
    </w:lvl>
  </w:abstractNum>
  <w:abstractNum w:abstractNumId="1">
    <w:nsid w:val="14148B8C"/>
    <w:multiLevelType w:val="singleLevel"/>
    <w:tmpl w:val="14148B8C"/>
    <w:lvl w:ilvl="0" w:tentative="0">
      <w:start w:val="1"/>
      <w:numFmt w:val="decimal"/>
      <w:lvlText w:val="%1."/>
      <w:lvlJc w:val="left"/>
      <w:pPr>
        <w:tabs>
          <w:tab w:val="left" w:pos="312"/>
        </w:tabs>
      </w:pPr>
    </w:lvl>
  </w:abstractNum>
  <w:abstractNum w:abstractNumId="2">
    <w:nsid w:val="5AF15D5E"/>
    <w:multiLevelType w:val="singleLevel"/>
    <w:tmpl w:val="5AF15D5E"/>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TQwYTUzZDNhMjVhNGQzYTY5NDg1ODIzYWJkOGMifQ=="/>
  </w:docVars>
  <w:rsids>
    <w:rsidRoot w:val="00D64C86"/>
    <w:rsid w:val="000031B7"/>
    <w:rsid w:val="00072C34"/>
    <w:rsid w:val="00076886"/>
    <w:rsid w:val="000F5C35"/>
    <w:rsid w:val="001336DD"/>
    <w:rsid w:val="001806B2"/>
    <w:rsid w:val="001872B1"/>
    <w:rsid w:val="001A1F98"/>
    <w:rsid w:val="00261733"/>
    <w:rsid w:val="002748B9"/>
    <w:rsid w:val="00276183"/>
    <w:rsid w:val="00281C6E"/>
    <w:rsid w:val="002A6A35"/>
    <w:rsid w:val="002B5618"/>
    <w:rsid w:val="002E3FEB"/>
    <w:rsid w:val="002E731B"/>
    <w:rsid w:val="002F42AA"/>
    <w:rsid w:val="002F5162"/>
    <w:rsid w:val="00381E66"/>
    <w:rsid w:val="003D2A45"/>
    <w:rsid w:val="004170FE"/>
    <w:rsid w:val="00445C2B"/>
    <w:rsid w:val="00467825"/>
    <w:rsid w:val="004D40C3"/>
    <w:rsid w:val="00515E27"/>
    <w:rsid w:val="00540B96"/>
    <w:rsid w:val="005C790F"/>
    <w:rsid w:val="005E3B36"/>
    <w:rsid w:val="00621CE2"/>
    <w:rsid w:val="00657B60"/>
    <w:rsid w:val="006661C1"/>
    <w:rsid w:val="006921E2"/>
    <w:rsid w:val="006B036F"/>
    <w:rsid w:val="006C38F9"/>
    <w:rsid w:val="006E29E4"/>
    <w:rsid w:val="00733974"/>
    <w:rsid w:val="008230D0"/>
    <w:rsid w:val="00840183"/>
    <w:rsid w:val="0086216C"/>
    <w:rsid w:val="008778F1"/>
    <w:rsid w:val="00884851"/>
    <w:rsid w:val="0095511B"/>
    <w:rsid w:val="009668B7"/>
    <w:rsid w:val="00980DCD"/>
    <w:rsid w:val="009B6636"/>
    <w:rsid w:val="00A167B8"/>
    <w:rsid w:val="00A61175"/>
    <w:rsid w:val="00A868B6"/>
    <w:rsid w:val="00AC058B"/>
    <w:rsid w:val="00AF7297"/>
    <w:rsid w:val="00B25B89"/>
    <w:rsid w:val="00B47F0E"/>
    <w:rsid w:val="00B812E9"/>
    <w:rsid w:val="00B8286F"/>
    <w:rsid w:val="00BA3767"/>
    <w:rsid w:val="00BC4568"/>
    <w:rsid w:val="00C64695"/>
    <w:rsid w:val="00D12B5F"/>
    <w:rsid w:val="00D64C86"/>
    <w:rsid w:val="00D65526"/>
    <w:rsid w:val="00DB4D6D"/>
    <w:rsid w:val="00E01E22"/>
    <w:rsid w:val="00E30FAC"/>
    <w:rsid w:val="00E610A7"/>
    <w:rsid w:val="00E666A9"/>
    <w:rsid w:val="00E80FA1"/>
    <w:rsid w:val="00EE1A2A"/>
    <w:rsid w:val="00EE3BFA"/>
    <w:rsid w:val="00F6401F"/>
    <w:rsid w:val="00F865EB"/>
    <w:rsid w:val="0143304E"/>
    <w:rsid w:val="01536B74"/>
    <w:rsid w:val="01671BDD"/>
    <w:rsid w:val="01AC1F1D"/>
    <w:rsid w:val="01AD08E0"/>
    <w:rsid w:val="020F59C0"/>
    <w:rsid w:val="0236787D"/>
    <w:rsid w:val="02390242"/>
    <w:rsid w:val="02671768"/>
    <w:rsid w:val="0284056C"/>
    <w:rsid w:val="02AE130B"/>
    <w:rsid w:val="02B96767"/>
    <w:rsid w:val="02D908B8"/>
    <w:rsid w:val="03356357"/>
    <w:rsid w:val="03493219"/>
    <w:rsid w:val="03697D60"/>
    <w:rsid w:val="038B088A"/>
    <w:rsid w:val="03D1158F"/>
    <w:rsid w:val="03D64DF8"/>
    <w:rsid w:val="041A0EBA"/>
    <w:rsid w:val="046248DD"/>
    <w:rsid w:val="047D2ACD"/>
    <w:rsid w:val="04934A97"/>
    <w:rsid w:val="05290F57"/>
    <w:rsid w:val="0544192B"/>
    <w:rsid w:val="054A7FC8"/>
    <w:rsid w:val="055008F6"/>
    <w:rsid w:val="057C0C6D"/>
    <w:rsid w:val="0599432F"/>
    <w:rsid w:val="059E28BF"/>
    <w:rsid w:val="05DD06BF"/>
    <w:rsid w:val="05E7509A"/>
    <w:rsid w:val="05E849A8"/>
    <w:rsid w:val="05E84C41"/>
    <w:rsid w:val="064E6EC7"/>
    <w:rsid w:val="06606195"/>
    <w:rsid w:val="066B5CCB"/>
    <w:rsid w:val="066E1317"/>
    <w:rsid w:val="068858C6"/>
    <w:rsid w:val="06CB572D"/>
    <w:rsid w:val="06D00631"/>
    <w:rsid w:val="06D118A6"/>
    <w:rsid w:val="06E03BD1"/>
    <w:rsid w:val="074A62A6"/>
    <w:rsid w:val="076269CB"/>
    <w:rsid w:val="077C1812"/>
    <w:rsid w:val="07C52C2D"/>
    <w:rsid w:val="07D20BA3"/>
    <w:rsid w:val="07F30F31"/>
    <w:rsid w:val="07F878F0"/>
    <w:rsid w:val="07FF9014"/>
    <w:rsid w:val="0822060B"/>
    <w:rsid w:val="08297BEC"/>
    <w:rsid w:val="086C1887"/>
    <w:rsid w:val="08850B9A"/>
    <w:rsid w:val="088D182D"/>
    <w:rsid w:val="08E139C9"/>
    <w:rsid w:val="08E6788B"/>
    <w:rsid w:val="08E7367B"/>
    <w:rsid w:val="08E82CA6"/>
    <w:rsid w:val="092263E9"/>
    <w:rsid w:val="09291FBE"/>
    <w:rsid w:val="09324820"/>
    <w:rsid w:val="09351CC0"/>
    <w:rsid w:val="0935611C"/>
    <w:rsid w:val="0948360B"/>
    <w:rsid w:val="09645824"/>
    <w:rsid w:val="099C2B1E"/>
    <w:rsid w:val="09BF2E0A"/>
    <w:rsid w:val="09DB06F1"/>
    <w:rsid w:val="0A07341F"/>
    <w:rsid w:val="0A0C04D1"/>
    <w:rsid w:val="0A0E0A0C"/>
    <w:rsid w:val="0A2E27E5"/>
    <w:rsid w:val="0A317207"/>
    <w:rsid w:val="0A330DF2"/>
    <w:rsid w:val="0A6E1714"/>
    <w:rsid w:val="0AE53B72"/>
    <w:rsid w:val="0B29270B"/>
    <w:rsid w:val="0B5F7BA0"/>
    <w:rsid w:val="0B764AEC"/>
    <w:rsid w:val="0B7D483B"/>
    <w:rsid w:val="0B8673E3"/>
    <w:rsid w:val="0B971310"/>
    <w:rsid w:val="0BA90360"/>
    <w:rsid w:val="0BD25EA5"/>
    <w:rsid w:val="0C032106"/>
    <w:rsid w:val="0C243C97"/>
    <w:rsid w:val="0C317C7E"/>
    <w:rsid w:val="0C4A7332"/>
    <w:rsid w:val="0C517711"/>
    <w:rsid w:val="0C576D37"/>
    <w:rsid w:val="0C615EBA"/>
    <w:rsid w:val="0C633762"/>
    <w:rsid w:val="0C6632C1"/>
    <w:rsid w:val="0C7D3B20"/>
    <w:rsid w:val="0CA63264"/>
    <w:rsid w:val="0CBA1428"/>
    <w:rsid w:val="0CE30634"/>
    <w:rsid w:val="0CF44C71"/>
    <w:rsid w:val="0D097FEC"/>
    <w:rsid w:val="0D4F1B22"/>
    <w:rsid w:val="0D5F73AC"/>
    <w:rsid w:val="0D6254E5"/>
    <w:rsid w:val="0DAC311A"/>
    <w:rsid w:val="0DF75F39"/>
    <w:rsid w:val="0E5315FD"/>
    <w:rsid w:val="0E914B75"/>
    <w:rsid w:val="0EA97D69"/>
    <w:rsid w:val="0ED32A56"/>
    <w:rsid w:val="0EEF216E"/>
    <w:rsid w:val="0F0E3443"/>
    <w:rsid w:val="0F5B6640"/>
    <w:rsid w:val="0F8522D1"/>
    <w:rsid w:val="0F873757"/>
    <w:rsid w:val="0FA364D6"/>
    <w:rsid w:val="0FAC4347"/>
    <w:rsid w:val="0FE51C98"/>
    <w:rsid w:val="102173FB"/>
    <w:rsid w:val="10630C04"/>
    <w:rsid w:val="10686E21"/>
    <w:rsid w:val="108C492E"/>
    <w:rsid w:val="10A32505"/>
    <w:rsid w:val="10C43D93"/>
    <w:rsid w:val="11194576"/>
    <w:rsid w:val="114751F8"/>
    <w:rsid w:val="11673533"/>
    <w:rsid w:val="11813EEC"/>
    <w:rsid w:val="11836D5B"/>
    <w:rsid w:val="1184061B"/>
    <w:rsid w:val="118B7BB0"/>
    <w:rsid w:val="11A111AD"/>
    <w:rsid w:val="11CB2213"/>
    <w:rsid w:val="11DA3D05"/>
    <w:rsid w:val="11E46FC8"/>
    <w:rsid w:val="11F56C3D"/>
    <w:rsid w:val="120F4AE7"/>
    <w:rsid w:val="12373398"/>
    <w:rsid w:val="12521AED"/>
    <w:rsid w:val="12585C51"/>
    <w:rsid w:val="129A6AA8"/>
    <w:rsid w:val="12E52961"/>
    <w:rsid w:val="12EE7186"/>
    <w:rsid w:val="13761D3D"/>
    <w:rsid w:val="13B32A60"/>
    <w:rsid w:val="14013C0F"/>
    <w:rsid w:val="143C2A55"/>
    <w:rsid w:val="149A777C"/>
    <w:rsid w:val="14A44728"/>
    <w:rsid w:val="14A6165D"/>
    <w:rsid w:val="14A66120"/>
    <w:rsid w:val="14AA5F0C"/>
    <w:rsid w:val="150A4901"/>
    <w:rsid w:val="15266630"/>
    <w:rsid w:val="153E3ED9"/>
    <w:rsid w:val="15853D08"/>
    <w:rsid w:val="15894C08"/>
    <w:rsid w:val="15E961A0"/>
    <w:rsid w:val="1656474A"/>
    <w:rsid w:val="16684688"/>
    <w:rsid w:val="167364D6"/>
    <w:rsid w:val="167963DC"/>
    <w:rsid w:val="169101A8"/>
    <w:rsid w:val="16A50D85"/>
    <w:rsid w:val="16DC468E"/>
    <w:rsid w:val="16E76009"/>
    <w:rsid w:val="172A0FAC"/>
    <w:rsid w:val="17407CA5"/>
    <w:rsid w:val="178A2DBE"/>
    <w:rsid w:val="17976A1E"/>
    <w:rsid w:val="17D26FEE"/>
    <w:rsid w:val="17E04572"/>
    <w:rsid w:val="17F33B36"/>
    <w:rsid w:val="183566F0"/>
    <w:rsid w:val="185F3DA2"/>
    <w:rsid w:val="188B7B07"/>
    <w:rsid w:val="189140E4"/>
    <w:rsid w:val="18A1707D"/>
    <w:rsid w:val="18B17E7F"/>
    <w:rsid w:val="18FF0CEC"/>
    <w:rsid w:val="1915486A"/>
    <w:rsid w:val="192A0633"/>
    <w:rsid w:val="192F6693"/>
    <w:rsid w:val="194446A8"/>
    <w:rsid w:val="194B4244"/>
    <w:rsid w:val="198F1879"/>
    <w:rsid w:val="199A1AD8"/>
    <w:rsid w:val="19BC67C0"/>
    <w:rsid w:val="19BF22BA"/>
    <w:rsid w:val="19D873A6"/>
    <w:rsid w:val="19E4056B"/>
    <w:rsid w:val="19E82D68"/>
    <w:rsid w:val="19FB3199"/>
    <w:rsid w:val="1A014EEC"/>
    <w:rsid w:val="1A27506D"/>
    <w:rsid w:val="1A442B13"/>
    <w:rsid w:val="1A586DAE"/>
    <w:rsid w:val="1B352A7A"/>
    <w:rsid w:val="1B451BE9"/>
    <w:rsid w:val="1B5A7C65"/>
    <w:rsid w:val="1B7C02C9"/>
    <w:rsid w:val="1BAC2898"/>
    <w:rsid w:val="1BAC7CA2"/>
    <w:rsid w:val="1BC75406"/>
    <w:rsid w:val="1BCA3AE8"/>
    <w:rsid w:val="1BD762AF"/>
    <w:rsid w:val="1C1A25A1"/>
    <w:rsid w:val="1C1F3899"/>
    <w:rsid w:val="1C8070FC"/>
    <w:rsid w:val="1C8D2BE4"/>
    <w:rsid w:val="1CA81C4F"/>
    <w:rsid w:val="1CAA536D"/>
    <w:rsid w:val="1CEA0982"/>
    <w:rsid w:val="1D157349"/>
    <w:rsid w:val="1D2120D4"/>
    <w:rsid w:val="1D24270F"/>
    <w:rsid w:val="1D44297A"/>
    <w:rsid w:val="1D4571D1"/>
    <w:rsid w:val="1D540644"/>
    <w:rsid w:val="1D5B54D4"/>
    <w:rsid w:val="1D8E36C8"/>
    <w:rsid w:val="1D9B34D5"/>
    <w:rsid w:val="1DAD70E2"/>
    <w:rsid w:val="1DAF24EA"/>
    <w:rsid w:val="1E002D45"/>
    <w:rsid w:val="1E067C30"/>
    <w:rsid w:val="1E6E1383"/>
    <w:rsid w:val="1E8F5E5A"/>
    <w:rsid w:val="1EB21604"/>
    <w:rsid w:val="1ECE074D"/>
    <w:rsid w:val="1EEB1387"/>
    <w:rsid w:val="1F0625DD"/>
    <w:rsid w:val="1F08738A"/>
    <w:rsid w:val="1F1E149D"/>
    <w:rsid w:val="1F325180"/>
    <w:rsid w:val="1F3F6C68"/>
    <w:rsid w:val="1F420552"/>
    <w:rsid w:val="1F433FD5"/>
    <w:rsid w:val="1F4466F6"/>
    <w:rsid w:val="1F4560BD"/>
    <w:rsid w:val="1F811678"/>
    <w:rsid w:val="1F901EA7"/>
    <w:rsid w:val="1FBF79DC"/>
    <w:rsid w:val="1FC053EE"/>
    <w:rsid w:val="1FCA53B9"/>
    <w:rsid w:val="1FD75D28"/>
    <w:rsid w:val="1FF2106F"/>
    <w:rsid w:val="200D674C"/>
    <w:rsid w:val="20142AD8"/>
    <w:rsid w:val="203B5E14"/>
    <w:rsid w:val="20665ACC"/>
    <w:rsid w:val="20896C29"/>
    <w:rsid w:val="208F7A08"/>
    <w:rsid w:val="209B6D55"/>
    <w:rsid w:val="209C3557"/>
    <w:rsid w:val="20AE0812"/>
    <w:rsid w:val="20CC0EE2"/>
    <w:rsid w:val="20DB53A4"/>
    <w:rsid w:val="20EE48E9"/>
    <w:rsid w:val="20EE61B9"/>
    <w:rsid w:val="20FE546B"/>
    <w:rsid w:val="211431D7"/>
    <w:rsid w:val="2165164A"/>
    <w:rsid w:val="21912043"/>
    <w:rsid w:val="21925146"/>
    <w:rsid w:val="2192562D"/>
    <w:rsid w:val="21A25EC1"/>
    <w:rsid w:val="21B54AF8"/>
    <w:rsid w:val="21D267A7"/>
    <w:rsid w:val="21D617E8"/>
    <w:rsid w:val="21DD311F"/>
    <w:rsid w:val="22186411"/>
    <w:rsid w:val="222F49F4"/>
    <w:rsid w:val="223C6206"/>
    <w:rsid w:val="224A458F"/>
    <w:rsid w:val="227D572B"/>
    <w:rsid w:val="228377FC"/>
    <w:rsid w:val="22A2261D"/>
    <w:rsid w:val="23030452"/>
    <w:rsid w:val="23133A79"/>
    <w:rsid w:val="2321079F"/>
    <w:rsid w:val="232B2612"/>
    <w:rsid w:val="237162FF"/>
    <w:rsid w:val="23863CED"/>
    <w:rsid w:val="23960E86"/>
    <w:rsid w:val="23AF1B45"/>
    <w:rsid w:val="23BD0F93"/>
    <w:rsid w:val="23DA1943"/>
    <w:rsid w:val="23FB76B9"/>
    <w:rsid w:val="244B19E8"/>
    <w:rsid w:val="24D43154"/>
    <w:rsid w:val="24F032B6"/>
    <w:rsid w:val="24FB4CAD"/>
    <w:rsid w:val="25513A7A"/>
    <w:rsid w:val="255A6CB6"/>
    <w:rsid w:val="257E35F2"/>
    <w:rsid w:val="25B975C5"/>
    <w:rsid w:val="25BF21F3"/>
    <w:rsid w:val="25C805EC"/>
    <w:rsid w:val="25D80104"/>
    <w:rsid w:val="25F01EF1"/>
    <w:rsid w:val="25F747AF"/>
    <w:rsid w:val="26370286"/>
    <w:rsid w:val="265359DC"/>
    <w:rsid w:val="26630378"/>
    <w:rsid w:val="2668592C"/>
    <w:rsid w:val="266D42C1"/>
    <w:rsid w:val="269D0A14"/>
    <w:rsid w:val="26AA08D1"/>
    <w:rsid w:val="26AE5F6F"/>
    <w:rsid w:val="26C37006"/>
    <w:rsid w:val="26D4449D"/>
    <w:rsid w:val="275E32EF"/>
    <w:rsid w:val="276E51C4"/>
    <w:rsid w:val="277F049C"/>
    <w:rsid w:val="27C5274E"/>
    <w:rsid w:val="27CB039F"/>
    <w:rsid w:val="27DF410F"/>
    <w:rsid w:val="28255D03"/>
    <w:rsid w:val="283830DC"/>
    <w:rsid w:val="2842352C"/>
    <w:rsid w:val="286A598B"/>
    <w:rsid w:val="28AB23FE"/>
    <w:rsid w:val="28BF50C6"/>
    <w:rsid w:val="28C3675E"/>
    <w:rsid w:val="28FF3C9A"/>
    <w:rsid w:val="29052597"/>
    <w:rsid w:val="294778BF"/>
    <w:rsid w:val="29543498"/>
    <w:rsid w:val="298352E7"/>
    <w:rsid w:val="2A0F02AA"/>
    <w:rsid w:val="2A197071"/>
    <w:rsid w:val="2A2878AC"/>
    <w:rsid w:val="2A3F0751"/>
    <w:rsid w:val="2A6D3510"/>
    <w:rsid w:val="2A88342D"/>
    <w:rsid w:val="2A8B4C4B"/>
    <w:rsid w:val="2A9026E2"/>
    <w:rsid w:val="2A917A18"/>
    <w:rsid w:val="2A925FE4"/>
    <w:rsid w:val="2AA64C74"/>
    <w:rsid w:val="2AD43194"/>
    <w:rsid w:val="2B1B3B83"/>
    <w:rsid w:val="2B2233CE"/>
    <w:rsid w:val="2B2326E8"/>
    <w:rsid w:val="2B2A7653"/>
    <w:rsid w:val="2B381D70"/>
    <w:rsid w:val="2B38677B"/>
    <w:rsid w:val="2B4C1378"/>
    <w:rsid w:val="2B4F38F7"/>
    <w:rsid w:val="2B5D7E4B"/>
    <w:rsid w:val="2BBE5028"/>
    <w:rsid w:val="2BBE7D9C"/>
    <w:rsid w:val="2BD37F6A"/>
    <w:rsid w:val="2BE2379B"/>
    <w:rsid w:val="2BFAD4FE"/>
    <w:rsid w:val="2C20687C"/>
    <w:rsid w:val="2C3F712F"/>
    <w:rsid w:val="2C4C53A8"/>
    <w:rsid w:val="2C4E6C51"/>
    <w:rsid w:val="2C5F3D5D"/>
    <w:rsid w:val="2C6F2D4A"/>
    <w:rsid w:val="2C842D93"/>
    <w:rsid w:val="2C987869"/>
    <w:rsid w:val="2C9E20A7"/>
    <w:rsid w:val="2CD535EF"/>
    <w:rsid w:val="2CDC6751"/>
    <w:rsid w:val="2D093E05"/>
    <w:rsid w:val="2D0A24BB"/>
    <w:rsid w:val="2D265BF9"/>
    <w:rsid w:val="2D3302F4"/>
    <w:rsid w:val="2D366C87"/>
    <w:rsid w:val="2D4B6E23"/>
    <w:rsid w:val="2D571D71"/>
    <w:rsid w:val="2D9A0F2B"/>
    <w:rsid w:val="2DAD70FA"/>
    <w:rsid w:val="2DB26E99"/>
    <w:rsid w:val="2DD309EA"/>
    <w:rsid w:val="2DF67CC1"/>
    <w:rsid w:val="2DF87595"/>
    <w:rsid w:val="2DFC47FD"/>
    <w:rsid w:val="2DFD38E3"/>
    <w:rsid w:val="2E1D3E8C"/>
    <w:rsid w:val="2E544308"/>
    <w:rsid w:val="2E7112DE"/>
    <w:rsid w:val="2E861327"/>
    <w:rsid w:val="2EEE4EB1"/>
    <w:rsid w:val="2EF56D16"/>
    <w:rsid w:val="2EF91817"/>
    <w:rsid w:val="2F075FDF"/>
    <w:rsid w:val="2F2C5665"/>
    <w:rsid w:val="2F6A44C2"/>
    <w:rsid w:val="2F6F1AD9"/>
    <w:rsid w:val="2F7467BD"/>
    <w:rsid w:val="2F8E77B4"/>
    <w:rsid w:val="2F9402B3"/>
    <w:rsid w:val="2F9D6D2A"/>
    <w:rsid w:val="2FA25D8F"/>
    <w:rsid w:val="2FAF583F"/>
    <w:rsid w:val="2FEB1FC6"/>
    <w:rsid w:val="2FEE50F3"/>
    <w:rsid w:val="2FF1735E"/>
    <w:rsid w:val="300D4170"/>
    <w:rsid w:val="306041D8"/>
    <w:rsid w:val="30662EDC"/>
    <w:rsid w:val="30A5383D"/>
    <w:rsid w:val="30DC6FA2"/>
    <w:rsid w:val="30E91417"/>
    <w:rsid w:val="30FD4EC2"/>
    <w:rsid w:val="31101099"/>
    <w:rsid w:val="311B7BE1"/>
    <w:rsid w:val="31274782"/>
    <w:rsid w:val="312B7BC0"/>
    <w:rsid w:val="316F4CD9"/>
    <w:rsid w:val="31725322"/>
    <w:rsid w:val="31845E6E"/>
    <w:rsid w:val="318B0720"/>
    <w:rsid w:val="318E3914"/>
    <w:rsid w:val="318F1F71"/>
    <w:rsid w:val="31B8676B"/>
    <w:rsid w:val="31C85368"/>
    <w:rsid w:val="31D57F25"/>
    <w:rsid w:val="31DF6C69"/>
    <w:rsid w:val="3212499D"/>
    <w:rsid w:val="321E5800"/>
    <w:rsid w:val="323234BF"/>
    <w:rsid w:val="326C1447"/>
    <w:rsid w:val="32973081"/>
    <w:rsid w:val="32DA07CB"/>
    <w:rsid w:val="32E12CEE"/>
    <w:rsid w:val="331710E0"/>
    <w:rsid w:val="33244F5A"/>
    <w:rsid w:val="3361798A"/>
    <w:rsid w:val="33845A2F"/>
    <w:rsid w:val="33C24D39"/>
    <w:rsid w:val="33D533BE"/>
    <w:rsid w:val="341449FD"/>
    <w:rsid w:val="341B50F6"/>
    <w:rsid w:val="347436ED"/>
    <w:rsid w:val="348002E4"/>
    <w:rsid w:val="34813705"/>
    <w:rsid w:val="34A43FD3"/>
    <w:rsid w:val="34A51AF9"/>
    <w:rsid w:val="34B131D2"/>
    <w:rsid w:val="34D16D92"/>
    <w:rsid w:val="34E93E19"/>
    <w:rsid w:val="35150A2C"/>
    <w:rsid w:val="352F70CE"/>
    <w:rsid w:val="35371B2C"/>
    <w:rsid w:val="354F7FE5"/>
    <w:rsid w:val="35571CFB"/>
    <w:rsid w:val="355E6877"/>
    <w:rsid w:val="355F7A56"/>
    <w:rsid w:val="359242D1"/>
    <w:rsid w:val="35A0030C"/>
    <w:rsid w:val="35A85D44"/>
    <w:rsid w:val="35BA15D4"/>
    <w:rsid w:val="36112898"/>
    <w:rsid w:val="36383696"/>
    <w:rsid w:val="364175FE"/>
    <w:rsid w:val="36456441"/>
    <w:rsid w:val="365E55BC"/>
    <w:rsid w:val="366C6250"/>
    <w:rsid w:val="367142FE"/>
    <w:rsid w:val="36890969"/>
    <w:rsid w:val="369242A1"/>
    <w:rsid w:val="37527175"/>
    <w:rsid w:val="37A663FD"/>
    <w:rsid w:val="37F65971"/>
    <w:rsid w:val="37FBBAC4"/>
    <w:rsid w:val="37FC58DA"/>
    <w:rsid w:val="3820728F"/>
    <w:rsid w:val="38A71E8E"/>
    <w:rsid w:val="38A94911"/>
    <w:rsid w:val="38BD5663"/>
    <w:rsid w:val="38DB3D3B"/>
    <w:rsid w:val="38E42EA2"/>
    <w:rsid w:val="39151216"/>
    <w:rsid w:val="39335925"/>
    <w:rsid w:val="396577BD"/>
    <w:rsid w:val="39CB3F06"/>
    <w:rsid w:val="39E649DB"/>
    <w:rsid w:val="39F32F1F"/>
    <w:rsid w:val="39F77A35"/>
    <w:rsid w:val="3A1555CB"/>
    <w:rsid w:val="3A2801BE"/>
    <w:rsid w:val="3A28567C"/>
    <w:rsid w:val="3A571AE7"/>
    <w:rsid w:val="3A63607E"/>
    <w:rsid w:val="3A775CE5"/>
    <w:rsid w:val="3A810912"/>
    <w:rsid w:val="3A891042"/>
    <w:rsid w:val="3AB82612"/>
    <w:rsid w:val="3AC3717D"/>
    <w:rsid w:val="3AC54CA3"/>
    <w:rsid w:val="3AEF23C1"/>
    <w:rsid w:val="3B044B7C"/>
    <w:rsid w:val="3B0752BB"/>
    <w:rsid w:val="3B162AEA"/>
    <w:rsid w:val="3B242805"/>
    <w:rsid w:val="3B3C0386"/>
    <w:rsid w:val="3B5F6EA5"/>
    <w:rsid w:val="3B8944D0"/>
    <w:rsid w:val="3BC929F0"/>
    <w:rsid w:val="3BE51D20"/>
    <w:rsid w:val="3BFE38E7"/>
    <w:rsid w:val="3C460065"/>
    <w:rsid w:val="3C574FE9"/>
    <w:rsid w:val="3C66681A"/>
    <w:rsid w:val="3C856D82"/>
    <w:rsid w:val="3C9E6917"/>
    <w:rsid w:val="3CA44E56"/>
    <w:rsid w:val="3CFE4D1A"/>
    <w:rsid w:val="3D0433A8"/>
    <w:rsid w:val="3D11013A"/>
    <w:rsid w:val="3D3D111D"/>
    <w:rsid w:val="3D6E0485"/>
    <w:rsid w:val="3D6F7DAF"/>
    <w:rsid w:val="3DA45AE5"/>
    <w:rsid w:val="3DB056EF"/>
    <w:rsid w:val="3DC18A8F"/>
    <w:rsid w:val="3DFD5690"/>
    <w:rsid w:val="3E1E090D"/>
    <w:rsid w:val="3E263DE4"/>
    <w:rsid w:val="3E2E2B5F"/>
    <w:rsid w:val="3E4D33B6"/>
    <w:rsid w:val="3E5B2522"/>
    <w:rsid w:val="3E6C4BD9"/>
    <w:rsid w:val="3E9E4C83"/>
    <w:rsid w:val="3EAB1A1E"/>
    <w:rsid w:val="3EB63280"/>
    <w:rsid w:val="3EBA2AEB"/>
    <w:rsid w:val="3EDC25BB"/>
    <w:rsid w:val="3F436657"/>
    <w:rsid w:val="3F4C5E1B"/>
    <w:rsid w:val="3F4F73D3"/>
    <w:rsid w:val="3F6031EC"/>
    <w:rsid w:val="3F7029B8"/>
    <w:rsid w:val="3F7871B2"/>
    <w:rsid w:val="3F7D1160"/>
    <w:rsid w:val="3FBA0B4E"/>
    <w:rsid w:val="3FC96C85"/>
    <w:rsid w:val="3FEA082A"/>
    <w:rsid w:val="3FF868D6"/>
    <w:rsid w:val="40041DC9"/>
    <w:rsid w:val="40083317"/>
    <w:rsid w:val="40114E79"/>
    <w:rsid w:val="402B158F"/>
    <w:rsid w:val="40546965"/>
    <w:rsid w:val="40A35A86"/>
    <w:rsid w:val="40A53F43"/>
    <w:rsid w:val="40CE4185"/>
    <w:rsid w:val="40F232A9"/>
    <w:rsid w:val="41014AC3"/>
    <w:rsid w:val="41250249"/>
    <w:rsid w:val="413B4DE9"/>
    <w:rsid w:val="415B2A37"/>
    <w:rsid w:val="416A4904"/>
    <w:rsid w:val="41971916"/>
    <w:rsid w:val="41C93A3A"/>
    <w:rsid w:val="41CD47B2"/>
    <w:rsid w:val="41D50279"/>
    <w:rsid w:val="41F57644"/>
    <w:rsid w:val="42004812"/>
    <w:rsid w:val="423C7D58"/>
    <w:rsid w:val="423D5A66"/>
    <w:rsid w:val="42497F67"/>
    <w:rsid w:val="428E62C2"/>
    <w:rsid w:val="428E6CC8"/>
    <w:rsid w:val="42B72B66"/>
    <w:rsid w:val="42C41CE4"/>
    <w:rsid w:val="42D737C5"/>
    <w:rsid w:val="42F2544C"/>
    <w:rsid w:val="430D2F90"/>
    <w:rsid w:val="434708F0"/>
    <w:rsid w:val="434B2807"/>
    <w:rsid w:val="436069F5"/>
    <w:rsid w:val="43683354"/>
    <w:rsid w:val="4374185A"/>
    <w:rsid w:val="4391606A"/>
    <w:rsid w:val="43A658E6"/>
    <w:rsid w:val="4430175E"/>
    <w:rsid w:val="445A6FCA"/>
    <w:rsid w:val="44744E1C"/>
    <w:rsid w:val="448A6695"/>
    <w:rsid w:val="448F7C17"/>
    <w:rsid w:val="44957494"/>
    <w:rsid w:val="44AE49FA"/>
    <w:rsid w:val="44D2200B"/>
    <w:rsid w:val="4508235C"/>
    <w:rsid w:val="450C2A5E"/>
    <w:rsid w:val="450E2579"/>
    <w:rsid w:val="45377BB0"/>
    <w:rsid w:val="4540175A"/>
    <w:rsid w:val="45464C32"/>
    <w:rsid w:val="454871A3"/>
    <w:rsid w:val="45594965"/>
    <w:rsid w:val="456A1083"/>
    <w:rsid w:val="456B6447"/>
    <w:rsid w:val="4596324C"/>
    <w:rsid w:val="46104059"/>
    <w:rsid w:val="464715CA"/>
    <w:rsid w:val="464B23E7"/>
    <w:rsid w:val="46584C1D"/>
    <w:rsid w:val="46617A19"/>
    <w:rsid w:val="467E6105"/>
    <w:rsid w:val="470D4E2D"/>
    <w:rsid w:val="47451BD8"/>
    <w:rsid w:val="474D4586"/>
    <w:rsid w:val="474D6681"/>
    <w:rsid w:val="477D203C"/>
    <w:rsid w:val="478F466E"/>
    <w:rsid w:val="47C00975"/>
    <w:rsid w:val="47CA2265"/>
    <w:rsid w:val="47EF335F"/>
    <w:rsid w:val="47F821D3"/>
    <w:rsid w:val="48484C82"/>
    <w:rsid w:val="48A17254"/>
    <w:rsid w:val="48CB0489"/>
    <w:rsid w:val="48F75FD3"/>
    <w:rsid w:val="491868E5"/>
    <w:rsid w:val="491B1B68"/>
    <w:rsid w:val="49331971"/>
    <w:rsid w:val="493E459E"/>
    <w:rsid w:val="494B0BB3"/>
    <w:rsid w:val="49520FBA"/>
    <w:rsid w:val="496730ED"/>
    <w:rsid w:val="499D1443"/>
    <w:rsid w:val="499E503D"/>
    <w:rsid w:val="49AE11E5"/>
    <w:rsid w:val="49B41F23"/>
    <w:rsid w:val="49CD595A"/>
    <w:rsid w:val="49E03B9A"/>
    <w:rsid w:val="49EC0796"/>
    <w:rsid w:val="4A6F0787"/>
    <w:rsid w:val="4AA3698B"/>
    <w:rsid w:val="4AB2261C"/>
    <w:rsid w:val="4AB83EDC"/>
    <w:rsid w:val="4ABB3536"/>
    <w:rsid w:val="4ADA02F6"/>
    <w:rsid w:val="4AE271AB"/>
    <w:rsid w:val="4AFC1703"/>
    <w:rsid w:val="4B72432D"/>
    <w:rsid w:val="4BA13CA3"/>
    <w:rsid w:val="4BA34342"/>
    <w:rsid w:val="4BBA6677"/>
    <w:rsid w:val="4BC84F3D"/>
    <w:rsid w:val="4BF06E9A"/>
    <w:rsid w:val="4C216204"/>
    <w:rsid w:val="4C326209"/>
    <w:rsid w:val="4C4E1524"/>
    <w:rsid w:val="4CE3088A"/>
    <w:rsid w:val="4D006DAD"/>
    <w:rsid w:val="4D1D6555"/>
    <w:rsid w:val="4D225A59"/>
    <w:rsid w:val="4D2910C1"/>
    <w:rsid w:val="4D41683C"/>
    <w:rsid w:val="4D78191B"/>
    <w:rsid w:val="4D9826C4"/>
    <w:rsid w:val="4D9E5C73"/>
    <w:rsid w:val="4DAB5FFF"/>
    <w:rsid w:val="4DB52955"/>
    <w:rsid w:val="4DC94B5A"/>
    <w:rsid w:val="4DED4F46"/>
    <w:rsid w:val="4DFC4AC2"/>
    <w:rsid w:val="4DFC51E7"/>
    <w:rsid w:val="4DFD3B72"/>
    <w:rsid w:val="4E0073D0"/>
    <w:rsid w:val="4E234B1B"/>
    <w:rsid w:val="4E3E0B9C"/>
    <w:rsid w:val="4E442EE7"/>
    <w:rsid w:val="4E4724B3"/>
    <w:rsid w:val="4E4C7F4F"/>
    <w:rsid w:val="4E4F3756"/>
    <w:rsid w:val="4E523EE9"/>
    <w:rsid w:val="4EB15812"/>
    <w:rsid w:val="4EB32846"/>
    <w:rsid w:val="4EC477FE"/>
    <w:rsid w:val="4EDB63EB"/>
    <w:rsid w:val="4F05790C"/>
    <w:rsid w:val="4F312353"/>
    <w:rsid w:val="4F417B35"/>
    <w:rsid w:val="4F462C40"/>
    <w:rsid w:val="4F471CD3"/>
    <w:rsid w:val="4F7420D6"/>
    <w:rsid w:val="4FCF0349"/>
    <w:rsid w:val="4FD67B2E"/>
    <w:rsid w:val="4FDD6E7C"/>
    <w:rsid w:val="4FE53D00"/>
    <w:rsid w:val="4FF5172F"/>
    <w:rsid w:val="50071828"/>
    <w:rsid w:val="50267B3A"/>
    <w:rsid w:val="50613D49"/>
    <w:rsid w:val="506B16DA"/>
    <w:rsid w:val="5075328B"/>
    <w:rsid w:val="50841978"/>
    <w:rsid w:val="50C413BF"/>
    <w:rsid w:val="50CD6207"/>
    <w:rsid w:val="5118724E"/>
    <w:rsid w:val="51954F77"/>
    <w:rsid w:val="51AB479B"/>
    <w:rsid w:val="51C6321A"/>
    <w:rsid w:val="52180783"/>
    <w:rsid w:val="526C0E68"/>
    <w:rsid w:val="52A619DC"/>
    <w:rsid w:val="52BB4751"/>
    <w:rsid w:val="52CA2943"/>
    <w:rsid w:val="52CD6993"/>
    <w:rsid w:val="52D64B55"/>
    <w:rsid w:val="52DE7726"/>
    <w:rsid w:val="530806DE"/>
    <w:rsid w:val="531243A6"/>
    <w:rsid w:val="53192C95"/>
    <w:rsid w:val="5325057D"/>
    <w:rsid w:val="534A1D91"/>
    <w:rsid w:val="53820528"/>
    <w:rsid w:val="53837645"/>
    <w:rsid w:val="53865FDF"/>
    <w:rsid w:val="53C77C7D"/>
    <w:rsid w:val="53C93B0F"/>
    <w:rsid w:val="53EB4505"/>
    <w:rsid w:val="53F40820"/>
    <w:rsid w:val="5430162E"/>
    <w:rsid w:val="543C0C79"/>
    <w:rsid w:val="54466DAA"/>
    <w:rsid w:val="54513548"/>
    <w:rsid w:val="546D3F89"/>
    <w:rsid w:val="549815FB"/>
    <w:rsid w:val="54B35714"/>
    <w:rsid w:val="54CE24A4"/>
    <w:rsid w:val="54DC4402"/>
    <w:rsid w:val="550D5F11"/>
    <w:rsid w:val="55155B5D"/>
    <w:rsid w:val="552A00CC"/>
    <w:rsid w:val="552C5BF2"/>
    <w:rsid w:val="55346855"/>
    <w:rsid w:val="55490F06"/>
    <w:rsid w:val="557C54B8"/>
    <w:rsid w:val="55EC3435"/>
    <w:rsid w:val="562E14F6"/>
    <w:rsid w:val="562F27A2"/>
    <w:rsid w:val="56716DED"/>
    <w:rsid w:val="5673261D"/>
    <w:rsid w:val="567E4ABF"/>
    <w:rsid w:val="56B65672"/>
    <w:rsid w:val="570A1F63"/>
    <w:rsid w:val="577B776F"/>
    <w:rsid w:val="57835F83"/>
    <w:rsid w:val="579B2BBB"/>
    <w:rsid w:val="579E6147"/>
    <w:rsid w:val="57E13CEA"/>
    <w:rsid w:val="57E27B6F"/>
    <w:rsid w:val="5809222E"/>
    <w:rsid w:val="58093FC9"/>
    <w:rsid w:val="585A130E"/>
    <w:rsid w:val="58B30196"/>
    <w:rsid w:val="58CD7EEF"/>
    <w:rsid w:val="58DA73AC"/>
    <w:rsid w:val="58FD2CA0"/>
    <w:rsid w:val="59241FD3"/>
    <w:rsid w:val="5939268C"/>
    <w:rsid w:val="59774FD4"/>
    <w:rsid w:val="59B60181"/>
    <w:rsid w:val="59B937CD"/>
    <w:rsid w:val="59D96BBA"/>
    <w:rsid w:val="59D979CB"/>
    <w:rsid w:val="5A7D2A4C"/>
    <w:rsid w:val="5A863968"/>
    <w:rsid w:val="5A8D3627"/>
    <w:rsid w:val="5ACC5F18"/>
    <w:rsid w:val="5ADB48B4"/>
    <w:rsid w:val="5B046076"/>
    <w:rsid w:val="5B0B0058"/>
    <w:rsid w:val="5B1F10D6"/>
    <w:rsid w:val="5B9F7BC4"/>
    <w:rsid w:val="5BD112A2"/>
    <w:rsid w:val="5C110814"/>
    <w:rsid w:val="5C190436"/>
    <w:rsid w:val="5C6554C8"/>
    <w:rsid w:val="5C693288"/>
    <w:rsid w:val="5C7D6D34"/>
    <w:rsid w:val="5C806824"/>
    <w:rsid w:val="5C9D2F32"/>
    <w:rsid w:val="5CA0255E"/>
    <w:rsid w:val="5CA50305"/>
    <w:rsid w:val="5CB56EC1"/>
    <w:rsid w:val="5CC57E81"/>
    <w:rsid w:val="5CC76201"/>
    <w:rsid w:val="5CE8225D"/>
    <w:rsid w:val="5D1702FC"/>
    <w:rsid w:val="5D303DA6"/>
    <w:rsid w:val="5D337D06"/>
    <w:rsid w:val="5DE30E18"/>
    <w:rsid w:val="5DFD6560"/>
    <w:rsid w:val="5E23390B"/>
    <w:rsid w:val="5E3C17D9"/>
    <w:rsid w:val="5E6526B6"/>
    <w:rsid w:val="5E8D26D1"/>
    <w:rsid w:val="5EA83D62"/>
    <w:rsid w:val="5EF5A372"/>
    <w:rsid w:val="5F1D70A3"/>
    <w:rsid w:val="5F6E3F28"/>
    <w:rsid w:val="5FC33F2E"/>
    <w:rsid w:val="5FEB0458"/>
    <w:rsid w:val="5FF72358"/>
    <w:rsid w:val="5FFB5159"/>
    <w:rsid w:val="600A4D82"/>
    <w:rsid w:val="6070184B"/>
    <w:rsid w:val="608C1C3B"/>
    <w:rsid w:val="613E5097"/>
    <w:rsid w:val="614B5652"/>
    <w:rsid w:val="6162299C"/>
    <w:rsid w:val="619146AF"/>
    <w:rsid w:val="61A31410"/>
    <w:rsid w:val="61D560FA"/>
    <w:rsid w:val="61D94DD6"/>
    <w:rsid w:val="620D1785"/>
    <w:rsid w:val="620E461B"/>
    <w:rsid w:val="623F0EEA"/>
    <w:rsid w:val="624520A2"/>
    <w:rsid w:val="62572B31"/>
    <w:rsid w:val="625A7364"/>
    <w:rsid w:val="62A750F4"/>
    <w:rsid w:val="62B17737"/>
    <w:rsid w:val="62CC7B9D"/>
    <w:rsid w:val="62F67840"/>
    <w:rsid w:val="63192991"/>
    <w:rsid w:val="631F400E"/>
    <w:rsid w:val="63240F67"/>
    <w:rsid w:val="63442359"/>
    <w:rsid w:val="63663B6D"/>
    <w:rsid w:val="63B855B1"/>
    <w:rsid w:val="63C05C51"/>
    <w:rsid w:val="63DA0F0F"/>
    <w:rsid w:val="63EA7E02"/>
    <w:rsid w:val="640451F2"/>
    <w:rsid w:val="64105780"/>
    <w:rsid w:val="642D103F"/>
    <w:rsid w:val="64414AEB"/>
    <w:rsid w:val="646C61A8"/>
    <w:rsid w:val="647A2F18"/>
    <w:rsid w:val="64845C90"/>
    <w:rsid w:val="648669A1"/>
    <w:rsid w:val="649479AB"/>
    <w:rsid w:val="64B2420C"/>
    <w:rsid w:val="64B82FFF"/>
    <w:rsid w:val="64C15975"/>
    <w:rsid w:val="64D05306"/>
    <w:rsid w:val="64DD334F"/>
    <w:rsid w:val="64FF2A22"/>
    <w:rsid w:val="65055F2A"/>
    <w:rsid w:val="652C12F7"/>
    <w:rsid w:val="65491F96"/>
    <w:rsid w:val="6557227E"/>
    <w:rsid w:val="65777935"/>
    <w:rsid w:val="658642F0"/>
    <w:rsid w:val="658E04DD"/>
    <w:rsid w:val="659E6951"/>
    <w:rsid w:val="65BC152C"/>
    <w:rsid w:val="65E87914"/>
    <w:rsid w:val="6683285F"/>
    <w:rsid w:val="668E78BE"/>
    <w:rsid w:val="66B4528E"/>
    <w:rsid w:val="66D41C46"/>
    <w:rsid w:val="6708386F"/>
    <w:rsid w:val="673F2212"/>
    <w:rsid w:val="674D0403"/>
    <w:rsid w:val="675B29A9"/>
    <w:rsid w:val="67646377"/>
    <w:rsid w:val="67727F88"/>
    <w:rsid w:val="6787125F"/>
    <w:rsid w:val="67B7087F"/>
    <w:rsid w:val="67E319AB"/>
    <w:rsid w:val="68106CAE"/>
    <w:rsid w:val="68213766"/>
    <w:rsid w:val="68337C38"/>
    <w:rsid w:val="684D091A"/>
    <w:rsid w:val="68567F62"/>
    <w:rsid w:val="68594AF9"/>
    <w:rsid w:val="68706A96"/>
    <w:rsid w:val="68EF720B"/>
    <w:rsid w:val="69096BB1"/>
    <w:rsid w:val="690A7BA1"/>
    <w:rsid w:val="69560918"/>
    <w:rsid w:val="695C19FA"/>
    <w:rsid w:val="69AD2BBE"/>
    <w:rsid w:val="69DE6582"/>
    <w:rsid w:val="6A062E88"/>
    <w:rsid w:val="6A3A7482"/>
    <w:rsid w:val="6A521800"/>
    <w:rsid w:val="6A5A4D1C"/>
    <w:rsid w:val="6A62692D"/>
    <w:rsid w:val="6A80379D"/>
    <w:rsid w:val="6A9950DE"/>
    <w:rsid w:val="6A9E5F89"/>
    <w:rsid w:val="6AE55BA1"/>
    <w:rsid w:val="6AFD4028"/>
    <w:rsid w:val="6AFE4D24"/>
    <w:rsid w:val="6B00125C"/>
    <w:rsid w:val="6B3501CF"/>
    <w:rsid w:val="6B621F16"/>
    <w:rsid w:val="6B847B08"/>
    <w:rsid w:val="6B98505E"/>
    <w:rsid w:val="6BA01000"/>
    <w:rsid w:val="6BB1081A"/>
    <w:rsid w:val="6BCB357F"/>
    <w:rsid w:val="6BEFD721"/>
    <w:rsid w:val="6BFFC3BC"/>
    <w:rsid w:val="6C037A58"/>
    <w:rsid w:val="6C2076DB"/>
    <w:rsid w:val="6C334E78"/>
    <w:rsid w:val="6C515AE7"/>
    <w:rsid w:val="6C7812C6"/>
    <w:rsid w:val="6C94470F"/>
    <w:rsid w:val="6CBB5A37"/>
    <w:rsid w:val="6CF044C2"/>
    <w:rsid w:val="6D2410A4"/>
    <w:rsid w:val="6D4A450F"/>
    <w:rsid w:val="6D503FB7"/>
    <w:rsid w:val="6D981752"/>
    <w:rsid w:val="6DE22E9A"/>
    <w:rsid w:val="6DEB277B"/>
    <w:rsid w:val="6E0C2F03"/>
    <w:rsid w:val="6E115D95"/>
    <w:rsid w:val="6E377830"/>
    <w:rsid w:val="6E810905"/>
    <w:rsid w:val="6E972CB0"/>
    <w:rsid w:val="6E9C2FF8"/>
    <w:rsid w:val="6EC066FA"/>
    <w:rsid w:val="6EFE328D"/>
    <w:rsid w:val="6F275987"/>
    <w:rsid w:val="6F3C21BE"/>
    <w:rsid w:val="6F3E67F6"/>
    <w:rsid w:val="6F433C72"/>
    <w:rsid w:val="6F456F54"/>
    <w:rsid w:val="6F5F4C4E"/>
    <w:rsid w:val="6F6124E5"/>
    <w:rsid w:val="6F77220A"/>
    <w:rsid w:val="6F793DF0"/>
    <w:rsid w:val="6FA21294"/>
    <w:rsid w:val="6FA523D2"/>
    <w:rsid w:val="6FA55521"/>
    <w:rsid w:val="6FC0372E"/>
    <w:rsid w:val="6FC26FE8"/>
    <w:rsid w:val="6FF15617"/>
    <w:rsid w:val="6FF67C20"/>
    <w:rsid w:val="7027728A"/>
    <w:rsid w:val="70964382"/>
    <w:rsid w:val="70FB0D25"/>
    <w:rsid w:val="7104137A"/>
    <w:rsid w:val="71096990"/>
    <w:rsid w:val="710B25E5"/>
    <w:rsid w:val="711D3FA9"/>
    <w:rsid w:val="71291AA1"/>
    <w:rsid w:val="714D0321"/>
    <w:rsid w:val="715F64F7"/>
    <w:rsid w:val="71691DE0"/>
    <w:rsid w:val="71703D80"/>
    <w:rsid w:val="717F15EB"/>
    <w:rsid w:val="71A30C71"/>
    <w:rsid w:val="71C9770B"/>
    <w:rsid w:val="71F038F1"/>
    <w:rsid w:val="722515A8"/>
    <w:rsid w:val="7238752D"/>
    <w:rsid w:val="723D10D7"/>
    <w:rsid w:val="726E73F3"/>
    <w:rsid w:val="726F1340"/>
    <w:rsid w:val="728C0CD0"/>
    <w:rsid w:val="72A67EDF"/>
    <w:rsid w:val="72C94E9A"/>
    <w:rsid w:val="72D0142B"/>
    <w:rsid w:val="72D77B56"/>
    <w:rsid w:val="733F48EB"/>
    <w:rsid w:val="73601C59"/>
    <w:rsid w:val="736ECF89"/>
    <w:rsid w:val="73732641"/>
    <w:rsid w:val="7375030D"/>
    <w:rsid w:val="73D47729"/>
    <w:rsid w:val="73E208E9"/>
    <w:rsid w:val="741D2E7E"/>
    <w:rsid w:val="74530EF0"/>
    <w:rsid w:val="74892B27"/>
    <w:rsid w:val="748C1DB2"/>
    <w:rsid w:val="748C6809"/>
    <w:rsid w:val="7541466E"/>
    <w:rsid w:val="754A13B9"/>
    <w:rsid w:val="75622B13"/>
    <w:rsid w:val="756357C0"/>
    <w:rsid w:val="756B19C7"/>
    <w:rsid w:val="758F1B5A"/>
    <w:rsid w:val="75BB2B51"/>
    <w:rsid w:val="75DA6B4D"/>
    <w:rsid w:val="762322A2"/>
    <w:rsid w:val="76433C09"/>
    <w:rsid w:val="764D461B"/>
    <w:rsid w:val="76544B51"/>
    <w:rsid w:val="766723EC"/>
    <w:rsid w:val="766D176F"/>
    <w:rsid w:val="769C4061"/>
    <w:rsid w:val="76C87443"/>
    <w:rsid w:val="76EB7BDE"/>
    <w:rsid w:val="76EC474C"/>
    <w:rsid w:val="76F1318D"/>
    <w:rsid w:val="773208B8"/>
    <w:rsid w:val="77495D38"/>
    <w:rsid w:val="774D200C"/>
    <w:rsid w:val="778356EE"/>
    <w:rsid w:val="77B05DB7"/>
    <w:rsid w:val="77D55B8F"/>
    <w:rsid w:val="77FFACB9"/>
    <w:rsid w:val="781E5E79"/>
    <w:rsid w:val="783E3B77"/>
    <w:rsid w:val="78564BB1"/>
    <w:rsid w:val="785739FC"/>
    <w:rsid w:val="788913C1"/>
    <w:rsid w:val="78B4669B"/>
    <w:rsid w:val="78B65E7A"/>
    <w:rsid w:val="78CC4217"/>
    <w:rsid w:val="78F91FC4"/>
    <w:rsid w:val="79085612"/>
    <w:rsid w:val="792E421F"/>
    <w:rsid w:val="796C5B88"/>
    <w:rsid w:val="79A043E1"/>
    <w:rsid w:val="79A25BD4"/>
    <w:rsid w:val="79AB2CDA"/>
    <w:rsid w:val="79AB5D33"/>
    <w:rsid w:val="79D50499"/>
    <w:rsid w:val="79F6068F"/>
    <w:rsid w:val="79F664F1"/>
    <w:rsid w:val="7A164801"/>
    <w:rsid w:val="7A2B71DC"/>
    <w:rsid w:val="7A4C2141"/>
    <w:rsid w:val="7A8D69F9"/>
    <w:rsid w:val="7AAE2C70"/>
    <w:rsid w:val="7ACD280B"/>
    <w:rsid w:val="7AD61758"/>
    <w:rsid w:val="7ADA6080"/>
    <w:rsid w:val="7B0D52CF"/>
    <w:rsid w:val="7B2E3A4F"/>
    <w:rsid w:val="7B3C2CDD"/>
    <w:rsid w:val="7B407452"/>
    <w:rsid w:val="7B4E1B6F"/>
    <w:rsid w:val="7BA37BAF"/>
    <w:rsid w:val="7BB5432D"/>
    <w:rsid w:val="7BBC7069"/>
    <w:rsid w:val="7BBF481B"/>
    <w:rsid w:val="7BDA0CBF"/>
    <w:rsid w:val="7BE54995"/>
    <w:rsid w:val="7BF16805"/>
    <w:rsid w:val="7BFE1F04"/>
    <w:rsid w:val="7C765821"/>
    <w:rsid w:val="7C8F463E"/>
    <w:rsid w:val="7CB32AF5"/>
    <w:rsid w:val="7CE6522A"/>
    <w:rsid w:val="7CEFD9EF"/>
    <w:rsid w:val="7CFF307C"/>
    <w:rsid w:val="7D147DCA"/>
    <w:rsid w:val="7D5853D6"/>
    <w:rsid w:val="7DB3ABB4"/>
    <w:rsid w:val="7DBE54A9"/>
    <w:rsid w:val="7DBF4FA6"/>
    <w:rsid w:val="7DCB394B"/>
    <w:rsid w:val="7DE05D90"/>
    <w:rsid w:val="7DE9542A"/>
    <w:rsid w:val="7DFD827E"/>
    <w:rsid w:val="7E4948B8"/>
    <w:rsid w:val="7E4B4A8C"/>
    <w:rsid w:val="7E4E1E86"/>
    <w:rsid w:val="7E6B2A38"/>
    <w:rsid w:val="7E6B3424"/>
    <w:rsid w:val="7E6F0520"/>
    <w:rsid w:val="7E844D0A"/>
    <w:rsid w:val="7E891110"/>
    <w:rsid w:val="7EAD3051"/>
    <w:rsid w:val="7EBE430A"/>
    <w:rsid w:val="7ECF7819"/>
    <w:rsid w:val="7EDB5E10"/>
    <w:rsid w:val="7EDEC9F1"/>
    <w:rsid w:val="7EDFCDA5"/>
    <w:rsid w:val="7EF23159"/>
    <w:rsid w:val="7EF97F05"/>
    <w:rsid w:val="7F6FEC20"/>
    <w:rsid w:val="7F713F9C"/>
    <w:rsid w:val="7F760067"/>
    <w:rsid w:val="7F7D13E4"/>
    <w:rsid w:val="7F9F3CF9"/>
    <w:rsid w:val="7FA77AA0"/>
    <w:rsid w:val="7FB7AF65"/>
    <w:rsid w:val="7FBA5A25"/>
    <w:rsid w:val="7FBFC0B4"/>
    <w:rsid w:val="7FC5261C"/>
    <w:rsid w:val="7FDFA7F4"/>
    <w:rsid w:val="7FE8151B"/>
    <w:rsid w:val="7FF9EC3D"/>
    <w:rsid w:val="7FFF532A"/>
    <w:rsid w:val="7FFFCC79"/>
    <w:rsid w:val="7FFFEA5E"/>
    <w:rsid w:val="8AD78081"/>
    <w:rsid w:val="8F7AF2A1"/>
    <w:rsid w:val="AF7D081E"/>
    <w:rsid w:val="AFB36860"/>
    <w:rsid w:val="AFF5577A"/>
    <w:rsid w:val="B39D5856"/>
    <w:rsid w:val="BD6DB0AB"/>
    <w:rsid w:val="BED3AF7C"/>
    <w:rsid w:val="BEF76214"/>
    <w:rsid w:val="DEFD1D2F"/>
    <w:rsid w:val="DFFBC559"/>
    <w:rsid w:val="DFFF34DA"/>
    <w:rsid w:val="F3DFF5DB"/>
    <w:rsid w:val="F7BB99BE"/>
    <w:rsid w:val="F7F24542"/>
    <w:rsid w:val="F99F71F8"/>
    <w:rsid w:val="FA79FF71"/>
    <w:rsid w:val="FBEB18CA"/>
    <w:rsid w:val="FBFFE79A"/>
    <w:rsid w:val="FDFF674C"/>
    <w:rsid w:val="FE77BD74"/>
    <w:rsid w:val="FEBF1767"/>
    <w:rsid w:val="FFCFC6B5"/>
    <w:rsid w:val="FFFD8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qFormat/>
    <w:uiPriority w:val="0"/>
    <w:pPr>
      <w:ind w:firstLine="420"/>
    </w:pPr>
    <w:rPr>
      <w:rFonts w:hAnsi="Calibri" w:cs="Times New Roman"/>
      <w:szCs w:val="20"/>
    </w:rPr>
  </w:style>
  <w:style w:type="paragraph" w:styleId="25">
    <w:name w:val="Body Text First Indent 2"/>
    <w:basedOn w:val="26"/>
    <w:next w:val="1"/>
    <w:link w:val="121"/>
    <w:qFormat/>
    <w:uiPriority w:val="0"/>
    <w:pPr>
      <w:adjustRightInd/>
      <w:spacing w:after="120" w:line="240" w:lineRule="auto"/>
      <w:ind w:left="420" w:leftChars="200" w:firstLine="210"/>
    </w:pPr>
    <w:rPr>
      <w:sz w:val="21"/>
    </w:rPr>
  </w:style>
  <w:style w:type="paragraph" w:styleId="26">
    <w:name w:val="Body Text Indent"/>
    <w:basedOn w:val="1"/>
    <w:next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11"/>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6"/>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Normal Indent1"/>
    <w:basedOn w:val="1"/>
    <w:qFormat/>
    <w:uiPriority w:val="0"/>
    <w:pPr>
      <w:ind w:firstLine="420" w:firstLineChars="200"/>
    </w:p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_8e12e934-814a-48fd-bf50-24c7453a7b44"/>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_fccebf93-4b40-446b-abf8-e003fe11924a"/>
    <w:qFormat/>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25"/>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z w:val="28"/>
    </w:rPr>
  </w:style>
  <w:style w:type="paragraph" w:customStyle="1" w:styleId="199">
    <w:name w:val="3级"/>
    <w:basedOn w:val="200"/>
    <w:link w:val="198"/>
    <w:qFormat/>
    <w:uiPriority w:val="0"/>
    <w:pPr>
      <w:ind w:left="0" w:right="466" w:firstLine="288"/>
    </w:pPr>
    <w:rPr>
      <w:rFonts w:hAnsi="宋体"/>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_d2decf7a-d867-4acb-a555-baf6ab938873"/>
    <w:qFormat/>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表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_d5979397-758e-4eac-b98c-0ec0c9b4a331"/>
    <w:qFormat/>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9"/>
    <w:qFormat/>
    <w:uiPriority w:val="0"/>
    <w:rPr>
      <w:rFonts w:ascii="黑体" w:hAnsi="Courier New" w:eastAsia="黑体"/>
    </w:rPr>
  </w:style>
  <w:style w:type="character" w:customStyle="1" w:styleId="303">
    <w:name w:val="正文文本 2 字符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8"/>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70"/>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0"/>
    <w:rPr>
      <w:kern w:val="2"/>
      <w:sz w:val="21"/>
      <w:szCs w:val="24"/>
    </w:rPr>
  </w:style>
  <w:style w:type="character" w:customStyle="1" w:styleId="346">
    <w:name w:val="签名 字符"/>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0"/>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5"/>
    <w:qFormat/>
    <w:uiPriority w:val="0"/>
    <w:rPr>
      <w:kern w:val="2"/>
      <w:sz w:val="24"/>
    </w:rPr>
  </w:style>
  <w:style w:type="character" w:customStyle="1" w:styleId="377">
    <w:name w:val="日期 Char1"/>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1"/>
    <w:qFormat/>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after="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列出段落11"/>
    <w:basedOn w:val="1"/>
    <w:qFormat/>
    <w:uiPriority w:val="0"/>
    <w:pPr>
      <w:widowControl/>
      <w:spacing w:before="200" w:after="200" w:line="276" w:lineRule="auto"/>
      <w:ind w:left="720"/>
      <w:contextualSpacing/>
      <w:jc w:val="left"/>
    </w:pPr>
    <w:rPr>
      <w:kern w:val="0"/>
      <w:sz w:val="20"/>
      <w:szCs w:val="20"/>
      <w:lang w:eastAsia="en-US"/>
    </w:rPr>
  </w:style>
  <w:style w:type="paragraph" w:customStyle="1" w:styleId="966">
    <w:name w:val="防指正文"/>
    <w:basedOn w:val="1"/>
    <w:qFormat/>
    <w:uiPriority w:val="0"/>
    <w:pPr>
      <w:tabs>
        <w:tab w:val="left" w:pos="540"/>
      </w:tabs>
      <w:snapToGrid w:val="0"/>
      <w:spacing w:line="360" w:lineRule="auto"/>
    </w:pPr>
    <w:rPr>
      <w:rFonts w:ascii="宋体" w:hAnsi="宋体"/>
      <w:bCs/>
      <w:sz w:val="24"/>
    </w:rPr>
  </w:style>
  <w:style w:type="table" w:customStyle="1" w:styleId="967">
    <w:name w:val="网格型7"/>
    <w:basedOn w:val="63"/>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8"/>
    <w:basedOn w:val="63"/>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9">
    <w:name w:val="Revision"/>
    <w:hidden/>
    <w:semiHidden/>
    <w:qFormat/>
    <w:uiPriority w:val="99"/>
    <w:rPr>
      <w:rFonts w:ascii="Times New Roman" w:hAnsi="Times New Roman" w:eastAsia="宋体" w:cs="Times New Roman"/>
      <w:kern w:val="2"/>
      <w:sz w:val="21"/>
      <w:szCs w:val="24"/>
      <w:lang w:val="en-US" w:eastAsia="zh-CN" w:bidi="ar-SA"/>
    </w:rPr>
  </w:style>
  <w:style w:type="paragraph" w:styleId="970">
    <w:name w:val="List Paragraph"/>
    <w:basedOn w:val="1"/>
    <w:unhideWhenUsed/>
    <w:qFormat/>
    <w:uiPriority w:val="99"/>
    <w:pPr>
      <w:ind w:firstLine="420" w:firstLineChars="200"/>
    </w:pPr>
  </w:style>
  <w:style w:type="paragraph" w:customStyle="1" w:styleId="9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15199</Words>
  <Characters>16410</Characters>
  <Lines>491</Lines>
  <Paragraphs>138</Paragraphs>
  <TotalTime>28</TotalTime>
  <ScaleCrop>false</ScaleCrop>
  <LinksUpToDate>false</LinksUpToDate>
  <CharactersWithSpaces>16879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2023-02-24T22:12:00Z</dcterms:created>
  <dc:creator>玥</dc:creator>
  <cp:lastModifiedBy>波波</cp:lastModifiedBy>
  <cp:lastPrinted>2023-06-30T15:06:00Z</cp:lastPrinted>
  <dcterms:modified xsi:type="dcterms:W3CDTF">2025-07-10T12:33:59Z</dcterms:modified>
  <dc:title>杭州市市民卡扩大发卡工程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92486FD09E10F4E20ACC65683EA90337_43</vt:lpwstr>
  </property>
  <property fmtid="{D5CDD505-2E9C-101B-9397-08002B2CF9AE}" pid="5" name="KSOTemplateDocerSaveRecord">
    <vt:lpwstr>eyJoZGlkIjoiZDllYmIxZWFhNGMzMGU2Y2JkYjI1NTkwMjJhZWQ5NTEiLCJ1c2VySWQiOiIyMzQ0MjM3MzgifQ==</vt:lpwstr>
  </property>
</Properties>
</file>