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E8F7C">
      <w:pPr>
        <w:adjustRightInd/>
        <w:spacing w:line="360" w:lineRule="auto"/>
        <w:jc w:val="both"/>
        <w:rPr>
          <w:rFonts w:hint="eastAsia" w:ascii="宋体" w:hAnsi="宋体" w:eastAsia="宋体" w:cs="宋体"/>
          <w:b/>
          <w:sz w:val="52"/>
          <w:szCs w:val="52"/>
          <w:highlight w:val="none"/>
          <w:lang w:val="en-US" w:eastAsia="zh-CN"/>
        </w:rPr>
      </w:pPr>
    </w:p>
    <w:p w14:paraId="045AE60D">
      <w:pPr>
        <w:adjustRightInd/>
        <w:spacing w:line="360" w:lineRule="auto"/>
        <w:jc w:val="center"/>
        <w:rPr>
          <w:rFonts w:hint="default" w:ascii="宋体" w:hAnsi="宋体" w:eastAsia="宋体" w:cs="宋体"/>
          <w:b/>
          <w:bCs/>
          <w:w w:val="95"/>
          <w:sz w:val="52"/>
          <w:szCs w:val="52"/>
          <w:lang w:val="en-US"/>
        </w:rPr>
      </w:pPr>
      <w:r>
        <w:rPr>
          <w:rFonts w:hint="eastAsia" w:ascii="宋体" w:hAnsi="宋体" w:cs="宋体"/>
          <w:b/>
          <w:sz w:val="52"/>
          <w:szCs w:val="52"/>
          <w:highlight w:val="none"/>
          <w:lang w:val="en-US" w:eastAsia="zh-CN"/>
        </w:rPr>
        <w:t>杭州市临安区国土空间总体规划年度实施方案（2025年）</w:t>
      </w:r>
    </w:p>
    <w:p w14:paraId="03086174">
      <w:pPr>
        <w:pStyle w:val="4"/>
        <w:numPr>
          <w:ilvl w:val="0"/>
          <w:numId w:val="0"/>
        </w:numPr>
        <w:ind w:leftChars="0"/>
        <w:rPr>
          <w:rFonts w:hint="eastAsia"/>
          <w:lang w:val="zh-CN"/>
        </w:rPr>
      </w:pPr>
    </w:p>
    <w:p w14:paraId="5DBDB286">
      <w:pPr>
        <w:adjustRightInd/>
        <w:spacing w:line="360" w:lineRule="auto"/>
        <w:jc w:val="center"/>
        <w:rPr>
          <w:rFonts w:hint="eastAsia" w:ascii="宋体" w:hAnsi="宋体" w:eastAsia="宋体" w:cs="宋体"/>
          <w:b/>
          <w:bCs/>
          <w:w w:val="95"/>
          <w:sz w:val="72"/>
          <w:szCs w:val="72"/>
          <w:lang w:val="zh-CN"/>
        </w:rPr>
      </w:pPr>
    </w:p>
    <w:p w14:paraId="3E9CFCD1">
      <w:pPr>
        <w:adjustRightInd/>
        <w:spacing w:line="360" w:lineRule="auto"/>
        <w:jc w:val="center"/>
        <w:rPr>
          <w:rFonts w:hint="eastAsia" w:ascii="宋体" w:hAnsi="宋体" w:eastAsia="宋体" w:cs="宋体"/>
          <w:b/>
          <w:sz w:val="72"/>
          <w:szCs w:val="72"/>
        </w:rPr>
      </w:pPr>
      <w:r>
        <w:rPr>
          <w:rFonts w:hint="eastAsia" w:ascii="宋体" w:hAnsi="宋体" w:eastAsia="宋体" w:cs="宋体"/>
          <w:b/>
          <w:bCs/>
          <w:w w:val="95"/>
          <w:sz w:val="72"/>
          <w:szCs w:val="72"/>
          <w:lang w:val="zh-CN"/>
        </w:rPr>
        <w:t>竞争性磋商</w:t>
      </w:r>
      <w:r>
        <w:rPr>
          <w:rFonts w:hint="eastAsia" w:ascii="宋体" w:hAnsi="宋体" w:eastAsia="宋体" w:cs="宋体"/>
          <w:b/>
          <w:sz w:val="72"/>
          <w:szCs w:val="72"/>
        </w:rPr>
        <w:t>文件</w:t>
      </w:r>
    </w:p>
    <w:p w14:paraId="2BE7AA89">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（电子交易）</w:t>
      </w:r>
    </w:p>
    <w:p w14:paraId="1EEB4485">
      <w:pPr>
        <w:snapToGrid w:val="0"/>
        <w:spacing w:line="360" w:lineRule="auto"/>
        <w:jc w:val="center"/>
        <w:rPr>
          <w:rFonts w:hint="eastAsia" w:ascii="宋体" w:hAnsi="宋体" w:eastAsia="宋体" w:cs="宋体"/>
          <w:sz w:val="30"/>
          <w:szCs w:val="30"/>
        </w:rPr>
      </w:pPr>
    </w:p>
    <w:p w14:paraId="2EB77BFC">
      <w:pPr>
        <w:snapToGrid w:val="0"/>
        <w:spacing w:line="360" w:lineRule="auto"/>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（项目编号：临[2025]690号）</w:t>
      </w:r>
    </w:p>
    <w:p w14:paraId="11E863E2">
      <w:pPr>
        <w:adjustRightInd/>
        <w:spacing w:line="360" w:lineRule="auto"/>
        <w:rPr>
          <w:rFonts w:hint="eastAsia" w:ascii="宋体" w:hAnsi="宋体" w:eastAsia="宋体" w:cs="宋体"/>
          <w:sz w:val="28"/>
          <w:szCs w:val="20"/>
        </w:rPr>
      </w:pPr>
    </w:p>
    <w:p w14:paraId="01227B62">
      <w:pPr>
        <w:spacing w:line="360" w:lineRule="auto"/>
        <w:jc w:val="center"/>
        <w:rPr>
          <w:rFonts w:hint="eastAsia" w:ascii="宋体" w:hAnsi="宋体" w:eastAsia="宋体" w:cs="宋体"/>
          <w:sz w:val="24"/>
        </w:rPr>
      </w:pPr>
    </w:p>
    <w:p w14:paraId="13B7D55B">
      <w:pPr>
        <w:spacing w:line="360" w:lineRule="auto"/>
        <w:jc w:val="center"/>
        <w:rPr>
          <w:rFonts w:hint="eastAsia" w:ascii="宋体" w:hAnsi="宋体" w:eastAsia="宋体" w:cs="宋体"/>
          <w:sz w:val="24"/>
        </w:rPr>
      </w:pPr>
    </w:p>
    <w:p w14:paraId="71986CD0">
      <w:pPr>
        <w:pStyle w:val="19"/>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ab/>
      </w:r>
    </w:p>
    <w:p w14:paraId="08F8EB45">
      <w:pPr>
        <w:pStyle w:val="8"/>
        <w:rPr>
          <w:rFonts w:hint="eastAsia"/>
        </w:rPr>
      </w:pPr>
    </w:p>
    <w:p w14:paraId="42679A88">
      <w:pPr>
        <w:rPr>
          <w:rFonts w:hint="eastAsia"/>
        </w:rPr>
      </w:pPr>
    </w:p>
    <w:p w14:paraId="41E13D3A">
      <w:pPr>
        <w:spacing w:line="360" w:lineRule="auto"/>
        <w:rPr>
          <w:rFonts w:hint="eastAsia" w:ascii="宋体" w:hAnsi="宋体" w:eastAsia="宋体" w:cs="宋体"/>
          <w:b/>
          <w:sz w:val="24"/>
          <w:highlight w:val="none"/>
        </w:rPr>
      </w:pPr>
      <w:r>
        <w:rPr>
          <w:rFonts w:hint="eastAsia" w:ascii="宋体" w:hAnsi="宋体" w:eastAsia="宋体" w:cs="宋体"/>
          <w:sz w:val="24"/>
          <w:highlight w:val="none"/>
        </w:rPr>
        <w:t xml:space="preserve">                                      </w:t>
      </w:r>
    </w:p>
    <w:p w14:paraId="1D0EA510">
      <w:pPr>
        <w:keepNext w:val="0"/>
        <w:keepLines w:val="0"/>
        <w:pageBreakBefore w:val="0"/>
        <w:widowControl w:val="0"/>
        <w:kinsoku/>
        <w:wordWrap/>
        <w:overflowPunct/>
        <w:topLinePunct w:val="0"/>
        <w:autoSpaceDE/>
        <w:autoSpaceDN/>
        <w:bidi w:val="0"/>
        <w:adjustRightInd/>
        <w:snapToGrid/>
        <w:spacing w:line="480" w:lineRule="auto"/>
        <w:ind w:right="0" w:firstLine="1440" w:firstLineChars="450"/>
        <w:textAlignment w:val="auto"/>
        <w:rPr>
          <w:rFonts w:hint="eastAsia" w:ascii="宋体" w:hAnsi="宋体" w:eastAsia="宋体" w:cs="宋体"/>
          <w:color w:val="auto"/>
          <w:sz w:val="32"/>
          <w:szCs w:val="32"/>
          <w:lang w:val="en-US" w:eastAsia="zh-CN"/>
        </w:rPr>
      </w:pPr>
      <w:r>
        <w:rPr>
          <w:rFonts w:hint="eastAsia" w:ascii="宋体" w:hAnsi="宋体" w:eastAsia="宋体" w:cs="宋体"/>
          <w:color w:val="000000"/>
          <w:sz w:val="32"/>
          <w:szCs w:val="32"/>
        </w:rPr>
        <w:t>采</w:t>
      </w:r>
      <w:r>
        <w:rPr>
          <w:rFonts w:hint="eastAsia" w:ascii="宋体" w:hAnsi="宋体" w:eastAsia="宋体" w:cs="宋体"/>
          <w:color w:val="auto"/>
          <w:sz w:val="32"/>
          <w:szCs w:val="32"/>
        </w:rPr>
        <w:t>购单位：</w:t>
      </w:r>
      <w:r>
        <w:rPr>
          <w:rFonts w:hint="eastAsia" w:ascii="宋体" w:hAnsi="宋体" w:cs="宋体"/>
          <w:color w:val="auto"/>
          <w:sz w:val="32"/>
          <w:szCs w:val="32"/>
          <w:lang w:eastAsia="zh-CN"/>
        </w:rPr>
        <w:t>杭州市规划和自然资源局临安分局</w:t>
      </w:r>
    </w:p>
    <w:p w14:paraId="133BD8A3">
      <w:pPr>
        <w:keepNext w:val="0"/>
        <w:keepLines w:val="0"/>
        <w:pageBreakBefore w:val="0"/>
        <w:widowControl w:val="0"/>
        <w:kinsoku/>
        <w:wordWrap/>
        <w:overflowPunct/>
        <w:topLinePunct w:val="0"/>
        <w:autoSpaceDE/>
        <w:autoSpaceDN/>
        <w:bidi w:val="0"/>
        <w:adjustRightInd/>
        <w:snapToGrid/>
        <w:spacing w:line="480" w:lineRule="auto"/>
        <w:ind w:right="0" w:firstLine="1440" w:firstLineChars="450"/>
        <w:textAlignment w:val="auto"/>
        <w:rPr>
          <w:rFonts w:hint="eastAsia" w:ascii="宋体" w:hAnsi="宋体" w:eastAsia="宋体" w:cs="宋体"/>
          <w:bCs/>
          <w:sz w:val="32"/>
          <w:szCs w:val="32"/>
          <w:highlight w:val="none"/>
          <w:lang w:eastAsia="zh-CN"/>
        </w:rPr>
      </w:pPr>
      <w:r>
        <w:rPr>
          <w:rFonts w:hint="eastAsia" w:ascii="宋体" w:hAnsi="宋体" w:cs="宋体"/>
          <w:color w:val="auto"/>
          <w:sz w:val="32"/>
          <w:szCs w:val="32"/>
          <w:lang w:eastAsia="zh-CN"/>
        </w:rPr>
        <w:t>采购代理机构</w:t>
      </w:r>
      <w:r>
        <w:rPr>
          <w:rFonts w:hint="eastAsia" w:ascii="宋体" w:hAnsi="宋体" w:eastAsia="宋体" w:cs="宋体"/>
          <w:color w:val="auto"/>
          <w:sz w:val="32"/>
          <w:szCs w:val="32"/>
        </w:rPr>
        <w:t>：浙江华耀建设咨询有限公司</w:t>
      </w:r>
    </w:p>
    <w:p w14:paraId="49498371">
      <w:pPr>
        <w:snapToGrid w:val="0"/>
        <w:spacing w:line="360" w:lineRule="auto"/>
        <w:jc w:val="center"/>
        <w:rPr>
          <w:rFonts w:hint="eastAsia" w:ascii="宋体" w:hAnsi="宋体" w:eastAsia="宋体" w:cs="宋体"/>
          <w:bCs/>
          <w:spacing w:val="28"/>
          <w:sz w:val="32"/>
          <w:szCs w:val="32"/>
          <w:highlight w:val="none"/>
        </w:rPr>
      </w:pPr>
      <w:r>
        <w:rPr>
          <w:rFonts w:hint="eastAsia" w:ascii="宋体" w:hAnsi="宋体" w:eastAsia="宋体" w:cs="宋体"/>
          <w:bCs/>
          <w:spacing w:val="28"/>
          <w:sz w:val="32"/>
          <w:szCs w:val="32"/>
          <w:highlight w:val="none"/>
        </w:rPr>
        <w:t>二〇二</w:t>
      </w:r>
      <w:r>
        <w:rPr>
          <w:rFonts w:hint="eastAsia" w:ascii="宋体" w:hAnsi="宋体" w:cs="宋体"/>
          <w:bCs/>
          <w:spacing w:val="28"/>
          <w:sz w:val="32"/>
          <w:szCs w:val="32"/>
          <w:highlight w:val="none"/>
          <w:lang w:val="en-US" w:eastAsia="zh-CN"/>
        </w:rPr>
        <w:t>五</w:t>
      </w:r>
      <w:r>
        <w:rPr>
          <w:rFonts w:hint="eastAsia" w:ascii="宋体" w:hAnsi="宋体" w:eastAsia="宋体" w:cs="宋体"/>
          <w:bCs/>
          <w:spacing w:val="28"/>
          <w:sz w:val="32"/>
          <w:szCs w:val="32"/>
          <w:highlight w:val="none"/>
        </w:rPr>
        <w:t>年</w:t>
      </w:r>
      <w:r>
        <w:rPr>
          <w:rFonts w:hint="eastAsia" w:ascii="宋体" w:hAnsi="宋体" w:cs="宋体"/>
          <w:bCs/>
          <w:spacing w:val="28"/>
          <w:sz w:val="32"/>
          <w:szCs w:val="32"/>
          <w:highlight w:val="none"/>
          <w:lang w:val="en-US" w:eastAsia="zh-CN"/>
        </w:rPr>
        <w:t>六</w:t>
      </w:r>
      <w:r>
        <w:rPr>
          <w:rFonts w:hint="eastAsia" w:ascii="宋体" w:hAnsi="宋体" w:eastAsia="宋体" w:cs="宋体"/>
          <w:bCs/>
          <w:spacing w:val="28"/>
          <w:sz w:val="32"/>
          <w:szCs w:val="32"/>
          <w:highlight w:val="none"/>
        </w:rPr>
        <w:t>月</w:t>
      </w:r>
    </w:p>
    <w:p w14:paraId="21C36F0A">
      <w:pPr>
        <w:spacing w:line="360" w:lineRule="auto"/>
        <w:jc w:val="center"/>
        <w:rPr>
          <w:rFonts w:hint="eastAsia" w:ascii="宋体" w:hAnsi="宋体" w:eastAsia="宋体" w:cs="宋体"/>
          <w:sz w:val="24"/>
        </w:rPr>
      </w:pPr>
      <w:r>
        <w:rPr>
          <w:rFonts w:hint="eastAsia" w:ascii="宋体" w:hAnsi="宋体" w:eastAsia="宋体" w:cs="宋体"/>
          <w:sz w:val="24"/>
        </w:rPr>
        <w:br w:type="page"/>
      </w:r>
    </w:p>
    <w:p w14:paraId="61B6BA1F">
      <w:pPr>
        <w:spacing w:line="360" w:lineRule="auto"/>
        <w:jc w:val="center"/>
        <w:rPr>
          <w:rFonts w:hint="eastAsia" w:ascii="宋体" w:hAnsi="宋体" w:eastAsia="宋体" w:cs="宋体"/>
          <w:sz w:val="24"/>
        </w:rPr>
      </w:pPr>
    </w:p>
    <w:p w14:paraId="66ABEE7B">
      <w:pPr>
        <w:spacing w:line="360" w:lineRule="auto"/>
        <w:jc w:val="center"/>
        <w:rPr>
          <w:rFonts w:hint="eastAsia" w:ascii="宋体" w:hAnsi="宋体" w:eastAsia="宋体" w:cs="宋体"/>
          <w:sz w:val="24"/>
        </w:rPr>
      </w:pPr>
    </w:p>
    <w:p w14:paraId="43777F1D">
      <w:pPr>
        <w:spacing w:line="360" w:lineRule="auto"/>
        <w:jc w:val="center"/>
        <w:rPr>
          <w:rFonts w:hint="eastAsia" w:ascii="宋体" w:hAnsi="宋体" w:eastAsia="宋体" w:cs="宋体"/>
          <w:sz w:val="24"/>
        </w:rPr>
      </w:pPr>
    </w:p>
    <w:p w14:paraId="2DEED0FA">
      <w:pPr>
        <w:spacing w:line="360" w:lineRule="auto"/>
        <w:jc w:val="center"/>
        <w:rPr>
          <w:rFonts w:hint="eastAsia" w:ascii="宋体" w:hAnsi="宋体" w:eastAsia="宋体" w:cs="宋体"/>
          <w:sz w:val="24"/>
        </w:rPr>
      </w:pPr>
    </w:p>
    <w:p w14:paraId="229144AC">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7CF620DC">
      <w:pPr>
        <w:spacing w:line="360" w:lineRule="auto"/>
        <w:rPr>
          <w:rFonts w:hint="eastAsia" w:ascii="宋体" w:hAnsi="宋体" w:eastAsia="宋体" w:cs="宋体"/>
          <w:sz w:val="32"/>
          <w:szCs w:val="32"/>
        </w:rPr>
      </w:pPr>
    </w:p>
    <w:p w14:paraId="223D04FD">
      <w:pPr>
        <w:spacing w:line="360" w:lineRule="auto"/>
        <w:rPr>
          <w:rFonts w:hint="eastAsia" w:ascii="宋体" w:hAnsi="宋体" w:eastAsia="宋体" w:cs="宋体"/>
          <w:sz w:val="32"/>
          <w:szCs w:val="32"/>
        </w:rPr>
      </w:pPr>
    </w:p>
    <w:p w14:paraId="12BF88BC">
      <w:pPr>
        <w:keepNext w:val="0"/>
        <w:keepLines w:val="0"/>
        <w:pageBreakBefore w:val="0"/>
        <w:widowControl w:val="0"/>
        <w:shd w:val="clear"/>
        <w:kinsoku/>
        <w:wordWrap/>
        <w:overflowPunct/>
        <w:topLinePunct w:val="0"/>
        <w:autoSpaceDE/>
        <w:autoSpaceDN/>
        <w:bidi w:val="0"/>
        <w:adjustRightInd w:val="0"/>
        <w:snapToGrid/>
        <w:spacing w:line="480" w:lineRule="auto"/>
        <w:ind w:firstLine="1280" w:firstLineChars="400"/>
        <w:textAlignment w:val="auto"/>
        <w:rPr>
          <w:rFonts w:hint="eastAsia" w:ascii="宋体" w:hAnsi="宋体" w:eastAsia="宋体" w:cs="宋体"/>
          <w:sz w:val="32"/>
          <w:szCs w:val="32"/>
        </w:rPr>
      </w:pPr>
      <w:r>
        <w:rPr>
          <w:rFonts w:hint="eastAsia" w:ascii="宋体" w:hAnsi="宋体" w:eastAsia="宋体" w:cs="宋体"/>
          <w:sz w:val="32"/>
          <w:szCs w:val="32"/>
        </w:rPr>
        <w:t>第一部分      邀请供应商</w:t>
      </w:r>
    </w:p>
    <w:p w14:paraId="62009166">
      <w:pPr>
        <w:keepNext w:val="0"/>
        <w:keepLines w:val="0"/>
        <w:pageBreakBefore w:val="0"/>
        <w:widowControl w:val="0"/>
        <w:shd w:val="clear"/>
        <w:kinsoku/>
        <w:wordWrap/>
        <w:overflowPunct/>
        <w:topLinePunct w:val="0"/>
        <w:autoSpaceDE/>
        <w:autoSpaceDN/>
        <w:bidi w:val="0"/>
        <w:adjustRightInd w:val="0"/>
        <w:snapToGrid/>
        <w:spacing w:line="480" w:lineRule="auto"/>
        <w:ind w:firstLine="1280" w:firstLineChars="400"/>
        <w:textAlignment w:val="auto"/>
        <w:rPr>
          <w:rFonts w:hint="eastAsia" w:ascii="宋体" w:hAnsi="宋体" w:eastAsia="宋体" w:cs="宋体"/>
          <w:sz w:val="32"/>
          <w:szCs w:val="32"/>
        </w:rPr>
      </w:pPr>
      <w:r>
        <w:rPr>
          <w:rFonts w:hint="eastAsia" w:ascii="宋体" w:hAnsi="宋体" w:eastAsia="宋体" w:cs="宋体"/>
          <w:sz w:val="32"/>
          <w:szCs w:val="32"/>
        </w:rPr>
        <w:t>第二部分      竞争性磋商流程</w:t>
      </w:r>
    </w:p>
    <w:p w14:paraId="3FA0C3FD">
      <w:pPr>
        <w:keepNext w:val="0"/>
        <w:keepLines w:val="0"/>
        <w:pageBreakBefore w:val="0"/>
        <w:widowControl w:val="0"/>
        <w:shd w:val="clear"/>
        <w:kinsoku/>
        <w:wordWrap/>
        <w:overflowPunct/>
        <w:topLinePunct w:val="0"/>
        <w:autoSpaceDE/>
        <w:autoSpaceDN/>
        <w:bidi w:val="0"/>
        <w:adjustRightInd w:val="0"/>
        <w:snapToGrid/>
        <w:spacing w:line="480" w:lineRule="auto"/>
        <w:ind w:firstLine="1280" w:firstLineChars="400"/>
        <w:textAlignment w:val="auto"/>
        <w:rPr>
          <w:rFonts w:hint="eastAsia" w:ascii="宋体" w:hAnsi="宋体" w:eastAsia="宋体" w:cs="宋体"/>
          <w:sz w:val="32"/>
          <w:szCs w:val="32"/>
        </w:rPr>
      </w:pPr>
      <w:r>
        <w:rPr>
          <w:rFonts w:hint="eastAsia" w:ascii="宋体" w:hAnsi="宋体" w:eastAsia="宋体" w:cs="宋体"/>
          <w:sz w:val="32"/>
          <w:szCs w:val="32"/>
        </w:rPr>
        <w:t>第三部分      供应商须知</w:t>
      </w:r>
    </w:p>
    <w:p w14:paraId="682F7355">
      <w:pPr>
        <w:keepNext w:val="0"/>
        <w:keepLines w:val="0"/>
        <w:pageBreakBefore w:val="0"/>
        <w:widowControl w:val="0"/>
        <w:shd w:val="clear"/>
        <w:kinsoku/>
        <w:wordWrap/>
        <w:overflowPunct/>
        <w:topLinePunct w:val="0"/>
        <w:autoSpaceDE/>
        <w:autoSpaceDN/>
        <w:bidi w:val="0"/>
        <w:adjustRightInd w:val="0"/>
        <w:snapToGrid/>
        <w:spacing w:line="480" w:lineRule="auto"/>
        <w:ind w:firstLine="1280" w:firstLineChars="400"/>
        <w:textAlignment w:val="auto"/>
        <w:rPr>
          <w:rFonts w:hint="eastAsia" w:ascii="宋体" w:hAnsi="宋体" w:eastAsia="宋体" w:cs="宋体"/>
          <w:sz w:val="32"/>
          <w:szCs w:val="32"/>
        </w:rPr>
      </w:pPr>
      <w:r>
        <w:rPr>
          <w:rFonts w:hint="eastAsia" w:ascii="宋体" w:hAnsi="宋体" w:eastAsia="宋体" w:cs="宋体"/>
          <w:sz w:val="32"/>
          <w:szCs w:val="32"/>
        </w:rPr>
        <w:t>第四部分      采购需求</w:t>
      </w:r>
    </w:p>
    <w:p w14:paraId="5D734224">
      <w:pPr>
        <w:keepNext w:val="0"/>
        <w:keepLines w:val="0"/>
        <w:pageBreakBefore w:val="0"/>
        <w:widowControl w:val="0"/>
        <w:shd w:val="clear"/>
        <w:kinsoku/>
        <w:wordWrap/>
        <w:overflowPunct/>
        <w:topLinePunct w:val="0"/>
        <w:autoSpaceDE/>
        <w:autoSpaceDN/>
        <w:bidi w:val="0"/>
        <w:adjustRightInd w:val="0"/>
        <w:snapToGrid/>
        <w:spacing w:line="480" w:lineRule="auto"/>
        <w:ind w:firstLine="1280" w:firstLineChars="400"/>
        <w:textAlignment w:val="auto"/>
        <w:rPr>
          <w:rFonts w:hint="eastAsia" w:ascii="宋体" w:hAnsi="宋体" w:eastAsia="宋体" w:cs="宋体"/>
          <w:sz w:val="32"/>
          <w:szCs w:val="32"/>
        </w:rPr>
      </w:pPr>
      <w:r>
        <w:rPr>
          <w:rFonts w:hint="eastAsia" w:ascii="宋体" w:hAnsi="宋体" w:eastAsia="宋体" w:cs="宋体"/>
          <w:sz w:val="32"/>
          <w:szCs w:val="32"/>
        </w:rPr>
        <w:t>第五部分      评审方法及评分标准</w:t>
      </w:r>
    </w:p>
    <w:p w14:paraId="69314DB2">
      <w:pPr>
        <w:keepNext w:val="0"/>
        <w:keepLines w:val="0"/>
        <w:pageBreakBefore w:val="0"/>
        <w:widowControl w:val="0"/>
        <w:shd w:val="clear"/>
        <w:kinsoku/>
        <w:wordWrap/>
        <w:overflowPunct/>
        <w:topLinePunct w:val="0"/>
        <w:autoSpaceDE/>
        <w:autoSpaceDN/>
        <w:bidi w:val="0"/>
        <w:adjustRightInd w:val="0"/>
        <w:snapToGrid/>
        <w:spacing w:line="480" w:lineRule="auto"/>
        <w:ind w:firstLine="1280" w:firstLineChars="400"/>
        <w:textAlignment w:val="auto"/>
        <w:rPr>
          <w:rFonts w:hint="eastAsia" w:ascii="宋体" w:hAnsi="宋体" w:eastAsia="宋体" w:cs="宋体"/>
          <w:sz w:val="32"/>
          <w:szCs w:val="32"/>
        </w:rPr>
      </w:pPr>
      <w:r>
        <w:rPr>
          <w:rFonts w:hint="eastAsia" w:ascii="宋体" w:hAnsi="宋体" w:eastAsia="宋体" w:cs="宋体"/>
          <w:sz w:val="32"/>
          <w:szCs w:val="32"/>
        </w:rPr>
        <w:t>第六部分      拟签订的合同文本</w:t>
      </w:r>
    </w:p>
    <w:p w14:paraId="33FC654F">
      <w:pPr>
        <w:keepNext w:val="0"/>
        <w:keepLines w:val="0"/>
        <w:pageBreakBefore w:val="0"/>
        <w:widowControl w:val="0"/>
        <w:shd w:val="clear"/>
        <w:kinsoku/>
        <w:wordWrap/>
        <w:overflowPunct/>
        <w:topLinePunct w:val="0"/>
        <w:autoSpaceDE/>
        <w:autoSpaceDN/>
        <w:bidi w:val="0"/>
        <w:adjustRightInd w:val="0"/>
        <w:snapToGrid/>
        <w:spacing w:line="480" w:lineRule="auto"/>
        <w:ind w:firstLine="1280" w:firstLineChars="400"/>
        <w:textAlignment w:val="auto"/>
        <w:rPr>
          <w:rFonts w:hint="eastAsia" w:ascii="宋体" w:hAnsi="宋体" w:eastAsia="宋体" w:cs="宋体"/>
          <w:sz w:val="32"/>
          <w:szCs w:val="32"/>
        </w:rPr>
      </w:pPr>
      <w:r>
        <w:rPr>
          <w:rFonts w:hint="eastAsia" w:ascii="宋体" w:hAnsi="宋体" w:eastAsia="宋体" w:cs="宋体"/>
          <w:sz w:val="32"/>
          <w:szCs w:val="32"/>
        </w:rPr>
        <w:t>第七部分      应提交的有关格式范例</w:t>
      </w:r>
    </w:p>
    <w:p w14:paraId="214EB665">
      <w:pPr>
        <w:keepNext w:val="0"/>
        <w:keepLines w:val="0"/>
        <w:pageBreakBefore w:val="0"/>
        <w:widowControl w:val="0"/>
        <w:shd w:val="clear"/>
        <w:kinsoku/>
        <w:wordWrap/>
        <w:overflowPunct/>
        <w:topLinePunct w:val="0"/>
        <w:autoSpaceDE/>
        <w:autoSpaceDN/>
        <w:bidi w:val="0"/>
        <w:adjustRightInd w:val="0"/>
        <w:snapToGrid/>
        <w:spacing w:line="480" w:lineRule="auto"/>
        <w:ind w:firstLine="1280" w:firstLineChars="400"/>
        <w:textAlignment w:val="auto"/>
        <w:rPr>
          <w:rFonts w:hint="eastAsia" w:ascii="宋体" w:hAnsi="宋体" w:eastAsia="宋体" w:cs="宋体"/>
          <w:sz w:val="32"/>
          <w:szCs w:val="32"/>
        </w:rPr>
      </w:pPr>
      <w:bookmarkStart w:id="0" w:name="_Hlt91233176"/>
      <w:bookmarkEnd w:id="0"/>
      <w:r>
        <w:rPr>
          <w:rFonts w:hint="eastAsia" w:ascii="宋体" w:hAnsi="宋体" w:eastAsia="宋体" w:cs="宋体"/>
          <w:sz w:val="32"/>
          <w:szCs w:val="32"/>
        </w:rPr>
        <w:t>第八部分      最后报价格式</w:t>
      </w:r>
    </w:p>
    <w:p w14:paraId="1BB28FFB">
      <w:pPr>
        <w:spacing w:line="360" w:lineRule="auto"/>
        <w:ind w:firstLine="549" w:firstLineChars="229"/>
        <w:rPr>
          <w:rFonts w:hint="eastAsia" w:ascii="宋体" w:hAnsi="宋体" w:eastAsia="宋体" w:cs="宋体"/>
          <w:sz w:val="24"/>
        </w:rPr>
      </w:pPr>
    </w:p>
    <w:p w14:paraId="646078B6">
      <w:pPr>
        <w:rPr>
          <w:rFonts w:hint="eastAsia" w:ascii="宋体" w:hAnsi="宋体" w:eastAsia="宋体" w:cs="宋体"/>
        </w:rPr>
      </w:pPr>
    </w:p>
    <w:p w14:paraId="4C7BA1A7">
      <w:pPr>
        <w:pStyle w:val="8"/>
        <w:rPr>
          <w:rFonts w:hint="eastAsia" w:ascii="宋体" w:hAnsi="宋体" w:eastAsia="宋体" w:cs="宋体"/>
        </w:rPr>
      </w:pPr>
    </w:p>
    <w:p w14:paraId="559E7E38">
      <w:pPr>
        <w:pStyle w:val="8"/>
        <w:rPr>
          <w:rFonts w:hint="eastAsia" w:ascii="宋体" w:hAnsi="宋体" w:eastAsia="宋体" w:cs="宋体"/>
        </w:rPr>
      </w:pPr>
    </w:p>
    <w:p w14:paraId="212CC108">
      <w:pPr>
        <w:pStyle w:val="8"/>
        <w:rPr>
          <w:rFonts w:hint="eastAsia" w:ascii="宋体" w:hAnsi="宋体" w:eastAsia="宋体" w:cs="宋体"/>
        </w:rPr>
      </w:pPr>
    </w:p>
    <w:p w14:paraId="6050DB64">
      <w:pPr>
        <w:pStyle w:val="8"/>
        <w:rPr>
          <w:rFonts w:hint="eastAsia" w:ascii="宋体" w:hAnsi="宋体" w:eastAsia="宋体" w:cs="宋体"/>
        </w:rPr>
      </w:pPr>
    </w:p>
    <w:p w14:paraId="7A66C796">
      <w:pPr>
        <w:pStyle w:val="19"/>
        <w:rPr>
          <w:rFonts w:hint="eastAsia"/>
        </w:rPr>
      </w:pPr>
    </w:p>
    <w:p w14:paraId="27CAB063">
      <w:pPr>
        <w:pStyle w:val="8"/>
        <w:rPr>
          <w:rFonts w:hint="eastAsia" w:ascii="宋体" w:hAnsi="宋体" w:eastAsia="宋体" w:cs="宋体"/>
        </w:rPr>
      </w:pPr>
    </w:p>
    <w:p w14:paraId="6B0BCFA0">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第一部分  邀请供应商</w:t>
      </w:r>
    </w:p>
    <w:p w14:paraId="7F262D0C">
      <w:pPr>
        <w:adjustRightInd/>
        <w:spacing w:line="360" w:lineRule="auto"/>
        <w:jc w:val="center"/>
        <w:outlineLvl w:val="0"/>
        <w:rPr>
          <w:rFonts w:hint="eastAsia" w:ascii="宋体" w:hAnsi="宋体" w:eastAsia="宋体" w:cs="宋体"/>
        </w:rPr>
      </w:pPr>
      <w:r>
        <w:rPr>
          <w:rFonts w:hint="eastAsia" w:ascii="宋体" w:hAnsi="宋体" w:eastAsia="宋体" w:cs="宋体"/>
          <w:b/>
          <w:sz w:val="36"/>
          <w:szCs w:val="20"/>
        </w:rPr>
        <w:t>竞争性磋商邀请公告</w:t>
      </w:r>
    </w:p>
    <w:p w14:paraId="2B8C03D5">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rPr>
      </w:pPr>
      <w:bookmarkStart w:id="1" w:name="_Toc28359012"/>
      <w:bookmarkStart w:id="2" w:name="_Toc35393798"/>
      <w:bookmarkStart w:id="3" w:name="_Toc28359089"/>
      <w:bookmarkStart w:id="4" w:name="_Toc35393629"/>
      <w:r>
        <w:rPr>
          <w:rFonts w:hint="eastAsia" w:ascii="宋体" w:hAnsi="宋体" w:eastAsia="宋体" w:cs="宋体"/>
          <w:color w:val="auto"/>
          <w:sz w:val="24"/>
        </w:rPr>
        <w:t>项目概况</w:t>
      </w:r>
    </w:p>
    <w:p w14:paraId="1135BC6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lang w:eastAsia="zh-CN"/>
        </w:rPr>
        <w:t>杭州市临安区国土空间总体规划年度实施方案（2025年）</w:t>
      </w:r>
      <w:r>
        <w:rPr>
          <w:rFonts w:hint="eastAsia" w:ascii="宋体" w:hAnsi="宋体" w:eastAsia="宋体" w:cs="宋体"/>
          <w:color w:val="auto"/>
          <w:sz w:val="24"/>
        </w:rPr>
        <w:t>采购项目</w:t>
      </w:r>
      <w:r>
        <w:rPr>
          <w:rFonts w:hint="eastAsia" w:ascii="宋体" w:hAnsi="宋体" w:eastAsia="宋体" w:cs="宋体"/>
          <w:color w:val="auto"/>
          <w:sz w:val="24"/>
          <w:highlight w:val="none"/>
        </w:rPr>
        <w:t>的潜在供应商应在</w:t>
      </w:r>
      <w:r>
        <w:rPr>
          <w:rFonts w:hint="eastAsia" w:ascii="宋体" w:hAnsi="宋体" w:eastAsia="宋体" w:cs="宋体"/>
          <w:color w:val="auto"/>
          <w:sz w:val="24"/>
          <w:highlight w:val="none"/>
          <w:u w:val="singl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26"/>
          <w:rFonts w:hint="eastAsia" w:ascii="宋体" w:hAnsi="宋体" w:eastAsia="宋体" w:cs="宋体"/>
          <w:color w:val="auto"/>
          <w:sz w:val="24"/>
          <w:highlight w:val="none"/>
          <w:u w:val="single"/>
        </w:rPr>
        <w:t>https://www.zcygov.cn/</w:t>
      </w:r>
      <w:r>
        <w:rPr>
          <w:rStyle w:val="26"/>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获取采购文件，并于</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5年</w:t>
      </w:r>
      <w:bookmarkStart w:id="157" w:name="_GoBack"/>
      <w:bookmarkEnd w:id="157"/>
      <w:r>
        <w:rPr>
          <w:rFonts w:hint="eastAsia" w:ascii="宋体" w:hAnsi="宋体" w:cs="宋体"/>
          <w:color w:val="auto"/>
          <w:sz w:val="24"/>
          <w:highlight w:val="none"/>
          <w:u w:val="single"/>
          <w:lang w:val="en-US" w:eastAsia="zh-CN"/>
        </w:rPr>
        <w:t>06月27日</w:t>
      </w:r>
      <w:r>
        <w:rPr>
          <w:rFonts w:hint="eastAsia" w:ascii="宋体" w:hAnsi="宋体" w:cs="宋体"/>
          <w:bCs/>
          <w:color w:val="auto"/>
          <w:sz w:val="24"/>
          <w:highlight w:val="none"/>
          <w:u w:val="single"/>
          <w:lang w:val="en-US" w:eastAsia="zh-CN"/>
        </w:rPr>
        <w:t>14</w:t>
      </w:r>
      <w:r>
        <w:rPr>
          <w:rFonts w:hint="eastAsia" w:ascii="宋体" w:hAnsi="宋体" w:eastAsia="宋体" w:cs="宋体"/>
          <w:bCs/>
          <w:color w:val="auto"/>
          <w:sz w:val="24"/>
          <w:highlight w:val="none"/>
          <w:u w:val="single"/>
        </w:rPr>
        <w:t>点</w:t>
      </w:r>
      <w:r>
        <w:rPr>
          <w:rFonts w:hint="eastAsia" w:ascii="宋体" w:hAnsi="宋体" w:eastAsia="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分00秒</w:t>
      </w:r>
      <w:r>
        <w:rPr>
          <w:rFonts w:hint="eastAsia" w:ascii="宋体" w:hAnsi="宋体" w:eastAsia="宋体" w:cs="宋体"/>
          <w:bCs/>
          <w:color w:val="auto"/>
          <w:sz w:val="24"/>
          <w:highlight w:val="none"/>
        </w:rPr>
        <w:t>（北京时间）前提交响应文件</w:t>
      </w:r>
      <w:r>
        <w:rPr>
          <w:rFonts w:hint="eastAsia" w:ascii="宋体" w:hAnsi="宋体" w:eastAsia="宋体" w:cs="宋体"/>
          <w:color w:val="auto"/>
          <w:sz w:val="24"/>
          <w:highlight w:val="none"/>
        </w:rPr>
        <w:t>。</w:t>
      </w:r>
    </w:p>
    <w:p w14:paraId="4BB0D502">
      <w:pPr>
        <w:pStyle w:val="4"/>
        <w:pageBreakBefore w:val="0"/>
        <w:numPr>
          <w:ilvl w:val="0"/>
          <w:numId w:val="0"/>
        </w:numPr>
        <w:kinsoku/>
        <w:wordWrap/>
        <w:overflowPunct/>
        <w:topLinePunct w:val="0"/>
        <w:autoSpaceDE/>
        <w:autoSpaceDN/>
        <w:bidi w:val="0"/>
        <w:spacing w:line="450" w:lineRule="exact"/>
        <w:ind w:left="432" w:hanging="432"/>
        <w:textAlignment w:val="auto"/>
        <w:rPr>
          <w:rFonts w:hint="eastAsia" w:ascii="宋体" w:hAnsi="宋体" w:eastAsia="宋体" w:cs="宋体"/>
          <w:sz w:val="24"/>
          <w:szCs w:val="24"/>
        </w:rPr>
      </w:pPr>
      <w:r>
        <w:rPr>
          <w:rFonts w:hint="eastAsia" w:ascii="宋体" w:hAnsi="宋体" w:eastAsia="宋体" w:cs="宋体"/>
          <w:sz w:val="24"/>
          <w:szCs w:val="24"/>
        </w:rPr>
        <w:t>一、项目基本情况</w:t>
      </w:r>
      <w:bookmarkEnd w:id="1"/>
      <w:bookmarkEnd w:id="2"/>
      <w:bookmarkEnd w:id="3"/>
      <w:bookmarkEnd w:id="4"/>
    </w:p>
    <w:p w14:paraId="69C56095">
      <w:pPr>
        <w:pageBreakBefore w:val="0"/>
        <w:kinsoku/>
        <w:wordWrap/>
        <w:overflowPunct/>
        <w:topLinePunct w:val="0"/>
        <w:autoSpaceDE/>
        <w:autoSpaceDN/>
        <w:bidi w:val="0"/>
        <w:spacing w:line="450" w:lineRule="exact"/>
        <w:ind w:firstLine="482" w:firstLineChars="200"/>
        <w:textAlignment w:val="auto"/>
        <w:rPr>
          <w:rFonts w:hint="eastAsia" w:ascii="宋体" w:hAnsi="宋体" w:eastAsia="宋体" w:cs="宋体"/>
          <w:b w:val="0"/>
          <w:bCs w:val="0"/>
          <w:sz w:val="24"/>
          <w:lang w:val="en-US" w:eastAsia="zh-CN"/>
        </w:rPr>
      </w:pPr>
      <w:r>
        <w:rPr>
          <w:rFonts w:hint="eastAsia" w:ascii="宋体" w:hAnsi="宋体" w:eastAsia="宋体" w:cs="宋体"/>
          <w:b/>
          <w:bCs/>
          <w:sz w:val="24"/>
        </w:rPr>
        <w:t>项目编号：</w:t>
      </w:r>
      <w:r>
        <w:rPr>
          <w:rFonts w:hint="eastAsia" w:ascii="宋体" w:hAnsi="宋体" w:eastAsia="宋体" w:cs="宋体"/>
          <w:b w:val="0"/>
          <w:bCs w:val="0"/>
          <w:sz w:val="24"/>
        </w:rPr>
        <w:t>临[2025]690号</w:t>
      </w:r>
    </w:p>
    <w:p w14:paraId="08F34BAF">
      <w:pPr>
        <w:pageBreakBefore w:val="0"/>
        <w:kinsoku/>
        <w:wordWrap/>
        <w:overflowPunct/>
        <w:topLinePunct w:val="0"/>
        <w:autoSpaceDE/>
        <w:autoSpaceDN/>
        <w:bidi w:val="0"/>
        <w:spacing w:line="450" w:lineRule="exact"/>
        <w:ind w:firstLine="482" w:firstLineChars="200"/>
        <w:textAlignment w:val="auto"/>
        <w:rPr>
          <w:rFonts w:hint="eastAsia" w:ascii="宋体" w:hAnsi="宋体" w:eastAsia="宋体" w:cs="宋体"/>
          <w:b w:val="0"/>
          <w:bCs w:val="0"/>
          <w:sz w:val="24"/>
          <w:lang w:eastAsia="zh-CN"/>
        </w:rPr>
      </w:pPr>
      <w:r>
        <w:rPr>
          <w:rFonts w:hint="eastAsia" w:ascii="宋体" w:hAnsi="宋体" w:eastAsia="宋体" w:cs="宋体"/>
          <w:b/>
          <w:bCs/>
          <w:sz w:val="24"/>
        </w:rPr>
        <w:t>项目名称：</w:t>
      </w:r>
      <w:r>
        <w:rPr>
          <w:rFonts w:hint="eastAsia" w:ascii="宋体" w:hAnsi="宋体" w:cs="宋体"/>
          <w:b w:val="0"/>
          <w:bCs w:val="0"/>
          <w:sz w:val="24"/>
          <w:lang w:eastAsia="zh-CN"/>
        </w:rPr>
        <w:t>杭州市临安区国土空间总体规划年度实施方案（2025年）</w:t>
      </w:r>
    </w:p>
    <w:p w14:paraId="3B8A0E9C">
      <w:pPr>
        <w:pageBreakBefore w:val="0"/>
        <w:kinsoku/>
        <w:wordWrap/>
        <w:overflowPunct/>
        <w:topLinePunct w:val="0"/>
        <w:autoSpaceDE/>
        <w:autoSpaceDN/>
        <w:bidi w:val="0"/>
        <w:spacing w:line="450" w:lineRule="exact"/>
        <w:ind w:firstLine="482" w:firstLineChars="200"/>
        <w:textAlignment w:val="auto"/>
        <w:rPr>
          <w:rFonts w:hint="eastAsia" w:ascii="宋体" w:hAnsi="宋体" w:eastAsia="宋体" w:cs="宋体"/>
          <w:b w:val="0"/>
          <w:bCs w:val="0"/>
          <w:sz w:val="24"/>
        </w:rPr>
      </w:pPr>
      <w:r>
        <w:rPr>
          <w:rFonts w:hint="eastAsia" w:ascii="宋体" w:hAnsi="宋体" w:eastAsia="宋体" w:cs="宋体"/>
          <w:b/>
          <w:bCs/>
          <w:sz w:val="24"/>
        </w:rPr>
        <w:t>采购方式：</w:t>
      </w:r>
      <w:r>
        <w:rPr>
          <w:rFonts w:hint="eastAsia" w:ascii="宋体" w:hAnsi="宋体" w:eastAsia="宋体" w:cs="宋体"/>
          <w:b w:val="0"/>
          <w:bCs w:val="0"/>
          <w:sz w:val="24"/>
        </w:rPr>
        <w:t>竞争性磋商</w:t>
      </w:r>
    </w:p>
    <w:p w14:paraId="140B829A">
      <w:pPr>
        <w:pageBreakBefore w:val="0"/>
        <w:kinsoku/>
        <w:wordWrap/>
        <w:overflowPunct/>
        <w:topLinePunct w:val="0"/>
        <w:autoSpaceDE/>
        <w:autoSpaceDN/>
        <w:bidi w:val="0"/>
        <w:spacing w:line="450" w:lineRule="exact"/>
        <w:ind w:firstLine="482" w:firstLineChars="200"/>
        <w:textAlignment w:val="auto"/>
        <w:rPr>
          <w:rFonts w:hint="default" w:ascii="宋体" w:hAnsi="宋体" w:eastAsia="宋体" w:cs="宋体"/>
          <w:b/>
          <w:bCs/>
          <w:sz w:val="24"/>
          <w:highlight w:val="none"/>
          <w:lang w:val="en-US" w:eastAsia="zh-CN"/>
        </w:rPr>
      </w:pPr>
      <w:r>
        <w:rPr>
          <w:rFonts w:hint="eastAsia" w:ascii="宋体" w:hAnsi="宋体" w:eastAsia="宋体" w:cs="宋体"/>
          <w:b/>
          <w:bCs/>
          <w:sz w:val="24"/>
        </w:rPr>
        <w:t>预算金额（元）</w:t>
      </w:r>
      <w:r>
        <w:rPr>
          <w:rFonts w:hint="eastAsia" w:ascii="宋体" w:hAnsi="宋体" w:eastAsia="宋体" w:cs="宋体"/>
          <w:b w:val="0"/>
          <w:bCs w:val="0"/>
          <w:sz w:val="24"/>
          <w:highlight w:val="none"/>
          <w:lang w:eastAsia="zh-CN"/>
        </w:rPr>
        <w:t>：</w:t>
      </w:r>
      <w:r>
        <w:rPr>
          <w:rFonts w:hint="eastAsia" w:ascii="宋体" w:hAnsi="宋体" w:cs="宋体"/>
          <w:b w:val="0"/>
          <w:bCs w:val="0"/>
          <w:sz w:val="24"/>
          <w:highlight w:val="none"/>
          <w:lang w:val="en-US" w:eastAsia="zh-CN"/>
        </w:rPr>
        <w:t>950000元</w:t>
      </w:r>
    </w:p>
    <w:p w14:paraId="009574F2">
      <w:pPr>
        <w:pageBreakBefore w:val="0"/>
        <w:kinsoku/>
        <w:wordWrap/>
        <w:overflowPunct/>
        <w:topLinePunct w:val="0"/>
        <w:autoSpaceDE/>
        <w:autoSpaceDN/>
        <w:bidi w:val="0"/>
        <w:spacing w:line="450" w:lineRule="exact"/>
        <w:ind w:firstLine="482" w:firstLineChars="200"/>
        <w:textAlignment w:val="auto"/>
        <w:rPr>
          <w:rFonts w:hint="eastAsia" w:ascii="宋体" w:hAnsi="宋体" w:cs="宋体"/>
          <w:b/>
          <w:bCs/>
          <w:sz w:val="24"/>
          <w:highlight w:val="none"/>
          <w:lang w:val="en-US" w:eastAsia="zh-CN"/>
        </w:rPr>
      </w:pPr>
      <w:r>
        <w:rPr>
          <w:rFonts w:hint="eastAsia" w:ascii="宋体" w:hAnsi="宋体" w:eastAsia="宋体" w:cs="宋体"/>
          <w:b/>
          <w:bCs/>
          <w:sz w:val="24"/>
          <w:highlight w:val="none"/>
        </w:rPr>
        <w:t>最高限价（</w:t>
      </w:r>
      <w:r>
        <w:rPr>
          <w:rFonts w:hint="eastAsia" w:ascii="宋体" w:hAnsi="宋体" w:eastAsia="宋体" w:cs="宋体"/>
          <w:b/>
          <w:bCs/>
          <w:sz w:val="24"/>
          <w:highlight w:val="none"/>
          <w:lang w:val="en-US" w:eastAsia="zh-CN"/>
        </w:rPr>
        <w:t>元）：</w:t>
      </w:r>
      <w:r>
        <w:rPr>
          <w:rFonts w:hint="eastAsia" w:ascii="宋体" w:hAnsi="宋体" w:cs="宋体"/>
          <w:b w:val="0"/>
          <w:bCs w:val="0"/>
          <w:sz w:val="24"/>
          <w:highlight w:val="none"/>
          <w:lang w:val="en-US" w:eastAsia="zh-CN"/>
        </w:rPr>
        <w:t xml:space="preserve">950000元 </w:t>
      </w:r>
      <w:r>
        <w:rPr>
          <w:rFonts w:hint="eastAsia" w:ascii="宋体" w:hAnsi="宋体" w:cs="宋体"/>
          <w:b/>
          <w:bCs/>
          <w:sz w:val="24"/>
          <w:highlight w:val="none"/>
          <w:lang w:val="en-US" w:eastAsia="zh-CN"/>
        </w:rPr>
        <w:t xml:space="preserve">     </w:t>
      </w:r>
    </w:p>
    <w:p w14:paraId="7D2239C7">
      <w:pPr>
        <w:pageBreakBefore w:val="0"/>
        <w:widowControl/>
        <w:kinsoku/>
        <w:wordWrap/>
        <w:overflowPunct/>
        <w:topLinePunct w:val="0"/>
        <w:autoSpaceDE/>
        <w:autoSpaceDN/>
        <w:bidi w:val="0"/>
        <w:adjustRightInd/>
        <w:spacing w:line="450" w:lineRule="exact"/>
        <w:ind w:firstLine="482" w:firstLineChars="200"/>
        <w:jc w:val="left"/>
        <w:textAlignment w:val="auto"/>
        <w:rPr>
          <w:rFonts w:hint="eastAsia" w:ascii="宋体" w:hAnsi="宋体" w:eastAsia="宋体" w:cs="宋体"/>
          <w:b w:val="0"/>
          <w:bCs w:val="0"/>
          <w:sz w:val="24"/>
          <w:u w:val="single"/>
        </w:rPr>
      </w:pPr>
      <w:r>
        <w:rPr>
          <w:rFonts w:hint="eastAsia" w:ascii="宋体" w:hAnsi="宋体" w:eastAsia="宋体" w:cs="宋体"/>
          <w:b/>
          <w:bCs/>
          <w:sz w:val="24"/>
        </w:rPr>
        <w:t>采购需求：</w:t>
      </w:r>
      <w:r>
        <w:rPr>
          <w:rFonts w:hint="eastAsia" w:ascii="宋体" w:hAnsi="宋体" w:cs="宋体"/>
          <w:b w:val="0"/>
          <w:bCs w:val="0"/>
          <w:sz w:val="24"/>
          <w:lang w:eastAsia="zh-CN"/>
        </w:rPr>
        <w:t>（杭州市临安区国土空间总体规划年度实施方案（2025年））主要内容：需实现的主要功能或者目标：深化“多规合一”，加强规划全周期管理，推进总体规划科学有序实施，基于我区国土空间规划城市体检评估成果，针对国土空间总体规划实施提出年度建设计划、具体项目清单、要素配置行动方案，编制配套的城镇开发边界平衡（或优化）方案，对规划及实施数据进行校核与动态维护，制定规划实施台账并建档，为临安城乡发展提供行动指引，提高临安规划实施和规划管理水平。</w:t>
      </w:r>
      <w:r>
        <w:rPr>
          <w:rFonts w:hint="eastAsia" w:ascii="宋体" w:hAnsi="宋体" w:eastAsia="宋体" w:cs="宋体"/>
          <w:b w:val="0"/>
          <w:bCs w:val="0"/>
          <w:sz w:val="24"/>
          <w:lang w:val="en-US" w:eastAsia="zh-CN"/>
        </w:rPr>
        <w:t>具体详见采购需求。</w:t>
      </w:r>
    </w:p>
    <w:p w14:paraId="4BF2E00E">
      <w:pPr>
        <w:pageBreakBefore w:val="0"/>
        <w:kinsoku/>
        <w:wordWrap/>
        <w:overflowPunct/>
        <w:topLinePunct w:val="0"/>
        <w:autoSpaceDE/>
        <w:autoSpaceDN/>
        <w:bidi w:val="0"/>
        <w:spacing w:line="450" w:lineRule="exact"/>
        <w:ind w:firstLine="482" w:firstLineChars="200"/>
        <w:textAlignment w:val="auto"/>
        <w:rPr>
          <w:rFonts w:hint="eastAsia" w:ascii="宋体" w:hAnsi="宋体" w:eastAsia="宋体" w:cs="宋体"/>
          <w:b/>
          <w:bCs/>
          <w:sz w:val="24"/>
          <w:u w:val="single"/>
        </w:rPr>
      </w:pPr>
      <w:r>
        <w:rPr>
          <w:rFonts w:hint="eastAsia" w:ascii="宋体" w:hAnsi="宋体" w:eastAsia="宋体" w:cs="宋体"/>
          <w:b/>
          <w:bCs/>
          <w:sz w:val="24"/>
        </w:rPr>
        <w:t>合同履行期限：</w:t>
      </w:r>
      <w:r>
        <w:rPr>
          <w:rFonts w:hint="eastAsia" w:ascii="宋体" w:hAnsi="宋体" w:cs="宋体"/>
          <w:b w:val="0"/>
          <w:bCs w:val="0"/>
          <w:sz w:val="24"/>
          <w:lang w:val="en-US" w:eastAsia="zh-CN"/>
        </w:rPr>
        <w:t>合同签订后一年内完成全部工作</w:t>
      </w:r>
      <w:r>
        <w:rPr>
          <w:rFonts w:hint="eastAsia" w:ascii="宋体" w:hAnsi="宋体" w:eastAsia="宋体" w:cs="宋体"/>
          <w:b w:val="0"/>
          <w:bCs w:val="0"/>
          <w:sz w:val="24"/>
        </w:rPr>
        <w:t>。</w:t>
      </w:r>
    </w:p>
    <w:p w14:paraId="5F964F9C">
      <w:pPr>
        <w:pStyle w:val="7"/>
        <w:pageBreakBefore w:val="0"/>
        <w:kinsoku/>
        <w:wordWrap/>
        <w:overflowPunct/>
        <w:topLinePunct w:val="0"/>
        <w:autoSpaceDE/>
        <w:autoSpaceDN/>
        <w:bidi w:val="0"/>
        <w:spacing w:line="450" w:lineRule="exact"/>
        <w:ind w:firstLine="480"/>
        <w:textAlignment w:val="auto"/>
        <w:rPr>
          <w:rFonts w:hint="eastAsia" w:ascii="宋体" w:hAnsi="宋体" w:eastAsia="宋体" w:cs="宋体"/>
          <w:b/>
          <w:color w:val="000000" w:themeColor="text1"/>
          <w:sz w:val="24"/>
          <w:highlight w:val="none"/>
          <w14:textFill>
            <w14:solidFill>
              <w14:schemeClr w14:val="tx1"/>
            </w14:solidFill>
          </w14:textFill>
        </w:rPr>
      </w:pPr>
      <w:bookmarkStart w:id="5" w:name="_Toc35393630"/>
      <w:bookmarkStart w:id="6" w:name="_Toc28359090"/>
      <w:bookmarkStart w:id="7" w:name="_Toc28359013"/>
      <w:bookmarkStart w:id="8" w:name="_Toc35393799"/>
      <w:r>
        <w:rPr>
          <w:rFonts w:hint="eastAsia" w:ascii="宋体" w:hAnsi="宋体" w:eastAsia="宋体" w:cs="宋体"/>
          <w:b/>
          <w:color w:val="000000" w:themeColor="text1"/>
          <w:sz w:val="24"/>
          <w:highlight w:val="none"/>
          <w14:textFill>
            <w14:solidFill>
              <w14:schemeClr w14:val="tx1"/>
            </w14:solidFill>
          </w14:textFill>
        </w:rPr>
        <w:t>本项目接受联合体投标：</w:t>
      </w:r>
      <w:sdt>
        <w:sdtPr>
          <w:rPr>
            <w:rFonts w:hint="eastAsia" w:ascii="宋体" w:hAnsi="宋体" w:eastAsia="宋体" w:cs="宋体"/>
            <w:color w:val="000000" w:themeColor="text1"/>
            <w:kern w:val="0"/>
            <w:sz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宋体" w:hAnsi="宋体" w:eastAsia="宋体" w:cs="宋体"/>
          <w:b/>
          <w:color w:val="000000" w:themeColor="text1"/>
          <w:sz w:val="24"/>
          <w:highlight w:val="none"/>
          <w14:textFill>
            <w14:solidFill>
              <w14:schemeClr w14:val="tx1"/>
            </w14:solidFill>
          </w14:textFill>
        </w:rPr>
        <w:t>是，</w:t>
      </w:r>
      <w:sdt>
        <w:sdtPr>
          <w:rPr>
            <w:rFonts w:hint="eastAsia" w:ascii="宋体" w:hAnsi="宋体" w:eastAsia="宋体" w:cs="宋体"/>
            <w:color w:val="000000" w:themeColor="text1"/>
            <w:kern w:val="0"/>
            <w:sz w:val="24"/>
            <w:highlight w:val="none"/>
            <w14:textFill>
              <w14:solidFill>
                <w14:schemeClr w14:val="tx1"/>
              </w14:solidFill>
            </w14:textFill>
          </w:rPr>
          <w:id w:val="-1765526721"/>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ascii="宋体" w:hAnsi="宋体" w:eastAsia="宋体" w:cs="宋体"/>
          <w:b/>
          <w:color w:val="000000" w:themeColor="text1"/>
          <w:sz w:val="24"/>
          <w:highlight w:val="none"/>
          <w14:textFill>
            <w14:solidFill>
              <w14:schemeClr w14:val="tx1"/>
            </w14:solidFill>
          </w14:textFill>
        </w:rPr>
        <w:t>否</w:t>
      </w:r>
      <w:r>
        <w:rPr>
          <w:rFonts w:hint="eastAsia" w:ascii="宋体" w:hAnsi="宋体" w:eastAsia="宋体" w:cs="宋体"/>
          <w:color w:val="000000" w:themeColor="text1"/>
          <w:kern w:val="0"/>
          <w:sz w:val="24"/>
          <w:highlight w:val="none"/>
          <w14:textFill>
            <w14:solidFill>
              <w14:schemeClr w14:val="tx1"/>
            </w14:solidFill>
          </w14:textFill>
        </w:rPr>
        <w:t>。</w:t>
      </w:r>
    </w:p>
    <w:p w14:paraId="2960684E">
      <w:pPr>
        <w:pStyle w:val="4"/>
        <w:pageBreakBefore w:val="0"/>
        <w:numPr>
          <w:ilvl w:val="0"/>
          <w:numId w:val="0"/>
        </w:numPr>
        <w:kinsoku/>
        <w:wordWrap/>
        <w:overflowPunct/>
        <w:topLinePunct w:val="0"/>
        <w:autoSpaceDE/>
        <w:autoSpaceDN/>
        <w:bidi w:val="0"/>
        <w:spacing w:line="450" w:lineRule="exact"/>
        <w:ind w:left="432" w:hanging="432"/>
        <w:textAlignment w:val="auto"/>
        <w:rPr>
          <w:rFonts w:hint="eastAsia" w:ascii="宋体" w:hAnsi="宋体" w:eastAsia="宋体" w:cs="宋体"/>
          <w:i/>
          <w:iCs/>
          <w:sz w:val="24"/>
          <w:u w:val="single"/>
        </w:rPr>
      </w:pPr>
      <w:r>
        <w:rPr>
          <w:rFonts w:hint="eastAsia" w:ascii="宋体" w:hAnsi="宋体" w:eastAsia="宋体" w:cs="宋体"/>
          <w:sz w:val="24"/>
          <w:szCs w:val="24"/>
        </w:rPr>
        <w:t>二、申请人的资格要求：</w:t>
      </w:r>
      <w:bookmarkEnd w:id="5"/>
      <w:bookmarkEnd w:id="6"/>
      <w:bookmarkEnd w:id="7"/>
      <w:bookmarkEnd w:id="8"/>
      <w:bookmarkStart w:id="9" w:name="_Toc28359014"/>
      <w:bookmarkStart w:id="10" w:name="_Toc28359091"/>
    </w:p>
    <w:p w14:paraId="0F4150B9">
      <w:pPr>
        <w:pageBreakBefore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1FD4EAE">
      <w:pPr>
        <w:pageBreakBefore w:val="0"/>
        <w:kinsoku/>
        <w:wordWrap/>
        <w:overflowPunct/>
        <w:topLinePunct w:val="0"/>
        <w:autoSpaceDE/>
        <w:autoSpaceDN/>
        <w:bidi w:val="0"/>
        <w:spacing w:line="450" w:lineRule="exact"/>
        <w:textAlignment w:val="auto"/>
        <w:rPr>
          <w:rFonts w:hint="eastAsia" w:ascii="宋体" w:hAnsi="宋体" w:eastAsia="宋体" w:cs="宋体"/>
          <w:snapToGrid w:val="0"/>
          <w:color w:val="000000" w:themeColor="text1"/>
          <w:kern w:val="28"/>
          <w:sz w:val="24"/>
          <w:szCs w:val="20"/>
          <w:highlight w:val="none"/>
          <w14:textFill>
            <w14:solidFill>
              <w14:schemeClr w14:val="tx1"/>
            </w14:solidFill>
          </w14:textFill>
        </w:rPr>
      </w:pPr>
      <w:bookmarkStart w:id="11" w:name="_Toc35393800"/>
      <w:bookmarkStart w:id="12" w:name="_Toc35393631"/>
      <w:r>
        <w:rPr>
          <w:rFonts w:hint="eastAsia" w:ascii="宋体" w:hAnsi="宋体" w:eastAsia="宋体" w:cs="宋体"/>
          <w:snapToGrid w:val="0"/>
          <w:color w:val="000000" w:themeColor="text1"/>
          <w:kern w:val="28"/>
          <w:sz w:val="24"/>
          <w:szCs w:val="20"/>
          <w:highlight w:val="none"/>
          <w14:textFill>
            <w14:solidFill>
              <w14:schemeClr w14:val="tx1"/>
            </w14:solidFill>
          </w14:textFill>
        </w:rPr>
        <w:t xml:space="preserve">   </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28"/>
          <w:sz w:val="24"/>
          <w:szCs w:val="20"/>
          <w:highlight w:val="none"/>
          <w14:textFill>
            <w14:solidFill>
              <w14:schemeClr w14:val="tx1"/>
            </w14:solidFill>
          </w14:textFill>
        </w:rPr>
        <w:t>2.落实政府采购政策需满足的资格要求：</w:t>
      </w:r>
    </w:p>
    <w:p w14:paraId="1CB535F4">
      <w:pPr>
        <w:pageBreakBefore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无（注：不得限制大中型企业与小微企业组成联合体参与响应）；</w:t>
      </w:r>
    </w:p>
    <w:p w14:paraId="525A04AB">
      <w:pPr>
        <w:pageBreakBefore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highlight w:val="none"/>
          <w14:textFill>
            <w14:solidFill>
              <w14:schemeClr w14:val="tx1"/>
            </w14:solidFill>
          </w14:textFill>
        </w:rPr>
        <w:t>专</w:t>
      </w:r>
      <w:r>
        <w:rPr>
          <w:rFonts w:hint="eastAsia" w:ascii="宋体" w:hAnsi="宋体" w:eastAsia="宋体" w:cs="宋体"/>
          <w:color w:val="000000" w:themeColor="text1"/>
          <w:sz w:val="24"/>
          <w:highlight w:val="none"/>
          <w14:textFill>
            <w14:solidFill>
              <w14:schemeClr w14:val="tx1"/>
            </w14:solidFill>
          </w14:textFill>
        </w:rPr>
        <w:t>门面向中小企业</w:t>
      </w:r>
    </w:p>
    <w:p w14:paraId="03DAC0D0">
      <w:pPr>
        <w:pageBreakBefore w:val="0"/>
        <w:kinsoku/>
        <w:wordWrap/>
        <w:overflowPunct/>
        <w:topLinePunct w:val="0"/>
        <w:autoSpaceDE/>
        <w:autoSpaceDN/>
        <w:bidi w:val="0"/>
        <w:spacing w:line="450" w:lineRule="exact"/>
        <w:ind w:firstLine="897" w:firstLineChars="374"/>
        <w:textAlignment w:val="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highlight w:val="none"/>
          <w14:textFill>
            <w14:solidFill>
              <w14:schemeClr w14:val="tx1"/>
            </w14:solidFill>
          </w14:textFill>
        </w:rPr>
        <w:t>服务全部由符合政策要求的中小企业承接，提供中小企业声明函；</w:t>
      </w:r>
    </w:p>
    <w:p w14:paraId="57A8FBDC">
      <w:pPr>
        <w:pageBreakBefore w:val="0"/>
        <w:kinsoku/>
        <w:wordWrap/>
        <w:overflowPunct/>
        <w:topLinePunct w:val="0"/>
        <w:autoSpaceDE/>
        <w:autoSpaceDN/>
        <w:bidi w:val="0"/>
        <w:spacing w:line="450" w:lineRule="exact"/>
        <w:ind w:firstLine="897" w:firstLineChars="374"/>
        <w:textAlignment w:val="auto"/>
        <w:rPr>
          <w:rFonts w:hint="eastAsia" w:ascii="宋体" w:hAnsi="宋体" w:eastAsia="宋体" w:cs="宋体"/>
          <w:color w:val="000000" w:themeColor="text1"/>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服务全部由符合政策要求的小微企业承接，提供中小企业声明函；</w:t>
      </w:r>
    </w:p>
    <w:p w14:paraId="48347C99">
      <w:pPr>
        <w:pageBreakBefore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000000" w:themeColor="text1"/>
          <w:sz w:val="24"/>
          <w:highlight w:val="none"/>
          <w14:textFill>
            <w14:solidFill>
              <w14:schemeClr w14:val="tx1"/>
            </w14:solidFill>
          </w14:textFill>
        </w:rPr>
        <w:t>；</w:t>
      </w:r>
    </w:p>
    <w:p w14:paraId="51EBB1A1">
      <w:pPr>
        <w:pageBreakBefore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，小微企业合同金额应当达到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宋体" w:hAnsi="宋体" w:eastAsia="宋体" w:cs="宋体"/>
          <w:color w:val="000000" w:themeColor="text1"/>
          <w:sz w:val="24"/>
          <w:highlight w:val="none"/>
          <w14:textFill>
            <w14:solidFill>
              <w14:schemeClr w14:val="tx1"/>
            </w14:solidFill>
          </w14:textFill>
        </w:rPr>
        <w:t>；</w:t>
      </w:r>
    </w:p>
    <w:p w14:paraId="11F76EEC">
      <w:pPr>
        <w:pageBreakBefore w:val="0"/>
        <w:numPr>
          <w:ilvl w:val="0"/>
          <w:numId w:val="3"/>
        </w:numPr>
        <w:kinsoku/>
        <w:wordWrap/>
        <w:overflowPunct/>
        <w:topLinePunct w:val="0"/>
        <w:autoSpaceDE/>
        <w:autoSpaceDN/>
        <w:bidi w:val="0"/>
        <w:snapToGrid w:val="0"/>
        <w:spacing w:line="450" w:lineRule="exact"/>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本项目的特定资格要求：</w:t>
      </w:r>
      <w:r>
        <w:rPr>
          <w:rFonts w:hint="eastAsia" w:ascii="宋体" w:hAnsi="宋体" w:cs="宋体"/>
          <w:color w:val="000000" w:themeColor="text1"/>
          <w:sz w:val="24"/>
          <w:highlight w:val="none"/>
          <w:lang w:val="en-US" w:eastAsia="zh-CN"/>
          <w14:textFill>
            <w14:solidFill>
              <w14:schemeClr w14:val="tx1"/>
            </w14:solidFill>
          </w14:textFill>
        </w:rPr>
        <w:t>无。</w:t>
      </w:r>
    </w:p>
    <w:p w14:paraId="60AD7B79">
      <w:pPr>
        <w:pageBreakBefore w:val="0"/>
        <w:numPr>
          <w:ilvl w:val="0"/>
          <w:numId w:val="0"/>
        </w:numPr>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8CCDF7D">
      <w:pPr>
        <w:pStyle w:val="4"/>
        <w:pageBreakBefore w:val="0"/>
        <w:numPr>
          <w:ilvl w:val="0"/>
          <w:numId w:val="0"/>
        </w:numPr>
        <w:kinsoku/>
        <w:wordWrap/>
        <w:overflowPunct/>
        <w:topLinePunct w:val="0"/>
        <w:autoSpaceDE/>
        <w:autoSpaceDN/>
        <w:bidi w:val="0"/>
        <w:spacing w:line="450" w:lineRule="exact"/>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rPr>
        <w:t>三、</w:t>
      </w:r>
      <w:bookmarkEnd w:id="9"/>
      <w:bookmarkEnd w:id="10"/>
      <w:bookmarkEnd w:id="11"/>
      <w:bookmarkEnd w:id="12"/>
      <w:r>
        <w:rPr>
          <w:rFonts w:hint="eastAsia" w:ascii="宋体" w:hAnsi="宋体" w:eastAsia="宋体" w:cs="宋体"/>
          <w:sz w:val="24"/>
          <w:szCs w:val="24"/>
        </w:rPr>
        <w:t>获取（下载</w:t>
      </w:r>
      <w:r>
        <w:rPr>
          <w:rFonts w:hint="eastAsia" w:ascii="宋体" w:hAnsi="宋体" w:eastAsia="宋体" w:cs="宋体"/>
          <w:sz w:val="24"/>
          <w:szCs w:val="24"/>
          <w:highlight w:val="none"/>
        </w:rPr>
        <w:t>）采购文件</w:t>
      </w:r>
    </w:p>
    <w:p w14:paraId="689EF85B">
      <w:pPr>
        <w:pageBreakBefore w:val="0"/>
        <w:kinsoku/>
        <w:wordWrap/>
        <w:overflowPunct/>
        <w:topLinePunct w:val="0"/>
        <w:autoSpaceDE/>
        <w:autoSpaceDN/>
        <w:bidi w:val="0"/>
        <w:spacing w:line="450" w:lineRule="exact"/>
        <w:ind w:firstLine="540"/>
        <w:textAlignment w:val="auto"/>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7"/>
          <w:szCs w:val="27"/>
          <w:highlight w:val="none"/>
        </w:rPr>
        <w:t>/</w:t>
      </w:r>
      <w:r>
        <w:rPr>
          <w:rFonts w:hint="eastAsia" w:ascii="宋体" w:hAnsi="宋体" w:eastAsia="宋体" w:cs="宋体"/>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5年06月27日</w:t>
      </w:r>
      <w:r>
        <w:rPr>
          <w:rFonts w:hint="eastAsia" w:ascii="宋体" w:hAnsi="宋体" w:eastAsia="宋体" w:cs="宋体"/>
          <w:sz w:val="24"/>
          <w:highlight w:val="none"/>
        </w:rPr>
        <w:t>，每天上午00:00至12:00 ，下午12:00至23:59（北京时间，线上获取法定节假日均可，线下获取文件法定节假日除外）；</w:t>
      </w:r>
    </w:p>
    <w:p w14:paraId="18FD97E4">
      <w:pPr>
        <w:pageBreakBefore w:val="0"/>
        <w:kinsoku/>
        <w:wordWrap/>
        <w:overflowPunct/>
        <w:topLinePunct w:val="0"/>
        <w:autoSpaceDE/>
        <w:autoSpaceDN/>
        <w:bidi w:val="0"/>
        <w:spacing w:line="450" w:lineRule="exact"/>
        <w:ind w:firstLine="540"/>
        <w:textAlignment w:val="auto"/>
        <w:rPr>
          <w:rFonts w:hint="eastAsia" w:ascii="宋体" w:hAnsi="宋体" w:eastAsia="宋体" w:cs="宋体"/>
          <w:sz w:val="28"/>
          <w:szCs w:val="28"/>
          <w:highlight w:val="none"/>
          <w:u w:val="single"/>
        </w:rPr>
      </w:pPr>
      <w:r>
        <w:rPr>
          <w:rFonts w:hint="eastAsia" w:ascii="宋体" w:hAnsi="宋体" w:eastAsia="宋体" w:cs="宋体"/>
          <w:b/>
          <w:sz w:val="24"/>
          <w:highlight w:val="none"/>
        </w:rPr>
        <w:t>地点：浙江政府采购网（http://zfcg.czt.zj.gov.cn）</w:t>
      </w:r>
    </w:p>
    <w:p w14:paraId="198A276C">
      <w:pPr>
        <w:pageBreakBefore w:val="0"/>
        <w:kinsoku/>
        <w:wordWrap/>
        <w:overflowPunct/>
        <w:topLinePunct w:val="0"/>
        <w:autoSpaceDE/>
        <w:autoSpaceDN/>
        <w:bidi w:val="0"/>
        <w:spacing w:line="450" w:lineRule="exact"/>
        <w:ind w:firstLine="540"/>
        <w:textAlignment w:val="auto"/>
        <w:rPr>
          <w:rFonts w:hint="eastAsia" w:ascii="宋体" w:hAnsi="宋体" w:eastAsia="宋体" w:cs="宋体"/>
          <w:sz w:val="24"/>
          <w:highlight w:val="none"/>
          <w:u w:val="single"/>
        </w:rPr>
      </w:pPr>
      <w:r>
        <w:rPr>
          <w:rFonts w:hint="eastAsia" w:ascii="宋体" w:hAnsi="宋体" w:eastAsia="宋体" w:cs="宋体"/>
          <w:b/>
          <w:sz w:val="24"/>
          <w:highlight w:val="none"/>
        </w:rPr>
        <w:t>方式：</w:t>
      </w:r>
      <w:r>
        <w:rPr>
          <w:rFonts w:hint="eastAsia" w:ascii="宋体" w:hAnsi="宋体" w:eastAsia="宋体" w:cs="宋体"/>
          <w:sz w:val="24"/>
          <w:highlight w:val="none"/>
        </w:rPr>
        <w:t>供应商登录政采云平台https://www.zcygov.cn/在线申请获取采购文件（进入“项目采购”应用，在获取采购文件菜单中选择项目，申请获取采购文件）。</w:t>
      </w:r>
    </w:p>
    <w:p w14:paraId="61946164">
      <w:pPr>
        <w:pageBreakBefore w:val="0"/>
        <w:kinsoku/>
        <w:wordWrap/>
        <w:overflowPunct/>
        <w:topLinePunct w:val="0"/>
        <w:autoSpaceDE/>
        <w:autoSpaceDN/>
        <w:bidi w:val="0"/>
        <w:spacing w:line="450" w:lineRule="exact"/>
        <w:ind w:firstLine="540"/>
        <w:textAlignment w:val="auto"/>
        <w:rPr>
          <w:rFonts w:hint="eastAsia" w:ascii="宋体" w:hAnsi="宋体" w:eastAsia="宋体" w:cs="宋体"/>
          <w:sz w:val="28"/>
          <w:szCs w:val="28"/>
          <w:highlight w:val="none"/>
          <w:lang w:val="en-US" w:eastAsia="zh-CN"/>
        </w:rPr>
      </w:pPr>
      <w:r>
        <w:rPr>
          <w:rFonts w:hint="eastAsia" w:ascii="宋体" w:hAnsi="宋体" w:eastAsia="宋体" w:cs="宋体"/>
          <w:b/>
          <w:sz w:val="24"/>
          <w:highlight w:val="none"/>
        </w:rPr>
        <w:t>售价：</w:t>
      </w:r>
      <w:r>
        <w:rPr>
          <w:rFonts w:hint="eastAsia" w:ascii="宋体" w:hAnsi="宋体" w:eastAsia="宋体" w:cs="宋体"/>
          <w:b w:val="0"/>
          <w:bCs/>
          <w:sz w:val="24"/>
          <w:highlight w:val="none"/>
          <w:lang w:eastAsia="zh-CN"/>
        </w:rPr>
        <w:t>免费。</w:t>
      </w:r>
    </w:p>
    <w:p w14:paraId="65FD797F">
      <w:pPr>
        <w:pStyle w:val="4"/>
        <w:pageBreakBefore w:val="0"/>
        <w:numPr>
          <w:ilvl w:val="0"/>
          <w:numId w:val="0"/>
        </w:numPr>
        <w:kinsoku/>
        <w:wordWrap/>
        <w:overflowPunct/>
        <w:topLinePunct w:val="0"/>
        <w:autoSpaceDE/>
        <w:autoSpaceDN/>
        <w:bidi w:val="0"/>
        <w:spacing w:line="450" w:lineRule="exact"/>
        <w:ind w:left="432" w:hanging="432"/>
        <w:textAlignment w:val="auto"/>
        <w:rPr>
          <w:rFonts w:hint="eastAsia" w:ascii="宋体" w:hAnsi="宋体" w:eastAsia="宋体" w:cs="宋体"/>
          <w:sz w:val="24"/>
          <w:szCs w:val="24"/>
          <w:highlight w:val="none"/>
        </w:rPr>
      </w:pPr>
      <w:bookmarkStart w:id="13" w:name="_Toc28359092"/>
      <w:bookmarkStart w:id="14" w:name="_Toc28359015"/>
      <w:bookmarkStart w:id="15" w:name="_Toc35393801"/>
      <w:bookmarkStart w:id="16" w:name="_Toc35393632"/>
      <w:r>
        <w:rPr>
          <w:rFonts w:hint="eastAsia" w:ascii="宋体" w:hAnsi="宋体" w:eastAsia="宋体" w:cs="宋体"/>
          <w:sz w:val="24"/>
          <w:szCs w:val="24"/>
          <w:highlight w:val="none"/>
        </w:rPr>
        <w:t>四、响应文件提交</w:t>
      </w:r>
      <w:bookmarkEnd w:id="13"/>
      <w:bookmarkEnd w:id="14"/>
      <w:bookmarkEnd w:id="15"/>
      <w:bookmarkEnd w:id="16"/>
    </w:p>
    <w:p w14:paraId="10201990">
      <w:pPr>
        <w:pageBreakBefore w:val="0"/>
        <w:kinsoku/>
        <w:wordWrap/>
        <w:overflowPunct/>
        <w:topLinePunct w:val="0"/>
        <w:autoSpaceDE/>
        <w:autoSpaceDN/>
        <w:bidi w:val="0"/>
        <w:spacing w:line="450" w:lineRule="exact"/>
        <w:ind w:firstLine="480" w:firstLineChars="200"/>
        <w:textAlignment w:val="auto"/>
        <w:rPr>
          <w:rFonts w:hint="eastAsia" w:ascii="宋体" w:hAnsi="宋体" w:eastAsia="宋体" w:cs="宋体"/>
          <w:bCs/>
          <w:sz w:val="24"/>
          <w:highlight w:val="none"/>
          <w:u w:val="single"/>
        </w:rPr>
      </w:pPr>
      <w:r>
        <w:rPr>
          <w:rFonts w:hint="eastAsia" w:ascii="宋体" w:hAnsi="宋体" w:eastAsia="宋体" w:cs="宋体"/>
          <w:sz w:val="24"/>
          <w:highlight w:val="none"/>
        </w:rPr>
        <w:t>截止时间：</w:t>
      </w:r>
      <w:r>
        <w:rPr>
          <w:rFonts w:hint="eastAsia" w:ascii="宋体" w:hAnsi="宋体" w:eastAsia="宋体" w:cs="宋体"/>
          <w:sz w:val="24"/>
          <w:highlight w:val="none"/>
          <w:u w:val="single"/>
        </w:rPr>
        <w:t>2025年06月27日</w:t>
      </w:r>
      <w:r>
        <w:rPr>
          <w:rFonts w:hint="eastAsia" w:ascii="宋体" w:hAnsi="宋体" w:cs="宋体"/>
          <w:bCs/>
          <w:color w:val="auto"/>
          <w:sz w:val="24"/>
          <w:highlight w:val="none"/>
          <w:u w:val="single"/>
          <w:lang w:val="en-US" w:eastAsia="zh-CN"/>
        </w:rPr>
        <w:t>14</w:t>
      </w:r>
      <w:r>
        <w:rPr>
          <w:rFonts w:hint="eastAsia" w:ascii="宋体" w:hAnsi="宋体" w:eastAsia="宋体" w:cs="宋体"/>
          <w:bCs/>
          <w:color w:val="auto"/>
          <w:sz w:val="24"/>
          <w:highlight w:val="none"/>
          <w:u w:val="single"/>
        </w:rPr>
        <w:t>点</w:t>
      </w:r>
      <w:r>
        <w:rPr>
          <w:rFonts w:hint="eastAsia" w:ascii="宋体" w:hAnsi="宋体" w:cs="宋体"/>
          <w:bCs/>
          <w:sz w:val="24"/>
          <w:highlight w:val="none"/>
          <w:u w:val="single"/>
          <w:lang w:val="en-US" w:eastAsia="zh-CN"/>
        </w:rPr>
        <w:t>00</w:t>
      </w:r>
      <w:r>
        <w:rPr>
          <w:rFonts w:hint="eastAsia" w:ascii="宋体" w:hAnsi="宋体" w:eastAsia="宋体" w:cs="宋体"/>
          <w:bCs/>
          <w:sz w:val="24"/>
          <w:highlight w:val="none"/>
          <w:u w:val="single"/>
        </w:rPr>
        <w:t>分00秒</w:t>
      </w:r>
      <w:r>
        <w:rPr>
          <w:rFonts w:hint="eastAsia" w:ascii="宋体" w:hAnsi="宋体" w:eastAsia="宋体" w:cs="宋体"/>
          <w:bCs/>
          <w:sz w:val="24"/>
          <w:highlight w:val="none"/>
        </w:rPr>
        <w:t>（北京时间）</w:t>
      </w:r>
    </w:p>
    <w:p w14:paraId="11AF999D">
      <w:pPr>
        <w:pageBreakBefore w:val="0"/>
        <w:kinsoku/>
        <w:wordWrap/>
        <w:overflowPunct/>
        <w:topLinePunct w:val="0"/>
        <w:autoSpaceDE/>
        <w:autoSpaceDN/>
        <w:bidi w:val="0"/>
        <w:spacing w:line="450" w:lineRule="exact"/>
        <w:ind w:firstLine="480" w:firstLineChars="200"/>
        <w:textAlignment w:val="auto"/>
        <w:rPr>
          <w:rFonts w:hint="eastAsia" w:ascii="宋体" w:hAnsi="宋体" w:eastAsia="宋体" w:cs="宋体"/>
          <w:bCs/>
          <w:sz w:val="24"/>
          <w:highlight w:val="none"/>
          <w:u w:val="single"/>
        </w:rPr>
      </w:pPr>
      <w:r>
        <w:rPr>
          <w:rFonts w:hint="eastAsia" w:ascii="宋体" w:hAnsi="宋体" w:eastAsia="宋体" w:cs="宋体"/>
          <w:sz w:val="24"/>
          <w:highlight w:val="none"/>
        </w:rPr>
        <w:t>地点：</w:t>
      </w:r>
      <w:r>
        <w:rPr>
          <w:rFonts w:hint="eastAsia" w:ascii="宋体" w:hAnsi="宋体" w:eastAsia="宋体" w:cs="宋体"/>
          <w:b w:val="0"/>
          <w:bCs/>
          <w:sz w:val="24"/>
          <w:highlight w:val="none"/>
        </w:rPr>
        <w:t>政采云平台（</w:t>
      </w:r>
      <w:r>
        <w:rPr>
          <w:rFonts w:hint="eastAsia" w:ascii="宋体" w:hAnsi="宋体" w:eastAsia="宋体" w:cs="宋体"/>
          <w:b w:val="0"/>
          <w:bCs/>
          <w:highlight w:val="none"/>
        </w:rPr>
        <w:fldChar w:fldCharType="begin"/>
      </w:r>
      <w:r>
        <w:rPr>
          <w:rFonts w:hint="eastAsia" w:ascii="宋体" w:hAnsi="宋体" w:eastAsia="宋体" w:cs="宋体"/>
          <w:b w:val="0"/>
          <w:bCs/>
          <w:highlight w:val="none"/>
        </w:rPr>
        <w:instrText xml:space="preserve"> HYPERLINK "https://www.zcygov.cn/" </w:instrText>
      </w:r>
      <w:r>
        <w:rPr>
          <w:rFonts w:hint="eastAsia" w:ascii="宋体" w:hAnsi="宋体" w:eastAsia="宋体" w:cs="宋体"/>
          <w:b w:val="0"/>
          <w:bCs/>
          <w:highlight w:val="none"/>
        </w:rPr>
        <w:fldChar w:fldCharType="separate"/>
      </w:r>
      <w:r>
        <w:rPr>
          <w:rStyle w:val="26"/>
          <w:rFonts w:hint="eastAsia" w:ascii="宋体" w:hAnsi="宋体" w:eastAsia="宋体" w:cs="宋体"/>
          <w:b w:val="0"/>
          <w:bCs/>
          <w:color w:val="auto"/>
          <w:kern w:val="2"/>
          <w:sz w:val="24"/>
          <w:szCs w:val="24"/>
          <w:highlight w:val="none"/>
        </w:rPr>
        <w:t>https://www.zcygov.cn/</w:t>
      </w:r>
      <w:r>
        <w:rPr>
          <w:rFonts w:hint="eastAsia" w:ascii="宋体" w:hAnsi="宋体" w:eastAsia="宋体" w:cs="宋体"/>
          <w:b w:val="0"/>
          <w:bCs/>
          <w:sz w:val="24"/>
          <w:highlight w:val="none"/>
        </w:rPr>
        <w:fldChar w:fldCharType="end"/>
      </w:r>
      <w:r>
        <w:rPr>
          <w:rFonts w:hint="eastAsia" w:ascii="宋体" w:hAnsi="宋体" w:eastAsia="宋体" w:cs="宋体"/>
          <w:b w:val="0"/>
          <w:bCs/>
          <w:sz w:val="24"/>
          <w:highlight w:val="none"/>
        </w:rPr>
        <w:t>）。</w:t>
      </w:r>
    </w:p>
    <w:p w14:paraId="7A12201B">
      <w:pPr>
        <w:pStyle w:val="4"/>
        <w:pageBreakBefore w:val="0"/>
        <w:numPr>
          <w:ilvl w:val="0"/>
          <w:numId w:val="0"/>
        </w:numPr>
        <w:kinsoku/>
        <w:wordWrap/>
        <w:overflowPunct/>
        <w:topLinePunct w:val="0"/>
        <w:autoSpaceDE/>
        <w:autoSpaceDN/>
        <w:bidi w:val="0"/>
        <w:spacing w:line="450" w:lineRule="exact"/>
        <w:ind w:left="432" w:hanging="432"/>
        <w:textAlignment w:val="auto"/>
        <w:rPr>
          <w:rFonts w:hint="eastAsia" w:ascii="宋体" w:hAnsi="宋体" w:eastAsia="宋体" w:cs="宋体"/>
          <w:sz w:val="24"/>
          <w:szCs w:val="24"/>
          <w:highlight w:val="none"/>
        </w:rPr>
      </w:pPr>
      <w:bookmarkStart w:id="17" w:name="_Toc28359016"/>
      <w:bookmarkStart w:id="18" w:name="_Toc28359093"/>
      <w:bookmarkStart w:id="19" w:name="_Toc35393802"/>
      <w:bookmarkStart w:id="20" w:name="_Toc35393633"/>
      <w:r>
        <w:rPr>
          <w:rFonts w:hint="eastAsia" w:ascii="宋体" w:hAnsi="宋体" w:eastAsia="宋体" w:cs="宋体"/>
          <w:sz w:val="24"/>
          <w:szCs w:val="24"/>
          <w:highlight w:val="none"/>
        </w:rPr>
        <w:t>五、</w:t>
      </w:r>
      <w:bookmarkEnd w:id="17"/>
      <w:bookmarkEnd w:id="18"/>
      <w:bookmarkEnd w:id="19"/>
      <w:bookmarkEnd w:id="20"/>
      <w:r>
        <w:rPr>
          <w:rFonts w:hint="eastAsia" w:ascii="宋体" w:hAnsi="宋体" w:eastAsia="宋体" w:cs="宋体"/>
          <w:sz w:val="24"/>
          <w:szCs w:val="24"/>
          <w:highlight w:val="none"/>
        </w:rPr>
        <w:t>开启响应文件时间与地点：</w:t>
      </w:r>
    </w:p>
    <w:p w14:paraId="1ABABE31">
      <w:pPr>
        <w:pageBreakBefore w:val="0"/>
        <w:kinsoku/>
        <w:wordWrap/>
        <w:overflowPunct/>
        <w:topLinePunct w:val="0"/>
        <w:autoSpaceDE/>
        <w:autoSpaceDN/>
        <w:bidi w:val="0"/>
        <w:spacing w:line="450" w:lineRule="exact"/>
        <w:ind w:firstLine="480" w:firstLineChars="200"/>
        <w:textAlignment w:val="auto"/>
        <w:rPr>
          <w:rFonts w:hint="eastAsia" w:ascii="宋体" w:hAnsi="宋体" w:eastAsia="宋体" w:cs="宋体"/>
          <w:bCs/>
          <w:sz w:val="24"/>
          <w:u w:val="single"/>
        </w:rPr>
      </w:pPr>
      <w:r>
        <w:rPr>
          <w:rFonts w:hint="eastAsia" w:ascii="宋体" w:hAnsi="宋体" w:eastAsia="宋体" w:cs="宋体"/>
          <w:sz w:val="24"/>
          <w:highlight w:val="none"/>
        </w:rPr>
        <w:t>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5年06月27日</w:t>
      </w:r>
      <w:r>
        <w:rPr>
          <w:rFonts w:hint="eastAsia" w:ascii="宋体" w:hAnsi="宋体" w:cs="宋体"/>
          <w:bCs/>
          <w:color w:val="auto"/>
          <w:sz w:val="24"/>
          <w:highlight w:val="none"/>
          <w:u w:val="single"/>
          <w:lang w:val="en-US" w:eastAsia="zh-CN"/>
        </w:rPr>
        <w:t>14</w:t>
      </w:r>
      <w:r>
        <w:rPr>
          <w:rFonts w:hint="eastAsia" w:ascii="宋体" w:hAnsi="宋体" w:eastAsia="宋体" w:cs="宋体"/>
          <w:bCs/>
          <w:color w:val="auto"/>
          <w:sz w:val="24"/>
          <w:highlight w:val="none"/>
          <w:u w:val="single"/>
        </w:rPr>
        <w:t>点</w:t>
      </w:r>
      <w:r>
        <w:rPr>
          <w:rFonts w:hint="eastAsia" w:ascii="宋体" w:hAnsi="宋体" w:cs="宋体"/>
          <w:bCs/>
          <w:sz w:val="24"/>
          <w:highlight w:val="none"/>
          <w:u w:val="single"/>
          <w:shd w:val="clear"/>
          <w:lang w:val="en-US" w:eastAsia="zh-CN"/>
        </w:rPr>
        <w:t>00</w:t>
      </w:r>
      <w:r>
        <w:rPr>
          <w:rFonts w:hint="eastAsia" w:ascii="宋体" w:hAnsi="宋体" w:eastAsia="宋体" w:cs="宋体"/>
          <w:bCs/>
          <w:sz w:val="24"/>
          <w:highlight w:val="none"/>
          <w:u w:val="single"/>
          <w:shd w:val="clear"/>
        </w:rPr>
        <w:t>分00秒</w:t>
      </w:r>
      <w:r>
        <w:rPr>
          <w:rFonts w:hint="eastAsia" w:ascii="宋体" w:hAnsi="宋体" w:eastAsia="宋体" w:cs="宋体"/>
          <w:bCs/>
          <w:sz w:val="24"/>
          <w:highlight w:val="none"/>
          <w:shd w:val="clear"/>
        </w:rPr>
        <w:t>（北</w:t>
      </w:r>
      <w:r>
        <w:rPr>
          <w:rFonts w:hint="eastAsia" w:ascii="宋体" w:hAnsi="宋体" w:eastAsia="宋体" w:cs="宋体"/>
          <w:bCs/>
          <w:sz w:val="24"/>
        </w:rPr>
        <w:t>京时间）</w:t>
      </w:r>
    </w:p>
    <w:p w14:paraId="1AB77E4F">
      <w:pPr>
        <w:pStyle w:val="4"/>
        <w:pageBreakBefore w:val="0"/>
        <w:numPr>
          <w:ilvl w:val="0"/>
          <w:numId w:val="0"/>
        </w:numPr>
        <w:kinsoku/>
        <w:wordWrap/>
        <w:overflowPunct/>
        <w:topLinePunct w:val="0"/>
        <w:autoSpaceDE/>
        <w:autoSpaceDN/>
        <w:bidi w:val="0"/>
        <w:spacing w:line="450" w:lineRule="exact"/>
        <w:ind w:firstLine="480" w:firstLineChars="200"/>
        <w:textAlignment w:val="auto"/>
        <w:rPr>
          <w:rFonts w:hint="eastAsia" w:ascii="宋体" w:hAnsi="宋体" w:eastAsia="宋体" w:cs="宋体"/>
          <w:b w:val="0"/>
          <w:bCs w:val="0"/>
          <w:color w:val="auto"/>
          <w:sz w:val="24"/>
          <w:szCs w:val="24"/>
        </w:rPr>
      </w:pPr>
      <w:bookmarkStart w:id="21" w:name="_Toc35393803"/>
      <w:bookmarkStart w:id="22" w:name="_Toc28359017"/>
      <w:bookmarkStart w:id="23" w:name="_Toc28359094"/>
      <w:bookmarkStart w:id="24" w:name="_Toc35393634"/>
      <w:r>
        <w:rPr>
          <w:rFonts w:hint="eastAsia" w:ascii="宋体" w:hAnsi="宋体" w:eastAsia="宋体" w:cs="宋体"/>
          <w:b w:val="0"/>
          <w:bCs w:val="0"/>
          <w:sz w:val="24"/>
          <w:szCs w:val="24"/>
        </w:rPr>
        <w:t>地点（网址）：临安区临安区锦城街道钱王街465号1幢2楼浙江华耀建设咨询有限公司临安分公司评标室</w:t>
      </w:r>
      <w:r>
        <w:rPr>
          <w:rFonts w:hint="eastAsia" w:ascii="宋体" w:hAnsi="宋体" w:eastAsia="宋体" w:cs="宋体"/>
          <w:b w:val="0"/>
          <w:bCs w:val="0"/>
          <w:color w:val="auto"/>
          <w:sz w:val="24"/>
          <w:szCs w:val="24"/>
        </w:rPr>
        <w:t>，政采云平台（https://www.zcygov.cn/）</w:t>
      </w:r>
    </w:p>
    <w:p w14:paraId="38218575">
      <w:pPr>
        <w:pStyle w:val="4"/>
        <w:pageBreakBefore w:val="0"/>
        <w:numPr>
          <w:ilvl w:val="0"/>
          <w:numId w:val="0"/>
        </w:numPr>
        <w:kinsoku/>
        <w:wordWrap/>
        <w:overflowPunct/>
        <w:topLinePunct w:val="0"/>
        <w:autoSpaceDE/>
        <w:autoSpaceDN/>
        <w:bidi w:val="0"/>
        <w:spacing w:line="450" w:lineRule="exact"/>
        <w:textAlignment w:val="auto"/>
        <w:rPr>
          <w:rFonts w:hint="eastAsia" w:ascii="宋体" w:hAnsi="宋体" w:eastAsia="宋体" w:cs="宋体"/>
          <w:sz w:val="24"/>
          <w:szCs w:val="24"/>
        </w:rPr>
      </w:pPr>
      <w:r>
        <w:rPr>
          <w:rFonts w:hint="eastAsia" w:ascii="宋体" w:hAnsi="宋体" w:eastAsia="宋体" w:cs="宋体"/>
          <w:sz w:val="24"/>
          <w:szCs w:val="24"/>
        </w:rPr>
        <w:t>六、公告期限</w:t>
      </w:r>
      <w:bookmarkEnd w:id="21"/>
      <w:bookmarkEnd w:id="22"/>
      <w:bookmarkEnd w:id="23"/>
      <w:bookmarkEnd w:id="24"/>
    </w:p>
    <w:p w14:paraId="7946920E">
      <w:pPr>
        <w:pageBreakBefore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自本公告发布之日起3个工作日。</w:t>
      </w:r>
    </w:p>
    <w:p w14:paraId="2740D1FF">
      <w:pPr>
        <w:pStyle w:val="4"/>
        <w:pageBreakBefore w:val="0"/>
        <w:numPr>
          <w:ilvl w:val="0"/>
          <w:numId w:val="0"/>
        </w:numPr>
        <w:kinsoku/>
        <w:wordWrap/>
        <w:overflowPunct/>
        <w:topLinePunct w:val="0"/>
        <w:autoSpaceDE/>
        <w:autoSpaceDN/>
        <w:bidi w:val="0"/>
        <w:spacing w:line="450" w:lineRule="exact"/>
        <w:ind w:left="432" w:hanging="432"/>
        <w:textAlignment w:val="auto"/>
        <w:rPr>
          <w:rFonts w:hint="eastAsia" w:ascii="宋体" w:hAnsi="宋体" w:eastAsia="宋体" w:cs="宋体"/>
          <w:sz w:val="24"/>
          <w:szCs w:val="24"/>
        </w:rPr>
      </w:pPr>
      <w:bookmarkStart w:id="25" w:name="_Toc35393804"/>
      <w:bookmarkStart w:id="26" w:name="_Toc35393635"/>
      <w:r>
        <w:rPr>
          <w:rFonts w:hint="eastAsia" w:ascii="宋体" w:hAnsi="宋体" w:eastAsia="宋体" w:cs="宋体"/>
          <w:sz w:val="24"/>
          <w:szCs w:val="24"/>
        </w:rPr>
        <w:t>七、其他补充事宜</w:t>
      </w:r>
      <w:bookmarkEnd w:id="25"/>
      <w:bookmarkEnd w:id="26"/>
    </w:p>
    <w:p w14:paraId="4877E3A4">
      <w:pPr>
        <w:pageBreakBefore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F19FD62">
      <w:pPr>
        <w:pageBreakBefore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9FDD1D">
      <w:pPr>
        <w:pageBreakBefore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w:t>
      </w:r>
      <w:r>
        <w:rPr>
          <w:rFonts w:hint="eastAsia" w:ascii="宋体" w:hAnsi="宋体" w:cs="宋体"/>
          <w:sz w:val="24"/>
          <w:lang w:eastAsia="zh-CN"/>
        </w:rPr>
        <w:t>采购代理机构</w:t>
      </w:r>
      <w:r>
        <w:rPr>
          <w:rFonts w:hint="eastAsia" w:ascii="宋体" w:hAnsi="宋体" w:eastAsia="宋体" w:cs="宋体"/>
          <w:sz w:val="24"/>
        </w:rPr>
        <w:t>提出质疑。质疑供应商对采购人、</w:t>
      </w:r>
      <w:r>
        <w:rPr>
          <w:rFonts w:hint="eastAsia" w:ascii="宋体" w:hAnsi="宋体" w:cs="宋体"/>
          <w:sz w:val="24"/>
          <w:lang w:eastAsia="zh-CN"/>
        </w:rPr>
        <w:t>采购代理机构</w:t>
      </w:r>
      <w:r>
        <w:rPr>
          <w:rFonts w:hint="eastAsia" w:ascii="宋体" w:hAnsi="宋体" w:eastAsia="宋体" w:cs="宋体"/>
          <w:sz w:val="24"/>
        </w:rPr>
        <w:t>的答复不满意或者采购人、</w:t>
      </w:r>
      <w:r>
        <w:rPr>
          <w:rFonts w:hint="eastAsia" w:ascii="宋体" w:hAnsi="宋体" w:cs="宋体"/>
          <w:sz w:val="24"/>
          <w:lang w:eastAsia="zh-CN"/>
        </w:rPr>
        <w:t>采购代理机构</w:t>
      </w:r>
      <w:r>
        <w:rPr>
          <w:rFonts w:hint="eastAsia" w:ascii="宋体" w:hAnsi="宋体" w:eastAsia="宋体" w:cs="宋体"/>
          <w:sz w:val="24"/>
        </w:rPr>
        <w:t>未在规定的时间内作出答复的，可以在答复期满后十五个工作日内向同级政府采购监督管理部门投诉。质疑函范本、投诉书范本请到浙江政府采购网下载专区下载。</w:t>
      </w:r>
    </w:p>
    <w:p w14:paraId="57B229B3">
      <w:pPr>
        <w:pageBreakBefore w:val="0"/>
        <w:kinsoku/>
        <w:wordWrap/>
        <w:overflowPunct/>
        <w:topLinePunct w:val="0"/>
        <w:autoSpaceDE/>
        <w:autoSpaceDN/>
        <w:bidi w:val="0"/>
        <w:spacing w:line="450" w:lineRule="exact"/>
        <w:ind w:firstLine="354" w:firstLineChars="147"/>
        <w:textAlignment w:val="auto"/>
        <w:rPr>
          <w:rFonts w:hint="eastAsia" w:ascii="宋体" w:hAnsi="宋体" w:eastAsia="宋体" w:cs="宋体"/>
          <w:b/>
          <w:kern w:val="0"/>
          <w:sz w:val="24"/>
        </w:rPr>
      </w:pPr>
      <w:r>
        <w:rPr>
          <w:rFonts w:hint="eastAsia" w:ascii="宋体" w:hAnsi="宋体" w:eastAsia="宋体" w:cs="宋体"/>
          <w:b/>
          <w:kern w:val="0"/>
          <w:sz w:val="24"/>
        </w:rPr>
        <w:t>4. 其他事项：</w:t>
      </w:r>
    </w:p>
    <w:p w14:paraId="009056AD">
      <w:pPr>
        <w:pageBreakBefore w:val="0"/>
        <w:kinsoku/>
        <w:wordWrap/>
        <w:overflowPunct/>
        <w:topLinePunct w:val="0"/>
        <w:autoSpaceDE/>
        <w:autoSpaceDN/>
        <w:bidi w:val="0"/>
        <w:spacing w:line="450" w:lineRule="exact"/>
        <w:ind w:firstLine="352" w:firstLineChars="147"/>
        <w:textAlignment w:val="auto"/>
        <w:rPr>
          <w:rFonts w:hint="eastAsia" w:ascii="宋体" w:hAnsi="宋体" w:eastAsia="宋体" w:cs="宋体"/>
          <w:b w:val="0"/>
          <w:bCs/>
          <w:kern w:val="0"/>
          <w:sz w:val="24"/>
        </w:rPr>
      </w:pPr>
      <w:r>
        <w:rPr>
          <w:rFonts w:hint="eastAsia" w:ascii="宋体" w:hAnsi="宋体" w:eastAsia="宋体" w:cs="宋体"/>
          <w:b w:val="0"/>
          <w:bCs/>
          <w:kern w:val="0"/>
          <w:sz w:val="24"/>
        </w:rPr>
        <w:t>（1）需要落实的政府采购政策：包括节约资源、保护环境、</w:t>
      </w:r>
      <w:r>
        <w:rPr>
          <w:rFonts w:hint="eastAsia" w:ascii="宋体" w:hAnsi="宋体" w:eastAsia="宋体" w:cs="宋体"/>
          <w:b w:val="0"/>
          <w:bCs/>
          <w:sz w:val="24"/>
        </w:rPr>
        <w:t>支持创新、</w:t>
      </w:r>
      <w:r>
        <w:rPr>
          <w:rFonts w:hint="eastAsia" w:ascii="宋体" w:hAnsi="宋体" w:eastAsia="宋体" w:cs="宋体"/>
          <w:b w:val="0"/>
          <w:bCs/>
          <w:kern w:val="0"/>
          <w:sz w:val="24"/>
        </w:rPr>
        <w:t>促进中小企业发展等，详见磋商文件第三部分。</w:t>
      </w:r>
    </w:p>
    <w:p w14:paraId="3DD2C056">
      <w:pPr>
        <w:pageBreakBefore w:val="0"/>
        <w:kinsoku/>
        <w:wordWrap/>
        <w:overflowPunct/>
        <w:topLinePunct w:val="0"/>
        <w:autoSpaceDE/>
        <w:autoSpaceDN/>
        <w:bidi w:val="0"/>
        <w:spacing w:line="450" w:lineRule="exact"/>
        <w:ind w:firstLine="352" w:firstLineChars="147"/>
        <w:textAlignment w:val="auto"/>
        <w:rPr>
          <w:rFonts w:hint="eastAsia" w:ascii="宋体" w:hAnsi="宋体" w:eastAsia="宋体" w:cs="宋体"/>
          <w:b w:val="0"/>
          <w:bCs/>
          <w:sz w:val="24"/>
        </w:rPr>
      </w:pPr>
      <w:r>
        <w:rPr>
          <w:rFonts w:hint="eastAsia" w:ascii="宋体" w:hAnsi="宋体" w:eastAsia="宋体" w:cs="宋体"/>
          <w:b w:val="0"/>
          <w:bCs/>
          <w:kern w:val="0"/>
          <w:sz w:val="24"/>
          <w:szCs w:val="20"/>
        </w:rPr>
        <w:t>（2）</w:t>
      </w:r>
      <w:r>
        <w:rPr>
          <w:rFonts w:hint="eastAsia" w:ascii="宋体" w:hAnsi="宋体" w:eastAsia="宋体" w:cs="宋体"/>
          <w:b w:val="0"/>
          <w:bCs/>
          <w:sz w:val="24"/>
        </w:rPr>
        <w:t>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投标文件”、“标书关联”、“标书检查”、“电子签名”、“生成电子标书”等操作。5）采购人、</w:t>
      </w:r>
      <w:r>
        <w:rPr>
          <w:rFonts w:hint="eastAsia" w:ascii="宋体" w:hAnsi="宋体" w:cs="宋体"/>
          <w:b w:val="0"/>
          <w:bCs/>
          <w:sz w:val="24"/>
          <w:lang w:eastAsia="zh-CN"/>
        </w:rPr>
        <w:t>采购代理机构</w:t>
      </w:r>
      <w:r>
        <w:rPr>
          <w:rFonts w:hint="eastAsia" w:ascii="宋体" w:hAnsi="宋体" w:eastAsia="宋体" w:cs="宋体"/>
          <w:b w:val="0"/>
          <w:bCs/>
          <w:sz w:val="24"/>
        </w:rPr>
        <w:t>将依托政采云平台完成本项目的电子交易活动，平台不接受未按本公告约定方式获取磋商文件的供应商进行响应活动；6）对未按上述方式获取磋商文件的供应商对该文件提出的质疑，采购人或</w:t>
      </w:r>
      <w:r>
        <w:rPr>
          <w:rFonts w:hint="eastAsia" w:ascii="宋体" w:hAnsi="宋体" w:cs="宋体"/>
          <w:b w:val="0"/>
          <w:bCs/>
          <w:sz w:val="24"/>
          <w:lang w:eastAsia="zh-CN"/>
        </w:rPr>
        <w:t>采购代理机构</w:t>
      </w:r>
      <w:r>
        <w:rPr>
          <w:rFonts w:hint="eastAsia" w:ascii="宋体" w:hAnsi="宋体" w:eastAsia="宋体" w:cs="宋体"/>
          <w:b w:val="0"/>
          <w:bCs/>
          <w:sz w:val="24"/>
        </w:rPr>
        <w:t>将不予处理；7）不提供磋商文件纸质版；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作指南-供应商”。</w:t>
      </w:r>
    </w:p>
    <w:p w14:paraId="54E63F41">
      <w:pPr>
        <w:pageBreakBefore w:val="0"/>
        <w:kinsoku/>
        <w:wordWrap/>
        <w:overflowPunct/>
        <w:topLinePunct w:val="0"/>
        <w:autoSpaceDE/>
        <w:autoSpaceDN/>
        <w:bidi w:val="0"/>
        <w:spacing w:line="450" w:lineRule="exact"/>
        <w:ind w:firstLine="352" w:firstLineChars="147"/>
        <w:textAlignment w:val="auto"/>
        <w:rPr>
          <w:rFonts w:hint="eastAsia" w:ascii="宋体" w:hAnsi="宋体" w:eastAsia="宋体" w:cs="宋体"/>
          <w:b w:val="0"/>
          <w:bCs/>
          <w:sz w:val="24"/>
        </w:rPr>
      </w:pPr>
      <w:r>
        <w:rPr>
          <w:rFonts w:hint="eastAsia" w:ascii="宋体" w:hAnsi="宋体" w:eastAsia="宋体" w:cs="宋体"/>
          <w:b w:val="0"/>
          <w:bCs/>
          <w:sz w:val="24"/>
        </w:rPr>
        <w:t>（3）</w:t>
      </w:r>
      <w:r>
        <w:rPr>
          <w:rFonts w:hint="eastAsia" w:ascii="宋体" w:hAnsi="宋体" w:cs="宋体"/>
          <w:b w:val="0"/>
          <w:bCs/>
          <w:sz w:val="24"/>
          <w:lang w:eastAsia="zh-CN"/>
        </w:rPr>
        <w:t>磋商文件</w:t>
      </w:r>
      <w:r>
        <w:rPr>
          <w:rFonts w:hint="eastAsia" w:ascii="宋体" w:hAnsi="宋体" w:eastAsia="宋体" w:cs="宋体"/>
          <w:b w:val="0"/>
          <w:bCs/>
          <w:sz w:val="24"/>
        </w:rPr>
        <w:t>公告期限与</w:t>
      </w:r>
      <w:r>
        <w:rPr>
          <w:rFonts w:hint="eastAsia" w:ascii="宋体" w:hAnsi="宋体" w:cs="宋体"/>
          <w:b w:val="0"/>
          <w:bCs/>
          <w:sz w:val="24"/>
          <w:lang w:eastAsia="zh-CN"/>
        </w:rPr>
        <w:t>磋商公告</w:t>
      </w:r>
      <w:r>
        <w:rPr>
          <w:rFonts w:hint="eastAsia" w:ascii="宋体" w:hAnsi="宋体" w:eastAsia="宋体" w:cs="宋体"/>
          <w:b w:val="0"/>
          <w:bCs/>
          <w:sz w:val="24"/>
        </w:rPr>
        <w:t>的公告期限一致。</w:t>
      </w:r>
    </w:p>
    <w:p w14:paraId="2282589B">
      <w:pPr>
        <w:pStyle w:val="4"/>
        <w:pageBreakBefore w:val="0"/>
        <w:numPr>
          <w:ilvl w:val="0"/>
          <w:numId w:val="0"/>
        </w:numPr>
        <w:kinsoku/>
        <w:wordWrap/>
        <w:overflowPunct/>
        <w:topLinePunct w:val="0"/>
        <w:autoSpaceDE/>
        <w:autoSpaceDN/>
        <w:bidi w:val="0"/>
        <w:spacing w:line="450" w:lineRule="exact"/>
        <w:textAlignment w:val="auto"/>
        <w:rPr>
          <w:rFonts w:hint="eastAsia" w:ascii="宋体" w:hAnsi="宋体" w:eastAsia="宋体" w:cs="宋体"/>
          <w:sz w:val="24"/>
          <w:szCs w:val="24"/>
        </w:rPr>
      </w:pPr>
      <w:bookmarkStart w:id="27" w:name="_Toc35393636"/>
      <w:bookmarkStart w:id="28" w:name="_Toc28359018"/>
      <w:bookmarkStart w:id="29" w:name="_Toc35393805"/>
      <w:bookmarkStart w:id="30" w:name="_Toc28359095"/>
      <w:r>
        <w:rPr>
          <w:rFonts w:hint="eastAsia" w:ascii="宋体" w:hAnsi="宋体" w:eastAsia="宋体" w:cs="宋体"/>
          <w:sz w:val="24"/>
          <w:szCs w:val="24"/>
        </w:rPr>
        <w:t>八、凡对本次采购提出询问，请按以下方式联系。</w:t>
      </w:r>
      <w:bookmarkEnd w:id="27"/>
      <w:bookmarkEnd w:id="28"/>
      <w:bookmarkEnd w:id="29"/>
      <w:bookmarkEnd w:id="30"/>
    </w:p>
    <w:p w14:paraId="45E0000A">
      <w:pPr>
        <w:pStyle w:val="4"/>
        <w:pageBreakBefore w:val="0"/>
        <w:numPr>
          <w:ilvl w:val="0"/>
          <w:numId w:val="0"/>
        </w:numPr>
        <w:kinsoku/>
        <w:wordWrap/>
        <w:overflowPunct/>
        <w:topLinePunct w:val="0"/>
        <w:autoSpaceDE/>
        <w:autoSpaceDN/>
        <w:bidi w:val="0"/>
        <w:spacing w:line="450" w:lineRule="exact"/>
        <w:ind w:left="432" w:hanging="432"/>
        <w:textAlignment w:val="auto"/>
        <w:rPr>
          <w:rFonts w:hint="eastAsia" w:ascii="宋体" w:hAnsi="宋体" w:eastAsia="宋体" w:cs="宋体"/>
          <w:sz w:val="24"/>
          <w:szCs w:val="24"/>
        </w:rPr>
      </w:pPr>
      <w:bookmarkStart w:id="31" w:name="_Toc35393806"/>
      <w:bookmarkStart w:id="32" w:name="_Toc28359096"/>
      <w:bookmarkStart w:id="33" w:name="_Toc35393637"/>
      <w:bookmarkStart w:id="34" w:name="_Toc28359019"/>
      <w:r>
        <w:rPr>
          <w:rFonts w:hint="eastAsia" w:ascii="宋体" w:hAnsi="宋体" w:eastAsia="宋体" w:cs="宋体"/>
          <w:sz w:val="24"/>
          <w:szCs w:val="24"/>
        </w:rPr>
        <w:t>1.采购人信息</w:t>
      </w:r>
      <w:bookmarkEnd w:id="31"/>
      <w:bookmarkEnd w:id="32"/>
      <w:bookmarkEnd w:id="33"/>
      <w:bookmarkEnd w:id="34"/>
      <w:r>
        <w:rPr>
          <w:rFonts w:hint="eastAsia" w:ascii="宋体" w:hAnsi="宋体" w:eastAsia="宋体" w:cs="宋体"/>
          <w:sz w:val="24"/>
          <w:szCs w:val="24"/>
        </w:rPr>
        <w:t>：</w:t>
      </w:r>
    </w:p>
    <w:p w14:paraId="3211CD3C">
      <w:pPr>
        <w:pageBreakBefore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rPr>
      </w:pPr>
      <w:bookmarkStart w:id="35" w:name="_Toc35393638"/>
      <w:bookmarkStart w:id="36" w:name="_Toc35393807"/>
      <w:bookmarkStart w:id="37" w:name="_Toc28359097"/>
      <w:bookmarkStart w:id="38" w:name="_Toc28359020"/>
      <w:r>
        <w:rPr>
          <w:rFonts w:hint="eastAsia" w:ascii="宋体" w:hAnsi="宋体" w:eastAsia="宋体" w:cs="宋体"/>
          <w:sz w:val="24"/>
        </w:rPr>
        <w:t>名    称：</w:t>
      </w:r>
      <w:r>
        <w:rPr>
          <w:rFonts w:hint="eastAsia" w:ascii="宋体" w:hAnsi="宋体" w:cs="宋体"/>
          <w:sz w:val="24"/>
          <w:lang w:eastAsia="zh-CN"/>
        </w:rPr>
        <w:t>杭州市规划和自然资源局临安分局</w:t>
      </w:r>
      <w:r>
        <w:rPr>
          <w:rFonts w:hint="eastAsia" w:ascii="宋体" w:hAnsi="宋体" w:eastAsia="宋体" w:cs="宋体"/>
          <w:sz w:val="24"/>
        </w:rPr>
        <w:t xml:space="preserve"> </w:t>
      </w:r>
    </w:p>
    <w:p w14:paraId="1A023190">
      <w:pPr>
        <w:pageBreakBefore w:val="0"/>
        <w:kinsoku/>
        <w:wordWrap/>
        <w:overflowPunct/>
        <w:topLinePunct w:val="0"/>
        <w:autoSpaceDE/>
        <w:autoSpaceDN/>
        <w:bidi w:val="0"/>
        <w:spacing w:line="450" w:lineRule="exact"/>
        <w:ind w:firstLine="480"/>
        <w:textAlignment w:val="auto"/>
        <w:rPr>
          <w:rFonts w:hint="default" w:ascii="宋体" w:hAnsi="宋体" w:eastAsia="宋体" w:cs="宋体"/>
          <w:sz w:val="24"/>
          <w:lang w:val="en-US" w:eastAsia="zh-CN"/>
        </w:rPr>
      </w:pPr>
      <w:r>
        <w:rPr>
          <w:rFonts w:hint="eastAsia" w:ascii="宋体" w:hAnsi="宋体" w:eastAsia="宋体" w:cs="宋体"/>
          <w:sz w:val="24"/>
        </w:rPr>
        <w:t>地    址：杭州市临安区锦北街道市民中心3号楼7-9层</w:t>
      </w:r>
    </w:p>
    <w:p w14:paraId="7DB91D99">
      <w:pPr>
        <w:pageBreakBefore w:val="0"/>
        <w:kinsoku/>
        <w:wordWrap/>
        <w:overflowPunct/>
        <w:topLinePunct w:val="0"/>
        <w:autoSpaceDE/>
        <w:autoSpaceDN/>
        <w:bidi w:val="0"/>
        <w:spacing w:line="450" w:lineRule="exact"/>
        <w:ind w:firstLine="480"/>
        <w:textAlignment w:val="auto"/>
        <w:rPr>
          <w:rFonts w:hint="eastAsia" w:ascii="宋体" w:hAnsi="宋体" w:eastAsia="宋体" w:cs="宋体"/>
          <w:sz w:val="24"/>
          <w:highlight w:val="none"/>
          <w:lang w:val="en-US" w:eastAsia="zh-CN"/>
        </w:rPr>
      </w:pPr>
      <w:r>
        <w:rPr>
          <w:rFonts w:hint="eastAsia" w:ascii="宋体" w:hAnsi="宋体" w:eastAsia="宋体" w:cs="宋体"/>
          <w:sz w:val="24"/>
        </w:rPr>
        <w:t xml:space="preserve">传    </w:t>
      </w:r>
      <w:r>
        <w:rPr>
          <w:rFonts w:hint="eastAsia" w:ascii="宋体" w:hAnsi="宋体" w:eastAsia="宋体" w:cs="宋体"/>
          <w:sz w:val="24"/>
          <w:highlight w:val="none"/>
        </w:rPr>
        <w:t>真：</w:t>
      </w:r>
      <w:r>
        <w:rPr>
          <w:rFonts w:hint="eastAsia" w:ascii="宋体" w:hAnsi="宋体" w:eastAsia="宋体" w:cs="宋体"/>
          <w:sz w:val="24"/>
          <w:highlight w:val="none"/>
          <w:lang w:val="en-US" w:eastAsia="zh-CN"/>
        </w:rPr>
        <w:t>/</w:t>
      </w:r>
    </w:p>
    <w:p w14:paraId="1169C042">
      <w:pPr>
        <w:pageBreakBefore w:val="0"/>
        <w:kinsoku/>
        <w:wordWrap/>
        <w:overflowPunct/>
        <w:topLinePunct w:val="0"/>
        <w:autoSpaceDE/>
        <w:autoSpaceDN/>
        <w:bidi w:val="0"/>
        <w:spacing w:line="450" w:lineRule="exact"/>
        <w:textAlignment w:val="auto"/>
        <w:rPr>
          <w:rFonts w:hint="default" w:ascii="宋体" w:hAnsi="宋体" w:eastAsia="宋体" w:cs="宋体"/>
          <w:b w:val="0"/>
          <w:bCs w:val="0"/>
          <w:sz w:val="24"/>
          <w:highlight w:val="none"/>
          <w:lang w:val="en-US" w:eastAsia="zh-CN"/>
        </w:rPr>
      </w:pPr>
      <w:r>
        <w:rPr>
          <w:rFonts w:hint="eastAsia" w:ascii="宋体" w:hAnsi="宋体" w:eastAsia="宋体" w:cs="宋体"/>
          <w:sz w:val="24"/>
          <w:highlight w:val="none"/>
        </w:rPr>
        <w:t xml:space="preserve"> </w:t>
      </w:r>
      <w:r>
        <w:rPr>
          <w:rFonts w:hint="eastAsia" w:ascii="宋体" w:hAnsi="宋体" w:eastAsia="宋体" w:cs="宋体"/>
          <w:b w:val="0"/>
          <w:bCs w:val="0"/>
          <w:sz w:val="24"/>
          <w:highlight w:val="none"/>
        </w:rPr>
        <w:t xml:space="preserve">   项目联系人（询问）：</w:t>
      </w:r>
      <w:r>
        <w:rPr>
          <w:rFonts w:hint="eastAsia" w:ascii="宋体" w:hAnsi="宋体" w:cs="宋体"/>
          <w:sz w:val="24"/>
        </w:rPr>
        <w:t>钟宁</w:t>
      </w:r>
    </w:p>
    <w:p w14:paraId="001E057E">
      <w:pPr>
        <w:pageBreakBefore w:val="0"/>
        <w:kinsoku/>
        <w:wordWrap/>
        <w:overflowPunct/>
        <w:topLinePunct w:val="0"/>
        <w:autoSpaceDE/>
        <w:autoSpaceDN/>
        <w:bidi w:val="0"/>
        <w:spacing w:line="450" w:lineRule="exact"/>
        <w:ind w:firstLine="480"/>
        <w:textAlignment w:val="auto"/>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rPr>
        <w:t>项目联系方式（询问）：</w:t>
      </w:r>
      <w:r>
        <w:rPr>
          <w:rFonts w:hint="eastAsia" w:ascii="宋体" w:hAnsi="宋体" w:cs="宋体"/>
          <w:sz w:val="24"/>
          <w:lang w:val="en-US" w:eastAsia="zh-CN"/>
        </w:rPr>
        <w:t>0571-</w:t>
      </w:r>
      <w:r>
        <w:rPr>
          <w:rFonts w:hint="eastAsia" w:ascii="宋体" w:hAnsi="宋体" w:cs="宋体"/>
          <w:sz w:val="24"/>
        </w:rPr>
        <w:t>89541158</w:t>
      </w:r>
    </w:p>
    <w:p w14:paraId="79C5F3EC">
      <w:pPr>
        <w:pageBreakBefore w:val="0"/>
        <w:kinsoku/>
        <w:wordWrap/>
        <w:overflowPunct/>
        <w:topLinePunct w:val="0"/>
        <w:autoSpaceDE/>
        <w:autoSpaceDN/>
        <w:bidi w:val="0"/>
        <w:spacing w:line="450" w:lineRule="exact"/>
        <w:ind w:firstLine="480"/>
        <w:textAlignment w:val="auto"/>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rPr>
        <w:t>质疑联系人</w:t>
      </w:r>
      <w:r>
        <w:rPr>
          <w:rFonts w:hint="eastAsia" w:ascii="宋体" w:hAnsi="宋体" w:eastAsia="宋体" w:cs="宋体"/>
          <w:b w:val="0"/>
          <w:bCs w:val="0"/>
          <w:sz w:val="24"/>
          <w:highlight w:val="none"/>
          <w:lang w:eastAsia="zh-CN"/>
        </w:rPr>
        <w:t xml:space="preserve">：李相渔 </w:t>
      </w:r>
    </w:p>
    <w:p w14:paraId="1A541D85">
      <w:pPr>
        <w:pageBreakBefore w:val="0"/>
        <w:kinsoku/>
        <w:wordWrap/>
        <w:overflowPunct/>
        <w:topLinePunct w:val="0"/>
        <w:autoSpaceDE/>
        <w:autoSpaceDN/>
        <w:bidi w:val="0"/>
        <w:spacing w:line="450" w:lineRule="exact"/>
        <w:textAlignment w:val="auto"/>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rPr>
        <w:t xml:space="preserve">    质疑联系方式：</w:t>
      </w:r>
      <w:r>
        <w:rPr>
          <w:rFonts w:hint="eastAsia" w:ascii="宋体" w:hAnsi="宋体" w:cs="宋体"/>
          <w:b w:val="0"/>
          <w:bCs w:val="0"/>
          <w:sz w:val="24"/>
          <w:highlight w:val="none"/>
          <w:lang w:val="en-US" w:eastAsia="zh-CN"/>
        </w:rPr>
        <w:t>0571-</w:t>
      </w:r>
      <w:r>
        <w:rPr>
          <w:rFonts w:hint="eastAsia" w:ascii="宋体" w:hAnsi="宋体" w:eastAsia="宋体" w:cs="宋体"/>
          <w:b w:val="0"/>
          <w:bCs w:val="0"/>
          <w:sz w:val="24"/>
          <w:highlight w:val="none"/>
          <w:lang w:eastAsia="zh-CN"/>
        </w:rPr>
        <w:t>89541161</w:t>
      </w:r>
    </w:p>
    <w:p w14:paraId="585B14F7">
      <w:pPr>
        <w:pStyle w:val="4"/>
        <w:pageBreakBefore w:val="0"/>
        <w:numPr>
          <w:ilvl w:val="0"/>
          <w:numId w:val="0"/>
        </w:numPr>
        <w:kinsoku/>
        <w:wordWrap/>
        <w:overflowPunct/>
        <w:topLinePunct w:val="0"/>
        <w:autoSpaceDE/>
        <w:autoSpaceDN/>
        <w:bidi w:val="0"/>
        <w:spacing w:line="450" w:lineRule="exact"/>
        <w:ind w:left="432" w:hanging="432"/>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采购代理机构</w:t>
      </w:r>
      <w:r>
        <w:rPr>
          <w:rFonts w:hint="eastAsia" w:ascii="宋体" w:hAnsi="宋体" w:eastAsia="宋体" w:cs="宋体"/>
          <w:sz w:val="24"/>
          <w:szCs w:val="24"/>
        </w:rPr>
        <w:t>信息</w:t>
      </w:r>
      <w:bookmarkEnd w:id="35"/>
      <w:bookmarkEnd w:id="36"/>
      <w:bookmarkEnd w:id="37"/>
      <w:bookmarkEnd w:id="38"/>
      <w:r>
        <w:rPr>
          <w:rFonts w:hint="eastAsia" w:ascii="宋体" w:hAnsi="宋体" w:eastAsia="宋体" w:cs="宋体"/>
          <w:sz w:val="24"/>
          <w:szCs w:val="24"/>
        </w:rPr>
        <w:t>：</w:t>
      </w:r>
    </w:p>
    <w:p w14:paraId="4C7688F5">
      <w:pPr>
        <w:pageBreakBefore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名    称：浙江华耀建设咨询有限公司</w:t>
      </w:r>
    </w:p>
    <w:p w14:paraId="38EE9762">
      <w:pPr>
        <w:pageBreakBefore w:val="0"/>
        <w:kinsoku/>
        <w:wordWrap/>
        <w:overflowPunct/>
        <w:topLinePunct w:val="0"/>
        <w:autoSpaceDE/>
        <w:autoSpaceDN/>
        <w:bidi w:val="0"/>
        <w:spacing w:line="450" w:lineRule="exact"/>
        <w:textAlignment w:val="auto"/>
        <w:rPr>
          <w:rFonts w:hint="eastAsia" w:ascii="宋体" w:hAnsi="宋体" w:eastAsia="宋体" w:cs="宋体"/>
          <w:sz w:val="24"/>
        </w:rPr>
      </w:pPr>
      <w:r>
        <w:rPr>
          <w:rFonts w:hint="eastAsia" w:ascii="宋体" w:hAnsi="宋体" w:eastAsia="宋体" w:cs="宋体"/>
          <w:sz w:val="24"/>
        </w:rPr>
        <w:t xml:space="preserve">    地    址：杭州市临安区锦城街道钱王街465号1幢2楼 </w:t>
      </w:r>
    </w:p>
    <w:p w14:paraId="43D75FFC">
      <w:pPr>
        <w:pageBreakBefore w:val="0"/>
        <w:kinsoku/>
        <w:wordWrap/>
        <w:overflowPunct/>
        <w:topLinePunct w:val="0"/>
        <w:autoSpaceDE/>
        <w:autoSpaceDN/>
        <w:bidi w:val="0"/>
        <w:spacing w:line="450" w:lineRule="exact"/>
        <w:textAlignment w:val="auto"/>
        <w:rPr>
          <w:rFonts w:hint="eastAsia" w:ascii="宋体" w:hAnsi="宋体" w:eastAsia="宋体" w:cs="宋体"/>
          <w:sz w:val="24"/>
        </w:rPr>
      </w:pPr>
      <w:r>
        <w:rPr>
          <w:rFonts w:hint="eastAsia" w:ascii="宋体" w:hAnsi="宋体" w:eastAsia="宋体" w:cs="宋体"/>
          <w:sz w:val="24"/>
        </w:rPr>
        <w:t xml:space="preserve">    传    真：</w:t>
      </w:r>
      <w:r>
        <w:rPr>
          <w:rFonts w:hint="eastAsia" w:ascii="宋体" w:hAnsi="宋体" w:eastAsia="宋体" w:cs="宋体"/>
          <w:sz w:val="24"/>
          <w:lang w:val="en-US" w:eastAsia="zh-CN"/>
        </w:rPr>
        <w:t>/</w:t>
      </w:r>
      <w:r>
        <w:rPr>
          <w:rFonts w:hint="eastAsia" w:ascii="宋体" w:hAnsi="宋体" w:eastAsia="宋体" w:cs="宋体"/>
          <w:sz w:val="24"/>
        </w:rPr>
        <w:t xml:space="preserve">             </w:t>
      </w:r>
    </w:p>
    <w:p w14:paraId="4D25E394">
      <w:pPr>
        <w:pageBreakBefore w:val="0"/>
        <w:kinsoku/>
        <w:wordWrap/>
        <w:overflowPunct/>
        <w:topLinePunct w:val="0"/>
        <w:autoSpaceDE/>
        <w:autoSpaceDN/>
        <w:bidi w:val="0"/>
        <w:spacing w:line="450" w:lineRule="exact"/>
        <w:textAlignment w:val="auto"/>
        <w:rPr>
          <w:rFonts w:hint="eastAsia" w:ascii="宋体" w:hAnsi="宋体" w:eastAsia="宋体" w:cs="宋体"/>
          <w:sz w:val="24"/>
        </w:rPr>
      </w:pPr>
      <w:r>
        <w:rPr>
          <w:rFonts w:hint="eastAsia" w:ascii="宋体" w:hAnsi="宋体" w:eastAsia="宋体" w:cs="宋体"/>
          <w:sz w:val="24"/>
        </w:rPr>
        <w:t xml:space="preserve">    项目联系人（询问）：</w:t>
      </w:r>
      <w:r>
        <w:rPr>
          <w:rFonts w:hint="eastAsia" w:ascii="宋体" w:hAnsi="宋体" w:eastAsia="宋体" w:cs="宋体"/>
          <w:sz w:val="24"/>
          <w:lang w:val="en-US" w:eastAsia="zh-CN"/>
        </w:rPr>
        <w:t>阮浦东</w:t>
      </w:r>
      <w:r>
        <w:rPr>
          <w:rFonts w:hint="eastAsia" w:ascii="宋体" w:hAnsi="宋体" w:eastAsia="宋体" w:cs="宋体"/>
          <w:sz w:val="24"/>
        </w:rPr>
        <w:t xml:space="preserve"> </w:t>
      </w:r>
    </w:p>
    <w:p w14:paraId="4E79297C">
      <w:pPr>
        <w:pageBreakBefore w:val="0"/>
        <w:kinsoku/>
        <w:wordWrap/>
        <w:overflowPunct/>
        <w:topLinePunct w:val="0"/>
        <w:autoSpaceDE/>
        <w:autoSpaceDN/>
        <w:bidi w:val="0"/>
        <w:spacing w:line="450" w:lineRule="exact"/>
        <w:textAlignment w:val="auto"/>
        <w:rPr>
          <w:rFonts w:hint="default" w:ascii="宋体" w:hAnsi="宋体" w:eastAsia="宋体" w:cs="宋体"/>
          <w:sz w:val="24"/>
          <w:lang w:val="en-US" w:eastAsia="zh-CN"/>
        </w:rPr>
      </w:pPr>
      <w:r>
        <w:rPr>
          <w:rFonts w:hint="eastAsia" w:ascii="宋体" w:hAnsi="宋体" w:eastAsia="宋体" w:cs="宋体"/>
          <w:sz w:val="24"/>
        </w:rPr>
        <w:t xml:space="preserve">    项目联系方式（询问）：</w:t>
      </w:r>
      <w:r>
        <w:rPr>
          <w:rFonts w:hint="eastAsia" w:ascii="宋体" w:hAnsi="宋体" w:cs="宋体"/>
          <w:sz w:val="24"/>
          <w:lang w:val="en-US" w:eastAsia="zh-CN"/>
        </w:rPr>
        <w:t>13083996937</w:t>
      </w:r>
    </w:p>
    <w:p w14:paraId="58722CD7">
      <w:pPr>
        <w:pageBreakBefore w:val="0"/>
        <w:kinsoku/>
        <w:wordWrap/>
        <w:overflowPunct/>
        <w:topLinePunct w:val="0"/>
        <w:autoSpaceDE/>
        <w:autoSpaceDN/>
        <w:bidi w:val="0"/>
        <w:spacing w:line="450" w:lineRule="exact"/>
        <w:textAlignment w:val="auto"/>
        <w:rPr>
          <w:rFonts w:hint="eastAsia" w:ascii="宋体" w:hAnsi="宋体" w:eastAsia="宋体" w:cs="宋体"/>
          <w:sz w:val="24"/>
          <w:lang w:eastAsia="zh-CN"/>
        </w:rPr>
      </w:pPr>
      <w:r>
        <w:rPr>
          <w:rFonts w:hint="eastAsia" w:ascii="宋体" w:hAnsi="宋体" w:eastAsia="宋体" w:cs="宋体"/>
          <w:sz w:val="24"/>
        </w:rPr>
        <w:t xml:space="preserve">    质疑联系人：</w:t>
      </w:r>
      <w:r>
        <w:rPr>
          <w:rFonts w:hint="eastAsia" w:ascii="宋体" w:hAnsi="宋体" w:eastAsia="宋体" w:cs="宋体"/>
          <w:sz w:val="24"/>
          <w:lang w:val="en-US" w:eastAsia="zh-CN"/>
        </w:rPr>
        <w:t>王燕平</w:t>
      </w:r>
    </w:p>
    <w:p w14:paraId="6403285C">
      <w:pPr>
        <w:pStyle w:val="4"/>
        <w:pageBreakBefore w:val="0"/>
        <w:numPr>
          <w:ilvl w:val="0"/>
          <w:numId w:val="0"/>
        </w:numPr>
        <w:kinsoku/>
        <w:wordWrap/>
        <w:overflowPunct/>
        <w:topLinePunct w:val="0"/>
        <w:autoSpaceDE/>
        <w:autoSpaceDN/>
        <w:bidi w:val="0"/>
        <w:spacing w:line="450" w:lineRule="exact"/>
        <w:ind w:left="432" w:hanging="432"/>
        <w:textAlignment w:val="auto"/>
        <w:rPr>
          <w:rFonts w:hint="eastAsia" w:ascii="宋体" w:hAnsi="宋体" w:eastAsia="宋体" w:cs="宋体"/>
          <w:b w:val="0"/>
          <w:sz w:val="24"/>
        </w:rPr>
      </w:pPr>
      <w:r>
        <w:rPr>
          <w:rFonts w:hint="eastAsia" w:ascii="宋体" w:hAnsi="宋体" w:eastAsia="宋体" w:cs="宋体"/>
          <w:sz w:val="24"/>
        </w:rPr>
        <w:t xml:space="preserve">    </w:t>
      </w:r>
      <w:r>
        <w:rPr>
          <w:rFonts w:hint="eastAsia" w:ascii="宋体" w:hAnsi="宋体" w:eastAsia="宋体" w:cs="宋体"/>
          <w:b w:val="0"/>
          <w:sz w:val="24"/>
        </w:rPr>
        <w:t>质疑联系方式：</w:t>
      </w:r>
      <w:r>
        <w:rPr>
          <w:rFonts w:hint="eastAsia" w:ascii="宋体" w:hAnsi="宋体" w:eastAsia="宋体" w:cs="宋体"/>
          <w:b w:val="0"/>
          <w:sz w:val="24"/>
          <w:lang w:val="en-US" w:eastAsia="zh-CN"/>
        </w:rPr>
        <w:t>15068834440</w:t>
      </w:r>
    </w:p>
    <w:p w14:paraId="3A73FB4D">
      <w:pPr>
        <w:pageBreakBefore w:val="0"/>
        <w:kinsoku/>
        <w:wordWrap/>
        <w:overflowPunct/>
        <w:topLinePunct w:val="0"/>
        <w:autoSpaceDE/>
        <w:autoSpaceDN/>
        <w:bidi w:val="0"/>
        <w:spacing w:line="450" w:lineRule="exact"/>
        <w:textAlignment w:val="auto"/>
        <w:rPr>
          <w:rFonts w:hint="eastAsia" w:ascii="宋体" w:hAnsi="宋体" w:eastAsia="宋体" w:cs="宋体"/>
          <w:b/>
          <w:sz w:val="24"/>
        </w:rPr>
      </w:pPr>
      <w:bookmarkStart w:id="39" w:name="_Toc28359021"/>
      <w:bookmarkStart w:id="40" w:name="_Toc35393808"/>
      <w:bookmarkStart w:id="41" w:name="_Toc28359098"/>
      <w:bookmarkStart w:id="42" w:name="_Toc35393639"/>
      <w:r>
        <w:rPr>
          <w:rFonts w:hint="eastAsia" w:ascii="宋体" w:hAnsi="宋体" w:eastAsia="宋体" w:cs="宋体"/>
          <w:b/>
          <w:bCs/>
          <w:sz w:val="24"/>
        </w:rPr>
        <w:t>3.</w:t>
      </w:r>
      <w:r>
        <w:rPr>
          <w:rFonts w:hint="eastAsia" w:ascii="宋体" w:hAnsi="宋体" w:eastAsia="宋体" w:cs="宋体"/>
          <w:b/>
          <w:sz w:val="24"/>
        </w:rPr>
        <w:t xml:space="preserve"> 同级政府采购监督管理部门：            </w:t>
      </w:r>
    </w:p>
    <w:p w14:paraId="4A2B8245">
      <w:pPr>
        <w:pageBreakBefore w:val="0"/>
        <w:kinsoku/>
        <w:wordWrap/>
        <w:overflowPunct/>
        <w:topLinePunct w:val="0"/>
        <w:autoSpaceDE/>
        <w:autoSpaceDN/>
        <w:bidi w:val="0"/>
        <w:spacing w:line="450" w:lineRule="exact"/>
        <w:textAlignment w:val="auto"/>
        <w:rPr>
          <w:rFonts w:hint="eastAsia" w:ascii="宋体" w:hAnsi="宋体" w:eastAsia="宋体" w:cs="宋体"/>
          <w:sz w:val="24"/>
        </w:rPr>
      </w:pPr>
      <w:r>
        <w:rPr>
          <w:rFonts w:hint="eastAsia" w:ascii="宋体" w:hAnsi="宋体" w:eastAsia="宋体" w:cs="宋体"/>
          <w:sz w:val="24"/>
        </w:rPr>
        <w:t xml:space="preserve">    名    称：杭州市临安区财政局政府采购监管科 </w:t>
      </w:r>
    </w:p>
    <w:p w14:paraId="743C5B2C">
      <w:pPr>
        <w:pageBreakBefore w:val="0"/>
        <w:kinsoku/>
        <w:wordWrap/>
        <w:overflowPunct/>
        <w:topLinePunct w:val="0"/>
        <w:autoSpaceDE/>
        <w:autoSpaceDN/>
        <w:bidi w:val="0"/>
        <w:spacing w:line="450" w:lineRule="exact"/>
        <w:textAlignment w:val="auto"/>
        <w:rPr>
          <w:rFonts w:hint="eastAsia" w:ascii="宋体" w:hAnsi="宋体" w:eastAsia="宋体" w:cs="宋体"/>
          <w:sz w:val="24"/>
        </w:rPr>
      </w:pPr>
      <w:r>
        <w:rPr>
          <w:rFonts w:hint="eastAsia" w:ascii="宋体" w:hAnsi="宋体" w:eastAsia="宋体" w:cs="宋体"/>
          <w:sz w:val="24"/>
        </w:rPr>
        <w:t xml:space="preserve">    地    址：杭州市临安区锦城街道临天路1950号财政大楼411室 </w:t>
      </w:r>
    </w:p>
    <w:p w14:paraId="7FAB41A3">
      <w:pPr>
        <w:pageBreakBefore w:val="0"/>
        <w:kinsoku/>
        <w:wordWrap/>
        <w:overflowPunct/>
        <w:topLinePunct w:val="0"/>
        <w:autoSpaceDE/>
        <w:autoSpaceDN/>
        <w:bidi w:val="0"/>
        <w:spacing w:line="450" w:lineRule="exact"/>
        <w:ind w:firstLine="240" w:firstLineChars="100"/>
        <w:textAlignment w:val="auto"/>
        <w:rPr>
          <w:rFonts w:hint="eastAsia" w:ascii="宋体" w:hAnsi="宋体" w:eastAsia="宋体" w:cs="宋体"/>
          <w:sz w:val="24"/>
        </w:rPr>
      </w:pPr>
      <w:r>
        <w:rPr>
          <w:rFonts w:hint="eastAsia" w:ascii="宋体" w:hAnsi="宋体" w:eastAsia="宋体" w:cs="宋体"/>
          <w:sz w:val="24"/>
        </w:rPr>
        <w:t xml:space="preserve">  传    真：0571-</w:t>
      </w:r>
      <w:r>
        <w:rPr>
          <w:rFonts w:hint="eastAsia" w:ascii="宋体" w:hAnsi="宋体" w:eastAsia="宋体" w:cs="宋体"/>
          <w:sz w:val="24"/>
          <w:lang w:val="en-US" w:eastAsia="zh-CN"/>
        </w:rPr>
        <w:t>89541600</w:t>
      </w:r>
      <w:r>
        <w:rPr>
          <w:rFonts w:hint="eastAsia" w:ascii="宋体" w:hAnsi="宋体" w:eastAsia="宋体" w:cs="宋体"/>
          <w:sz w:val="24"/>
        </w:rPr>
        <w:t xml:space="preserve"> </w:t>
      </w:r>
    </w:p>
    <w:p w14:paraId="36EAEEF5">
      <w:pPr>
        <w:pageBreakBefore w:val="0"/>
        <w:kinsoku/>
        <w:wordWrap/>
        <w:overflowPunct/>
        <w:topLinePunct w:val="0"/>
        <w:autoSpaceDE/>
        <w:autoSpaceDN/>
        <w:bidi w:val="0"/>
        <w:spacing w:line="450" w:lineRule="exact"/>
        <w:textAlignment w:val="auto"/>
        <w:rPr>
          <w:rFonts w:hint="eastAsia" w:ascii="宋体" w:hAnsi="宋体" w:eastAsia="宋体" w:cs="宋体"/>
          <w:b w:val="0"/>
          <w:bCs w:val="0"/>
          <w:sz w:val="24"/>
        </w:rPr>
      </w:pPr>
      <w:r>
        <w:rPr>
          <w:rFonts w:hint="eastAsia" w:ascii="宋体" w:hAnsi="宋体" w:eastAsia="宋体" w:cs="宋体"/>
          <w:b w:val="0"/>
          <w:bCs w:val="0"/>
          <w:sz w:val="24"/>
        </w:rPr>
        <w:t xml:space="preserve">    联系人 ：赵女士 </w:t>
      </w:r>
    </w:p>
    <w:p w14:paraId="72295203">
      <w:pPr>
        <w:pStyle w:val="4"/>
        <w:pageBreakBefore w:val="0"/>
        <w:numPr>
          <w:ilvl w:val="0"/>
          <w:numId w:val="0"/>
        </w:numPr>
        <w:kinsoku/>
        <w:wordWrap/>
        <w:overflowPunct/>
        <w:topLinePunct w:val="0"/>
        <w:autoSpaceDE/>
        <w:autoSpaceDN/>
        <w:bidi w:val="0"/>
        <w:spacing w:line="450" w:lineRule="exact"/>
        <w:ind w:left="432" w:hanging="432"/>
        <w:textAlignment w:val="auto"/>
        <w:rPr>
          <w:rFonts w:hint="eastAsia" w:ascii="宋体" w:hAnsi="宋体" w:eastAsia="宋体" w:cs="宋体"/>
          <w:b w:val="0"/>
          <w:bCs w:val="0"/>
          <w:sz w:val="24"/>
          <w:u w:val="single"/>
        </w:rPr>
      </w:pPr>
      <w:r>
        <w:rPr>
          <w:rFonts w:hint="eastAsia" w:ascii="宋体" w:hAnsi="宋体" w:eastAsia="宋体" w:cs="宋体"/>
          <w:b w:val="0"/>
          <w:bCs w:val="0"/>
          <w:sz w:val="24"/>
        </w:rPr>
        <w:t xml:space="preserve">    监督投诉电话：0571-89541692、0571-89541691、0571-89541697</w:t>
      </w:r>
    </w:p>
    <w:bookmarkEnd w:id="39"/>
    <w:bookmarkEnd w:id="40"/>
    <w:bookmarkEnd w:id="41"/>
    <w:bookmarkEnd w:id="42"/>
    <w:p w14:paraId="30BAB9A4">
      <w:pPr>
        <w:pageBreakBefore w:val="0"/>
        <w:kinsoku/>
        <w:wordWrap/>
        <w:overflowPunct/>
        <w:topLinePunct w:val="0"/>
        <w:autoSpaceDE/>
        <w:autoSpaceDN/>
        <w:bidi w:val="0"/>
        <w:spacing w:line="450" w:lineRule="exact"/>
        <w:ind w:firstLine="240" w:firstLineChars="100"/>
        <w:textAlignment w:val="auto"/>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若对项目采购电子交易系统操作有疑问，可登录政采云（https://www.zcygov.cn/），点击右侧咨询小采，获取采小蜜智能服务管家帮助，或拨打政采云服务热线400-881-7190获取热线服务帮助。        </w:t>
      </w:r>
    </w:p>
    <w:p w14:paraId="35A2196E">
      <w:pPr>
        <w:pageBreakBefore w:val="0"/>
        <w:kinsoku/>
        <w:wordWrap/>
        <w:overflowPunct/>
        <w:topLinePunct w:val="0"/>
        <w:autoSpaceDE/>
        <w:autoSpaceDN/>
        <w:bidi w:val="0"/>
        <w:spacing w:line="450" w:lineRule="exact"/>
        <w:ind w:firstLine="240" w:firstLineChars="100"/>
        <w:textAlignment w:val="auto"/>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5F18A917">
      <w:pPr>
        <w:pStyle w:val="15"/>
        <w:ind w:left="0" w:leftChars="0" w:firstLine="0" w:firstLineChars="0"/>
        <w:rPr>
          <w:rFonts w:hint="eastAsia"/>
        </w:rPr>
      </w:pPr>
    </w:p>
    <w:p w14:paraId="1A19850E">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6"/>
          <w:szCs w:val="20"/>
        </w:rPr>
        <w:t>第二部分 竞争性磋商流程</w:t>
      </w:r>
    </w:p>
    <w:p w14:paraId="63D66A77">
      <w:pPr>
        <w:pStyle w:val="30"/>
        <w:spacing w:before="0"/>
        <w:ind w:firstLine="0" w:firstLineChars="0"/>
        <w:rPr>
          <w:rFonts w:hint="eastAsia" w:ascii="宋体" w:hAnsi="宋体" w:eastAsia="宋体" w:cs="宋体"/>
          <w:b/>
        </w:rPr>
      </w:pPr>
      <w:r>
        <w:rPr>
          <w:rFonts w:hint="eastAsia" w:ascii="宋体" w:hAnsi="宋体" w:eastAsia="宋体" w:cs="宋体"/>
          <w:b/>
          <w:szCs w:val="24"/>
        </w:rPr>
        <w:t>1.征集供应商</w:t>
      </w:r>
    </w:p>
    <w:p w14:paraId="3A6CBFDD">
      <w:pPr>
        <w:pStyle w:val="30"/>
        <w:spacing w:before="0"/>
        <w:ind w:firstLine="480"/>
        <w:rPr>
          <w:rFonts w:hint="eastAsia" w:ascii="宋体" w:hAnsi="宋体" w:eastAsia="宋体" w:cs="宋体"/>
          <w:szCs w:val="24"/>
        </w:rPr>
      </w:pPr>
      <w:r>
        <w:rPr>
          <w:rFonts w:hint="eastAsia" w:ascii="宋体" w:hAnsi="宋体" w:eastAsia="宋体" w:cs="宋体"/>
          <w:szCs w:val="24"/>
        </w:rPr>
        <w:t>1.1邀请供应商。</w:t>
      </w:r>
    </w:p>
    <w:p w14:paraId="4CC8CDAE">
      <w:pPr>
        <w:pStyle w:val="30"/>
        <w:numPr>
          <w:ilvl w:val="0"/>
          <w:numId w:val="0"/>
        </w:numPr>
        <w:spacing w:before="0"/>
        <w:ind w:left="420" w:leftChars="0"/>
        <w:rPr>
          <w:rFonts w:hint="eastAsia" w:ascii="宋体" w:hAnsi="宋体" w:eastAsia="宋体" w:cs="宋体"/>
          <w:szCs w:val="24"/>
        </w:rPr>
      </w:pPr>
      <w:r>
        <w:rPr>
          <w:rFonts w:hint="eastAsia" w:ascii="宋体" w:hAnsi="宋体" w:eastAsia="宋体" w:cs="宋体"/>
          <w:b/>
          <w:szCs w:val="24"/>
        </w:rPr>
        <w:sym w:font="Wingdings 2" w:char="0052"/>
      </w:r>
      <w:r>
        <w:rPr>
          <w:rFonts w:hint="eastAsia" w:ascii="宋体" w:hAnsi="宋体" w:eastAsia="宋体" w:cs="宋体"/>
          <w:b/>
          <w:szCs w:val="24"/>
        </w:rPr>
        <w:t>采用公告方式邀请供应商的，</w:t>
      </w:r>
      <w:r>
        <w:rPr>
          <w:rFonts w:hint="eastAsia" w:ascii="宋体" w:hAnsi="宋体" w:eastAsia="宋体" w:cs="宋体"/>
          <w:szCs w:val="24"/>
        </w:rPr>
        <w:t>由采购人、</w:t>
      </w:r>
      <w:r>
        <w:rPr>
          <w:rFonts w:hint="eastAsia" w:ascii="宋体" w:hAnsi="宋体" w:cs="宋体"/>
          <w:szCs w:val="24"/>
          <w:lang w:eastAsia="zh-CN"/>
        </w:rPr>
        <w:t>采购代理机构</w:t>
      </w:r>
      <w:r>
        <w:rPr>
          <w:rFonts w:hint="eastAsia" w:ascii="宋体" w:hAnsi="宋体" w:eastAsia="宋体" w:cs="宋体"/>
          <w:szCs w:val="24"/>
        </w:rPr>
        <w:t>在省级以上人民政府财政部门指定的政府采购信息发布媒体上发布磋商公告，邀请符合相应资格条件的供应商参与竞争性磋商采购活动。</w:t>
      </w:r>
    </w:p>
    <w:p w14:paraId="73501E91">
      <w:pPr>
        <w:pStyle w:val="30"/>
        <w:numPr>
          <w:ilvl w:val="0"/>
          <w:numId w:val="0"/>
        </w:numPr>
        <w:spacing w:before="0"/>
        <w:ind w:left="420" w:leftChars="0"/>
        <w:rPr>
          <w:rFonts w:hint="eastAsia" w:ascii="宋体" w:hAnsi="宋体" w:eastAsia="宋体" w:cs="宋体"/>
          <w:szCs w:val="24"/>
        </w:rPr>
      </w:pPr>
      <w:r>
        <w:rPr>
          <w:rFonts w:hint="eastAsia" w:ascii="宋体" w:hAnsi="宋体" w:eastAsia="宋体" w:cs="宋体"/>
          <w:b/>
          <w:szCs w:val="24"/>
        </w:rPr>
        <w:sym w:font="Wingdings 2" w:char="00A3"/>
      </w:r>
      <w:r>
        <w:rPr>
          <w:rFonts w:hint="eastAsia" w:ascii="宋体" w:hAnsi="宋体" w:eastAsia="宋体" w:cs="宋体"/>
          <w:b/>
          <w:szCs w:val="24"/>
        </w:rPr>
        <w:t>采用随机抽取方式邀请供应商的，</w:t>
      </w:r>
      <w:r>
        <w:rPr>
          <w:rFonts w:hint="eastAsia" w:ascii="宋体" w:hAnsi="宋体" w:eastAsia="宋体" w:cs="宋体"/>
          <w:szCs w:val="24"/>
        </w:rPr>
        <w:t>由采购人、</w:t>
      </w:r>
      <w:r>
        <w:rPr>
          <w:rFonts w:hint="eastAsia" w:ascii="宋体" w:hAnsi="宋体" w:cs="宋体"/>
          <w:szCs w:val="24"/>
          <w:lang w:eastAsia="zh-CN"/>
        </w:rPr>
        <w:t>采购代理机构</w:t>
      </w:r>
      <w:r>
        <w:rPr>
          <w:rFonts w:hint="eastAsia" w:ascii="宋体" w:hAnsi="宋体" w:eastAsia="宋体" w:cs="宋体"/>
          <w:szCs w:val="24"/>
        </w:rPr>
        <w:t>从省级以上财政部门建立的供应商库中随机抽取不少于3家符合相应资格条件的供应商参与竞争性磋商采购活动。</w:t>
      </w:r>
    </w:p>
    <w:p w14:paraId="24837412">
      <w:pPr>
        <w:pStyle w:val="30"/>
        <w:numPr>
          <w:ilvl w:val="0"/>
          <w:numId w:val="0"/>
        </w:numPr>
        <w:spacing w:before="0"/>
        <w:ind w:left="420" w:leftChars="0"/>
        <w:rPr>
          <w:rFonts w:hint="eastAsia" w:ascii="宋体" w:hAnsi="宋体" w:eastAsia="宋体" w:cs="宋体"/>
          <w:szCs w:val="24"/>
        </w:rPr>
      </w:pPr>
      <w:r>
        <w:rPr>
          <w:rFonts w:hint="eastAsia" w:ascii="宋体" w:hAnsi="宋体" w:eastAsia="宋体" w:cs="宋体"/>
          <w:b/>
          <w:szCs w:val="24"/>
        </w:rPr>
        <w:sym w:font="Wingdings 2" w:char="00A3"/>
      </w:r>
      <w:r>
        <w:rPr>
          <w:rFonts w:hint="eastAsia" w:ascii="宋体" w:hAnsi="宋体" w:eastAsia="宋体" w:cs="宋体"/>
          <w:b/>
          <w:szCs w:val="24"/>
        </w:rPr>
        <w:t>采用书面推荐方式邀请供应商的，</w:t>
      </w:r>
      <w:r>
        <w:rPr>
          <w:rFonts w:hint="eastAsia" w:ascii="宋体" w:hAnsi="宋体" w:eastAsia="宋体" w:cs="宋体"/>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530CA751">
      <w:pPr>
        <w:pStyle w:val="30"/>
        <w:spacing w:before="0"/>
        <w:ind w:firstLine="480"/>
        <w:rPr>
          <w:rFonts w:hint="eastAsia" w:ascii="宋体" w:hAnsi="宋体" w:eastAsia="宋体" w:cs="宋体"/>
          <w:szCs w:val="24"/>
        </w:rPr>
      </w:pPr>
      <w:r>
        <w:rPr>
          <w:rFonts w:hint="eastAsia" w:ascii="宋体" w:hAnsi="宋体" w:eastAsia="宋体" w:cs="宋体"/>
          <w:szCs w:val="24"/>
        </w:rPr>
        <w:t>1.2供应商获取磋商采购文件。</w:t>
      </w:r>
    </w:p>
    <w:p w14:paraId="0927FAF8">
      <w:pPr>
        <w:pStyle w:val="30"/>
        <w:spacing w:before="0"/>
        <w:ind w:firstLine="480"/>
        <w:rPr>
          <w:rFonts w:hint="eastAsia" w:ascii="宋体" w:hAnsi="宋体" w:eastAsia="宋体" w:cs="宋体"/>
          <w:szCs w:val="24"/>
        </w:rPr>
      </w:pPr>
      <w:r>
        <w:rPr>
          <w:rFonts w:hint="eastAsia" w:ascii="宋体" w:hAnsi="宋体" w:eastAsia="宋体" w:cs="宋体"/>
          <w:szCs w:val="24"/>
        </w:rPr>
        <w:t>1.3组织现场考察或召开答疑会（如果有）。</w:t>
      </w:r>
    </w:p>
    <w:p w14:paraId="137AF603">
      <w:pPr>
        <w:pStyle w:val="30"/>
        <w:spacing w:before="0"/>
        <w:ind w:firstLine="480"/>
        <w:rPr>
          <w:rFonts w:hint="eastAsia" w:ascii="宋体" w:hAnsi="宋体" w:eastAsia="宋体" w:cs="宋体"/>
          <w:szCs w:val="24"/>
        </w:rPr>
      </w:pPr>
      <w:r>
        <w:rPr>
          <w:rFonts w:hint="eastAsia" w:ascii="宋体" w:hAnsi="宋体" w:eastAsia="宋体" w:cs="宋体"/>
          <w:szCs w:val="24"/>
        </w:rPr>
        <w:t>1.4发布更正（延期）公告，澄清或修改磋商文件（如果有）。</w:t>
      </w:r>
    </w:p>
    <w:p w14:paraId="2C6C2F05">
      <w:pPr>
        <w:pStyle w:val="30"/>
        <w:spacing w:before="0"/>
        <w:ind w:firstLine="480" w:firstLineChars="200"/>
        <w:rPr>
          <w:rFonts w:hint="eastAsia" w:ascii="宋体" w:hAnsi="宋体" w:eastAsia="宋体" w:cs="宋体"/>
          <w:szCs w:val="24"/>
        </w:rPr>
      </w:pPr>
      <w:r>
        <w:rPr>
          <w:rFonts w:hint="eastAsia" w:ascii="宋体" w:hAnsi="宋体" w:eastAsia="宋体" w:cs="宋体"/>
          <w:szCs w:val="24"/>
        </w:rPr>
        <w:t>1.5供应商按磋商文件要求编制响应文件。</w:t>
      </w:r>
    </w:p>
    <w:p w14:paraId="2D0D6289">
      <w:pPr>
        <w:pStyle w:val="30"/>
        <w:spacing w:before="0"/>
        <w:ind w:firstLine="0" w:firstLineChars="0"/>
        <w:rPr>
          <w:rFonts w:hint="eastAsia" w:ascii="宋体" w:hAnsi="宋体" w:eastAsia="宋体" w:cs="宋体"/>
          <w:b/>
        </w:rPr>
      </w:pPr>
      <w:r>
        <w:rPr>
          <w:rFonts w:hint="eastAsia" w:ascii="宋体" w:hAnsi="宋体" w:eastAsia="宋体" w:cs="宋体"/>
          <w:b/>
        </w:rPr>
        <w:t>2.开启响应文件与信用信息查询</w:t>
      </w:r>
    </w:p>
    <w:p w14:paraId="4437493A">
      <w:pPr>
        <w:pStyle w:val="30"/>
        <w:spacing w:before="0"/>
        <w:ind w:firstLine="480"/>
        <w:rPr>
          <w:rFonts w:hint="eastAsia" w:ascii="宋体" w:hAnsi="宋体" w:eastAsia="宋体" w:cs="宋体"/>
          <w:szCs w:val="24"/>
        </w:rPr>
      </w:pPr>
      <w:r>
        <w:rPr>
          <w:rFonts w:hint="eastAsia" w:ascii="宋体" w:hAnsi="宋体" w:eastAsia="宋体" w:cs="宋体"/>
          <w:szCs w:val="24"/>
        </w:rPr>
        <w:t>2.1供应商依据“响应文件提交的截止时间与地点”通过政采云平台在线提交响应文件。供应商在提交响应文件截止时间前，可以补充、修改或撤回响应文件。</w:t>
      </w:r>
    </w:p>
    <w:p w14:paraId="512665C7">
      <w:pPr>
        <w:pStyle w:val="30"/>
        <w:spacing w:before="0"/>
        <w:ind w:firstLine="480"/>
        <w:rPr>
          <w:rFonts w:hint="eastAsia" w:ascii="宋体" w:hAnsi="宋体" w:eastAsia="宋体" w:cs="宋体"/>
          <w:szCs w:val="24"/>
        </w:rPr>
      </w:pPr>
      <w:r>
        <w:rPr>
          <w:rFonts w:hint="eastAsia" w:ascii="宋体" w:hAnsi="宋体" w:eastAsia="宋体" w:cs="宋体"/>
          <w:szCs w:val="24"/>
        </w:rPr>
        <w:t>2.</w:t>
      </w:r>
      <w:r>
        <w:rPr>
          <w:rFonts w:hint="eastAsia" w:ascii="宋体" w:hAnsi="宋体" w:eastAsia="宋体" w:cs="宋体"/>
          <w:szCs w:val="24"/>
          <w:lang w:val="en-US" w:eastAsia="zh-CN"/>
        </w:rPr>
        <w:t>2</w:t>
      </w:r>
      <w:r>
        <w:rPr>
          <w:rFonts w:hint="eastAsia" w:ascii="宋体" w:hAnsi="宋体" w:cs="宋体"/>
          <w:kern w:val="0"/>
          <w:szCs w:val="24"/>
          <w:lang w:eastAsia="zh-CN"/>
        </w:rPr>
        <w:t>采购代理机构</w:t>
      </w:r>
      <w:r>
        <w:rPr>
          <w:rFonts w:hint="eastAsia" w:ascii="宋体" w:hAnsi="宋体" w:eastAsia="宋体" w:cs="宋体"/>
          <w:kern w:val="0"/>
          <w:szCs w:val="24"/>
        </w:rPr>
        <w:t>将通过“信用中国”网站(</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Style w:val="26"/>
          <w:rFonts w:hint="eastAsia" w:ascii="宋体" w:hAnsi="宋体" w:eastAsia="宋体" w:cs="宋体"/>
          <w:snapToGrid/>
          <w:color w:val="auto"/>
          <w:sz w:val="24"/>
          <w:szCs w:val="24"/>
        </w:rPr>
        <w:t>www.creditchina.gov.cn</w:t>
      </w:r>
      <w:r>
        <w:rPr>
          <w:rFonts w:hint="eastAsia" w:ascii="宋体" w:hAnsi="宋体" w:eastAsia="宋体" w:cs="宋体"/>
          <w:szCs w:val="24"/>
        </w:rPr>
        <w:fldChar w:fldCharType="end"/>
      </w:r>
      <w:r>
        <w:rPr>
          <w:rFonts w:hint="eastAsia" w:ascii="宋体" w:hAnsi="宋体" w:eastAsia="宋体" w:cs="宋体"/>
          <w:kern w:val="0"/>
          <w:szCs w:val="24"/>
        </w:rPr>
        <w:t>)和中国政府采购网(www.ccgp.gov.cn)渠道查询供应商响应截止时间当日的信用记录。</w:t>
      </w:r>
    </w:p>
    <w:p w14:paraId="470821CF">
      <w:pPr>
        <w:pStyle w:val="30"/>
        <w:spacing w:before="0"/>
        <w:ind w:firstLine="0" w:firstLineChars="0"/>
        <w:rPr>
          <w:rFonts w:hint="eastAsia" w:ascii="宋体" w:hAnsi="宋体" w:eastAsia="宋体" w:cs="宋体"/>
          <w:b/>
        </w:rPr>
      </w:pPr>
      <w:r>
        <w:rPr>
          <w:rFonts w:hint="eastAsia" w:ascii="宋体" w:hAnsi="宋体" w:eastAsia="宋体" w:cs="宋体"/>
          <w:b/>
        </w:rPr>
        <w:t>3.磋商与评审</w:t>
      </w:r>
    </w:p>
    <w:p w14:paraId="770EA8F1">
      <w:pPr>
        <w:pStyle w:val="30"/>
        <w:spacing w:before="0"/>
        <w:ind w:firstLine="480"/>
        <w:rPr>
          <w:rFonts w:hint="eastAsia" w:ascii="宋体" w:hAnsi="宋体" w:eastAsia="宋体" w:cs="宋体"/>
          <w:szCs w:val="24"/>
        </w:rPr>
      </w:pPr>
      <w:r>
        <w:rPr>
          <w:rFonts w:hint="eastAsia" w:ascii="宋体" w:hAnsi="宋体" w:eastAsia="宋体" w:cs="宋体"/>
          <w:szCs w:val="24"/>
        </w:rPr>
        <w:t>3.1磋商小组签到。</w:t>
      </w:r>
    </w:p>
    <w:p w14:paraId="28568488">
      <w:pPr>
        <w:pStyle w:val="30"/>
        <w:spacing w:before="0"/>
        <w:ind w:firstLine="480"/>
        <w:rPr>
          <w:rFonts w:hint="eastAsia" w:ascii="宋体" w:hAnsi="宋体" w:eastAsia="宋体" w:cs="宋体"/>
          <w:szCs w:val="24"/>
        </w:rPr>
      </w:pPr>
      <w:r>
        <w:rPr>
          <w:rFonts w:hint="eastAsia" w:ascii="宋体" w:hAnsi="宋体" w:eastAsia="宋体" w:cs="宋体"/>
          <w:szCs w:val="24"/>
        </w:rPr>
        <w:t>3.2</w:t>
      </w:r>
      <w:r>
        <w:rPr>
          <w:rFonts w:hint="eastAsia" w:ascii="宋体" w:hAnsi="宋体" w:cs="宋体"/>
          <w:szCs w:val="24"/>
          <w:lang w:eastAsia="zh-CN"/>
        </w:rPr>
        <w:t>采购代理机构</w:t>
      </w:r>
      <w:r>
        <w:rPr>
          <w:rFonts w:hint="eastAsia" w:ascii="宋体" w:hAnsi="宋体" w:eastAsia="宋体" w:cs="宋体"/>
          <w:szCs w:val="24"/>
        </w:rPr>
        <w:t>宣布有关纪律以及磋商、评审工作程序。</w:t>
      </w:r>
    </w:p>
    <w:p w14:paraId="1ED5ECE5">
      <w:pPr>
        <w:pStyle w:val="30"/>
        <w:spacing w:before="0"/>
        <w:ind w:firstLine="480"/>
        <w:rPr>
          <w:rFonts w:hint="eastAsia" w:ascii="宋体" w:hAnsi="宋体" w:eastAsia="宋体" w:cs="宋体"/>
          <w:szCs w:val="24"/>
        </w:rPr>
      </w:pPr>
      <w:r>
        <w:rPr>
          <w:rFonts w:hint="eastAsia" w:ascii="宋体" w:hAnsi="宋体" w:eastAsia="宋体" w:cs="宋体"/>
          <w:szCs w:val="24"/>
        </w:rPr>
        <w:t>3.3磋商小组审查确认磋商文件。磋商文件内容违反国家有关强制性规定的，磋商小组应当停止评审并向</w:t>
      </w:r>
      <w:r>
        <w:rPr>
          <w:rFonts w:hint="eastAsia" w:ascii="宋体" w:hAnsi="宋体" w:cs="宋体"/>
          <w:szCs w:val="24"/>
          <w:lang w:eastAsia="zh-CN"/>
        </w:rPr>
        <w:t>采购代理机构</w:t>
      </w:r>
      <w:r>
        <w:rPr>
          <w:rFonts w:hint="eastAsia" w:ascii="宋体" w:hAnsi="宋体" w:eastAsia="宋体" w:cs="宋体"/>
          <w:szCs w:val="24"/>
        </w:rPr>
        <w:t>说明情况。</w:t>
      </w:r>
    </w:p>
    <w:p w14:paraId="053C5704">
      <w:pPr>
        <w:pStyle w:val="30"/>
        <w:spacing w:before="0"/>
        <w:ind w:firstLine="480"/>
        <w:rPr>
          <w:rFonts w:hint="eastAsia" w:ascii="宋体" w:hAnsi="宋体" w:eastAsia="宋体" w:cs="宋体"/>
          <w:szCs w:val="24"/>
        </w:rPr>
      </w:pPr>
      <w:r>
        <w:rPr>
          <w:rFonts w:hint="eastAsia" w:ascii="宋体" w:hAnsi="宋体" w:eastAsia="宋体" w:cs="宋体"/>
          <w:szCs w:val="24"/>
        </w:rPr>
        <w:t>3.4</w:t>
      </w:r>
      <w:r>
        <w:rPr>
          <w:rFonts w:hint="eastAsia" w:ascii="宋体" w:hAnsi="宋体" w:eastAsia="宋体" w:cs="宋体"/>
          <w:szCs w:val="24"/>
          <w:lang w:eastAsia="zh-CN"/>
        </w:rPr>
        <w:t>采购人</w:t>
      </w:r>
      <w:r>
        <w:rPr>
          <w:rFonts w:hint="eastAsia" w:ascii="宋体" w:hAnsi="宋体" w:eastAsia="宋体" w:cs="宋体"/>
          <w:szCs w:val="24"/>
        </w:rPr>
        <w:t>对供应商的资格进行审查。</w:t>
      </w:r>
    </w:p>
    <w:p w14:paraId="29BF2E85">
      <w:pPr>
        <w:pStyle w:val="30"/>
        <w:spacing w:before="0"/>
        <w:ind w:firstLine="480"/>
        <w:rPr>
          <w:rFonts w:hint="eastAsia" w:ascii="宋体" w:hAnsi="宋体" w:eastAsia="宋体" w:cs="宋体"/>
          <w:szCs w:val="24"/>
          <w:lang w:val="en-US" w:eastAsia="zh-CN"/>
        </w:rPr>
      </w:pPr>
      <w:r>
        <w:rPr>
          <w:rFonts w:hint="eastAsia" w:ascii="宋体" w:hAnsi="宋体" w:eastAsia="宋体" w:cs="宋体"/>
          <w:szCs w:val="24"/>
        </w:rPr>
        <w:t>3.5磋商小组审查响应文件。</w:t>
      </w:r>
    </w:p>
    <w:p w14:paraId="5DCA4A41">
      <w:pPr>
        <w:pStyle w:val="30"/>
        <w:spacing w:before="0"/>
        <w:ind w:firstLine="480"/>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6</w:t>
      </w:r>
      <w:r>
        <w:rPr>
          <w:rFonts w:hint="eastAsia" w:ascii="宋体" w:hAnsi="宋体" w:eastAsia="宋体" w:cs="宋体"/>
          <w:szCs w:val="24"/>
        </w:rPr>
        <w:t>对于未实质性响应磋商文件的响应文件由磋商小组认定响应无效，并告知该供应商。</w:t>
      </w:r>
    </w:p>
    <w:p w14:paraId="65FD146B">
      <w:pPr>
        <w:pStyle w:val="30"/>
        <w:spacing w:before="0"/>
        <w:ind w:firstLine="480"/>
        <w:rPr>
          <w:rFonts w:hint="eastAsia" w:ascii="宋体" w:hAnsi="宋体" w:eastAsia="宋体" w:cs="宋体"/>
          <w:szCs w:val="24"/>
        </w:rPr>
      </w:pPr>
      <w:r>
        <w:rPr>
          <w:rFonts w:hint="eastAsia" w:ascii="宋体" w:hAnsi="宋体" w:eastAsia="宋体" w:cs="宋体"/>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1E987405">
      <w:pPr>
        <w:pStyle w:val="30"/>
        <w:spacing w:before="0"/>
        <w:ind w:firstLine="480"/>
        <w:rPr>
          <w:rFonts w:hint="eastAsia" w:ascii="宋体" w:hAnsi="宋体" w:eastAsia="宋体" w:cs="宋体"/>
          <w:szCs w:val="24"/>
        </w:rPr>
      </w:pPr>
      <w:r>
        <w:rPr>
          <w:rFonts w:hint="eastAsia" w:ascii="宋体" w:hAnsi="宋体" w:eastAsia="宋体" w:cs="宋体"/>
          <w:snapToGrid/>
          <w:color w:val="auto"/>
          <w:kern w:val="2"/>
          <w:sz w:val="24"/>
          <w:szCs w:val="24"/>
        </w:rPr>
        <w:t>3.</w:t>
      </w:r>
      <w:r>
        <w:rPr>
          <w:rFonts w:hint="eastAsia" w:ascii="宋体" w:hAnsi="宋体" w:eastAsia="宋体" w:cs="宋体"/>
          <w:snapToGrid/>
          <w:color w:val="auto"/>
          <w:kern w:val="2"/>
          <w:sz w:val="24"/>
          <w:szCs w:val="24"/>
          <w:lang w:val="en-US" w:eastAsia="zh-CN"/>
        </w:rPr>
        <w:t>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宋体" w:hAnsi="宋体" w:cs="宋体"/>
          <w:snapToGrid/>
          <w:color w:val="auto"/>
          <w:kern w:val="2"/>
          <w:sz w:val="24"/>
          <w:szCs w:val="24"/>
          <w:lang w:val="en-US" w:eastAsia="zh-CN"/>
        </w:rPr>
        <w:t>采购代理机构</w:t>
      </w:r>
      <w:r>
        <w:rPr>
          <w:rFonts w:hint="eastAsia" w:ascii="宋体" w:hAnsi="宋体" w:eastAsia="宋体" w:cs="宋体"/>
          <w:snapToGrid/>
          <w:color w:val="auto"/>
          <w:kern w:val="2"/>
          <w:sz w:val="24"/>
          <w:szCs w:val="24"/>
          <w:lang w:val="en-US" w:eastAsia="zh-CN"/>
        </w:rPr>
        <w:t>利用政采云平台发起磋商邀请，供应商通过政采云“在线评审室”进行远程视频磋商。供应商使用CA数字证书登陆政采云平台——收到视频评审邀请——点击“视频评审”进入“视频评审系统”——开始远程磋商活动。如果竞争性磋商文件所列采购内容明确不需要修改的或响应人磋商响应文件清楚明确不需要澄清的，可以不进行磋商，直接要求响应人进行最后报价。</w:t>
      </w:r>
    </w:p>
    <w:p w14:paraId="3C422742">
      <w:pPr>
        <w:pStyle w:val="30"/>
        <w:spacing w:before="0"/>
        <w:ind w:firstLine="480"/>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9</w:t>
      </w:r>
      <w:r>
        <w:rPr>
          <w:rFonts w:hint="eastAsia" w:ascii="宋体" w:hAnsi="宋体" w:eastAsia="宋体" w:cs="宋体"/>
          <w:szCs w:val="24"/>
        </w:rPr>
        <w:t>经磋商确定磋商文件的变动情况。对磋商文件作出的实质性变动是磋商文件的有效组成部分，磋商小组应当及时以书面形式同时通知所有参加磋商的供应商。</w:t>
      </w:r>
    </w:p>
    <w:p w14:paraId="16AB98B2">
      <w:pPr>
        <w:pStyle w:val="30"/>
        <w:spacing w:before="0"/>
        <w:ind w:firstLine="480"/>
        <w:rPr>
          <w:rFonts w:hint="eastAsia" w:ascii="宋体" w:hAnsi="宋体" w:eastAsia="宋体" w:cs="宋体"/>
          <w:szCs w:val="24"/>
        </w:rPr>
      </w:pPr>
      <w:r>
        <w:rPr>
          <w:rFonts w:hint="eastAsia" w:ascii="宋体" w:hAnsi="宋体" w:eastAsia="宋体" w:cs="宋体"/>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99D5A90">
      <w:pPr>
        <w:pStyle w:val="30"/>
        <w:spacing w:before="0"/>
        <w:ind w:firstLine="480"/>
        <w:rPr>
          <w:rFonts w:hint="eastAsia" w:ascii="宋体" w:hAnsi="宋体" w:eastAsia="宋体" w:cs="宋体"/>
          <w:szCs w:val="24"/>
        </w:rPr>
      </w:pPr>
      <w:r>
        <w:rPr>
          <w:rFonts w:hint="eastAsia" w:ascii="宋体" w:hAnsi="宋体" w:eastAsia="宋体" w:cs="宋体"/>
          <w:szCs w:val="24"/>
        </w:rPr>
        <w:t>3.11磋商小组按照下列方式确定提交最后报价的供应商，有特殊规定的从其规定：</w:t>
      </w:r>
    </w:p>
    <w:p w14:paraId="328509A4">
      <w:pPr>
        <w:pStyle w:val="30"/>
        <w:spacing w:before="0"/>
        <w:ind w:firstLine="480"/>
        <w:rPr>
          <w:rFonts w:hint="eastAsia" w:ascii="宋体" w:hAnsi="宋体" w:eastAsia="宋体" w:cs="宋体"/>
          <w:szCs w:val="24"/>
        </w:rPr>
      </w:pPr>
      <w:r>
        <w:rPr>
          <w:rFonts w:hint="eastAsia" w:ascii="宋体" w:hAnsi="宋体" w:eastAsia="宋体" w:cs="宋体"/>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723E781D">
      <w:pPr>
        <w:pStyle w:val="30"/>
        <w:spacing w:before="0"/>
        <w:ind w:firstLine="480"/>
        <w:rPr>
          <w:rFonts w:hint="eastAsia" w:ascii="宋体" w:hAnsi="宋体" w:eastAsia="宋体" w:cs="宋体"/>
          <w:szCs w:val="24"/>
        </w:rPr>
      </w:pPr>
      <w:r>
        <w:rPr>
          <w:rFonts w:hint="eastAsia" w:ascii="宋体" w:hAnsi="宋体" w:eastAsia="宋体" w:cs="宋体"/>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10E31D">
      <w:pPr>
        <w:pStyle w:val="30"/>
        <w:spacing w:before="0"/>
        <w:ind w:firstLine="480"/>
        <w:rPr>
          <w:rFonts w:hint="eastAsia" w:ascii="宋体" w:hAnsi="宋体" w:eastAsia="宋体" w:cs="宋体"/>
          <w:szCs w:val="24"/>
        </w:rPr>
      </w:pPr>
      <w:r>
        <w:rPr>
          <w:rFonts w:hint="eastAsia" w:ascii="宋体" w:hAnsi="宋体" w:eastAsia="宋体" w:cs="宋体"/>
          <w:szCs w:val="24"/>
        </w:rPr>
        <w:t>3.12确定进入最后报价的供应商在规定时间内提交最后报价。</w:t>
      </w:r>
    </w:p>
    <w:p w14:paraId="76D85C01">
      <w:pPr>
        <w:pStyle w:val="30"/>
        <w:spacing w:before="0"/>
        <w:ind w:firstLine="480"/>
        <w:rPr>
          <w:rFonts w:hint="eastAsia" w:ascii="宋体" w:hAnsi="宋体" w:eastAsia="宋体" w:cs="宋体"/>
          <w:szCs w:val="24"/>
        </w:rPr>
      </w:pPr>
      <w:r>
        <w:rPr>
          <w:rFonts w:hint="eastAsia" w:ascii="宋体" w:hAnsi="宋体" w:eastAsia="宋体" w:cs="宋体"/>
          <w:szCs w:val="24"/>
        </w:rPr>
        <w:t>3.13</w:t>
      </w:r>
      <w:r>
        <w:rPr>
          <w:rFonts w:hint="eastAsia" w:ascii="宋体" w:hAnsi="宋体" w:cs="宋体"/>
          <w:szCs w:val="24"/>
          <w:lang w:eastAsia="zh-CN"/>
        </w:rPr>
        <w:t>采购代理机构</w:t>
      </w:r>
      <w:r>
        <w:rPr>
          <w:rFonts w:hint="eastAsia" w:ascii="宋体" w:hAnsi="宋体" w:eastAsia="宋体" w:cs="宋体"/>
          <w:szCs w:val="24"/>
        </w:rPr>
        <w:t>唱价。</w:t>
      </w:r>
    </w:p>
    <w:p w14:paraId="2B57E405">
      <w:pPr>
        <w:pStyle w:val="30"/>
        <w:spacing w:before="0"/>
        <w:ind w:firstLine="480"/>
        <w:rPr>
          <w:rFonts w:hint="eastAsia" w:ascii="宋体" w:hAnsi="宋体" w:eastAsia="宋体" w:cs="宋体"/>
          <w:szCs w:val="24"/>
        </w:rPr>
      </w:pPr>
      <w:r>
        <w:rPr>
          <w:rFonts w:hint="eastAsia" w:ascii="宋体" w:hAnsi="宋体" w:eastAsia="宋体" w:cs="宋体"/>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8742AD2">
      <w:pPr>
        <w:pStyle w:val="30"/>
        <w:spacing w:before="0"/>
        <w:ind w:firstLine="480"/>
        <w:rPr>
          <w:rFonts w:hint="eastAsia" w:ascii="宋体" w:hAnsi="宋体" w:eastAsia="宋体" w:cs="宋体"/>
          <w:szCs w:val="24"/>
        </w:rPr>
      </w:pPr>
      <w:r>
        <w:rPr>
          <w:rFonts w:hint="eastAsia" w:ascii="宋体" w:hAnsi="宋体" w:eastAsia="宋体" w:cs="宋体"/>
          <w:szCs w:val="24"/>
        </w:rPr>
        <w:t>3.15磋商小组应当根据综合评分情况，按照评审得分由高到低顺序推荐</w:t>
      </w:r>
      <w:r>
        <w:rPr>
          <w:rFonts w:hint="eastAsia" w:ascii="宋体" w:hAnsi="宋体" w:cs="宋体"/>
          <w:szCs w:val="24"/>
          <w:lang w:val="en-US" w:eastAsia="zh-CN"/>
        </w:rPr>
        <w:t>1</w:t>
      </w:r>
      <w:r>
        <w:rPr>
          <w:rFonts w:hint="eastAsia" w:ascii="宋体" w:hAnsi="宋体" w:eastAsia="宋体" w:cs="宋体"/>
          <w:szCs w:val="24"/>
        </w:rPr>
        <w:t>名以上成交候选供应商，并编写评审报告。</w:t>
      </w:r>
    </w:p>
    <w:p w14:paraId="2669F628">
      <w:pPr>
        <w:pStyle w:val="30"/>
        <w:spacing w:before="0"/>
        <w:ind w:firstLine="0" w:firstLineChars="0"/>
        <w:rPr>
          <w:rFonts w:hint="eastAsia" w:ascii="宋体" w:hAnsi="宋体" w:eastAsia="宋体" w:cs="宋体"/>
          <w:b/>
        </w:rPr>
      </w:pPr>
      <w:r>
        <w:rPr>
          <w:rFonts w:hint="eastAsia" w:ascii="宋体" w:hAnsi="宋体" w:eastAsia="宋体" w:cs="宋体"/>
          <w:b/>
        </w:rPr>
        <w:t>4. 成交</w:t>
      </w:r>
    </w:p>
    <w:p w14:paraId="199C235A">
      <w:pPr>
        <w:pStyle w:val="30"/>
        <w:spacing w:before="0"/>
        <w:ind w:firstLine="480"/>
        <w:rPr>
          <w:rFonts w:hint="eastAsia" w:ascii="宋体" w:hAnsi="宋体" w:eastAsia="宋体" w:cs="宋体"/>
          <w:szCs w:val="24"/>
        </w:rPr>
      </w:pPr>
      <w:r>
        <w:rPr>
          <w:rFonts w:hint="eastAsia" w:ascii="宋体" w:hAnsi="宋体" w:eastAsia="宋体" w:cs="宋体"/>
          <w:szCs w:val="24"/>
        </w:rPr>
        <w:t>4.1政府采购项目实行全流程电子化，评审报告送交、采购结果确定和结果公告均在线完成。</w:t>
      </w:r>
      <w:r>
        <w:rPr>
          <w:rFonts w:hint="eastAsia" w:ascii="宋体" w:hAnsi="宋体" w:cs="宋体"/>
          <w:szCs w:val="24"/>
          <w:lang w:eastAsia="zh-CN"/>
        </w:rPr>
        <w:t>采购代理机构</w:t>
      </w:r>
      <w:r>
        <w:rPr>
          <w:rFonts w:hint="eastAsia" w:ascii="宋体" w:hAnsi="宋体" w:eastAsia="宋体" w:cs="宋体"/>
          <w:szCs w:val="24"/>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8F474FE">
      <w:pPr>
        <w:pStyle w:val="30"/>
        <w:spacing w:before="0"/>
        <w:ind w:firstLine="480"/>
        <w:rPr>
          <w:rFonts w:hint="eastAsia" w:ascii="宋体" w:hAnsi="宋体" w:eastAsia="宋体" w:cs="宋体"/>
          <w:szCs w:val="24"/>
        </w:rPr>
      </w:pPr>
      <w:r>
        <w:rPr>
          <w:rFonts w:hint="eastAsia" w:ascii="宋体" w:hAnsi="宋体" w:eastAsia="宋体" w:cs="宋体"/>
          <w:szCs w:val="24"/>
        </w:rPr>
        <w:t>4.</w:t>
      </w:r>
      <w:r>
        <w:rPr>
          <w:rFonts w:hint="eastAsia" w:ascii="宋体" w:hAnsi="宋体" w:eastAsia="宋体" w:cs="宋体"/>
          <w:szCs w:val="24"/>
          <w:lang w:val="en-US" w:eastAsia="zh-CN"/>
        </w:rPr>
        <w:t>2</w:t>
      </w:r>
      <w:r>
        <w:rPr>
          <w:rFonts w:hint="eastAsia" w:ascii="宋体" w:hAnsi="宋体" w:cs="宋体"/>
          <w:szCs w:val="24"/>
          <w:lang w:eastAsia="zh-CN"/>
        </w:rPr>
        <w:t>采购代理机构</w:t>
      </w:r>
      <w:r>
        <w:rPr>
          <w:rFonts w:hint="eastAsia" w:ascii="宋体" w:hAnsi="宋体" w:eastAsia="宋体" w:cs="宋体"/>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35C3B139">
      <w:pPr>
        <w:pStyle w:val="30"/>
        <w:spacing w:before="0"/>
        <w:ind w:firstLine="0" w:firstLineChars="0"/>
        <w:rPr>
          <w:rFonts w:hint="eastAsia" w:ascii="宋体" w:hAnsi="宋体" w:eastAsia="宋体" w:cs="宋体"/>
          <w:kern w:val="0"/>
          <w:szCs w:val="21"/>
        </w:rPr>
      </w:pPr>
      <w:r>
        <w:rPr>
          <w:rFonts w:hint="eastAsia" w:ascii="宋体" w:hAnsi="宋体" w:eastAsia="宋体" w:cs="宋体"/>
          <w:b/>
        </w:rPr>
        <w:t>5.合同及履约验收</w:t>
      </w:r>
    </w:p>
    <w:p w14:paraId="1EC435AB">
      <w:pPr>
        <w:pStyle w:val="30"/>
        <w:spacing w:before="0"/>
        <w:ind w:firstLine="480"/>
        <w:rPr>
          <w:rFonts w:hint="eastAsia" w:ascii="宋体" w:hAnsi="宋体" w:eastAsia="宋体" w:cs="宋体"/>
          <w:szCs w:val="24"/>
        </w:rPr>
      </w:pPr>
      <w:r>
        <w:rPr>
          <w:rFonts w:hint="eastAsia" w:ascii="宋体" w:hAnsi="宋体" w:eastAsia="宋体" w:cs="宋体"/>
          <w:szCs w:val="24"/>
        </w:rPr>
        <w:t>5.1采购人与成交供应商应当在成交通知书发出之日起</w:t>
      </w:r>
      <w:r>
        <w:rPr>
          <w:rFonts w:hint="eastAsia" w:ascii="宋体" w:hAnsi="宋体" w:cs="宋体"/>
          <w:szCs w:val="24"/>
          <w:lang w:val="en-US" w:eastAsia="zh-CN"/>
        </w:rPr>
        <w:t>10</w:t>
      </w:r>
      <w:r>
        <w:rPr>
          <w:rFonts w:hint="eastAsia" w:ascii="宋体" w:hAnsi="宋体" w:eastAsia="宋体" w:cs="宋体"/>
          <w:szCs w:val="24"/>
        </w:rPr>
        <w:t>个工作日内签订政府采购合同。</w:t>
      </w:r>
    </w:p>
    <w:p w14:paraId="07ACDF33">
      <w:pPr>
        <w:pStyle w:val="30"/>
        <w:spacing w:before="0"/>
        <w:ind w:firstLine="480"/>
        <w:rPr>
          <w:rFonts w:hint="eastAsia" w:ascii="宋体" w:hAnsi="宋体" w:eastAsia="宋体" w:cs="宋体"/>
          <w:szCs w:val="24"/>
        </w:rPr>
      </w:pPr>
      <w:r>
        <w:rPr>
          <w:rFonts w:hint="eastAsia" w:ascii="宋体" w:hAnsi="宋体" w:eastAsia="宋体" w:cs="宋体"/>
          <w:szCs w:val="24"/>
        </w:rPr>
        <w:t>5.2拟签订的合同文本要求中标供应商提交履约保证金的，供应商应当以支票、汇票、本票或者金融机构、担保机构出具的保函等非现金形式提交。履约保证金的数额不得超过政府采购合同金额的</w:t>
      </w:r>
      <w:r>
        <w:rPr>
          <w:rFonts w:hint="eastAsia" w:ascii="宋体" w:hAnsi="宋体" w:eastAsia="宋体" w:cs="宋体"/>
          <w:szCs w:val="24"/>
          <w:lang w:val="en-US" w:eastAsia="zh-CN"/>
        </w:rPr>
        <w:t>1</w:t>
      </w:r>
      <w:r>
        <w:rPr>
          <w:rFonts w:hint="eastAsia" w:ascii="宋体" w:hAnsi="宋体" w:eastAsia="宋体" w:cs="宋体"/>
          <w:szCs w:val="24"/>
        </w:rPr>
        <w:t>%。鼓励和支持供应商以银行、保险公司出具的保函形式提供履约保证金。采购人不得拒收履约保函，项目验收结束后应及时退还。</w:t>
      </w:r>
    </w:p>
    <w:p w14:paraId="1181AE4C">
      <w:pPr>
        <w:pStyle w:val="30"/>
        <w:spacing w:before="0"/>
        <w:ind w:firstLine="480"/>
        <w:rPr>
          <w:rFonts w:hint="eastAsia" w:ascii="宋体" w:hAnsi="宋体" w:eastAsia="宋体" w:cs="宋体"/>
          <w:szCs w:val="24"/>
        </w:rPr>
      </w:pPr>
      <w:r>
        <w:rPr>
          <w:rFonts w:hint="eastAsia" w:ascii="宋体" w:hAnsi="宋体" w:eastAsia="宋体" w:cs="宋体"/>
          <w:szCs w:val="24"/>
        </w:rPr>
        <w:t>5.3合同履约。</w:t>
      </w:r>
    </w:p>
    <w:p w14:paraId="673C98CC">
      <w:pPr>
        <w:pStyle w:val="30"/>
        <w:spacing w:before="0"/>
        <w:ind w:firstLine="480"/>
        <w:rPr>
          <w:rFonts w:hint="eastAsia" w:ascii="宋体" w:hAnsi="宋体" w:eastAsia="宋体" w:cs="宋体"/>
          <w:szCs w:val="24"/>
        </w:rPr>
      </w:pPr>
      <w:r>
        <w:rPr>
          <w:rFonts w:hint="eastAsia" w:ascii="宋体" w:hAnsi="宋体" w:eastAsia="宋体" w:cs="宋体"/>
          <w:szCs w:val="24"/>
        </w:rPr>
        <w:t>5.4采购人组织验收。</w:t>
      </w:r>
    </w:p>
    <w:p w14:paraId="73E6D0C3">
      <w:pPr>
        <w:pStyle w:val="30"/>
        <w:spacing w:before="0"/>
        <w:ind w:firstLine="0" w:firstLineChars="0"/>
        <w:rPr>
          <w:rFonts w:hint="eastAsia" w:ascii="宋体" w:hAnsi="宋体" w:eastAsia="宋体" w:cs="宋体"/>
          <w:b/>
        </w:rPr>
      </w:pPr>
    </w:p>
    <w:p w14:paraId="7545C1F7">
      <w:pPr>
        <w:pStyle w:val="30"/>
        <w:spacing w:before="0"/>
        <w:ind w:firstLine="0" w:firstLineChars="0"/>
        <w:rPr>
          <w:rFonts w:hint="eastAsia" w:ascii="宋体" w:hAnsi="宋体" w:eastAsia="宋体" w:cs="宋体"/>
          <w:b/>
        </w:rPr>
      </w:pPr>
    </w:p>
    <w:p w14:paraId="5DA637A9">
      <w:pPr>
        <w:pStyle w:val="30"/>
        <w:spacing w:before="0"/>
        <w:ind w:firstLine="0" w:firstLineChars="0"/>
        <w:rPr>
          <w:rFonts w:hint="eastAsia" w:ascii="宋体" w:hAnsi="宋体" w:eastAsia="宋体" w:cs="宋体"/>
          <w:b/>
        </w:rPr>
      </w:pPr>
      <w:r>
        <w:rPr>
          <w:rFonts w:hint="eastAsia" w:ascii="宋体" w:hAnsi="宋体" w:eastAsia="宋体" w:cs="宋体"/>
          <w:b/>
        </w:rPr>
        <w:t>6.竞争性磋商流程图</w:t>
      </w:r>
    </w:p>
    <w:p w14:paraId="3CDC7372">
      <w:pPr>
        <w:adjustRightInd/>
        <w:spacing w:line="360" w:lineRule="auto"/>
        <w:jc w:val="center"/>
        <w:outlineLvl w:val="0"/>
        <w:rPr>
          <w:rFonts w:hint="eastAsia" w:ascii="宋体" w:hAnsi="宋体" w:eastAsia="宋体" w:cs="宋体"/>
          <w:b/>
        </w:rPr>
      </w:pPr>
    </w:p>
    <w:p w14:paraId="60D08968">
      <w:pPr>
        <w:adjustRightInd/>
        <w:spacing w:line="360" w:lineRule="auto"/>
        <w:jc w:val="center"/>
        <w:outlineLvl w:val="0"/>
        <w:rPr>
          <w:rFonts w:hint="eastAsia" w:ascii="宋体" w:hAnsi="宋体" w:eastAsia="宋体" w:cs="宋体"/>
          <w:b/>
        </w:rPr>
      </w:pPr>
    </w:p>
    <w:p w14:paraId="3AAAC995">
      <w:pPr>
        <w:adjustRightInd/>
        <w:spacing w:line="360" w:lineRule="auto"/>
        <w:jc w:val="center"/>
        <w:outlineLvl w:val="0"/>
        <w:rPr>
          <w:rFonts w:hint="eastAsia" w:ascii="宋体" w:hAnsi="宋体" w:eastAsia="宋体" w:cs="宋体"/>
          <w:b/>
        </w:rPr>
      </w:pPr>
      <w:r>
        <w:rPr>
          <w:rFonts w:hint="eastAsia" w:ascii="宋体" w:hAnsi="宋体" w:eastAsia="宋体" w:cs="宋体"/>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5353050</wp:posOffset>
                </wp:positionV>
                <wp:extent cx="492125" cy="261620"/>
                <wp:effectExtent l="4445" t="4445" r="17780" b="19685"/>
                <wp:wrapNone/>
                <wp:docPr id="5" name="文本框 5"/>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48C116">
                            <w:pPr>
                              <w:rPr>
                                <w:rFonts w:ascii="仿宋_GB2312" w:eastAsia="仿宋_GB2312"/>
                              </w:rPr>
                            </w:pPr>
                            <w:r>
                              <w:rPr>
                                <w:rFonts w:hint="eastAsia" w:ascii="仿宋_GB2312" w:eastAsia="仿宋_GB2312"/>
                              </w:rPr>
                              <w:t>验收</w:t>
                            </w:r>
                          </w:p>
                          <w:p w14:paraId="73532535">
                            <w:pPr>
                              <w:rPr>
                                <w:rFonts w:ascii="仿宋_GB2312" w:eastAsia="仿宋_GB2312"/>
                              </w:rPr>
                            </w:pPr>
                            <w:r>
                              <w:rPr>
                                <w:rFonts w:hint="eastAsia" w:ascii="仿宋_GB2312" w:eastAsia="仿宋_GB2312"/>
                              </w:rPr>
                              <w:t>立项</w:t>
                            </w:r>
                          </w:p>
                          <w:p w14:paraId="348DE83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21.5pt;height:20.6pt;width:38.75pt;z-index:251662336;mso-width-relative:page;mso-height-relative:page;" fillcolor="#DAE3F3 [664]" filled="t" stroked="t" coordsize="21600,21600" o:gfxdata="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vg1h+2wAAAAsBAAAPAAAAAAAAAAEA&#10;IAAAACIAAABkcnMvZG93bnJldi54bWxQSwECFAAUAAAACACHTuJATXvbhX4CAAD9BAAADgAAAAAA&#10;AAABACAAAAAqAQAAZHJzL2Uyb0RvYy54bWxQSwUGAAAAAAYABgBZAQAAGgYAAAAA&#10;">
                <v:fill on="t" focussize="0,0"/>
                <v:stroke weight="0.5pt" color="#000000 [3204]" joinstyle="round"/>
                <v:imagedata o:title=""/>
                <o:lock v:ext="edit" aspectratio="f"/>
                <v:textbox>
                  <w:txbxContent>
                    <w:p w14:paraId="2148C116">
                      <w:pPr>
                        <w:rPr>
                          <w:rFonts w:ascii="仿宋_GB2312" w:eastAsia="仿宋_GB2312"/>
                        </w:rPr>
                      </w:pPr>
                      <w:r>
                        <w:rPr>
                          <w:rFonts w:hint="eastAsia" w:ascii="仿宋_GB2312" w:eastAsia="仿宋_GB2312"/>
                        </w:rPr>
                        <w:t>验收</w:t>
                      </w:r>
                    </w:p>
                    <w:p w14:paraId="73532535">
                      <w:pPr>
                        <w:rPr>
                          <w:rFonts w:ascii="仿宋_GB2312" w:eastAsia="仿宋_GB2312"/>
                        </w:rPr>
                      </w:pPr>
                      <w:r>
                        <w:rPr>
                          <w:rFonts w:hint="eastAsia" w:ascii="仿宋_GB2312" w:eastAsia="仿宋_GB2312"/>
                        </w:rPr>
                        <w:t>立项</w:t>
                      </w:r>
                    </w:p>
                    <w:p w14:paraId="348DE834">
                      <w:pPr>
                        <w:rPr>
                          <w:rFonts w:ascii="仿宋_GB2312" w:eastAsia="仿宋_GB2312"/>
                        </w:rPr>
                      </w:pPr>
                    </w:p>
                  </w:txbxContent>
                </v:textbox>
              </v:shape>
            </w:pict>
          </mc:Fallback>
        </mc:AlternateContent>
      </w:r>
      <w:r>
        <w:rPr>
          <w:rFonts w:hint="eastAsia" w:ascii="宋体" w:hAnsi="宋体" w:eastAsia="宋体" w:cs="宋体"/>
          <w:b/>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5089525</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00.75pt;height:20.65pt;width:0pt;z-index:251681792;mso-width-relative:page;mso-height-relative:page;" filled="f" stroked="t" coordsize="21600,21600" o:gfxdata="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xlAL1gAAAAsBAAAPAAAAAAAAAAEAIAAAACIAAABkcnMv&#10;ZG93bnJldi54bWxQSwECFAAUAAAACACHTuJAhAOeaQUCAADdAwAADgAAAAAAAAABACAAAAAlAQAA&#10;ZHJzL2Uyb0RvYy54bWxQSwUGAAAAAAYABgBZAQAAnAUAAAAA&#10;">
                <v:fill on="f" focussize="0,0"/>
                <v:stroke weight="0.5pt" color="#5B9BD5 [3204]" miterlimit="8" joinstyle="miter" endarrow="open"/>
                <v:imagedata o:title=""/>
                <o:lock v:ext="edit" aspectratio="f"/>
              </v:shape>
            </w:pict>
          </mc:Fallback>
        </mc:AlternateContent>
      </w:r>
      <w:r>
        <w:rPr>
          <w:rFonts w:hint="eastAsia" w:ascii="宋体" w:hAnsi="宋体" w:eastAsia="宋体" w:cs="宋体"/>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4826000</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49F5F9">
                            <w:pPr>
                              <w:rPr>
                                <w:rFonts w:ascii="仿宋_GB2312" w:eastAsia="仿宋_GB2312"/>
                              </w:rPr>
                            </w:pPr>
                            <w:r>
                              <w:rPr>
                                <w:rFonts w:hint="eastAsia" w:ascii="仿宋_GB2312" w:eastAsia="仿宋_GB2312"/>
                              </w:rPr>
                              <w:t>履约</w:t>
                            </w:r>
                          </w:p>
                          <w:p w14:paraId="6F7376AB">
                            <w:pPr>
                              <w:rPr>
                                <w:rFonts w:ascii="仿宋_GB2312" w:eastAsia="仿宋_GB2312"/>
                              </w:rPr>
                            </w:pPr>
                            <w:r>
                              <w:rPr>
                                <w:rFonts w:hint="eastAsia" w:ascii="仿宋_GB2312" w:eastAsia="仿宋_GB2312"/>
                              </w:rPr>
                              <w:t>立项</w:t>
                            </w:r>
                          </w:p>
                          <w:p w14:paraId="596A0E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380pt;height:20.6pt;width:38.75pt;z-index:251663360;mso-width-relative:page;mso-height-relative:page;" fillcolor="#DAE3F3 [664]" filled="t" stroked="t" coordsize="21600,21600" o:gfxdata="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9yA6rcAAAACwEAAA8AAAAAAAAA&#10;AQAgAAAAIgAAAGRycy9kb3ducmV2LnhtbFBLAQIUABQAAAAIAIdO4kD60bi1fwIAAP0EAAAOAAAA&#10;AAAAAAEAIAAAACsBAABkcnMvZTJvRG9jLnhtbFBLBQYAAAAABgAGAFkBAAAcBgAAAAA=&#10;">
                <v:fill on="t" focussize="0,0"/>
                <v:stroke weight="0.5pt" color="#000000 [3204]" joinstyle="round"/>
                <v:imagedata o:title=""/>
                <o:lock v:ext="edit" aspectratio="f"/>
                <v:textbox>
                  <w:txbxContent>
                    <w:p w14:paraId="0849F5F9">
                      <w:pPr>
                        <w:rPr>
                          <w:rFonts w:ascii="仿宋_GB2312" w:eastAsia="仿宋_GB2312"/>
                        </w:rPr>
                      </w:pPr>
                      <w:r>
                        <w:rPr>
                          <w:rFonts w:hint="eastAsia" w:ascii="仿宋_GB2312" w:eastAsia="仿宋_GB2312"/>
                        </w:rPr>
                        <w:t>履约</w:t>
                      </w:r>
                    </w:p>
                    <w:p w14:paraId="6F7376AB">
                      <w:pPr>
                        <w:rPr>
                          <w:rFonts w:ascii="仿宋_GB2312" w:eastAsia="仿宋_GB2312"/>
                        </w:rPr>
                      </w:pPr>
                      <w:r>
                        <w:rPr>
                          <w:rFonts w:hint="eastAsia" w:ascii="仿宋_GB2312" w:eastAsia="仿宋_GB2312"/>
                        </w:rPr>
                        <w:t>立项</w:t>
                      </w:r>
                    </w:p>
                    <w:p w14:paraId="596A0E19">
                      <w:pPr>
                        <w:rPr>
                          <w:rFonts w:ascii="仿宋_GB2312" w:eastAsia="仿宋_GB2312"/>
                        </w:rPr>
                      </w:pPr>
                    </w:p>
                  </w:txbxContent>
                </v:textbox>
              </v:shape>
            </w:pict>
          </mc:Fallback>
        </mc:AlternateContent>
      </w:r>
      <w:r>
        <w:rPr>
          <w:rFonts w:hint="eastAsia" w:ascii="宋体" w:hAnsi="宋体" w:eastAsia="宋体" w:cs="宋体"/>
          <w:b/>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4296410</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C5EF6D">
                            <w:pPr>
                              <w:jc w:val="center"/>
                              <w:rPr>
                                <w:rFonts w:ascii="仿宋_GB2312" w:eastAsia="仿宋_GB2312"/>
                              </w:rPr>
                            </w:pPr>
                            <w:r>
                              <w:rPr>
                                <w:rFonts w:hint="eastAsia" w:ascii="仿宋_GB2312" w:eastAsia="仿宋_GB2312"/>
                              </w:rPr>
                              <w:t>签订合同</w:t>
                            </w:r>
                          </w:p>
                          <w:p w14:paraId="3D4A120D">
                            <w:pPr>
                              <w:rPr>
                                <w:rFonts w:ascii="仿宋_GB2312" w:eastAsia="仿宋_GB2312"/>
                              </w:rPr>
                            </w:pPr>
                            <w:r>
                              <w:rPr>
                                <w:rFonts w:hint="eastAsia" w:ascii="仿宋_GB2312" w:eastAsia="仿宋_GB2312"/>
                              </w:rPr>
                              <w:t>立项</w:t>
                            </w:r>
                          </w:p>
                          <w:p w14:paraId="5845E8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38.3pt;height:20.65pt;width:84.45pt;z-index:251678720;mso-width-relative:page;mso-height-relative:page;" fillcolor="#DAE3F3 [664]" filled="t" stroked="t" coordsize="21600,21600" o:gfxdata="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JPzev3AAAAAsBAAAPAAAAAAAAAAEA&#10;IAAAACIAAABkcnMvZG93bnJldi54bWxQSwECFAAUAAAACACHTuJANBHVAH0CAAAABQAADgAAAAAA&#10;AAABACAAAAArAQAAZHJzL2Uyb0RvYy54bWxQSwUGAAAAAAYABgBZAQAAGgYAAAAA&#10;">
                <v:fill on="t" focussize="0,0"/>
                <v:stroke weight="0.5pt" color="#000000 [3204]" joinstyle="round"/>
                <v:imagedata o:title=""/>
                <o:lock v:ext="edit" aspectratio="f"/>
                <v:textbox>
                  <w:txbxContent>
                    <w:p w14:paraId="2AC5EF6D">
                      <w:pPr>
                        <w:jc w:val="center"/>
                        <w:rPr>
                          <w:rFonts w:ascii="仿宋_GB2312" w:eastAsia="仿宋_GB2312"/>
                        </w:rPr>
                      </w:pPr>
                      <w:r>
                        <w:rPr>
                          <w:rFonts w:hint="eastAsia" w:ascii="仿宋_GB2312" w:eastAsia="仿宋_GB2312"/>
                        </w:rPr>
                        <w:t>签订合同</w:t>
                      </w:r>
                    </w:p>
                    <w:p w14:paraId="3D4A120D">
                      <w:pPr>
                        <w:rPr>
                          <w:rFonts w:ascii="仿宋_GB2312" w:eastAsia="仿宋_GB2312"/>
                        </w:rPr>
                      </w:pPr>
                      <w:r>
                        <w:rPr>
                          <w:rFonts w:hint="eastAsia" w:ascii="仿宋_GB2312" w:eastAsia="仿宋_GB2312"/>
                        </w:rPr>
                        <w:t>立项</w:t>
                      </w:r>
                    </w:p>
                    <w:p w14:paraId="5845E85C">
                      <w:pPr>
                        <w:rPr>
                          <w:rFonts w:ascii="仿宋_GB2312" w:eastAsia="仿宋_GB2312"/>
                        </w:rPr>
                      </w:pPr>
                    </w:p>
                  </w:txbxContent>
                </v:textbox>
              </v:shape>
            </w:pict>
          </mc:Fallback>
        </mc:AlternateContent>
      </w:r>
      <w:r>
        <w:rPr>
          <w:rFonts w:hint="eastAsia" w:ascii="宋体" w:hAnsi="宋体" w:eastAsia="宋体" w:cs="宋体"/>
          <w:b/>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3786505</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931669">
                            <w:pPr>
                              <w:rPr>
                                <w:rFonts w:ascii="仿宋_GB2312" w:eastAsia="仿宋_GB2312"/>
                              </w:rPr>
                            </w:pPr>
                            <w:r>
                              <w:rPr>
                                <w:rFonts w:hint="eastAsia" w:ascii="仿宋_GB2312" w:eastAsia="仿宋_GB2312"/>
                              </w:rPr>
                              <w:t>成交公告；成交通知书</w:t>
                            </w:r>
                          </w:p>
                          <w:p w14:paraId="3F6A70E9">
                            <w:pPr>
                              <w:rPr>
                                <w:rFonts w:ascii="仿宋_GB2312" w:eastAsia="仿宋_GB2312"/>
                              </w:rPr>
                            </w:pPr>
                            <w:r>
                              <w:rPr>
                                <w:rFonts w:hint="eastAsia" w:ascii="仿宋_GB2312" w:eastAsia="仿宋_GB2312"/>
                              </w:rPr>
                              <w:t>立项</w:t>
                            </w:r>
                          </w:p>
                          <w:p w14:paraId="070BD99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298.15pt;height:20.6pt;width:124.55pt;z-index:251675648;mso-width-relative:page;mso-height-relative:page;" fillcolor="#DAE3F3 [664]" filled="t" stroked="t" coordsize="21600,21600" o:gfxdata="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PpFNwAAAALAQAADwAAAAAAAAAB&#10;ACAAAAAiAAAAZHJzL2Rvd25yZXYueG1sUEsBAhQAFAAAAAgAh07iQDaFEd1+AgAAAAUAAA4AAAAA&#10;AAAAAQAgAAAAKwEAAGRycy9lMm9Eb2MueG1sUEsFBgAAAAAGAAYAWQEAABsGAAAAAA==&#10;">
                <v:fill on="t" focussize="0,0"/>
                <v:stroke weight="0.5pt" color="#000000 [3204]" joinstyle="round"/>
                <v:imagedata o:title=""/>
                <o:lock v:ext="edit" aspectratio="f"/>
                <v:textbox>
                  <w:txbxContent>
                    <w:p w14:paraId="03931669">
                      <w:pPr>
                        <w:rPr>
                          <w:rFonts w:ascii="仿宋_GB2312" w:eastAsia="仿宋_GB2312"/>
                        </w:rPr>
                      </w:pPr>
                      <w:r>
                        <w:rPr>
                          <w:rFonts w:hint="eastAsia" w:ascii="仿宋_GB2312" w:eastAsia="仿宋_GB2312"/>
                        </w:rPr>
                        <w:t>成交公告；成交通知书</w:t>
                      </w:r>
                    </w:p>
                    <w:p w14:paraId="3F6A70E9">
                      <w:pPr>
                        <w:rPr>
                          <w:rFonts w:ascii="仿宋_GB2312" w:eastAsia="仿宋_GB2312"/>
                        </w:rPr>
                      </w:pPr>
                      <w:r>
                        <w:rPr>
                          <w:rFonts w:hint="eastAsia" w:ascii="仿宋_GB2312" w:eastAsia="仿宋_GB2312"/>
                        </w:rPr>
                        <w:t>立项</w:t>
                      </w:r>
                    </w:p>
                    <w:p w14:paraId="070BD99F">
                      <w:pPr>
                        <w:rPr>
                          <w:rFonts w:ascii="仿宋_GB2312" w:eastAsia="仿宋_GB2312"/>
                        </w:rPr>
                      </w:pPr>
                    </w:p>
                  </w:txbxContent>
                </v:textbox>
              </v:shape>
            </w:pict>
          </mc:Fallback>
        </mc:AlternateContent>
      </w:r>
      <w:r>
        <w:rPr>
          <w:rFonts w:hint="eastAsia" w:ascii="宋体" w:hAnsi="宋体" w:eastAsia="宋体" w:cs="宋体"/>
          <w:b/>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3244215</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D70A9D">
                            <w:pPr>
                              <w:rPr>
                                <w:rFonts w:ascii="仿宋_GB2312" w:eastAsia="仿宋_GB2312"/>
                              </w:rPr>
                            </w:pPr>
                            <w:r>
                              <w:rPr>
                                <w:rFonts w:hint="eastAsia" w:ascii="仿宋_GB2312" w:eastAsia="仿宋_GB2312"/>
                              </w:rPr>
                              <w:t>编写评审报告</w:t>
                            </w:r>
                          </w:p>
                          <w:p w14:paraId="240C6184">
                            <w:pPr>
                              <w:rPr>
                                <w:rFonts w:ascii="仿宋_GB2312" w:eastAsia="仿宋_GB2312"/>
                              </w:rPr>
                            </w:pPr>
                            <w:r>
                              <w:rPr>
                                <w:rFonts w:hint="eastAsia" w:ascii="仿宋_GB2312" w:eastAsia="仿宋_GB2312"/>
                              </w:rPr>
                              <w:t>立项</w:t>
                            </w:r>
                          </w:p>
                          <w:p w14:paraId="35A8609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55.45pt;height:20.65pt;width:84.45pt;z-index:251676672;mso-width-relative:page;mso-height-relative:page;" fillcolor="#DAE3F3 [664]" filled="t" stroked="t" coordsize="21600,21600" o:gfxdata="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aPh0r3AAAAAsBAAAPAAAAAAAAAAEA&#10;IAAAACIAAABkcnMvZG93bnJldi54bWxQSwECFAAUAAAACACHTuJAXnnZb30CAAAABQAADgAAAAAA&#10;AAABACAAAAArAQAAZHJzL2Uyb0RvYy54bWxQSwUGAAAAAAYABgBZAQAAGgYAAAAA&#10;">
                <v:fill on="t" focussize="0,0"/>
                <v:stroke weight="0.5pt" color="#000000 [3204]" joinstyle="round"/>
                <v:imagedata o:title=""/>
                <o:lock v:ext="edit" aspectratio="f"/>
                <v:textbox>
                  <w:txbxContent>
                    <w:p w14:paraId="11D70A9D">
                      <w:pPr>
                        <w:rPr>
                          <w:rFonts w:ascii="仿宋_GB2312" w:eastAsia="仿宋_GB2312"/>
                        </w:rPr>
                      </w:pPr>
                      <w:r>
                        <w:rPr>
                          <w:rFonts w:hint="eastAsia" w:ascii="仿宋_GB2312" w:eastAsia="仿宋_GB2312"/>
                        </w:rPr>
                        <w:t>编写评审报告</w:t>
                      </w:r>
                    </w:p>
                    <w:p w14:paraId="240C6184">
                      <w:pPr>
                        <w:rPr>
                          <w:rFonts w:ascii="仿宋_GB2312" w:eastAsia="仿宋_GB2312"/>
                        </w:rPr>
                      </w:pPr>
                      <w:r>
                        <w:rPr>
                          <w:rFonts w:hint="eastAsia" w:ascii="仿宋_GB2312" w:eastAsia="仿宋_GB2312"/>
                        </w:rPr>
                        <w:t>立项</w:t>
                      </w:r>
                    </w:p>
                    <w:p w14:paraId="35A86098">
                      <w:pPr>
                        <w:rPr>
                          <w:rFonts w:ascii="仿宋_GB2312" w:eastAsia="仿宋_GB2312"/>
                        </w:rPr>
                      </w:pPr>
                    </w:p>
                  </w:txbxContent>
                </v:textbox>
              </v:shape>
            </w:pict>
          </mc:Fallback>
        </mc:AlternateContent>
      </w:r>
      <w:r>
        <w:rPr>
          <w:rFonts w:hint="eastAsia" w:ascii="宋体" w:hAnsi="宋体" w:eastAsia="宋体" w:cs="宋体"/>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2719705</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CFCBDC">
                            <w:pPr>
                              <w:jc w:val="center"/>
                              <w:rPr>
                                <w:rFonts w:ascii="仿宋_GB2312" w:eastAsia="仿宋_GB2312"/>
                              </w:rPr>
                            </w:pPr>
                            <w:r>
                              <w:rPr>
                                <w:rFonts w:hint="eastAsia" w:ascii="仿宋_GB2312" w:eastAsia="仿宋_GB2312"/>
                              </w:rPr>
                              <w:t>评审打分</w:t>
                            </w:r>
                          </w:p>
                          <w:p w14:paraId="1A55A457">
                            <w:pPr>
                              <w:rPr>
                                <w:rFonts w:ascii="仿宋_GB2312" w:eastAsia="仿宋_GB2312"/>
                              </w:rPr>
                            </w:pPr>
                            <w:r>
                              <w:rPr>
                                <w:rFonts w:hint="eastAsia" w:ascii="仿宋_GB2312" w:eastAsia="仿宋_GB2312"/>
                              </w:rPr>
                              <w:t>立项</w:t>
                            </w:r>
                          </w:p>
                          <w:p w14:paraId="68AB439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14.15pt;height:20.65pt;width:84.5pt;z-index:251664384;mso-width-relative:page;mso-height-relative:page;" fillcolor="#DAE3F3 [664]" filled="t" stroked="t" coordsize="21600,21600" o:gfxdata="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6eII22wAAAAsBAAAPAAAAAAAAAAEAIAAA&#10;ACIAAABkcnMvZG93bnJldi54bWxQSwECFAAUAAAACACHTuJAbxQFhHsCAAAABQAADgAAAAAAAAAB&#10;ACAAAAAqAQAAZHJzL2Uyb0RvYy54bWxQSwUGAAAAAAYABgBZAQAAFwYAAAAA&#10;">
                <v:fill on="t" focussize="0,0"/>
                <v:stroke weight="0.5pt" color="#000000 [3204]" joinstyle="round"/>
                <v:imagedata o:title=""/>
                <o:lock v:ext="edit" aspectratio="f"/>
                <v:textbox>
                  <w:txbxContent>
                    <w:p w14:paraId="1DCFCBDC">
                      <w:pPr>
                        <w:jc w:val="center"/>
                        <w:rPr>
                          <w:rFonts w:ascii="仿宋_GB2312" w:eastAsia="仿宋_GB2312"/>
                        </w:rPr>
                      </w:pPr>
                      <w:r>
                        <w:rPr>
                          <w:rFonts w:hint="eastAsia" w:ascii="仿宋_GB2312" w:eastAsia="仿宋_GB2312"/>
                        </w:rPr>
                        <w:t>评审打分</w:t>
                      </w:r>
                    </w:p>
                    <w:p w14:paraId="1A55A457">
                      <w:pPr>
                        <w:rPr>
                          <w:rFonts w:ascii="仿宋_GB2312" w:eastAsia="仿宋_GB2312"/>
                        </w:rPr>
                      </w:pPr>
                      <w:r>
                        <w:rPr>
                          <w:rFonts w:hint="eastAsia" w:ascii="仿宋_GB2312" w:eastAsia="仿宋_GB2312"/>
                        </w:rPr>
                        <w:t>立项</w:t>
                      </w:r>
                    </w:p>
                    <w:p w14:paraId="68AB4390">
                      <w:pPr>
                        <w:rPr>
                          <w:rFonts w:ascii="仿宋_GB2312" w:eastAsia="仿宋_GB2312"/>
                        </w:rPr>
                      </w:pPr>
                    </w:p>
                  </w:txbxContent>
                </v:textbox>
              </v:shape>
            </w:pict>
          </mc:Fallback>
        </mc:AlternateContent>
      </w:r>
      <w:r>
        <w:rPr>
          <w:rFonts w:hint="eastAsia" w:ascii="宋体" w:hAnsi="宋体" w:eastAsia="宋体" w:cs="宋体"/>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2197735</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171AD0">
                            <w:pPr>
                              <w:jc w:val="center"/>
                              <w:rPr>
                                <w:rFonts w:ascii="仿宋_GB2312" w:eastAsia="仿宋_GB2312"/>
                              </w:rPr>
                            </w:pPr>
                            <w:r>
                              <w:rPr>
                                <w:rFonts w:hint="eastAsia" w:ascii="仿宋_GB2312" w:eastAsia="仿宋_GB2312"/>
                              </w:rPr>
                              <w:t>供应商提交最后报价</w:t>
                            </w:r>
                          </w:p>
                          <w:p w14:paraId="07664E73">
                            <w:pPr>
                              <w:rPr>
                                <w:rFonts w:ascii="仿宋_GB2312" w:eastAsia="仿宋_GB2312"/>
                              </w:rPr>
                            </w:pPr>
                            <w:r>
                              <w:rPr>
                                <w:rFonts w:hint="eastAsia" w:ascii="仿宋_GB2312" w:eastAsia="仿宋_GB2312"/>
                              </w:rPr>
                              <w:t>立项</w:t>
                            </w:r>
                          </w:p>
                          <w:p w14:paraId="6F6DC15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173.05pt;height:20.6pt;width:114.45pt;z-index:251672576;mso-width-relative:page;mso-height-relative:page;" fillcolor="#DAE3F3 [664]" filled="t" stroked="t" coordsize="21600,21600" o:gfxdata="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TrNF03AAAAAsBAAAPAAAAAAAAAAEA&#10;IAAAACIAAABkcnMvZG93bnJldi54bWxQSwECFAAUAAAACACHTuJA8qogiH0CAAAABQAADgAAAAAA&#10;AAABACAAAAArAQAAZHJzL2Uyb0RvYy54bWxQSwUGAAAAAAYABgBZAQAAGgYAAAAA&#10;">
                <v:fill on="t" focussize="0,0"/>
                <v:stroke weight="0.5pt" color="#000000 [3204]" joinstyle="round"/>
                <v:imagedata o:title=""/>
                <o:lock v:ext="edit" aspectratio="f"/>
                <v:textbox>
                  <w:txbxContent>
                    <w:p w14:paraId="79171AD0">
                      <w:pPr>
                        <w:jc w:val="center"/>
                        <w:rPr>
                          <w:rFonts w:ascii="仿宋_GB2312" w:eastAsia="仿宋_GB2312"/>
                        </w:rPr>
                      </w:pPr>
                      <w:r>
                        <w:rPr>
                          <w:rFonts w:hint="eastAsia" w:ascii="仿宋_GB2312" w:eastAsia="仿宋_GB2312"/>
                        </w:rPr>
                        <w:t>供应商提交最后报价</w:t>
                      </w:r>
                    </w:p>
                    <w:p w14:paraId="07664E73">
                      <w:pPr>
                        <w:rPr>
                          <w:rFonts w:ascii="仿宋_GB2312" w:eastAsia="仿宋_GB2312"/>
                        </w:rPr>
                      </w:pPr>
                      <w:r>
                        <w:rPr>
                          <w:rFonts w:hint="eastAsia" w:ascii="仿宋_GB2312" w:eastAsia="仿宋_GB2312"/>
                        </w:rPr>
                        <w:t>立项</w:t>
                      </w:r>
                    </w:p>
                    <w:p w14:paraId="6F6DC158">
                      <w:pPr>
                        <w:rPr>
                          <w:rFonts w:ascii="仿宋_GB2312" w:eastAsia="仿宋_GB2312"/>
                        </w:rPr>
                      </w:pPr>
                    </w:p>
                  </w:txbxContent>
                </v:textbox>
              </v:shape>
            </w:pict>
          </mc:Fallback>
        </mc:AlternateContent>
      </w:r>
      <w:r>
        <w:rPr>
          <w:rFonts w:hint="eastAsia" w:ascii="宋体" w:hAnsi="宋体" w:eastAsia="宋体" w:cs="宋体"/>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1672590</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233CD3">
                            <w:pPr>
                              <w:jc w:val="center"/>
                              <w:rPr>
                                <w:rFonts w:ascii="仿宋_GB2312" w:eastAsia="仿宋_GB2312"/>
                              </w:rPr>
                            </w:pPr>
                            <w:r>
                              <w:rPr>
                                <w:rFonts w:hint="eastAsia" w:ascii="仿宋_GB2312" w:eastAsia="仿宋_GB2312"/>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31.7pt;height:20.65pt;width:85.75pt;z-index:251671552;mso-width-relative:page;mso-height-relative:page;" fillcolor="#DAE3F3 [664]" filled="t" stroked="t" coordsize="21600,21600" o:gfxdata="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2B69dwAAAALAQAADwAAAAAAAAAB&#10;ACAAAAAiAAAAZHJzL2Rvd25yZXYueG1sUEsBAhQAFAAAAAgAh07iQCqlTkB+AgAAAAUAAA4AAAAA&#10;AAAAAQAgAAAAKwEAAGRycy9lMm9Eb2MueG1sUEsFBgAAAAAGAAYAWQEAABsGAAAAAA==&#10;">
                <v:fill on="t" focussize="0,0"/>
                <v:stroke weight="0.5pt" color="#000000 [3204]" joinstyle="round"/>
                <v:imagedata o:title=""/>
                <o:lock v:ext="edit" aspectratio="f"/>
                <v:textbox>
                  <w:txbxContent>
                    <w:p w14:paraId="69233CD3">
                      <w:pPr>
                        <w:jc w:val="center"/>
                        <w:rPr>
                          <w:rFonts w:ascii="仿宋_GB2312" w:eastAsia="仿宋_GB2312"/>
                        </w:rPr>
                      </w:pPr>
                      <w:r>
                        <w:rPr>
                          <w:rFonts w:hint="eastAsia" w:ascii="仿宋_GB2312" w:eastAsia="仿宋_GB2312"/>
                        </w:rPr>
                        <w:t>磋商</w:t>
                      </w:r>
                    </w:p>
                  </w:txbxContent>
                </v:textbox>
              </v:shape>
            </w:pict>
          </mc:Fallback>
        </mc:AlternateContent>
      </w:r>
      <w:r>
        <w:rPr>
          <w:rFonts w:hint="eastAsia" w:ascii="宋体" w:hAnsi="宋体" w:eastAsia="宋体" w:cs="宋体"/>
          <w:b/>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1161415</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697B97">
                            <w:pPr>
                              <w:jc w:val="center"/>
                              <w:rPr>
                                <w:rFonts w:ascii="仿宋_GB2312" w:eastAsia="仿宋_GB2312"/>
                              </w:rPr>
                            </w:pPr>
                            <w:r>
                              <w:rPr>
                                <w:rFonts w:hint="eastAsia" w:ascii="仿宋_GB2312" w:eastAsia="仿宋_GB2312"/>
                              </w:rPr>
                              <w:t>资格审查</w:t>
                            </w:r>
                          </w:p>
                          <w:p w14:paraId="3C19F6B7">
                            <w:pPr>
                              <w:jc w:val="center"/>
                              <w:rPr>
                                <w:rFonts w:ascii="仿宋_GB2312" w:eastAsia="仿宋_GB2312"/>
                              </w:rPr>
                            </w:pPr>
                          </w:p>
                          <w:p w14:paraId="186C7FC0">
                            <w:pPr>
                              <w:rPr>
                                <w:rFonts w:ascii="仿宋_GB2312" w:eastAsia="仿宋_GB2312"/>
                              </w:rPr>
                            </w:pPr>
                            <w:r>
                              <w:rPr>
                                <w:rFonts w:hint="eastAsia" w:ascii="仿宋_GB2312" w:eastAsia="仿宋_GB2312"/>
                              </w:rPr>
                              <w:t>立项</w:t>
                            </w:r>
                          </w:p>
                          <w:p w14:paraId="1607403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91.45pt;height:20.65pt;width:85.7pt;z-index:251680768;mso-width-relative:page;mso-height-relative:page;" fillcolor="#DAE3F3 [664]" filled="t" stroked="t" coordsize="21600,21600" o:gfxdata="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q+OI5NsAAAALAQAADwAAAAAAAAABACAA&#10;AAAiAAAAZHJzL2Rvd25yZXYueG1sUEsBAhQAFAAAAAgAh07iQK3zusR8AgAAAAUAAA4AAAAAAAAA&#10;AQAgAAAAKgEAAGRycy9lMm9Eb2MueG1sUEsFBgAAAAAGAAYAWQEAABgGAAAAAA==&#10;">
                <v:fill on="t" focussize="0,0"/>
                <v:stroke weight="0.5pt" color="#000000 [3204]" joinstyle="round"/>
                <v:imagedata o:title=""/>
                <o:lock v:ext="edit" aspectratio="f"/>
                <v:textbox>
                  <w:txbxContent>
                    <w:p w14:paraId="25697B97">
                      <w:pPr>
                        <w:jc w:val="center"/>
                        <w:rPr>
                          <w:rFonts w:ascii="仿宋_GB2312" w:eastAsia="仿宋_GB2312"/>
                        </w:rPr>
                      </w:pPr>
                      <w:r>
                        <w:rPr>
                          <w:rFonts w:hint="eastAsia" w:ascii="仿宋_GB2312" w:eastAsia="仿宋_GB2312"/>
                        </w:rPr>
                        <w:t>资格审查</w:t>
                      </w:r>
                    </w:p>
                    <w:p w14:paraId="3C19F6B7">
                      <w:pPr>
                        <w:jc w:val="center"/>
                        <w:rPr>
                          <w:rFonts w:ascii="仿宋_GB2312" w:eastAsia="仿宋_GB2312"/>
                        </w:rPr>
                      </w:pPr>
                    </w:p>
                    <w:p w14:paraId="186C7FC0">
                      <w:pPr>
                        <w:rPr>
                          <w:rFonts w:ascii="仿宋_GB2312" w:eastAsia="仿宋_GB2312"/>
                        </w:rPr>
                      </w:pPr>
                      <w:r>
                        <w:rPr>
                          <w:rFonts w:hint="eastAsia" w:ascii="仿宋_GB2312" w:eastAsia="仿宋_GB2312"/>
                        </w:rPr>
                        <w:t>立项</w:t>
                      </w:r>
                    </w:p>
                    <w:p w14:paraId="1607403E">
                      <w:pPr>
                        <w:rPr>
                          <w:rFonts w:ascii="仿宋_GB2312" w:eastAsia="仿宋_GB2312"/>
                        </w:rPr>
                      </w:pPr>
                    </w:p>
                  </w:txbxContent>
                </v:textbox>
              </v:shape>
            </w:pict>
          </mc:Fallback>
        </mc:AlternateContent>
      </w:r>
      <w:r>
        <w:rPr>
          <w:rFonts w:hint="eastAsia" w:ascii="宋体" w:hAnsi="宋体" w:eastAsia="宋体" w:cs="宋体"/>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4562475</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59.25pt;height:20.6pt;width:0pt;z-index:251679744;mso-width-relative:page;mso-height-relative:page;" filled="f" stroked="t" coordsize="21600,21600" o:gfxdata="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&#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FUXm1gAAAAsBAAAPAAAAAAAAAAEAIAAAACIAAABk&#10;cnMvZG93bnJldi54bWxQSwECFAAUAAAACACHTuJAKzNXkQgCAADfAwAADgAAAAAAAAABACAAAAAl&#10;AQAAZHJzL2Uyb0RvYy54bWxQSwUGAAAAAAYABgBZAQAAnwUAAAAA&#10;">
                <v:fill on="f" focussize="0,0"/>
                <v:stroke weight="0.5pt" color="#5B9BD5 [3204]" miterlimit="8" joinstyle="miter" endarrow="open"/>
                <v:imagedata o:title=""/>
                <o:lock v:ext="edit" aspectratio="f"/>
              </v:shape>
            </w:pict>
          </mc:Fallback>
        </mc:AlternateContent>
      </w:r>
      <w:r>
        <w:rPr>
          <w:rFonts w:hint="eastAsia" w:ascii="宋体" w:hAnsi="宋体" w:eastAsia="宋体" w:cs="宋体"/>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4036060</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17.8pt;height:20.6pt;width:0pt;z-index:251661312;mso-width-relative:page;mso-height-relative:page;" filled="f" stroked="t" coordsize="21600,21600" o:gfxdata="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&#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Gz/f1gAAAAsBAAAPAAAAAAAAAAEAIAAAACIAAABk&#10;cnMvZG93bnJldi54bWxQSwECFAAUAAAACACHTuJABgmznAgCAADfAwAADgAAAAAAAAABACAAAAAl&#10;AQAAZHJzL2Uyb0RvYy54bWxQSwUGAAAAAAYABgBZAQAAnwUAAAAA&#10;">
                <v:fill on="f" focussize="0,0"/>
                <v:stroke weight="0.5pt" color="#5B9BD5 [3204]" miterlimit="8" joinstyle="miter" endarrow="open"/>
                <v:imagedata o:title=""/>
                <o:lock v:ext="edit" aspectratio="f"/>
              </v:shape>
            </w:pict>
          </mc:Fallback>
        </mc:AlternateContent>
      </w:r>
      <w:r>
        <w:rPr>
          <w:rFonts w:hint="eastAsia" w:ascii="宋体" w:hAnsi="宋体" w:eastAsia="宋体" w:cs="宋体"/>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-421640</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F21CF9">
                            <w:pPr>
                              <w:jc w:val="center"/>
                              <w:rPr>
                                <w:rFonts w:ascii="仿宋_GB2312" w:eastAsia="仿宋_GB2312"/>
                              </w:rPr>
                            </w:pPr>
                            <w:r>
                              <w:rPr>
                                <w:rFonts w:hint="eastAsia" w:ascii="仿宋_GB2312" w:eastAsia="仿宋_GB2312"/>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33.2pt;height:20.65pt;width:85.75pt;z-index:251660288;mso-width-relative:page;mso-height-relative:page;" fillcolor="#DAE3F3 [664]" filled="t" stroked="t" coordsize="21600,21600" o:gfxdata="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owFUz3AAAAAsBAAAPAAAAAAAAAAEA&#10;IAAAACIAAABkcnMvZG93bnJldi54bWxQSwECFAAUAAAACACHTuJAx7PaZX0CAAAABQAADgAAAAAA&#10;AAABACAAAAArAQAAZHJzL2Uyb0RvYy54bWxQSwUGAAAAAAYABgBZAQAAGgYAAAAA&#10;">
                <v:fill on="t" focussize="0,0"/>
                <v:stroke weight="0.5pt" color="#000000 [3204]" joinstyle="round"/>
                <v:imagedata o:title=""/>
                <o:lock v:ext="edit" aspectratio="f"/>
                <v:textbox>
                  <w:txbxContent>
                    <w:p w14:paraId="1DF21CF9">
                      <w:pPr>
                        <w:jc w:val="center"/>
                        <w:rPr>
                          <w:rFonts w:ascii="仿宋_GB2312" w:eastAsia="仿宋_GB2312"/>
                        </w:rPr>
                      </w:pPr>
                      <w:r>
                        <w:rPr>
                          <w:rFonts w:hint="eastAsia" w:ascii="仿宋_GB2312" w:eastAsia="仿宋_GB2312"/>
                        </w:rPr>
                        <w:t>编制磋商文件</w:t>
                      </w:r>
                    </w:p>
                  </w:txbxContent>
                </v:textbox>
              </v:shape>
            </w:pict>
          </mc:Fallback>
        </mc:AlternateContent>
      </w:r>
      <w:r>
        <w:rPr>
          <w:rFonts w:hint="eastAsia" w:ascii="宋体" w:hAnsi="宋体" w:eastAsia="宋体" w:cs="宋体"/>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628015</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06E8C8">
                            <w:pPr>
                              <w:jc w:val="center"/>
                              <w:rPr>
                                <w:rFonts w:ascii="仿宋_GB2312" w:eastAsia="仿宋_GB2312"/>
                              </w:rPr>
                            </w:pPr>
                            <w:r>
                              <w:rPr>
                                <w:rFonts w:hint="eastAsia" w:ascii="仿宋_GB2312" w:eastAsia="仿宋_GB2312"/>
                              </w:rPr>
                              <w:t>开启响应文件</w:t>
                            </w:r>
                          </w:p>
                          <w:p w14:paraId="0CF65F31">
                            <w:pPr>
                              <w:rPr>
                                <w:rFonts w:ascii="仿宋_GB2312" w:eastAsia="仿宋_GB2312"/>
                              </w:rPr>
                            </w:pPr>
                            <w:r>
                              <w:rPr>
                                <w:rFonts w:hint="eastAsia" w:ascii="仿宋_GB2312" w:eastAsia="仿宋_GB2312"/>
                              </w:rPr>
                              <w:t>立项</w:t>
                            </w:r>
                          </w:p>
                          <w:p w14:paraId="0C19AE8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49.45pt;height:20.65pt;width:85.7pt;z-index:251665408;mso-width-relative:page;mso-height-relative:page;" fillcolor="#DAE3F3 [664]" filled="t" stroked="t" coordsize="21600,21600" o:gfxdata="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fZYFXbAAAACgEAAA8AAAAAAAAAAQAg&#10;AAAAIgAAAGRycy9kb3ducmV2LnhtbFBLAQIUABQAAAAIAIdO4kAZB0qifQIAAAAFAAAOAAAAAAAA&#10;AAEAIAAAACoBAABkcnMvZTJvRG9jLnhtbFBLBQYAAAAABgAGAFkBAAAZBgAAAAA=&#10;">
                <v:fill on="t" focussize="0,0"/>
                <v:stroke weight="0.5pt" color="#000000 [3204]" joinstyle="round"/>
                <v:imagedata o:title=""/>
                <o:lock v:ext="edit" aspectratio="f"/>
                <v:textbox>
                  <w:txbxContent>
                    <w:p w14:paraId="5706E8C8">
                      <w:pPr>
                        <w:jc w:val="center"/>
                        <w:rPr>
                          <w:rFonts w:ascii="仿宋_GB2312" w:eastAsia="仿宋_GB2312"/>
                        </w:rPr>
                      </w:pPr>
                      <w:r>
                        <w:rPr>
                          <w:rFonts w:hint="eastAsia" w:ascii="仿宋_GB2312" w:eastAsia="仿宋_GB2312"/>
                        </w:rPr>
                        <w:t>开启响应文件</w:t>
                      </w:r>
                    </w:p>
                    <w:p w14:paraId="0CF65F31">
                      <w:pPr>
                        <w:rPr>
                          <w:rFonts w:ascii="仿宋_GB2312" w:eastAsia="仿宋_GB2312"/>
                        </w:rPr>
                      </w:pPr>
                      <w:r>
                        <w:rPr>
                          <w:rFonts w:hint="eastAsia" w:ascii="仿宋_GB2312" w:eastAsia="仿宋_GB2312"/>
                        </w:rPr>
                        <w:t>立项</w:t>
                      </w:r>
                    </w:p>
                    <w:p w14:paraId="0C19AE8E">
                      <w:pPr>
                        <w:rPr>
                          <w:rFonts w:ascii="仿宋_GB2312" w:eastAsia="仿宋_GB2312"/>
                        </w:rPr>
                      </w:pPr>
                    </w:p>
                  </w:txbxContent>
                </v:textbox>
              </v:shape>
            </w:pict>
          </mc:Fallback>
        </mc:AlternateContent>
      </w:r>
      <w:r>
        <w:rPr>
          <w:rFonts w:hint="eastAsia" w:ascii="宋体" w:hAnsi="宋体" w:eastAsia="宋体" w:cs="宋体"/>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103505</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2EC56F">
                            <w:pPr>
                              <w:jc w:val="center"/>
                              <w:rPr>
                                <w:rFonts w:ascii="仿宋_GB2312" w:eastAsia="仿宋_GB2312"/>
                              </w:rPr>
                            </w:pPr>
                            <w:r>
                              <w:rPr>
                                <w:rFonts w:hint="eastAsia" w:ascii="仿宋_GB2312" w:eastAsia="仿宋_GB2312"/>
                              </w:rPr>
                              <w:t>邀请供应商</w:t>
                            </w:r>
                          </w:p>
                          <w:p w14:paraId="2BAF3706">
                            <w:pPr>
                              <w:rPr>
                                <w:rFonts w:ascii="仿宋_GB2312" w:eastAsia="仿宋_GB2312"/>
                              </w:rPr>
                            </w:pPr>
                            <w:r>
                              <w:rPr>
                                <w:rFonts w:hint="eastAsia" w:ascii="仿宋_GB2312" w:eastAsia="仿宋_GB2312"/>
                              </w:rPr>
                              <w:t>立项</w:t>
                            </w:r>
                          </w:p>
                          <w:p w14:paraId="6199737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8.15pt;height:20.65pt;width:84.5pt;z-index:251666432;mso-width-relative:page;mso-height-relative:page;" fillcolor="#DAE3F3 [664]" filled="t" stroked="t" coordsize="21600,21600" o:gfxdata="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zihljtoAAAAJAQAADwAAAAAAAAABACAAAAAi&#10;AAAAZHJzL2Rvd25yZXYueG1sUEsBAhQAFAAAAAgAh07iQA8w7Tx6AgAAAAUAAA4AAAAAAAAAAQAg&#10;AAAAKQEAAGRycy9lMm9Eb2MueG1sUEsFBgAAAAAGAAYAWQEAABUGAAAAAA==&#10;">
                <v:fill on="t" focussize="0,0"/>
                <v:stroke weight="0.5pt" color="#000000 [3204]" joinstyle="round"/>
                <v:imagedata o:title=""/>
                <o:lock v:ext="edit" aspectratio="f"/>
                <v:textbox>
                  <w:txbxContent>
                    <w:p w14:paraId="6F2EC56F">
                      <w:pPr>
                        <w:jc w:val="center"/>
                        <w:rPr>
                          <w:rFonts w:ascii="仿宋_GB2312" w:eastAsia="仿宋_GB2312"/>
                        </w:rPr>
                      </w:pPr>
                      <w:r>
                        <w:rPr>
                          <w:rFonts w:hint="eastAsia" w:ascii="仿宋_GB2312" w:eastAsia="仿宋_GB2312"/>
                        </w:rPr>
                        <w:t>邀请供应商</w:t>
                      </w:r>
                    </w:p>
                    <w:p w14:paraId="2BAF3706">
                      <w:pPr>
                        <w:rPr>
                          <w:rFonts w:ascii="仿宋_GB2312" w:eastAsia="仿宋_GB2312"/>
                        </w:rPr>
                      </w:pPr>
                      <w:r>
                        <w:rPr>
                          <w:rFonts w:hint="eastAsia" w:ascii="仿宋_GB2312" w:eastAsia="仿宋_GB2312"/>
                        </w:rPr>
                        <w:t>立项</w:t>
                      </w:r>
                    </w:p>
                    <w:p w14:paraId="6199737D">
                      <w:pPr>
                        <w:rPr>
                          <w:rFonts w:ascii="仿宋_GB2312" w:eastAsia="仿宋_GB2312"/>
                        </w:rPr>
                      </w:pPr>
                    </w:p>
                  </w:txbxContent>
                </v:textbox>
              </v:shape>
            </w:pict>
          </mc:Fallback>
        </mc:AlternateContent>
      </w:r>
      <w:r>
        <w:rPr>
          <w:rFonts w:hint="eastAsia" w:ascii="宋体" w:hAnsi="宋体" w:eastAsia="宋体" w:cs="宋体"/>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-159385</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12.55pt;height:20.65pt;width:0pt;z-index:251667456;mso-width-relative:page;mso-height-relative:page;" filled="f" stroked="t" coordsize="21600,21600" o:gfxdata="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SfzPzWAAAACgEAAA8AAAAAAAAAAQAgAAAAIgAAAGRy&#10;cy9kb3ducmV2LnhtbFBLAQIUABQAAAAIAIdO4kBNJMN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hint="eastAsia" w:ascii="宋体" w:hAnsi="宋体" w:eastAsia="宋体" w:cs="宋体"/>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365760</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8.8pt;height:20.65pt;width:0pt;z-index:251668480;mso-width-relative:page;mso-height-relative:page;" filled="f" stroked="t" coordsize="21600,21600" o:gfxdata="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QdqljWAAAACQEAAA8AAAAAAAAAAQAgAAAAIgAAAGRy&#10;cy9kb3ducmV2LnhtbFBLAQIUABQAAAAIAIdO4kBczBA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hint="eastAsia" w:ascii="宋体" w:hAnsi="宋体" w:eastAsia="宋体" w:cs="宋体"/>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1931670</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2.1pt;height:20.65pt;width:0pt;z-index:251669504;mso-width-relative:page;mso-height-relative:page;" filled="f" stroked="t" coordsize="21600,21600" o:gfxdata="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hhXxNUAAAALAQAADwAAAAAAAAABACAAAAAiAAAAZHJz&#10;L2Rvd25yZXYueG1sUEsBAhQAFAAAAAgAh07iQGpSWssHAgAA3wMAAA4AAAAAAAAAAQAgAAAAJAEA&#10;AGRycy9lMm9Eb2MueG1sUEsFBgAAAAAGAAYAWQEAAJ0FAAAAAA==&#10;">
                <v:fill on="f" focussize="0,0"/>
                <v:stroke weight="0.5pt" color="#5B9BD5 [3204]" miterlimit="8" joinstyle="miter" endarrow="open"/>
                <v:imagedata o:title=""/>
                <o:lock v:ext="edit" aspectratio="f"/>
              </v:shape>
            </w:pict>
          </mc:Fallback>
        </mc:AlternateContent>
      </w:r>
      <w:r>
        <w:rPr>
          <w:rFonts w:hint="eastAsia" w:ascii="宋体" w:hAnsi="宋体" w:eastAsia="宋体" w:cs="宋体"/>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1415415</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11.45pt;height:20.65pt;width:0pt;z-index:251670528;mso-width-relative:page;mso-height-relative:page;" filled="f" stroked="t" coordsize="21600,21600" o:gfxdata="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PaozfWAAAACwEAAA8AAAAAAAAAAQAgAAAAIgAAAGRy&#10;cy9kb3ducmV2LnhtbFBLAQIUABQAAAAIAIdO4kB7uomt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hint="eastAsia" w:ascii="宋体" w:hAnsi="宋体" w:eastAsia="宋体" w:cs="宋体"/>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2981325</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4.75pt;height:20.65pt;width:0pt;z-index:251673600;mso-width-relative:page;mso-height-relative:page;" filled="f" stroked="t" coordsize="21600,21600" o:gfxdata="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PaNfTWAAAACwEAAA8AAAAAAAAAAQAgAAAAIgAAAGRy&#10;cy9kb3ducmV2LnhtbFBLAQIUABQAAAAIAIdO4kBZai5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hint="eastAsia" w:ascii="宋体" w:hAnsi="宋体" w:eastAsia="宋体" w:cs="宋体"/>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2456815</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3.45pt;height:20.65pt;width:0pt;z-index:251674624;mso-width-relative:page;mso-height-relative:page;" filled="f" stroked="t" coordsize="21600,21600" o:gfxdata="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pag9NYAAAALAQAADwAAAAAAAAABACAAAAAiAAAAZHJz&#10;L2Rvd25yZXYueG1sUEsBAhQAFAAAAAgAh07iQGW4GQsGAgAA3wMAAA4AAAAAAAAAAQAgAAAAJQEA&#10;AGRycy9lMm9Eb2MueG1sUEsFBgAAAAAGAAYAWQEAAJ0FAAAAAA==&#10;">
                <v:fill on="f" focussize="0,0"/>
                <v:stroke weight="0.5pt" color="#5B9BD5 [3204]" miterlimit="8" joinstyle="miter" endarrow="open"/>
                <v:imagedata o:title=""/>
                <o:lock v:ext="edit" aspectratio="f"/>
              </v:shape>
            </w:pict>
          </mc:Fallback>
        </mc:AlternateContent>
      </w:r>
      <w:r>
        <w:rPr>
          <w:rFonts w:hint="eastAsia" w:ascii="宋体" w:hAnsi="宋体" w:eastAsia="宋体" w:cs="宋体"/>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3506470</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6.1pt;height:20.65pt;width:0pt;z-index:251677696;mso-width-relative:page;mso-height-relative:page;" filled="f" stroked="t" coordsize="21600,21600" o:gfxdata="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ITIfvWAAAACwEAAA8AAAAAAAAAAQAgAAAAIgAAAGRy&#10;cy9kb3ducmV2LnhtbFBLAQIUABQAAAAIAIdO4kB0UMpt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hint="eastAsia" w:ascii="宋体" w:hAnsi="宋体" w:eastAsia="宋体" w:cs="宋体"/>
          <w:b/>
        </w:rPr>
        <w:br w:type="page"/>
      </w:r>
    </w:p>
    <w:p w14:paraId="19FD9FC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sz w:val="36"/>
          <w:szCs w:val="20"/>
        </w:rPr>
      </w:pPr>
      <w:r>
        <w:rPr>
          <w:rFonts w:hint="eastAsia" w:ascii="宋体" w:hAnsi="宋体" w:eastAsia="宋体" w:cs="宋体"/>
          <w:b/>
          <w:sz w:val="36"/>
          <w:szCs w:val="20"/>
        </w:rPr>
        <w:t xml:space="preserve">第三部分  </w:t>
      </w:r>
      <w:r>
        <w:rPr>
          <w:rFonts w:hint="eastAsia" w:ascii="宋体" w:hAnsi="宋体" w:eastAsia="宋体" w:cs="宋体"/>
          <w:b/>
          <w:sz w:val="36"/>
        </w:rPr>
        <w:t>供应商须知</w:t>
      </w:r>
    </w:p>
    <w:p w14:paraId="6EF46B23">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一、前附表</w:t>
      </w:r>
    </w:p>
    <w:tbl>
      <w:tblPr>
        <w:tblStyle w:val="2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149A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0D4962">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rPr>
            </w:pPr>
            <w:r>
              <w:rPr>
                <w:rFonts w:hint="eastAsia" w:ascii="宋体" w:hAnsi="宋体" w:eastAsia="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7F9DA02">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rPr>
            </w:pPr>
            <w:r>
              <w:rPr>
                <w:rFonts w:hint="eastAsia" w:ascii="宋体" w:hAnsi="宋体" w:eastAsia="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D3F5EC8">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14:paraId="112EE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BAA43D">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14B666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rPr>
            </w:pPr>
            <w:r>
              <w:rPr>
                <w:rFonts w:hint="eastAsia" w:ascii="宋体" w:hAnsi="宋体" w:eastAsia="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97D42BA">
            <w:pPr>
              <w:keepNext w:val="0"/>
              <w:keepLines w:val="0"/>
              <w:pageBreakBefore w:val="0"/>
              <w:widowControl w:val="0"/>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sz w:val="24"/>
              </w:rPr>
            </w:pPr>
            <w:r>
              <w:rPr>
                <w:rFonts w:hint="eastAsia" w:ascii="宋体" w:hAnsi="宋体" w:eastAsia="宋体" w:cs="宋体"/>
                <w:color w:val="auto"/>
                <w:sz w:val="24"/>
                <w:lang w:eastAsia="zh-CN"/>
              </w:rPr>
              <w:t>服务</w:t>
            </w:r>
            <w:r>
              <w:rPr>
                <w:rFonts w:hint="eastAsia" w:ascii="宋体" w:hAnsi="宋体" w:eastAsia="宋体" w:cs="宋体"/>
                <w:color w:val="auto"/>
                <w:sz w:val="24"/>
              </w:rPr>
              <w:t>类。</w:t>
            </w:r>
          </w:p>
        </w:tc>
      </w:tr>
      <w:tr w14:paraId="088D6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A868AA">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5D2F474">
            <w:pPr>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b/>
                <w:color w:val="auto"/>
                <w:kern w:val="0"/>
                <w:sz w:val="24"/>
              </w:rPr>
            </w:pPr>
            <w:r>
              <w:rPr>
                <w:rFonts w:hint="eastAsia" w:ascii="宋体" w:hAnsi="宋体" w:eastAsia="宋体" w:cs="宋体"/>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D30BA85">
            <w:pPr>
              <w:pStyle w:val="4"/>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采购标的:</w:t>
            </w:r>
            <w:r>
              <w:rPr>
                <w:rFonts w:hint="eastAsia" w:ascii="宋体" w:hAnsi="宋体" w:eastAsia="宋体" w:cs="宋体"/>
                <w:b w:val="0"/>
                <w:bCs w:val="0"/>
                <w:color w:val="auto"/>
                <w:kern w:val="0"/>
                <w:sz w:val="24"/>
                <w:highlight w:val="none"/>
                <w:u w:val="single"/>
                <w:lang w:val="en-US" w:eastAsia="zh-CN"/>
              </w:rPr>
              <w:t>杭州市临安区国土空间总体规划年度实施方案（2025年）</w:t>
            </w:r>
            <w:r>
              <w:rPr>
                <w:rFonts w:hint="eastAsia" w:ascii="宋体" w:hAnsi="宋体" w:eastAsia="宋体" w:cs="宋体"/>
                <w:b w:val="0"/>
                <w:bCs w:val="0"/>
                <w:color w:val="auto"/>
                <w:kern w:val="0"/>
                <w:sz w:val="24"/>
                <w:highlight w:val="none"/>
                <w:u w:val="none"/>
                <w:lang w:val="en-US" w:eastAsia="zh-CN"/>
              </w:rPr>
              <w:t>；</w:t>
            </w:r>
          </w:p>
          <w:p w14:paraId="673FE215">
            <w:pPr>
              <w:pStyle w:val="4"/>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highlight w:val="none"/>
                <w:lang w:val="en-US" w:eastAsia="zh-CN"/>
              </w:rPr>
              <w:t>所属行业：</w:t>
            </w:r>
            <w:r>
              <w:rPr>
                <w:rFonts w:hint="eastAsia" w:ascii="宋体" w:hAnsi="宋体" w:eastAsia="宋体" w:cs="宋体"/>
                <w:b w:val="0"/>
                <w:bCs w:val="0"/>
                <w:color w:val="auto"/>
                <w:kern w:val="0"/>
                <w:sz w:val="24"/>
                <w:highlight w:val="none"/>
                <w:u w:val="single"/>
                <w:lang w:val="en-US" w:eastAsia="zh-CN"/>
              </w:rPr>
              <w:t>其他未列明行业</w:t>
            </w:r>
            <w:r>
              <w:rPr>
                <w:rFonts w:hint="eastAsia" w:ascii="宋体" w:hAnsi="宋体" w:eastAsia="宋体" w:cs="宋体"/>
                <w:b w:val="0"/>
                <w:bCs w:val="0"/>
                <w:color w:val="auto"/>
                <w:kern w:val="0"/>
                <w:sz w:val="24"/>
                <w:highlight w:val="none"/>
                <w:u w:val="none"/>
                <w:lang w:val="en-US" w:eastAsia="zh-CN"/>
              </w:rPr>
              <w:t>。</w:t>
            </w:r>
          </w:p>
        </w:tc>
      </w:tr>
      <w:tr w14:paraId="5381F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B79DBF">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64FCCEF">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rPr>
            </w:pPr>
            <w:r>
              <w:rPr>
                <w:rFonts w:hint="eastAsia" w:ascii="宋体" w:hAnsi="宋体" w:eastAsia="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0B71D11">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0"/>
                <w:sz w:val="24"/>
              </w:rPr>
            </w:pPr>
            <w:sdt>
              <w:sdtPr>
                <w:rPr>
                  <w:rFonts w:hint="eastAsia" w:ascii="宋体" w:hAnsi="宋体" w:eastAsia="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本项目不允许采购进口产品。</w:t>
            </w:r>
          </w:p>
          <w:p w14:paraId="1AE75149">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rPr>
            </w:pPr>
            <w:sdt>
              <w:sdtPr>
                <w:rPr>
                  <w:rFonts w:hint="eastAsia" w:ascii="宋体" w:hAnsi="宋体" w:eastAsia="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可以就</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采购进口产品。</w:t>
            </w:r>
          </w:p>
        </w:tc>
      </w:tr>
      <w:tr w14:paraId="447D4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B12D37">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DD0F61">
            <w:pPr>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37D7608">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rPr>
            </w:pPr>
            <w:sdt>
              <w:sdtPr>
                <w:rPr>
                  <w:rFonts w:hint="eastAsia" w:ascii="宋体" w:hAnsi="宋体" w:eastAsia="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szCs w:val="24"/>
                    <w:lang w:val="en-US" w:eastAsia="zh-CN" w:bidi="ar-SA"/>
                  </w:rPr>
                  <w:t>☐</w:t>
                </w:r>
              </w:sdtContent>
            </w:sdt>
            <w:r>
              <w:rPr>
                <w:rFonts w:hint="eastAsia" w:ascii="宋体" w:hAnsi="宋体" w:eastAsia="宋体" w:cs="宋体"/>
                <w:color w:val="auto"/>
                <w:kern w:val="0"/>
                <w:sz w:val="24"/>
              </w:rPr>
              <w:t xml:space="preserve"> A</w:t>
            </w:r>
            <w:r>
              <w:rPr>
                <w:rFonts w:hint="eastAsia" w:ascii="宋体" w:hAnsi="宋体" w:eastAsia="宋体" w:cs="宋体"/>
                <w:color w:val="auto"/>
                <w:sz w:val="24"/>
              </w:rPr>
              <w:t>同意</w:t>
            </w:r>
            <w:r>
              <w:rPr>
                <w:rFonts w:hint="eastAsia" w:ascii="宋体" w:hAnsi="宋体" w:eastAsia="宋体" w:cs="宋体"/>
                <w:color w:val="auto"/>
                <w:sz w:val="24"/>
                <w:highlight w:val="none"/>
              </w:rPr>
              <w:t>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w:t>
            </w:r>
            <w:r>
              <w:rPr>
                <w:rFonts w:hint="eastAsia" w:ascii="宋体" w:hAnsi="宋体" w:eastAsia="宋体" w:cs="宋体"/>
                <w:color w:val="auto"/>
                <w:sz w:val="24"/>
              </w:rPr>
              <w:t>分包。</w:t>
            </w:r>
            <w:sdt>
              <w:sdtPr>
                <w:rPr>
                  <w:rFonts w:hint="eastAsia" w:ascii="宋体" w:hAnsi="宋体" w:eastAsia="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 xml:space="preserve"> B</w:t>
            </w:r>
            <w:r>
              <w:rPr>
                <w:rFonts w:hint="eastAsia" w:ascii="宋体" w:hAnsi="宋体" w:eastAsia="宋体" w:cs="宋体"/>
                <w:color w:val="auto"/>
                <w:sz w:val="24"/>
              </w:rPr>
              <w:t>不同意分包。</w:t>
            </w:r>
          </w:p>
          <w:p w14:paraId="1CABAA9A">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本项目不得转包，成交人擅自转包、分包的，采购人有权追究责任。</w:t>
            </w:r>
          </w:p>
        </w:tc>
      </w:tr>
      <w:tr w14:paraId="790FD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BED35C">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F818B57">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4373342">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rPr>
            </w:pPr>
            <w:sdt>
              <w:sdtPr>
                <w:rPr>
                  <w:rFonts w:hint="eastAsia" w:ascii="宋体" w:hAnsi="宋体" w:eastAsia="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14:paraId="3266630B">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0"/>
              </w:rPr>
            </w:pPr>
            <w:sdt>
              <w:sdtPr>
                <w:rPr>
                  <w:rFonts w:hint="eastAsia" w:ascii="宋体" w:hAnsi="宋体" w:eastAsia="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r>
              <w:rPr>
                <w:rFonts w:hint="eastAsia" w:ascii="宋体" w:hAnsi="宋体" w:eastAsia="宋体" w:cs="宋体"/>
                <w:color w:val="auto"/>
                <w:sz w:val="24"/>
              </w:rPr>
              <w:t>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，联系人：</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，联系方式：</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0"/>
              </w:rPr>
              <w:t>。</w:t>
            </w:r>
          </w:p>
        </w:tc>
      </w:tr>
      <w:tr w14:paraId="48C29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2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7D4EC9">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F2F3DEE">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rPr>
            </w:pPr>
            <w:r>
              <w:rPr>
                <w:rFonts w:hint="eastAsia" w:ascii="宋体" w:hAnsi="宋体" w:eastAsia="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8C1832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rPr>
            </w:pPr>
            <w:sdt>
              <w:sdtPr>
                <w:rPr>
                  <w:rFonts w:hint="eastAsia" w:ascii="宋体" w:hAnsi="宋体" w:eastAsia="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A</w:t>
            </w:r>
            <w:r>
              <w:rPr>
                <w:rFonts w:hint="eastAsia" w:ascii="宋体" w:hAnsi="宋体" w:eastAsia="宋体" w:cs="宋体"/>
                <w:color w:val="auto"/>
                <w:sz w:val="24"/>
              </w:rPr>
              <w:t>不要求提供。</w:t>
            </w:r>
          </w:p>
          <w:p w14:paraId="386A21D4">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rPr>
            </w:pPr>
            <w:sdt>
              <w:sdtPr>
                <w:rPr>
                  <w:rFonts w:hint="eastAsia" w:ascii="宋体" w:hAnsi="宋体" w:eastAsia="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B要求提供，</w:t>
            </w:r>
          </w:p>
          <w:p w14:paraId="0D813EB4">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snapToGrid w:val="0"/>
                <w:color w:val="auto"/>
                <w:kern w:val="28"/>
                <w:sz w:val="24"/>
              </w:rPr>
              <w:t>样品：</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14:paraId="0F9AE44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snapToGrid w:val="0"/>
                <w:color w:val="auto"/>
                <w:kern w:val="28"/>
                <w:sz w:val="24"/>
              </w:rPr>
              <w:t>样品制作的标准和要求：</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14:paraId="7C3D4AB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（3）样品的评审方法以及评审标准</w:t>
            </w:r>
            <w:r>
              <w:rPr>
                <w:rFonts w:hint="eastAsia" w:ascii="宋体" w:hAnsi="宋体" w:eastAsia="宋体" w:cs="宋体"/>
                <w:snapToGrid w:val="0"/>
                <w:color w:val="auto"/>
                <w:kern w:val="28"/>
                <w:sz w:val="24"/>
              </w:rPr>
              <w:t>：详见</w:t>
            </w:r>
            <w:r>
              <w:rPr>
                <w:rFonts w:hint="eastAsia" w:ascii="宋体" w:hAnsi="宋体" w:eastAsia="宋体" w:cs="宋体"/>
                <w:color w:val="auto"/>
                <w:sz w:val="24"/>
                <w:u w:val="single"/>
              </w:rPr>
              <w:t>评审标准</w:t>
            </w:r>
            <w:r>
              <w:rPr>
                <w:rFonts w:hint="eastAsia" w:ascii="宋体" w:hAnsi="宋体" w:eastAsia="宋体" w:cs="宋体"/>
                <w:color w:val="auto"/>
                <w:kern w:val="0"/>
                <w:sz w:val="24"/>
              </w:rPr>
              <w:t>；</w:t>
            </w:r>
          </w:p>
          <w:p w14:paraId="2BB2E93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（4）是否需要随样品提交检测报告：</w:t>
            </w:r>
            <w:sdt>
              <w:sdtPr>
                <w:rPr>
                  <w:rFonts w:hint="eastAsia" w:ascii="宋体" w:hAnsi="宋体" w:eastAsia="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否；</w:t>
            </w:r>
            <w:sdt>
              <w:sdtPr>
                <w:rPr>
                  <w:rFonts w:hint="eastAsia" w:ascii="宋体" w:hAnsi="宋体" w:eastAsia="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是，检测机构的要求</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；检测内容</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14:paraId="4AD4BD84">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（5）提供样品的时间：</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；地点：</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；联系人</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28"/>
                <w:sz w:val="24"/>
              </w:rPr>
              <w:t>联系电话：</w:t>
            </w:r>
            <w:r>
              <w:rPr>
                <w:rFonts w:hint="eastAsia" w:ascii="宋体" w:hAnsi="宋体" w:eastAsia="宋体" w:cs="宋体"/>
                <w:color w:val="auto"/>
                <w:sz w:val="24"/>
                <w:u w:val="single"/>
              </w:rPr>
              <w:t xml:space="preserve">    </w:t>
            </w:r>
            <w:r>
              <w:rPr>
                <w:rFonts w:hint="eastAsia" w:ascii="宋体" w:hAnsi="宋体" w:eastAsia="宋体" w:cs="宋体"/>
                <w:color w:val="auto"/>
                <w:sz w:val="24"/>
              </w:rPr>
              <w:t>。请供应商在上述时间内提供样品并按规定位置安装完毕。超过截止时间的，采购人或</w:t>
            </w:r>
            <w:r>
              <w:rPr>
                <w:rFonts w:hint="eastAsia" w:ascii="宋体" w:hAnsi="宋体" w:cs="宋体"/>
                <w:color w:val="auto"/>
                <w:sz w:val="24"/>
                <w:lang w:eastAsia="zh-CN"/>
              </w:rPr>
              <w:t>采购代理机构</w:t>
            </w:r>
            <w:r>
              <w:rPr>
                <w:rFonts w:hint="eastAsia" w:ascii="宋体" w:hAnsi="宋体" w:eastAsia="宋体" w:cs="宋体"/>
                <w:color w:val="auto"/>
                <w:sz w:val="24"/>
              </w:rPr>
              <w:t>将不予接收，并将清场并封闭样品现场。</w:t>
            </w:r>
          </w:p>
          <w:p w14:paraId="78434575">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 (6)采购活动结束后，对于未成交人提供的样品，采购人、</w:t>
            </w:r>
            <w:r>
              <w:rPr>
                <w:rFonts w:hint="eastAsia" w:ascii="宋体" w:hAnsi="宋体" w:cs="宋体"/>
                <w:color w:val="auto"/>
                <w:sz w:val="24"/>
                <w:lang w:eastAsia="zh-CN"/>
              </w:rPr>
              <w:t>采购代理机构</w:t>
            </w:r>
            <w:r>
              <w:rPr>
                <w:rFonts w:hint="eastAsia" w:ascii="宋体" w:hAnsi="宋体" w:eastAsia="宋体" w:cs="宋体"/>
                <w:color w:val="auto"/>
                <w:sz w:val="24"/>
              </w:rPr>
              <w:t>将通知未成交人在规定的时间内取回，逾期未取回的，采购人、</w:t>
            </w:r>
            <w:r>
              <w:rPr>
                <w:rFonts w:hint="eastAsia" w:ascii="宋体" w:hAnsi="宋体" w:cs="宋体"/>
                <w:color w:val="auto"/>
                <w:sz w:val="24"/>
                <w:lang w:eastAsia="zh-CN"/>
              </w:rPr>
              <w:t>采购代理机构</w:t>
            </w:r>
            <w:r>
              <w:rPr>
                <w:rFonts w:hint="eastAsia" w:ascii="宋体" w:hAnsi="宋体" w:eastAsia="宋体" w:cs="宋体"/>
                <w:color w:val="auto"/>
                <w:sz w:val="24"/>
              </w:rPr>
              <w:t>不负保管义务；对于成交人提供的样品，采购人将进行保管、封存，并作为履约验收的参考。</w:t>
            </w:r>
          </w:p>
          <w:p w14:paraId="439DEA0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color w:val="auto"/>
                <w:sz w:val="24"/>
              </w:rPr>
            </w:pPr>
            <w:r>
              <w:rPr>
                <w:rFonts w:hint="eastAsia" w:ascii="宋体" w:hAnsi="宋体" w:eastAsia="宋体" w:cs="宋体"/>
                <w:color w:val="auto"/>
                <w:sz w:val="24"/>
              </w:rPr>
              <w:t>（7）制作、运输、安装和保管样品所发生的一切费用由供应商自理。</w:t>
            </w:r>
          </w:p>
        </w:tc>
      </w:tr>
      <w:tr w14:paraId="5E77F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53898B">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789B3E">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4"/>
              </w:rPr>
            </w:pPr>
            <w:r>
              <w:rPr>
                <w:rFonts w:hint="eastAsia" w:ascii="宋体" w:hAnsi="宋体" w:eastAsia="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DCCC7B1">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rPr>
            </w:pPr>
            <w:sdt>
              <w:sdtPr>
                <w:rPr>
                  <w:rFonts w:hint="eastAsia" w:ascii="宋体" w:hAnsi="宋体" w:eastAsia="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14:paraId="2852D056">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0"/>
                <w:sz w:val="24"/>
              </w:rPr>
            </w:pPr>
            <w:sdt>
              <w:sdtPr>
                <w:rPr>
                  <w:rFonts w:hint="eastAsia" w:ascii="宋体" w:hAnsi="宋体" w:eastAsia="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szCs w:val="24"/>
                    <w:lang w:val="en-US" w:eastAsia="zh-CN" w:bidi="ar-SA"/>
                  </w:rPr>
                  <w:t>☐</w:t>
                </w:r>
              </w:sdtContent>
            </w:sdt>
            <w:r>
              <w:rPr>
                <w:rFonts w:hint="eastAsia" w:ascii="宋体" w:hAnsi="宋体" w:eastAsia="宋体" w:cs="宋体"/>
                <w:color w:val="auto"/>
                <w:kern w:val="0"/>
                <w:sz w:val="24"/>
              </w:rPr>
              <w:t>B组织。</w:t>
            </w:r>
          </w:p>
          <w:p w14:paraId="293CBC4F">
            <w:pPr>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（1）在评审时安排每个供应商进行方案讲解演示。每个供应商时间不超过20分钟，讲解次序以响应文件解密时间先后次序为准，讲解演示人员不超过3人。讲解演示结束后按要求解答评标委员会提问。</w:t>
            </w:r>
          </w:p>
          <w:p w14:paraId="2F90B75C">
            <w:pPr>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（2）方案讲解演示可选择以下其中一种方式：</w:t>
            </w:r>
          </w:p>
          <w:p w14:paraId="6F906087">
            <w:pPr>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方式一：政采云平台在线讲解演示。政采云平台在线讲解需供应商根据政采云平台操作要求做好准备工作，提前完善软硬件配置环境。</w:t>
            </w:r>
          </w:p>
          <w:p w14:paraId="37B1F445">
            <w:pPr>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方式二：现场讲解演示。现场讲解地点为</w:t>
            </w:r>
            <w:r>
              <w:rPr>
                <w:rFonts w:hint="default" w:ascii="宋体" w:hAnsi="宋体" w:cs="宋体"/>
                <w:color w:val="auto"/>
                <w:kern w:val="0"/>
                <w:sz w:val="24"/>
                <w:u w:val="single"/>
                <w:lang w:eastAsia="zh-CN"/>
              </w:rPr>
              <w:t xml:space="preserve">      </w:t>
            </w:r>
            <w:r>
              <w:rPr>
                <w:rFonts w:hint="eastAsia" w:ascii="宋体" w:hAnsi="宋体" w:eastAsia="宋体" w:cs="宋体"/>
                <w:color w:val="auto"/>
                <w:kern w:val="0"/>
                <w:sz w:val="24"/>
              </w:rPr>
              <w:t>，讲解演示所用电脑等设备由供应商自备。现场讲解演示人员进场时提供讲解人员名单（加盖公章或授权代表签名）及身份证明，否则不得讲解演示。</w:t>
            </w:r>
          </w:p>
          <w:p w14:paraId="36FE650B">
            <w:pPr>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b/>
                <w:color w:val="auto"/>
                <w:kern w:val="0"/>
                <w:sz w:val="24"/>
                <w:lang w:val="zh-CN"/>
              </w:rPr>
            </w:pPr>
            <w:r>
              <w:rPr>
                <w:rFonts w:hint="eastAsia" w:ascii="宋体" w:hAnsi="宋体" w:eastAsia="宋体" w:cs="宋体"/>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5A466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9" w:hRule="atLeast"/>
          <w:tblHeader/>
        </w:trPr>
        <w:tc>
          <w:tcPr>
            <w:tcW w:w="629" w:type="dxa"/>
            <w:vMerge w:val="restart"/>
            <w:tcBorders>
              <w:top w:val="single" w:color="auto" w:sz="4" w:space="0"/>
              <w:left w:val="single" w:color="auto" w:sz="4" w:space="0"/>
              <w:right w:val="single" w:color="auto" w:sz="4" w:space="0"/>
            </w:tcBorders>
            <w:vAlign w:val="center"/>
          </w:tcPr>
          <w:p w14:paraId="550D941E">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5D6372C">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rPr>
            </w:pPr>
            <w:r>
              <w:rPr>
                <w:rFonts w:hint="eastAsia" w:ascii="宋体" w:hAnsi="宋体" w:eastAsia="宋体" w:cs="宋体"/>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A3126FD">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（1）资格证明文件：见</w:t>
            </w:r>
            <w:r>
              <w:rPr>
                <w:rFonts w:hint="eastAsia" w:ascii="宋体" w:hAnsi="宋体" w:cs="宋体"/>
                <w:color w:val="auto"/>
                <w:sz w:val="24"/>
                <w:lang w:eastAsia="zh-CN"/>
              </w:rPr>
              <w:t>磋商文件</w:t>
            </w:r>
            <w:r>
              <w:rPr>
                <w:rFonts w:hint="eastAsia" w:ascii="宋体" w:hAnsi="宋体" w:eastAsia="宋体" w:cs="宋体"/>
                <w:color w:val="auto"/>
                <w:sz w:val="24"/>
              </w:rPr>
              <w:t>第二部分11.1。</w:t>
            </w:r>
          </w:p>
          <w:p w14:paraId="4DAF94C2">
            <w:pPr>
              <w:pageBreakBefore w:val="0"/>
              <w:widowControl w:val="0"/>
              <w:kinsoku/>
              <w:wordWrap/>
              <w:overflowPunct/>
              <w:topLinePunct w:val="0"/>
              <w:autoSpaceDE/>
              <w:autoSpaceDN/>
              <w:bidi w:val="0"/>
              <w:spacing w:line="400" w:lineRule="exact"/>
              <w:textAlignment w:val="auto"/>
              <w:rPr>
                <w:rFonts w:hint="eastAsia" w:ascii="宋体" w:hAnsi="宋体" w:eastAsia="宋体" w:cs="宋体"/>
                <w:snapToGrid w:val="0"/>
                <w:color w:val="auto"/>
                <w:kern w:val="0"/>
                <w:szCs w:val="21"/>
              </w:rPr>
            </w:pPr>
            <w:r>
              <w:rPr>
                <w:rFonts w:hint="eastAsia" w:ascii="宋体" w:hAnsi="宋体" w:eastAsia="宋体" w:cs="宋体"/>
                <w:color w:val="auto"/>
                <w:kern w:val="0"/>
                <w:sz w:val="24"/>
                <w:lang w:val="zh-CN"/>
              </w:rPr>
              <w:t>供应商未提供有效的资格证明文件的，视为供应商不具备磋商文件中规定的资格要求，响应无效。</w:t>
            </w:r>
          </w:p>
        </w:tc>
      </w:tr>
      <w:tr w14:paraId="3FED5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vAlign w:val="center"/>
          </w:tcPr>
          <w:p w14:paraId="5DA6C07D">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63A0CFD">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35A1985">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（2）资信证明文件：根据磋商文件第五部分评审标准提供。</w:t>
            </w:r>
          </w:p>
        </w:tc>
      </w:tr>
      <w:tr w14:paraId="26428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96963E">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D7068E8">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rPr>
            </w:pPr>
            <w:r>
              <w:rPr>
                <w:rFonts w:hint="eastAsia" w:ascii="宋体" w:hAnsi="宋体" w:eastAsia="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782A407">
            <w:pPr>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kern w:val="0"/>
                <w:sz w:val="24"/>
              </w:rPr>
              <w:t>采购人拟采购的产品属于品目清单范围的，采购人及其委托的</w:t>
            </w:r>
            <w:r>
              <w:rPr>
                <w:rFonts w:hint="eastAsia" w:ascii="宋体" w:hAnsi="宋体" w:cs="宋体"/>
                <w:color w:val="auto"/>
                <w:kern w:val="0"/>
                <w:sz w:val="24"/>
                <w:lang w:eastAsia="zh-CN"/>
              </w:rPr>
              <w:t>采购代理机构</w:t>
            </w:r>
            <w:r>
              <w:rPr>
                <w:rFonts w:hint="eastAsia" w:ascii="宋体" w:hAnsi="宋体" w:eastAsia="宋体" w:cs="宋体"/>
                <w:color w:val="auto"/>
                <w:kern w:val="0"/>
                <w:sz w:val="24"/>
              </w:rPr>
              <w:t>将依据国家确定的认证机构出具的、处于有效期之内的节能产品、环境标志产品认证证书，对获得证书的产品实施政府优先采购或强制采购。</w:t>
            </w:r>
          </w:p>
        </w:tc>
      </w:tr>
      <w:tr w14:paraId="11844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1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18B303">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C607ED8">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rPr>
            </w:pPr>
            <w:r>
              <w:rPr>
                <w:rFonts w:hint="eastAsia" w:ascii="宋体" w:hAnsi="宋体" w:eastAsia="宋体" w:cs="宋体"/>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F782BA7">
            <w:pPr>
              <w:pageBreakBefore w:val="0"/>
              <w:widowControl w:val="0"/>
              <w:kinsoku/>
              <w:wordWrap/>
              <w:overflowPunct/>
              <w:topLinePunct w:val="0"/>
              <w:autoSpaceDE/>
              <w:autoSpaceDN/>
              <w:bidi w:val="0"/>
              <w:snapToGrid w:val="0"/>
              <w:spacing w:line="400" w:lineRule="exact"/>
              <w:jc w:val="left"/>
              <w:textAlignment w:val="auto"/>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有关本项目实施所需的所有费用（含税费）均计入最后报价。《最后报价</w:t>
            </w:r>
            <w:r>
              <w:rPr>
                <w:rFonts w:hint="eastAsia" w:ascii="宋体" w:hAnsi="宋体" w:eastAsia="宋体" w:cs="宋体"/>
                <w:color w:val="auto"/>
                <w:sz w:val="24"/>
              </w:rPr>
              <w:t>一览表（报价表）</w:t>
            </w:r>
            <w:r>
              <w:rPr>
                <w:rFonts w:hint="eastAsia" w:ascii="宋体" w:hAnsi="宋体" w:eastAsia="宋体" w:cs="宋体"/>
                <w:color w:val="auto"/>
                <w:kern w:val="0"/>
                <w:sz w:val="24"/>
                <w:lang w:val="zh-CN"/>
              </w:rPr>
              <w:t>》</w:t>
            </w:r>
            <w:r>
              <w:rPr>
                <w:rFonts w:hint="eastAsia" w:ascii="宋体" w:hAnsi="宋体" w:eastAsia="宋体" w:cs="宋体"/>
                <w:color w:val="auto"/>
                <w:sz w:val="24"/>
              </w:rPr>
              <w:t>是最后报价的唯一载体</w:t>
            </w:r>
            <w:r>
              <w:rPr>
                <w:rFonts w:hint="eastAsia" w:ascii="宋体" w:hAnsi="宋体" w:eastAsia="宋体" w:cs="宋体"/>
                <w:color w:val="auto"/>
                <w:kern w:val="0"/>
                <w:sz w:val="24"/>
                <w:lang w:val="zh-CN"/>
              </w:rPr>
              <w:t>。磋商文件中价格全部采用人民币报价。磋商文件未列明，而供应商认为必需的费用也需列入报价。</w:t>
            </w:r>
            <w:r>
              <w:rPr>
                <w:rFonts w:hint="eastAsia" w:ascii="宋体" w:hAnsi="宋体" w:eastAsia="宋体" w:cs="宋体"/>
                <w:b/>
                <w:color w:val="auto"/>
                <w:kern w:val="0"/>
                <w:sz w:val="24"/>
                <w:highlight w:val="none"/>
                <w:lang w:val="zh-CN"/>
              </w:rPr>
              <w:t>提醒：验收时费用由采购人承担，不包含在最后报价中。</w:t>
            </w:r>
          </w:p>
          <w:p w14:paraId="4FEBD2B1">
            <w:pPr>
              <w:pageBreakBefore w:val="0"/>
              <w:widowControl w:val="0"/>
              <w:kinsoku/>
              <w:wordWrap/>
              <w:overflowPunct/>
              <w:topLinePunct w:val="0"/>
              <w:autoSpaceDE/>
              <w:autoSpaceDN/>
              <w:bidi w:val="0"/>
              <w:snapToGrid w:val="0"/>
              <w:spacing w:line="400" w:lineRule="exact"/>
              <w:jc w:val="left"/>
              <w:textAlignment w:val="auto"/>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最后报价出现下列情形的，响应无效：</w:t>
            </w:r>
          </w:p>
          <w:p w14:paraId="68019CAD">
            <w:pPr>
              <w:pageBreakBefore w:val="0"/>
              <w:widowControl w:val="0"/>
              <w:kinsoku/>
              <w:wordWrap/>
              <w:overflowPunct/>
              <w:topLinePunct w:val="0"/>
              <w:autoSpaceDE/>
              <w:autoSpaceDN/>
              <w:bidi w:val="0"/>
              <w:snapToGrid w:val="0"/>
              <w:spacing w:line="400" w:lineRule="exact"/>
              <w:ind w:firstLine="241" w:firstLineChars="100"/>
              <w:jc w:val="left"/>
              <w:textAlignment w:val="auto"/>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响应文件出现不是唯一的、有选择性的最后报价的；</w:t>
            </w:r>
          </w:p>
          <w:p w14:paraId="5148F727">
            <w:pPr>
              <w:pageBreakBefore w:val="0"/>
              <w:widowControl w:val="0"/>
              <w:kinsoku/>
              <w:wordWrap/>
              <w:overflowPunct/>
              <w:topLinePunct w:val="0"/>
              <w:autoSpaceDE/>
              <w:autoSpaceDN/>
              <w:bidi w:val="0"/>
              <w:snapToGrid w:val="0"/>
              <w:spacing w:line="400" w:lineRule="exact"/>
              <w:ind w:firstLine="241" w:firstLineChars="100"/>
              <w:jc w:val="left"/>
              <w:textAlignment w:val="auto"/>
              <w:rPr>
                <w:rFonts w:hint="eastAsia" w:ascii="宋体" w:hAnsi="宋体" w:eastAsia="宋体" w:cs="宋体"/>
                <w:color w:val="auto"/>
                <w:kern w:val="0"/>
                <w:sz w:val="24"/>
                <w:lang w:val="zh-CN"/>
              </w:rPr>
            </w:pPr>
            <w:r>
              <w:rPr>
                <w:rFonts w:hint="eastAsia" w:ascii="宋体" w:hAnsi="宋体" w:eastAsia="宋体" w:cs="宋体"/>
                <w:b/>
                <w:color w:val="auto"/>
                <w:kern w:val="0"/>
                <w:sz w:val="24"/>
                <w:lang w:val="zh-CN"/>
              </w:rPr>
              <w:t>最后报价超过磋商文件中规定的预算金额或者最高限价的;</w:t>
            </w:r>
          </w:p>
          <w:p w14:paraId="7AAAA8F0">
            <w:pPr>
              <w:pageBreakBefore w:val="0"/>
              <w:widowControl w:val="0"/>
              <w:kinsoku/>
              <w:wordWrap/>
              <w:overflowPunct/>
              <w:topLinePunct w:val="0"/>
              <w:autoSpaceDE/>
              <w:autoSpaceDN/>
              <w:bidi w:val="0"/>
              <w:spacing w:line="400" w:lineRule="exact"/>
              <w:ind w:firstLine="241" w:firstLineChars="100"/>
              <w:textAlignment w:val="auto"/>
              <w:rPr>
                <w:rFonts w:hint="eastAsia" w:ascii="宋体" w:hAnsi="宋体" w:eastAsia="宋体" w:cs="宋体"/>
                <w:b/>
                <w:color w:val="auto"/>
                <w:sz w:val="24"/>
              </w:rPr>
            </w:pPr>
            <w:r>
              <w:rPr>
                <w:rFonts w:hint="eastAsia" w:ascii="宋体" w:hAnsi="宋体" w:eastAsia="宋体" w:cs="宋体"/>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rPr>
              <w:t>;</w:t>
            </w:r>
          </w:p>
          <w:p w14:paraId="4854131D">
            <w:pPr>
              <w:pageBreakBefore w:val="0"/>
              <w:widowControl w:val="0"/>
              <w:kinsoku/>
              <w:wordWrap/>
              <w:overflowPunct/>
              <w:topLinePunct w:val="0"/>
              <w:autoSpaceDE/>
              <w:autoSpaceDN/>
              <w:bidi w:val="0"/>
              <w:spacing w:line="400" w:lineRule="exact"/>
              <w:ind w:firstLine="241" w:firstLineChars="100"/>
              <w:textAlignment w:val="auto"/>
              <w:rPr>
                <w:rFonts w:hint="eastAsia" w:ascii="宋体" w:hAnsi="宋体" w:eastAsia="宋体" w:cs="宋体"/>
                <w:color w:val="auto"/>
                <w:sz w:val="24"/>
              </w:rPr>
            </w:pPr>
            <w:r>
              <w:rPr>
                <w:rFonts w:hint="eastAsia" w:ascii="宋体" w:hAnsi="宋体" w:eastAsia="宋体" w:cs="宋体"/>
                <w:b/>
                <w:color w:val="auto"/>
                <w:kern w:val="0"/>
                <w:sz w:val="24"/>
              </w:rPr>
              <w:t>供应商对根据修正原则修正后的报价不确认的</w:t>
            </w:r>
            <w:r>
              <w:rPr>
                <w:rFonts w:hint="eastAsia" w:ascii="宋体" w:hAnsi="宋体" w:eastAsia="宋体" w:cs="宋体"/>
                <w:b/>
                <w:color w:val="auto"/>
                <w:sz w:val="24"/>
              </w:rPr>
              <w:t>。</w:t>
            </w:r>
          </w:p>
        </w:tc>
      </w:tr>
      <w:tr w14:paraId="624AA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14:paraId="31B86955">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11</w:t>
            </w:r>
          </w:p>
        </w:tc>
        <w:tc>
          <w:tcPr>
            <w:tcW w:w="1843" w:type="dxa"/>
            <w:vMerge w:val="restart"/>
            <w:tcBorders>
              <w:top w:val="single" w:color="000000" w:sz="8" w:space="0"/>
              <w:left w:val="single" w:color="000000" w:sz="2" w:space="0"/>
              <w:right w:val="single" w:color="000000" w:sz="8" w:space="0"/>
            </w:tcBorders>
            <w:vAlign w:val="center"/>
          </w:tcPr>
          <w:p w14:paraId="4BA0EEB0">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rPr>
            </w:pPr>
            <w:r>
              <w:rPr>
                <w:rFonts w:hint="eastAsia" w:ascii="宋体" w:hAnsi="宋体" w:eastAsia="宋体" w:cs="宋体"/>
                <w:b/>
                <w:color w:val="auto"/>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7C49B7B5">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rPr>
            </w:pPr>
            <w:r>
              <w:rPr>
                <w:rFonts w:hint="eastAsia" w:ascii="宋体" w:hAnsi="宋体" w:eastAsia="宋体" w:cs="宋体"/>
                <w:snapToGrid w:val="0"/>
                <w:color w:val="auto"/>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3C68F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14:paraId="3EF02DE3">
            <w:pPr>
              <w:pageBreakBefore w:val="0"/>
              <w:widowControl w:val="0"/>
              <w:kinsoku/>
              <w:wordWrap/>
              <w:overflowPunct/>
              <w:topLinePunct w:val="0"/>
              <w:autoSpaceDE/>
              <w:autoSpaceDN/>
              <w:bidi w:val="0"/>
              <w:spacing w:line="400" w:lineRule="exact"/>
              <w:ind w:firstLine="420" w:firstLineChars="200"/>
              <w:jc w:val="center"/>
              <w:textAlignment w:val="auto"/>
              <w:rPr>
                <w:rFonts w:hint="eastAsia" w:ascii="宋体" w:hAnsi="宋体" w:eastAsia="宋体" w:cs="宋体"/>
                <w:color w:val="auto"/>
              </w:rPr>
            </w:pPr>
          </w:p>
        </w:tc>
        <w:tc>
          <w:tcPr>
            <w:tcW w:w="1843" w:type="dxa"/>
            <w:vMerge w:val="continue"/>
            <w:tcBorders>
              <w:left w:val="single" w:color="000000" w:sz="2" w:space="0"/>
              <w:right w:val="single" w:color="000000" w:sz="8" w:space="0"/>
            </w:tcBorders>
            <w:vAlign w:val="center"/>
          </w:tcPr>
          <w:p w14:paraId="630BF8B2">
            <w:pPr>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6E35107">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5541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9AC9C0">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94807A0">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rPr>
            </w:pPr>
            <w:r>
              <w:rPr>
                <w:rFonts w:hint="eastAsia" w:ascii="宋体" w:hAnsi="宋体" w:eastAsia="宋体" w:cs="宋体"/>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4757E95">
            <w:pPr>
              <w:pStyle w:val="11"/>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8"/>
                <w:sz w:val="24"/>
                <w:szCs w:val="24"/>
                <w:highlight w:val="none"/>
                <w14:textFill>
                  <w14:solidFill>
                    <w14:schemeClr w14:val="tx1"/>
                  </w14:solidFill>
                </w14:textFill>
              </w:rPr>
              <w:t>备份</w:t>
            </w:r>
            <w:r>
              <w:rPr>
                <w:rFonts w:hint="eastAsia" w:ascii="宋体" w:hAnsi="宋体" w:eastAsia="宋体" w:cs="宋体"/>
                <w:color w:val="000000" w:themeColor="text1"/>
                <w:kern w:val="28"/>
                <w:sz w:val="24"/>
                <w:szCs w:val="24"/>
                <w:highlight w:val="none"/>
                <w:lang w:eastAsia="zh-CN"/>
                <w14:textFill>
                  <w14:solidFill>
                    <w14:schemeClr w14:val="tx1"/>
                  </w14:solidFill>
                </w14:textFill>
              </w:rPr>
              <w:t>响应</w:t>
            </w:r>
            <w:r>
              <w:rPr>
                <w:rFonts w:hint="eastAsia" w:ascii="宋体" w:hAnsi="宋体" w:eastAsia="宋体" w:cs="宋体"/>
                <w:color w:val="000000" w:themeColor="text1"/>
                <w:kern w:val="28"/>
                <w:sz w:val="24"/>
                <w:szCs w:val="24"/>
                <w:highlight w:val="none"/>
                <w14:textFill>
                  <w14:solidFill>
                    <w14:schemeClr w14:val="tx1"/>
                  </w14:solidFill>
                </w14:textFill>
              </w:rPr>
              <w:t>文件送达地点</w:t>
            </w:r>
            <w:r>
              <w:rPr>
                <w:rFonts w:hint="eastAsia" w:ascii="宋体" w:hAnsi="宋体" w:eastAsia="宋体" w:cs="宋体"/>
                <w:color w:val="000000" w:themeColor="text1"/>
                <w:kern w:val="28"/>
                <w:sz w:val="24"/>
                <w:szCs w:val="24"/>
                <w:highlight w:val="none"/>
                <w:u w:val="single"/>
                <w14:textFill>
                  <w14:solidFill>
                    <w14:schemeClr w14:val="tx1"/>
                  </w14:solidFill>
                </w14:textFill>
              </w:rPr>
              <w:t>：</w:t>
            </w:r>
            <w:r>
              <w:rPr>
                <w:rFonts w:hint="eastAsia" w:ascii="宋体" w:hAnsi="宋体" w:eastAsia="宋体" w:cs="宋体"/>
                <w:color w:val="000000" w:themeColor="text1"/>
                <w:kern w:val="28"/>
                <w:sz w:val="24"/>
                <w:szCs w:val="24"/>
                <w:highlight w:val="none"/>
                <w:u w:val="single"/>
                <w:lang w:val="en-US" w:eastAsia="zh-CN"/>
                <w14:textFill>
                  <w14:solidFill>
                    <w14:schemeClr w14:val="tx1"/>
                  </w14:solidFill>
                </w14:textFill>
              </w:rPr>
              <w:t>浙江华耀建设咨询有限公司临安分公司</w:t>
            </w:r>
            <w:r>
              <w:rPr>
                <w:rFonts w:hint="eastAsia" w:ascii="宋体" w:hAnsi="宋体" w:eastAsia="宋体" w:cs="宋体"/>
                <w:color w:val="000000" w:themeColor="text1"/>
                <w:kern w:val="28"/>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kern w:val="28"/>
                <w:sz w:val="24"/>
                <w:szCs w:val="24"/>
                <w:highlight w:val="none"/>
                <w:u w:val="single"/>
                <w14:textFill>
                  <w14:solidFill>
                    <w14:schemeClr w14:val="tx1"/>
                  </w14:solidFill>
                </w14:textFill>
              </w:rPr>
              <w:t>杭州市临安区锦城街道钱王街465号1幢2楼</w:t>
            </w:r>
            <w:r>
              <w:rPr>
                <w:rFonts w:hint="eastAsia" w:ascii="宋体" w:hAnsi="宋体" w:eastAsia="宋体" w:cs="宋体"/>
                <w:color w:val="000000" w:themeColor="text1"/>
                <w:kern w:val="28"/>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28"/>
                <w:sz w:val="24"/>
                <w:szCs w:val="24"/>
                <w:highlight w:val="none"/>
                <w14:textFill>
                  <w14:solidFill>
                    <w14:schemeClr w14:val="tx1"/>
                  </w14:solidFill>
                </w14:textFill>
              </w:rPr>
              <w:t>；备份</w:t>
            </w:r>
            <w:r>
              <w:rPr>
                <w:rFonts w:hint="eastAsia" w:ascii="宋体" w:hAnsi="宋体" w:eastAsia="宋体" w:cs="宋体"/>
                <w:color w:val="000000" w:themeColor="text1"/>
                <w:kern w:val="28"/>
                <w:sz w:val="24"/>
                <w:szCs w:val="24"/>
                <w:highlight w:val="none"/>
                <w:lang w:eastAsia="zh-CN"/>
                <w14:textFill>
                  <w14:solidFill>
                    <w14:schemeClr w14:val="tx1"/>
                  </w14:solidFill>
                </w14:textFill>
              </w:rPr>
              <w:t>响应</w:t>
            </w:r>
            <w:r>
              <w:rPr>
                <w:rFonts w:hint="eastAsia" w:ascii="宋体" w:hAnsi="宋体" w:eastAsia="宋体" w:cs="宋体"/>
                <w:color w:val="000000" w:themeColor="text1"/>
                <w:kern w:val="28"/>
                <w:sz w:val="24"/>
                <w:szCs w:val="24"/>
                <w:highlight w:val="none"/>
                <w14:textFill>
                  <w14:solidFill>
                    <w14:schemeClr w14:val="tx1"/>
                  </w14:solidFill>
                </w14:textFill>
              </w:rPr>
              <w:t>文件签收人员联系电话：</w:t>
            </w:r>
            <w:r>
              <w:rPr>
                <w:rFonts w:hint="default" w:hAnsi="宋体" w:cs="宋体"/>
                <w:color w:val="000000" w:themeColor="text1"/>
                <w:sz w:val="24"/>
                <w:highlight w:val="none"/>
                <w:u w:val="single"/>
                <w14:textFill>
                  <w14:solidFill>
                    <w14:schemeClr w14:val="tx1"/>
                  </w14:solidFill>
                </w14:textFill>
              </w:rPr>
              <w:t>15068834440</w:t>
            </w:r>
            <w:r>
              <w:rPr>
                <w:rFonts w:hint="eastAsia" w:ascii="宋体" w:hAnsi="宋体" w:eastAsia="宋体" w:cs="宋体"/>
                <w:color w:val="000000" w:themeColor="text1"/>
                <w:sz w:val="24"/>
                <w:szCs w:val="24"/>
                <w:highlight w:val="none"/>
                <w14:textFill>
                  <w14:solidFill>
                    <w14:schemeClr w14:val="tx1"/>
                  </w14:solidFill>
                </w14:textFill>
              </w:rPr>
              <w:t>。</w:t>
            </w:r>
          </w:p>
          <w:p w14:paraId="7D8E82F2">
            <w:pPr>
              <w:pStyle w:val="11"/>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28"/>
                <w:sz w:val="24"/>
              </w:rPr>
            </w:pPr>
            <w:r>
              <w:rPr>
                <w:rFonts w:hint="eastAsia" w:ascii="宋体" w:hAnsi="宋体" w:eastAsia="宋体" w:cs="宋体"/>
                <w:b/>
                <w:color w:val="000000" w:themeColor="text1"/>
                <w:sz w:val="24"/>
                <w:szCs w:val="24"/>
                <w:highlight w:val="none"/>
                <w14:textFill>
                  <w14:solidFill>
                    <w14:schemeClr w14:val="tx1"/>
                  </w14:solidFill>
                </w14:textFill>
              </w:rPr>
              <w:t>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b/>
                <w:color w:val="000000" w:themeColor="text1"/>
                <w:sz w:val="24"/>
                <w:szCs w:val="24"/>
                <w:highlight w:val="none"/>
                <w14:textFill>
                  <w14:solidFill>
                    <w14:schemeClr w14:val="tx1"/>
                  </w14:solidFill>
                </w14:textFill>
              </w:rPr>
              <w:t>不强制或变相强制投标人提交备份</w:t>
            </w:r>
            <w:r>
              <w:rPr>
                <w:rFonts w:hint="eastAsia" w:ascii="宋体" w:hAnsi="宋体" w:eastAsia="宋体" w:cs="宋体"/>
                <w:b/>
                <w:color w:val="000000" w:themeColor="text1"/>
                <w:sz w:val="24"/>
                <w:szCs w:val="24"/>
                <w:highlight w:val="none"/>
                <w:lang w:eastAsia="zh-CN"/>
                <w14:textFill>
                  <w14:solidFill>
                    <w14:schemeClr w14:val="tx1"/>
                  </w14:solidFill>
                </w14:textFill>
              </w:rPr>
              <w:t>响应</w:t>
            </w:r>
            <w:r>
              <w:rPr>
                <w:rFonts w:hint="eastAsia" w:ascii="宋体" w:hAnsi="宋体" w:eastAsia="宋体" w:cs="宋体"/>
                <w:b/>
                <w:color w:val="000000" w:themeColor="text1"/>
                <w:sz w:val="24"/>
                <w:szCs w:val="24"/>
                <w:highlight w:val="none"/>
                <w14:textFill>
                  <w14:solidFill>
                    <w14:schemeClr w14:val="tx1"/>
                  </w14:solidFill>
                </w14:textFill>
              </w:rPr>
              <w:t>文件。</w:t>
            </w:r>
          </w:p>
        </w:tc>
      </w:tr>
      <w:tr w14:paraId="245D67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3" w:hRule="atLeast"/>
          <w:tblHeader/>
        </w:trPr>
        <w:tc>
          <w:tcPr>
            <w:tcW w:w="629" w:type="dxa"/>
            <w:vMerge w:val="restart"/>
            <w:tcBorders>
              <w:top w:val="single" w:color="auto" w:sz="4" w:space="0"/>
              <w:left w:val="single" w:color="000000" w:sz="8" w:space="0"/>
              <w:right w:val="single" w:color="000000" w:sz="2" w:space="0"/>
            </w:tcBorders>
            <w:vAlign w:val="center"/>
          </w:tcPr>
          <w:p w14:paraId="6917A58A">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1D32EC46">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rPr>
            </w:pPr>
            <w:r>
              <w:rPr>
                <w:rFonts w:hint="eastAsia" w:ascii="宋体" w:hAnsi="宋体" w:eastAsia="宋体" w:cs="宋体"/>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C1ED0B3">
            <w:pPr>
              <w:pageBreakBefore w:val="0"/>
              <w:widowControl w:val="0"/>
              <w:kinsoku/>
              <w:wordWrap/>
              <w:overflowPunct/>
              <w:topLinePunct w:val="0"/>
              <w:autoSpaceDE/>
              <w:autoSpaceDN/>
              <w:bidi w:val="0"/>
              <w:spacing w:line="400" w:lineRule="exact"/>
              <w:textAlignment w:val="auto"/>
              <w:rPr>
                <w:rFonts w:hint="eastAsia" w:ascii="宋体" w:hAnsi="宋体" w:eastAsia="宋体" w:cs="宋体"/>
                <w:snapToGrid w:val="0"/>
                <w:color w:val="auto"/>
                <w:kern w:val="28"/>
                <w:sz w:val="24"/>
              </w:rPr>
            </w:pPr>
            <w:sdt>
              <w:sdtPr>
                <w:rPr>
                  <w:rFonts w:hint="eastAsia" w:ascii="宋体" w:hAnsi="宋体" w:eastAsia="宋体" w:cs="宋体"/>
                  <w:color w:val="auto"/>
                  <w:kern w:val="0"/>
                  <w:sz w:val="24"/>
                </w:rPr>
                <w:id w:val="147471346"/>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snapToGrid w:val="0"/>
                <w:color w:val="auto"/>
                <w:kern w:val="28"/>
                <w:sz w:val="24"/>
              </w:rPr>
              <w:t>联合体响应的，联合体各方均需按磋商文件第五部分评审标准要求提供资信证明文件，否则视为不符合相关要求。</w:t>
            </w:r>
          </w:p>
          <w:p w14:paraId="6A88AE84">
            <w:pPr>
              <w:pageBreakBefore w:val="0"/>
              <w:widowControl w:val="0"/>
              <w:kinsoku/>
              <w:wordWrap/>
              <w:overflowPunct/>
              <w:topLinePunct w:val="0"/>
              <w:autoSpaceDE/>
              <w:autoSpaceDN/>
              <w:bidi w:val="0"/>
              <w:spacing w:line="400" w:lineRule="exact"/>
              <w:textAlignment w:val="auto"/>
              <w:rPr>
                <w:rFonts w:hint="eastAsia" w:ascii="宋体" w:hAnsi="宋体" w:eastAsia="宋体" w:cs="宋体"/>
                <w:snapToGrid w:val="0"/>
                <w:color w:val="auto"/>
                <w:kern w:val="28"/>
                <w:sz w:val="24"/>
              </w:rPr>
            </w:pPr>
            <w:sdt>
              <w:sdtPr>
                <w:rPr>
                  <w:rFonts w:hint="eastAsia" w:ascii="宋体" w:hAnsi="宋体" w:eastAsia="宋体" w:cs="宋体"/>
                  <w:color w:val="auto"/>
                  <w:kern w:val="0"/>
                  <w:sz w:val="24"/>
                </w:rPr>
                <w:id w:val="147472959"/>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0062B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50FF00D7">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rPr>
            </w:pPr>
          </w:p>
        </w:tc>
        <w:tc>
          <w:tcPr>
            <w:tcW w:w="1843" w:type="dxa"/>
            <w:vMerge w:val="continue"/>
            <w:tcBorders>
              <w:left w:val="single" w:color="000000" w:sz="2" w:space="0"/>
              <w:right w:val="single" w:color="000000" w:sz="8" w:space="0"/>
            </w:tcBorders>
            <w:vAlign w:val="center"/>
          </w:tcPr>
          <w:p w14:paraId="5F6F0C97">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A3D5210">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采购代理服务费按发改价格（2011）534号文件标准的</w:t>
            </w:r>
            <w:r>
              <w:rPr>
                <w:rFonts w:hint="eastAsia" w:ascii="宋体" w:hAnsi="宋体" w:eastAsia="宋体" w:cs="宋体"/>
                <w:color w:val="auto"/>
                <w:kern w:val="0"/>
                <w:sz w:val="24"/>
                <w:lang w:val="en-US" w:eastAsia="zh-CN"/>
              </w:rPr>
              <w:t>80</w:t>
            </w:r>
            <w:r>
              <w:rPr>
                <w:rFonts w:hint="eastAsia" w:ascii="宋体" w:hAnsi="宋体" w:eastAsia="宋体" w:cs="宋体"/>
                <w:color w:val="auto"/>
                <w:kern w:val="0"/>
                <w:sz w:val="24"/>
              </w:rPr>
              <w:t>%计取，由</w:t>
            </w:r>
            <w:r>
              <w:rPr>
                <w:rFonts w:hint="eastAsia" w:ascii="宋体" w:hAnsi="宋体" w:eastAsia="宋体" w:cs="宋体"/>
                <w:color w:val="auto"/>
                <w:kern w:val="0"/>
                <w:sz w:val="24"/>
                <w:lang w:val="en-US" w:eastAsia="zh-CN"/>
              </w:rPr>
              <w:t>成交</w:t>
            </w:r>
            <w:r>
              <w:rPr>
                <w:rFonts w:hint="eastAsia" w:ascii="宋体" w:hAnsi="宋体" w:eastAsia="宋体" w:cs="宋体"/>
                <w:color w:val="auto"/>
                <w:kern w:val="0"/>
                <w:sz w:val="24"/>
              </w:rPr>
              <w:t>人支付，费用在发出中标通知书前一次性付清。</w:t>
            </w:r>
          </w:p>
        </w:tc>
      </w:tr>
      <w:tr w14:paraId="428BE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7" w:hRule="atLeast"/>
          <w:tblHeader/>
        </w:trPr>
        <w:tc>
          <w:tcPr>
            <w:tcW w:w="629" w:type="dxa"/>
            <w:vMerge w:val="continue"/>
            <w:tcBorders>
              <w:left w:val="single" w:color="000000" w:sz="8" w:space="0"/>
              <w:bottom w:val="single" w:color="auto" w:sz="4" w:space="0"/>
              <w:right w:val="single" w:color="000000" w:sz="2" w:space="0"/>
            </w:tcBorders>
            <w:vAlign w:val="center"/>
          </w:tcPr>
          <w:p w14:paraId="6C63BB1C">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7BF497CF">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6AC48E7">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0"/>
                <w:sz w:val="24"/>
              </w:rPr>
            </w:pPr>
            <w:r>
              <w:rPr>
                <w:rFonts w:hint="eastAsia" w:ascii="宋体" w:hAnsi="宋体"/>
                <w:color w:val="auto"/>
                <w:sz w:val="24"/>
              </w:rPr>
              <w:t>解释：</w:t>
            </w:r>
            <w:r>
              <w:rPr>
                <w:rFonts w:hint="eastAsia" w:ascii="宋体" w:hAnsi="宋体" w:cs="宋体"/>
                <w:color w:val="auto"/>
                <w:sz w:val="24"/>
              </w:rPr>
              <w:t>本采购文件的解释权属于采购</w:t>
            </w:r>
            <w:r>
              <w:rPr>
                <w:rFonts w:hint="eastAsia" w:ascii="宋体" w:hAnsi="宋体" w:cs="宋体"/>
                <w:color w:val="auto"/>
                <w:sz w:val="24"/>
                <w:lang w:eastAsia="zh-CN"/>
              </w:rPr>
              <w:t>人</w:t>
            </w:r>
            <w:r>
              <w:rPr>
                <w:rFonts w:hint="eastAsia" w:ascii="宋体" w:hAnsi="宋体" w:cs="宋体"/>
                <w:color w:val="auto"/>
                <w:sz w:val="24"/>
              </w:rPr>
              <w:t>和</w:t>
            </w:r>
            <w:r>
              <w:rPr>
                <w:rFonts w:hint="eastAsia" w:ascii="宋体" w:hAnsi="宋体" w:cs="宋体"/>
                <w:color w:val="auto"/>
                <w:sz w:val="24"/>
                <w:lang w:eastAsia="zh-CN"/>
              </w:rPr>
              <w:t>采购代理机构</w:t>
            </w:r>
            <w:r>
              <w:rPr>
                <w:rFonts w:hint="eastAsia" w:ascii="宋体" w:hAnsi="宋体"/>
                <w:color w:val="auto"/>
                <w:sz w:val="24"/>
              </w:rPr>
              <w:t>。</w:t>
            </w:r>
          </w:p>
        </w:tc>
      </w:tr>
    </w:tbl>
    <w:p w14:paraId="5A35CCC2">
      <w:pPr>
        <w:adjustRightInd/>
        <w:spacing w:line="360" w:lineRule="auto"/>
        <w:ind w:firstLine="3845" w:firstLineChars="1197"/>
        <w:outlineLvl w:val="0"/>
        <w:rPr>
          <w:rFonts w:hint="eastAsia" w:ascii="宋体" w:hAnsi="宋体" w:eastAsia="宋体" w:cs="宋体"/>
          <w:b/>
          <w:sz w:val="32"/>
          <w:szCs w:val="20"/>
        </w:rPr>
      </w:pPr>
    </w:p>
    <w:p w14:paraId="473AD400">
      <w:pPr>
        <w:adjustRightInd/>
        <w:spacing w:line="360" w:lineRule="auto"/>
        <w:ind w:firstLine="3845" w:firstLineChars="1197"/>
        <w:outlineLvl w:val="0"/>
        <w:rPr>
          <w:rFonts w:hint="eastAsia" w:ascii="宋体" w:hAnsi="宋体" w:eastAsia="宋体" w:cs="宋体"/>
          <w:b/>
          <w:sz w:val="32"/>
          <w:szCs w:val="20"/>
        </w:rPr>
      </w:pPr>
    </w:p>
    <w:p w14:paraId="0BF65027">
      <w:pPr>
        <w:adjustRightInd/>
        <w:spacing w:line="360" w:lineRule="auto"/>
        <w:ind w:firstLine="3845" w:firstLineChars="1197"/>
        <w:outlineLvl w:val="0"/>
        <w:rPr>
          <w:rFonts w:hint="eastAsia" w:ascii="宋体" w:hAnsi="宋体" w:eastAsia="宋体" w:cs="宋体"/>
          <w:b/>
          <w:sz w:val="32"/>
          <w:szCs w:val="20"/>
        </w:rPr>
      </w:pPr>
    </w:p>
    <w:p w14:paraId="342BDE9F">
      <w:pPr>
        <w:adjustRightInd/>
        <w:spacing w:line="360" w:lineRule="auto"/>
        <w:ind w:firstLine="3845" w:firstLineChars="1197"/>
        <w:outlineLvl w:val="0"/>
        <w:rPr>
          <w:rFonts w:hint="eastAsia" w:ascii="宋体" w:hAnsi="宋体" w:eastAsia="宋体" w:cs="宋体"/>
          <w:b/>
          <w:sz w:val="32"/>
          <w:szCs w:val="20"/>
        </w:rPr>
      </w:pPr>
    </w:p>
    <w:p w14:paraId="5C3A0A9E">
      <w:pPr>
        <w:adjustRightInd/>
        <w:spacing w:line="360" w:lineRule="auto"/>
        <w:ind w:firstLine="3845" w:firstLineChars="1197"/>
        <w:outlineLvl w:val="0"/>
        <w:rPr>
          <w:rFonts w:hint="eastAsia" w:ascii="宋体" w:hAnsi="宋体" w:eastAsia="宋体" w:cs="宋体"/>
          <w:b/>
          <w:sz w:val="32"/>
          <w:szCs w:val="20"/>
        </w:rPr>
      </w:pPr>
    </w:p>
    <w:p w14:paraId="698BECBF">
      <w:pPr>
        <w:adjustRightInd/>
        <w:spacing w:line="360" w:lineRule="auto"/>
        <w:ind w:firstLine="3845" w:firstLineChars="1197"/>
        <w:outlineLvl w:val="0"/>
        <w:rPr>
          <w:rFonts w:hint="eastAsia" w:ascii="宋体" w:hAnsi="宋体" w:eastAsia="宋体" w:cs="宋体"/>
          <w:b/>
          <w:sz w:val="32"/>
          <w:szCs w:val="20"/>
        </w:rPr>
      </w:pPr>
    </w:p>
    <w:p w14:paraId="255966A2">
      <w:pPr>
        <w:adjustRightInd/>
        <w:spacing w:line="360" w:lineRule="auto"/>
        <w:ind w:firstLine="3845" w:firstLineChars="1197"/>
        <w:outlineLvl w:val="0"/>
        <w:rPr>
          <w:rFonts w:hint="eastAsia" w:ascii="宋体" w:hAnsi="宋体" w:eastAsia="宋体" w:cs="宋体"/>
          <w:b/>
          <w:sz w:val="32"/>
          <w:szCs w:val="20"/>
        </w:rPr>
      </w:pPr>
    </w:p>
    <w:p w14:paraId="0DA791B8">
      <w:pPr>
        <w:adjustRightInd/>
        <w:spacing w:line="360" w:lineRule="auto"/>
        <w:ind w:firstLine="3845" w:firstLineChars="1197"/>
        <w:outlineLvl w:val="0"/>
        <w:rPr>
          <w:rFonts w:hint="eastAsia" w:ascii="宋体" w:hAnsi="宋体" w:eastAsia="宋体" w:cs="宋体"/>
          <w:b/>
          <w:sz w:val="32"/>
          <w:szCs w:val="20"/>
        </w:rPr>
      </w:pPr>
    </w:p>
    <w:p w14:paraId="555B0F96">
      <w:pPr>
        <w:adjustRightInd/>
        <w:spacing w:line="360" w:lineRule="auto"/>
        <w:ind w:firstLine="3845" w:firstLineChars="1197"/>
        <w:outlineLvl w:val="0"/>
        <w:rPr>
          <w:rFonts w:hint="eastAsia" w:ascii="宋体" w:hAnsi="宋体" w:eastAsia="宋体" w:cs="宋体"/>
          <w:b/>
          <w:sz w:val="32"/>
          <w:szCs w:val="20"/>
        </w:rPr>
      </w:pPr>
    </w:p>
    <w:p w14:paraId="21C4C39F">
      <w:pPr>
        <w:adjustRightInd/>
        <w:spacing w:line="360" w:lineRule="auto"/>
        <w:ind w:firstLine="3845" w:firstLineChars="1197"/>
        <w:outlineLvl w:val="0"/>
        <w:rPr>
          <w:rFonts w:hint="eastAsia" w:ascii="宋体" w:hAnsi="宋体" w:eastAsia="宋体" w:cs="宋体"/>
          <w:b/>
          <w:sz w:val="32"/>
          <w:szCs w:val="20"/>
        </w:rPr>
      </w:pPr>
    </w:p>
    <w:p w14:paraId="63328932">
      <w:pPr>
        <w:adjustRightInd/>
        <w:spacing w:line="360" w:lineRule="auto"/>
        <w:ind w:firstLine="3845" w:firstLineChars="1197"/>
        <w:outlineLvl w:val="0"/>
        <w:rPr>
          <w:rFonts w:hint="eastAsia" w:ascii="宋体" w:hAnsi="宋体" w:eastAsia="宋体" w:cs="宋体"/>
          <w:b/>
          <w:sz w:val="32"/>
          <w:szCs w:val="20"/>
        </w:rPr>
      </w:pPr>
    </w:p>
    <w:p w14:paraId="2D6E984D">
      <w:pPr>
        <w:adjustRightInd/>
        <w:spacing w:line="360" w:lineRule="auto"/>
        <w:ind w:firstLine="3845" w:firstLineChars="1197"/>
        <w:outlineLvl w:val="0"/>
        <w:rPr>
          <w:rFonts w:hint="eastAsia" w:ascii="宋体" w:hAnsi="宋体" w:eastAsia="宋体" w:cs="宋体"/>
          <w:b/>
          <w:sz w:val="32"/>
          <w:szCs w:val="20"/>
        </w:rPr>
      </w:pPr>
    </w:p>
    <w:p w14:paraId="54EA13FC">
      <w:pPr>
        <w:adjustRightInd/>
        <w:spacing w:line="360" w:lineRule="auto"/>
        <w:ind w:firstLine="3845" w:firstLineChars="1197"/>
        <w:outlineLvl w:val="0"/>
        <w:rPr>
          <w:rFonts w:hint="eastAsia" w:ascii="宋体" w:hAnsi="宋体" w:eastAsia="宋体" w:cs="宋体"/>
          <w:b/>
          <w:sz w:val="32"/>
          <w:szCs w:val="20"/>
        </w:rPr>
      </w:pPr>
    </w:p>
    <w:p w14:paraId="407D79F4">
      <w:pPr>
        <w:adjustRightInd/>
        <w:spacing w:line="360" w:lineRule="auto"/>
        <w:ind w:firstLine="3845" w:firstLineChars="1197"/>
        <w:outlineLvl w:val="0"/>
        <w:rPr>
          <w:rFonts w:hint="eastAsia" w:ascii="宋体" w:hAnsi="宋体" w:eastAsia="宋体" w:cs="宋体"/>
          <w:b/>
          <w:sz w:val="32"/>
          <w:szCs w:val="20"/>
        </w:rPr>
      </w:pPr>
    </w:p>
    <w:p w14:paraId="64FBED38">
      <w:pPr>
        <w:pStyle w:val="19"/>
        <w:rPr>
          <w:rFonts w:hint="eastAsia" w:ascii="宋体" w:hAnsi="宋体" w:eastAsia="宋体" w:cs="宋体"/>
          <w:b/>
          <w:sz w:val="32"/>
          <w:szCs w:val="20"/>
        </w:rPr>
      </w:pPr>
    </w:p>
    <w:p w14:paraId="10523547">
      <w:pPr>
        <w:pStyle w:val="8"/>
        <w:rPr>
          <w:rFonts w:hint="eastAsia" w:ascii="宋体" w:hAnsi="宋体" w:eastAsia="宋体" w:cs="宋体"/>
          <w:b/>
          <w:sz w:val="32"/>
          <w:szCs w:val="20"/>
        </w:rPr>
      </w:pPr>
    </w:p>
    <w:p w14:paraId="4DD49EAF">
      <w:pPr>
        <w:rPr>
          <w:rFonts w:hint="eastAsia" w:ascii="宋体" w:hAnsi="宋体" w:eastAsia="宋体" w:cs="宋体"/>
          <w:b/>
          <w:sz w:val="32"/>
          <w:szCs w:val="20"/>
        </w:rPr>
      </w:pPr>
    </w:p>
    <w:p w14:paraId="17EB1B93">
      <w:pPr>
        <w:pStyle w:val="19"/>
        <w:rPr>
          <w:rFonts w:hint="eastAsia"/>
        </w:rPr>
      </w:pPr>
    </w:p>
    <w:p w14:paraId="0D8F122E">
      <w:pPr>
        <w:adjustRightInd/>
        <w:spacing w:line="360" w:lineRule="auto"/>
        <w:ind w:firstLine="3845" w:firstLineChars="1197"/>
        <w:outlineLvl w:val="0"/>
        <w:rPr>
          <w:rFonts w:hint="eastAsia" w:ascii="宋体" w:hAnsi="宋体" w:eastAsia="宋体" w:cs="宋体"/>
          <w:b/>
          <w:sz w:val="32"/>
          <w:szCs w:val="20"/>
        </w:rPr>
      </w:pPr>
    </w:p>
    <w:p w14:paraId="5081B114">
      <w:pPr>
        <w:adjustRightInd/>
        <w:spacing w:line="360" w:lineRule="auto"/>
        <w:ind w:firstLine="3845" w:firstLineChars="1197"/>
        <w:outlineLvl w:val="0"/>
        <w:rPr>
          <w:rFonts w:hint="eastAsia" w:ascii="宋体" w:hAnsi="宋体" w:eastAsia="宋体" w:cs="宋体"/>
          <w:b/>
          <w:sz w:val="32"/>
          <w:szCs w:val="20"/>
        </w:rPr>
      </w:pPr>
    </w:p>
    <w:p w14:paraId="6A8EF60D">
      <w:pPr>
        <w:adjustRightInd/>
        <w:spacing w:line="360" w:lineRule="auto"/>
        <w:outlineLvl w:val="0"/>
        <w:rPr>
          <w:rFonts w:hint="eastAsia" w:ascii="宋体" w:hAnsi="宋体" w:eastAsia="宋体" w:cs="宋体"/>
          <w:b/>
          <w:sz w:val="32"/>
          <w:szCs w:val="20"/>
        </w:rPr>
      </w:pPr>
    </w:p>
    <w:p w14:paraId="16B91A6E">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二、总则</w:t>
      </w:r>
    </w:p>
    <w:p w14:paraId="15A0FC80">
      <w:pPr>
        <w:snapToGrid w:val="0"/>
        <w:spacing w:line="360" w:lineRule="auto"/>
        <w:jc w:val="left"/>
        <w:outlineLvl w:val="1"/>
        <w:rPr>
          <w:rFonts w:hint="eastAsia" w:ascii="宋体" w:hAnsi="宋体" w:eastAsia="宋体" w:cs="宋体"/>
          <w:b/>
          <w:sz w:val="24"/>
        </w:rPr>
      </w:pPr>
      <w:r>
        <w:rPr>
          <w:rFonts w:hint="eastAsia" w:ascii="宋体" w:hAnsi="宋体" w:eastAsia="宋体" w:cs="宋体"/>
          <w:b/>
          <w:sz w:val="24"/>
        </w:rPr>
        <w:t>1. 适用范围</w:t>
      </w:r>
    </w:p>
    <w:p w14:paraId="67884E8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本磋商文件适用于该项目的邀请、响应、开启响应文件、信用信息查询、资格性审查、评审、定标、合同、验收等行为（法律、法规另有规定的，从其规定）。</w:t>
      </w:r>
    </w:p>
    <w:p w14:paraId="686075C0">
      <w:pPr>
        <w:adjustRightInd/>
        <w:spacing w:line="360" w:lineRule="auto"/>
        <w:outlineLvl w:val="0"/>
        <w:rPr>
          <w:rFonts w:hint="eastAsia" w:ascii="宋体" w:hAnsi="宋体" w:eastAsia="宋体" w:cs="宋体"/>
          <w:b/>
          <w:sz w:val="24"/>
        </w:rPr>
      </w:pPr>
      <w:r>
        <w:rPr>
          <w:rFonts w:hint="eastAsia" w:ascii="宋体" w:hAnsi="宋体" w:eastAsia="宋体" w:cs="宋体"/>
          <w:b/>
          <w:sz w:val="24"/>
        </w:rPr>
        <w:t>2.定义</w:t>
      </w:r>
    </w:p>
    <w:p w14:paraId="52B874A1">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“采购人”系指磋商邀请公告中载明的本项目的采购人。</w:t>
      </w:r>
    </w:p>
    <w:p w14:paraId="30DDCD33">
      <w:pPr>
        <w:spacing w:line="360" w:lineRule="auto"/>
        <w:ind w:firstLine="480" w:firstLineChars="200"/>
        <w:rPr>
          <w:rFonts w:hint="eastAsia" w:ascii="宋体" w:hAnsi="宋体" w:eastAsia="宋体" w:cs="宋体"/>
          <w:sz w:val="24"/>
        </w:rPr>
      </w:pPr>
      <w:r>
        <w:rPr>
          <w:rFonts w:hint="eastAsia" w:ascii="宋体" w:hAnsi="宋体" w:eastAsia="宋体" w:cs="宋体"/>
          <w:sz w:val="24"/>
        </w:rPr>
        <w:t>2.2 “</w:t>
      </w:r>
      <w:r>
        <w:rPr>
          <w:rFonts w:hint="eastAsia" w:ascii="宋体" w:hAnsi="宋体" w:cs="宋体"/>
          <w:sz w:val="24"/>
          <w:lang w:eastAsia="zh-CN"/>
        </w:rPr>
        <w:t>采购代理机构</w:t>
      </w:r>
      <w:r>
        <w:rPr>
          <w:rFonts w:hint="eastAsia" w:ascii="宋体" w:hAnsi="宋体" w:eastAsia="宋体" w:cs="宋体"/>
          <w:sz w:val="24"/>
        </w:rPr>
        <w:t>”系指磋商邀请公告中载明的本项目的</w:t>
      </w:r>
      <w:r>
        <w:rPr>
          <w:rFonts w:hint="eastAsia" w:ascii="宋体" w:hAnsi="宋体" w:cs="宋体"/>
          <w:sz w:val="24"/>
          <w:lang w:eastAsia="zh-CN"/>
        </w:rPr>
        <w:t>采购代理机构</w:t>
      </w:r>
      <w:r>
        <w:rPr>
          <w:rFonts w:hint="eastAsia" w:ascii="宋体" w:hAnsi="宋体" w:eastAsia="宋体" w:cs="宋体"/>
          <w:sz w:val="24"/>
        </w:rPr>
        <w:t>。</w:t>
      </w:r>
    </w:p>
    <w:p w14:paraId="522C3638">
      <w:pPr>
        <w:spacing w:line="360" w:lineRule="auto"/>
        <w:ind w:firstLine="480" w:firstLineChars="200"/>
        <w:rPr>
          <w:rFonts w:hint="eastAsia" w:ascii="宋体" w:hAnsi="宋体" w:eastAsia="宋体" w:cs="宋体"/>
          <w:sz w:val="24"/>
        </w:rPr>
      </w:pPr>
      <w:r>
        <w:rPr>
          <w:rFonts w:hint="eastAsia" w:ascii="宋体" w:hAnsi="宋体" w:eastAsia="宋体" w:cs="宋体"/>
          <w:sz w:val="24"/>
        </w:rPr>
        <w:t>2.3 “供应商”系指响应磋商、参加本次竞争的法人、其他组织或自然人。</w:t>
      </w:r>
    </w:p>
    <w:p w14:paraId="23F22842">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6A6C77C1">
      <w:pPr>
        <w:spacing w:line="360" w:lineRule="auto"/>
        <w:ind w:firstLine="480" w:firstLineChars="200"/>
        <w:rPr>
          <w:rFonts w:hint="eastAsia" w:ascii="宋体" w:hAnsi="宋体" w:eastAsia="宋体" w:cs="宋体"/>
          <w:sz w:val="24"/>
        </w:rPr>
      </w:pPr>
      <w:r>
        <w:rPr>
          <w:rFonts w:hint="eastAsia" w:ascii="宋体" w:hAnsi="宋体" w:eastAsia="宋体" w:cs="宋体"/>
          <w:sz w:val="24"/>
        </w:rPr>
        <w:t>2.5 “成交人”系指经评审确定的成交供应商。</w:t>
      </w:r>
    </w:p>
    <w:p w14:paraId="07D52855">
      <w:pPr>
        <w:spacing w:line="360" w:lineRule="auto"/>
        <w:ind w:firstLine="480" w:firstLineChars="200"/>
        <w:rPr>
          <w:rFonts w:hint="eastAsia" w:ascii="宋体" w:hAnsi="宋体" w:eastAsia="宋体" w:cs="宋体"/>
          <w:sz w:val="24"/>
        </w:rPr>
      </w:pPr>
      <w:r>
        <w:rPr>
          <w:rFonts w:hint="eastAsia" w:ascii="宋体" w:hAnsi="宋体" w:eastAsia="宋体" w:cs="宋体"/>
          <w:sz w:val="24"/>
        </w:rPr>
        <w:t>2.6“响应文件”系指供应商提交的商务技术文件。供应商提交最后报价后，最后报价是供应商响应文件的有效组成部分。</w:t>
      </w:r>
    </w:p>
    <w:p w14:paraId="4299E71E">
      <w:pPr>
        <w:spacing w:line="360" w:lineRule="auto"/>
        <w:ind w:firstLine="480" w:firstLineChars="200"/>
        <w:rPr>
          <w:rFonts w:hint="eastAsia" w:ascii="宋体" w:hAnsi="宋体" w:eastAsia="宋体" w:cs="宋体"/>
          <w:sz w:val="24"/>
        </w:rPr>
      </w:pPr>
      <w:r>
        <w:rPr>
          <w:rFonts w:hint="eastAsia" w:ascii="宋体" w:hAnsi="宋体" w:eastAsia="宋体" w:cs="宋体"/>
          <w:sz w:val="24"/>
        </w:rPr>
        <w:t>2.7“电子交易平台”是指本项目政府采购活动所依托的政府采购云平台（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Style w:val="26"/>
          <w:rFonts w:hint="eastAsia" w:ascii="宋体" w:hAnsi="宋体" w:eastAsia="宋体" w:cs="宋体"/>
          <w:snapToGrid/>
          <w:color w:val="auto"/>
          <w:kern w:val="2"/>
          <w:sz w:val="24"/>
          <w:szCs w:val="24"/>
        </w:rPr>
        <w:t>https://www.zcygov.cn/</w:t>
      </w:r>
      <w:r>
        <w:rPr>
          <w:rFonts w:hint="eastAsia" w:ascii="宋体" w:hAnsi="宋体" w:eastAsia="宋体" w:cs="宋体"/>
          <w:sz w:val="24"/>
        </w:rPr>
        <w:fldChar w:fldCharType="end"/>
      </w:r>
      <w:r>
        <w:rPr>
          <w:rFonts w:hint="eastAsia" w:ascii="宋体" w:hAnsi="宋体" w:eastAsia="宋体" w:cs="宋体"/>
          <w:sz w:val="24"/>
        </w:rPr>
        <w:t>）。</w:t>
      </w:r>
    </w:p>
    <w:p w14:paraId="0560D900">
      <w:pPr>
        <w:spacing w:line="360" w:lineRule="auto"/>
        <w:ind w:firstLine="480" w:firstLineChars="200"/>
        <w:rPr>
          <w:rFonts w:hint="eastAsia" w:ascii="宋体" w:hAnsi="宋体" w:eastAsia="宋体" w:cs="宋体"/>
          <w:sz w:val="24"/>
        </w:rPr>
      </w:pPr>
      <w:r>
        <w:rPr>
          <w:rFonts w:hint="eastAsia" w:ascii="宋体" w:hAnsi="宋体" w:eastAsia="宋体" w:cs="宋体"/>
          <w:sz w:val="24"/>
        </w:rPr>
        <w:t>2.8“电子签名”系指数据电文中以电子形式所含、所附用于识别签名人身份并表明签名人认可其中内容的数据。</w:t>
      </w:r>
    </w:p>
    <w:p w14:paraId="6C28F9C1">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2.9 </w:t>
      </w:r>
      <w:r>
        <w:rPr>
          <w:rFonts w:hint="eastAsia" w:ascii="宋体" w:hAnsi="宋体" w:eastAsia="宋体" w:cs="宋体"/>
          <w:sz w:val="24"/>
          <w:u w:val="single"/>
        </w:rPr>
        <w:t>“书面形式”包括数据电文形式与纸质形式。数据电文形式与纸质形式的采购活动具有同等法律效力。</w:t>
      </w:r>
    </w:p>
    <w:p w14:paraId="654F4BD8">
      <w:pPr>
        <w:adjustRightInd/>
        <w:spacing w:line="360" w:lineRule="auto"/>
        <w:ind w:firstLine="480" w:firstLineChars="200"/>
        <w:outlineLvl w:val="0"/>
        <w:rPr>
          <w:rFonts w:hint="eastAsia" w:ascii="宋体" w:hAnsi="宋体" w:eastAsia="宋体" w:cs="宋体"/>
          <w:sz w:val="24"/>
        </w:rPr>
      </w:pPr>
      <w:r>
        <w:rPr>
          <w:rFonts w:hint="eastAsia" w:ascii="宋体" w:hAnsi="宋体" w:eastAsia="宋体" w:cs="宋体"/>
          <w:sz w:val="24"/>
        </w:rPr>
        <w:t>2.10 “▲” 系指实质性要求条款， “※”系指磋商过程中可能实质性变动的内容， “</w:t>
      </w:r>
      <w:sdt>
        <w:sdtPr>
          <w:rPr>
            <w:rFonts w:hint="eastAsia" w:ascii="宋体" w:hAnsi="宋体" w:eastAsia="宋体" w:cs="宋体"/>
            <w:kern w:val="0"/>
            <w:sz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200FF09">
      <w:pPr>
        <w:adjustRightInd/>
        <w:spacing w:line="360" w:lineRule="auto"/>
        <w:outlineLvl w:val="0"/>
        <w:rPr>
          <w:rFonts w:hint="eastAsia" w:ascii="宋体" w:hAnsi="宋体" w:eastAsia="宋体" w:cs="宋体"/>
          <w:b/>
          <w:sz w:val="24"/>
        </w:rPr>
      </w:pPr>
      <w:r>
        <w:rPr>
          <w:rFonts w:hint="eastAsia" w:ascii="宋体" w:hAnsi="宋体" w:eastAsia="宋体" w:cs="宋体"/>
          <w:b/>
          <w:sz w:val="24"/>
        </w:rPr>
        <w:t>3. 磋商有效期</w:t>
      </w:r>
    </w:p>
    <w:p w14:paraId="4BDF112C">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▲3.1</w:t>
      </w:r>
      <w:r>
        <w:rPr>
          <w:rFonts w:hint="eastAsia" w:ascii="宋体" w:hAnsi="宋体" w:eastAsia="宋体" w:cs="宋体"/>
          <w:b/>
          <w:sz w:val="24"/>
          <w:szCs w:val="20"/>
        </w:rPr>
        <w:t>响应有效期为从提交响应文件的截止之日起90天。供应商的响应文件中承</w:t>
      </w:r>
      <w:r>
        <w:rPr>
          <w:rFonts w:hint="eastAsia" w:ascii="宋体" w:hAnsi="宋体" w:eastAsia="宋体" w:cs="宋体"/>
          <w:b/>
          <w:sz w:val="24"/>
          <w:szCs w:val="21"/>
        </w:rPr>
        <w:t>诺的响应有效期少于磋商文件中载明的磋商有效期的，响应无效。</w:t>
      </w:r>
    </w:p>
    <w:p w14:paraId="70E5FFE1">
      <w:pPr>
        <w:pStyle w:val="30"/>
        <w:spacing w:before="0"/>
        <w:ind w:firstLine="480"/>
        <w:rPr>
          <w:rFonts w:hint="eastAsia" w:ascii="宋体" w:hAnsi="宋体" w:eastAsia="宋体" w:cs="宋体"/>
        </w:rPr>
      </w:pPr>
      <w:r>
        <w:rPr>
          <w:rFonts w:hint="eastAsia" w:ascii="宋体" w:hAnsi="宋体" w:eastAsia="宋体" w:cs="宋体"/>
        </w:rPr>
        <w:t>3.2响应文件合格投递后，自响应截止日期起，在响应有效期内有效。</w:t>
      </w:r>
    </w:p>
    <w:p w14:paraId="4701B949">
      <w:pPr>
        <w:pStyle w:val="30"/>
        <w:spacing w:before="0"/>
        <w:ind w:firstLine="480"/>
        <w:rPr>
          <w:rFonts w:hint="eastAsia" w:ascii="宋体" w:hAnsi="宋体" w:eastAsia="宋体" w:cs="宋体"/>
        </w:rPr>
      </w:pPr>
      <w:r>
        <w:rPr>
          <w:rFonts w:hint="eastAsia" w:ascii="宋体" w:hAnsi="宋体" w:eastAsia="宋体" w:cs="宋体"/>
        </w:rPr>
        <w:t>3.3在原定响应有效期满之前，如果出现特殊情况，</w:t>
      </w:r>
      <w:r>
        <w:rPr>
          <w:rFonts w:hint="eastAsia" w:ascii="宋体" w:hAnsi="宋体" w:cs="宋体"/>
          <w:lang w:eastAsia="zh-CN"/>
        </w:rPr>
        <w:t>采购代理机构</w:t>
      </w:r>
      <w:r>
        <w:rPr>
          <w:rFonts w:hint="eastAsia" w:ascii="宋体" w:hAnsi="宋体" w:eastAsia="宋体" w:cs="宋体"/>
        </w:rPr>
        <w:t>可以以书面形式通知供应商延长响应有效期。供应商同意延长的，不得要求或被允许修改其响应文件;供应商拒绝延长的，其响应无效。</w:t>
      </w:r>
      <w:r>
        <w:rPr>
          <w:rFonts w:hint="eastAsia" w:ascii="宋体" w:hAnsi="宋体" w:eastAsia="宋体" w:cs="宋体"/>
          <w:szCs w:val="24"/>
        </w:rPr>
        <w:t>拒绝延长磋商有效期的供应商不得再参与该项目后续采购活动。</w:t>
      </w:r>
    </w:p>
    <w:p w14:paraId="68D6DF8E">
      <w:pPr>
        <w:tabs>
          <w:tab w:val="left" w:pos="3780"/>
        </w:tabs>
        <w:spacing w:line="360" w:lineRule="auto"/>
        <w:rPr>
          <w:rFonts w:hint="eastAsia" w:ascii="宋体" w:hAnsi="宋体" w:eastAsia="宋体" w:cs="宋体"/>
          <w:b/>
          <w:sz w:val="24"/>
        </w:rPr>
      </w:pPr>
      <w:r>
        <w:rPr>
          <w:rFonts w:hint="eastAsia" w:ascii="宋体" w:hAnsi="宋体" w:eastAsia="宋体" w:cs="宋体"/>
          <w:b/>
          <w:sz w:val="24"/>
        </w:rPr>
        <w:t>4．响应费用</w:t>
      </w:r>
    </w:p>
    <w:p w14:paraId="25159FBB">
      <w:pPr>
        <w:pStyle w:val="11"/>
        <w:spacing w:line="360" w:lineRule="auto"/>
        <w:ind w:firstLine="360" w:firstLineChars="150"/>
        <w:rPr>
          <w:rFonts w:hint="eastAsia" w:ascii="宋体" w:hAnsi="宋体" w:eastAsia="宋体" w:cs="宋体"/>
          <w:b/>
          <w:sz w:val="24"/>
          <w:lang w:val="en-US" w:eastAsia="zh-CN"/>
        </w:rPr>
      </w:pPr>
      <w:r>
        <w:rPr>
          <w:rFonts w:hint="eastAsia" w:ascii="宋体" w:hAnsi="宋体" w:eastAsia="宋体" w:cs="宋体"/>
          <w:sz w:val="24"/>
        </w:rPr>
        <w:t>供应商需自行承担涉及响应的一切费用</w:t>
      </w:r>
      <w:r>
        <w:rPr>
          <w:rFonts w:hint="eastAsia" w:ascii="宋体" w:hAnsi="宋体" w:eastAsia="宋体" w:cs="宋体"/>
          <w:sz w:val="24"/>
          <w:lang w:val="zh-CN"/>
        </w:rPr>
        <w:t>。</w:t>
      </w:r>
    </w:p>
    <w:p w14:paraId="7F01AA7A">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三、需要落实的政府采购政策</w:t>
      </w:r>
    </w:p>
    <w:p w14:paraId="74C918DA">
      <w:pPr>
        <w:pStyle w:val="30"/>
        <w:spacing w:before="0"/>
        <w:ind w:firstLine="0" w:firstLineChars="0"/>
        <w:rPr>
          <w:rFonts w:hint="eastAsia" w:ascii="宋体" w:hAnsi="宋体" w:eastAsia="宋体" w:cs="宋体"/>
          <w:b/>
          <w:szCs w:val="24"/>
        </w:rPr>
      </w:pPr>
      <w:r>
        <w:rPr>
          <w:rFonts w:hint="eastAsia" w:ascii="宋体" w:hAnsi="宋体" w:eastAsia="宋体" w:cs="宋体"/>
          <w:b/>
          <w:szCs w:val="24"/>
        </w:rPr>
        <w:t>1.是否允许采购进口产品要求</w:t>
      </w:r>
      <w:r>
        <w:rPr>
          <w:rFonts w:hint="eastAsia" w:ascii="宋体" w:hAnsi="宋体" w:eastAsia="宋体" w:cs="宋体"/>
          <w:b/>
          <w:sz w:val="24"/>
          <w:lang w:eastAsia="zh-CN"/>
        </w:rPr>
        <w:t>（</w:t>
      </w:r>
      <w:r>
        <w:rPr>
          <w:rFonts w:hint="eastAsia" w:ascii="宋体" w:hAnsi="宋体" w:eastAsia="宋体" w:cs="宋体"/>
          <w:b/>
          <w:sz w:val="24"/>
          <w:lang w:val="en-US" w:eastAsia="zh-CN"/>
        </w:rPr>
        <w:t>本项目不适用</w:t>
      </w:r>
      <w:r>
        <w:rPr>
          <w:rFonts w:hint="eastAsia" w:ascii="宋体" w:hAnsi="宋体" w:eastAsia="宋体" w:cs="宋体"/>
          <w:b/>
          <w:sz w:val="24"/>
          <w:lang w:eastAsia="zh-CN"/>
        </w:rPr>
        <w:t>）</w:t>
      </w:r>
    </w:p>
    <w:p w14:paraId="78F02B40">
      <w:pPr>
        <w:pStyle w:val="11"/>
        <w:spacing w:line="360" w:lineRule="auto"/>
        <w:ind w:firstLine="360" w:firstLineChars="150"/>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hAnsi="宋体" w:cs="宋体"/>
          <w:kern w:val="2"/>
          <w:sz w:val="24"/>
          <w:szCs w:val="20"/>
          <w:lang w:val="en-US" w:eastAsia="zh-CN" w:bidi="ar-SA"/>
        </w:rPr>
        <w:t>采购代理机构</w:t>
      </w:r>
      <w:r>
        <w:rPr>
          <w:rFonts w:hint="eastAsia" w:ascii="宋体" w:hAnsi="宋体" w:eastAsia="宋体" w:cs="宋体"/>
          <w:kern w:val="2"/>
          <w:sz w:val="24"/>
          <w:szCs w:val="20"/>
          <w:lang w:val="en-US" w:eastAsia="zh-CN" w:bidi="ar-SA"/>
        </w:rPr>
        <w:t>不会对其加以限制，仍将按照公平竞争原则实施采购）；优先采购向我国企业转让技术、与我国企业签订消化吸收再创新方案的供应商的进口产品。</w:t>
      </w:r>
    </w:p>
    <w:p w14:paraId="2751D4D5">
      <w:pPr>
        <w:spacing w:line="360" w:lineRule="auto"/>
        <w:rPr>
          <w:rFonts w:hint="eastAsia" w:ascii="宋体" w:hAnsi="宋体" w:eastAsia="宋体" w:cs="宋体"/>
          <w:b/>
          <w:sz w:val="24"/>
          <w:lang w:val="en-US" w:eastAsia="zh-CN"/>
        </w:rPr>
      </w:pPr>
      <w:r>
        <w:rPr>
          <w:rFonts w:hint="eastAsia" w:ascii="宋体" w:hAnsi="宋体" w:eastAsia="宋体" w:cs="宋体"/>
          <w:b/>
          <w:sz w:val="24"/>
          <w:szCs w:val="24"/>
        </w:rPr>
        <w:t xml:space="preserve">2. </w:t>
      </w:r>
      <w:r>
        <w:rPr>
          <w:rFonts w:hint="eastAsia" w:ascii="宋体" w:hAnsi="宋体" w:eastAsia="宋体" w:cs="宋体"/>
          <w:b/>
          <w:sz w:val="24"/>
        </w:rPr>
        <w:t>支持绿色发展</w:t>
      </w:r>
      <w:r>
        <w:rPr>
          <w:rFonts w:hint="eastAsia" w:ascii="宋体" w:hAnsi="宋体" w:eastAsia="宋体" w:cs="宋体"/>
          <w:b/>
          <w:sz w:val="24"/>
          <w:lang w:eastAsia="zh-CN"/>
        </w:rPr>
        <w:t>（</w:t>
      </w:r>
      <w:r>
        <w:rPr>
          <w:rFonts w:hint="eastAsia" w:ascii="宋体" w:hAnsi="宋体" w:eastAsia="宋体" w:cs="宋体"/>
          <w:b/>
          <w:sz w:val="24"/>
          <w:lang w:val="en-US" w:eastAsia="zh-CN"/>
        </w:rPr>
        <w:t>本项目不适用</w:t>
      </w:r>
      <w:r>
        <w:rPr>
          <w:rFonts w:hint="eastAsia" w:ascii="宋体" w:hAnsi="宋体" w:eastAsia="宋体" w:cs="宋体"/>
          <w:b/>
          <w:sz w:val="24"/>
          <w:lang w:eastAsia="zh-CN"/>
        </w:rPr>
        <w:t>）</w:t>
      </w:r>
    </w:p>
    <w:p w14:paraId="69CFFBEA">
      <w:pPr>
        <w:spacing w:line="360" w:lineRule="auto"/>
        <w:ind w:firstLine="480" w:firstLineChars="200"/>
        <w:rPr>
          <w:rFonts w:hint="eastAsia" w:ascii="宋体" w:hAnsi="宋体" w:eastAsia="宋体" w:cs="宋体"/>
          <w:b/>
          <w:sz w:val="24"/>
        </w:rPr>
      </w:pPr>
      <w:r>
        <w:rPr>
          <w:rFonts w:hint="eastAsia" w:ascii="宋体" w:hAnsi="宋体" w:eastAsia="宋体" w:cs="宋体"/>
          <w:sz w:val="24"/>
        </w:rPr>
        <w:t>2.1采购人拟采购的产品属于品目清单范围的，采购人及其委托的</w:t>
      </w:r>
      <w:r>
        <w:rPr>
          <w:rFonts w:hint="eastAsia" w:ascii="宋体" w:hAnsi="宋体" w:cs="宋体"/>
          <w:sz w:val="24"/>
          <w:lang w:eastAsia="zh-CN"/>
        </w:rPr>
        <w:t>采购代理机构</w:t>
      </w:r>
      <w:r>
        <w:rPr>
          <w:rFonts w:hint="eastAsia" w:ascii="宋体" w:hAnsi="宋体" w:eastAsia="宋体" w:cs="宋体"/>
          <w:sz w:val="24"/>
        </w:rPr>
        <w:t>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bCs/>
          <w:sz w:val="24"/>
        </w:rPr>
        <w:t>▲采购人拟采购的产品属于政府强制采购的节能产品品目清单范围的，供应商未按磋商文件要求提供国家确定的认证机构出具的、处于有效期之内的节能产品认证证书的，响应无效。</w:t>
      </w:r>
    </w:p>
    <w:p w14:paraId="7E764A83">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修缮、装修类项目采购建材的，采购人应将绿色建筑和绿色建材性能、指标等作为实质性条件纳入磋商文件和合同。</w:t>
      </w:r>
    </w:p>
    <w:p w14:paraId="0BFF6BFD">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0965D65">
      <w:pPr>
        <w:spacing w:line="360" w:lineRule="auto"/>
        <w:rPr>
          <w:rFonts w:hint="eastAsia" w:ascii="宋体" w:hAnsi="宋体" w:eastAsia="宋体" w:cs="宋体"/>
          <w:b/>
          <w:sz w:val="24"/>
          <w:szCs w:val="24"/>
        </w:rPr>
      </w:pPr>
      <w:r>
        <w:rPr>
          <w:rFonts w:hint="eastAsia" w:ascii="宋体" w:hAnsi="宋体" w:eastAsia="宋体" w:cs="宋体"/>
          <w:b/>
          <w:sz w:val="24"/>
          <w:szCs w:val="24"/>
        </w:rPr>
        <w:t>3.支持中小企业发展</w:t>
      </w:r>
    </w:p>
    <w:p w14:paraId="268936B0">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BC27F8F">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符合中小企业划分标准的个体工商户，在政府采购活动中视同中小企业。</w:t>
      </w:r>
    </w:p>
    <w:p w14:paraId="6F38CDEB">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3.2在政府采购活动中，服务类项目采购，服务由中小企业承接，即提供服务的人员为中小企业依照《中华人民共和国劳动合同法》订立劳动合同的从业人员，享受中小企业扶持政策。</w:t>
      </w:r>
    </w:p>
    <w:p w14:paraId="0E72EADC">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0C38AA69">
      <w:pPr>
        <w:spacing w:line="360" w:lineRule="auto"/>
        <w:ind w:firstLine="480" w:firstLineChars="200"/>
        <w:rPr>
          <w:rFonts w:hint="eastAsia" w:ascii="宋体" w:hAnsi="宋体" w:eastAsia="宋体" w:cs="宋体"/>
          <w:b w:val="0"/>
          <w:bCs w:val="0"/>
          <w:sz w:val="24"/>
        </w:rPr>
      </w:pPr>
      <w:r>
        <w:rPr>
          <w:rFonts w:hint="eastAsia" w:ascii="宋体" w:hAnsi="宋体" w:eastAsia="宋体" w:cs="宋体"/>
          <w:sz w:val="24"/>
        </w:rPr>
        <w:t>3.3对于未预留份额专门面向中小企业的政府采购服务项目，以及预留份额政府采购服务项目中的非预留部分标项，对小型和微型企业的最后报价给</w:t>
      </w:r>
      <w:r>
        <w:rPr>
          <w:rFonts w:hint="eastAsia" w:ascii="宋体" w:hAnsi="宋体" w:eastAsia="宋体" w:cs="宋体"/>
          <w:b w:val="0"/>
          <w:bCs w:val="0"/>
          <w:sz w:val="24"/>
        </w:rPr>
        <w:t>予</w:t>
      </w:r>
      <w:r>
        <w:rPr>
          <w:rFonts w:hint="eastAsia" w:ascii="宋体" w:hAnsi="宋体" w:eastAsia="宋体" w:cs="宋体"/>
          <w:b w:val="0"/>
          <w:bCs w:val="0"/>
          <w:sz w:val="24"/>
          <w:lang w:val="en-US" w:eastAsia="zh-CN"/>
        </w:rPr>
        <w:t>2</w:t>
      </w:r>
      <w:r>
        <w:rPr>
          <w:rFonts w:hint="eastAsia" w:ascii="宋体" w:hAnsi="宋体" w:eastAsia="宋体" w:cs="宋体"/>
          <w:b w:val="0"/>
          <w:bCs w:val="0"/>
          <w:sz w:val="24"/>
        </w:rPr>
        <w:t>0 %的扣除，用扣除后的价格参与评审。</w:t>
      </w:r>
    </w:p>
    <w:p w14:paraId="6039FA5C">
      <w:pPr>
        <w:spacing w:line="360" w:lineRule="auto"/>
        <w:ind w:firstLine="480" w:firstLineChars="200"/>
        <w:rPr>
          <w:rFonts w:hint="eastAsia" w:ascii="宋体" w:hAnsi="宋体" w:eastAsia="宋体" w:cs="宋体"/>
          <w:sz w:val="24"/>
        </w:rPr>
      </w:pPr>
      <w:r>
        <w:rPr>
          <w:rFonts w:hint="eastAsia" w:ascii="宋体" w:hAnsi="宋体" w:eastAsia="宋体" w:cs="宋体"/>
          <w:sz w:val="24"/>
        </w:rPr>
        <w:t>3.4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ascii="宋体" w:hAnsi="宋体" w:eastAsia="宋体" w:cs="宋体"/>
          <w:sz w:val="24"/>
          <w:lang w:val="en-US" w:eastAsia="zh-CN"/>
        </w:rPr>
        <w:t>6</w:t>
      </w:r>
      <w:r>
        <w:rPr>
          <w:rFonts w:hint="eastAsia" w:ascii="宋体" w:hAnsi="宋体" w:eastAsia="宋体" w:cs="宋体"/>
          <w:sz w:val="24"/>
        </w:rPr>
        <w:t>%的扣除，用扣除后的价格参加评审。组成联合体或者接受分包的小微企业与联合体内其他企业、分包企业之间存在直接控股、管理关系的，不享受价格扣除优惠政策。</w:t>
      </w:r>
    </w:p>
    <w:p w14:paraId="56EF9925">
      <w:pPr>
        <w:spacing w:line="360" w:lineRule="auto"/>
        <w:ind w:firstLine="480" w:firstLineChars="200"/>
        <w:rPr>
          <w:rFonts w:hint="eastAsia" w:ascii="宋体" w:hAnsi="宋体" w:eastAsia="宋体" w:cs="宋体"/>
          <w:sz w:val="24"/>
        </w:rPr>
      </w:pPr>
      <w:r>
        <w:rPr>
          <w:rFonts w:hint="eastAsia" w:ascii="宋体" w:hAnsi="宋体" w:eastAsia="宋体" w:cs="宋体"/>
          <w:sz w:val="24"/>
        </w:rPr>
        <w:t>3.5符合《关于促进残疾人就业政府采购政策的通知》（财库〔2017〕141号）规定的条件并提供《残疾人福利性单位声明函》（附件4）的残疾人福利性单位视同小型、微型企业；</w:t>
      </w:r>
    </w:p>
    <w:p w14:paraId="47D4DFE0">
      <w:pPr>
        <w:spacing w:line="360" w:lineRule="auto"/>
        <w:ind w:firstLine="480" w:firstLineChars="200"/>
        <w:rPr>
          <w:rFonts w:hint="eastAsia" w:ascii="宋体" w:hAnsi="宋体" w:eastAsia="宋体" w:cs="宋体"/>
          <w:sz w:val="24"/>
        </w:rPr>
      </w:pPr>
      <w:r>
        <w:rPr>
          <w:rFonts w:hint="eastAsia" w:ascii="宋体" w:hAnsi="宋体" w:eastAsia="宋体" w:cs="宋体"/>
          <w:sz w:val="24"/>
        </w:rPr>
        <w:t>3.6符合《关于政府采购支持监狱企业发展有关问题的通知》（财库[2014]68号）规定的监狱企业并提供由省级以上监狱管理局、戒毒管理局（含新疆生产建设兵团）出具的属于监狱企业证明文件的，视同为小型、微型企业。</w:t>
      </w:r>
    </w:p>
    <w:p w14:paraId="0F37085D">
      <w:pPr>
        <w:spacing w:line="360" w:lineRule="auto"/>
        <w:ind w:firstLine="480" w:firstLineChars="200"/>
        <w:rPr>
          <w:rFonts w:hint="eastAsia" w:ascii="宋体" w:hAnsi="宋体" w:eastAsia="宋体" w:cs="宋体"/>
          <w:sz w:val="24"/>
        </w:rPr>
      </w:pPr>
      <w:r>
        <w:rPr>
          <w:rFonts w:hint="eastAsia" w:ascii="宋体" w:hAnsi="宋体" w:eastAsia="宋体" w:cs="宋体"/>
          <w:sz w:val="24"/>
        </w:rPr>
        <w:t>3.7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EF46332">
      <w:pPr>
        <w:spacing w:line="360" w:lineRule="auto"/>
        <w:ind w:firstLine="480" w:firstLineChars="200"/>
        <w:rPr>
          <w:rFonts w:hint="eastAsia" w:ascii="宋体" w:hAnsi="宋体" w:eastAsia="宋体" w:cs="宋体"/>
          <w:b/>
          <w:bCs/>
          <w:sz w:val="24"/>
        </w:rPr>
      </w:pPr>
      <w:r>
        <w:rPr>
          <w:rFonts w:hint="eastAsia" w:ascii="宋体" w:hAnsi="宋体" w:eastAsia="宋体" w:cs="宋体"/>
          <w:sz w:val="24"/>
        </w:rPr>
        <w:t>3.8中小企业享受扶持政策获得政府采购合同的，小微企业不得将合同分包给大中型企业，中型企业不得将合同分包给大型企业。</w:t>
      </w:r>
      <w:r>
        <w:rPr>
          <w:rFonts w:hint="eastAsia" w:ascii="宋体" w:hAnsi="宋体" w:eastAsia="宋体" w:cs="宋体"/>
          <w:sz w:val="24"/>
        </w:rPr>
        <w:br w:type="textWrapping"/>
      </w:r>
      <w:r>
        <w:rPr>
          <w:rFonts w:hint="eastAsia" w:ascii="宋体" w:hAnsi="宋体" w:eastAsia="宋体" w:cs="宋体"/>
          <w:b/>
          <w:bCs/>
          <w:kern w:val="2"/>
          <w:sz w:val="24"/>
          <w:szCs w:val="20"/>
          <w:lang w:val="en-US" w:eastAsia="zh-CN" w:bidi="ar-SA"/>
        </w:rPr>
        <w:t>4、支持创新发展</w:t>
      </w:r>
      <w:r>
        <w:rPr>
          <w:rFonts w:hint="eastAsia" w:ascii="宋体" w:hAnsi="宋体" w:eastAsia="宋体" w:cs="宋体"/>
          <w:b/>
          <w:sz w:val="24"/>
          <w:lang w:eastAsia="zh-CN"/>
        </w:rPr>
        <w:t>（</w:t>
      </w:r>
      <w:r>
        <w:rPr>
          <w:rFonts w:hint="eastAsia" w:ascii="宋体" w:hAnsi="宋体" w:eastAsia="宋体" w:cs="宋体"/>
          <w:b/>
          <w:sz w:val="24"/>
          <w:lang w:val="en-US" w:eastAsia="zh-CN"/>
        </w:rPr>
        <w:t>本项目不适用</w:t>
      </w:r>
      <w:r>
        <w:rPr>
          <w:rFonts w:hint="eastAsia" w:ascii="宋体" w:hAnsi="宋体" w:eastAsia="宋体" w:cs="宋体"/>
          <w:b/>
          <w:sz w:val="24"/>
          <w:lang w:eastAsia="zh-CN"/>
        </w:rPr>
        <w:t>）</w:t>
      </w:r>
    </w:p>
    <w:p w14:paraId="22B47342">
      <w:pPr>
        <w:spacing w:line="360" w:lineRule="auto"/>
        <w:ind w:firstLine="480" w:firstLineChars="200"/>
        <w:rPr>
          <w:rFonts w:hint="eastAsia" w:ascii="宋体" w:hAnsi="宋体" w:eastAsia="宋体" w:cs="宋体"/>
          <w:sz w:val="24"/>
        </w:rPr>
      </w:pPr>
      <w:r>
        <w:rPr>
          <w:rFonts w:hint="eastAsia" w:ascii="宋体" w:hAnsi="宋体" w:eastAsia="宋体" w:cs="宋体"/>
          <w:sz w:val="24"/>
        </w:rPr>
        <w:t>4.1 采购人优先采购被认定为首台套产品和“制造精品”的自主创新产品。</w:t>
      </w:r>
    </w:p>
    <w:p w14:paraId="4A3E3143">
      <w:pPr>
        <w:spacing w:line="360" w:lineRule="auto"/>
        <w:ind w:firstLine="480" w:firstLineChars="200"/>
        <w:rPr>
          <w:rFonts w:hint="eastAsia" w:ascii="宋体" w:hAnsi="宋体" w:eastAsia="宋体" w:cs="宋体"/>
          <w:sz w:val="24"/>
        </w:rPr>
      </w:pPr>
      <w:r>
        <w:rPr>
          <w:rFonts w:hint="eastAsia" w:ascii="宋体" w:hAnsi="宋体" w:eastAsia="宋体" w:cs="宋体"/>
          <w:sz w:val="24"/>
        </w:rPr>
        <w:t>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D2AA659">
      <w:pPr>
        <w:spacing w:line="360" w:lineRule="auto"/>
        <w:rPr>
          <w:rFonts w:hint="eastAsia" w:ascii="宋体" w:hAnsi="宋体" w:eastAsia="宋体" w:cs="宋体"/>
          <w:b/>
          <w:bCs/>
          <w:kern w:val="2"/>
          <w:sz w:val="24"/>
          <w:szCs w:val="20"/>
          <w:lang w:val="en-US" w:eastAsia="zh-CN" w:bidi="ar-SA"/>
        </w:rPr>
      </w:pPr>
      <w:r>
        <w:rPr>
          <w:rFonts w:hint="eastAsia" w:ascii="宋体" w:hAnsi="宋体" w:eastAsia="宋体" w:cs="宋体"/>
          <w:b/>
          <w:bCs/>
          <w:kern w:val="2"/>
          <w:sz w:val="24"/>
          <w:szCs w:val="20"/>
          <w:lang w:val="en-US" w:eastAsia="zh-CN" w:bidi="ar-SA"/>
        </w:rPr>
        <w:t>5.中小企业信用融资：</w:t>
      </w:r>
    </w:p>
    <w:p w14:paraId="1D351FA4">
      <w:pPr>
        <w:spacing w:line="360" w:lineRule="auto"/>
        <w:ind w:firstLine="480" w:firstLineChars="200"/>
        <w:rPr>
          <w:rFonts w:hint="eastAsia" w:ascii="宋体" w:hAnsi="宋体" w:eastAsia="宋体" w:cs="宋体"/>
          <w:sz w:val="24"/>
        </w:rPr>
      </w:pPr>
      <w:r>
        <w:rPr>
          <w:rFonts w:hint="eastAsia" w:ascii="宋体" w:hAnsi="宋体" w:eastAsia="宋体" w:cs="宋体"/>
          <w:sz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6FBD36B3">
      <w:pPr>
        <w:spacing w:line="360" w:lineRule="auto"/>
        <w:rPr>
          <w:rFonts w:hint="eastAsia" w:ascii="宋体" w:hAnsi="宋体" w:eastAsia="宋体" w:cs="宋体"/>
          <w:b/>
          <w:bCs/>
          <w:kern w:val="2"/>
          <w:sz w:val="24"/>
          <w:szCs w:val="20"/>
          <w:lang w:val="en-US" w:eastAsia="zh-CN" w:bidi="ar-SA"/>
        </w:rPr>
      </w:pPr>
      <w:r>
        <w:rPr>
          <w:rFonts w:hint="eastAsia" w:ascii="宋体" w:hAnsi="宋体" w:eastAsia="宋体" w:cs="宋体"/>
          <w:b/>
          <w:bCs/>
          <w:kern w:val="2"/>
          <w:sz w:val="24"/>
          <w:szCs w:val="20"/>
          <w:lang w:val="en-US" w:eastAsia="zh-CN" w:bidi="ar-SA"/>
        </w:rPr>
        <w:t>6.平等对待内外资企业和符合条件的破产重整企业</w:t>
      </w:r>
    </w:p>
    <w:p w14:paraId="5186E995">
      <w:pPr>
        <w:adjustRightInd/>
        <w:spacing w:line="360" w:lineRule="auto"/>
        <w:ind w:firstLine="480" w:firstLineChars="200"/>
        <w:jc w:val="both"/>
        <w:outlineLvl w:val="0"/>
        <w:rPr>
          <w:rFonts w:hint="eastAsia" w:ascii="宋体" w:hAnsi="宋体" w:eastAsia="宋体" w:cs="宋体"/>
          <w:color w:val="auto"/>
          <w:sz w:val="24"/>
        </w:rPr>
      </w:pPr>
      <w:r>
        <w:rPr>
          <w:rFonts w:hint="eastAsia" w:ascii="宋体" w:hAnsi="宋体" w:eastAsia="宋体" w:cs="宋体"/>
          <w:sz w:val="24"/>
        </w:rPr>
        <w:t>平等对待内外资企业和符合条件的破产重整企业，切实保障企业公平竞争，平等维护企业的合法利益。</w:t>
      </w:r>
    </w:p>
    <w:p w14:paraId="7F946FC0">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四、询问、质疑与投诉</w:t>
      </w:r>
    </w:p>
    <w:p w14:paraId="738691DE">
      <w:pPr>
        <w:pStyle w:val="11"/>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7A8E4C2F">
      <w:pPr>
        <w:pStyle w:val="1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7FDF9F">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2B2845BE">
      <w:pPr>
        <w:autoSpaceDE w:val="0"/>
        <w:autoSpaceDN w:val="0"/>
        <w:spacing w:line="360" w:lineRule="auto"/>
        <w:ind w:firstLine="480" w:firstLineChars="200"/>
        <w:jc w:val="left"/>
        <w:rPr>
          <w:rFonts w:hint="eastAsia" w:ascii="宋体" w:hAnsi="宋体" w:eastAsia="宋体" w:cs="宋体"/>
          <w:sz w:val="24"/>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64FAA8">
      <w:pPr>
        <w:spacing w:line="360" w:lineRule="auto"/>
        <w:rPr>
          <w:rFonts w:hint="eastAsia" w:ascii="宋体" w:hAnsi="宋体" w:eastAsia="宋体" w:cs="宋体"/>
          <w:b/>
          <w:sz w:val="24"/>
        </w:rPr>
      </w:pPr>
      <w:r>
        <w:rPr>
          <w:rFonts w:hint="eastAsia" w:ascii="宋体" w:hAnsi="宋体" w:cs="宋体"/>
          <w:b/>
          <w:sz w:val="24"/>
          <w:lang w:val="en-US" w:eastAsia="zh-CN"/>
        </w:rPr>
        <w:t>3</w:t>
      </w:r>
      <w:r>
        <w:rPr>
          <w:rFonts w:hint="eastAsia" w:ascii="宋体" w:hAnsi="宋体" w:eastAsia="宋体" w:cs="宋体"/>
          <w:b/>
          <w:sz w:val="24"/>
        </w:rPr>
        <w:t>. 供应商质疑</w:t>
      </w:r>
    </w:p>
    <w:p w14:paraId="3BE1458D">
      <w:pPr>
        <w:pStyle w:val="11"/>
        <w:spacing w:line="360" w:lineRule="auto"/>
        <w:ind w:firstLine="482" w:firstLineChars="200"/>
        <w:rPr>
          <w:rFonts w:hint="eastAsia" w:ascii="宋体" w:hAnsi="宋体" w:eastAsia="宋体" w:cs="宋体"/>
          <w:b/>
          <w:sz w:val="24"/>
        </w:rPr>
      </w:pPr>
      <w:r>
        <w:rPr>
          <w:rFonts w:hint="eastAsia" w:hAnsi="宋体" w:cs="宋体"/>
          <w:b/>
          <w:kern w:val="0"/>
          <w:sz w:val="24"/>
          <w:lang w:val="en-US" w:eastAsia="zh-CN"/>
        </w:rPr>
        <w:t>3</w:t>
      </w:r>
      <w:r>
        <w:rPr>
          <w:rFonts w:hint="eastAsia" w:ascii="宋体" w:hAnsi="宋体" w:eastAsia="宋体" w:cs="宋体"/>
          <w:b/>
          <w:sz w:val="24"/>
        </w:rPr>
        <w:t>.1质疑提出时效</w:t>
      </w:r>
    </w:p>
    <w:p w14:paraId="1E178BC6">
      <w:pPr>
        <w:pStyle w:val="11"/>
        <w:spacing w:line="360" w:lineRule="auto"/>
        <w:ind w:firstLine="480" w:firstLineChars="200"/>
        <w:rPr>
          <w:rFonts w:hint="eastAsia" w:ascii="宋体" w:hAnsi="宋体" w:eastAsia="宋体" w:cs="宋体"/>
          <w:sz w:val="24"/>
        </w:rPr>
      </w:pPr>
      <w:r>
        <w:rPr>
          <w:rFonts w:hint="eastAsia" w:hAnsi="宋体" w:cs="宋体"/>
          <w:sz w:val="24"/>
          <w:lang w:val="en-US" w:eastAsia="zh-CN"/>
        </w:rPr>
        <w:t>3</w:t>
      </w:r>
      <w:r>
        <w:rPr>
          <w:rFonts w:hint="eastAsia" w:ascii="宋体" w:hAnsi="宋体" w:eastAsia="宋体" w:cs="宋体"/>
          <w:sz w:val="24"/>
        </w:rPr>
        <w:t>.1.1提出质疑的供应商应当是参与所质疑项目采购活动的供应商。潜在供应商已依法获取其可质疑的采购文件的，可以对该文件提出质疑。</w:t>
      </w:r>
    </w:p>
    <w:p w14:paraId="1EEFE99C">
      <w:pPr>
        <w:pStyle w:val="11"/>
        <w:spacing w:line="360" w:lineRule="auto"/>
        <w:ind w:firstLine="480" w:firstLineChars="200"/>
        <w:rPr>
          <w:rFonts w:hint="eastAsia" w:ascii="宋体" w:hAnsi="宋体" w:eastAsia="宋体" w:cs="宋体"/>
          <w:sz w:val="24"/>
        </w:rPr>
      </w:pPr>
      <w:r>
        <w:rPr>
          <w:rFonts w:hint="eastAsia" w:hAnsi="宋体" w:cs="宋体"/>
          <w:kern w:val="0"/>
          <w:sz w:val="24"/>
          <w:lang w:val="en-US" w:eastAsia="zh-CN"/>
        </w:rPr>
        <w:t>3</w:t>
      </w:r>
      <w:r>
        <w:rPr>
          <w:rFonts w:hint="eastAsia" w:ascii="宋体" w:hAnsi="宋体" w:eastAsia="宋体" w:cs="宋体"/>
          <w:sz w:val="24"/>
        </w:rPr>
        <w:t>.1.2供应商认为采购文件、采购过程和成交结果使自己的权益受到损害的，可以在知道或者应知其权益受到损害之日起七个工作日内，以书面形式向采购人或者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ascii="宋体" w:hAnsi="宋体" w:eastAsia="宋体" w:cs="宋体"/>
          <w:sz w:val="24"/>
        </w:rPr>
        <w:t>提出质疑，否则，采购人或者</w:t>
      </w:r>
      <w:r>
        <w:rPr>
          <w:rFonts w:hint="eastAsia" w:hAnsi="宋体" w:cs="宋体"/>
          <w:sz w:val="24"/>
          <w:lang w:eastAsia="zh-CN"/>
        </w:rPr>
        <w:t>采购代理机构</w:t>
      </w:r>
      <w:r>
        <w:rPr>
          <w:rFonts w:hint="eastAsia" w:ascii="宋体" w:hAnsi="宋体" w:eastAsia="宋体" w:cs="宋体"/>
          <w:sz w:val="24"/>
        </w:rPr>
        <w:t>不予受理：</w:t>
      </w:r>
    </w:p>
    <w:p w14:paraId="08C89F9D">
      <w:pPr>
        <w:pStyle w:val="7"/>
        <w:spacing w:line="360" w:lineRule="auto"/>
        <w:ind w:firstLine="672" w:firstLineChars="280"/>
        <w:rPr>
          <w:rFonts w:hint="eastAsia" w:ascii="宋体" w:hAnsi="宋体" w:eastAsia="宋体" w:cs="宋体"/>
          <w:snapToGrid/>
          <w:color w:val="auto"/>
          <w:kern w:val="2"/>
          <w:sz w:val="24"/>
        </w:rPr>
      </w:pPr>
      <w:r>
        <w:rPr>
          <w:rFonts w:hint="eastAsia" w:hAnsi="宋体" w:cs="宋体"/>
          <w:snapToGrid/>
          <w:color w:val="auto"/>
          <w:kern w:val="2"/>
          <w:sz w:val="24"/>
          <w:lang w:val="en-US" w:eastAsia="zh-CN"/>
        </w:rPr>
        <w:t>3</w:t>
      </w:r>
      <w:r>
        <w:rPr>
          <w:rFonts w:hint="eastAsia" w:ascii="宋体" w:hAnsi="宋体" w:eastAsia="宋体" w:cs="宋体"/>
          <w:snapToGrid/>
          <w:color w:val="auto"/>
          <w:kern w:val="2"/>
          <w:sz w:val="24"/>
        </w:rPr>
        <w:t>.1.2.1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14:paraId="5EEE2122">
      <w:pPr>
        <w:pStyle w:val="11"/>
        <w:spacing w:line="360" w:lineRule="auto"/>
        <w:ind w:firstLine="720" w:firstLineChars="300"/>
        <w:rPr>
          <w:rFonts w:hint="eastAsia" w:ascii="宋体" w:hAnsi="宋体" w:eastAsia="宋体" w:cs="宋体"/>
          <w:sz w:val="24"/>
        </w:rPr>
      </w:pPr>
      <w:r>
        <w:rPr>
          <w:rFonts w:hint="eastAsia" w:hAnsi="宋体" w:cs="宋体"/>
          <w:sz w:val="24"/>
          <w:lang w:val="en-US" w:eastAsia="zh-CN"/>
        </w:rPr>
        <w:t>3</w:t>
      </w:r>
      <w:r>
        <w:rPr>
          <w:rFonts w:hint="eastAsia" w:ascii="宋体" w:hAnsi="宋体" w:eastAsia="宋体" w:cs="宋体"/>
          <w:sz w:val="24"/>
        </w:rPr>
        <w:t>.1.2.2对采购过程提出质疑的，质疑期限为各采购程序环节结束之日起计算。</w:t>
      </w:r>
    </w:p>
    <w:p w14:paraId="778FBE30">
      <w:pPr>
        <w:pStyle w:val="11"/>
        <w:spacing w:line="360" w:lineRule="auto"/>
        <w:ind w:firstLine="720" w:firstLineChars="300"/>
        <w:rPr>
          <w:rFonts w:hint="eastAsia" w:ascii="宋体" w:hAnsi="宋体" w:eastAsia="宋体" w:cs="宋体"/>
          <w:sz w:val="24"/>
        </w:rPr>
      </w:pPr>
      <w:r>
        <w:rPr>
          <w:rFonts w:hint="eastAsia" w:hAnsi="宋体" w:cs="宋体"/>
          <w:sz w:val="24"/>
          <w:lang w:val="en-US" w:eastAsia="zh-CN"/>
        </w:rPr>
        <w:t>3</w:t>
      </w:r>
      <w:r>
        <w:rPr>
          <w:rFonts w:hint="eastAsia" w:ascii="宋体" w:hAnsi="宋体" w:eastAsia="宋体" w:cs="宋体"/>
          <w:sz w:val="24"/>
        </w:rPr>
        <w:t>.1.2.3对采购结果提出质疑的，质疑期限自采购结果公告期限届满之日起计算。</w:t>
      </w:r>
    </w:p>
    <w:p w14:paraId="549349F4">
      <w:pPr>
        <w:pStyle w:val="11"/>
        <w:spacing w:line="360" w:lineRule="auto"/>
        <w:ind w:firstLine="720" w:firstLineChars="300"/>
        <w:rPr>
          <w:rFonts w:hint="eastAsia" w:ascii="宋体" w:hAnsi="宋体" w:eastAsia="宋体" w:cs="宋体"/>
          <w:sz w:val="24"/>
        </w:rPr>
      </w:pPr>
      <w:r>
        <w:rPr>
          <w:rFonts w:hint="eastAsia" w:hAnsi="宋体" w:cs="宋体"/>
          <w:sz w:val="24"/>
          <w:lang w:val="en-US" w:eastAsia="zh-CN"/>
        </w:rPr>
        <w:t>3</w:t>
      </w:r>
      <w:r>
        <w:rPr>
          <w:rFonts w:hint="eastAsia" w:ascii="宋体" w:hAnsi="宋体" w:eastAsia="宋体" w:cs="宋体"/>
          <w:sz w:val="24"/>
        </w:rPr>
        <w:t>.1.2.4对同一采购程序环节的质疑，供应商须一次性提出。</w:t>
      </w:r>
    </w:p>
    <w:p w14:paraId="2D095E70">
      <w:pPr>
        <w:pStyle w:val="11"/>
        <w:spacing w:line="360" w:lineRule="auto"/>
        <w:ind w:firstLine="482" w:firstLineChars="200"/>
        <w:rPr>
          <w:rFonts w:asciiTheme="minorEastAsia" w:hAnsiTheme="minorEastAsia" w:eastAsiaTheme="minorEastAsia"/>
          <w:sz w:val="24"/>
        </w:rPr>
      </w:pPr>
      <w:r>
        <w:rPr>
          <w:rFonts w:hint="eastAsia" w:hAnsi="宋体" w:cs="宋体"/>
          <w:b/>
          <w:sz w:val="24"/>
          <w:lang w:val="en-US" w:eastAsia="zh-CN"/>
        </w:rPr>
        <w:t>3</w:t>
      </w:r>
      <w:r>
        <w:rPr>
          <w:rFonts w:hint="eastAsia" w:ascii="宋体" w:hAnsi="宋体" w:eastAsia="宋体" w:cs="宋体"/>
          <w:b/>
          <w:sz w:val="24"/>
        </w:rPr>
        <w:t>.2质疑答复</w:t>
      </w:r>
    </w:p>
    <w:p w14:paraId="5735ADAF">
      <w:pPr>
        <w:pStyle w:val="1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签订的《杭州市集中采购委托协议》的规定，质疑答复责任主体如下：</w:t>
      </w:r>
    </w:p>
    <w:p w14:paraId="5D794856">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746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0B9EB81">
            <w:pPr>
              <w:pStyle w:val="1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6DB4DF4E">
            <w:pPr>
              <w:pStyle w:val="1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3BC4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C185A1F">
            <w:pPr>
              <w:pStyle w:val="1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3A639322">
            <w:pPr>
              <w:pStyle w:val="1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170B2692">
            <w:pPr>
              <w:pStyle w:val="1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7D24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096AD5E">
            <w:pPr>
              <w:pStyle w:val="11"/>
              <w:spacing w:line="360" w:lineRule="auto"/>
              <w:jc w:val="center"/>
              <w:rPr>
                <w:rFonts w:asciiTheme="minorEastAsia" w:hAnsiTheme="minorEastAsia" w:eastAsiaTheme="minorEastAsia"/>
                <w:sz w:val="24"/>
              </w:rPr>
            </w:pPr>
          </w:p>
        </w:tc>
        <w:tc>
          <w:tcPr>
            <w:tcW w:w="4536" w:type="dxa"/>
            <w:vAlign w:val="center"/>
          </w:tcPr>
          <w:p w14:paraId="73EDDDAE">
            <w:pPr>
              <w:pStyle w:val="1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75A12CF7">
            <w:pPr>
              <w:pStyle w:val="11"/>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14:paraId="665A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D2190F5">
            <w:pPr>
              <w:pStyle w:val="1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3535F3DE">
            <w:pPr>
              <w:pStyle w:val="1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7C97FE87">
            <w:pPr>
              <w:pStyle w:val="1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18D6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0B35295">
            <w:pPr>
              <w:pStyle w:val="11"/>
              <w:spacing w:line="360" w:lineRule="auto"/>
              <w:jc w:val="center"/>
              <w:rPr>
                <w:rFonts w:asciiTheme="minorEastAsia" w:hAnsiTheme="minorEastAsia" w:eastAsiaTheme="minorEastAsia"/>
                <w:sz w:val="24"/>
              </w:rPr>
            </w:pPr>
          </w:p>
        </w:tc>
        <w:tc>
          <w:tcPr>
            <w:tcW w:w="4536" w:type="dxa"/>
            <w:vAlign w:val="center"/>
          </w:tcPr>
          <w:p w14:paraId="50F3E23E">
            <w:pPr>
              <w:pStyle w:val="1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22F29109">
            <w:pPr>
              <w:pStyle w:val="11"/>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14:paraId="053C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4B7252C">
            <w:pPr>
              <w:pStyle w:val="1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71EC5AA2">
            <w:pPr>
              <w:pStyle w:val="1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604144C6">
            <w:pPr>
              <w:pStyle w:val="11"/>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bl>
    <w:p w14:paraId="42BD08FB">
      <w:pPr>
        <w:pStyle w:val="11"/>
        <w:spacing w:line="360" w:lineRule="auto"/>
        <w:ind w:firstLine="480" w:firstLineChars="200"/>
        <w:rPr>
          <w:rFonts w:hint="eastAsia" w:ascii="宋体" w:hAnsi="宋体" w:eastAsia="宋体" w:cs="宋体"/>
          <w:sz w:val="24"/>
        </w:rPr>
      </w:pPr>
      <w:r>
        <w:rPr>
          <w:rFonts w:hint="eastAsia" w:hAnsi="宋体" w:cs="宋体"/>
          <w:sz w:val="24"/>
          <w:lang w:val="en-US" w:eastAsia="zh-CN"/>
        </w:rPr>
        <w:t>3</w:t>
      </w:r>
      <w:r>
        <w:rPr>
          <w:rFonts w:hint="eastAsia" w:ascii="宋体" w:hAnsi="宋体" w:eastAsia="宋体" w:cs="宋体"/>
          <w:sz w:val="24"/>
        </w:rPr>
        <w:t>.2.</w:t>
      </w:r>
      <w:r>
        <w:rPr>
          <w:rFonts w:hint="eastAsia" w:hAnsi="宋体" w:cs="宋体"/>
          <w:sz w:val="24"/>
          <w:lang w:val="en-US" w:eastAsia="zh-CN"/>
        </w:rPr>
        <w:t>1</w:t>
      </w:r>
      <w:r>
        <w:rPr>
          <w:rFonts w:hint="eastAsia" w:ascii="宋体" w:hAnsi="宋体" w:eastAsia="宋体" w:cs="宋体"/>
          <w:sz w:val="24"/>
        </w:rPr>
        <w:t>采购人或者</w:t>
      </w:r>
      <w:r>
        <w:rPr>
          <w:rFonts w:hint="eastAsia" w:hAnsi="宋体" w:cs="宋体"/>
          <w:sz w:val="24"/>
          <w:lang w:eastAsia="zh-CN"/>
        </w:rPr>
        <w:t>采购代理机构</w:t>
      </w:r>
      <w:r>
        <w:rPr>
          <w:rFonts w:hint="eastAsia" w:ascii="宋体" w:hAnsi="宋体" w:eastAsia="宋体" w:cs="宋体"/>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hAnsi="宋体" w:cs="宋体"/>
          <w:sz w:val="24"/>
          <w:lang w:eastAsia="zh-CN"/>
        </w:rPr>
        <w:t>采购代理机构</w:t>
      </w:r>
      <w:r>
        <w:rPr>
          <w:rFonts w:hint="eastAsia" w:ascii="宋体" w:hAnsi="宋体" w:eastAsia="宋体" w:cs="宋体"/>
          <w:sz w:val="24"/>
        </w:rPr>
        <w:t>在质疑回复后5个工作日内，在浙江政府采购网的“其他公告”栏目公开质疑答复，答复内容应当完整。质疑函作为附件上传。</w:t>
      </w:r>
    </w:p>
    <w:p w14:paraId="633CF60E">
      <w:pPr>
        <w:pStyle w:val="11"/>
        <w:spacing w:line="360" w:lineRule="auto"/>
        <w:ind w:firstLine="480" w:firstLineChars="200"/>
        <w:rPr>
          <w:rFonts w:hint="eastAsia" w:ascii="宋体" w:hAnsi="宋体" w:eastAsia="宋体" w:cs="宋体"/>
          <w:sz w:val="24"/>
        </w:rPr>
      </w:pPr>
      <w:r>
        <w:rPr>
          <w:rFonts w:hint="eastAsia" w:hAnsi="宋体" w:cs="宋体"/>
          <w:sz w:val="24"/>
          <w:lang w:val="en-US" w:eastAsia="zh-CN"/>
        </w:rPr>
        <w:t>3</w:t>
      </w:r>
      <w:r>
        <w:rPr>
          <w:rFonts w:hint="eastAsia" w:ascii="宋体" w:hAnsi="宋体" w:eastAsia="宋体" w:cs="宋体"/>
          <w:sz w:val="24"/>
        </w:rPr>
        <w:t>. 2.</w:t>
      </w:r>
      <w:r>
        <w:rPr>
          <w:rFonts w:hint="eastAsia" w:hAnsi="宋体" w:cs="宋体"/>
          <w:sz w:val="24"/>
          <w:lang w:val="en-US" w:eastAsia="zh-CN"/>
        </w:rPr>
        <w:t>2</w:t>
      </w:r>
      <w:r>
        <w:rPr>
          <w:rFonts w:hint="eastAsia" w:ascii="宋体" w:hAnsi="宋体" w:eastAsia="宋体" w:cs="宋体"/>
          <w:sz w:val="24"/>
        </w:rPr>
        <w:t>询问或者质疑事项可能影响采购结果的，采购人应当暂停签订合同，已经签订合同的，应当中止履行合同。</w:t>
      </w:r>
    </w:p>
    <w:p w14:paraId="31631739">
      <w:pPr>
        <w:pStyle w:val="11"/>
        <w:spacing w:line="360" w:lineRule="auto"/>
        <w:ind w:firstLine="482" w:firstLineChars="200"/>
        <w:rPr>
          <w:rFonts w:hint="eastAsia" w:ascii="宋体" w:hAnsi="宋体" w:eastAsia="宋体" w:cs="宋体"/>
          <w:sz w:val="24"/>
        </w:rPr>
      </w:pPr>
      <w:r>
        <w:rPr>
          <w:rFonts w:hint="eastAsia" w:hAnsi="宋体" w:cs="宋体"/>
          <w:b/>
          <w:kern w:val="0"/>
          <w:sz w:val="24"/>
          <w:lang w:val="en-US" w:eastAsia="zh-CN"/>
        </w:rPr>
        <w:t>3</w:t>
      </w:r>
      <w:r>
        <w:rPr>
          <w:rFonts w:hint="eastAsia" w:ascii="宋体" w:hAnsi="宋体" w:eastAsia="宋体" w:cs="宋体"/>
          <w:b/>
          <w:kern w:val="0"/>
          <w:sz w:val="24"/>
          <w:lang w:val="zh-CN"/>
        </w:rPr>
        <w:t>.3质疑函</w:t>
      </w:r>
    </w:p>
    <w:p w14:paraId="2EC42DC3">
      <w:pPr>
        <w:pStyle w:val="11"/>
        <w:spacing w:line="360" w:lineRule="auto"/>
        <w:ind w:firstLine="480" w:firstLineChars="200"/>
        <w:rPr>
          <w:rFonts w:hint="eastAsia" w:ascii="宋体" w:hAnsi="宋体" w:eastAsia="宋体" w:cs="宋体"/>
          <w:sz w:val="24"/>
        </w:rPr>
      </w:pPr>
      <w:r>
        <w:rPr>
          <w:rFonts w:hint="eastAsia" w:hAnsi="宋体" w:cs="宋体"/>
          <w:sz w:val="24"/>
          <w:lang w:val="en-US" w:eastAsia="zh-CN"/>
        </w:rPr>
        <w:t>3</w:t>
      </w:r>
      <w:r>
        <w:rPr>
          <w:rFonts w:hint="eastAsia" w:ascii="宋体" w:hAnsi="宋体" w:eastAsia="宋体" w:cs="宋体"/>
          <w:sz w:val="24"/>
        </w:rPr>
        <w:t>.3.1供应商提出质疑应当提交质疑函和必要的证明材料。质疑函应当包括下列内容：</w:t>
      </w:r>
    </w:p>
    <w:p w14:paraId="5DCBE884">
      <w:pPr>
        <w:pStyle w:val="11"/>
        <w:numPr>
          <w:ilvl w:val="0"/>
          <w:numId w:val="4"/>
        </w:numPr>
        <w:tabs>
          <w:tab w:val="left" w:pos="426"/>
          <w:tab w:val="clear" w:pos="840"/>
        </w:tabs>
        <w:spacing w:line="360" w:lineRule="auto"/>
        <w:ind w:left="284" w:firstLine="480" w:firstLineChars="200"/>
        <w:rPr>
          <w:rFonts w:hint="eastAsia" w:ascii="宋体" w:hAnsi="宋体" w:eastAsia="宋体" w:cs="宋体"/>
          <w:sz w:val="24"/>
          <w:szCs w:val="24"/>
        </w:rPr>
      </w:pPr>
      <w:r>
        <w:rPr>
          <w:rFonts w:hint="eastAsia" w:ascii="宋体" w:hAnsi="宋体" w:eastAsia="宋体" w:cs="宋体"/>
          <w:sz w:val="24"/>
          <w:szCs w:val="24"/>
        </w:rPr>
        <w:t>供应商的姓名或者名称、地址、邮编、联系人及联系电话；</w:t>
      </w:r>
    </w:p>
    <w:p w14:paraId="6F6F3DB6">
      <w:pPr>
        <w:pStyle w:val="11"/>
        <w:numPr>
          <w:ilvl w:val="0"/>
          <w:numId w:val="4"/>
        </w:numPr>
        <w:tabs>
          <w:tab w:val="left" w:pos="426"/>
          <w:tab w:val="clear" w:pos="840"/>
        </w:tabs>
        <w:spacing w:line="360" w:lineRule="auto"/>
        <w:ind w:left="284" w:firstLine="480" w:firstLineChars="200"/>
        <w:rPr>
          <w:rFonts w:hint="eastAsia" w:ascii="宋体" w:hAnsi="宋体" w:eastAsia="宋体" w:cs="宋体"/>
          <w:sz w:val="24"/>
          <w:szCs w:val="24"/>
        </w:rPr>
      </w:pPr>
      <w:r>
        <w:rPr>
          <w:rFonts w:hint="eastAsia" w:ascii="宋体" w:hAnsi="宋体" w:eastAsia="宋体" w:cs="宋体"/>
          <w:sz w:val="24"/>
          <w:szCs w:val="24"/>
        </w:rPr>
        <w:t>质疑项目的名称、编号；</w:t>
      </w:r>
    </w:p>
    <w:p w14:paraId="0884DFB8">
      <w:pPr>
        <w:pStyle w:val="11"/>
        <w:numPr>
          <w:ilvl w:val="0"/>
          <w:numId w:val="4"/>
        </w:numPr>
        <w:tabs>
          <w:tab w:val="left" w:pos="426"/>
          <w:tab w:val="clear" w:pos="840"/>
        </w:tabs>
        <w:spacing w:line="360" w:lineRule="auto"/>
        <w:ind w:left="284" w:firstLine="480" w:firstLineChars="200"/>
        <w:rPr>
          <w:rFonts w:hint="eastAsia" w:ascii="宋体" w:hAnsi="宋体" w:eastAsia="宋体" w:cs="宋体"/>
          <w:sz w:val="24"/>
          <w:szCs w:val="24"/>
        </w:rPr>
      </w:pPr>
      <w:r>
        <w:rPr>
          <w:rFonts w:hint="eastAsia" w:ascii="宋体" w:hAnsi="宋体" w:eastAsia="宋体" w:cs="宋体"/>
          <w:sz w:val="24"/>
          <w:szCs w:val="24"/>
        </w:rPr>
        <w:t>具体、明确的质疑事项和与质疑事项相关的请求；</w:t>
      </w:r>
    </w:p>
    <w:p w14:paraId="11DB9DE2">
      <w:pPr>
        <w:pStyle w:val="11"/>
        <w:numPr>
          <w:ilvl w:val="0"/>
          <w:numId w:val="4"/>
        </w:numPr>
        <w:tabs>
          <w:tab w:val="left" w:pos="426"/>
          <w:tab w:val="clear" w:pos="840"/>
        </w:tabs>
        <w:spacing w:line="360" w:lineRule="auto"/>
        <w:ind w:left="284" w:firstLine="480" w:firstLineChars="200"/>
        <w:rPr>
          <w:rFonts w:hint="eastAsia" w:ascii="宋体" w:hAnsi="宋体" w:eastAsia="宋体" w:cs="宋体"/>
          <w:sz w:val="24"/>
          <w:szCs w:val="24"/>
        </w:rPr>
      </w:pPr>
      <w:r>
        <w:rPr>
          <w:rFonts w:hint="eastAsia" w:ascii="宋体" w:hAnsi="宋体" w:eastAsia="宋体" w:cs="宋体"/>
          <w:sz w:val="24"/>
          <w:szCs w:val="24"/>
        </w:rPr>
        <w:t>事实依据；</w:t>
      </w:r>
    </w:p>
    <w:p w14:paraId="001F2844">
      <w:pPr>
        <w:pStyle w:val="11"/>
        <w:numPr>
          <w:ilvl w:val="0"/>
          <w:numId w:val="4"/>
        </w:numPr>
        <w:tabs>
          <w:tab w:val="left" w:pos="426"/>
          <w:tab w:val="clear" w:pos="840"/>
        </w:tabs>
        <w:spacing w:line="360" w:lineRule="auto"/>
        <w:ind w:left="284" w:firstLine="480" w:firstLineChars="200"/>
        <w:rPr>
          <w:rFonts w:hint="eastAsia" w:ascii="宋体" w:hAnsi="宋体" w:eastAsia="宋体" w:cs="宋体"/>
          <w:sz w:val="24"/>
          <w:szCs w:val="24"/>
        </w:rPr>
      </w:pPr>
      <w:r>
        <w:rPr>
          <w:rFonts w:hint="eastAsia" w:ascii="宋体" w:hAnsi="宋体" w:eastAsia="宋体" w:cs="宋体"/>
          <w:sz w:val="24"/>
          <w:szCs w:val="24"/>
        </w:rPr>
        <w:t>必要的法律依据；</w:t>
      </w:r>
    </w:p>
    <w:p w14:paraId="7F55311A">
      <w:pPr>
        <w:pStyle w:val="11"/>
        <w:numPr>
          <w:ilvl w:val="0"/>
          <w:numId w:val="4"/>
        </w:numPr>
        <w:tabs>
          <w:tab w:val="left" w:pos="426"/>
          <w:tab w:val="clear" w:pos="840"/>
        </w:tabs>
        <w:spacing w:line="360" w:lineRule="auto"/>
        <w:ind w:left="284" w:firstLine="480" w:firstLineChars="200"/>
        <w:rPr>
          <w:rFonts w:hint="eastAsia" w:ascii="宋体" w:hAnsi="宋体" w:eastAsia="宋体" w:cs="宋体"/>
          <w:sz w:val="24"/>
          <w:szCs w:val="24"/>
        </w:rPr>
      </w:pPr>
      <w:r>
        <w:rPr>
          <w:rFonts w:hint="eastAsia" w:ascii="宋体" w:hAnsi="宋体" w:eastAsia="宋体" w:cs="宋体"/>
          <w:sz w:val="24"/>
          <w:szCs w:val="24"/>
        </w:rPr>
        <w:t>提出质疑的日期。</w:t>
      </w:r>
    </w:p>
    <w:p w14:paraId="429C1657">
      <w:pPr>
        <w:pStyle w:val="11"/>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供应商提交的质疑函需一式三份。供应商为自然人的，应当由本人签字；供应商为法人或者其他组织的，应当由法定代表人、主要负责人，或者其授权代表签字或者盖章，并加盖公章。</w:t>
      </w:r>
    </w:p>
    <w:p w14:paraId="3F7C5405">
      <w:pPr>
        <w:pStyle w:val="11"/>
        <w:spacing w:line="360" w:lineRule="auto"/>
        <w:ind w:firstLine="482" w:firstLineChars="200"/>
        <w:rPr>
          <w:rFonts w:hint="eastAsia" w:ascii="宋体" w:hAnsi="宋体" w:eastAsia="宋体" w:cs="宋体"/>
          <w:b/>
          <w:sz w:val="24"/>
        </w:rPr>
      </w:pPr>
      <w:r>
        <w:rPr>
          <w:rFonts w:hint="eastAsia" w:ascii="宋体" w:hAnsi="宋体" w:eastAsia="宋体" w:cs="宋体"/>
          <w:b/>
          <w:sz w:val="24"/>
        </w:rPr>
        <w:t>质疑函范本及制作说明详见附件</w:t>
      </w:r>
      <w:r>
        <w:rPr>
          <w:rFonts w:hint="eastAsia" w:ascii="宋体" w:hAnsi="宋体" w:eastAsia="宋体" w:cs="宋体"/>
          <w:b/>
          <w:sz w:val="24"/>
          <w:lang w:val="en-US" w:eastAsia="zh-CN"/>
        </w:rPr>
        <w:t>1</w:t>
      </w:r>
      <w:r>
        <w:rPr>
          <w:rFonts w:hint="eastAsia" w:ascii="宋体" w:hAnsi="宋体" w:eastAsia="宋体" w:cs="宋体"/>
          <w:b/>
          <w:sz w:val="24"/>
        </w:rPr>
        <w:t>。</w:t>
      </w:r>
    </w:p>
    <w:p w14:paraId="5A058581">
      <w:pPr>
        <w:spacing w:line="360" w:lineRule="auto"/>
        <w:rPr>
          <w:rFonts w:hint="eastAsia" w:ascii="宋体" w:hAnsi="宋体" w:eastAsia="宋体" w:cs="宋体"/>
          <w:b/>
          <w:sz w:val="24"/>
        </w:rPr>
      </w:pPr>
      <w:r>
        <w:rPr>
          <w:rFonts w:hint="eastAsia" w:ascii="宋体" w:hAnsi="宋体" w:cs="宋体"/>
          <w:b/>
          <w:sz w:val="24"/>
          <w:lang w:val="en-US" w:eastAsia="zh-CN"/>
        </w:rPr>
        <w:t>4</w:t>
      </w:r>
      <w:r>
        <w:rPr>
          <w:rFonts w:hint="eastAsia" w:ascii="宋体" w:hAnsi="宋体" w:eastAsia="宋体" w:cs="宋体"/>
          <w:b/>
          <w:sz w:val="24"/>
        </w:rPr>
        <w:t>.供应商投诉</w:t>
      </w:r>
    </w:p>
    <w:p w14:paraId="23E0B141">
      <w:pPr>
        <w:pStyle w:val="11"/>
        <w:spacing w:line="360" w:lineRule="auto"/>
        <w:ind w:firstLine="480" w:firstLineChars="200"/>
        <w:rPr>
          <w:rFonts w:hint="eastAsia" w:ascii="宋体" w:hAnsi="宋体" w:eastAsia="宋体" w:cs="宋体"/>
          <w:sz w:val="24"/>
        </w:rPr>
      </w:pPr>
      <w:r>
        <w:rPr>
          <w:rFonts w:hint="eastAsia" w:hAnsi="宋体" w:cs="宋体"/>
          <w:sz w:val="24"/>
          <w:lang w:val="en-US" w:eastAsia="zh-CN"/>
        </w:rPr>
        <w:t>4</w:t>
      </w:r>
      <w:r>
        <w:rPr>
          <w:rFonts w:hint="eastAsia" w:ascii="宋体" w:hAnsi="宋体" w:eastAsia="宋体" w:cs="宋体"/>
          <w:sz w:val="24"/>
        </w:rPr>
        <w:t>.1质疑供应商对采购人、</w:t>
      </w:r>
      <w:r>
        <w:rPr>
          <w:rFonts w:hint="eastAsia" w:hAnsi="宋体" w:cs="宋体"/>
          <w:sz w:val="24"/>
          <w:lang w:eastAsia="zh-CN"/>
        </w:rPr>
        <w:t>采购代理机构</w:t>
      </w:r>
      <w:r>
        <w:rPr>
          <w:rFonts w:hint="eastAsia" w:ascii="宋体" w:hAnsi="宋体" w:eastAsia="宋体" w:cs="宋体"/>
          <w:sz w:val="24"/>
        </w:rPr>
        <w:t>的答复不满意或者采购人、</w:t>
      </w:r>
      <w:r>
        <w:rPr>
          <w:rFonts w:hint="eastAsia" w:hAnsi="宋体" w:cs="宋体"/>
          <w:sz w:val="24"/>
          <w:lang w:eastAsia="zh-CN"/>
        </w:rPr>
        <w:t>采购代理机构</w:t>
      </w:r>
      <w:r>
        <w:rPr>
          <w:rFonts w:hint="eastAsia" w:ascii="宋体" w:hAnsi="宋体" w:eastAsia="宋体" w:cs="宋体"/>
          <w:sz w:val="24"/>
        </w:rPr>
        <w:t>未在规定的时间内作出答复的，可以在答复期满后十五个工作日内向同级政府采购监督管理部门提出投诉。</w:t>
      </w:r>
    </w:p>
    <w:p w14:paraId="73C53492">
      <w:pPr>
        <w:pStyle w:val="11"/>
        <w:spacing w:line="360" w:lineRule="auto"/>
        <w:ind w:firstLine="480" w:firstLineChars="200"/>
        <w:rPr>
          <w:rFonts w:hint="eastAsia" w:ascii="宋体" w:hAnsi="宋体" w:eastAsia="宋体" w:cs="宋体"/>
          <w:sz w:val="24"/>
        </w:rPr>
      </w:pPr>
      <w:r>
        <w:rPr>
          <w:rFonts w:hint="eastAsia" w:hAnsi="宋体" w:cs="宋体"/>
          <w:sz w:val="24"/>
          <w:lang w:val="en-US" w:eastAsia="zh-CN"/>
        </w:rPr>
        <w:t>4</w:t>
      </w:r>
      <w:r>
        <w:rPr>
          <w:rFonts w:hint="eastAsia" w:ascii="宋体" w:hAnsi="宋体" w:eastAsia="宋体" w:cs="宋体"/>
          <w:sz w:val="24"/>
        </w:rPr>
        <w:t>.2供应商投诉的事项不得超出已质疑事项的范围，基于质疑答复内容提出的投诉事项除外。</w:t>
      </w:r>
    </w:p>
    <w:p w14:paraId="60720A45">
      <w:pPr>
        <w:pStyle w:val="11"/>
        <w:spacing w:line="360" w:lineRule="auto"/>
        <w:ind w:firstLine="480" w:firstLineChars="200"/>
        <w:rPr>
          <w:rFonts w:hint="eastAsia" w:ascii="宋体" w:hAnsi="宋体" w:eastAsia="宋体" w:cs="宋体"/>
          <w:sz w:val="24"/>
        </w:rPr>
      </w:pPr>
      <w:r>
        <w:rPr>
          <w:rFonts w:hint="eastAsia" w:hAnsi="宋体" w:cs="宋体"/>
          <w:sz w:val="24"/>
          <w:lang w:val="en-US" w:eastAsia="zh-CN"/>
        </w:rPr>
        <w:t>4</w:t>
      </w:r>
      <w:r>
        <w:rPr>
          <w:rFonts w:hint="eastAsia" w:ascii="宋体" w:hAnsi="宋体" w:eastAsia="宋体" w:cs="宋体"/>
          <w:sz w:val="24"/>
        </w:rPr>
        <w:t>.3供应商投诉应当有明确的请求和必要的证明材料。</w:t>
      </w:r>
    </w:p>
    <w:p w14:paraId="1852CAC1">
      <w:pPr>
        <w:pStyle w:val="11"/>
        <w:spacing w:line="360" w:lineRule="auto"/>
        <w:ind w:firstLine="480" w:firstLineChars="200"/>
        <w:rPr>
          <w:rFonts w:hint="eastAsia" w:ascii="宋体" w:hAnsi="宋体" w:eastAsia="宋体" w:cs="宋体"/>
          <w:sz w:val="24"/>
        </w:rPr>
      </w:pPr>
      <w:r>
        <w:rPr>
          <w:rFonts w:hint="eastAsia" w:hAnsi="宋体" w:cs="宋体"/>
          <w:sz w:val="24"/>
          <w:lang w:val="en-US" w:eastAsia="zh-CN"/>
        </w:rPr>
        <w:t>4</w:t>
      </w:r>
      <w:r>
        <w:rPr>
          <w:rFonts w:hint="eastAsia" w:ascii="宋体" w:hAnsi="宋体" w:eastAsia="宋体" w:cs="宋体"/>
          <w:sz w:val="24"/>
        </w:rPr>
        <w:t>.4以联合体形式参加政府采购活动的，其投诉应当由组成联合体的所有供应商共同提出。</w:t>
      </w:r>
    </w:p>
    <w:p w14:paraId="3B7306CA">
      <w:pPr>
        <w:pStyle w:val="11"/>
        <w:spacing w:line="360" w:lineRule="auto"/>
        <w:ind w:firstLine="482" w:firstLineChars="200"/>
        <w:rPr>
          <w:rFonts w:hint="eastAsia" w:ascii="宋体" w:hAnsi="宋体" w:eastAsia="宋体" w:cs="宋体"/>
          <w:sz w:val="24"/>
        </w:rPr>
      </w:pPr>
      <w:r>
        <w:rPr>
          <w:rFonts w:hint="eastAsia" w:ascii="宋体" w:hAnsi="宋体" w:eastAsia="宋体" w:cs="宋体"/>
          <w:b/>
          <w:sz w:val="24"/>
        </w:rPr>
        <w:t>投诉书范本及制作说明详见附件</w:t>
      </w:r>
      <w:r>
        <w:rPr>
          <w:rFonts w:hint="eastAsia" w:ascii="宋体" w:hAnsi="宋体" w:eastAsia="宋体" w:cs="宋体"/>
          <w:b/>
          <w:sz w:val="24"/>
          <w:lang w:val="en-US" w:eastAsia="zh-CN"/>
        </w:rPr>
        <w:t>2</w:t>
      </w:r>
      <w:r>
        <w:rPr>
          <w:rFonts w:hint="eastAsia" w:ascii="宋体" w:hAnsi="宋体" w:eastAsia="宋体" w:cs="宋体"/>
          <w:b/>
          <w:sz w:val="24"/>
        </w:rPr>
        <w:t>。</w:t>
      </w:r>
    </w:p>
    <w:p w14:paraId="7DAA9DDC">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五、磋商文件构成、修改、解释</w:t>
      </w:r>
    </w:p>
    <w:p w14:paraId="430D005D">
      <w:pPr>
        <w:autoSpaceDE w:val="0"/>
        <w:autoSpaceDN w:val="0"/>
        <w:spacing w:line="360" w:lineRule="auto"/>
        <w:rPr>
          <w:rFonts w:hint="eastAsia" w:ascii="宋体" w:hAnsi="宋体" w:eastAsia="宋体" w:cs="宋体"/>
          <w:b/>
          <w:sz w:val="24"/>
        </w:rPr>
      </w:pPr>
      <w:r>
        <w:rPr>
          <w:rFonts w:hint="eastAsia" w:ascii="宋体" w:hAnsi="宋体" w:eastAsia="宋体" w:cs="宋体"/>
          <w:b/>
          <w:sz w:val="24"/>
        </w:rPr>
        <w:t>1．磋商文件的构成</w:t>
      </w:r>
    </w:p>
    <w:p w14:paraId="023A61A6">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 磋商文件包括下列文件及附件</w:t>
      </w:r>
    </w:p>
    <w:p w14:paraId="02115B40">
      <w:pPr>
        <w:pStyle w:val="11"/>
        <w:numPr>
          <w:ilvl w:val="0"/>
          <w:numId w:val="4"/>
        </w:numPr>
        <w:spacing w:line="360" w:lineRule="auto"/>
        <w:ind w:left="839" w:firstLine="480" w:firstLineChars="200"/>
        <w:rPr>
          <w:rFonts w:hint="eastAsia" w:ascii="宋体" w:hAnsi="宋体" w:eastAsia="宋体" w:cs="宋体"/>
          <w:sz w:val="24"/>
          <w:szCs w:val="24"/>
        </w:rPr>
      </w:pPr>
      <w:r>
        <w:rPr>
          <w:rFonts w:hint="eastAsia" w:ascii="宋体" w:hAnsi="宋体" w:eastAsia="宋体" w:cs="宋体"/>
          <w:sz w:val="24"/>
          <w:szCs w:val="24"/>
        </w:rPr>
        <w:t>第一部分  供应商邀请</w:t>
      </w:r>
    </w:p>
    <w:p w14:paraId="16082A84">
      <w:pPr>
        <w:pStyle w:val="11"/>
        <w:numPr>
          <w:ilvl w:val="0"/>
          <w:numId w:val="4"/>
        </w:numPr>
        <w:spacing w:line="360" w:lineRule="auto"/>
        <w:ind w:left="839" w:firstLine="480" w:firstLineChars="200"/>
        <w:rPr>
          <w:rFonts w:hint="eastAsia" w:ascii="宋体" w:hAnsi="宋体" w:eastAsia="宋体" w:cs="宋体"/>
          <w:sz w:val="24"/>
          <w:szCs w:val="24"/>
        </w:rPr>
      </w:pPr>
      <w:r>
        <w:rPr>
          <w:rFonts w:hint="eastAsia" w:ascii="宋体" w:hAnsi="宋体" w:eastAsia="宋体" w:cs="宋体"/>
          <w:sz w:val="24"/>
          <w:szCs w:val="24"/>
        </w:rPr>
        <w:t>第二部分  竞争性磋商流程</w:t>
      </w:r>
    </w:p>
    <w:p w14:paraId="287BEF66">
      <w:pPr>
        <w:pStyle w:val="11"/>
        <w:numPr>
          <w:ilvl w:val="0"/>
          <w:numId w:val="4"/>
        </w:numPr>
        <w:spacing w:line="360" w:lineRule="auto"/>
        <w:ind w:left="839" w:firstLine="480" w:firstLineChars="200"/>
        <w:rPr>
          <w:rFonts w:hint="eastAsia" w:ascii="宋体" w:hAnsi="宋体" w:eastAsia="宋体" w:cs="宋体"/>
          <w:sz w:val="24"/>
          <w:szCs w:val="24"/>
        </w:rPr>
      </w:pPr>
      <w:r>
        <w:rPr>
          <w:rFonts w:hint="eastAsia" w:ascii="宋体" w:hAnsi="宋体" w:eastAsia="宋体" w:cs="宋体"/>
          <w:sz w:val="24"/>
          <w:szCs w:val="24"/>
        </w:rPr>
        <w:t>第三部分  供应商须知</w:t>
      </w:r>
    </w:p>
    <w:p w14:paraId="1EA8C958">
      <w:pPr>
        <w:pStyle w:val="11"/>
        <w:numPr>
          <w:ilvl w:val="0"/>
          <w:numId w:val="4"/>
        </w:numPr>
        <w:spacing w:line="360" w:lineRule="auto"/>
        <w:ind w:left="839" w:firstLine="480" w:firstLineChars="200"/>
        <w:rPr>
          <w:rFonts w:hint="eastAsia" w:ascii="宋体" w:hAnsi="宋体" w:eastAsia="宋体" w:cs="宋体"/>
          <w:sz w:val="24"/>
          <w:szCs w:val="24"/>
        </w:rPr>
      </w:pPr>
      <w:r>
        <w:rPr>
          <w:rFonts w:hint="eastAsia" w:ascii="宋体" w:hAnsi="宋体" w:eastAsia="宋体" w:cs="宋体"/>
          <w:sz w:val="24"/>
          <w:szCs w:val="24"/>
        </w:rPr>
        <w:t>第四部分  采购需求</w:t>
      </w:r>
    </w:p>
    <w:p w14:paraId="0600D9F7">
      <w:pPr>
        <w:pStyle w:val="11"/>
        <w:numPr>
          <w:ilvl w:val="0"/>
          <w:numId w:val="4"/>
        </w:numPr>
        <w:spacing w:line="360" w:lineRule="auto"/>
        <w:ind w:left="839" w:firstLine="480" w:firstLineChars="200"/>
        <w:rPr>
          <w:rFonts w:hint="eastAsia" w:ascii="宋体" w:hAnsi="宋体" w:eastAsia="宋体" w:cs="宋体"/>
          <w:sz w:val="24"/>
          <w:szCs w:val="24"/>
        </w:rPr>
      </w:pPr>
      <w:r>
        <w:rPr>
          <w:rFonts w:hint="eastAsia" w:ascii="宋体" w:hAnsi="宋体" w:eastAsia="宋体" w:cs="宋体"/>
          <w:sz w:val="24"/>
          <w:szCs w:val="24"/>
        </w:rPr>
        <w:t>第五部分  评审方法及评审标准</w:t>
      </w:r>
    </w:p>
    <w:p w14:paraId="389523D1">
      <w:pPr>
        <w:pStyle w:val="11"/>
        <w:numPr>
          <w:ilvl w:val="0"/>
          <w:numId w:val="4"/>
        </w:numPr>
        <w:spacing w:line="360" w:lineRule="auto"/>
        <w:ind w:left="839" w:firstLine="480" w:firstLineChars="200"/>
        <w:rPr>
          <w:rFonts w:hint="eastAsia" w:ascii="宋体" w:hAnsi="宋体" w:eastAsia="宋体" w:cs="宋体"/>
          <w:sz w:val="24"/>
          <w:szCs w:val="24"/>
        </w:rPr>
      </w:pPr>
      <w:r>
        <w:rPr>
          <w:rFonts w:hint="eastAsia" w:ascii="宋体" w:hAnsi="宋体" w:eastAsia="宋体" w:cs="宋体"/>
          <w:sz w:val="24"/>
          <w:szCs w:val="24"/>
        </w:rPr>
        <w:t>第六部分  拟签订的合同文本</w:t>
      </w:r>
    </w:p>
    <w:p w14:paraId="65CF6442">
      <w:pPr>
        <w:pStyle w:val="11"/>
        <w:numPr>
          <w:ilvl w:val="0"/>
          <w:numId w:val="4"/>
        </w:numPr>
        <w:spacing w:line="360" w:lineRule="auto"/>
        <w:ind w:left="839" w:firstLine="480" w:firstLineChars="200"/>
        <w:rPr>
          <w:rFonts w:hint="eastAsia" w:ascii="宋体" w:hAnsi="宋体" w:eastAsia="宋体" w:cs="宋体"/>
          <w:sz w:val="24"/>
          <w:szCs w:val="24"/>
        </w:rPr>
      </w:pPr>
      <w:r>
        <w:rPr>
          <w:rFonts w:hint="eastAsia" w:ascii="宋体" w:hAnsi="宋体" w:eastAsia="宋体" w:cs="宋体"/>
          <w:sz w:val="24"/>
          <w:szCs w:val="24"/>
        </w:rPr>
        <w:t>第七部分  应提交的有关格式范例</w:t>
      </w:r>
    </w:p>
    <w:p w14:paraId="6CEB0B14">
      <w:pPr>
        <w:pStyle w:val="11"/>
        <w:numPr>
          <w:ilvl w:val="0"/>
          <w:numId w:val="4"/>
        </w:numPr>
        <w:spacing w:line="360" w:lineRule="auto"/>
        <w:ind w:left="839" w:firstLine="480" w:firstLineChars="200"/>
        <w:rPr>
          <w:rFonts w:hint="eastAsia" w:ascii="宋体" w:hAnsi="宋体" w:eastAsia="宋体" w:cs="宋体"/>
          <w:sz w:val="24"/>
          <w:szCs w:val="24"/>
        </w:rPr>
      </w:pPr>
      <w:r>
        <w:rPr>
          <w:rFonts w:hint="eastAsia" w:ascii="宋体" w:hAnsi="宋体" w:eastAsia="宋体" w:cs="宋体"/>
          <w:sz w:val="24"/>
          <w:szCs w:val="24"/>
        </w:rPr>
        <w:t>第八部分  最后报价格式</w:t>
      </w:r>
    </w:p>
    <w:p w14:paraId="3A4616D3">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1.2 </w:t>
      </w:r>
      <w:r>
        <w:rPr>
          <w:rFonts w:hint="eastAsia" w:ascii="宋体" w:hAnsi="宋体" w:eastAsia="宋体" w:cs="宋体"/>
          <w:sz w:val="24"/>
        </w:rPr>
        <w:t>与本项目有关的</w:t>
      </w:r>
      <w:r>
        <w:rPr>
          <w:rFonts w:hint="eastAsia" w:ascii="宋体" w:hAnsi="宋体" w:eastAsia="宋体" w:cs="宋体"/>
          <w:bCs/>
          <w:sz w:val="24"/>
        </w:rPr>
        <w:t>澄清或者修改的内容为磋商文件的组成部分</w:t>
      </w:r>
      <w:r>
        <w:rPr>
          <w:rFonts w:hint="eastAsia" w:ascii="宋体" w:hAnsi="宋体" w:eastAsia="宋体" w:cs="宋体"/>
          <w:sz w:val="24"/>
        </w:rPr>
        <w:t>。</w:t>
      </w:r>
    </w:p>
    <w:p w14:paraId="7BFD79A5">
      <w:pPr>
        <w:pStyle w:val="11"/>
        <w:spacing w:line="360" w:lineRule="auto"/>
        <w:rPr>
          <w:rFonts w:hint="eastAsia" w:ascii="宋体" w:hAnsi="宋体" w:eastAsia="宋体" w:cs="宋体"/>
          <w:b/>
          <w:sz w:val="24"/>
          <w:szCs w:val="24"/>
        </w:rPr>
      </w:pPr>
      <w:r>
        <w:rPr>
          <w:rFonts w:hint="eastAsia" w:ascii="宋体" w:hAnsi="宋体" w:eastAsia="宋体" w:cs="宋体"/>
          <w:b/>
          <w:sz w:val="24"/>
          <w:szCs w:val="24"/>
        </w:rPr>
        <w:t>2. 磋商文件的澄清、修改</w:t>
      </w:r>
    </w:p>
    <w:p w14:paraId="5E14C3DD">
      <w:pPr>
        <w:pStyle w:val="30"/>
        <w:snapToGrid w:val="0"/>
        <w:spacing w:before="0"/>
        <w:ind w:firstLine="482"/>
        <w:rPr>
          <w:rFonts w:hint="eastAsia" w:ascii="宋体" w:hAnsi="宋体" w:eastAsia="宋体" w:cs="宋体"/>
          <w:b w:val="0"/>
          <w:bCs/>
        </w:rPr>
      </w:pPr>
      <w:r>
        <w:rPr>
          <w:rFonts w:hint="eastAsia" w:ascii="宋体" w:hAnsi="宋体" w:eastAsia="宋体" w:cs="宋体"/>
          <w:b w:val="0"/>
          <w:bCs/>
        </w:rPr>
        <w:t>2.1已获取磋商文件的潜在供应商，若有问题需要澄清，应于提交首次响应文件截止时间前，以书面形式向</w:t>
      </w:r>
      <w:r>
        <w:rPr>
          <w:rFonts w:hint="eastAsia" w:ascii="宋体" w:hAnsi="宋体" w:cs="宋体"/>
          <w:b w:val="0"/>
          <w:bCs/>
          <w:lang w:eastAsia="zh-CN"/>
        </w:rPr>
        <w:t>采购代理机构</w:t>
      </w:r>
      <w:r>
        <w:rPr>
          <w:rFonts w:hint="eastAsia" w:ascii="宋体" w:hAnsi="宋体" w:eastAsia="宋体" w:cs="宋体"/>
          <w:b w:val="0"/>
          <w:bCs/>
        </w:rPr>
        <w:t>提出。</w:t>
      </w:r>
    </w:p>
    <w:p w14:paraId="3C3864B5">
      <w:pPr>
        <w:pStyle w:val="30"/>
        <w:snapToGrid w:val="0"/>
        <w:spacing w:before="0"/>
        <w:ind w:firstLine="482"/>
        <w:rPr>
          <w:rFonts w:hint="eastAsia" w:ascii="宋体" w:hAnsi="宋体" w:eastAsia="宋体" w:cs="宋体"/>
          <w:b w:val="0"/>
          <w:bCs/>
        </w:rPr>
      </w:pPr>
      <w:r>
        <w:rPr>
          <w:rFonts w:hint="eastAsia" w:ascii="宋体" w:hAnsi="宋体" w:eastAsia="宋体" w:cs="宋体"/>
          <w:b w:val="0"/>
          <w:bCs/>
        </w:rPr>
        <w:t>2.2</w:t>
      </w:r>
      <w:r>
        <w:rPr>
          <w:rFonts w:hint="eastAsia" w:ascii="宋体" w:hAnsi="宋体" w:cs="宋体"/>
          <w:b w:val="0"/>
          <w:bCs/>
          <w:lang w:eastAsia="zh-CN"/>
        </w:rPr>
        <w:t>采购代理机构</w:t>
      </w:r>
      <w:r>
        <w:rPr>
          <w:rFonts w:hint="eastAsia" w:ascii="宋体" w:hAnsi="宋体" w:eastAsia="宋体" w:cs="宋体"/>
          <w:b w:val="0"/>
          <w:bCs/>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59D9892E">
      <w:pPr>
        <w:pStyle w:val="30"/>
        <w:snapToGrid w:val="0"/>
        <w:spacing w:before="0"/>
        <w:ind w:firstLine="482"/>
        <w:rPr>
          <w:rFonts w:hint="eastAsia" w:ascii="宋体" w:hAnsi="宋体" w:eastAsia="宋体" w:cs="宋体"/>
          <w:b w:val="0"/>
          <w:bCs/>
        </w:rPr>
      </w:pPr>
      <w:r>
        <w:rPr>
          <w:rFonts w:hint="eastAsia" w:ascii="宋体" w:hAnsi="宋体" w:eastAsia="宋体" w:cs="宋体"/>
          <w:b w:val="0"/>
          <w:bCs/>
        </w:rPr>
        <w:t>2.3澄清或者修改的内容可能影响响应文件编制的，采购人、</w:t>
      </w:r>
      <w:r>
        <w:rPr>
          <w:rFonts w:hint="eastAsia" w:ascii="宋体" w:hAnsi="宋体" w:cs="宋体"/>
          <w:b w:val="0"/>
          <w:bCs/>
          <w:lang w:eastAsia="zh-CN"/>
        </w:rPr>
        <w:t>采购代理机构</w:t>
      </w:r>
      <w:r>
        <w:rPr>
          <w:rFonts w:hint="eastAsia" w:ascii="宋体" w:hAnsi="宋体" w:eastAsia="宋体" w:cs="宋体"/>
          <w:b w:val="0"/>
          <w:bCs/>
        </w:rPr>
        <w:t>应当在提交首次响应文件截止时间至少5日前，通知所有获取磋商文件的供应商；不足5日的，采购人、</w:t>
      </w:r>
      <w:r>
        <w:rPr>
          <w:rFonts w:hint="eastAsia" w:ascii="宋体" w:hAnsi="宋体" w:cs="宋体"/>
          <w:b w:val="0"/>
          <w:bCs/>
          <w:lang w:eastAsia="zh-CN"/>
        </w:rPr>
        <w:t>采购代理机构</w:t>
      </w:r>
      <w:r>
        <w:rPr>
          <w:rFonts w:hint="eastAsia" w:ascii="宋体" w:hAnsi="宋体" w:eastAsia="宋体" w:cs="宋体"/>
          <w:b w:val="0"/>
          <w:bCs/>
        </w:rPr>
        <w:t>应当顺延提交首次响应文件截止时间。</w:t>
      </w:r>
    </w:p>
    <w:p w14:paraId="2C6BCE7A">
      <w:pPr>
        <w:pStyle w:val="30"/>
        <w:snapToGrid w:val="0"/>
        <w:spacing w:before="0"/>
        <w:ind w:firstLine="482"/>
        <w:rPr>
          <w:rFonts w:hint="eastAsia" w:ascii="宋体" w:hAnsi="宋体" w:eastAsia="宋体" w:cs="宋体"/>
        </w:rPr>
      </w:pPr>
      <w:r>
        <w:rPr>
          <w:rFonts w:hint="eastAsia" w:ascii="宋体" w:hAnsi="宋体" w:eastAsia="宋体" w:cs="宋体"/>
          <w:b/>
        </w:rPr>
        <w:t>▲</w:t>
      </w:r>
      <w:r>
        <w:rPr>
          <w:rFonts w:hint="eastAsia" w:ascii="宋体" w:hAnsi="宋体" w:eastAsia="宋体" w:cs="宋体"/>
          <w:b/>
          <w:szCs w:val="21"/>
        </w:rPr>
        <w:t>响应文件未按磋商文件的澄清、修改的内容编制，又不符合实质性要求的，响应无效。</w:t>
      </w:r>
    </w:p>
    <w:p w14:paraId="6E852D33">
      <w:pPr>
        <w:pStyle w:val="8"/>
        <w:rPr>
          <w:rFonts w:hint="eastAsia" w:ascii="宋体" w:hAnsi="宋体" w:eastAsia="宋体" w:cs="宋体"/>
          <w:sz w:val="18"/>
          <w:szCs w:val="18"/>
          <w:lang w:val="en-US"/>
        </w:rPr>
      </w:pPr>
      <w:r>
        <w:rPr>
          <w:rFonts w:hint="eastAsia" w:ascii="宋体" w:hAnsi="宋体" w:eastAsia="宋体" w:cs="宋体"/>
          <w:szCs w:val="24"/>
          <w:lang w:val="en-US"/>
        </w:rPr>
        <w:t xml:space="preserve">    </w:t>
      </w:r>
    </w:p>
    <w:p w14:paraId="00C4BECC">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六、响应文件的编制</w:t>
      </w:r>
    </w:p>
    <w:p w14:paraId="1172A411">
      <w:pPr>
        <w:pStyle w:val="11"/>
        <w:spacing w:line="360" w:lineRule="auto"/>
        <w:rPr>
          <w:rFonts w:hint="eastAsia" w:ascii="宋体" w:hAnsi="宋体" w:eastAsia="宋体" w:cs="宋体"/>
          <w:b/>
          <w:sz w:val="24"/>
          <w:szCs w:val="24"/>
        </w:rPr>
      </w:pPr>
      <w:r>
        <w:rPr>
          <w:rFonts w:hint="eastAsia" w:ascii="宋体" w:hAnsi="宋体" w:eastAsia="宋体" w:cs="宋体"/>
          <w:b/>
          <w:sz w:val="24"/>
        </w:rPr>
        <w:t>1. 响应文件的语言</w:t>
      </w:r>
    </w:p>
    <w:p w14:paraId="2B7704BC">
      <w:pPr>
        <w:pStyle w:val="11"/>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rPr>
        <w:t>响应文件及供应商与采购有关的来往通知、函件和文件均应使用中文。</w:t>
      </w:r>
    </w:p>
    <w:p w14:paraId="5E68826B">
      <w:pPr>
        <w:pStyle w:val="11"/>
        <w:spacing w:line="360" w:lineRule="auto"/>
        <w:rPr>
          <w:rFonts w:hint="eastAsia" w:ascii="宋体" w:hAnsi="宋体" w:eastAsia="宋体" w:cs="宋体"/>
          <w:b/>
          <w:sz w:val="24"/>
          <w:szCs w:val="24"/>
        </w:rPr>
      </w:pPr>
      <w:r>
        <w:rPr>
          <w:rFonts w:hint="eastAsia" w:ascii="宋体" w:hAnsi="宋体" w:eastAsia="宋体" w:cs="宋体"/>
          <w:b/>
          <w:sz w:val="24"/>
        </w:rPr>
        <w:t>2. 响应文件的组成</w:t>
      </w:r>
    </w:p>
    <w:p w14:paraId="0EE07E2B">
      <w:pPr>
        <w:pStyle w:val="11"/>
        <w:spacing w:line="360" w:lineRule="auto"/>
        <w:ind w:firstLine="480" w:firstLineChars="200"/>
        <w:rPr>
          <w:rFonts w:hint="eastAsia" w:ascii="宋体" w:hAnsi="宋体" w:eastAsia="宋体" w:cs="宋体"/>
          <w:sz w:val="24"/>
        </w:rPr>
      </w:pPr>
      <w:r>
        <w:rPr>
          <w:rFonts w:hint="eastAsia" w:ascii="宋体" w:hAnsi="宋体" w:eastAsia="宋体" w:cs="宋体"/>
          <w:sz w:val="24"/>
        </w:rPr>
        <w:t>响应文件应当包括以下主要内容：</w:t>
      </w:r>
    </w:p>
    <w:p w14:paraId="2622597A">
      <w:pPr>
        <w:pStyle w:val="11"/>
        <w:spacing w:line="360" w:lineRule="auto"/>
        <w:ind w:firstLine="480" w:firstLineChars="200"/>
        <w:rPr>
          <w:rFonts w:hint="eastAsia" w:ascii="宋体" w:hAnsi="宋体" w:eastAsia="宋体" w:cs="宋体"/>
          <w:sz w:val="24"/>
        </w:rPr>
      </w:pPr>
      <w:r>
        <w:rPr>
          <w:rFonts w:hint="eastAsia" w:ascii="宋体" w:hAnsi="宋体" w:eastAsia="宋体" w:cs="宋体"/>
          <w:sz w:val="24"/>
        </w:rPr>
        <w:t>（1）响应函</w:t>
      </w:r>
    </w:p>
    <w:p w14:paraId="303531A2">
      <w:pPr>
        <w:pStyle w:val="11"/>
        <w:spacing w:line="360" w:lineRule="auto"/>
        <w:ind w:firstLine="480" w:firstLineChars="200"/>
        <w:rPr>
          <w:rFonts w:hint="eastAsia" w:ascii="宋体" w:hAnsi="宋体" w:eastAsia="宋体" w:cs="宋体"/>
          <w:sz w:val="24"/>
        </w:rPr>
      </w:pPr>
      <w:r>
        <w:rPr>
          <w:rFonts w:hint="eastAsia" w:ascii="宋体" w:hAnsi="宋体" w:eastAsia="宋体" w:cs="宋体"/>
          <w:sz w:val="24"/>
        </w:rPr>
        <w:t>（2）资格文件</w:t>
      </w:r>
    </w:p>
    <w:p w14:paraId="4B3831D8">
      <w:pPr>
        <w:pStyle w:val="11"/>
        <w:spacing w:line="360" w:lineRule="auto"/>
        <w:ind w:firstLine="480" w:firstLineChars="200"/>
        <w:rPr>
          <w:rFonts w:hint="eastAsia" w:ascii="宋体" w:hAnsi="宋体" w:eastAsia="宋体" w:cs="宋体"/>
          <w:sz w:val="24"/>
        </w:rPr>
      </w:pPr>
      <w:r>
        <w:rPr>
          <w:rFonts w:hint="eastAsia" w:ascii="宋体" w:hAnsi="宋体" w:eastAsia="宋体" w:cs="宋体"/>
          <w:sz w:val="24"/>
        </w:rPr>
        <w:t>A、符合参加政府采购活动应当具备的一般条件的承诺函（如以联合体形式参加政府采购活动的，联合体各方均应提交该承诺函）；</w:t>
      </w:r>
    </w:p>
    <w:p w14:paraId="3612FC6F">
      <w:pPr>
        <w:pStyle w:val="11"/>
        <w:spacing w:line="360" w:lineRule="auto"/>
        <w:ind w:firstLine="480" w:firstLineChars="200"/>
        <w:rPr>
          <w:rFonts w:hint="eastAsia" w:ascii="宋体" w:hAnsi="宋体" w:eastAsia="宋体" w:cs="宋体"/>
          <w:sz w:val="24"/>
        </w:rPr>
      </w:pPr>
      <w:r>
        <w:rPr>
          <w:rFonts w:hint="eastAsia" w:ascii="宋体" w:hAnsi="宋体" w:eastAsia="宋体" w:cs="宋体"/>
          <w:sz w:val="24"/>
        </w:rPr>
        <w:t>B、联合协议（如果有）；</w:t>
      </w:r>
    </w:p>
    <w:p w14:paraId="650D9234">
      <w:pPr>
        <w:pStyle w:val="11"/>
        <w:spacing w:line="360" w:lineRule="auto"/>
        <w:ind w:firstLine="480" w:firstLineChars="200"/>
        <w:rPr>
          <w:rFonts w:hint="eastAsia" w:ascii="宋体" w:hAnsi="宋体" w:eastAsia="宋体" w:cs="宋体"/>
          <w:sz w:val="24"/>
        </w:rPr>
      </w:pPr>
      <w:r>
        <w:rPr>
          <w:rFonts w:hint="eastAsia" w:ascii="宋体" w:hAnsi="宋体" w:eastAsia="宋体" w:cs="宋体"/>
          <w:sz w:val="24"/>
        </w:rPr>
        <w:t>C、落实政府采购政策需满足的资格要求（如果有)；</w:t>
      </w:r>
    </w:p>
    <w:p w14:paraId="0021E171">
      <w:pPr>
        <w:pStyle w:val="11"/>
        <w:spacing w:line="360" w:lineRule="auto"/>
        <w:ind w:firstLine="480" w:firstLineChars="200"/>
        <w:rPr>
          <w:rFonts w:hint="eastAsia" w:ascii="宋体" w:hAnsi="宋体" w:eastAsia="宋体" w:cs="宋体"/>
          <w:sz w:val="24"/>
        </w:rPr>
      </w:pPr>
      <w:r>
        <w:rPr>
          <w:rFonts w:hint="eastAsia" w:ascii="宋体" w:hAnsi="宋体" w:eastAsia="宋体" w:cs="宋体"/>
          <w:sz w:val="24"/>
        </w:rPr>
        <w:t>D、符合特定资格条件的有关证明材料（如果有）。</w:t>
      </w:r>
      <w:r>
        <w:rPr>
          <w:rFonts w:hint="eastAsia" w:ascii="宋体" w:hAnsi="宋体" w:eastAsia="宋体" w:cs="宋体"/>
          <w:sz w:val="24"/>
        </w:rPr>
        <w:tab/>
      </w:r>
      <w:r>
        <w:rPr>
          <w:rFonts w:hint="eastAsia" w:ascii="宋体" w:hAnsi="宋体" w:eastAsia="宋体" w:cs="宋体"/>
          <w:sz w:val="24"/>
        </w:rPr>
        <w:t xml:space="preserve"> </w:t>
      </w:r>
    </w:p>
    <w:p w14:paraId="0E6C0961">
      <w:pPr>
        <w:pStyle w:val="11"/>
        <w:spacing w:line="360" w:lineRule="auto"/>
        <w:ind w:firstLine="480" w:firstLineChars="200"/>
        <w:rPr>
          <w:rFonts w:hint="eastAsia" w:ascii="宋体" w:hAnsi="宋体" w:eastAsia="宋体" w:cs="宋体"/>
          <w:sz w:val="24"/>
        </w:rPr>
      </w:pPr>
      <w:r>
        <w:rPr>
          <w:rFonts w:hint="eastAsia" w:ascii="宋体" w:hAnsi="宋体" w:eastAsia="宋体" w:cs="宋体"/>
          <w:sz w:val="24"/>
        </w:rPr>
        <w:t>（3）授权委托书或法定代表人（单位负责人、自然人本人）身份证明；</w:t>
      </w:r>
    </w:p>
    <w:p w14:paraId="482C06A2">
      <w:pPr>
        <w:pStyle w:val="11"/>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（4）分包意向协议（如果有)</w:t>
      </w:r>
      <w:r>
        <w:rPr>
          <w:rFonts w:hint="eastAsia" w:ascii="宋体" w:hAnsi="宋体" w:eastAsia="宋体" w:cs="宋体"/>
          <w:sz w:val="24"/>
          <w:lang w:val="zh-CN"/>
        </w:rPr>
        <w:t>；</w:t>
      </w:r>
    </w:p>
    <w:p w14:paraId="49DFD0E1">
      <w:pPr>
        <w:pStyle w:val="11"/>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w:t>
      </w:r>
      <w:r>
        <w:rPr>
          <w:rFonts w:hint="eastAsia" w:hAnsi="宋体" w:cs="宋体"/>
          <w:color w:val="000000" w:themeColor="text1"/>
          <w:sz w:val="24"/>
          <w:highlight w:val="none"/>
          <w:lang w:eastAsia="zh-CN"/>
          <w14:textFill>
            <w14:solidFill>
              <w14:schemeClr w14:val="tx1"/>
            </w14:solidFill>
          </w14:textFill>
        </w:rPr>
        <w:t>评审标准</w:t>
      </w:r>
      <w:r>
        <w:rPr>
          <w:rFonts w:hint="eastAsia" w:ascii="宋体" w:hAnsi="宋体" w:eastAsia="宋体" w:cs="宋体"/>
          <w:color w:val="000000" w:themeColor="text1"/>
          <w:sz w:val="24"/>
          <w:highlight w:val="none"/>
          <w14:textFill>
            <w14:solidFill>
              <w14:schemeClr w14:val="tx1"/>
            </w14:solidFill>
          </w14:textFill>
        </w:rPr>
        <w:t>相应的商务技术资料</w:t>
      </w:r>
      <w:r>
        <w:rPr>
          <w:rFonts w:hint="eastAsia" w:ascii="宋体" w:hAnsi="宋体" w:eastAsia="宋体" w:cs="宋体"/>
          <w:sz w:val="24"/>
          <w:lang w:val="zh-CN"/>
        </w:rPr>
        <w:t xml:space="preserve"> ；</w:t>
      </w:r>
    </w:p>
    <w:p w14:paraId="1F0597FE">
      <w:pPr>
        <w:pStyle w:val="11"/>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zh-CN"/>
        </w:rPr>
        <w:t>关于对磋商文件中有关条款的拒绝声明 (如果有)；</w:t>
      </w:r>
    </w:p>
    <w:p w14:paraId="55703F82">
      <w:pPr>
        <w:pStyle w:val="11"/>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lang w:val="zh-CN" w:eastAsia="zh-CN"/>
        </w:rPr>
        <w:t>7</w:t>
      </w:r>
      <w:r>
        <w:rPr>
          <w:rFonts w:hint="eastAsia" w:ascii="宋体" w:hAnsi="宋体" w:eastAsia="宋体" w:cs="宋体"/>
          <w:sz w:val="24"/>
          <w:lang w:val="zh-CN"/>
        </w:rPr>
        <w:t>）投标标的清单(如果有)</w:t>
      </w:r>
      <w:r>
        <w:rPr>
          <w:rFonts w:hint="eastAsia" w:ascii="宋体" w:hAnsi="宋体" w:eastAsia="宋体" w:cs="宋体"/>
          <w:color w:val="000000" w:themeColor="text1"/>
          <w:sz w:val="24"/>
          <w:highlight w:val="none"/>
          <w14:textFill>
            <w14:solidFill>
              <w14:schemeClr w14:val="tx1"/>
            </w14:solidFill>
          </w14:textFill>
        </w:rPr>
        <w:t>；</w:t>
      </w:r>
    </w:p>
    <w:p w14:paraId="32886240">
      <w:pPr>
        <w:pStyle w:val="11"/>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sz w:val="24"/>
          <w:lang w:val="zh-CN"/>
        </w:rPr>
        <w:t>认为需要的其他商务</w:t>
      </w:r>
      <w:r>
        <w:rPr>
          <w:rFonts w:hint="eastAsia" w:hAnsi="宋体" w:cs="宋体"/>
          <w:sz w:val="24"/>
          <w:lang w:val="en-US" w:eastAsia="zh-CN"/>
        </w:rPr>
        <w:t>及</w:t>
      </w:r>
      <w:r>
        <w:rPr>
          <w:rFonts w:hint="eastAsia" w:ascii="宋体" w:hAnsi="宋体" w:eastAsia="宋体" w:cs="宋体"/>
          <w:color w:val="000000" w:themeColor="text1"/>
          <w:sz w:val="24"/>
          <w:highlight w:val="none"/>
          <w:lang w:val="zh-CN"/>
          <w14:textFill>
            <w14:solidFill>
              <w14:schemeClr w14:val="tx1"/>
            </w14:solidFill>
          </w14:textFill>
        </w:rPr>
        <w:t>技术</w:t>
      </w:r>
      <w:r>
        <w:rPr>
          <w:rFonts w:hint="eastAsia" w:ascii="宋体" w:hAnsi="宋体" w:eastAsia="宋体" w:cs="宋体"/>
          <w:sz w:val="24"/>
          <w:lang w:val="zh-CN"/>
        </w:rPr>
        <w:t>文件或说明 (如果有)</w:t>
      </w:r>
      <w:r>
        <w:rPr>
          <w:rFonts w:hint="eastAsia" w:ascii="宋体" w:hAnsi="宋体" w:eastAsia="宋体" w:cs="宋体"/>
          <w:color w:val="000000" w:themeColor="text1"/>
          <w:sz w:val="24"/>
          <w:highlight w:val="none"/>
          <w14:textFill>
            <w14:solidFill>
              <w14:schemeClr w14:val="tx1"/>
            </w14:solidFill>
          </w14:textFill>
        </w:rPr>
        <w:t>；</w:t>
      </w:r>
    </w:p>
    <w:p w14:paraId="040D9512">
      <w:pPr>
        <w:pStyle w:val="11"/>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14:paraId="605AB53D">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响应</w:t>
      </w:r>
      <w:r>
        <w:rPr>
          <w:rFonts w:hint="eastAsia" w:ascii="宋体" w:hAnsi="宋体" w:eastAsia="宋体" w:cs="宋体"/>
          <w:b/>
          <w:color w:val="000000" w:themeColor="text1"/>
          <w:sz w:val="24"/>
          <w:highlight w:val="none"/>
          <w14:textFill>
            <w14:solidFill>
              <w14:schemeClr w14:val="tx1"/>
            </w14:solidFill>
          </w14:textFill>
        </w:rPr>
        <w:t>文件含有采购人不能接受的附加条件的，投标无效；</w:t>
      </w:r>
    </w:p>
    <w:p w14:paraId="19E254F0">
      <w:pPr>
        <w:spacing w:line="360" w:lineRule="auto"/>
        <w:ind w:firstLine="482" w:firstLineChars="200"/>
        <w:rPr>
          <w:rFonts w:hint="eastAsia" w:ascii="宋体" w:hAnsi="宋体" w:eastAsia="宋体" w:cs="宋体"/>
          <w:highlight w:val="none"/>
        </w:rPr>
      </w:pPr>
      <w:r>
        <w:rPr>
          <w:rFonts w:hint="eastAsia" w:ascii="宋体" w:hAnsi="宋体" w:eastAsia="宋体" w:cs="宋体"/>
          <w:b/>
          <w:color w:val="000000" w:themeColor="text1"/>
          <w:sz w:val="24"/>
          <w:highlight w:val="none"/>
          <w14:textFill>
            <w14:solidFill>
              <w14:schemeClr w14:val="tx1"/>
            </w14:solidFill>
          </w14:textFill>
        </w:rPr>
        <w:t>投标人提供虚假材料投标的，投标无效。</w:t>
      </w:r>
    </w:p>
    <w:p w14:paraId="7F737F56">
      <w:pPr>
        <w:pStyle w:val="11"/>
        <w:spacing w:line="360" w:lineRule="auto"/>
        <w:rPr>
          <w:rFonts w:hint="eastAsia" w:ascii="宋体" w:hAnsi="宋体" w:eastAsia="宋体" w:cs="宋体"/>
          <w:b/>
          <w:sz w:val="24"/>
          <w:szCs w:val="24"/>
        </w:rPr>
      </w:pPr>
      <w:r>
        <w:rPr>
          <w:rFonts w:hint="eastAsia" w:ascii="宋体" w:hAnsi="宋体" w:eastAsia="宋体" w:cs="宋体"/>
          <w:b/>
          <w:sz w:val="24"/>
          <w:szCs w:val="24"/>
        </w:rPr>
        <w:t>3. 响应文件的编制和签署</w:t>
      </w:r>
    </w:p>
    <w:p w14:paraId="5BBEF13F">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3.1各供应商在编制响应文件时请按照磋商文件第七部分规定的格式进行，混乱的编排导致响应文件被误读或磋商小组查找不到有效文件是供应商的风险。</w:t>
      </w:r>
      <w:r>
        <w:rPr>
          <w:rFonts w:hint="eastAsia" w:ascii="宋体" w:hAnsi="宋体" w:eastAsia="宋体" w:cs="宋体"/>
          <w:b/>
          <w:sz w:val="24"/>
        </w:rPr>
        <w:t>▲响应文件未按规定的格式编制的，响应无效；</w:t>
      </w:r>
    </w:p>
    <w:p w14:paraId="486E5BCD">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AD43566">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3.3使用“政采云电子交易客户端”需要提前申领CA数字证书，申领流程请自行前往“浙江政府采购网-下载专区-电子交易客户端-CA驱动和申领流程”进行查阅。</w:t>
      </w:r>
    </w:p>
    <w:p w14:paraId="703155A8">
      <w:pPr>
        <w:pStyle w:val="30"/>
        <w:snapToGrid w:val="0"/>
        <w:spacing w:before="0"/>
        <w:ind w:firstLine="480"/>
        <w:rPr>
          <w:rFonts w:hint="eastAsia" w:ascii="宋体" w:hAnsi="宋体" w:eastAsia="宋体" w:cs="宋体"/>
          <w:b/>
        </w:rPr>
      </w:pPr>
      <w:r>
        <w:rPr>
          <w:rFonts w:hint="eastAsia" w:ascii="宋体" w:hAnsi="宋体" w:eastAsia="宋体" w:cs="宋体"/>
          <w:szCs w:val="24"/>
        </w:rPr>
        <w:t>3.4响应文件按照磋商文件第七部分格式要</w:t>
      </w:r>
      <w:r>
        <w:rPr>
          <w:rFonts w:hint="eastAsia" w:ascii="宋体" w:hAnsi="宋体" w:eastAsia="宋体" w:cs="宋体"/>
        </w:rPr>
        <w:t>求进行签署、盖章。</w:t>
      </w:r>
      <w:r>
        <w:rPr>
          <w:rFonts w:hint="eastAsia" w:ascii="宋体" w:hAnsi="宋体" w:eastAsia="宋体" w:cs="宋体"/>
          <w:b/>
        </w:rPr>
        <w:t>供应商的响应文件未按照磋商文件要求签署、盖章的，其响应无效</w:t>
      </w:r>
      <w:r>
        <w:rPr>
          <w:rFonts w:hint="eastAsia" w:ascii="宋体" w:hAnsi="宋体" w:eastAsia="宋体" w:cs="宋体"/>
          <w:szCs w:val="24"/>
        </w:rPr>
        <w:t>。</w:t>
      </w:r>
    </w:p>
    <w:p w14:paraId="243997FE">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3.5为确保网上操作合法、有效和安全，供应商应当在响应截止时间前完成在“政府采购云平台”的身份认证，确保在电子交易过程中能够对相关数据电文进行加密和使用电子签名。</w:t>
      </w:r>
    </w:p>
    <w:p w14:paraId="654305DA">
      <w:pPr>
        <w:adjustRightInd/>
        <w:spacing w:line="360" w:lineRule="auto"/>
        <w:ind w:firstLine="480" w:firstLineChars="200"/>
        <w:jc w:val="both"/>
        <w:outlineLvl w:val="0"/>
        <w:rPr>
          <w:rFonts w:hint="eastAsia" w:ascii="宋体" w:hAnsi="宋体" w:eastAsia="宋体" w:cs="宋体"/>
          <w:b/>
          <w:sz w:val="32"/>
          <w:szCs w:val="20"/>
        </w:rPr>
      </w:pPr>
      <w:r>
        <w:rPr>
          <w:rFonts w:hint="eastAsia" w:ascii="宋体" w:hAnsi="宋体" w:eastAsia="宋体" w:cs="宋体"/>
          <w:kern w:val="2"/>
          <w:sz w:val="24"/>
          <w:szCs w:val="24"/>
          <w:lang w:val="en-US" w:eastAsia="zh-CN" w:bidi="ar-SA"/>
        </w:rPr>
        <w:t>3.6磋商文件对响应文件签署、盖章的要求适用于电子签名。</w:t>
      </w:r>
    </w:p>
    <w:p w14:paraId="0E82E33E">
      <w:pPr>
        <w:adjustRightInd/>
        <w:spacing w:line="360" w:lineRule="auto"/>
        <w:jc w:val="center"/>
        <w:outlineLvl w:val="0"/>
        <w:rPr>
          <w:rFonts w:hint="eastAsia" w:ascii="宋体" w:hAnsi="宋体" w:eastAsia="宋体" w:cs="宋体"/>
          <w:b/>
          <w:sz w:val="32"/>
          <w:szCs w:val="20"/>
        </w:rPr>
      </w:pPr>
    </w:p>
    <w:p w14:paraId="02297C96">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七、</w:t>
      </w:r>
      <w:r>
        <w:rPr>
          <w:rFonts w:hint="eastAsia" w:ascii="宋体" w:hAnsi="宋体" w:eastAsia="宋体" w:cs="宋体"/>
          <w:b/>
          <w:sz w:val="32"/>
          <w:szCs w:val="32"/>
        </w:rPr>
        <w:t>响应</w:t>
      </w:r>
      <w:r>
        <w:rPr>
          <w:rFonts w:hint="eastAsia" w:ascii="宋体" w:hAnsi="宋体" w:eastAsia="宋体" w:cs="宋体"/>
          <w:b/>
          <w:sz w:val="32"/>
          <w:szCs w:val="20"/>
        </w:rPr>
        <w:t>文件的提交和备份</w:t>
      </w:r>
    </w:p>
    <w:p w14:paraId="18545B01">
      <w:pPr>
        <w:pStyle w:val="30"/>
        <w:spacing w:before="0"/>
        <w:ind w:firstLine="0" w:firstLineChars="0"/>
        <w:rPr>
          <w:rFonts w:hint="eastAsia" w:ascii="宋体" w:hAnsi="宋体" w:eastAsia="宋体" w:cs="宋体"/>
          <w:b/>
          <w:szCs w:val="24"/>
        </w:rPr>
      </w:pPr>
    </w:p>
    <w:p w14:paraId="1A0469A0">
      <w:pPr>
        <w:pStyle w:val="30"/>
        <w:spacing w:before="0"/>
        <w:ind w:firstLine="0" w:firstLineChars="0"/>
        <w:rPr>
          <w:rFonts w:hint="eastAsia" w:ascii="宋体" w:hAnsi="宋体" w:eastAsia="宋体" w:cs="宋体"/>
          <w:b/>
          <w:szCs w:val="24"/>
        </w:rPr>
      </w:pPr>
      <w:r>
        <w:rPr>
          <w:rFonts w:hint="eastAsia" w:ascii="宋体" w:hAnsi="宋体" w:eastAsia="宋体" w:cs="宋体"/>
          <w:b/>
          <w:szCs w:val="24"/>
        </w:rPr>
        <w:t>1.响应文件的提交、补充、修改、撤回</w:t>
      </w:r>
    </w:p>
    <w:p w14:paraId="69C99F33">
      <w:pPr>
        <w:pStyle w:val="30"/>
        <w:ind w:firstLine="480"/>
        <w:rPr>
          <w:rFonts w:hint="eastAsia" w:ascii="宋体" w:hAnsi="宋体" w:eastAsia="宋体" w:cs="宋体"/>
          <w:szCs w:val="24"/>
        </w:rPr>
      </w:pPr>
      <w:r>
        <w:rPr>
          <w:rFonts w:hint="eastAsia" w:ascii="宋体" w:hAnsi="宋体" w:eastAsia="宋体" w:cs="宋体"/>
          <w:szCs w:val="24"/>
        </w:rPr>
        <w:t>1.1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01157F0A">
      <w:pPr>
        <w:spacing w:line="360" w:lineRule="auto"/>
        <w:ind w:firstLine="480" w:firstLineChars="200"/>
        <w:rPr>
          <w:rFonts w:hint="eastAsia" w:ascii="宋体" w:hAnsi="宋体" w:eastAsia="宋体" w:cs="宋体"/>
          <w:sz w:val="24"/>
        </w:rPr>
      </w:pPr>
      <w:r>
        <w:rPr>
          <w:rFonts w:hint="eastAsia" w:ascii="宋体" w:hAnsi="宋体" w:eastAsia="宋体" w:cs="宋体"/>
          <w:sz w:val="24"/>
        </w:rPr>
        <w:t>1.2 在响应截止时间以后，不能补充、修改响应文件。</w:t>
      </w:r>
    </w:p>
    <w:p w14:paraId="146AFC9C">
      <w:pPr>
        <w:spacing w:line="360" w:lineRule="auto"/>
        <w:ind w:firstLine="480" w:firstLineChars="200"/>
        <w:rPr>
          <w:rFonts w:hint="eastAsia" w:ascii="宋体" w:hAnsi="宋体" w:eastAsia="宋体" w:cs="宋体"/>
          <w:sz w:val="24"/>
        </w:rPr>
      </w:pPr>
      <w:r>
        <w:rPr>
          <w:rFonts w:hint="eastAsia" w:ascii="宋体" w:hAnsi="宋体" w:eastAsia="宋体" w:cs="宋体"/>
          <w:sz w:val="24"/>
        </w:rPr>
        <w:t>1.3 在提交“最后报价”后，供应商不能退出磋商。</w:t>
      </w:r>
    </w:p>
    <w:p w14:paraId="350074AF">
      <w:pPr>
        <w:spacing w:line="360" w:lineRule="auto"/>
        <w:ind w:firstLine="480" w:firstLineChars="200"/>
        <w:rPr>
          <w:rFonts w:hint="eastAsia" w:ascii="宋体" w:hAnsi="宋体" w:eastAsia="宋体" w:cs="宋体"/>
          <w:sz w:val="24"/>
        </w:rPr>
      </w:pPr>
      <w:r>
        <w:rPr>
          <w:rFonts w:hint="eastAsia" w:ascii="宋体" w:hAnsi="宋体" w:eastAsia="宋体" w:cs="宋体"/>
          <w:sz w:val="24"/>
        </w:rPr>
        <w:t>1.4 电子交易平台收到响应文件，将妥善保存并即时向供应商发出确认回执通知。在响应截止时间前，除供应商补充、修改或者撤回响应文件外，任何单位和个人不得解密或提取响应文件。</w:t>
      </w:r>
    </w:p>
    <w:p w14:paraId="2D57A9AC">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1.5 </w:t>
      </w:r>
      <w:r>
        <w:rPr>
          <w:rFonts w:hint="eastAsia" w:ascii="宋体" w:hAnsi="宋体" w:cs="宋体"/>
          <w:sz w:val="24"/>
          <w:lang w:eastAsia="zh-CN"/>
        </w:rPr>
        <w:t>采购代理机构</w:t>
      </w:r>
      <w:r>
        <w:rPr>
          <w:rFonts w:hint="eastAsia" w:ascii="宋体" w:hAnsi="宋体" w:eastAsia="宋体" w:cs="宋体"/>
          <w:sz w:val="24"/>
        </w:rPr>
        <w:t>可以视情况延长响应文件提交的截止时间。在上述情况下，</w:t>
      </w:r>
      <w:r>
        <w:rPr>
          <w:rFonts w:hint="eastAsia" w:ascii="宋体" w:hAnsi="宋体" w:cs="宋体"/>
          <w:sz w:val="24"/>
          <w:lang w:eastAsia="zh-CN"/>
        </w:rPr>
        <w:t>采购代理机构</w:t>
      </w:r>
      <w:r>
        <w:rPr>
          <w:rFonts w:hint="eastAsia" w:ascii="宋体" w:hAnsi="宋体" w:eastAsia="宋体" w:cs="宋体"/>
          <w:sz w:val="24"/>
        </w:rPr>
        <w:t>与供应商以前在响应截止期方面的全部权利、责任和义务，将适用于延长至新的响应截止期。</w:t>
      </w:r>
    </w:p>
    <w:p w14:paraId="64913EEB">
      <w:pPr>
        <w:pStyle w:val="11"/>
        <w:spacing w:line="360" w:lineRule="auto"/>
        <w:rPr>
          <w:rFonts w:hint="eastAsia" w:ascii="宋体" w:hAnsi="宋体" w:eastAsia="宋体" w:cs="宋体"/>
          <w:b/>
          <w:sz w:val="24"/>
          <w:szCs w:val="24"/>
        </w:rPr>
      </w:pPr>
      <w:r>
        <w:rPr>
          <w:rFonts w:hint="eastAsia" w:ascii="宋体" w:hAnsi="宋体" w:eastAsia="宋体" w:cs="宋体"/>
          <w:b/>
          <w:sz w:val="24"/>
          <w:szCs w:val="24"/>
        </w:rPr>
        <w:t>2.备份响应文件</w:t>
      </w:r>
    </w:p>
    <w:p w14:paraId="11440A6A">
      <w:pPr>
        <w:pStyle w:val="11"/>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2.1 供应商在电子交易平台传输递交响应文件后，还可以在响应截止时间前直接提交或者以快递方式递交备份响应文件1份，</w:t>
      </w:r>
      <w:r>
        <w:rPr>
          <w:rFonts w:hint="eastAsia" w:ascii="宋体" w:hAnsi="宋体" w:eastAsia="宋体" w:cs="宋体"/>
          <w:b/>
          <w:sz w:val="24"/>
          <w:szCs w:val="24"/>
        </w:rPr>
        <w:t>但采购人、</w:t>
      </w:r>
      <w:r>
        <w:rPr>
          <w:rFonts w:hint="eastAsia" w:hAnsi="宋体" w:cs="宋体"/>
          <w:b/>
          <w:sz w:val="24"/>
          <w:szCs w:val="24"/>
          <w:lang w:eastAsia="zh-CN"/>
        </w:rPr>
        <w:t>采购代理机构</w:t>
      </w:r>
      <w:r>
        <w:rPr>
          <w:rFonts w:hint="eastAsia" w:ascii="宋体" w:hAnsi="宋体" w:eastAsia="宋体" w:cs="宋体"/>
          <w:b/>
          <w:sz w:val="24"/>
          <w:szCs w:val="24"/>
        </w:rPr>
        <w:t>不强制或变相强制供应商提交备份响应文件。</w:t>
      </w:r>
    </w:p>
    <w:p w14:paraId="1BF5CC08">
      <w:pPr>
        <w:pStyle w:val="11"/>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2.2 备份响应文件须在“政采云投标客户端”制作生成，并储存不可修改的</w:t>
      </w:r>
      <w:r>
        <w:rPr>
          <w:rFonts w:hint="eastAsia" w:ascii="宋体" w:hAnsi="宋体" w:eastAsia="宋体" w:cs="宋体"/>
          <w:b/>
          <w:bCs/>
          <w:sz w:val="24"/>
          <w:szCs w:val="24"/>
        </w:rPr>
        <w:t>电子光盘</w:t>
      </w:r>
      <w:r>
        <w:rPr>
          <w:rFonts w:hint="eastAsia" w:ascii="宋体" w:hAnsi="宋体" w:eastAsia="宋体" w:cs="宋体"/>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存储、密封规定的备份响应文件将被视为无效或者被拒绝接收。</w:t>
      </w:r>
    </w:p>
    <w:p w14:paraId="6460CF61">
      <w:pPr>
        <w:pStyle w:val="11"/>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2.3 直接提交备份响应文件的，供应商应于响应截止时间前在磋商公告中载明的开启响应文件的地点将备份响应文件提交给</w:t>
      </w:r>
      <w:r>
        <w:rPr>
          <w:rFonts w:hint="eastAsia" w:hAnsi="宋体" w:cs="宋体"/>
          <w:sz w:val="24"/>
          <w:szCs w:val="24"/>
          <w:lang w:eastAsia="zh-CN"/>
        </w:rPr>
        <w:t>采购代理机构</w:t>
      </w:r>
      <w:r>
        <w:rPr>
          <w:rFonts w:hint="eastAsia" w:ascii="宋体" w:hAnsi="宋体" w:eastAsia="宋体" w:cs="宋体"/>
          <w:sz w:val="24"/>
          <w:szCs w:val="24"/>
        </w:rPr>
        <w:t>，</w:t>
      </w:r>
      <w:r>
        <w:rPr>
          <w:rFonts w:hint="eastAsia" w:hAnsi="宋体" w:cs="宋体"/>
          <w:sz w:val="24"/>
          <w:szCs w:val="24"/>
          <w:lang w:eastAsia="zh-CN"/>
        </w:rPr>
        <w:t>采购代理机构</w:t>
      </w:r>
      <w:r>
        <w:rPr>
          <w:rFonts w:hint="eastAsia" w:ascii="宋体" w:hAnsi="宋体" w:eastAsia="宋体" w:cs="宋体"/>
          <w:sz w:val="24"/>
          <w:szCs w:val="24"/>
        </w:rPr>
        <w:t>将拒绝接受逾期送达的备份响应文件。</w:t>
      </w:r>
    </w:p>
    <w:p w14:paraId="22DE9C51">
      <w:pPr>
        <w:pStyle w:val="11"/>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hAnsi="宋体" w:cs="宋体"/>
          <w:sz w:val="24"/>
          <w:szCs w:val="24"/>
          <w:lang w:eastAsia="zh-CN"/>
        </w:rPr>
        <w:t>采购代理机构</w:t>
      </w:r>
      <w:r>
        <w:rPr>
          <w:rFonts w:hint="eastAsia" w:ascii="宋体" w:hAnsi="宋体" w:eastAsia="宋体" w:cs="宋体"/>
          <w:sz w:val="24"/>
          <w:szCs w:val="24"/>
        </w:rPr>
        <w:t>将拒绝接受逾期送达的备份响应文件。邮寄过程中，电子备份响应文件发生泄露、遗失、损坏或延期送达等情况的，由供应商自行负责。</w:t>
      </w:r>
    </w:p>
    <w:p w14:paraId="6720357C">
      <w:pPr>
        <w:pStyle w:val="11"/>
        <w:spacing w:line="360" w:lineRule="auto"/>
        <w:ind w:firstLine="361" w:firstLineChars="150"/>
        <w:rPr>
          <w:rFonts w:hint="eastAsia" w:ascii="宋体" w:hAnsi="宋体" w:eastAsia="宋体" w:cs="宋体"/>
          <w:sz w:val="24"/>
          <w:szCs w:val="24"/>
        </w:rPr>
      </w:pPr>
      <w:r>
        <w:rPr>
          <w:rFonts w:hint="eastAsia" w:ascii="宋体" w:hAnsi="宋体" w:eastAsia="宋体" w:cs="宋体"/>
          <w:b/>
          <w:sz w:val="24"/>
          <w:szCs w:val="24"/>
        </w:rPr>
        <w:t xml:space="preserve">2.5 </w:t>
      </w:r>
      <w:r>
        <w:rPr>
          <w:rFonts w:hint="eastAsia" w:ascii="宋体" w:hAnsi="宋体" w:eastAsia="宋体" w:cs="宋体"/>
          <w:b/>
          <w:sz w:val="24"/>
        </w:rPr>
        <w:t>▲</w:t>
      </w:r>
      <w:r>
        <w:rPr>
          <w:rFonts w:hint="eastAsia" w:ascii="宋体" w:hAnsi="宋体" w:eastAsia="宋体" w:cs="宋体"/>
          <w:b/>
          <w:sz w:val="24"/>
          <w:szCs w:val="24"/>
        </w:rPr>
        <w:t>供应商仅提交备份响应文件，没有在电子交易平台传输递交响应文件的，响应无效。</w:t>
      </w:r>
    </w:p>
    <w:p w14:paraId="5F07BFE7">
      <w:pPr>
        <w:adjustRightInd/>
        <w:spacing w:line="360" w:lineRule="auto"/>
        <w:jc w:val="center"/>
        <w:outlineLvl w:val="0"/>
        <w:rPr>
          <w:rFonts w:hint="eastAsia" w:ascii="宋体" w:hAnsi="宋体" w:eastAsia="宋体" w:cs="宋体"/>
          <w:b/>
          <w:sz w:val="32"/>
          <w:szCs w:val="20"/>
        </w:rPr>
      </w:pPr>
    </w:p>
    <w:p w14:paraId="530264E0">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八、</w:t>
      </w:r>
      <w:r>
        <w:rPr>
          <w:rFonts w:hint="eastAsia" w:ascii="宋体" w:hAnsi="宋体" w:eastAsia="宋体" w:cs="宋体"/>
          <w:b/>
          <w:sz w:val="32"/>
          <w:szCs w:val="32"/>
        </w:rPr>
        <w:t>开启响应文件与信用信息查询</w:t>
      </w:r>
    </w:p>
    <w:p w14:paraId="0BB7049E">
      <w:pPr>
        <w:pStyle w:val="11"/>
        <w:spacing w:line="360" w:lineRule="auto"/>
        <w:rPr>
          <w:rFonts w:hint="eastAsia" w:ascii="宋体" w:hAnsi="宋体" w:eastAsia="宋体" w:cs="宋体"/>
          <w:b/>
          <w:sz w:val="24"/>
          <w:szCs w:val="24"/>
        </w:rPr>
      </w:pPr>
      <w:r>
        <w:rPr>
          <w:rFonts w:hint="eastAsia" w:ascii="宋体" w:hAnsi="宋体" w:eastAsia="宋体" w:cs="宋体"/>
          <w:b/>
          <w:sz w:val="24"/>
          <w:szCs w:val="24"/>
        </w:rPr>
        <w:t>1. 开启响应文件</w:t>
      </w:r>
    </w:p>
    <w:p w14:paraId="6D6A6CF8">
      <w:pPr>
        <w:pStyle w:val="11"/>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1.1 </w:t>
      </w:r>
      <w:r>
        <w:rPr>
          <w:rFonts w:hint="eastAsia" w:hAnsi="宋体" w:cs="宋体"/>
          <w:sz w:val="24"/>
          <w:szCs w:val="24"/>
          <w:lang w:eastAsia="zh-CN"/>
        </w:rPr>
        <w:t>采购代理机构</w:t>
      </w:r>
      <w:r>
        <w:rPr>
          <w:rFonts w:hint="eastAsia" w:ascii="宋体" w:hAnsi="宋体" w:eastAsia="宋体" w:cs="宋体"/>
          <w:sz w:val="24"/>
          <w:szCs w:val="24"/>
        </w:rPr>
        <w:t>按照磋商文件规定的时间通过电子交易平台组织响应文件开启，所有供应商均应当准时在线参加。</w:t>
      </w:r>
      <w:r>
        <w:rPr>
          <w:rFonts w:hint="eastAsia" w:ascii="宋体" w:hAnsi="宋体" w:eastAsia="宋体" w:cs="宋体"/>
          <w:b/>
          <w:sz w:val="24"/>
          <w:szCs w:val="24"/>
        </w:rPr>
        <w:t>供应商数量不符合规定的，不得开启响应文件。</w:t>
      </w:r>
    </w:p>
    <w:p w14:paraId="50EFEDAB">
      <w:pPr>
        <w:pStyle w:val="11"/>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1.2开启响应文件时，电子交易平台按开启响应文件时间自动提取所有响应文件。</w:t>
      </w:r>
      <w:r>
        <w:rPr>
          <w:rFonts w:hint="eastAsia" w:hAnsi="宋体" w:cs="宋体"/>
          <w:sz w:val="24"/>
          <w:szCs w:val="24"/>
          <w:lang w:eastAsia="zh-CN"/>
        </w:rPr>
        <w:t>采购代理机构</w:t>
      </w:r>
      <w:r>
        <w:rPr>
          <w:rFonts w:hint="eastAsia" w:ascii="宋体" w:hAnsi="宋体" w:eastAsia="宋体" w:cs="宋体"/>
          <w:sz w:val="24"/>
          <w:szCs w:val="24"/>
        </w:rPr>
        <w:t>依托电子交易平台发起开始解密指令，供应商按照平台提示和磋商文件的规定在半小时内完成在线解密。</w:t>
      </w:r>
    </w:p>
    <w:p w14:paraId="10572373">
      <w:pPr>
        <w:pStyle w:val="11"/>
        <w:spacing w:line="360" w:lineRule="auto"/>
        <w:ind w:firstLine="361" w:firstLineChars="150"/>
        <w:rPr>
          <w:rFonts w:hint="eastAsia" w:ascii="宋体" w:hAnsi="宋体" w:eastAsia="宋体" w:cs="宋体"/>
          <w:b/>
          <w:sz w:val="24"/>
          <w:szCs w:val="24"/>
        </w:rPr>
      </w:pPr>
      <w:r>
        <w:rPr>
          <w:rFonts w:hint="eastAsia" w:ascii="宋体" w:hAnsi="宋体" w:eastAsia="宋体" w:cs="宋体"/>
          <w:b/>
          <w:sz w:val="24"/>
          <w:szCs w:val="24"/>
        </w:rPr>
        <w:t>2.3响应文件未在规定时间内成功解密的供应商，如提交了备份响应文件的，以备份响应文件作为依据，否则视为响应文件撤回。响应文件解密成功的供应商，其备份响应文件自动失效。</w:t>
      </w:r>
    </w:p>
    <w:p w14:paraId="6F95B9CF">
      <w:pPr>
        <w:pStyle w:val="30"/>
        <w:spacing w:before="0"/>
        <w:ind w:firstLine="0" w:firstLineChars="0"/>
        <w:rPr>
          <w:rFonts w:hint="eastAsia" w:ascii="宋体" w:hAnsi="宋体" w:eastAsia="宋体" w:cs="宋体"/>
          <w:b/>
          <w:szCs w:val="24"/>
        </w:rPr>
      </w:pPr>
      <w:r>
        <w:rPr>
          <w:rFonts w:hint="eastAsia" w:ascii="宋体" w:hAnsi="宋体" w:eastAsia="宋体" w:cs="宋体"/>
          <w:b/>
          <w:szCs w:val="24"/>
        </w:rPr>
        <w:t>2.信用信息查询</w:t>
      </w:r>
    </w:p>
    <w:p w14:paraId="312ED2D6">
      <w:pPr>
        <w:pStyle w:val="3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2.1信用信息查询渠道及截止时间：</w:t>
      </w:r>
      <w:r>
        <w:rPr>
          <w:rFonts w:hint="eastAsia" w:ascii="宋体" w:hAnsi="宋体" w:cs="宋体"/>
          <w:kern w:val="0"/>
          <w:szCs w:val="24"/>
          <w:lang w:eastAsia="zh-CN"/>
        </w:rPr>
        <w:t>采购代理机构</w:t>
      </w:r>
      <w:r>
        <w:rPr>
          <w:rFonts w:hint="eastAsia" w:ascii="宋体" w:hAnsi="宋体" w:eastAsia="宋体" w:cs="宋体"/>
          <w:kern w:val="0"/>
          <w:szCs w:val="24"/>
        </w:rPr>
        <w:t>将通过“信用中国”网站(www.creditchina.gov.cn)和中国政府采购网(www.ccgp.gov.cn)渠道查询供应商响应截止时间前的信用记录。</w:t>
      </w:r>
    </w:p>
    <w:p w14:paraId="3F6EBD87">
      <w:pPr>
        <w:pStyle w:val="3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2.2信用信息查询记录和证据留存的具体方式：现场查询的供应商的信用记录、查询结果经确认后存档。</w:t>
      </w:r>
    </w:p>
    <w:p w14:paraId="271E9CC3">
      <w:pPr>
        <w:pStyle w:val="3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2.3信用信息的使用规则：经查询列入失信被执行人名单、重大税收违法案件当事人名单、政府采购严重违法失信行为记录名单的供应商将被拒绝参与政府采购活动。</w:t>
      </w:r>
    </w:p>
    <w:p w14:paraId="7E0DD5E5">
      <w:pPr>
        <w:pStyle w:val="3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8268395">
      <w:pPr>
        <w:pStyle w:val="11"/>
        <w:spacing w:line="360" w:lineRule="auto"/>
        <w:rPr>
          <w:rFonts w:hint="eastAsia" w:ascii="宋体" w:hAnsi="宋体" w:eastAsia="宋体" w:cs="宋体"/>
          <w:b/>
          <w:sz w:val="24"/>
          <w:szCs w:val="24"/>
        </w:rPr>
      </w:pPr>
    </w:p>
    <w:p w14:paraId="4DE05CB4">
      <w:pPr>
        <w:adjustRightInd/>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sz w:val="32"/>
        </w:rPr>
        <w:t>九</w:t>
      </w:r>
      <w:r>
        <w:rPr>
          <w:rFonts w:hint="eastAsia" w:ascii="宋体" w:hAnsi="宋体" w:eastAsia="宋体" w:cs="宋体"/>
          <w:b/>
          <w:sz w:val="32"/>
          <w:szCs w:val="20"/>
        </w:rPr>
        <w:t>、</w:t>
      </w:r>
      <w:r>
        <w:rPr>
          <w:rFonts w:hint="eastAsia" w:ascii="宋体" w:hAnsi="宋体" w:eastAsia="宋体" w:cs="宋体"/>
          <w:b/>
          <w:color w:val="auto"/>
          <w:sz w:val="32"/>
          <w:szCs w:val="20"/>
        </w:rPr>
        <w:t>提交</w:t>
      </w:r>
      <w:r>
        <w:rPr>
          <w:rFonts w:hint="eastAsia" w:ascii="宋体" w:hAnsi="宋体" w:eastAsia="宋体" w:cs="宋体"/>
          <w:b/>
          <w:color w:val="auto"/>
          <w:sz w:val="32"/>
          <w:szCs w:val="32"/>
        </w:rPr>
        <w:t>最后报价</w:t>
      </w:r>
    </w:p>
    <w:p w14:paraId="241E3961">
      <w:pPr>
        <w:snapToGrid w:val="0"/>
        <w:spacing w:line="360" w:lineRule="auto"/>
        <w:rPr>
          <w:rFonts w:hint="eastAsia" w:ascii="宋体" w:hAnsi="宋体" w:eastAsia="宋体" w:cs="宋体"/>
          <w:color w:val="auto"/>
          <w:sz w:val="24"/>
          <w:u w:val="single"/>
          <w:lang w:val="zh-CN"/>
        </w:rPr>
      </w:pPr>
      <w:r>
        <w:rPr>
          <w:rFonts w:hint="eastAsia" w:ascii="宋体" w:hAnsi="宋体" w:eastAsia="宋体" w:cs="宋体"/>
          <w:b/>
          <w:color w:val="auto"/>
          <w:sz w:val="24"/>
        </w:rPr>
        <w:t>1.</w:t>
      </w:r>
      <w:r>
        <w:rPr>
          <w:rFonts w:hint="eastAsia" w:ascii="宋体" w:hAnsi="宋体" w:eastAsia="宋体" w:cs="宋体"/>
          <w:color w:val="auto"/>
          <w:sz w:val="24"/>
        </w:rPr>
        <w:t>供应商的</w:t>
      </w:r>
      <w:r>
        <w:rPr>
          <w:rFonts w:hint="eastAsia" w:ascii="宋体" w:hAnsi="宋体" w:eastAsia="宋体" w:cs="宋体"/>
          <w:b/>
          <w:color w:val="auto"/>
          <w:sz w:val="24"/>
        </w:rPr>
        <w:t>最后报价文件</w:t>
      </w:r>
      <w:r>
        <w:rPr>
          <w:rFonts w:hint="eastAsia" w:ascii="宋体" w:hAnsi="宋体" w:eastAsia="宋体" w:cs="宋体"/>
          <w:color w:val="auto"/>
          <w:sz w:val="24"/>
        </w:rPr>
        <w:t>应包括以下内容（均需使用电子签名）：</w:t>
      </w:r>
    </w:p>
    <w:p w14:paraId="498436A9">
      <w:pPr>
        <w:pStyle w:val="11"/>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1.1最后报价一览表</w:t>
      </w:r>
      <w:r>
        <w:rPr>
          <w:rFonts w:hint="eastAsia" w:hAnsi="宋体" w:cs="宋体"/>
          <w:color w:val="auto"/>
          <w:sz w:val="24"/>
          <w:szCs w:val="24"/>
          <w:lang w:eastAsia="zh-CN"/>
        </w:rPr>
        <w:t>；</w:t>
      </w:r>
    </w:p>
    <w:p w14:paraId="6FE859B9">
      <w:pPr>
        <w:pStyle w:val="30"/>
        <w:spacing w:before="0"/>
        <w:ind w:firstLine="480" w:firstLineChars="200"/>
        <w:rPr>
          <w:rFonts w:hint="eastAsia" w:ascii="宋体" w:hAnsi="宋体" w:eastAsia="宋体" w:cs="宋体"/>
          <w:szCs w:val="24"/>
          <w:lang w:eastAsia="zh-CN"/>
        </w:rPr>
      </w:pPr>
      <w:r>
        <w:rPr>
          <w:rFonts w:hint="eastAsia" w:ascii="宋体" w:hAnsi="宋体" w:eastAsia="宋体" w:cs="宋体"/>
          <w:szCs w:val="24"/>
        </w:rPr>
        <w:t>1.2中小企业声明函（如果有）</w:t>
      </w:r>
      <w:r>
        <w:rPr>
          <w:rFonts w:hint="eastAsia" w:ascii="宋体" w:hAnsi="宋体" w:cs="宋体"/>
          <w:szCs w:val="24"/>
          <w:lang w:eastAsia="zh-CN"/>
        </w:rPr>
        <w:t>。</w:t>
      </w:r>
    </w:p>
    <w:p w14:paraId="4484083F">
      <w:pPr>
        <w:adjustRightInd/>
        <w:spacing w:line="360" w:lineRule="auto"/>
        <w:jc w:val="center"/>
        <w:outlineLvl w:val="0"/>
        <w:rPr>
          <w:rFonts w:hint="eastAsia" w:ascii="宋体" w:hAnsi="宋体" w:eastAsia="宋体" w:cs="宋体"/>
          <w:b/>
          <w:sz w:val="32"/>
          <w:szCs w:val="20"/>
        </w:rPr>
      </w:pPr>
    </w:p>
    <w:p w14:paraId="24C2FBC0">
      <w:pPr>
        <w:adjustRightInd/>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20"/>
        </w:rPr>
        <w:t>十、评审</w:t>
      </w:r>
    </w:p>
    <w:p w14:paraId="7E6228B0">
      <w:pPr>
        <w:pStyle w:val="30"/>
        <w:spacing w:before="0"/>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1.评审方法：</w:t>
      </w:r>
      <w:r>
        <w:rPr>
          <w:rFonts w:hint="eastAsia" w:ascii="宋体" w:hAnsi="宋体" w:eastAsia="宋体" w:cs="宋体"/>
          <w:color w:val="auto"/>
          <w:sz w:val="24"/>
          <w:szCs w:val="24"/>
        </w:rPr>
        <w:t>综合评分法。</w:t>
      </w:r>
    </w:p>
    <w:p w14:paraId="4C51A7E5">
      <w:pPr>
        <w:adjustRightInd/>
        <w:spacing w:line="360" w:lineRule="auto"/>
        <w:jc w:val="both"/>
        <w:outlineLvl w:val="0"/>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.评审要求：</w:t>
      </w:r>
      <w:r>
        <w:rPr>
          <w:rFonts w:hint="eastAsia" w:ascii="宋体" w:hAnsi="宋体" w:eastAsia="宋体" w:cs="宋体"/>
          <w:color w:val="auto"/>
          <w:sz w:val="24"/>
          <w:szCs w:val="24"/>
        </w:rPr>
        <w:t>详见磋商文件第五部分“评审方法及评审标准”。</w:t>
      </w:r>
    </w:p>
    <w:p w14:paraId="05B3FBCB">
      <w:pPr>
        <w:spacing w:line="360" w:lineRule="auto"/>
        <w:rPr>
          <w:rFonts w:hint="eastAsia"/>
        </w:rPr>
      </w:pPr>
      <w:r>
        <w:rPr>
          <w:rFonts w:hint="eastAsia" w:ascii="宋体" w:hAnsi="宋体" w:eastAsia="宋体" w:cs="宋体"/>
          <w:b/>
          <w:bCs/>
          <w:sz w:val="24"/>
          <w:szCs w:val="21"/>
          <w:lang w:val="en-US" w:eastAsia="zh-CN"/>
        </w:rPr>
        <w:t>3</w:t>
      </w:r>
      <w:r>
        <w:rPr>
          <w:rFonts w:hint="eastAsia" w:ascii="宋体" w:hAnsi="宋体" w:eastAsia="宋体" w:cs="宋体"/>
          <w:b/>
          <w:bCs/>
          <w:color w:val="auto"/>
          <w:sz w:val="24"/>
          <w:szCs w:val="24"/>
          <w:lang w:val="en-US" w:eastAsia="zh-CN"/>
        </w:rPr>
        <w:t>.提交最后报价</w:t>
      </w:r>
      <w:r>
        <w:rPr>
          <w:rFonts w:hint="eastAsia" w:ascii="宋体" w:hAnsi="宋体" w:eastAsia="宋体" w:cs="宋体"/>
          <w:b/>
          <w:bCs/>
          <w:sz w:val="24"/>
          <w:szCs w:val="21"/>
          <w:lang w:val="en-US" w:eastAsia="zh-CN"/>
        </w:rPr>
        <w:t>：</w:t>
      </w:r>
      <w:r>
        <w:rPr>
          <w:rFonts w:hint="eastAsia" w:ascii="宋体" w:hAnsi="宋体" w:eastAsia="宋体" w:cs="宋体"/>
          <w:sz w:val="24"/>
          <w:szCs w:val="21"/>
          <w:lang w:val="en-US" w:eastAsia="zh-CN"/>
        </w:rPr>
        <w:t xml:space="preserve"> 响应人通过“政府采购云平台”提交最后报价，明细清单中各单价以同比例（最后报价总价与初始报价总价的比值）下调。</w:t>
      </w:r>
    </w:p>
    <w:p w14:paraId="736C38C1">
      <w:pPr>
        <w:adjustRightInd/>
        <w:spacing w:line="360" w:lineRule="auto"/>
        <w:jc w:val="center"/>
        <w:outlineLvl w:val="0"/>
        <w:rPr>
          <w:rFonts w:hint="eastAsia" w:ascii="宋体" w:hAnsi="宋体" w:eastAsia="宋体" w:cs="宋体"/>
          <w:b/>
          <w:sz w:val="32"/>
          <w:szCs w:val="20"/>
        </w:rPr>
      </w:pPr>
    </w:p>
    <w:p w14:paraId="01F855E3">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十一、</w:t>
      </w:r>
      <w:r>
        <w:rPr>
          <w:rFonts w:hint="eastAsia" w:ascii="宋体" w:hAnsi="宋体" w:eastAsia="宋体" w:cs="宋体"/>
          <w:b/>
          <w:sz w:val="32"/>
          <w:szCs w:val="32"/>
        </w:rPr>
        <w:t>成交</w:t>
      </w:r>
    </w:p>
    <w:p w14:paraId="76DD66D3">
      <w:pPr>
        <w:pStyle w:val="11"/>
        <w:spacing w:line="360" w:lineRule="auto"/>
        <w:rPr>
          <w:rFonts w:hint="eastAsia" w:ascii="宋体" w:hAnsi="宋体" w:eastAsia="宋体" w:cs="宋体"/>
          <w:b/>
          <w:sz w:val="24"/>
          <w:szCs w:val="24"/>
        </w:rPr>
      </w:pPr>
      <w:r>
        <w:rPr>
          <w:rFonts w:hint="eastAsia" w:ascii="宋体" w:hAnsi="宋体" w:eastAsia="宋体" w:cs="宋体"/>
          <w:b/>
          <w:sz w:val="24"/>
        </w:rPr>
        <w:t>1. 推荐成交候选供应商</w:t>
      </w:r>
    </w:p>
    <w:p w14:paraId="696FA595">
      <w:pPr>
        <w:spacing w:line="360" w:lineRule="auto"/>
        <w:ind w:firstLine="465" w:firstLineChars="194"/>
        <w:rPr>
          <w:rFonts w:hint="eastAsia" w:ascii="宋体" w:hAnsi="宋体" w:eastAsia="宋体" w:cs="宋体"/>
          <w:sz w:val="24"/>
          <w:szCs w:val="21"/>
        </w:rPr>
      </w:pPr>
      <w:r>
        <w:rPr>
          <w:rFonts w:hint="eastAsia" w:ascii="宋体" w:hAnsi="宋体" w:eastAsia="宋体" w:cs="宋体"/>
          <w:sz w:val="24"/>
          <w:szCs w:val="21"/>
        </w:rPr>
        <w:t>磋商小组将根据综合评分情况，按照评审得分推荐</w:t>
      </w:r>
      <w:r>
        <w:rPr>
          <w:rFonts w:hint="eastAsia" w:ascii="宋体" w:hAnsi="宋体" w:cs="宋体"/>
          <w:sz w:val="24"/>
          <w:szCs w:val="21"/>
          <w:lang w:val="en-US" w:eastAsia="zh-CN"/>
        </w:rPr>
        <w:t>1</w:t>
      </w:r>
      <w:r>
        <w:rPr>
          <w:rFonts w:hint="eastAsia" w:ascii="宋体" w:hAnsi="宋体" w:eastAsia="宋体" w:cs="宋体"/>
          <w:sz w:val="24"/>
          <w:szCs w:val="21"/>
        </w:rPr>
        <w:t>名成交候选供应商，并编写评审报告。符合财政部门规定情形的，可以推荐2家成交候选供应商。评审得分相同的，按照最后报价由低到高的顺序推荐。评审得分且最后报价相同的，按照技术指标优劣顺序推荐。</w:t>
      </w:r>
    </w:p>
    <w:p w14:paraId="47E7F4B7">
      <w:pPr>
        <w:pStyle w:val="11"/>
        <w:spacing w:line="360" w:lineRule="auto"/>
        <w:rPr>
          <w:rFonts w:hint="eastAsia" w:ascii="宋体" w:hAnsi="宋体" w:eastAsia="宋体" w:cs="宋体"/>
          <w:b/>
          <w:sz w:val="24"/>
        </w:rPr>
      </w:pPr>
      <w:r>
        <w:rPr>
          <w:rFonts w:hint="eastAsia" w:ascii="宋体" w:hAnsi="宋体" w:eastAsia="宋体" w:cs="宋体"/>
          <w:b/>
          <w:sz w:val="24"/>
        </w:rPr>
        <w:t>2. 确定成交供应商</w:t>
      </w:r>
    </w:p>
    <w:p w14:paraId="03335BAE">
      <w:pPr>
        <w:adjustRightInd w:val="0"/>
        <w:snapToGrid w:val="0"/>
        <w:spacing w:after="120" w:line="360" w:lineRule="auto"/>
        <w:ind w:firstLine="480" w:firstLineChars="200"/>
        <w:rPr>
          <w:rFonts w:hint="eastAsia" w:ascii="宋体" w:hAnsi="宋体" w:eastAsia="宋体" w:cs="宋体"/>
          <w:sz w:val="24"/>
          <w:szCs w:val="21"/>
        </w:rPr>
      </w:pPr>
      <w:r>
        <w:rPr>
          <w:rFonts w:hint="eastAsia" w:ascii="宋体" w:hAnsi="宋体" w:eastAsia="宋体" w:cs="宋体"/>
          <w:b w:val="0"/>
          <w:bCs/>
          <w:sz w:val="24"/>
          <w:szCs w:val="24"/>
        </w:rPr>
        <w:t>政府采购项目实行全流程电子化，评审报告送交、采购结果确定和结果公告均在线完成。为进一步提升采购结果确定效率，</w:t>
      </w:r>
      <w:r>
        <w:rPr>
          <w:rFonts w:hint="eastAsia" w:ascii="宋体" w:hAnsi="宋体" w:cs="宋体"/>
          <w:b w:val="0"/>
          <w:bCs/>
          <w:sz w:val="24"/>
          <w:szCs w:val="24"/>
          <w:lang w:eastAsia="zh-CN"/>
        </w:rPr>
        <w:t>采购代理机构</w:t>
      </w:r>
      <w:r>
        <w:rPr>
          <w:rFonts w:hint="eastAsia" w:ascii="宋体" w:hAnsi="宋体" w:eastAsia="宋体" w:cs="宋体"/>
          <w:b w:val="0"/>
          <w:bCs/>
          <w:sz w:val="24"/>
          <w:szCs w:val="24"/>
        </w:rPr>
        <w:t>应当依法及时将评审报告在线送交采购人。采购人应当自收到评审报告之日起2个工作日内在线确定中标或者成交供应商。中标、成交通知书和中标、成交结果公告应当在规定时间内同时发出。</w:t>
      </w:r>
    </w:p>
    <w:p w14:paraId="1F163DF2">
      <w:pPr>
        <w:tabs>
          <w:tab w:val="left" w:pos="0"/>
        </w:tabs>
        <w:spacing w:line="360" w:lineRule="auto"/>
        <w:rPr>
          <w:rFonts w:hint="eastAsia" w:ascii="宋体" w:hAnsi="宋体" w:eastAsia="宋体" w:cs="宋体"/>
          <w:kern w:val="0"/>
          <w:sz w:val="24"/>
        </w:rPr>
      </w:pPr>
      <w:r>
        <w:rPr>
          <w:rFonts w:hint="eastAsia" w:ascii="宋体" w:hAnsi="宋体" w:eastAsia="宋体" w:cs="宋体"/>
          <w:b/>
          <w:sz w:val="24"/>
        </w:rPr>
        <w:t>3．成交通知及成交结果公告</w:t>
      </w:r>
    </w:p>
    <w:p w14:paraId="619E01A7">
      <w:pPr>
        <w:spacing w:line="360" w:lineRule="auto"/>
        <w:ind w:firstLine="465" w:firstLineChars="194"/>
        <w:rPr>
          <w:rFonts w:hint="eastAsia" w:ascii="宋体" w:hAnsi="宋体" w:eastAsia="宋体" w:cs="宋体"/>
          <w:sz w:val="24"/>
          <w:szCs w:val="21"/>
        </w:rPr>
      </w:pPr>
      <w:r>
        <w:rPr>
          <w:rFonts w:hint="eastAsia" w:ascii="宋体" w:hAnsi="宋体" w:eastAsia="宋体" w:cs="宋体"/>
          <w:sz w:val="24"/>
          <w:szCs w:val="21"/>
        </w:rPr>
        <w:t>3.1自成交人确定之日起2个工作日内，</w:t>
      </w:r>
      <w:r>
        <w:rPr>
          <w:rFonts w:hint="eastAsia" w:ascii="宋体" w:hAnsi="宋体" w:cs="宋体"/>
          <w:sz w:val="24"/>
          <w:szCs w:val="21"/>
          <w:lang w:eastAsia="zh-CN"/>
        </w:rPr>
        <w:t>采购代理机构</w:t>
      </w:r>
      <w:r>
        <w:rPr>
          <w:rFonts w:hint="eastAsia" w:ascii="宋体" w:hAnsi="宋体" w:eastAsia="宋体" w:cs="宋体"/>
          <w:sz w:val="24"/>
          <w:szCs w:val="21"/>
        </w:rPr>
        <w:t>通过电子交易平台向成交人发出成交通知书，同时编制发布采购成交结果公告。</w:t>
      </w:r>
      <w:r>
        <w:rPr>
          <w:rFonts w:hint="eastAsia" w:ascii="宋体" w:hAnsi="宋体" w:cs="宋体"/>
          <w:sz w:val="24"/>
          <w:szCs w:val="21"/>
          <w:lang w:eastAsia="zh-CN"/>
        </w:rPr>
        <w:t>采购代理机构</w:t>
      </w:r>
      <w:r>
        <w:rPr>
          <w:rFonts w:hint="eastAsia" w:ascii="宋体" w:hAnsi="宋体" w:eastAsia="宋体" w:cs="宋体"/>
          <w:sz w:val="24"/>
          <w:szCs w:val="21"/>
        </w:rPr>
        <w:t>也可以以纸质形式进行成交通知。</w:t>
      </w:r>
    </w:p>
    <w:p w14:paraId="4B136653">
      <w:pPr>
        <w:spacing w:line="360" w:lineRule="auto"/>
        <w:ind w:firstLine="465" w:firstLineChars="194"/>
        <w:rPr>
          <w:rFonts w:hint="eastAsia" w:ascii="宋体" w:hAnsi="宋体" w:eastAsia="宋体" w:cs="宋体"/>
          <w:sz w:val="24"/>
          <w:szCs w:val="21"/>
        </w:rPr>
      </w:pPr>
      <w:r>
        <w:rPr>
          <w:rFonts w:hint="eastAsia" w:ascii="宋体" w:hAnsi="宋体" w:eastAsia="宋体" w:cs="宋体"/>
          <w:sz w:val="24"/>
          <w:szCs w:val="21"/>
        </w:rPr>
        <w:t>3.2成交结果公告内容包括采购人及其委托的</w:t>
      </w:r>
      <w:r>
        <w:rPr>
          <w:rFonts w:hint="eastAsia" w:ascii="宋体" w:hAnsi="宋体" w:cs="宋体"/>
          <w:sz w:val="24"/>
          <w:szCs w:val="21"/>
          <w:lang w:eastAsia="zh-CN"/>
        </w:rPr>
        <w:t>采购代理机构</w:t>
      </w:r>
      <w:r>
        <w:rPr>
          <w:rFonts w:hint="eastAsia" w:ascii="宋体" w:hAnsi="宋体" w:eastAsia="宋体" w:cs="宋体"/>
          <w:sz w:val="24"/>
          <w:szCs w:val="21"/>
        </w:rPr>
        <w:t>的名称、地址、联系方式，项目名称和项目编号，成交人名称、地址和成交金额，主要</w:t>
      </w:r>
      <w:r>
        <w:rPr>
          <w:rFonts w:hint="eastAsia" w:ascii="宋体" w:hAnsi="宋体" w:eastAsia="宋体" w:cs="宋体"/>
          <w:sz w:val="24"/>
          <w:szCs w:val="21"/>
          <w:lang w:val="en-US" w:eastAsia="zh-CN"/>
        </w:rPr>
        <w:t>成交</w:t>
      </w:r>
      <w:r>
        <w:rPr>
          <w:rFonts w:hint="eastAsia" w:ascii="宋体" w:hAnsi="宋体" w:eastAsia="宋体" w:cs="宋体"/>
          <w:sz w:val="24"/>
          <w:szCs w:val="21"/>
        </w:rPr>
        <w:t>标的的名称、规格型号、数量、单价、服务要求，开标记录、</w:t>
      </w:r>
      <w:bookmarkStart w:id="43" w:name="_Hlk101184471"/>
      <w:r>
        <w:rPr>
          <w:rFonts w:hint="eastAsia" w:ascii="宋体" w:hAnsi="宋体" w:eastAsia="宋体" w:cs="宋体"/>
          <w:sz w:val="24"/>
          <w:szCs w:val="21"/>
        </w:rPr>
        <w:t>资格审查情况、评审专家抽取规则、符合性审查情况、</w:t>
      </w:r>
      <w:bookmarkEnd w:id="43"/>
      <w:r>
        <w:rPr>
          <w:rFonts w:hint="eastAsia" w:ascii="宋体" w:hAnsi="宋体" w:eastAsia="宋体" w:cs="宋体"/>
          <w:sz w:val="24"/>
          <w:szCs w:val="21"/>
        </w:rPr>
        <w:t>未成交情况说明、成交公告期限以及评审专家名单、评分汇总及明细。</w:t>
      </w:r>
    </w:p>
    <w:p w14:paraId="1837E627">
      <w:pPr>
        <w:spacing w:line="360" w:lineRule="auto"/>
        <w:ind w:firstLine="465" w:firstLineChars="194"/>
        <w:rPr>
          <w:rFonts w:hint="eastAsia" w:ascii="宋体" w:hAnsi="宋体" w:eastAsia="宋体" w:cs="宋体"/>
          <w:sz w:val="24"/>
          <w:szCs w:val="21"/>
        </w:rPr>
      </w:pPr>
      <w:r>
        <w:rPr>
          <w:rFonts w:hint="eastAsia" w:ascii="宋体" w:hAnsi="宋体" w:eastAsia="宋体" w:cs="宋体"/>
          <w:sz w:val="24"/>
          <w:szCs w:val="21"/>
        </w:rPr>
        <w:t>3.3公告期限为1个工作日。</w:t>
      </w:r>
    </w:p>
    <w:p w14:paraId="2D03B40B">
      <w:pPr>
        <w:snapToGrid w:val="0"/>
        <w:spacing w:line="360" w:lineRule="auto"/>
        <w:jc w:val="center"/>
        <w:outlineLvl w:val="0"/>
        <w:rPr>
          <w:rFonts w:hint="eastAsia" w:ascii="宋体" w:hAnsi="宋体" w:eastAsia="宋体" w:cs="宋体"/>
          <w:b/>
          <w:sz w:val="36"/>
          <w:szCs w:val="36"/>
        </w:rPr>
      </w:pPr>
    </w:p>
    <w:p w14:paraId="334C8B61">
      <w:pPr>
        <w:adjustRightInd/>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十二、合同</w:t>
      </w:r>
    </w:p>
    <w:p w14:paraId="731E84F6">
      <w:pPr>
        <w:tabs>
          <w:tab w:val="left" w:pos="0"/>
        </w:tabs>
        <w:spacing w:line="360" w:lineRule="auto"/>
        <w:rPr>
          <w:rFonts w:hint="eastAsia" w:ascii="宋体" w:hAnsi="宋体" w:eastAsia="宋体" w:cs="宋体"/>
          <w:b/>
          <w:sz w:val="24"/>
        </w:rPr>
      </w:pPr>
      <w:r>
        <w:rPr>
          <w:rFonts w:hint="eastAsia" w:ascii="宋体" w:hAnsi="宋体" w:eastAsia="宋体" w:cs="宋体"/>
          <w:b/>
          <w:sz w:val="24"/>
        </w:rPr>
        <w:t>1.合同主要条款：</w:t>
      </w:r>
      <w:r>
        <w:rPr>
          <w:rFonts w:hint="eastAsia" w:ascii="宋体" w:hAnsi="宋体" w:eastAsia="宋体" w:cs="宋体"/>
          <w:sz w:val="24"/>
        </w:rPr>
        <w:t>详见“第六部分拟签订的合同文本”。</w:t>
      </w:r>
    </w:p>
    <w:p w14:paraId="6E3164EA">
      <w:pPr>
        <w:tabs>
          <w:tab w:val="left" w:pos="0"/>
        </w:tabs>
        <w:spacing w:line="360" w:lineRule="auto"/>
        <w:rPr>
          <w:rFonts w:hint="eastAsia" w:ascii="宋体" w:hAnsi="宋体" w:eastAsia="宋体" w:cs="宋体"/>
          <w:b/>
          <w:sz w:val="24"/>
        </w:rPr>
      </w:pPr>
      <w:r>
        <w:rPr>
          <w:rFonts w:hint="eastAsia" w:ascii="宋体" w:hAnsi="宋体" w:eastAsia="宋体" w:cs="宋体"/>
          <w:b/>
          <w:sz w:val="24"/>
        </w:rPr>
        <w:t>2.合同的签订</w:t>
      </w:r>
    </w:p>
    <w:p w14:paraId="7A652C86">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Cs w:val="21"/>
        </w:rPr>
        <w:t>2.1</w:t>
      </w:r>
      <w:r>
        <w:rPr>
          <w:rFonts w:hint="eastAsia" w:ascii="宋体" w:hAnsi="宋体" w:eastAsia="宋体" w:cs="宋体"/>
          <w:kern w:val="0"/>
          <w:sz w:val="24"/>
        </w:rPr>
        <w:t>除不可抗力等特殊情况外，原则上采购人应当在成交通知书发出之日起</w:t>
      </w:r>
      <w:r>
        <w:rPr>
          <w:rFonts w:hint="eastAsia" w:ascii="宋体" w:hAnsi="宋体" w:cs="宋体"/>
          <w:kern w:val="0"/>
          <w:sz w:val="24"/>
          <w:lang w:val="en-US" w:eastAsia="zh-CN"/>
        </w:rPr>
        <w:t>10</w:t>
      </w:r>
      <w:r>
        <w:rPr>
          <w:rFonts w:hint="eastAsia" w:ascii="宋体" w:hAnsi="宋体" w:eastAsia="宋体" w:cs="宋体"/>
          <w:kern w:val="0"/>
          <w:sz w:val="24"/>
        </w:rPr>
        <w:t>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30A4DEE">
      <w:pPr>
        <w:pStyle w:val="30"/>
        <w:snapToGrid w:val="0"/>
        <w:spacing w:before="0"/>
        <w:ind w:firstLine="480"/>
        <w:rPr>
          <w:rFonts w:hint="eastAsia" w:ascii="宋体" w:hAnsi="宋体" w:eastAsia="宋体" w:cs="宋体"/>
          <w:kern w:val="0"/>
        </w:rPr>
      </w:pPr>
      <w:r>
        <w:rPr>
          <w:rFonts w:hint="eastAsia" w:ascii="宋体" w:hAnsi="宋体" w:eastAsia="宋体" w:cs="宋体"/>
          <w:kern w:val="0"/>
          <w:lang w:val="zh-CN"/>
        </w:rPr>
        <w:t>2.2成交人按规定的日期、时间、地点，由法定代表人或其授权代表与采购人代表签订合同。如成交人为联合体的，由联合体成员各方法定代表人或其授权代表与采购人代表签订合同。</w:t>
      </w:r>
    </w:p>
    <w:p w14:paraId="0476F752">
      <w:pPr>
        <w:spacing w:line="360" w:lineRule="auto"/>
        <w:ind w:firstLine="465" w:firstLineChars="194"/>
        <w:rPr>
          <w:rFonts w:hint="eastAsia" w:ascii="宋体" w:hAnsi="宋体" w:eastAsia="宋体" w:cs="宋体"/>
          <w:sz w:val="24"/>
          <w:szCs w:val="21"/>
        </w:rPr>
      </w:pPr>
      <w:r>
        <w:rPr>
          <w:rFonts w:hint="eastAsia" w:ascii="宋体" w:hAnsi="宋体" w:eastAsia="宋体" w:cs="宋体"/>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77248DE">
      <w:pPr>
        <w:spacing w:line="360" w:lineRule="auto"/>
        <w:ind w:firstLine="465" w:firstLineChars="194"/>
        <w:rPr>
          <w:rFonts w:hint="eastAsia" w:ascii="宋体" w:hAnsi="宋体" w:eastAsia="宋体" w:cs="宋体"/>
          <w:sz w:val="24"/>
          <w:szCs w:val="21"/>
        </w:rPr>
      </w:pPr>
      <w:r>
        <w:rPr>
          <w:rFonts w:hint="eastAsia" w:ascii="宋体" w:hAnsi="宋体" w:eastAsia="宋体" w:cs="宋体"/>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EF150B1">
      <w:pPr>
        <w:spacing w:line="360" w:lineRule="auto"/>
        <w:ind w:firstLine="465" w:firstLineChars="194"/>
        <w:rPr>
          <w:rFonts w:hint="eastAsia" w:ascii="宋体" w:hAnsi="宋体" w:eastAsia="宋体" w:cs="宋体"/>
          <w:sz w:val="24"/>
          <w:szCs w:val="21"/>
        </w:rPr>
      </w:pPr>
      <w:r>
        <w:rPr>
          <w:rFonts w:hint="eastAsia" w:ascii="宋体" w:hAnsi="宋体" w:eastAsia="宋体" w:cs="宋体"/>
          <w:sz w:val="24"/>
          <w:szCs w:val="21"/>
        </w:rPr>
        <w:t>2.5如签订合同并生效后，供应商无故拒绝或延期，除按照合同条款处理外，列入不良行为记录一次，并给予通报。</w:t>
      </w:r>
    </w:p>
    <w:p w14:paraId="127CBD83">
      <w:pPr>
        <w:pStyle w:val="30"/>
        <w:snapToGrid w:val="0"/>
        <w:spacing w:before="0" w:after="120"/>
        <w:ind w:firstLine="480"/>
        <w:rPr>
          <w:rFonts w:hint="eastAsia" w:ascii="宋体" w:hAnsi="宋体" w:eastAsia="宋体" w:cs="宋体"/>
          <w:sz w:val="24"/>
          <w:szCs w:val="21"/>
        </w:rPr>
      </w:pPr>
      <w:r>
        <w:rPr>
          <w:rFonts w:hint="eastAsia" w:ascii="宋体" w:hAnsi="宋体" w:eastAsia="宋体" w:cs="宋体"/>
        </w:rPr>
        <w:t>2.6采购合同由采购人与成交供应商根据磋商文件、响应文件等内容通过政府采购电子交易平台在线签订，自动备案。</w:t>
      </w:r>
    </w:p>
    <w:p w14:paraId="7F81A951">
      <w:pPr>
        <w:tabs>
          <w:tab w:val="left" w:pos="0"/>
        </w:tabs>
        <w:spacing w:line="360" w:lineRule="auto"/>
        <w:rPr>
          <w:rFonts w:hint="eastAsia" w:ascii="宋体" w:hAnsi="宋体" w:eastAsia="宋体" w:cs="宋体"/>
          <w:b/>
          <w:sz w:val="24"/>
        </w:rPr>
      </w:pPr>
      <w:r>
        <w:rPr>
          <w:rFonts w:hint="eastAsia" w:ascii="宋体" w:hAnsi="宋体" w:eastAsia="宋体" w:cs="宋体"/>
          <w:b/>
          <w:sz w:val="24"/>
        </w:rPr>
        <w:t>3．履约保证金</w:t>
      </w:r>
    </w:p>
    <w:p w14:paraId="2D6D9DFD">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0CAC1F37">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sz w:val="24"/>
          <w:szCs w:val="24"/>
        </w:rPr>
        <w:t>供应商</w:t>
      </w:r>
      <w:r>
        <w:rPr>
          <w:rFonts w:hint="eastAsia" w:ascii="宋体" w:hAnsi="宋体" w:eastAsia="宋体" w:cs="宋体"/>
          <w:sz w:val="24"/>
          <w:szCs w:val="24"/>
          <w:lang w:val="en-US"/>
        </w:rPr>
        <w:t>可</w:t>
      </w:r>
      <w:r>
        <w:rPr>
          <w:rFonts w:hint="eastAsia" w:ascii="宋体" w:hAnsi="宋体" w:eastAsia="宋体" w:cs="宋体"/>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6F07B5D">
      <w:pPr>
        <w:snapToGrid w:val="0"/>
        <w:spacing w:line="360" w:lineRule="auto"/>
        <w:jc w:val="center"/>
        <w:rPr>
          <w:rFonts w:hint="eastAsia" w:ascii="宋体" w:hAnsi="宋体" w:eastAsia="宋体" w:cs="宋体"/>
          <w:b/>
          <w:sz w:val="36"/>
          <w:szCs w:val="36"/>
        </w:rPr>
      </w:pPr>
    </w:p>
    <w:p w14:paraId="4FFE6F07">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十三、验收</w:t>
      </w:r>
    </w:p>
    <w:p w14:paraId="54433DA8">
      <w:pPr>
        <w:pStyle w:val="9"/>
        <w:spacing w:line="360" w:lineRule="auto"/>
        <w:ind w:firstLine="0" w:firstLineChars="0"/>
        <w:rPr>
          <w:rFonts w:hint="eastAsia" w:ascii="宋体" w:hAnsi="宋体" w:eastAsia="宋体" w:cs="宋体"/>
          <w:b/>
        </w:rPr>
      </w:pPr>
      <w:r>
        <w:rPr>
          <w:rFonts w:hint="eastAsia" w:ascii="宋体" w:hAnsi="宋体" w:eastAsia="宋体" w:cs="宋体"/>
          <w:b/>
        </w:rPr>
        <w:t>1.验收</w:t>
      </w:r>
    </w:p>
    <w:p w14:paraId="29ECD01C">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51547E">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1.2采购人可以邀请参加本项目的其他供应商或者第三方机构参与验收。参与验收的供应商或者第三方机构的意见作为验收书的参考资料一并存档。</w:t>
      </w:r>
    </w:p>
    <w:p w14:paraId="484DF91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579FF1">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1.4验收合格的项目，采购人将根据采购合同的约定及时向供应商支付采购资金、退还履约保证金。验收不合格的项目，采购人将依法及时处理。采购合同的履行、违约责任和解决争议的方式等适用</w:t>
      </w:r>
      <w:r>
        <w:rPr>
          <w:rFonts w:hint="eastAsia" w:ascii="宋体" w:hAnsi="宋体" w:eastAsia="宋体" w:cs="宋体"/>
          <w:sz w:val="24"/>
          <w:lang w:val="zh-CN"/>
        </w:rPr>
        <w:t>《中华人民共和国民法典》</w:t>
      </w:r>
      <w:r>
        <w:rPr>
          <w:rFonts w:hint="eastAsia" w:ascii="宋体" w:hAnsi="宋体" w:eastAsia="宋体" w:cs="宋体"/>
          <w:kern w:val="0"/>
          <w:sz w:val="24"/>
        </w:rPr>
        <w:t>。供应商在履约过程中有政府采购法律法规规定的违法违规情形的，采购人应当及时报告本级财政部门。</w:t>
      </w:r>
    </w:p>
    <w:p w14:paraId="6E349CAD">
      <w:pPr>
        <w:snapToGrid w:val="0"/>
        <w:spacing w:line="360" w:lineRule="auto"/>
        <w:jc w:val="center"/>
        <w:rPr>
          <w:rFonts w:hint="eastAsia" w:ascii="宋体" w:hAnsi="宋体" w:eastAsia="宋体" w:cs="宋体"/>
          <w:b/>
          <w:sz w:val="36"/>
          <w:szCs w:val="36"/>
        </w:rPr>
      </w:pPr>
    </w:p>
    <w:p w14:paraId="736239CB">
      <w:pPr>
        <w:snapToGrid w:val="0"/>
        <w:spacing w:line="360" w:lineRule="auto"/>
        <w:jc w:val="center"/>
        <w:rPr>
          <w:rFonts w:hint="eastAsia" w:ascii="宋体" w:hAnsi="宋体" w:eastAsia="宋体" w:cs="宋体"/>
          <w:b/>
          <w:sz w:val="24"/>
        </w:rPr>
      </w:pPr>
      <w:r>
        <w:rPr>
          <w:rFonts w:hint="eastAsia" w:ascii="宋体" w:hAnsi="宋体" w:eastAsia="宋体" w:cs="宋体"/>
          <w:b/>
          <w:sz w:val="32"/>
          <w:szCs w:val="32"/>
        </w:rPr>
        <w:t>十四、电子交易活动的中止</w:t>
      </w:r>
    </w:p>
    <w:p w14:paraId="1915E2F2">
      <w:pPr>
        <w:tabs>
          <w:tab w:val="left" w:pos="0"/>
        </w:tabs>
        <w:spacing w:line="360" w:lineRule="auto"/>
        <w:rPr>
          <w:rFonts w:hint="eastAsia" w:ascii="宋体" w:hAnsi="宋体" w:eastAsia="宋体" w:cs="宋体"/>
          <w:b/>
          <w:sz w:val="24"/>
        </w:rPr>
      </w:pPr>
      <w:r>
        <w:rPr>
          <w:rFonts w:hint="eastAsia" w:ascii="宋体" w:hAnsi="宋体" w:eastAsia="宋体" w:cs="宋体"/>
          <w:b/>
          <w:sz w:val="24"/>
        </w:rPr>
        <w:t>1. 电子交易活动的中止</w:t>
      </w:r>
    </w:p>
    <w:p w14:paraId="7134A015">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采购过程中出现以下情形，导致电子交易平台无法正常运行，或者无法保证电子交易的公平、公正和安全时，</w:t>
      </w:r>
      <w:r>
        <w:rPr>
          <w:rFonts w:hint="eastAsia" w:ascii="宋体" w:hAnsi="宋体" w:cs="宋体"/>
          <w:kern w:val="0"/>
          <w:sz w:val="24"/>
          <w:lang w:eastAsia="zh-CN"/>
        </w:rPr>
        <w:t>采购代理机构</w:t>
      </w:r>
      <w:r>
        <w:rPr>
          <w:rFonts w:hint="eastAsia" w:ascii="宋体" w:hAnsi="宋体" w:eastAsia="宋体" w:cs="宋体"/>
          <w:kern w:val="0"/>
          <w:sz w:val="24"/>
        </w:rPr>
        <w:t>可中止电子交易活动：</w:t>
      </w:r>
    </w:p>
    <w:p w14:paraId="7BB6B2FF">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 xml:space="preserve">1.1电子交易平台发生故障而无法登录访问的； </w:t>
      </w:r>
    </w:p>
    <w:p w14:paraId="15676A1D">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1.2电子交易平台应用或数据库出现错误，不能进行正常操作的；</w:t>
      </w:r>
    </w:p>
    <w:p w14:paraId="5606A9B2">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1.3电子交易平台发现严重安全漏洞，有潜在泄密危险的；</w:t>
      </w:r>
    </w:p>
    <w:p w14:paraId="706C1A4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 xml:space="preserve">1.4病毒发作导致不能进行正常操作的； </w:t>
      </w:r>
    </w:p>
    <w:p w14:paraId="3C6168F6">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1.5其他无法保证电子交易的公平、公正和安全的情况。</w:t>
      </w:r>
    </w:p>
    <w:p w14:paraId="45E23628">
      <w:pPr>
        <w:tabs>
          <w:tab w:val="left" w:pos="0"/>
        </w:tabs>
        <w:spacing w:line="360" w:lineRule="auto"/>
        <w:rPr>
          <w:rFonts w:hint="eastAsia" w:ascii="宋体" w:hAnsi="宋体" w:eastAsia="宋体" w:cs="宋体"/>
          <w:kern w:val="0"/>
          <w:sz w:val="24"/>
          <w:lang w:eastAsia="zh-CN"/>
        </w:rPr>
      </w:pPr>
      <w:r>
        <w:rPr>
          <w:rFonts w:hint="eastAsia" w:ascii="宋体" w:hAnsi="宋体" w:eastAsia="宋体" w:cs="宋体"/>
          <w:kern w:val="0"/>
          <w:sz w:val="24"/>
          <w:lang w:val="en-US" w:eastAsia="zh-CN"/>
        </w:rPr>
        <w:t>2.</w:t>
      </w:r>
      <w:r>
        <w:rPr>
          <w:rFonts w:hint="eastAsia" w:ascii="宋体" w:hAnsi="宋体" w:eastAsia="宋体" w:cs="宋体"/>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44" w:name="_Hlt74729768"/>
      <w:bookmarkEnd w:id="44"/>
      <w:bookmarkStart w:id="45" w:name="_Hlt75236011"/>
      <w:bookmarkEnd w:id="45"/>
      <w:bookmarkStart w:id="46" w:name="_Hlt74730295"/>
      <w:bookmarkEnd w:id="46"/>
      <w:bookmarkStart w:id="47" w:name="_Hlt68057669"/>
      <w:bookmarkEnd w:id="47"/>
      <w:bookmarkStart w:id="48" w:name="_Hlt75236101"/>
      <w:bookmarkEnd w:id="48"/>
      <w:bookmarkStart w:id="49" w:name="_Hlt74714665"/>
      <w:bookmarkEnd w:id="49"/>
      <w:bookmarkStart w:id="50" w:name="_Hlt75236290"/>
      <w:bookmarkEnd w:id="50"/>
      <w:bookmarkStart w:id="51" w:name="_Hlt68072990"/>
      <w:bookmarkEnd w:id="51"/>
      <w:bookmarkStart w:id="52" w:name="_Hlt74707468"/>
      <w:bookmarkEnd w:id="52"/>
      <w:r>
        <w:rPr>
          <w:rFonts w:hint="eastAsia" w:ascii="宋体" w:hAnsi="宋体" w:eastAsia="宋体" w:cs="宋体"/>
          <w:kern w:val="0"/>
          <w:sz w:val="24"/>
          <w:lang w:eastAsia="zh-CN"/>
        </w:rPr>
        <w:t>。</w:t>
      </w:r>
    </w:p>
    <w:p w14:paraId="7977DFAC">
      <w:pPr>
        <w:pStyle w:val="8"/>
        <w:numPr>
          <w:ilvl w:val="0"/>
          <w:numId w:val="0"/>
        </w:numPr>
        <w:rPr>
          <w:rFonts w:hint="eastAsia" w:ascii="宋体" w:hAnsi="宋体" w:eastAsia="宋体" w:cs="宋体"/>
          <w:lang w:eastAsia="zh-CN"/>
        </w:rPr>
      </w:pPr>
    </w:p>
    <w:p w14:paraId="2B04A217">
      <w:pPr>
        <w:pStyle w:val="19"/>
        <w:rPr>
          <w:rFonts w:hint="eastAsia" w:ascii="宋体" w:hAnsi="宋体" w:eastAsia="宋体" w:cs="宋体"/>
          <w:lang w:eastAsia="zh-CN"/>
        </w:rPr>
      </w:pPr>
    </w:p>
    <w:p w14:paraId="35B3A46B">
      <w:pPr>
        <w:rPr>
          <w:rFonts w:hint="eastAsia" w:ascii="宋体" w:hAnsi="宋体" w:eastAsia="宋体" w:cs="宋体"/>
          <w:lang w:eastAsia="zh-CN"/>
        </w:rPr>
      </w:pPr>
    </w:p>
    <w:p w14:paraId="7761DDB4">
      <w:pPr>
        <w:pStyle w:val="4"/>
        <w:numPr>
          <w:ilvl w:val="0"/>
          <w:numId w:val="0"/>
        </w:numPr>
        <w:ind w:leftChars="0"/>
        <w:rPr>
          <w:rFonts w:hint="eastAsia"/>
          <w:lang w:eastAsia="zh-CN"/>
        </w:rPr>
      </w:pPr>
    </w:p>
    <w:p w14:paraId="053EF1EA">
      <w:pPr>
        <w:rPr>
          <w:rFonts w:hint="eastAsia"/>
          <w:lang w:eastAsia="zh-CN"/>
        </w:rPr>
      </w:pPr>
    </w:p>
    <w:p w14:paraId="2FEBF055">
      <w:pPr>
        <w:rPr>
          <w:rFonts w:hint="eastAsia"/>
          <w:lang w:eastAsia="zh-CN"/>
        </w:rPr>
      </w:pPr>
    </w:p>
    <w:p w14:paraId="1C997A0C">
      <w:pPr>
        <w:rPr>
          <w:rFonts w:hint="eastAsia"/>
          <w:lang w:eastAsia="zh-CN"/>
        </w:rPr>
      </w:pPr>
    </w:p>
    <w:p w14:paraId="561C0ADD">
      <w:pPr>
        <w:rPr>
          <w:rFonts w:hint="eastAsia"/>
          <w:lang w:eastAsia="zh-CN"/>
        </w:rPr>
      </w:pPr>
    </w:p>
    <w:p w14:paraId="504CEF4A">
      <w:pPr>
        <w:rPr>
          <w:rFonts w:hint="eastAsia" w:ascii="宋体" w:hAnsi="宋体" w:eastAsia="宋体" w:cs="宋体"/>
          <w:lang w:eastAsia="zh-CN"/>
        </w:rPr>
      </w:pPr>
    </w:p>
    <w:p w14:paraId="390FE3DC">
      <w:pPr>
        <w:pStyle w:val="4"/>
        <w:numPr>
          <w:ilvl w:val="0"/>
          <w:numId w:val="0"/>
        </w:numPr>
        <w:ind w:leftChars="0"/>
        <w:rPr>
          <w:rFonts w:hint="eastAsia"/>
          <w:lang w:eastAsia="zh-CN"/>
        </w:rPr>
      </w:pPr>
    </w:p>
    <w:p w14:paraId="0A3B6DA9">
      <w:pPr>
        <w:rPr>
          <w:rFonts w:hint="eastAsia" w:ascii="宋体" w:hAnsi="宋体" w:eastAsia="宋体" w:cs="宋体"/>
          <w:lang w:eastAsia="zh-CN"/>
        </w:rPr>
      </w:pPr>
    </w:p>
    <w:p w14:paraId="1A8890FD">
      <w:pPr>
        <w:rPr>
          <w:rFonts w:hint="eastAsia" w:ascii="宋体" w:hAnsi="宋体" w:eastAsia="宋体" w:cs="宋体"/>
          <w:lang w:eastAsia="zh-CN"/>
        </w:rPr>
      </w:pPr>
    </w:p>
    <w:p w14:paraId="47020B14">
      <w:pPr>
        <w:keepNext w:val="0"/>
        <w:keepLines/>
        <w:pageBreakBefore w:val="0"/>
        <w:widowControl w:val="0"/>
        <w:numPr>
          <w:ilvl w:val="0"/>
          <w:numId w:val="5"/>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36"/>
          <w:szCs w:val="36"/>
        </w:rPr>
      </w:pPr>
      <w:r>
        <w:rPr>
          <w:rFonts w:hint="eastAsia" w:ascii="宋体" w:hAnsi="宋体" w:eastAsia="宋体" w:cs="宋体"/>
          <w:b/>
          <w:sz w:val="36"/>
          <w:szCs w:val="36"/>
        </w:rPr>
        <w:t>采购需求</w:t>
      </w:r>
    </w:p>
    <w:p w14:paraId="317FB9A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一、项目</w:t>
      </w:r>
      <w:r>
        <w:rPr>
          <w:rFonts w:hint="eastAsia" w:ascii="宋体" w:hAnsi="宋体" w:eastAsia="宋体" w:cs="宋体"/>
          <w:b/>
          <w:bCs/>
          <w:sz w:val="24"/>
          <w:szCs w:val="24"/>
          <w:lang w:val="en-US" w:eastAsia="zh-CN"/>
        </w:rPr>
        <w:t>概况</w:t>
      </w:r>
    </w:p>
    <w:p w14:paraId="0F396857">
      <w:pPr>
        <w:pageBreakBefore w:val="0"/>
        <w:kinsoku/>
        <w:wordWrap/>
        <w:overflowPunct/>
        <w:topLinePunct w:val="0"/>
        <w:autoSpaceDE/>
        <w:bidi w:val="0"/>
        <w:adjustRightInd/>
        <w:snapToGrid/>
        <w:spacing w:line="440" w:lineRule="exact"/>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2023年10月自然资源部印发《关于做好城镇开发边界管理的通知（试行）》（自然资发〔2023〕193号），对城镇开发边界的局部优化要求等做出规定。同时为更好的指导浙江省开展此项工作，《浙江省自然资源厅关于进一步做好城镇开发边界管理的通知（试行）》（浙自然资规〔2023〕19号）对自然资源部关于城镇开发边界管理相关细则进行补充和完善。结合临安区社会经济发展实际需求，需开展城镇开发边界局部优化等相关工作。</w:t>
      </w:r>
    </w:p>
    <w:p w14:paraId="1BBBF676">
      <w:pPr>
        <w:pageBreakBefore w:val="0"/>
        <w:kinsoku/>
        <w:wordWrap/>
        <w:overflowPunct/>
        <w:topLinePunct w:val="0"/>
        <w:autoSpaceDE/>
        <w:bidi w:val="0"/>
        <w:adjustRightInd/>
        <w:snapToGrid/>
        <w:spacing w:line="440" w:lineRule="exact"/>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进一步贯彻落实《中共中央国务院关于建立国土空间规划体系并监督实施的若干意见》《浙江省国土空间规划条例》中对国土空间规划评估工作的要求，响应我省国土空间规划动态优化调整探索需求，应及时梳理、摸清和掌握本区域内近几年国土空间规划实施情况，开展区级国土空间总体规划五年评估，提出规划修编重点是控制线正向优化建议方案。</w:t>
      </w:r>
    </w:p>
    <w:p w14:paraId="3EC0E187">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二、</w:t>
      </w:r>
      <w:r>
        <w:rPr>
          <w:rFonts w:hint="eastAsia" w:ascii="宋体" w:hAnsi="宋体" w:cs="宋体"/>
          <w:b/>
          <w:bCs/>
          <w:sz w:val="24"/>
          <w:szCs w:val="24"/>
          <w:lang w:val="en-US" w:eastAsia="zh-CN"/>
        </w:rPr>
        <w:t>项目依据</w:t>
      </w:r>
    </w:p>
    <w:p w14:paraId="143B0192">
      <w:pPr>
        <w:pageBreakBefore w:val="0"/>
        <w:kinsoku/>
        <w:wordWrap/>
        <w:overflowPunct/>
        <w:topLinePunct w:val="0"/>
        <w:autoSpaceDE/>
        <w:bidi w:val="0"/>
        <w:adjustRightInd/>
        <w:snapToGrid/>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根据《中共中央 国务院关于建立国土空间规划体系并监督实施的若干意见》《浙江省国土空间规划条例》《自然资源部关于做好城镇开发边界管理的通知（试行）》（自然资发〔2023〕193号）《浙江省自然资源厅关于进一步做好城镇开发边界管理的通知(试行)》（浙自然资规〔2023〕19号）《自然资源部办公厅 国家林业和草原局办公室关于支持浙江开展“一张图”统筹耕林园草空间治理试点的意见》（自然资函〔2025〕558号）等文件要求，开展临安区城镇开发边界局部优化及国土空间规划实施相关服务项目。</w:t>
      </w:r>
    </w:p>
    <w:p w14:paraId="64EECF5C">
      <w:pPr>
        <w:pStyle w:val="4"/>
        <w:pageBreakBefore w:val="0"/>
        <w:numPr>
          <w:ilvl w:val="0"/>
          <w:numId w:val="0"/>
        </w:numPr>
        <w:kinsoku/>
        <w:wordWrap/>
        <w:overflowPunct/>
        <w:topLinePunct w:val="0"/>
        <w:autoSpaceDE/>
        <w:bidi w:val="0"/>
        <w:adjustRightInd/>
        <w:snapToGrid/>
        <w:spacing w:line="440" w:lineRule="exact"/>
        <w:ind w:leftChars="0"/>
        <w:rPr>
          <w:rFonts w:hint="eastAsia" w:ascii="宋体" w:hAnsi="宋体" w:eastAsia="宋体" w:cs="宋体"/>
          <w:sz w:val="24"/>
          <w:szCs w:val="24"/>
        </w:rPr>
      </w:pPr>
      <w:r>
        <w:rPr>
          <w:rFonts w:hint="eastAsia" w:ascii="宋体" w:hAnsi="宋体" w:eastAsia="宋体" w:cs="宋体"/>
          <w:kern w:val="0"/>
          <w:sz w:val="24"/>
          <w:szCs w:val="24"/>
          <w:lang w:val="en-US" w:eastAsia="zh-CN"/>
        </w:rPr>
        <w:t>三、</w:t>
      </w:r>
      <w:r>
        <w:rPr>
          <w:rFonts w:hint="eastAsia" w:ascii="宋体" w:hAnsi="宋体" w:eastAsia="宋体" w:cs="宋体"/>
          <w:sz w:val="24"/>
          <w:szCs w:val="24"/>
        </w:rPr>
        <w:t>项目范围</w:t>
      </w:r>
    </w:p>
    <w:p w14:paraId="1F2375EF">
      <w:pPr>
        <w:pageBreakBefore w:val="0"/>
        <w:kinsoku/>
        <w:wordWrap/>
        <w:overflowPunct/>
        <w:topLinePunct w:val="0"/>
        <w:autoSpaceDE/>
        <w:bidi w:val="0"/>
        <w:adjustRightInd/>
        <w:snapToGrid/>
        <w:spacing w:line="44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项目范围为临安区行政辖区，总面积3119平方公里，包含锦城、锦北、锦南、玲珑、青山湖等5个街道，以及板桥、高虹、太湖源、於潜、天目山、太阳、潜川、昌化、龙岗、河桥、湍口、清凉峰、岛石等13个镇；城镇开发边界面积为107.22平方公里。</w:t>
      </w:r>
    </w:p>
    <w:p w14:paraId="040A2E05">
      <w:pPr>
        <w:pStyle w:val="4"/>
        <w:pageBreakBefore w:val="0"/>
        <w:numPr>
          <w:ilvl w:val="0"/>
          <w:numId w:val="6"/>
        </w:numPr>
        <w:kinsoku/>
        <w:wordWrap/>
        <w:overflowPunct/>
        <w:topLinePunct w:val="0"/>
        <w:autoSpaceDE/>
        <w:bidi w:val="0"/>
        <w:adjustRightInd/>
        <w:snapToGrid/>
        <w:spacing w:line="440" w:lineRule="exact"/>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主要内容</w:t>
      </w:r>
    </w:p>
    <w:p w14:paraId="681450DA">
      <w:pPr>
        <w:pageBreakBefore w:val="0"/>
        <w:kinsoku/>
        <w:wordWrap/>
        <w:overflowPunct/>
        <w:topLinePunct w:val="0"/>
        <w:autoSpaceDE/>
        <w:bidi w:val="0"/>
        <w:adjustRightInd/>
        <w:snapToGrid/>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（1）2025年城镇开发边界局部优化</w:t>
      </w:r>
    </w:p>
    <w:p w14:paraId="3C0A2CE1">
      <w:pPr>
        <w:pageBreakBefore w:val="0"/>
        <w:kinsoku/>
        <w:wordWrap/>
        <w:overflowPunct/>
        <w:topLinePunct w:val="0"/>
        <w:autoSpaceDE/>
        <w:bidi w:val="0"/>
        <w:adjustRightInd/>
        <w:snapToGrid/>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按照自然资源部、省自然资源厅以及杭州市相关要求，结合临安区城镇开发边界优化需求，对城镇开发边界调入、调出空间统筹分析，并按规定分批次开展城镇开发边界局部优化方案、边界外零星城镇建设用地平衡方案编制。按照成果汇交要求，开展方案编制、图件制作、数据库建库和质检以及方案上报、系统填报等工作。</w:t>
      </w:r>
    </w:p>
    <w:p w14:paraId="6968F1FA">
      <w:pPr>
        <w:pageBreakBefore w:val="0"/>
        <w:kinsoku/>
        <w:wordWrap/>
        <w:overflowPunct/>
        <w:topLinePunct w:val="0"/>
        <w:autoSpaceDE/>
        <w:bidi w:val="0"/>
        <w:adjustRightInd/>
        <w:snapToGrid/>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（2）2025年度国土空间规划年度实施计划</w:t>
      </w:r>
    </w:p>
    <w:p w14:paraId="24FA2D2E">
      <w:pPr>
        <w:pageBreakBefore w:val="0"/>
        <w:kinsoku/>
        <w:wordWrap/>
        <w:overflowPunct/>
        <w:topLinePunct w:val="0"/>
        <w:autoSpaceDE/>
        <w:bidi w:val="0"/>
        <w:adjustRightInd/>
        <w:snapToGrid/>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结合临安区2025年国民经济和社会发展计划、近期规划、重点项目安排以及各类公共服务、基础设施和产业发展等需求，梳理和盘点待实施各类项目清单，结合土地利用实际情况和用地政策，分析新增建设用地需求和指标，统筹安排年度计划任务，并结合甲方工作要求制定相应的工作计划。</w:t>
      </w:r>
    </w:p>
    <w:p w14:paraId="270ED160">
      <w:pPr>
        <w:pageBreakBefore w:val="0"/>
        <w:kinsoku/>
        <w:wordWrap/>
        <w:overflowPunct/>
        <w:topLinePunct w:val="0"/>
        <w:autoSpaceDE/>
        <w:bidi w:val="0"/>
        <w:adjustRightInd/>
        <w:snapToGrid/>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（3）临安区国土空间总体规划五年实施情况预评估</w:t>
      </w:r>
    </w:p>
    <w:p w14:paraId="3076850C">
      <w:pPr>
        <w:pageBreakBefore w:val="0"/>
        <w:kinsoku/>
        <w:wordWrap/>
        <w:overflowPunct/>
        <w:topLinePunct w:val="0"/>
        <w:autoSpaceDE/>
        <w:bidi w:val="0"/>
        <w:adjustRightInd/>
        <w:snapToGrid/>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根据《杭州市临安区国土空间总体规划（2021-2035年）》，结合国土空间规划实施情况五年评估和动态优化调整要求，开展临安区国土空间总体规划五年以来实施情况的五年评估工作， 进行适应性评估、实施性评估、支撑性评估相关工作，提出规划修编建议方案，为三线正向优化、下位规划传导、专项规划提出优化建议。</w:t>
      </w:r>
    </w:p>
    <w:p w14:paraId="56A17967">
      <w:pPr>
        <w:pageBreakBefore w:val="0"/>
        <w:kinsoku/>
        <w:wordWrap/>
        <w:overflowPunct/>
        <w:topLinePunct w:val="0"/>
        <w:autoSpaceDE/>
        <w:bidi w:val="0"/>
        <w:adjustRightInd/>
        <w:snapToGrid/>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（4）规划及实施数据校核与动态维护</w:t>
      </w:r>
    </w:p>
    <w:p w14:paraId="341FC135">
      <w:pPr>
        <w:pageBreakBefore w:val="0"/>
        <w:kinsoku/>
        <w:wordWrap/>
        <w:overflowPunct/>
        <w:topLinePunct w:val="0"/>
        <w:autoSpaceDE/>
        <w:bidi w:val="0"/>
        <w:adjustRightInd/>
        <w:snapToGrid/>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结合城镇开发边界优化需求和报批情况以及国土空间规划动态实施情况，做好项目后期维护、日常维护以及数据校核等相关工作。</w:t>
      </w:r>
    </w:p>
    <w:p w14:paraId="39A6B9C8">
      <w:pPr>
        <w:pStyle w:val="4"/>
        <w:pageBreakBefore w:val="0"/>
        <w:numPr>
          <w:ilvl w:val="0"/>
          <w:numId w:val="0"/>
        </w:numPr>
        <w:kinsoku/>
        <w:wordWrap/>
        <w:overflowPunct/>
        <w:topLinePunct w:val="0"/>
        <w:autoSpaceDE/>
        <w:bidi w:val="0"/>
        <w:adjustRightInd/>
        <w:snapToGrid/>
        <w:spacing w:line="440" w:lineRule="exact"/>
        <w:ind w:leftChars="0"/>
        <w:rPr>
          <w:rFonts w:hint="eastAsia" w:ascii="宋体" w:hAnsi="宋体" w:eastAsia="宋体" w:cs="宋体"/>
          <w:sz w:val="24"/>
          <w:szCs w:val="24"/>
        </w:rPr>
      </w:pPr>
      <w:r>
        <w:rPr>
          <w:rFonts w:hint="eastAsia" w:ascii="宋体" w:hAnsi="宋体" w:eastAsia="宋体" w:cs="宋体"/>
          <w:sz w:val="24"/>
          <w:szCs w:val="24"/>
        </w:rPr>
        <w:t>五、成果形式</w:t>
      </w:r>
    </w:p>
    <w:p w14:paraId="3B8FDD9D">
      <w:pPr>
        <w:pageBreakBefore w:val="0"/>
        <w:kinsoku/>
        <w:wordWrap/>
        <w:overflowPunct/>
        <w:topLinePunct w:val="0"/>
        <w:autoSpaceDE/>
        <w:bidi w:val="0"/>
        <w:adjustRightInd/>
        <w:snapToGrid/>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1、提交成果2025年城镇开发边界局部优化方案编制成果、2025年度国土空间规划年度实施计划报告、临安区国土空间总体规划五年实施情况预评估报告。</w:t>
      </w:r>
    </w:p>
    <w:p w14:paraId="7CC34A79">
      <w:pPr>
        <w:pageBreakBefore w:val="0"/>
        <w:kinsoku/>
        <w:wordWrap/>
        <w:overflowPunct/>
        <w:topLinePunct w:val="0"/>
        <w:autoSpaceDE/>
        <w:bidi w:val="0"/>
        <w:adjustRightInd/>
        <w:snapToGrid/>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2、提交成果材料要求：相关报告以纸质和光盘形式各1份提交。</w:t>
      </w:r>
    </w:p>
    <w:p w14:paraId="0BCE76F3">
      <w:pPr>
        <w:pStyle w:val="4"/>
        <w:pageBreakBefore w:val="0"/>
        <w:numPr>
          <w:ilvl w:val="0"/>
          <w:numId w:val="0"/>
        </w:numPr>
        <w:kinsoku/>
        <w:wordWrap/>
        <w:overflowPunct/>
        <w:topLinePunct w:val="0"/>
        <w:autoSpaceDE/>
        <w:bidi w:val="0"/>
        <w:adjustRightInd/>
        <w:snapToGrid/>
        <w:spacing w:line="440" w:lineRule="exact"/>
        <w:ind w:leftChars="0"/>
        <w:rPr>
          <w:rFonts w:hint="eastAsia" w:ascii="宋体" w:hAnsi="宋体" w:eastAsia="宋体" w:cs="宋体"/>
          <w:sz w:val="24"/>
          <w:szCs w:val="24"/>
          <w:lang w:eastAsia="zh-CN"/>
        </w:rPr>
      </w:pPr>
      <w:r>
        <w:rPr>
          <w:rFonts w:hint="eastAsia" w:ascii="宋体" w:hAnsi="宋体" w:eastAsia="宋体" w:cs="宋体"/>
          <w:sz w:val="24"/>
          <w:szCs w:val="24"/>
        </w:rPr>
        <w:t>六、</w:t>
      </w:r>
      <w:r>
        <w:rPr>
          <w:rFonts w:hint="eastAsia" w:ascii="宋体" w:hAnsi="宋体" w:eastAsia="宋体" w:cs="宋体"/>
          <w:sz w:val="24"/>
          <w:szCs w:val="24"/>
          <w:lang w:val="en-US" w:eastAsia="zh-CN"/>
        </w:rPr>
        <w:t>服务期限</w:t>
      </w:r>
    </w:p>
    <w:p w14:paraId="7659D4BA">
      <w:pPr>
        <w:pageBreakBefore w:val="0"/>
        <w:kinsoku/>
        <w:wordWrap/>
        <w:overflowPunct/>
        <w:topLinePunct w:val="0"/>
        <w:autoSpaceDE/>
        <w:bidi w:val="0"/>
        <w:adjustRightInd/>
        <w:snapToGrid/>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合同签订后一年内完成全部工作</w:t>
      </w:r>
      <w:r>
        <w:rPr>
          <w:rFonts w:hint="eastAsia" w:ascii="宋体" w:hAnsi="宋体" w:eastAsia="宋体" w:cs="宋体"/>
          <w:kern w:val="0"/>
          <w:sz w:val="24"/>
          <w:szCs w:val="24"/>
        </w:rPr>
        <w:t>。</w:t>
      </w:r>
    </w:p>
    <w:p w14:paraId="05CDB001">
      <w:pPr>
        <w:pageBreakBefore w:val="0"/>
        <w:kinsoku/>
        <w:wordWrap/>
        <w:overflowPunct/>
        <w:topLinePunct w:val="0"/>
        <w:autoSpaceDE/>
        <w:bidi w:val="0"/>
        <w:adjustRightInd/>
        <w:snapToGrid/>
        <w:spacing w:line="440" w:lineRule="exact"/>
        <w:ind w:firstLine="480" w:firstLineChars="200"/>
        <w:rPr>
          <w:rFonts w:hint="eastAsia" w:ascii="宋体" w:hAnsi="宋体" w:eastAsia="宋体" w:cs="宋体"/>
          <w:kern w:val="0"/>
          <w:sz w:val="24"/>
          <w:szCs w:val="24"/>
          <w:lang w:val="en-US" w:eastAsia="zh-CN"/>
        </w:rPr>
      </w:pPr>
    </w:p>
    <w:p w14:paraId="231EFDC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sz w:val="36"/>
          <w:szCs w:val="36"/>
        </w:rPr>
      </w:pPr>
    </w:p>
    <w:p w14:paraId="632277D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sz w:val="36"/>
          <w:szCs w:val="36"/>
        </w:rPr>
      </w:pPr>
    </w:p>
    <w:p w14:paraId="1D12E0D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sz w:val="36"/>
          <w:szCs w:val="36"/>
        </w:rPr>
      </w:pPr>
    </w:p>
    <w:p w14:paraId="71C6291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sz w:val="36"/>
          <w:szCs w:val="36"/>
        </w:rPr>
      </w:pPr>
    </w:p>
    <w:p w14:paraId="37A2709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sz w:val="36"/>
          <w:szCs w:val="36"/>
        </w:rPr>
      </w:pPr>
    </w:p>
    <w:p w14:paraId="3C0A848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sz w:val="36"/>
          <w:szCs w:val="36"/>
        </w:rPr>
      </w:pPr>
    </w:p>
    <w:p w14:paraId="609ED65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sz w:val="36"/>
          <w:szCs w:val="36"/>
        </w:rPr>
      </w:pPr>
    </w:p>
    <w:p w14:paraId="4CD49CE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sz w:val="36"/>
          <w:szCs w:val="36"/>
        </w:rPr>
      </w:pPr>
    </w:p>
    <w:p w14:paraId="781FA9F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sz w:val="36"/>
          <w:szCs w:val="36"/>
        </w:rPr>
      </w:pPr>
    </w:p>
    <w:p w14:paraId="7269178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sz w:val="36"/>
          <w:szCs w:val="36"/>
        </w:rPr>
      </w:pPr>
    </w:p>
    <w:p w14:paraId="47AB778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sz w:val="36"/>
          <w:szCs w:val="36"/>
        </w:rPr>
      </w:pPr>
    </w:p>
    <w:p w14:paraId="63AF067B">
      <w:pPr>
        <w:pStyle w:val="19"/>
        <w:rPr>
          <w:rFonts w:hint="eastAsia"/>
        </w:rPr>
      </w:pPr>
    </w:p>
    <w:p w14:paraId="4AA2F45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sz w:val="36"/>
          <w:szCs w:val="36"/>
        </w:rPr>
      </w:pPr>
    </w:p>
    <w:p w14:paraId="7AEC3BA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sz w:val="36"/>
          <w:szCs w:val="36"/>
        </w:rPr>
      </w:pPr>
    </w:p>
    <w:p w14:paraId="7BCD19F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sz w:val="36"/>
          <w:szCs w:val="36"/>
        </w:rPr>
      </w:pPr>
    </w:p>
    <w:p w14:paraId="2D0A56E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sz w:val="36"/>
          <w:szCs w:val="36"/>
        </w:rPr>
      </w:pPr>
      <w:r>
        <w:rPr>
          <w:rFonts w:hint="eastAsia" w:ascii="宋体" w:hAnsi="宋体" w:eastAsia="宋体" w:cs="宋体"/>
          <w:b/>
          <w:sz w:val="36"/>
          <w:szCs w:val="36"/>
        </w:rPr>
        <w:t>第五部分  评审方法及评审标准</w:t>
      </w:r>
    </w:p>
    <w:p w14:paraId="32ABE800">
      <w:pPr>
        <w:pStyle w:val="30"/>
        <w:keepNext w:val="0"/>
        <w:keepLines w:val="0"/>
        <w:pageBreakBefore w:val="0"/>
        <w:widowControl w:val="0"/>
        <w:kinsoku/>
        <w:wordWrap/>
        <w:overflowPunct/>
        <w:topLinePunct w:val="0"/>
        <w:autoSpaceDE/>
        <w:autoSpaceDN/>
        <w:bidi w:val="0"/>
        <w:adjustRightInd w:val="0"/>
        <w:snapToGrid/>
        <w:spacing w:before="0" w:line="240" w:lineRule="auto"/>
        <w:ind w:firstLine="643"/>
        <w:jc w:val="center"/>
        <w:textAlignment w:val="auto"/>
        <w:rPr>
          <w:rFonts w:hint="eastAsia" w:ascii="宋体" w:hAnsi="宋体" w:eastAsia="宋体" w:cs="宋体"/>
          <w:b/>
          <w:sz w:val="32"/>
        </w:rPr>
      </w:pPr>
      <w:r>
        <w:rPr>
          <w:rFonts w:hint="eastAsia" w:ascii="宋体" w:hAnsi="宋体" w:eastAsia="宋体" w:cs="宋体"/>
          <w:b/>
          <w:sz w:val="32"/>
        </w:rPr>
        <w:t>评审方法前附表</w:t>
      </w:r>
    </w:p>
    <w:tbl>
      <w:tblPr>
        <w:tblStyle w:val="21"/>
        <w:tblpPr w:leftFromText="180" w:rightFromText="180" w:vertAnchor="text" w:horzAnchor="page" w:tblpXSpec="center" w:tblpY="126"/>
        <w:tblW w:w="55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6424"/>
        <w:gridCol w:w="490"/>
        <w:gridCol w:w="1035"/>
        <w:gridCol w:w="1842"/>
      </w:tblGrid>
      <w:tr w14:paraId="55EE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72" w:type="pct"/>
            <w:vAlign w:val="center"/>
          </w:tcPr>
          <w:p w14:paraId="3466EB5C">
            <w:pPr>
              <w:keepNext w:val="0"/>
              <w:keepLines w:val="0"/>
              <w:pageBreakBefore w:val="0"/>
              <w:widowControl w:val="0"/>
              <w:kinsoku/>
              <w:wordWrap/>
              <w:overflowPunct/>
              <w:topLinePunct w:val="0"/>
              <w:autoSpaceDE/>
              <w:autoSpaceDN/>
              <w:bidi w:val="0"/>
              <w:adjustRightInd w:val="0"/>
              <w:snapToGrid/>
              <w:spacing w:line="400" w:lineRule="atLeast"/>
              <w:ind w:left="0" w:leftChars="0" w:firstLine="0" w:firstLineChars="0"/>
              <w:jc w:val="center"/>
              <w:textAlignment w:val="auto"/>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3101" w:type="pct"/>
            <w:vAlign w:val="center"/>
          </w:tcPr>
          <w:p w14:paraId="5FF362C0">
            <w:pPr>
              <w:keepNext w:val="0"/>
              <w:keepLines w:val="0"/>
              <w:pageBreakBefore w:val="0"/>
              <w:widowControl w:val="0"/>
              <w:kinsoku/>
              <w:wordWrap/>
              <w:overflowPunct/>
              <w:topLinePunct w:val="0"/>
              <w:autoSpaceDE/>
              <w:autoSpaceDN/>
              <w:bidi w:val="0"/>
              <w:adjustRightInd w:val="0"/>
              <w:snapToGrid/>
              <w:spacing w:line="400" w:lineRule="atLeast"/>
              <w:ind w:left="0" w:leftChars="0" w:firstLine="0" w:firstLineChars="0"/>
              <w:jc w:val="center"/>
              <w:textAlignment w:val="auto"/>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评审标准</w:t>
            </w:r>
          </w:p>
        </w:tc>
        <w:tc>
          <w:tcPr>
            <w:tcW w:w="236" w:type="pct"/>
            <w:vAlign w:val="center"/>
          </w:tcPr>
          <w:p w14:paraId="5E727B66">
            <w:pPr>
              <w:keepNext w:val="0"/>
              <w:keepLines w:val="0"/>
              <w:pageBreakBefore w:val="0"/>
              <w:widowControl w:val="0"/>
              <w:kinsoku/>
              <w:wordWrap/>
              <w:overflowPunct/>
              <w:topLinePunct w:val="0"/>
              <w:autoSpaceDE/>
              <w:autoSpaceDN/>
              <w:bidi w:val="0"/>
              <w:adjustRightInd w:val="0"/>
              <w:snapToGrid/>
              <w:spacing w:line="400" w:lineRule="atLeast"/>
              <w:ind w:left="0" w:leftChars="0" w:firstLine="0" w:firstLineChars="0"/>
              <w:jc w:val="center"/>
              <w:textAlignment w:val="auto"/>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权重</w:t>
            </w:r>
          </w:p>
        </w:tc>
        <w:tc>
          <w:tcPr>
            <w:tcW w:w="499" w:type="pct"/>
            <w:vAlign w:val="center"/>
          </w:tcPr>
          <w:p w14:paraId="5721B8B1">
            <w:pPr>
              <w:keepNext w:val="0"/>
              <w:keepLines w:val="0"/>
              <w:pageBreakBefore w:val="0"/>
              <w:widowControl w:val="0"/>
              <w:kinsoku/>
              <w:wordWrap/>
              <w:overflowPunct/>
              <w:topLinePunct w:val="0"/>
              <w:autoSpaceDE/>
              <w:autoSpaceDN/>
              <w:bidi w:val="0"/>
              <w:adjustRightInd w:val="0"/>
              <w:snapToGrid/>
              <w:spacing w:line="400" w:lineRule="atLeast"/>
              <w:ind w:left="0" w:leftChars="0" w:firstLine="0" w:firstLineChars="0"/>
              <w:jc w:val="center"/>
              <w:textAlignment w:val="auto"/>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主客观属性</w:t>
            </w:r>
          </w:p>
        </w:tc>
        <w:tc>
          <w:tcPr>
            <w:tcW w:w="889" w:type="pct"/>
          </w:tcPr>
          <w:p w14:paraId="015B76F6">
            <w:pPr>
              <w:keepNext w:val="0"/>
              <w:keepLines w:val="0"/>
              <w:pageBreakBefore w:val="0"/>
              <w:widowControl w:val="0"/>
              <w:kinsoku/>
              <w:wordWrap/>
              <w:overflowPunct/>
              <w:topLinePunct w:val="0"/>
              <w:autoSpaceDE/>
              <w:autoSpaceDN/>
              <w:bidi w:val="0"/>
              <w:adjustRightInd w:val="0"/>
              <w:snapToGrid/>
              <w:spacing w:line="400" w:lineRule="atLeast"/>
              <w:ind w:left="0" w:leftChars="0" w:firstLine="0" w:firstLineChars="0"/>
              <w:jc w:val="both"/>
              <w:textAlignment w:val="auto"/>
              <w:outlineLvl w:val="0"/>
              <w:rPr>
                <w:rFonts w:hint="eastAsia" w:ascii="宋体" w:hAnsi="宋体" w:eastAsia="宋体" w:cs="宋体"/>
                <w:bCs/>
                <w:sz w:val="24"/>
                <w:szCs w:val="24"/>
                <w:highlight w:val="none"/>
              </w:rPr>
            </w:pPr>
            <w:r>
              <w:rPr>
                <w:rFonts w:hint="eastAsia" w:ascii="宋体" w:hAnsi="宋体" w:cs="宋体"/>
                <w:bCs/>
                <w:kern w:val="0"/>
                <w:sz w:val="24"/>
                <w:szCs w:val="24"/>
                <w:highlight w:val="none"/>
                <w:lang w:val="en-US" w:eastAsia="zh-CN"/>
              </w:rPr>
              <w:t>磋商</w:t>
            </w:r>
            <w:r>
              <w:rPr>
                <w:rFonts w:hint="eastAsia" w:ascii="宋体" w:hAnsi="宋体" w:eastAsia="宋体" w:cs="宋体"/>
                <w:bCs/>
                <w:kern w:val="0"/>
                <w:sz w:val="24"/>
                <w:szCs w:val="24"/>
                <w:highlight w:val="none"/>
              </w:rPr>
              <w:t>文件中评审标准相应的商务技术资料目录</w:t>
            </w:r>
            <w:r>
              <w:rPr>
                <w:rFonts w:hint="eastAsia" w:ascii="宋体" w:hAnsi="宋体" w:eastAsia="宋体" w:cs="宋体"/>
                <w:kern w:val="0"/>
                <w:sz w:val="24"/>
                <w:szCs w:val="24"/>
                <w:highlight w:val="none"/>
                <w:shd w:val="clear" w:color="auto" w:fill="FFFFFF"/>
              </w:rPr>
              <w:t> *</w:t>
            </w:r>
          </w:p>
        </w:tc>
      </w:tr>
      <w:tr w14:paraId="13D5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72" w:type="pct"/>
            <w:vAlign w:val="center"/>
          </w:tcPr>
          <w:p w14:paraId="0623B1C6">
            <w:pPr>
              <w:keepNext w:val="0"/>
              <w:keepLines w:val="0"/>
              <w:pageBreakBefore w:val="0"/>
              <w:kinsoku/>
              <w:wordWrap/>
              <w:overflowPunct/>
              <w:topLinePunct w:val="0"/>
              <w:autoSpaceDE/>
              <w:autoSpaceDN/>
              <w:bidi w:val="0"/>
              <w:adjustRightInd w:val="0"/>
              <w:spacing w:line="400" w:lineRule="atLeast"/>
              <w:jc w:val="center"/>
              <w:textAlignment w:val="auto"/>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1</w:t>
            </w:r>
          </w:p>
        </w:tc>
        <w:tc>
          <w:tcPr>
            <w:tcW w:w="3101" w:type="pct"/>
            <w:vAlign w:val="center"/>
          </w:tcPr>
          <w:p w14:paraId="7A870956">
            <w:pPr>
              <w:keepNext w:val="0"/>
              <w:keepLines w:val="0"/>
              <w:pageBreakBefore w:val="0"/>
              <w:kinsoku/>
              <w:wordWrap/>
              <w:overflowPunct/>
              <w:topLinePunct w:val="0"/>
              <w:autoSpaceDE/>
              <w:autoSpaceDN/>
              <w:bidi w:val="0"/>
              <w:adjustRightInd w:val="0"/>
              <w:spacing w:line="400" w:lineRule="atLeast"/>
              <w:textAlignment w:val="auto"/>
              <w:outlineLvl w:val="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供应商自202</w:t>
            </w:r>
            <w:r>
              <w:rPr>
                <w:rFonts w:hint="eastAsia" w:ascii="宋体" w:hAnsi="宋体" w:cs="宋体"/>
                <w:kern w:val="2"/>
                <w:sz w:val="24"/>
                <w:szCs w:val="22"/>
                <w:highlight w:val="none"/>
                <w:lang w:val="en-US" w:eastAsia="zh-CN" w:bidi="ar-SA"/>
              </w:rPr>
              <w:t>1</w:t>
            </w:r>
            <w:r>
              <w:rPr>
                <w:rFonts w:hint="eastAsia" w:ascii="宋体" w:hAnsi="宋体" w:eastAsia="宋体" w:cs="宋体"/>
                <w:kern w:val="2"/>
                <w:sz w:val="24"/>
                <w:szCs w:val="22"/>
                <w:highlight w:val="none"/>
                <w:lang w:val="en-US" w:eastAsia="zh-CN" w:bidi="ar-SA"/>
              </w:rPr>
              <w:t>年1月1日</w:t>
            </w:r>
            <w:r>
              <w:rPr>
                <w:rFonts w:hint="eastAsia" w:ascii="宋体" w:hAnsi="宋体" w:cs="宋体"/>
                <w:kern w:val="2"/>
                <w:sz w:val="24"/>
                <w:szCs w:val="22"/>
                <w:highlight w:val="none"/>
                <w:lang w:val="en-US" w:eastAsia="zh-CN" w:bidi="ar-SA"/>
              </w:rPr>
              <w:t>以来承接过类似</w:t>
            </w:r>
            <w:r>
              <w:rPr>
                <w:rFonts w:hint="eastAsia" w:ascii="宋体" w:hAnsi="宋体" w:eastAsia="宋体" w:cs="宋体"/>
                <w:kern w:val="2"/>
                <w:sz w:val="24"/>
                <w:szCs w:val="22"/>
                <w:highlight w:val="none"/>
                <w:lang w:val="en-US" w:eastAsia="zh-CN" w:bidi="ar-SA"/>
              </w:rPr>
              <w:t>项目业绩</w:t>
            </w:r>
            <w:r>
              <w:rPr>
                <w:rFonts w:hint="eastAsia" w:ascii="宋体" w:hAnsi="宋体" w:cs="宋体"/>
                <w:kern w:val="2"/>
                <w:sz w:val="24"/>
                <w:szCs w:val="22"/>
                <w:highlight w:val="none"/>
                <w:lang w:val="en-US" w:eastAsia="zh-CN" w:bidi="ar-SA"/>
              </w:rPr>
              <w:t>的</w:t>
            </w:r>
            <w:r>
              <w:rPr>
                <w:rFonts w:hint="eastAsia" w:ascii="宋体" w:hAnsi="宋体" w:eastAsia="宋体" w:cs="宋体"/>
                <w:kern w:val="2"/>
                <w:sz w:val="24"/>
                <w:szCs w:val="22"/>
                <w:highlight w:val="none"/>
                <w:lang w:val="en-US" w:eastAsia="zh-CN" w:bidi="ar-SA"/>
              </w:rPr>
              <w:t>，每个得</w:t>
            </w:r>
            <w:r>
              <w:rPr>
                <w:rFonts w:hint="eastAsia" w:ascii="宋体" w:hAnsi="宋体" w:cs="宋体"/>
                <w:kern w:val="2"/>
                <w:sz w:val="24"/>
                <w:szCs w:val="22"/>
                <w:highlight w:val="none"/>
                <w:lang w:val="en-US" w:eastAsia="zh-CN" w:bidi="ar-SA"/>
              </w:rPr>
              <w:t>1</w:t>
            </w:r>
            <w:r>
              <w:rPr>
                <w:rFonts w:hint="eastAsia" w:ascii="宋体" w:hAnsi="宋体" w:eastAsia="宋体" w:cs="宋体"/>
                <w:kern w:val="2"/>
                <w:sz w:val="24"/>
                <w:szCs w:val="22"/>
                <w:highlight w:val="none"/>
                <w:lang w:val="en-US" w:eastAsia="zh-CN" w:bidi="ar-SA"/>
              </w:rPr>
              <w:t>分，最高</w:t>
            </w:r>
            <w:r>
              <w:rPr>
                <w:rFonts w:hint="eastAsia" w:ascii="宋体" w:hAnsi="宋体" w:cs="宋体"/>
                <w:kern w:val="2"/>
                <w:sz w:val="24"/>
                <w:szCs w:val="22"/>
                <w:highlight w:val="none"/>
                <w:lang w:val="en-US" w:eastAsia="zh-CN" w:bidi="ar-SA"/>
              </w:rPr>
              <w:t>2</w:t>
            </w:r>
            <w:r>
              <w:rPr>
                <w:rFonts w:hint="eastAsia" w:ascii="宋体" w:hAnsi="宋体" w:eastAsia="宋体" w:cs="宋体"/>
                <w:kern w:val="2"/>
                <w:sz w:val="24"/>
                <w:szCs w:val="22"/>
                <w:highlight w:val="none"/>
                <w:lang w:val="en-US" w:eastAsia="zh-CN" w:bidi="ar-SA"/>
              </w:rPr>
              <w:t>分。</w:t>
            </w:r>
          </w:p>
          <w:p w14:paraId="22E9FA03">
            <w:pPr>
              <w:keepNext w:val="0"/>
              <w:keepLines w:val="0"/>
              <w:pageBreakBefore w:val="0"/>
              <w:kinsoku/>
              <w:wordWrap/>
              <w:overflowPunct/>
              <w:topLinePunct w:val="0"/>
              <w:autoSpaceDE/>
              <w:autoSpaceDN/>
              <w:bidi w:val="0"/>
              <w:adjustRightInd w:val="0"/>
              <w:spacing w:line="400" w:lineRule="atLeast"/>
              <w:textAlignment w:val="auto"/>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2"/>
                <w:highlight w:val="none"/>
                <w:lang w:val="en-US" w:eastAsia="zh-CN" w:bidi="ar-SA"/>
              </w:rPr>
              <w:t>（</w:t>
            </w:r>
            <w:r>
              <w:rPr>
                <w:rFonts w:hint="eastAsia" w:ascii="宋体" w:hAnsi="宋体" w:cs="宋体"/>
                <w:kern w:val="2"/>
                <w:sz w:val="24"/>
                <w:szCs w:val="24"/>
                <w:highlight w:val="none"/>
                <w:lang w:val="en-US" w:eastAsia="zh-CN" w:bidi="ar-SA"/>
              </w:rPr>
              <w:t>须</w:t>
            </w:r>
            <w:r>
              <w:rPr>
                <w:rFonts w:hint="eastAsia" w:ascii="宋体" w:hAnsi="宋体" w:eastAsia="宋体" w:cs="宋体"/>
                <w:kern w:val="2"/>
                <w:sz w:val="24"/>
                <w:szCs w:val="22"/>
                <w:highlight w:val="none"/>
                <w:lang w:val="en-US" w:eastAsia="zh-CN" w:bidi="ar-SA"/>
              </w:rPr>
              <w:t>提供合同</w:t>
            </w:r>
            <w:r>
              <w:rPr>
                <w:rFonts w:hint="eastAsia" w:ascii="宋体" w:hAnsi="宋体" w:cs="宋体"/>
                <w:kern w:val="2"/>
                <w:sz w:val="24"/>
                <w:szCs w:val="22"/>
                <w:highlight w:val="none"/>
                <w:lang w:val="en-US" w:eastAsia="zh-CN" w:bidi="ar-SA"/>
              </w:rPr>
              <w:t>复印</w:t>
            </w:r>
            <w:r>
              <w:rPr>
                <w:rFonts w:hint="eastAsia" w:ascii="宋体" w:hAnsi="宋体" w:eastAsia="宋体" w:cs="宋体"/>
                <w:kern w:val="2"/>
                <w:sz w:val="24"/>
                <w:szCs w:val="22"/>
                <w:highlight w:val="none"/>
                <w:lang w:val="en-US" w:eastAsia="zh-CN" w:bidi="ar-SA"/>
              </w:rPr>
              <w:t>件并加盖公章，时间以合同签订时间为准</w:t>
            </w:r>
            <w:r>
              <w:rPr>
                <w:rFonts w:hint="eastAsia" w:ascii="宋体" w:hAnsi="宋体" w:cs="宋体"/>
                <w:kern w:val="2"/>
                <w:sz w:val="24"/>
                <w:szCs w:val="22"/>
                <w:highlight w:val="none"/>
                <w:lang w:val="en-US" w:eastAsia="zh-CN" w:bidi="ar-SA"/>
              </w:rPr>
              <w:t>。</w:t>
            </w:r>
            <w:r>
              <w:rPr>
                <w:rFonts w:hint="eastAsia" w:ascii="宋体" w:hAnsi="宋体" w:eastAsia="宋体" w:cs="宋体"/>
                <w:kern w:val="2"/>
                <w:sz w:val="24"/>
                <w:szCs w:val="24"/>
                <w:highlight w:val="none"/>
                <w:lang w:val="en-US" w:eastAsia="zh-CN" w:bidi="ar-SA"/>
              </w:rPr>
              <w:t>联合体投标的，一方满足即可。</w:t>
            </w:r>
            <w:r>
              <w:rPr>
                <w:rFonts w:hint="eastAsia" w:ascii="宋体" w:hAnsi="宋体" w:eastAsia="宋体" w:cs="宋体"/>
                <w:kern w:val="2"/>
                <w:sz w:val="24"/>
                <w:szCs w:val="22"/>
                <w:highlight w:val="none"/>
                <w:lang w:val="en-US" w:eastAsia="zh-CN" w:bidi="ar-SA"/>
              </w:rPr>
              <w:t>）</w:t>
            </w:r>
          </w:p>
        </w:tc>
        <w:tc>
          <w:tcPr>
            <w:tcW w:w="236" w:type="pct"/>
            <w:vAlign w:val="center"/>
          </w:tcPr>
          <w:p w14:paraId="6CEC01AB">
            <w:pPr>
              <w:keepNext w:val="0"/>
              <w:keepLines w:val="0"/>
              <w:pageBreakBefore w:val="0"/>
              <w:kinsoku/>
              <w:wordWrap/>
              <w:overflowPunct/>
              <w:topLinePunct w:val="0"/>
              <w:autoSpaceDE/>
              <w:autoSpaceDN/>
              <w:bidi w:val="0"/>
              <w:adjustRightInd w:val="0"/>
              <w:spacing w:line="400" w:lineRule="atLeast"/>
              <w:jc w:val="center"/>
              <w:textAlignment w:val="auto"/>
              <w:outlineLvl w:val="0"/>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w:t>
            </w:r>
          </w:p>
        </w:tc>
        <w:tc>
          <w:tcPr>
            <w:tcW w:w="499" w:type="pct"/>
            <w:vAlign w:val="center"/>
          </w:tcPr>
          <w:p w14:paraId="58789462">
            <w:pPr>
              <w:keepNext w:val="0"/>
              <w:keepLines w:val="0"/>
              <w:pageBreakBefore w:val="0"/>
              <w:kinsoku/>
              <w:wordWrap/>
              <w:overflowPunct/>
              <w:topLinePunct w:val="0"/>
              <w:autoSpaceDE/>
              <w:autoSpaceDN/>
              <w:bidi w:val="0"/>
              <w:adjustRightInd w:val="0"/>
              <w:spacing w:line="400" w:lineRule="atLeast"/>
              <w:jc w:val="center"/>
              <w:textAlignment w:val="auto"/>
              <w:outlineLvl w:val="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客观分</w:t>
            </w:r>
          </w:p>
        </w:tc>
        <w:tc>
          <w:tcPr>
            <w:tcW w:w="889" w:type="pct"/>
            <w:vAlign w:val="center"/>
          </w:tcPr>
          <w:p w14:paraId="70478A13">
            <w:pPr>
              <w:keepNext w:val="0"/>
              <w:keepLines w:val="0"/>
              <w:pageBreakBefore w:val="0"/>
              <w:kinsoku/>
              <w:wordWrap/>
              <w:overflowPunct/>
              <w:topLinePunct w:val="0"/>
              <w:autoSpaceDE/>
              <w:autoSpaceDN/>
              <w:bidi w:val="0"/>
              <w:adjustRightInd w:val="0"/>
              <w:spacing w:line="400" w:lineRule="atLeast"/>
              <w:jc w:val="center"/>
              <w:textAlignment w:val="auto"/>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（一）</w:t>
            </w:r>
            <w:r>
              <w:rPr>
                <w:rFonts w:hint="eastAsia" w:ascii="宋体" w:hAnsi="宋体" w:cs="宋体"/>
                <w:sz w:val="24"/>
                <w:szCs w:val="24"/>
                <w:highlight w:val="none"/>
                <w:lang w:val="en-US" w:eastAsia="zh-CN"/>
              </w:rPr>
              <w:t>类似业绩</w:t>
            </w:r>
          </w:p>
        </w:tc>
      </w:tr>
      <w:tr w14:paraId="0422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72" w:type="pct"/>
            <w:vAlign w:val="center"/>
          </w:tcPr>
          <w:p w14:paraId="66DAD362">
            <w:pPr>
              <w:keepNext w:val="0"/>
              <w:keepLines w:val="0"/>
              <w:pageBreakBefore w:val="0"/>
              <w:kinsoku/>
              <w:wordWrap/>
              <w:overflowPunct/>
              <w:topLinePunct w:val="0"/>
              <w:autoSpaceDE/>
              <w:autoSpaceDN/>
              <w:bidi w:val="0"/>
              <w:adjustRightInd w:val="0"/>
              <w:spacing w:line="400" w:lineRule="atLeast"/>
              <w:jc w:val="center"/>
              <w:textAlignment w:val="auto"/>
              <w:outlineLvl w:val="0"/>
              <w:rPr>
                <w:rFonts w:hint="default" w:ascii="宋体" w:hAnsi="宋体" w:eastAsia="宋体" w:cs="宋体"/>
                <w:sz w:val="24"/>
                <w:szCs w:val="24"/>
                <w:highlight w:val="none"/>
                <w:lang w:val="en-US" w:eastAsia="zh-CN"/>
              </w:rPr>
            </w:pPr>
            <w:r>
              <w:rPr>
                <w:rFonts w:hint="eastAsia" w:ascii="宋体" w:hAnsi="宋体" w:eastAsia="宋体" w:cs="宋体"/>
                <w:sz w:val="24"/>
                <w:highlight w:val="none"/>
                <w:lang w:val="en-US" w:eastAsia="zh-CN"/>
              </w:rPr>
              <w:t>2</w:t>
            </w:r>
          </w:p>
        </w:tc>
        <w:tc>
          <w:tcPr>
            <w:tcW w:w="3101" w:type="pct"/>
            <w:vAlign w:val="center"/>
          </w:tcPr>
          <w:p w14:paraId="7C1E8B33">
            <w:pPr>
              <w:keepNext w:val="0"/>
              <w:keepLines w:val="0"/>
              <w:pageBreakBefore w:val="0"/>
              <w:kinsoku/>
              <w:wordWrap/>
              <w:overflowPunct/>
              <w:topLinePunct w:val="0"/>
              <w:autoSpaceDE/>
              <w:autoSpaceDN/>
              <w:bidi w:val="0"/>
              <w:adjustRightInd w:val="0"/>
              <w:spacing w:line="400" w:lineRule="atLeast"/>
              <w:textAlignment w:val="auto"/>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供应商具有质量管理体系认证证书</w:t>
            </w:r>
            <w:r>
              <w:rPr>
                <w:rFonts w:hint="eastAsia" w:ascii="宋体" w:hAnsi="宋体" w:cs="宋体"/>
                <w:kern w:val="2"/>
                <w:sz w:val="24"/>
                <w:szCs w:val="24"/>
                <w:highlight w:val="none"/>
                <w:lang w:val="en-US" w:eastAsia="zh-CN" w:bidi="ar-SA"/>
              </w:rPr>
              <w:t>、信息安全管理体系认证</w:t>
            </w:r>
            <w:r>
              <w:rPr>
                <w:rFonts w:hint="eastAsia" w:ascii="宋体" w:hAnsi="宋体" w:eastAsia="宋体" w:cs="宋体"/>
                <w:kern w:val="2"/>
                <w:sz w:val="24"/>
                <w:szCs w:val="24"/>
                <w:highlight w:val="none"/>
                <w:lang w:val="en-US" w:eastAsia="zh-CN" w:bidi="ar-SA"/>
              </w:rPr>
              <w:t>证书，每个得</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分，</w:t>
            </w:r>
            <w:r>
              <w:rPr>
                <w:rFonts w:hint="eastAsia" w:ascii="宋体" w:hAnsi="宋体" w:cs="宋体"/>
                <w:kern w:val="2"/>
                <w:sz w:val="24"/>
                <w:szCs w:val="24"/>
                <w:highlight w:val="none"/>
                <w:lang w:val="en-US" w:eastAsia="zh-CN" w:bidi="ar-SA"/>
              </w:rPr>
              <w:t>本项</w:t>
            </w:r>
            <w:r>
              <w:rPr>
                <w:rFonts w:hint="eastAsia" w:ascii="宋体" w:hAnsi="宋体" w:eastAsia="宋体" w:cs="宋体"/>
                <w:kern w:val="2"/>
                <w:sz w:val="24"/>
                <w:szCs w:val="24"/>
                <w:highlight w:val="none"/>
                <w:lang w:val="en-US" w:eastAsia="zh-CN" w:bidi="ar-SA"/>
              </w:rPr>
              <w:t>最高得</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分。（</w:t>
            </w:r>
            <w:r>
              <w:rPr>
                <w:rFonts w:hint="eastAsia" w:ascii="宋体" w:hAnsi="宋体" w:cs="宋体"/>
                <w:kern w:val="2"/>
                <w:sz w:val="24"/>
                <w:szCs w:val="24"/>
                <w:highlight w:val="none"/>
                <w:lang w:val="en-US" w:eastAsia="zh-CN" w:bidi="ar-SA"/>
              </w:rPr>
              <w:t>须</w:t>
            </w:r>
            <w:r>
              <w:rPr>
                <w:rFonts w:hint="eastAsia" w:ascii="宋体" w:hAnsi="宋体" w:eastAsia="宋体" w:cs="宋体"/>
                <w:kern w:val="2"/>
                <w:sz w:val="24"/>
                <w:szCs w:val="24"/>
                <w:highlight w:val="none"/>
                <w:lang w:val="en-US" w:eastAsia="zh-CN" w:bidi="ar-SA"/>
              </w:rPr>
              <w:t>提供有效期内的证书复印件并附网站查询结果截图，查询网站为“全国认证认可信息公共服务平台”，状态异常不得分。联合体投标的，一方满足即可。）</w:t>
            </w:r>
          </w:p>
        </w:tc>
        <w:tc>
          <w:tcPr>
            <w:tcW w:w="236" w:type="pct"/>
            <w:vAlign w:val="center"/>
          </w:tcPr>
          <w:p w14:paraId="347DBBA2">
            <w:pPr>
              <w:keepNext w:val="0"/>
              <w:keepLines w:val="0"/>
              <w:pageBreakBefore w:val="0"/>
              <w:kinsoku/>
              <w:wordWrap/>
              <w:overflowPunct/>
              <w:topLinePunct w:val="0"/>
              <w:autoSpaceDE/>
              <w:autoSpaceDN/>
              <w:bidi w:val="0"/>
              <w:adjustRightInd w:val="0"/>
              <w:spacing w:line="400" w:lineRule="atLeas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499" w:type="pct"/>
            <w:vAlign w:val="center"/>
          </w:tcPr>
          <w:p w14:paraId="445BFFD4">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客观分</w:t>
            </w:r>
          </w:p>
        </w:tc>
        <w:tc>
          <w:tcPr>
            <w:tcW w:w="889" w:type="pct"/>
            <w:vAlign w:val="center"/>
          </w:tcPr>
          <w:p w14:paraId="5CF5BBE6">
            <w:pPr>
              <w:keepNext w:val="0"/>
              <w:keepLines w:val="0"/>
              <w:pageBreakBefore w:val="0"/>
              <w:widowControl/>
              <w:suppressLineNumbers w:val="0"/>
              <w:kinsoku/>
              <w:wordWrap/>
              <w:overflowPunct/>
              <w:topLinePunct w:val="0"/>
              <w:autoSpaceDE/>
              <w:autoSpaceDN/>
              <w:bidi w:val="0"/>
              <w:adjustRightInd w:val="0"/>
              <w:spacing w:line="400" w:lineRule="atLeast"/>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（二）</w:t>
            </w:r>
            <w:r>
              <w:rPr>
                <w:rFonts w:hint="eastAsia" w:ascii="宋体" w:hAnsi="宋体" w:cs="宋体"/>
                <w:sz w:val="24"/>
                <w:szCs w:val="24"/>
                <w:highlight w:val="none"/>
                <w:lang w:val="en-US" w:eastAsia="zh-CN"/>
              </w:rPr>
              <w:t>体系证书</w:t>
            </w:r>
          </w:p>
        </w:tc>
      </w:tr>
      <w:tr w14:paraId="72BB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72" w:type="pct"/>
            <w:vAlign w:val="center"/>
          </w:tcPr>
          <w:p w14:paraId="02B3F94F">
            <w:pPr>
              <w:keepNext w:val="0"/>
              <w:keepLines w:val="0"/>
              <w:pageBreakBefore w:val="0"/>
              <w:kinsoku/>
              <w:wordWrap/>
              <w:overflowPunct/>
              <w:topLinePunct w:val="0"/>
              <w:autoSpaceDE/>
              <w:autoSpaceDN/>
              <w:bidi w:val="0"/>
              <w:adjustRightInd w:val="0"/>
              <w:spacing w:line="400" w:lineRule="atLeast"/>
              <w:jc w:val="center"/>
              <w:textAlignment w:val="auto"/>
              <w:outlineLvl w:val="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w:t>
            </w:r>
          </w:p>
        </w:tc>
        <w:tc>
          <w:tcPr>
            <w:tcW w:w="3101" w:type="pct"/>
            <w:vAlign w:val="center"/>
          </w:tcPr>
          <w:p w14:paraId="2CFD60AB">
            <w:pPr>
              <w:keepNext w:val="0"/>
              <w:keepLines w:val="0"/>
              <w:pageBreakBefore w:val="0"/>
              <w:kinsoku/>
              <w:wordWrap/>
              <w:overflowPunct/>
              <w:topLinePunct w:val="0"/>
              <w:autoSpaceDE/>
              <w:autoSpaceDN/>
              <w:bidi w:val="0"/>
              <w:adjustRightInd w:val="0"/>
              <w:spacing w:line="400" w:lineRule="atLeast"/>
              <w:textAlignment w:val="auto"/>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供应商从2020年1月1日（以获奖证书时间为准）以来参与的规划类项目获得过省级及以上优秀成果奖的，每有一个得1</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分，本项最高可得</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分。</w:t>
            </w:r>
          </w:p>
          <w:p w14:paraId="4B5C0EBC">
            <w:pPr>
              <w:keepNext w:val="0"/>
              <w:keepLines w:val="0"/>
              <w:pageBreakBefore w:val="0"/>
              <w:kinsoku/>
              <w:wordWrap/>
              <w:overflowPunct/>
              <w:topLinePunct w:val="0"/>
              <w:autoSpaceDE/>
              <w:autoSpaceDN/>
              <w:bidi w:val="0"/>
              <w:adjustRightInd w:val="0"/>
              <w:spacing w:line="400" w:lineRule="atLeast"/>
              <w:textAlignment w:val="auto"/>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须</w:t>
            </w:r>
            <w:r>
              <w:rPr>
                <w:rFonts w:hint="eastAsia" w:ascii="宋体" w:hAnsi="宋体" w:eastAsia="宋体" w:cs="宋体"/>
                <w:kern w:val="2"/>
                <w:sz w:val="24"/>
                <w:szCs w:val="24"/>
                <w:highlight w:val="none"/>
                <w:lang w:val="en-US" w:eastAsia="zh-CN" w:bidi="ar-SA"/>
              </w:rPr>
              <w:t>提供证明材料复印件并加盖公章，否则不得分。联合体投标的，一方满足即可。）</w:t>
            </w:r>
          </w:p>
        </w:tc>
        <w:tc>
          <w:tcPr>
            <w:tcW w:w="236" w:type="pct"/>
            <w:vAlign w:val="center"/>
          </w:tcPr>
          <w:p w14:paraId="6BEB61D6">
            <w:pPr>
              <w:keepNext w:val="0"/>
              <w:keepLines w:val="0"/>
              <w:pageBreakBefore w:val="0"/>
              <w:kinsoku/>
              <w:wordWrap/>
              <w:overflowPunct/>
              <w:topLinePunct w:val="0"/>
              <w:autoSpaceDE/>
              <w:autoSpaceDN/>
              <w:bidi w:val="0"/>
              <w:adjustRightInd w:val="0"/>
              <w:spacing w:line="400" w:lineRule="atLeas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w:t>
            </w:r>
          </w:p>
        </w:tc>
        <w:tc>
          <w:tcPr>
            <w:tcW w:w="499" w:type="pct"/>
            <w:vAlign w:val="center"/>
          </w:tcPr>
          <w:p w14:paraId="19CC356F">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客观分</w:t>
            </w:r>
          </w:p>
        </w:tc>
        <w:tc>
          <w:tcPr>
            <w:tcW w:w="889" w:type="pct"/>
            <w:vAlign w:val="center"/>
          </w:tcPr>
          <w:p w14:paraId="39E1BD65">
            <w:pPr>
              <w:keepNext w:val="0"/>
              <w:keepLines w:val="0"/>
              <w:pageBreakBefore w:val="0"/>
              <w:widowControl/>
              <w:suppressLineNumbers w:val="0"/>
              <w:kinsoku/>
              <w:wordWrap/>
              <w:overflowPunct/>
              <w:topLinePunct w:val="0"/>
              <w:autoSpaceDE/>
              <w:autoSpaceDN/>
              <w:bidi w:val="0"/>
              <w:adjustRightInd w:val="0"/>
              <w:spacing w:line="400" w:lineRule="atLeast"/>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企业荣誉</w:t>
            </w:r>
          </w:p>
        </w:tc>
      </w:tr>
      <w:tr w14:paraId="77CB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2" w:type="pct"/>
            <w:vAlign w:val="center"/>
          </w:tcPr>
          <w:p w14:paraId="0A1A406B">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cs="宋体"/>
                <w:kern w:val="2"/>
                <w:sz w:val="24"/>
                <w:szCs w:val="24"/>
                <w:highlight w:val="none"/>
                <w:lang w:val="en-US" w:eastAsia="zh-CN" w:bidi="ar-SA"/>
              </w:rPr>
            </w:pPr>
            <w:r>
              <w:rPr>
                <w:rFonts w:hint="eastAsia" w:ascii="宋体" w:hAnsi="宋体" w:cs="宋体"/>
                <w:sz w:val="24"/>
                <w:highlight w:val="none"/>
                <w:lang w:val="en-US" w:eastAsia="zh-CN"/>
              </w:rPr>
              <w:t>4</w:t>
            </w:r>
          </w:p>
        </w:tc>
        <w:tc>
          <w:tcPr>
            <w:tcW w:w="3101" w:type="pct"/>
            <w:vAlign w:val="center"/>
          </w:tcPr>
          <w:p w14:paraId="31FE9CC9">
            <w:pPr>
              <w:numPr>
                <w:ilvl w:val="0"/>
                <w:numId w:val="7"/>
              </w:numPr>
              <w:spacing w:line="400" w:lineRule="atLeast"/>
              <w:outlineLvl w:val="0"/>
              <w:rPr>
                <w:rFonts w:ascii="宋体" w:hAnsi="宋体" w:cs="宋体"/>
                <w:sz w:val="24"/>
              </w:rPr>
            </w:pPr>
            <w:r>
              <w:rPr>
                <w:rFonts w:hint="eastAsia" w:ascii="宋体" w:hAnsi="宋体" w:cs="宋体"/>
                <w:sz w:val="24"/>
              </w:rPr>
              <w:t>拟派项目负责人具有规划类高级职称且具有注册城乡规划师证书的得</w:t>
            </w:r>
            <w:r>
              <w:rPr>
                <w:rFonts w:ascii="宋体" w:hAnsi="宋体" w:cs="宋体"/>
                <w:sz w:val="24"/>
              </w:rPr>
              <w:t>4</w:t>
            </w:r>
            <w:r>
              <w:rPr>
                <w:rFonts w:hint="eastAsia" w:ascii="宋体" w:hAnsi="宋体" w:cs="宋体"/>
                <w:sz w:val="24"/>
              </w:rPr>
              <w:t>分，具有规划类</w:t>
            </w:r>
            <w:r>
              <w:rPr>
                <w:rFonts w:ascii="宋体" w:hAnsi="宋体" w:cs="宋体"/>
                <w:sz w:val="24"/>
              </w:rPr>
              <w:t>中级</w:t>
            </w:r>
            <w:r>
              <w:rPr>
                <w:rFonts w:hint="eastAsia" w:ascii="宋体" w:hAnsi="宋体" w:cs="宋体"/>
                <w:sz w:val="24"/>
              </w:rPr>
              <w:t>职称且具有注册城乡规划师证书的得</w:t>
            </w:r>
            <w:r>
              <w:rPr>
                <w:rFonts w:hint="eastAsia" w:ascii="宋体" w:hAnsi="宋体" w:cs="宋体"/>
                <w:sz w:val="24"/>
                <w:lang w:val="en-US" w:eastAsia="zh-CN"/>
              </w:rPr>
              <w:t>2</w:t>
            </w:r>
            <w:r>
              <w:rPr>
                <w:rFonts w:hint="eastAsia" w:ascii="宋体" w:hAnsi="宋体" w:cs="宋体"/>
                <w:sz w:val="24"/>
              </w:rPr>
              <w:t>分。</w:t>
            </w:r>
          </w:p>
          <w:p w14:paraId="0FD19248">
            <w:pPr>
              <w:numPr>
                <w:ilvl w:val="0"/>
                <w:numId w:val="7"/>
              </w:numPr>
              <w:spacing w:line="400" w:lineRule="atLeast"/>
              <w:outlineLvl w:val="0"/>
              <w:rPr>
                <w:rFonts w:ascii="宋体" w:hAnsi="宋体" w:cs="宋体"/>
                <w:sz w:val="24"/>
              </w:rPr>
            </w:pPr>
            <w:r>
              <w:rPr>
                <w:rFonts w:hint="eastAsia" w:ascii="宋体" w:hAnsi="宋体" w:cs="宋体"/>
                <w:sz w:val="24"/>
              </w:rPr>
              <w:t>拟派项目组成员中（除项目负责人外）具有土地规划、土地整治与生态修复、地理信息、城乡规划、国土空间规划等专业中级及以上职称的，每类专业得1分；具有高级及以上职称的，每类专业得2分，本项最高得</w:t>
            </w:r>
            <w:r>
              <w:rPr>
                <w:rFonts w:ascii="宋体" w:hAnsi="宋体" w:cs="宋体"/>
                <w:sz w:val="24"/>
              </w:rPr>
              <w:t>10</w:t>
            </w:r>
            <w:r>
              <w:rPr>
                <w:rFonts w:hint="eastAsia" w:ascii="宋体" w:hAnsi="宋体" w:cs="宋体"/>
                <w:sz w:val="24"/>
              </w:rPr>
              <w:t>分。（同一人员不重复得分）</w:t>
            </w:r>
          </w:p>
          <w:p w14:paraId="75E57DAA">
            <w:pPr>
              <w:numPr>
                <w:ilvl w:val="0"/>
                <w:numId w:val="7"/>
              </w:numPr>
              <w:spacing w:line="400" w:lineRule="atLeast"/>
              <w:outlineLvl w:val="0"/>
              <w:rPr>
                <w:rFonts w:ascii="宋体" w:hAnsi="宋体" w:cs="宋体"/>
                <w:sz w:val="24"/>
              </w:rPr>
            </w:pPr>
            <w:r>
              <w:rPr>
                <w:rFonts w:hint="eastAsia" w:ascii="宋体" w:hAnsi="宋体" w:cs="宋体"/>
                <w:sz w:val="24"/>
              </w:rPr>
              <w:t>拟派项目组成员中（除项目负责人外）具有国家基础地理信息中心颁发的地理信息安全保密培训合格证的，每有一名得0.5分，本项最高2分。</w:t>
            </w:r>
          </w:p>
          <w:p w14:paraId="0012D4BA">
            <w:pPr>
              <w:spacing w:line="400" w:lineRule="atLeast"/>
              <w:outlineLvl w:val="0"/>
              <w:rPr>
                <w:rFonts w:hint="eastAsia" w:ascii="宋体" w:hAnsi="宋体" w:cs="宋体"/>
                <w:sz w:val="24"/>
              </w:rPr>
            </w:pPr>
            <w:r>
              <w:rPr>
                <w:rFonts w:hint="eastAsia" w:ascii="宋体" w:hAnsi="宋体" w:cs="宋体"/>
                <w:sz w:val="24"/>
              </w:rPr>
              <w:t>（</w:t>
            </w:r>
            <w:r>
              <w:rPr>
                <w:rFonts w:hint="eastAsia" w:ascii="宋体" w:hAnsi="宋体" w:cs="宋体"/>
                <w:kern w:val="2"/>
                <w:sz w:val="24"/>
                <w:szCs w:val="24"/>
                <w:highlight w:val="none"/>
                <w:lang w:val="en-US" w:eastAsia="zh-CN" w:bidi="ar-SA"/>
              </w:rPr>
              <w:t>须</w:t>
            </w:r>
            <w:r>
              <w:rPr>
                <w:rFonts w:hint="eastAsia" w:ascii="宋体" w:hAnsi="宋体" w:cs="宋体"/>
                <w:sz w:val="24"/>
              </w:rPr>
              <w:t>提供以上人员相关证书及在本单位近三个月的社保缴纳证明等证明材料）</w:t>
            </w:r>
          </w:p>
          <w:p w14:paraId="4EE61321">
            <w:pPr>
              <w:keepNext w:val="0"/>
              <w:keepLines w:val="0"/>
              <w:pageBreakBefore w:val="0"/>
              <w:numPr>
                <w:ilvl w:val="0"/>
                <w:numId w:val="0"/>
              </w:numPr>
              <w:kinsoku/>
              <w:wordWrap/>
              <w:overflowPunct/>
              <w:topLinePunct w:val="0"/>
              <w:autoSpaceDE/>
              <w:autoSpaceDN/>
              <w:bidi w:val="0"/>
              <w:adjustRightInd w:val="0"/>
              <w:spacing w:line="400" w:lineRule="atLeast"/>
              <w:textAlignment w:val="auto"/>
              <w:outlineLvl w:val="0"/>
              <w:rPr>
                <w:rFonts w:hint="default"/>
                <w:lang w:val="en-US" w:eastAsia="zh-CN"/>
              </w:rPr>
            </w:pPr>
            <w:r>
              <w:rPr>
                <w:rFonts w:hint="eastAsia" w:hAnsi="宋体" w:cs="宋体"/>
                <w:sz w:val="24"/>
                <w:lang w:eastAsia="zh-CN"/>
              </w:rPr>
              <w:t>（</w:t>
            </w:r>
            <w:r>
              <w:rPr>
                <w:rFonts w:hint="eastAsia" w:hAnsi="宋体" w:cs="宋体"/>
                <w:sz w:val="24"/>
                <w:lang w:val="en-US" w:eastAsia="zh-CN"/>
              </w:rPr>
              <w:t>注：</w:t>
            </w:r>
            <w:r>
              <w:rPr>
                <w:rFonts w:hint="eastAsia" w:ascii="宋体" w:hAnsi="宋体" w:cs="宋体"/>
                <w:sz w:val="24"/>
              </w:rPr>
              <w:t>联合体投标的，一方满足即可</w:t>
            </w:r>
            <w:r>
              <w:rPr>
                <w:rFonts w:hint="eastAsia" w:ascii="宋体" w:hAnsi="宋体" w:cs="宋体"/>
                <w:sz w:val="24"/>
                <w:lang w:eastAsia="zh-CN"/>
              </w:rPr>
              <w:t>。</w:t>
            </w:r>
            <w:r>
              <w:rPr>
                <w:rFonts w:hint="eastAsia" w:hAnsi="宋体" w:cs="宋体"/>
                <w:sz w:val="24"/>
                <w:lang w:eastAsia="zh-CN"/>
              </w:rPr>
              <w:t>）</w:t>
            </w:r>
          </w:p>
        </w:tc>
        <w:tc>
          <w:tcPr>
            <w:tcW w:w="236" w:type="pct"/>
            <w:vAlign w:val="center"/>
          </w:tcPr>
          <w:p w14:paraId="27BA8A79">
            <w:pPr>
              <w:keepNext w:val="0"/>
              <w:keepLines w:val="0"/>
              <w:pageBreakBefore w:val="0"/>
              <w:kinsoku/>
              <w:wordWrap/>
              <w:overflowPunct/>
              <w:topLinePunct w:val="0"/>
              <w:autoSpaceDE/>
              <w:autoSpaceDN/>
              <w:bidi w:val="0"/>
              <w:adjustRightInd w:val="0"/>
              <w:spacing w:line="400" w:lineRule="atLeas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16</w:t>
            </w:r>
          </w:p>
        </w:tc>
        <w:tc>
          <w:tcPr>
            <w:tcW w:w="499" w:type="pct"/>
            <w:vAlign w:val="center"/>
          </w:tcPr>
          <w:p w14:paraId="7E7D0808">
            <w:pPr>
              <w:keepNext w:val="0"/>
              <w:keepLines w:val="0"/>
              <w:pageBreakBefore w:val="0"/>
              <w:kinsoku/>
              <w:wordWrap/>
              <w:overflowPunct/>
              <w:topLinePunct w:val="0"/>
              <w:autoSpaceDE/>
              <w:autoSpaceDN/>
              <w:bidi w:val="0"/>
              <w:adjustRightInd w:val="0"/>
              <w:spacing w:line="400" w:lineRule="atLeast"/>
              <w:jc w:val="center"/>
              <w:textAlignment w:val="auto"/>
              <w:outlineLvl w:val="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主观分</w:t>
            </w:r>
          </w:p>
        </w:tc>
        <w:tc>
          <w:tcPr>
            <w:tcW w:w="889" w:type="pct"/>
            <w:vAlign w:val="center"/>
          </w:tcPr>
          <w:p w14:paraId="3720BA79">
            <w:pPr>
              <w:keepNext w:val="0"/>
              <w:keepLines w:val="0"/>
              <w:pageBreakBefore w:val="0"/>
              <w:kinsoku/>
              <w:wordWrap/>
              <w:overflowPunct/>
              <w:topLinePunct w:val="0"/>
              <w:autoSpaceDE/>
              <w:autoSpaceDN/>
              <w:bidi w:val="0"/>
              <w:adjustRightInd w:val="0"/>
              <w:spacing w:line="400" w:lineRule="atLeas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人员配备</w:t>
            </w:r>
          </w:p>
        </w:tc>
      </w:tr>
      <w:tr w14:paraId="0901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272" w:type="pct"/>
            <w:vAlign w:val="center"/>
          </w:tcPr>
          <w:p w14:paraId="0922A6AB">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cs="宋体"/>
                <w:sz w:val="24"/>
                <w:szCs w:val="24"/>
                <w:highlight w:val="none"/>
                <w:lang w:val="en-US" w:eastAsia="zh-CN"/>
              </w:rPr>
            </w:pPr>
            <w:r>
              <w:rPr>
                <w:rFonts w:hint="eastAsia" w:ascii="宋体" w:hAnsi="宋体" w:cs="宋体"/>
                <w:sz w:val="24"/>
                <w:highlight w:val="none"/>
                <w:lang w:val="en-US" w:eastAsia="zh-CN"/>
              </w:rPr>
              <w:t>5</w:t>
            </w:r>
          </w:p>
        </w:tc>
        <w:tc>
          <w:tcPr>
            <w:tcW w:w="3101" w:type="pct"/>
            <w:vAlign w:val="center"/>
          </w:tcPr>
          <w:p w14:paraId="1E15C48E">
            <w:pPr>
              <w:keepNext w:val="0"/>
              <w:keepLines w:val="0"/>
              <w:pageBreakBefore w:val="0"/>
              <w:kinsoku/>
              <w:wordWrap/>
              <w:overflowPunct/>
              <w:topLinePunct w:val="0"/>
              <w:autoSpaceDE/>
              <w:autoSpaceDN/>
              <w:bidi w:val="0"/>
              <w:adjustRightInd w:val="0"/>
              <w:spacing w:line="400" w:lineRule="atLeast"/>
              <w:textAlignment w:val="auto"/>
              <w:outlineLvl w:val="0"/>
              <w:rPr>
                <w:rFonts w:hint="eastAsia" w:ascii="宋体" w:hAnsi="宋体" w:cs="宋体"/>
                <w:kern w:val="2"/>
                <w:sz w:val="24"/>
                <w:szCs w:val="24"/>
                <w:highlight w:val="none"/>
                <w:lang w:val="en-US" w:eastAsia="zh-CN" w:bidi="ar-SA"/>
              </w:rPr>
            </w:pPr>
            <w:r>
              <w:rPr>
                <w:rFonts w:hint="eastAsia" w:ascii="宋体" w:hAnsi="宋体" w:eastAsia="宋体" w:cs="宋体"/>
                <w:sz w:val="24"/>
                <w:highlight w:val="none"/>
                <w:lang w:val="en-US" w:eastAsia="zh-CN"/>
              </w:rPr>
              <w:t>供应商针对本项目</w:t>
            </w:r>
            <w:r>
              <w:rPr>
                <w:rFonts w:hint="eastAsia" w:ascii="宋体" w:hAnsi="宋体" w:cs="宋体"/>
                <w:sz w:val="24"/>
                <w:highlight w:val="none"/>
                <w:lang w:val="en-US" w:eastAsia="zh-CN"/>
              </w:rPr>
              <w:t>整体制定的方案内容完整性、科学性、可行性进行评审，其中</w:t>
            </w:r>
            <w:r>
              <w:rPr>
                <w:rFonts w:hint="eastAsia" w:ascii="宋体" w:hAnsi="宋体" w:eastAsia="宋体" w:cs="宋体"/>
                <w:sz w:val="24"/>
                <w:highlight w:val="none"/>
                <w:lang w:val="en-US" w:eastAsia="zh-CN"/>
              </w:rPr>
              <w:t>方案、</w:t>
            </w:r>
            <w:r>
              <w:rPr>
                <w:rFonts w:hint="eastAsia" w:ascii="宋体" w:hAnsi="宋体" w:cs="宋体"/>
                <w:sz w:val="24"/>
                <w:highlight w:val="none"/>
                <w:lang w:val="en-US" w:eastAsia="zh-CN"/>
              </w:rPr>
              <w:t>计划</w:t>
            </w:r>
            <w:r>
              <w:rPr>
                <w:rFonts w:hint="eastAsia" w:ascii="宋体" w:hAnsi="宋体" w:eastAsia="宋体" w:cs="宋体"/>
                <w:sz w:val="24"/>
                <w:highlight w:val="none"/>
                <w:lang w:val="en-US" w:eastAsia="zh-CN"/>
              </w:rPr>
              <w:t>完整，可实施性强的得5分；方案、计划较完整，实施性较强的得3分；方案、计划一般，实施性一般的得1分；未提供相关内容不得分。</w:t>
            </w:r>
          </w:p>
        </w:tc>
        <w:tc>
          <w:tcPr>
            <w:tcW w:w="236" w:type="pct"/>
            <w:vAlign w:val="center"/>
          </w:tcPr>
          <w:p w14:paraId="17269912">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w:t>
            </w:r>
          </w:p>
        </w:tc>
        <w:tc>
          <w:tcPr>
            <w:tcW w:w="499" w:type="pct"/>
            <w:vAlign w:val="center"/>
          </w:tcPr>
          <w:p w14:paraId="7022FCD8">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主观分</w:t>
            </w:r>
          </w:p>
        </w:tc>
        <w:tc>
          <w:tcPr>
            <w:tcW w:w="889" w:type="pct"/>
            <w:vAlign w:val="center"/>
          </w:tcPr>
          <w:p w14:paraId="0D987944">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五</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项目方案</w:t>
            </w:r>
          </w:p>
        </w:tc>
      </w:tr>
      <w:tr w14:paraId="5C63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72" w:type="pct"/>
            <w:vAlign w:val="center"/>
          </w:tcPr>
          <w:p w14:paraId="5F33D5AD">
            <w:pPr>
              <w:keepNext w:val="0"/>
              <w:keepLines w:val="0"/>
              <w:pageBreakBefore w:val="0"/>
              <w:kinsoku/>
              <w:wordWrap/>
              <w:overflowPunct/>
              <w:topLinePunct w:val="0"/>
              <w:autoSpaceDE/>
              <w:autoSpaceDN/>
              <w:bidi w:val="0"/>
              <w:adjustRightInd w:val="0"/>
              <w:spacing w:line="400" w:lineRule="atLeast"/>
              <w:jc w:val="center"/>
              <w:textAlignment w:val="auto"/>
              <w:rPr>
                <w:rFonts w:hint="default" w:ascii="宋体" w:hAnsi="宋体" w:cs="宋体"/>
                <w:sz w:val="24"/>
                <w:szCs w:val="24"/>
                <w:highlight w:val="none"/>
                <w:lang w:val="en-US" w:eastAsia="zh-CN"/>
              </w:rPr>
            </w:pPr>
            <w:r>
              <w:rPr>
                <w:rFonts w:hint="eastAsia" w:ascii="宋体" w:hAnsi="宋体" w:cs="宋体"/>
                <w:sz w:val="24"/>
                <w:highlight w:val="none"/>
                <w:lang w:val="en-US" w:eastAsia="zh-CN"/>
              </w:rPr>
              <w:t>6</w:t>
            </w:r>
          </w:p>
        </w:tc>
        <w:tc>
          <w:tcPr>
            <w:tcW w:w="3101" w:type="pct"/>
            <w:vAlign w:val="center"/>
          </w:tcPr>
          <w:p w14:paraId="0C3CCC1D">
            <w:pPr>
              <w:keepNext w:val="0"/>
              <w:keepLines w:val="0"/>
              <w:pageBreakBefore w:val="0"/>
              <w:kinsoku/>
              <w:wordWrap/>
              <w:overflowPunct/>
              <w:topLinePunct w:val="0"/>
              <w:autoSpaceDE/>
              <w:autoSpaceDN/>
              <w:bidi w:val="0"/>
              <w:adjustRightInd w:val="0"/>
              <w:spacing w:line="400" w:lineRule="atLeast"/>
              <w:textAlignment w:val="auto"/>
              <w:outlineLvl w:val="0"/>
              <w:rPr>
                <w:rFonts w:hint="default" w:ascii="宋体" w:hAnsi="宋体" w:cs="宋体"/>
                <w:kern w:val="2"/>
                <w:sz w:val="24"/>
                <w:szCs w:val="24"/>
                <w:highlight w:val="none"/>
                <w:lang w:val="en-US" w:eastAsia="zh-CN" w:bidi="ar-SA"/>
              </w:rPr>
            </w:pPr>
            <w:r>
              <w:rPr>
                <w:rFonts w:hint="eastAsia" w:ascii="宋体" w:hAnsi="宋体" w:cs="宋体"/>
                <w:sz w:val="24"/>
                <w:highlight w:val="none"/>
                <w:lang w:val="en-US" w:eastAsia="zh-CN"/>
              </w:rPr>
              <w:t>供应商针</w:t>
            </w:r>
            <w:r>
              <w:rPr>
                <w:rFonts w:hint="eastAsia" w:ascii="宋体" w:hAnsi="宋体" w:eastAsia="宋体" w:cs="宋体"/>
                <w:sz w:val="24"/>
                <w:highlight w:val="none"/>
                <w:lang w:val="en-US" w:eastAsia="zh-CN"/>
              </w:rPr>
              <w:t>对本项目</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内部管理制度内容完善、各项规章制度健全</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配置合理</w:t>
            </w:r>
            <w:r>
              <w:rPr>
                <w:rFonts w:hint="eastAsia" w:ascii="宋体" w:hAnsi="宋体" w:cs="宋体"/>
                <w:sz w:val="24"/>
                <w:highlight w:val="none"/>
                <w:lang w:val="en-US" w:eastAsia="zh-CN"/>
              </w:rPr>
              <w:t>性进行评审</w:t>
            </w: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其中</w:t>
            </w:r>
            <w:r>
              <w:rPr>
                <w:rFonts w:hint="eastAsia" w:ascii="宋体" w:hAnsi="宋体" w:eastAsia="宋体" w:cs="宋体"/>
                <w:sz w:val="24"/>
                <w:highlight w:val="none"/>
                <w:lang w:val="en-US" w:eastAsia="zh-CN"/>
              </w:rPr>
              <w:t>①</w:t>
            </w:r>
            <w:r>
              <w:rPr>
                <w:rFonts w:hint="eastAsia" w:ascii="宋体" w:hAnsi="宋体" w:cs="宋体"/>
                <w:sz w:val="24"/>
                <w:highlight w:val="none"/>
                <w:lang w:val="en-US" w:eastAsia="zh-CN"/>
              </w:rPr>
              <w:t>人员</w:t>
            </w:r>
            <w:r>
              <w:rPr>
                <w:rFonts w:hint="eastAsia" w:ascii="宋体" w:hAnsi="宋体" w:eastAsia="宋体" w:cs="宋体"/>
                <w:sz w:val="24"/>
                <w:highlight w:val="none"/>
                <w:lang w:val="en-US" w:eastAsia="zh-CN"/>
              </w:rPr>
              <w:t>管理制度②培训教育制度③成果管理制度，对以上每项进行综合评审，</w:t>
            </w:r>
            <w:r>
              <w:rPr>
                <w:rFonts w:hint="eastAsia" w:ascii="宋体" w:hAnsi="宋体" w:eastAsia="宋体" w:cs="宋体"/>
                <w:kern w:val="2"/>
                <w:sz w:val="24"/>
                <w:szCs w:val="22"/>
                <w:highlight w:val="none"/>
                <w:lang w:val="en-US" w:eastAsia="zh-CN" w:bidi="ar-SA"/>
              </w:rPr>
              <w:t>方案、</w:t>
            </w:r>
            <w:r>
              <w:rPr>
                <w:rFonts w:hint="eastAsia" w:ascii="宋体" w:hAnsi="宋体" w:cs="宋体"/>
                <w:kern w:val="2"/>
                <w:sz w:val="24"/>
                <w:szCs w:val="22"/>
                <w:highlight w:val="none"/>
                <w:lang w:val="en-US" w:eastAsia="zh-CN" w:bidi="ar-SA"/>
              </w:rPr>
              <w:t>制度</w:t>
            </w:r>
            <w:r>
              <w:rPr>
                <w:rFonts w:hint="eastAsia" w:ascii="宋体" w:hAnsi="宋体" w:eastAsia="宋体" w:cs="宋体"/>
                <w:kern w:val="2"/>
                <w:sz w:val="24"/>
                <w:szCs w:val="22"/>
                <w:highlight w:val="none"/>
                <w:lang w:val="en-US" w:eastAsia="zh-CN" w:bidi="ar-SA"/>
              </w:rPr>
              <w:t>完整，可实施性强的得</w:t>
            </w:r>
            <w:r>
              <w:rPr>
                <w:rFonts w:hint="eastAsia" w:ascii="宋体" w:hAnsi="宋体" w:cs="宋体"/>
                <w:kern w:val="2"/>
                <w:sz w:val="24"/>
                <w:szCs w:val="22"/>
                <w:highlight w:val="none"/>
                <w:lang w:val="en-US" w:eastAsia="zh-CN" w:bidi="ar-SA"/>
              </w:rPr>
              <w:t>4</w:t>
            </w:r>
            <w:r>
              <w:rPr>
                <w:rFonts w:hint="eastAsia" w:ascii="宋体" w:hAnsi="宋体" w:eastAsia="宋体" w:cs="宋体"/>
                <w:kern w:val="2"/>
                <w:sz w:val="24"/>
                <w:szCs w:val="22"/>
                <w:highlight w:val="none"/>
                <w:lang w:val="en-US" w:eastAsia="zh-CN" w:bidi="ar-SA"/>
              </w:rPr>
              <w:t>分；方案、制度较完整，实施性较强的得</w:t>
            </w:r>
            <w:r>
              <w:rPr>
                <w:rFonts w:hint="eastAsia" w:ascii="宋体" w:hAnsi="宋体" w:cs="宋体"/>
                <w:kern w:val="2"/>
                <w:sz w:val="24"/>
                <w:szCs w:val="22"/>
                <w:highlight w:val="none"/>
                <w:lang w:val="en-US" w:eastAsia="zh-CN" w:bidi="ar-SA"/>
              </w:rPr>
              <w:t>2</w:t>
            </w:r>
            <w:r>
              <w:rPr>
                <w:rFonts w:hint="eastAsia" w:ascii="宋体" w:hAnsi="宋体" w:eastAsia="宋体" w:cs="宋体"/>
                <w:kern w:val="2"/>
                <w:sz w:val="24"/>
                <w:szCs w:val="22"/>
                <w:highlight w:val="none"/>
                <w:lang w:val="en-US" w:eastAsia="zh-CN" w:bidi="ar-SA"/>
              </w:rPr>
              <w:t>分；方案、制度一般，实施性一般的得1分；</w:t>
            </w:r>
            <w:r>
              <w:rPr>
                <w:rFonts w:hint="eastAsia" w:ascii="宋体" w:hAnsi="宋体" w:eastAsia="宋体" w:cs="宋体"/>
                <w:sz w:val="24"/>
                <w:highlight w:val="none"/>
                <w:lang w:val="en-US" w:eastAsia="zh-CN"/>
              </w:rPr>
              <w:t>未提供相关内容</w:t>
            </w:r>
            <w:r>
              <w:rPr>
                <w:rFonts w:hint="eastAsia" w:ascii="宋体" w:hAnsi="宋体" w:cs="宋体"/>
                <w:sz w:val="24"/>
                <w:highlight w:val="none"/>
                <w:lang w:val="en-US" w:eastAsia="zh-CN"/>
              </w:rPr>
              <w:t>不得分。</w:t>
            </w:r>
          </w:p>
        </w:tc>
        <w:tc>
          <w:tcPr>
            <w:tcW w:w="236" w:type="pct"/>
            <w:vAlign w:val="center"/>
          </w:tcPr>
          <w:p w14:paraId="3CADC273">
            <w:pPr>
              <w:keepNext w:val="0"/>
              <w:keepLines w:val="0"/>
              <w:pageBreakBefore w:val="0"/>
              <w:kinsoku/>
              <w:wordWrap/>
              <w:overflowPunct/>
              <w:topLinePunct w:val="0"/>
              <w:autoSpaceDE/>
              <w:autoSpaceDN/>
              <w:bidi w:val="0"/>
              <w:adjustRightInd w:val="0"/>
              <w:spacing w:line="400" w:lineRule="atLeas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499" w:type="pct"/>
            <w:vAlign w:val="center"/>
          </w:tcPr>
          <w:p w14:paraId="3FB4DCCB">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主观分</w:t>
            </w:r>
          </w:p>
        </w:tc>
        <w:tc>
          <w:tcPr>
            <w:tcW w:w="889" w:type="pct"/>
            <w:vAlign w:val="center"/>
          </w:tcPr>
          <w:p w14:paraId="30FA35BB">
            <w:pPr>
              <w:keepNext w:val="0"/>
              <w:keepLines w:val="0"/>
              <w:pageBreakBefore w:val="0"/>
              <w:kinsoku/>
              <w:wordWrap/>
              <w:overflowPunct/>
              <w:topLinePunct w:val="0"/>
              <w:autoSpaceDE/>
              <w:autoSpaceDN/>
              <w:bidi w:val="0"/>
              <w:adjustRightInd w:val="0"/>
              <w:spacing w:line="400" w:lineRule="atLeas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六</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管理制度</w:t>
            </w:r>
          </w:p>
        </w:tc>
      </w:tr>
      <w:tr w14:paraId="5930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272" w:type="pct"/>
            <w:vAlign w:val="center"/>
          </w:tcPr>
          <w:p w14:paraId="397103D7">
            <w:pPr>
              <w:keepNext w:val="0"/>
              <w:keepLines w:val="0"/>
              <w:pageBreakBefore w:val="0"/>
              <w:kinsoku/>
              <w:wordWrap/>
              <w:overflowPunct/>
              <w:topLinePunct w:val="0"/>
              <w:autoSpaceDE/>
              <w:autoSpaceDN/>
              <w:bidi w:val="0"/>
              <w:adjustRightInd w:val="0"/>
              <w:spacing w:line="400" w:lineRule="atLeast"/>
              <w:jc w:val="center"/>
              <w:textAlignment w:val="auto"/>
              <w:rPr>
                <w:rFonts w:hint="default" w:ascii="宋体" w:hAnsi="宋体" w:cs="宋体"/>
                <w:sz w:val="24"/>
                <w:szCs w:val="24"/>
                <w:highlight w:val="none"/>
                <w:lang w:val="en-US" w:eastAsia="zh-CN"/>
              </w:rPr>
            </w:pPr>
            <w:r>
              <w:rPr>
                <w:rFonts w:hint="eastAsia" w:ascii="宋体" w:hAnsi="宋体" w:cs="宋体"/>
                <w:sz w:val="24"/>
                <w:highlight w:val="none"/>
                <w:lang w:val="en-US" w:eastAsia="zh-CN"/>
              </w:rPr>
              <w:t>7</w:t>
            </w:r>
          </w:p>
        </w:tc>
        <w:tc>
          <w:tcPr>
            <w:tcW w:w="3101" w:type="pct"/>
            <w:vAlign w:val="center"/>
          </w:tcPr>
          <w:p w14:paraId="1707FBF5">
            <w:pPr>
              <w:pStyle w:val="7"/>
              <w:keepNext w:val="0"/>
              <w:keepLines w:val="0"/>
              <w:pageBreakBefore w:val="0"/>
              <w:numPr>
                <w:ilvl w:val="0"/>
                <w:numId w:val="0"/>
              </w:numPr>
              <w:kinsoku/>
              <w:wordWrap/>
              <w:overflowPunct/>
              <w:topLinePunct w:val="0"/>
              <w:autoSpaceDE/>
              <w:autoSpaceDN/>
              <w:bidi w:val="0"/>
              <w:adjustRightInd w:val="0"/>
              <w:spacing w:line="400" w:lineRule="atLeast"/>
              <w:ind w:left="0" w:leftChars="0" w:firstLine="0" w:firstLineChars="0"/>
              <w:textAlignment w:val="auto"/>
              <w:rPr>
                <w:rFonts w:hint="eastAsia" w:ascii="宋体" w:hAnsi="宋体" w:cs="宋体"/>
                <w:kern w:val="2"/>
                <w:sz w:val="24"/>
                <w:szCs w:val="24"/>
                <w:highlight w:val="none"/>
                <w:lang w:val="en-US" w:eastAsia="zh-CN" w:bidi="ar-SA"/>
              </w:rPr>
            </w:pPr>
            <w:r>
              <w:rPr>
                <w:rFonts w:hint="eastAsia" w:ascii="宋体" w:hAnsi="宋体" w:eastAsia="宋体" w:cs="宋体"/>
                <w:sz w:val="24"/>
                <w:highlight w:val="none"/>
                <w:lang w:val="en-US" w:eastAsia="zh-Hans"/>
              </w:rPr>
              <w:t>供应商对本项目</w:t>
            </w:r>
            <w:r>
              <w:rPr>
                <w:rFonts w:hint="eastAsia" w:hAnsi="宋体" w:cs="宋体"/>
                <w:sz w:val="24"/>
                <w:highlight w:val="none"/>
                <w:lang w:val="en-US" w:eastAsia="zh-CN"/>
              </w:rPr>
              <w:t>现状及重难点问题的理解和分析</w:t>
            </w:r>
            <w:r>
              <w:rPr>
                <w:rFonts w:hint="eastAsia" w:ascii="宋体" w:hAnsi="宋体" w:eastAsia="宋体" w:cs="宋体"/>
                <w:sz w:val="24"/>
                <w:highlight w:val="none"/>
                <w:lang w:val="en-US" w:eastAsia="zh-Hans"/>
              </w:rPr>
              <w:t>，可靠的、科学的得5分；比较可靠的、科学的得3分；基本可靠的、科学的得1分</w:t>
            </w:r>
            <w:r>
              <w:rPr>
                <w:rFonts w:hint="eastAsia" w:ascii="宋体" w:hAnsi="宋体" w:eastAsia="宋体" w:cs="宋体"/>
                <w:sz w:val="24"/>
                <w:highlight w:val="none"/>
                <w:lang w:val="en-US" w:eastAsia="zh-CN"/>
              </w:rPr>
              <w:t>；未提供相关内容</w:t>
            </w:r>
            <w:r>
              <w:rPr>
                <w:rFonts w:hint="eastAsia" w:ascii="宋体" w:hAnsi="宋体" w:cs="宋体"/>
                <w:sz w:val="24"/>
                <w:highlight w:val="none"/>
                <w:lang w:val="en-US" w:eastAsia="zh-CN"/>
              </w:rPr>
              <w:t>不得分。</w:t>
            </w:r>
          </w:p>
        </w:tc>
        <w:tc>
          <w:tcPr>
            <w:tcW w:w="236" w:type="pct"/>
            <w:vAlign w:val="center"/>
          </w:tcPr>
          <w:p w14:paraId="0309B300">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499" w:type="pct"/>
            <w:vAlign w:val="center"/>
          </w:tcPr>
          <w:p w14:paraId="5E279DE4">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主观分</w:t>
            </w:r>
          </w:p>
        </w:tc>
        <w:tc>
          <w:tcPr>
            <w:tcW w:w="889" w:type="pct"/>
            <w:vAlign w:val="center"/>
          </w:tcPr>
          <w:p w14:paraId="2A64C2E3">
            <w:pPr>
              <w:keepNext w:val="0"/>
              <w:keepLines w:val="0"/>
              <w:pageBreakBefore w:val="0"/>
              <w:kinsoku/>
              <w:wordWrap/>
              <w:overflowPunct/>
              <w:topLinePunct w:val="0"/>
              <w:autoSpaceDE/>
              <w:autoSpaceDN/>
              <w:bidi w:val="0"/>
              <w:adjustRightInd w:val="0"/>
              <w:spacing w:line="400" w:lineRule="atLeas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（七）重难点分析</w:t>
            </w:r>
          </w:p>
        </w:tc>
      </w:tr>
      <w:tr w14:paraId="7BC9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272" w:type="pct"/>
            <w:vAlign w:val="center"/>
          </w:tcPr>
          <w:p w14:paraId="6E573E97">
            <w:pPr>
              <w:keepNext w:val="0"/>
              <w:keepLines w:val="0"/>
              <w:pageBreakBefore w:val="0"/>
              <w:kinsoku/>
              <w:wordWrap/>
              <w:overflowPunct/>
              <w:topLinePunct w:val="0"/>
              <w:autoSpaceDE/>
              <w:autoSpaceDN/>
              <w:bidi w:val="0"/>
              <w:adjustRightInd w:val="0"/>
              <w:spacing w:line="400" w:lineRule="atLeast"/>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8</w:t>
            </w:r>
          </w:p>
        </w:tc>
        <w:tc>
          <w:tcPr>
            <w:tcW w:w="3101" w:type="pct"/>
            <w:vAlign w:val="center"/>
          </w:tcPr>
          <w:p w14:paraId="0D2C647E">
            <w:pPr>
              <w:pStyle w:val="7"/>
              <w:keepNext w:val="0"/>
              <w:keepLines w:val="0"/>
              <w:pageBreakBefore w:val="0"/>
              <w:numPr>
                <w:ilvl w:val="0"/>
                <w:numId w:val="0"/>
              </w:numPr>
              <w:kinsoku/>
              <w:wordWrap/>
              <w:overflowPunct/>
              <w:topLinePunct w:val="0"/>
              <w:autoSpaceDE/>
              <w:autoSpaceDN/>
              <w:bidi w:val="0"/>
              <w:adjustRightInd w:val="0"/>
              <w:spacing w:line="400" w:lineRule="atLeast"/>
              <w:ind w:left="0" w:leftChars="0" w:firstLine="0" w:firstLineChars="0"/>
              <w:textAlignment w:val="auto"/>
              <w:rPr>
                <w:rFonts w:hint="eastAsia" w:ascii="宋体" w:hAnsi="宋体" w:eastAsia="宋体" w:cs="宋体"/>
                <w:sz w:val="24"/>
                <w:highlight w:val="none"/>
                <w:lang w:val="en-US" w:eastAsia="zh-Hans"/>
              </w:rPr>
            </w:pPr>
            <w:r>
              <w:rPr>
                <w:rFonts w:hint="eastAsia" w:ascii="宋体" w:hAnsi="宋体" w:eastAsia="宋体" w:cs="宋体"/>
                <w:sz w:val="24"/>
                <w:highlight w:val="none"/>
                <w:lang w:val="en-US" w:eastAsia="zh-Hans"/>
              </w:rPr>
              <w:t>供应商对本项目</w:t>
            </w:r>
            <w:r>
              <w:rPr>
                <w:rFonts w:hint="eastAsia" w:hAnsi="宋体" w:cs="宋体"/>
                <w:sz w:val="24"/>
                <w:highlight w:val="none"/>
                <w:lang w:val="en-US" w:eastAsia="zh-CN"/>
              </w:rPr>
              <w:t>技术难点的解决方案</w:t>
            </w:r>
            <w:r>
              <w:rPr>
                <w:rFonts w:hint="eastAsia" w:ascii="宋体" w:hAnsi="宋体" w:eastAsia="宋体" w:cs="宋体"/>
                <w:sz w:val="24"/>
                <w:highlight w:val="none"/>
                <w:lang w:val="en-US" w:eastAsia="zh-Hans"/>
              </w:rPr>
              <w:t>，可靠的、科学的得5分；比较可靠的、科学的得3分；基本可靠的、科学的得1分</w:t>
            </w:r>
            <w:r>
              <w:rPr>
                <w:rFonts w:hint="eastAsia" w:ascii="宋体" w:hAnsi="宋体" w:eastAsia="宋体" w:cs="宋体"/>
                <w:sz w:val="24"/>
                <w:highlight w:val="none"/>
                <w:lang w:val="en-US" w:eastAsia="zh-CN"/>
              </w:rPr>
              <w:t>；未提供相关内容</w:t>
            </w:r>
            <w:r>
              <w:rPr>
                <w:rFonts w:hint="eastAsia" w:ascii="宋体" w:hAnsi="宋体" w:cs="宋体"/>
                <w:sz w:val="24"/>
                <w:highlight w:val="none"/>
                <w:lang w:val="en-US" w:eastAsia="zh-CN"/>
              </w:rPr>
              <w:t>不得分。</w:t>
            </w:r>
          </w:p>
        </w:tc>
        <w:tc>
          <w:tcPr>
            <w:tcW w:w="236" w:type="pct"/>
            <w:vAlign w:val="center"/>
          </w:tcPr>
          <w:p w14:paraId="71F7CC82">
            <w:pPr>
              <w:keepNext w:val="0"/>
              <w:keepLines w:val="0"/>
              <w:pageBreakBefore w:val="0"/>
              <w:kinsoku/>
              <w:wordWrap/>
              <w:overflowPunct/>
              <w:topLinePunct w:val="0"/>
              <w:autoSpaceDE/>
              <w:autoSpaceDN/>
              <w:bidi w:val="0"/>
              <w:adjustRightInd w:val="0"/>
              <w:spacing w:line="400" w:lineRule="atLeas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w:t>
            </w:r>
          </w:p>
        </w:tc>
        <w:tc>
          <w:tcPr>
            <w:tcW w:w="499" w:type="pct"/>
            <w:vAlign w:val="center"/>
          </w:tcPr>
          <w:p w14:paraId="179770F7">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主观分</w:t>
            </w:r>
          </w:p>
        </w:tc>
        <w:tc>
          <w:tcPr>
            <w:tcW w:w="889" w:type="pct"/>
            <w:vAlign w:val="center"/>
          </w:tcPr>
          <w:p w14:paraId="0C85A1FB">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（八）技术方案</w:t>
            </w:r>
          </w:p>
        </w:tc>
      </w:tr>
      <w:tr w14:paraId="40CA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272" w:type="pct"/>
            <w:vAlign w:val="center"/>
          </w:tcPr>
          <w:p w14:paraId="5CEEB6E1">
            <w:pPr>
              <w:keepNext w:val="0"/>
              <w:keepLines w:val="0"/>
              <w:pageBreakBefore w:val="0"/>
              <w:kinsoku/>
              <w:wordWrap/>
              <w:overflowPunct/>
              <w:topLinePunct w:val="0"/>
              <w:autoSpaceDE/>
              <w:autoSpaceDN/>
              <w:bidi w:val="0"/>
              <w:adjustRightInd w:val="0"/>
              <w:spacing w:line="400" w:lineRule="atLeast"/>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9</w:t>
            </w:r>
          </w:p>
        </w:tc>
        <w:tc>
          <w:tcPr>
            <w:tcW w:w="3101" w:type="pct"/>
            <w:vAlign w:val="center"/>
          </w:tcPr>
          <w:p w14:paraId="01C57371">
            <w:pPr>
              <w:pStyle w:val="7"/>
              <w:keepNext w:val="0"/>
              <w:keepLines w:val="0"/>
              <w:pageBreakBefore w:val="0"/>
              <w:numPr>
                <w:ilvl w:val="0"/>
                <w:numId w:val="0"/>
              </w:numPr>
              <w:kinsoku/>
              <w:wordWrap/>
              <w:overflowPunct/>
              <w:topLinePunct w:val="0"/>
              <w:autoSpaceDE/>
              <w:autoSpaceDN/>
              <w:bidi w:val="0"/>
              <w:adjustRightInd w:val="0"/>
              <w:spacing w:line="400" w:lineRule="atLeast"/>
              <w:ind w:left="0" w:leftChars="0" w:firstLine="0" w:firstLineChars="0"/>
              <w:textAlignment w:val="auto"/>
              <w:rPr>
                <w:rFonts w:hint="eastAsia" w:ascii="宋体" w:hAnsi="宋体" w:eastAsia="宋体" w:cs="宋体"/>
                <w:sz w:val="24"/>
                <w:highlight w:val="none"/>
                <w:lang w:val="en-US" w:eastAsia="zh-Hans"/>
              </w:rPr>
            </w:pPr>
            <w:r>
              <w:rPr>
                <w:rFonts w:hint="eastAsia" w:ascii="宋体" w:hAnsi="宋体" w:eastAsia="宋体" w:cs="宋体"/>
                <w:sz w:val="24"/>
                <w:highlight w:val="none"/>
                <w:lang w:val="en-US" w:eastAsia="zh-Hans"/>
              </w:rPr>
              <w:t>供应商根据工作内容提供一份完整的项目进度计划，以确定各阶段的主要工作内容、成果及其进度。安排完善、可行性强的得</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val="en-US" w:eastAsia="zh-Hans"/>
              </w:rPr>
              <w:t>分，计划较完善、可行性较强的得3分，进度安排一般的得1分。未提供不得分。</w:t>
            </w:r>
          </w:p>
        </w:tc>
        <w:tc>
          <w:tcPr>
            <w:tcW w:w="236" w:type="pct"/>
            <w:vAlign w:val="center"/>
          </w:tcPr>
          <w:p w14:paraId="58A46C7B">
            <w:pPr>
              <w:keepNext w:val="0"/>
              <w:keepLines w:val="0"/>
              <w:pageBreakBefore w:val="0"/>
              <w:kinsoku/>
              <w:wordWrap/>
              <w:overflowPunct/>
              <w:topLinePunct w:val="0"/>
              <w:autoSpaceDE/>
              <w:autoSpaceDN/>
              <w:bidi w:val="0"/>
              <w:adjustRightInd w:val="0"/>
              <w:spacing w:line="400" w:lineRule="atLeas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w:t>
            </w:r>
          </w:p>
        </w:tc>
        <w:tc>
          <w:tcPr>
            <w:tcW w:w="499" w:type="pct"/>
            <w:vAlign w:val="center"/>
          </w:tcPr>
          <w:p w14:paraId="76B3FD4A">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主观分</w:t>
            </w:r>
          </w:p>
        </w:tc>
        <w:tc>
          <w:tcPr>
            <w:tcW w:w="889" w:type="pct"/>
            <w:vAlign w:val="center"/>
          </w:tcPr>
          <w:p w14:paraId="36C28E21">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（九）进度计划</w:t>
            </w:r>
          </w:p>
        </w:tc>
      </w:tr>
      <w:tr w14:paraId="1F71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72" w:type="pct"/>
            <w:vAlign w:val="center"/>
          </w:tcPr>
          <w:p w14:paraId="28B75AC5">
            <w:pPr>
              <w:keepNext w:val="0"/>
              <w:keepLines w:val="0"/>
              <w:pageBreakBefore w:val="0"/>
              <w:kinsoku/>
              <w:wordWrap/>
              <w:overflowPunct/>
              <w:topLinePunct w:val="0"/>
              <w:autoSpaceDE/>
              <w:autoSpaceDN/>
              <w:bidi w:val="0"/>
              <w:adjustRightInd w:val="0"/>
              <w:spacing w:line="400" w:lineRule="atLeast"/>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10</w:t>
            </w:r>
          </w:p>
        </w:tc>
        <w:tc>
          <w:tcPr>
            <w:tcW w:w="3101" w:type="pct"/>
            <w:vAlign w:val="center"/>
          </w:tcPr>
          <w:p w14:paraId="2C00A0E4">
            <w:pPr>
              <w:keepNext w:val="0"/>
              <w:keepLines w:val="0"/>
              <w:pageBreakBefore w:val="0"/>
              <w:kinsoku/>
              <w:wordWrap/>
              <w:overflowPunct/>
              <w:topLinePunct w:val="0"/>
              <w:autoSpaceDE/>
              <w:autoSpaceDN/>
              <w:bidi w:val="0"/>
              <w:adjustRightInd w:val="0"/>
              <w:spacing w:line="400" w:lineRule="atLeast"/>
              <w:textAlignment w:val="auto"/>
              <w:outlineLvl w:val="0"/>
              <w:rPr>
                <w:rFonts w:hint="eastAsia" w:ascii="宋体" w:hAnsi="宋体" w:cs="宋体"/>
                <w:kern w:val="2"/>
                <w:sz w:val="24"/>
                <w:szCs w:val="24"/>
                <w:highlight w:val="none"/>
                <w:lang w:val="en-US" w:eastAsia="zh-CN" w:bidi="ar-SA"/>
              </w:rPr>
            </w:pPr>
            <w:r>
              <w:rPr>
                <w:rFonts w:hint="eastAsia" w:ascii="宋体" w:hAnsi="宋体" w:eastAsia="宋体" w:cs="宋体"/>
                <w:sz w:val="24"/>
                <w:highlight w:val="none"/>
                <w:lang w:val="en-US" w:eastAsia="zh-Hans"/>
              </w:rPr>
              <w:t>供应商提供的方案中具有其他合理化建议和特色亮点，可靠的、科学的得5分；比较可靠的、科学的得3分；基本可靠的、科学的得1分</w:t>
            </w:r>
            <w:r>
              <w:rPr>
                <w:rFonts w:hint="eastAsia" w:ascii="宋体" w:hAnsi="宋体" w:eastAsia="宋体" w:cs="宋体"/>
                <w:sz w:val="24"/>
                <w:highlight w:val="none"/>
                <w:lang w:val="en-US" w:eastAsia="zh-CN"/>
              </w:rPr>
              <w:t>；未提供相关内容</w:t>
            </w:r>
            <w:r>
              <w:rPr>
                <w:rFonts w:hint="eastAsia" w:ascii="宋体" w:hAnsi="宋体" w:cs="宋体"/>
                <w:sz w:val="24"/>
                <w:highlight w:val="none"/>
                <w:lang w:val="en-US" w:eastAsia="zh-CN"/>
              </w:rPr>
              <w:t>不得分。</w:t>
            </w:r>
          </w:p>
        </w:tc>
        <w:tc>
          <w:tcPr>
            <w:tcW w:w="236" w:type="pct"/>
            <w:vAlign w:val="center"/>
          </w:tcPr>
          <w:p w14:paraId="2F1A0701">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499" w:type="pct"/>
            <w:vAlign w:val="center"/>
          </w:tcPr>
          <w:p w14:paraId="107E8904">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主观分</w:t>
            </w:r>
          </w:p>
        </w:tc>
        <w:tc>
          <w:tcPr>
            <w:tcW w:w="889" w:type="pct"/>
            <w:vAlign w:val="center"/>
          </w:tcPr>
          <w:p w14:paraId="686616E3">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highlight w:val="none"/>
                <w:lang w:val="en-US" w:eastAsia="zh-CN"/>
              </w:rPr>
              <w:t>（</w:t>
            </w:r>
            <w:r>
              <w:rPr>
                <w:rFonts w:hint="eastAsia" w:ascii="宋体" w:hAnsi="宋体" w:eastAsia="宋体" w:cs="宋体"/>
                <w:sz w:val="24"/>
                <w:szCs w:val="24"/>
                <w:highlight w:val="none"/>
                <w:lang w:val="en-US" w:eastAsia="zh-CN"/>
              </w:rPr>
              <w:t>十）</w:t>
            </w:r>
            <w:r>
              <w:rPr>
                <w:rFonts w:hint="eastAsia" w:ascii="宋体" w:hAnsi="宋体" w:cs="宋体"/>
                <w:sz w:val="24"/>
                <w:szCs w:val="24"/>
                <w:highlight w:val="none"/>
                <w:lang w:val="en-US" w:eastAsia="zh-CN"/>
              </w:rPr>
              <w:t>合理化建议</w:t>
            </w:r>
          </w:p>
        </w:tc>
      </w:tr>
      <w:tr w14:paraId="0661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72" w:type="pct"/>
            <w:vAlign w:val="center"/>
          </w:tcPr>
          <w:p w14:paraId="66A8B994">
            <w:pPr>
              <w:keepNext w:val="0"/>
              <w:keepLines w:val="0"/>
              <w:pageBreakBefore w:val="0"/>
              <w:kinsoku/>
              <w:wordWrap/>
              <w:overflowPunct/>
              <w:topLinePunct w:val="0"/>
              <w:autoSpaceDE/>
              <w:autoSpaceDN/>
              <w:bidi w:val="0"/>
              <w:adjustRightInd w:val="0"/>
              <w:spacing w:line="400" w:lineRule="atLeast"/>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11</w:t>
            </w:r>
          </w:p>
        </w:tc>
        <w:tc>
          <w:tcPr>
            <w:tcW w:w="3101" w:type="pct"/>
            <w:vAlign w:val="center"/>
          </w:tcPr>
          <w:p w14:paraId="4D1453B9">
            <w:pPr>
              <w:keepNext w:val="0"/>
              <w:keepLines w:val="0"/>
              <w:pageBreakBefore w:val="0"/>
              <w:kinsoku/>
              <w:wordWrap/>
              <w:overflowPunct/>
              <w:topLinePunct w:val="0"/>
              <w:autoSpaceDE/>
              <w:autoSpaceDN/>
              <w:bidi w:val="0"/>
              <w:adjustRightInd w:val="0"/>
              <w:spacing w:line="400" w:lineRule="atLeast"/>
              <w:textAlignment w:val="auto"/>
              <w:outlineLvl w:val="0"/>
              <w:rPr>
                <w:rFonts w:hint="eastAsia" w:ascii="宋体" w:hAnsi="宋体" w:eastAsia="宋体" w:cs="宋体"/>
                <w:sz w:val="24"/>
                <w:highlight w:val="none"/>
                <w:lang w:val="en-US" w:eastAsia="zh-Hans"/>
              </w:rPr>
            </w:pPr>
            <w:r>
              <w:rPr>
                <w:rFonts w:hint="eastAsia" w:ascii="宋体" w:hAnsi="宋体" w:cs="宋体"/>
                <w:sz w:val="24"/>
                <w:lang w:val="en-US" w:eastAsia="zh-CN"/>
              </w:rPr>
              <w:t>供应商对本项目</w:t>
            </w:r>
            <w:r>
              <w:rPr>
                <w:rFonts w:ascii="宋体" w:hAnsi="宋体" w:cs="宋体"/>
                <w:sz w:val="24"/>
              </w:rPr>
              <w:t>提供的信息安全保障方案进行</w:t>
            </w:r>
            <w:r>
              <w:rPr>
                <w:rFonts w:hint="eastAsia" w:ascii="宋体" w:hAnsi="宋体" w:cs="宋体"/>
                <w:sz w:val="24"/>
              </w:rPr>
              <w:t>评审，方案内容详细、完善合理的得5分，内容较全、合理的得3分，内容缺失、一般的得1分。未提供不得分。</w:t>
            </w:r>
          </w:p>
        </w:tc>
        <w:tc>
          <w:tcPr>
            <w:tcW w:w="236" w:type="pct"/>
            <w:vAlign w:val="center"/>
          </w:tcPr>
          <w:p w14:paraId="4DF227DA">
            <w:pPr>
              <w:keepNext w:val="0"/>
              <w:keepLines w:val="0"/>
              <w:pageBreakBefore w:val="0"/>
              <w:kinsoku/>
              <w:wordWrap/>
              <w:overflowPunct/>
              <w:topLinePunct w:val="0"/>
              <w:autoSpaceDE/>
              <w:autoSpaceDN/>
              <w:bidi w:val="0"/>
              <w:adjustRightInd w:val="0"/>
              <w:spacing w:line="400" w:lineRule="atLeas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w:t>
            </w:r>
          </w:p>
        </w:tc>
        <w:tc>
          <w:tcPr>
            <w:tcW w:w="499" w:type="pct"/>
            <w:vAlign w:val="center"/>
          </w:tcPr>
          <w:p w14:paraId="57684EDD">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主观分</w:t>
            </w:r>
          </w:p>
        </w:tc>
        <w:tc>
          <w:tcPr>
            <w:tcW w:w="889" w:type="pct"/>
            <w:vAlign w:val="center"/>
          </w:tcPr>
          <w:p w14:paraId="4261C483">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w:t>
            </w:r>
            <w:r>
              <w:rPr>
                <w:rFonts w:hint="eastAsia" w:ascii="宋体" w:hAnsi="宋体" w:eastAsia="宋体" w:cs="宋体"/>
                <w:sz w:val="24"/>
                <w:szCs w:val="24"/>
                <w:highlight w:val="none"/>
                <w:lang w:val="en-US" w:eastAsia="zh-CN"/>
              </w:rPr>
              <w:t>十</w:t>
            </w: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信息安全</w:t>
            </w:r>
          </w:p>
        </w:tc>
      </w:tr>
      <w:tr w14:paraId="5E32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272" w:type="pct"/>
            <w:vAlign w:val="center"/>
          </w:tcPr>
          <w:p w14:paraId="698FB853">
            <w:pPr>
              <w:keepNext w:val="0"/>
              <w:keepLines w:val="0"/>
              <w:pageBreakBefore w:val="0"/>
              <w:kinsoku/>
              <w:wordWrap/>
              <w:overflowPunct/>
              <w:topLinePunct w:val="0"/>
              <w:autoSpaceDE/>
              <w:autoSpaceDN/>
              <w:bidi w:val="0"/>
              <w:adjustRightInd w:val="0"/>
              <w:spacing w:line="400" w:lineRule="atLeas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highlight w:val="none"/>
                <w:lang w:val="en-US" w:eastAsia="zh-CN"/>
              </w:rPr>
              <w:t>12</w:t>
            </w:r>
          </w:p>
        </w:tc>
        <w:tc>
          <w:tcPr>
            <w:tcW w:w="3101" w:type="pct"/>
            <w:vAlign w:val="center"/>
          </w:tcPr>
          <w:p w14:paraId="36AAD31A">
            <w:pPr>
              <w:keepNext w:val="0"/>
              <w:keepLines w:val="0"/>
              <w:pageBreakBefore w:val="0"/>
              <w:kinsoku/>
              <w:wordWrap/>
              <w:overflowPunct/>
              <w:topLinePunct w:val="0"/>
              <w:autoSpaceDE/>
              <w:autoSpaceDN/>
              <w:bidi w:val="0"/>
              <w:adjustRightInd w:val="0"/>
              <w:spacing w:line="400" w:lineRule="atLeast"/>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供应商针对本项目制定的</w:t>
            </w:r>
            <w:r>
              <w:rPr>
                <w:rFonts w:hint="eastAsia" w:ascii="宋体" w:hAnsi="宋体" w:cs="宋体"/>
                <w:sz w:val="24"/>
                <w:szCs w:val="24"/>
                <w:highlight w:val="none"/>
                <w:lang w:val="en-US" w:eastAsia="zh-CN"/>
              </w:rPr>
              <w:t>服务质量</w:t>
            </w:r>
            <w:r>
              <w:rPr>
                <w:rFonts w:hint="eastAsia" w:ascii="宋体" w:hAnsi="宋体" w:eastAsia="宋体" w:cs="宋体"/>
                <w:sz w:val="24"/>
                <w:szCs w:val="24"/>
                <w:highlight w:val="none"/>
                <w:lang w:val="en-US" w:eastAsia="zh-CN"/>
              </w:rPr>
              <w:t>措施方案、计划完整，可实施性强的得5分；方案、计划较完整，实施性较强的得3分；方案、计划一般，实施性一般的得1分；未提供相关内容不得分。</w:t>
            </w:r>
          </w:p>
        </w:tc>
        <w:tc>
          <w:tcPr>
            <w:tcW w:w="236" w:type="pct"/>
            <w:vAlign w:val="center"/>
          </w:tcPr>
          <w:p w14:paraId="027692D7">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499" w:type="pct"/>
            <w:vAlign w:val="center"/>
          </w:tcPr>
          <w:p w14:paraId="30CE623E">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主观分</w:t>
            </w:r>
          </w:p>
        </w:tc>
        <w:tc>
          <w:tcPr>
            <w:tcW w:w="889" w:type="pct"/>
            <w:vAlign w:val="center"/>
          </w:tcPr>
          <w:p w14:paraId="7EFF66F2">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highlight w:val="none"/>
                <w:lang w:val="en-US" w:eastAsia="zh-CN"/>
              </w:rPr>
              <w:t>（</w:t>
            </w:r>
            <w:r>
              <w:rPr>
                <w:rFonts w:hint="eastAsia" w:ascii="宋体" w:hAnsi="宋体" w:eastAsia="宋体" w:cs="宋体"/>
                <w:sz w:val="24"/>
                <w:szCs w:val="24"/>
                <w:highlight w:val="none"/>
                <w:lang w:val="en-US" w:eastAsia="zh-CN"/>
              </w:rPr>
              <w:t>十</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服务质量措施</w:t>
            </w:r>
          </w:p>
        </w:tc>
      </w:tr>
      <w:tr w14:paraId="40CB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72" w:type="pct"/>
            <w:vAlign w:val="center"/>
          </w:tcPr>
          <w:p w14:paraId="4349D182">
            <w:pPr>
              <w:keepNext w:val="0"/>
              <w:keepLines w:val="0"/>
              <w:pageBreakBefore w:val="0"/>
              <w:kinsoku/>
              <w:wordWrap/>
              <w:overflowPunct/>
              <w:topLinePunct w:val="0"/>
              <w:autoSpaceDE/>
              <w:autoSpaceDN/>
              <w:bidi w:val="0"/>
              <w:adjustRightInd w:val="0"/>
              <w:spacing w:line="400" w:lineRule="atLeas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highlight w:val="none"/>
                <w:lang w:val="en-US" w:eastAsia="zh-CN"/>
              </w:rPr>
              <w:t>13</w:t>
            </w:r>
          </w:p>
        </w:tc>
        <w:tc>
          <w:tcPr>
            <w:tcW w:w="3101" w:type="pct"/>
            <w:vAlign w:val="center"/>
          </w:tcPr>
          <w:p w14:paraId="4D84019F">
            <w:pPr>
              <w:keepNext w:val="0"/>
              <w:keepLines w:val="0"/>
              <w:pageBreakBefore w:val="0"/>
              <w:kinsoku/>
              <w:wordWrap/>
              <w:overflowPunct/>
              <w:topLinePunct w:val="0"/>
              <w:autoSpaceDE/>
              <w:autoSpaceDN/>
              <w:bidi w:val="0"/>
              <w:adjustRightInd w:val="0"/>
              <w:spacing w:line="400" w:lineRule="atLeast"/>
              <w:textAlignment w:val="auto"/>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2"/>
                <w:highlight w:val="none"/>
                <w:lang w:val="en-US" w:eastAsia="zh-CN" w:bidi="ar-SA"/>
              </w:rPr>
              <w:t>供应商提供的针对突发</w:t>
            </w:r>
            <w:r>
              <w:rPr>
                <w:rFonts w:hint="eastAsia" w:ascii="宋体" w:hAnsi="宋体" w:cs="宋体"/>
                <w:kern w:val="2"/>
                <w:sz w:val="24"/>
                <w:szCs w:val="22"/>
                <w:highlight w:val="none"/>
                <w:lang w:val="en-US" w:eastAsia="zh-CN" w:bidi="ar-SA"/>
              </w:rPr>
              <w:t>情况</w:t>
            </w:r>
            <w:r>
              <w:rPr>
                <w:rFonts w:hint="eastAsia" w:ascii="宋体" w:hAnsi="宋体" w:eastAsia="宋体" w:cs="宋体"/>
                <w:kern w:val="2"/>
                <w:sz w:val="24"/>
                <w:szCs w:val="22"/>
                <w:highlight w:val="none"/>
                <w:lang w:val="en-US" w:eastAsia="zh-CN" w:bidi="ar-SA"/>
              </w:rPr>
              <w:t>的</w:t>
            </w:r>
            <w:r>
              <w:rPr>
                <w:rFonts w:hint="eastAsia" w:ascii="宋体" w:hAnsi="宋体" w:cs="宋体"/>
                <w:kern w:val="2"/>
                <w:sz w:val="24"/>
                <w:szCs w:val="22"/>
                <w:highlight w:val="none"/>
                <w:lang w:val="en-US" w:eastAsia="zh-CN" w:bidi="ar-SA"/>
              </w:rPr>
              <w:t>应急</w:t>
            </w:r>
            <w:r>
              <w:rPr>
                <w:rFonts w:hint="eastAsia" w:ascii="宋体" w:hAnsi="宋体" w:eastAsia="宋体" w:cs="宋体"/>
                <w:kern w:val="2"/>
                <w:sz w:val="24"/>
                <w:szCs w:val="22"/>
                <w:highlight w:val="none"/>
                <w:lang w:val="en-US" w:eastAsia="zh-CN" w:bidi="ar-SA"/>
              </w:rPr>
              <w:t>方案制定的科学的、合理的、可行性强的得</w:t>
            </w:r>
            <w:r>
              <w:rPr>
                <w:rFonts w:hint="eastAsia" w:ascii="宋体" w:hAnsi="宋体" w:cs="宋体"/>
                <w:kern w:val="2"/>
                <w:sz w:val="24"/>
                <w:szCs w:val="22"/>
                <w:highlight w:val="none"/>
                <w:lang w:val="en-US" w:eastAsia="zh-CN" w:bidi="ar-SA"/>
              </w:rPr>
              <w:t>5</w:t>
            </w:r>
            <w:r>
              <w:rPr>
                <w:rFonts w:hint="eastAsia" w:ascii="宋体" w:hAnsi="宋体" w:eastAsia="宋体" w:cs="宋体"/>
                <w:kern w:val="2"/>
                <w:sz w:val="24"/>
                <w:szCs w:val="22"/>
                <w:highlight w:val="none"/>
                <w:lang w:val="en-US" w:eastAsia="zh-CN" w:bidi="ar-SA"/>
              </w:rPr>
              <w:t>分；科学的、合理的、可行性</w:t>
            </w:r>
            <w:r>
              <w:rPr>
                <w:rFonts w:hint="eastAsia" w:ascii="宋体" w:hAnsi="宋体" w:cs="宋体"/>
                <w:kern w:val="2"/>
                <w:sz w:val="24"/>
                <w:szCs w:val="22"/>
                <w:highlight w:val="none"/>
                <w:lang w:val="en-US" w:eastAsia="zh-CN" w:bidi="ar-SA"/>
              </w:rPr>
              <w:t>较</w:t>
            </w:r>
            <w:r>
              <w:rPr>
                <w:rFonts w:hint="eastAsia" w:ascii="宋体" w:hAnsi="宋体" w:eastAsia="宋体" w:cs="宋体"/>
                <w:kern w:val="2"/>
                <w:sz w:val="24"/>
                <w:szCs w:val="22"/>
                <w:highlight w:val="none"/>
                <w:lang w:val="en-US" w:eastAsia="zh-CN" w:bidi="ar-SA"/>
              </w:rPr>
              <w:t>强的得</w:t>
            </w:r>
            <w:r>
              <w:rPr>
                <w:rFonts w:hint="eastAsia" w:ascii="宋体" w:hAnsi="宋体" w:cs="宋体"/>
                <w:kern w:val="2"/>
                <w:sz w:val="24"/>
                <w:szCs w:val="22"/>
                <w:highlight w:val="none"/>
                <w:lang w:val="en-US" w:eastAsia="zh-CN" w:bidi="ar-SA"/>
              </w:rPr>
              <w:t>3</w:t>
            </w:r>
            <w:r>
              <w:rPr>
                <w:rFonts w:hint="eastAsia" w:ascii="宋体" w:hAnsi="宋体" w:eastAsia="宋体" w:cs="宋体"/>
                <w:kern w:val="2"/>
                <w:sz w:val="24"/>
                <w:szCs w:val="22"/>
                <w:highlight w:val="none"/>
                <w:lang w:val="en-US" w:eastAsia="zh-CN" w:bidi="ar-SA"/>
              </w:rPr>
              <w:t>分</w:t>
            </w:r>
            <w:r>
              <w:rPr>
                <w:rFonts w:hint="eastAsia" w:ascii="宋体" w:hAnsi="宋体" w:cs="宋体"/>
                <w:kern w:val="2"/>
                <w:sz w:val="24"/>
                <w:szCs w:val="22"/>
                <w:highlight w:val="none"/>
                <w:lang w:val="en-US" w:eastAsia="zh-CN" w:bidi="ar-SA"/>
              </w:rPr>
              <w:t>；</w:t>
            </w:r>
            <w:r>
              <w:rPr>
                <w:rFonts w:hint="eastAsia" w:ascii="宋体" w:hAnsi="宋体" w:eastAsia="宋体" w:cs="宋体"/>
                <w:kern w:val="2"/>
                <w:sz w:val="24"/>
                <w:szCs w:val="22"/>
                <w:highlight w:val="none"/>
                <w:lang w:val="en-US" w:eastAsia="zh-CN" w:bidi="ar-SA"/>
              </w:rPr>
              <w:t>科学的、合理的、可行性一般的得</w:t>
            </w:r>
            <w:r>
              <w:rPr>
                <w:rFonts w:hint="eastAsia" w:ascii="宋体" w:hAnsi="宋体" w:cs="宋体"/>
                <w:kern w:val="2"/>
                <w:sz w:val="24"/>
                <w:szCs w:val="22"/>
                <w:highlight w:val="none"/>
                <w:lang w:val="en-US" w:eastAsia="zh-CN" w:bidi="ar-SA"/>
              </w:rPr>
              <w:t>1</w:t>
            </w:r>
            <w:r>
              <w:rPr>
                <w:rFonts w:hint="eastAsia" w:ascii="宋体" w:hAnsi="宋体" w:eastAsia="宋体" w:cs="宋体"/>
                <w:kern w:val="2"/>
                <w:sz w:val="24"/>
                <w:szCs w:val="22"/>
                <w:highlight w:val="none"/>
                <w:lang w:val="en-US" w:eastAsia="zh-CN" w:bidi="ar-SA"/>
              </w:rPr>
              <w:t>分；</w:t>
            </w:r>
            <w:r>
              <w:rPr>
                <w:rFonts w:hint="eastAsia" w:ascii="宋体" w:hAnsi="宋体" w:eastAsia="宋体" w:cs="宋体"/>
                <w:sz w:val="24"/>
                <w:highlight w:val="none"/>
                <w:lang w:val="en-US" w:eastAsia="zh-CN"/>
              </w:rPr>
              <w:t>未提供相关内容</w:t>
            </w:r>
            <w:r>
              <w:rPr>
                <w:rFonts w:hint="eastAsia" w:ascii="宋体" w:hAnsi="宋体" w:cs="宋体"/>
                <w:sz w:val="24"/>
                <w:highlight w:val="none"/>
                <w:lang w:val="en-US" w:eastAsia="zh-CN"/>
              </w:rPr>
              <w:t>不得分。</w:t>
            </w:r>
          </w:p>
        </w:tc>
        <w:tc>
          <w:tcPr>
            <w:tcW w:w="236" w:type="pct"/>
            <w:vAlign w:val="center"/>
          </w:tcPr>
          <w:p w14:paraId="17929494">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499" w:type="pct"/>
            <w:vAlign w:val="center"/>
          </w:tcPr>
          <w:p w14:paraId="6A0F3657">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主观分</w:t>
            </w:r>
          </w:p>
        </w:tc>
        <w:tc>
          <w:tcPr>
            <w:tcW w:w="889" w:type="pct"/>
            <w:vAlign w:val="center"/>
          </w:tcPr>
          <w:p w14:paraId="2FA717BB">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highlight w:val="none"/>
                <w:lang w:val="en-US" w:eastAsia="zh-CN"/>
              </w:rPr>
              <w:t>（</w:t>
            </w:r>
            <w:r>
              <w:rPr>
                <w:rFonts w:hint="eastAsia" w:ascii="宋体" w:hAnsi="宋体" w:eastAsia="宋体" w:cs="宋体"/>
                <w:sz w:val="24"/>
                <w:szCs w:val="24"/>
                <w:highlight w:val="none"/>
                <w:lang w:val="en-US" w:eastAsia="zh-CN"/>
              </w:rPr>
              <w:t>十</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应急预案</w:t>
            </w:r>
          </w:p>
        </w:tc>
      </w:tr>
      <w:tr w14:paraId="49B5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72" w:type="pct"/>
            <w:vAlign w:val="center"/>
          </w:tcPr>
          <w:p w14:paraId="0897A74F">
            <w:pPr>
              <w:keepNext w:val="0"/>
              <w:keepLines w:val="0"/>
              <w:pageBreakBefore w:val="0"/>
              <w:kinsoku/>
              <w:wordWrap/>
              <w:overflowPunct/>
              <w:topLinePunct w:val="0"/>
              <w:autoSpaceDE/>
              <w:autoSpaceDN/>
              <w:bidi w:val="0"/>
              <w:adjustRightInd w:val="0"/>
              <w:spacing w:line="400" w:lineRule="atLeast"/>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14</w:t>
            </w:r>
          </w:p>
        </w:tc>
        <w:tc>
          <w:tcPr>
            <w:tcW w:w="3101" w:type="pct"/>
            <w:vAlign w:val="center"/>
          </w:tcPr>
          <w:p w14:paraId="29A0569C">
            <w:pPr>
              <w:keepNext w:val="0"/>
              <w:keepLines w:val="0"/>
              <w:pageBreakBefore w:val="0"/>
              <w:kinsoku/>
              <w:wordWrap/>
              <w:overflowPunct/>
              <w:topLinePunct w:val="0"/>
              <w:autoSpaceDE/>
              <w:autoSpaceDN/>
              <w:bidi w:val="0"/>
              <w:adjustRightInd w:val="0"/>
              <w:spacing w:line="400" w:lineRule="atLeast"/>
              <w:textAlignment w:val="auto"/>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供应商对本项目的售后服务</w:t>
            </w:r>
            <w:r>
              <w:rPr>
                <w:rFonts w:hint="eastAsia" w:ascii="宋体" w:hAnsi="宋体" w:cs="宋体"/>
                <w:kern w:val="2"/>
                <w:sz w:val="24"/>
                <w:szCs w:val="24"/>
                <w:highlight w:val="none"/>
                <w:lang w:val="en-US" w:eastAsia="zh-CN" w:bidi="ar-SA"/>
              </w:rPr>
              <w:t>方案</w:t>
            </w:r>
            <w:r>
              <w:rPr>
                <w:rFonts w:hint="eastAsia" w:ascii="宋体" w:hAnsi="宋体" w:eastAsia="宋体" w:cs="宋体"/>
                <w:kern w:val="2"/>
                <w:sz w:val="24"/>
                <w:szCs w:val="24"/>
                <w:highlight w:val="none"/>
                <w:lang w:val="en-US" w:eastAsia="zh-CN" w:bidi="ar-SA"/>
              </w:rPr>
              <w:t>全面、科学合理、可行性强的得5分；服务方案全面、科学合理、可行性较强的得3分；服务方案一般、可行性一般的得1分；</w:t>
            </w:r>
            <w:r>
              <w:rPr>
                <w:rFonts w:hint="eastAsia" w:ascii="宋体" w:hAnsi="宋体" w:eastAsia="宋体" w:cs="宋体"/>
                <w:sz w:val="24"/>
                <w:highlight w:val="none"/>
                <w:lang w:val="en-US" w:eastAsia="zh-CN"/>
              </w:rPr>
              <w:t>未提供相关内容</w:t>
            </w:r>
            <w:r>
              <w:rPr>
                <w:rFonts w:hint="eastAsia" w:ascii="宋体" w:hAnsi="宋体" w:cs="宋体"/>
                <w:sz w:val="24"/>
                <w:highlight w:val="none"/>
                <w:lang w:val="en-US" w:eastAsia="zh-CN"/>
              </w:rPr>
              <w:t>不得分。</w:t>
            </w:r>
          </w:p>
        </w:tc>
        <w:tc>
          <w:tcPr>
            <w:tcW w:w="236" w:type="pct"/>
            <w:vAlign w:val="center"/>
          </w:tcPr>
          <w:p w14:paraId="46B0810E">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499" w:type="pct"/>
            <w:vAlign w:val="center"/>
          </w:tcPr>
          <w:p w14:paraId="4C89E79D">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主观分</w:t>
            </w:r>
          </w:p>
        </w:tc>
        <w:tc>
          <w:tcPr>
            <w:tcW w:w="889" w:type="pct"/>
            <w:vAlign w:val="center"/>
          </w:tcPr>
          <w:p w14:paraId="50C72E79">
            <w:pPr>
              <w:keepNext w:val="0"/>
              <w:keepLines w:val="0"/>
              <w:pageBreakBefore w:val="0"/>
              <w:kinsoku/>
              <w:wordWrap/>
              <w:overflowPunct/>
              <w:topLinePunct w:val="0"/>
              <w:autoSpaceDE/>
              <w:autoSpaceDN/>
              <w:bidi w:val="0"/>
              <w:adjustRightInd w:val="0"/>
              <w:spacing w:line="400" w:lineRule="atLeas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w:t>
            </w: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lang w:val="en-US" w:eastAsia="zh-CN"/>
              </w:rPr>
              <w:t>）服务承诺</w:t>
            </w:r>
          </w:p>
        </w:tc>
      </w:tr>
      <w:tr w14:paraId="5073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272" w:type="pct"/>
            <w:vAlign w:val="center"/>
          </w:tcPr>
          <w:p w14:paraId="2E19F676">
            <w:pPr>
              <w:keepNext w:val="0"/>
              <w:keepLines w:val="0"/>
              <w:pageBreakBefore w:val="0"/>
              <w:kinsoku/>
              <w:wordWrap/>
              <w:overflowPunct/>
              <w:topLinePunct w:val="0"/>
              <w:autoSpaceDE/>
              <w:autoSpaceDN/>
              <w:bidi w:val="0"/>
              <w:adjustRightInd w:val="0"/>
              <w:spacing w:line="400" w:lineRule="atLeast"/>
              <w:jc w:val="center"/>
              <w:textAlignment w:val="auto"/>
              <w:outlineLvl w:val="0"/>
              <w:rPr>
                <w:rFonts w:hint="default" w:ascii="宋体" w:hAnsi="宋体" w:eastAsia="宋体" w:cs="宋体"/>
                <w:sz w:val="24"/>
                <w:szCs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5</w:t>
            </w:r>
          </w:p>
        </w:tc>
        <w:tc>
          <w:tcPr>
            <w:tcW w:w="3101" w:type="pct"/>
            <w:vAlign w:val="top"/>
          </w:tcPr>
          <w:p w14:paraId="46F79EBF">
            <w:pPr>
              <w:keepNext w:val="0"/>
              <w:keepLines w:val="0"/>
              <w:pageBreakBefore w:val="0"/>
              <w:kinsoku/>
              <w:wordWrap/>
              <w:overflowPunct/>
              <w:topLinePunct w:val="0"/>
              <w:autoSpaceDE/>
              <w:autoSpaceDN/>
              <w:bidi w:val="0"/>
              <w:adjustRightInd w:val="0"/>
              <w:spacing w:line="400" w:lineRule="atLeas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有效最后报价的最低价作为评审基准价，其最低报价为满分；按［最后报价得分=（评审基准价/最后报价）*</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0］的计算公式计算。</w:t>
            </w:r>
          </w:p>
          <w:p w14:paraId="01FF3091">
            <w:pPr>
              <w:keepNext w:val="0"/>
              <w:keepLines w:val="0"/>
              <w:pageBreakBefore w:val="0"/>
              <w:kinsoku/>
              <w:wordWrap/>
              <w:overflowPunct/>
              <w:topLinePunct w:val="0"/>
              <w:autoSpaceDE/>
              <w:autoSpaceDN/>
              <w:bidi w:val="0"/>
              <w:adjustRightInd w:val="0"/>
              <w:spacing w:line="400" w:lineRule="atLeas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评审过程中，不得去掉报价中的最高报价和最低报价。</w:t>
            </w:r>
          </w:p>
        </w:tc>
        <w:tc>
          <w:tcPr>
            <w:tcW w:w="236" w:type="pct"/>
            <w:vAlign w:val="center"/>
          </w:tcPr>
          <w:p w14:paraId="1D47F1A4">
            <w:pPr>
              <w:keepNext w:val="0"/>
              <w:keepLines w:val="0"/>
              <w:pageBreakBefore w:val="0"/>
              <w:kinsoku/>
              <w:wordWrap/>
              <w:overflowPunct/>
              <w:topLinePunct w:val="0"/>
              <w:autoSpaceDE/>
              <w:autoSpaceDN/>
              <w:bidi w:val="0"/>
              <w:adjustRightInd w:val="0"/>
              <w:spacing w:line="400" w:lineRule="atLeast"/>
              <w:jc w:val="center"/>
              <w:textAlignment w:val="auto"/>
              <w:outlineLvl w:val="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499" w:type="pct"/>
            <w:vAlign w:val="center"/>
          </w:tcPr>
          <w:p w14:paraId="7B2D8201">
            <w:pPr>
              <w:keepNext w:val="0"/>
              <w:keepLines w:val="0"/>
              <w:pageBreakBefore w:val="0"/>
              <w:kinsoku/>
              <w:wordWrap/>
              <w:overflowPunct/>
              <w:topLinePunct w:val="0"/>
              <w:autoSpaceDE/>
              <w:autoSpaceDN/>
              <w:bidi w:val="0"/>
              <w:adjustRightInd w:val="0"/>
              <w:spacing w:line="400" w:lineRule="atLeast"/>
              <w:jc w:val="center"/>
              <w:textAlignment w:val="auto"/>
              <w:outlineLvl w:val="0"/>
              <w:rPr>
                <w:rFonts w:hint="eastAsia" w:ascii="宋体" w:hAnsi="宋体" w:eastAsia="宋体" w:cs="宋体"/>
                <w:sz w:val="24"/>
                <w:szCs w:val="24"/>
                <w:highlight w:val="none"/>
                <w:lang w:val="en-US" w:eastAsia="zh-CN"/>
              </w:rPr>
            </w:pPr>
          </w:p>
        </w:tc>
        <w:tc>
          <w:tcPr>
            <w:tcW w:w="889" w:type="pct"/>
            <w:vAlign w:val="center"/>
          </w:tcPr>
          <w:p w14:paraId="17BC3C0D">
            <w:pPr>
              <w:keepNext w:val="0"/>
              <w:keepLines w:val="0"/>
              <w:pageBreakBefore w:val="0"/>
              <w:kinsoku/>
              <w:wordWrap/>
              <w:overflowPunct/>
              <w:topLinePunct w:val="0"/>
              <w:autoSpaceDE/>
              <w:autoSpaceDN/>
              <w:bidi w:val="0"/>
              <w:adjustRightInd w:val="0"/>
              <w:spacing w:line="400" w:lineRule="atLeast"/>
              <w:jc w:val="center"/>
              <w:textAlignment w:val="auto"/>
              <w:outlineLvl w:val="0"/>
              <w:rPr>
                <w:rFonts w:hint="eastAsia" w:ascii="宋体" w:hAnsi="宋体" w:eastAsia="宋体" w:cs="宋体"/>
                <w:sz w:val="24"/>
                <w:szCs w:val="24"/>
                <w:highlight w:val="none"/>
              </w:rPr>
            </w:pPr>
            <w:r>
              <w:rPr>
                <w:rFonts w:hint="eastAsia" w:ascii="宋体" w:hAnsi="宋体" w:eastAsia="宋体" w:cs="宋体"/>
                <w:sz w:val="24"/>
                <w:highlight w:val="none"/>
              </w:rPr>
              <w:t>/</w:t>
            </w:r>
          </w:p>
        </w:tc>
      </w:tr>
    </w:tbl>
    <w:p w14:paraId="7A9D4053">
      <w:pPr>
        <w:adjustRightInd/>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备注：</w:t>
      </w:r>
      <w:r>
        <w:rPr>
          <w:rFonts w:hint="eastAsia" w:ascii="宋体" w:hAnsi="宋体" w:eastAsia="宋体" w:cs="宋体"/>
          <w:b/>
          <w:kern w:val="0"/>
          <w:sz w:val="24"/>
          <w:lang w:val="en-US" w:eastAsia="zh-CN"/>
        </w:rPr>
        <w:t>1、</w:t>
      </w:r>
      <w:r>
        <w:rPr>
          <w:rFonts w:hint="eastAsia" w:ascii="宋体" w:hAnsi="宋体" w:eastAsia="宋体" w:cs="宋体"/>
          <w:b/>
          <w:kern w:val="0"/>
          <w:sz w:val="24"/>
        </w:rPr>
        <w:t>供应商编制响应文件时，建议按此目录（序号和内容）提供评审标准相应的商务技术资料。</w:t>
      </w:r>
    </w:p>
    <w:p w14:paraId="68556147">
      <w:pPr>
        <w:pStyle w:val="4"/>
        <w:numPr>
          <w:ilvl w:val="0"/>
          <w:numId w:val="0"/>
        </w:numPr>
        <w:ind w:leftChars="0"/>
        <w:rPr>
          <w:rFonts w:hint="eastAsia" w:ascii="宋体" w:hAnsi="宋体" w:eastAsia="宋体" w:cs="宋体"/>
          <w:b/>
          <w:kern w:val="0"/>
          <w:sz w:val="24"/>
          <w:lang w:val="en-US" w:eastAsia="zh-CN"/>
        </w:rPr>
      </w:pPr>
      <w:r>
        <w:rPr>
          <w:rFonts w:hint="eastAsia" w:ascii="宋体" w:hAnsi="宋体" w:eastAsia="宋体" w:cs="宋体"/>
          <w:b/>
          <w:kern w:val="0"/>
          <w:sz w:val="24"/>
          <w:lang w:val="en-US" w:eastAsia="zh-CN"/>
        </w:rPr>
        <w:t xml:space="preserve">   2、评分时保留1位小数，计算得分时保留2位小数，小数点后第三位采用四舍五 </w:t>
      </w:r>
    </w:p>
    <w:p w14:paraId="4C5A722B">
      <w:pPr>
        <w:pStyle w:val="4"/>
        <w:numPr>
          <w:ilvl w:val="0"/>
          <w:numId w:val="0"/>
        </w:numPr>
        <w:ind w:leftChars="0"/>
        <w:rPr>
          <w:rFonts w:hint="eastAsia" w:ascii="宋体" w:hAnsi="宋体" w:eastAsia="宋体" w:cs="宋体"/>
          <w:b/>
          <w:kern w:val="0"/>
          <w:sz w:val="24"/>
        </w:rPr>
      </w:pPr>
      <w:r>
        <w:rPr>
          <w:rFonts w:hint="eastAsia" w:ascii="宋体" w:hAnsi="宋体" w:eastAsia="宋体" w:cs="宋体"/>
          <w:b/>
          <w:kern w:val="0"/>
          <w:sz w:val="24"/>
          <w:lang w:val="en-US" w:eastAsia="zh-CN"/>
        </w:rPr>
        <w:t>入方法。</w:t>
      </w:r>
    </w:p>
    <w:p w14:paraId="2A513897">
      <w:pPr>
        <w:pStyle w:val="30"/>
        <w:spacing w:before="0"/>
        <w:ind w:left="0" w:leftChars="0" w:firstLine="0" w:firstLineChars="0"/>
        <w:jc w:val="center"/>
        <w:rPr>
          <w:rFonts w:hint="eastAsia" w:ascii="宋体" w:hAnsi="宋体" w:eastAsia="宋体" w:cs="宋体"/>
          <w:b/>
        </w:rPr>
      </w:pPr>
      <w:r>
        <w:rPr>
          <w:rFonts w:hint="eastAsia" w:ascii="宋体" w:hAnsi="宋体" w:eastAsia="宋体" w:cs="宋体"/>
          <w:b/>
          <w:sz w:val="32"/>
        </w:rPr>
        <w:t>一、评审方法</w:t>
      </w:r>
    </w:p>
    <w:p w14:paraId="3E39B925">
      <w:pPr>
        <w:adjustRightInd/>
        <w:spacing w:line="360" w:lineRule="auto"/>
        <w:rPr>
          <w:rFonts w:hint="eastAsia" w:ascii="宋体" w:hAnsi="宋体" w:eastAsia="宋体" w:cs="宋体"/>
          <w:kern w:val="0"/>
          <w:sz w:val="24"/>
        </w:rPr>
      </w:pPr>
      <w:r>
        <w:rPr>
          <w:rFonts w:hint="eastAsia" w:ascii="宋体" w:hAnsi="宋体" w:eastAsia="宋体" w:cs="宋体"/>
          <w:b/>
          <w:kern w:val="0"/>
          <w:sz w:val="24"/>
        </w:rPr>
        <w:t>1.综合评分法。</w:t>
      </w:r>
      <w:r>
        <w:rPr>
          <w:rFonts w:hint="eastAsia" w:ascii="宋体" w:hAnsi="宋体" w:eastAsia="宋体" w:cs="宋体"/>
          <w:kern w:val="0"/>
          <w:sz w:val="24"/>
        </w:rPr>
        <w:t>综合评分法，是指响应文件满足磋商文件全部实质性要求，且按照评审因素的量化指标评审得分最高的供应商为成交候选人的评审方法。</w:t>
      </w:r>
    </w:p>
    <w:p w14:paraId="191B94EE">
      <w:pPr>
        <w:snapToGrid w:val="0"/>
        <w:spacing w:line="360" w:lineRule="auto"/>
        <w:jc w:val="center"/>
        <w:rPr>
          <w:rFonts w:hint="eastAsia" w:ascii="宋体" w:hAnsi="宋体" w:eastAsia="宋体" w:cs="宋体"/>
          <w:b/>
          <w:sz w:val="32"/>
        </w:rPr>
      </w:pPr>
      <w:r>
        <w:rPr>
          <w:rFonts w:hint="eastAsia" w:ascii="宋体" w:hAnsi="宋体" w:eastAsia="宋体" w:cs="宋体"/>
          <w:b/>
          <w:sz w:val="32"/>
        </w:rPr>
        <w:t>二、磋商小组的组成</w:t>
      </w:r>
    </w:p>
    <w:p w14:paraId="1C8485E6">
      <w:pPr>
        <w:pStyle w:val="30"/>
        <w:spacing w:before="0"/>
        <w:ind w:firstLine="0" w:firstLineChars="0"/>
        <w:rPr>
          <w:rFonts w:hint="eastAsia" w:ascii="宋体" w:hAnsi="宋体" w:eastAsia="宋体" w:cs="宋体"/>
          <w:b/>
          <w:kern w:val="0"/>
        </w:rPr>
      </w:pPr>
      <w:r>
        <w:rPr>
          <w:rFonts w:hint="eastAsia" w:ascii="宋体" w:hAnsi="宋体" w:eastAsia="宋体" w:cs="宋体"/>
          <w:b/>
          <w:kern w:val="0"/>
        </w:rPr>
        <w:t>1.磋商小组的组成。</w:t>
      </w:r>
    </w:p>
    <w:p w14:paraId="3146DFAD">
      <w:pPr>
        <w:pStyle w:val="30"/>
        <w:spacing w:before="0"/>
        <w:ind w:firstLine="480"/>
        <w:rPr>
          <w:rFonts w:hint="eastAsia" w:ascii="宋体" w:hAnsi="宋体" w:eastAsia="宋体" w:cs="宋体"/>
        </w:rPr>
      </w:pPr>
      <w:r>
        <w:rPr>
          <w:rFonts w:hint="eastAsia" w:ascii="宋体" w:hAnsi="宋体" w:eastAsia="宋体" w:cs="宋体"/>
        </w:rPr>
        <w:t>磋商小组由采购人代表和评审专家共3人以上单数组成，其中评审专家人数不得少于磋商小组成员总数的2/3。采购人代表不得以评审专家身份参加本部门或本单位采购项目的评审。</w:t>
      </w:r>
      <w:r>
        <w:rPr>
          <w:rFonts w:hint="eastAsia" w:ascii="宋体" w:hAnsi="宋体" w:cs="宋体"/>
          <w:lang w:eastAsia="zh-CN"/>
        </w:rPr>
        <w:t>采购代理机构</w:t>
      </w:r>
      <w:r>
        <w:rPr>
          <w:rFonts w:hint="eastAsia" w:ascii="宋体" w:hAnsi="宋体" w:eastAsia="宋体" w:cs="宋体"/>
        </w:rPr>
        <w:t>人员不得参加本机构代理的采购项目的评审。</w:t>
      </w:r>
    </w:p>
    <w:p w14:paraId="5072D29E">
      <w:pPr>
        <w:snapToGrid w:val="0"/>
        <w:spacing w:line="360" w:lineRule="auto"/>
        <w:rPr>
          <w:rFonts w:hint="eastAsia" w:ascii="宋体" w:hAnsi="宋体" w:eastAsia="宋体" w:cs="宋体"/>
          <w:b/>
          <w:kern w:val="0"/>
          <w:sz w:val="24"/>
          <w:szCs w:val="20"/>
        </w:rPr>
      </w:pPr>
      <w:r>
        <w:rPr>
          <w:rFonts w:hint="eastAsia" w:ascii="宋体" w:hAnsi="宋体" w:eastAsia="宋体" w:cs="宋体"/>
          <w:b/>
          <w:kern w:val="0"/>
          <w:sz w:val="24"/>
          <w:szCs w:val="20"/>
        </w:rPr>
        <w:t>2.磋商小组的组成人员的回避。</w:t>
      </w:r>
    </w:p>
    <w:p w14:paraId="5B1F3FE9">
      <w:pPr>
        <w:pStyle w:val="30"/>
        <w:spacing w:before="0"/>
        <w:ind w:firstLine="480"/>
        <w:rPr>
          <w:rFonts w:hint="eastAsia" w:ascii="宋体" w:hAnsi="宋体" w:eastAsia="宋体" w:cs="宋体"/>
        </w:rPr>
      </w:pPr>
      <w:r>
        <w:rPr>
          <w:rFonts w:hint="eastAsia" w:ascii="宋体" w:hAnsi="宋体" w:eastAsia="宋体" w:cs="宋体"/>
        </w:rPr>
        <w:t>在政府采购活动中，磋商小组的组成人员与供应商有下列利害关系之一的，应当回避：</w:t>
      </w:r>
    </w:p>
    <w:p w14:paraId="0B1CAB7A">
      <w:pPr>
        <w:pStyle w:val="30"/>
        <w:spacing w:before="0"/>
        <w:ind w:firstLine="0" w:firstLineChars="0"/>
        <w:rPr>
          <w:rFonts w:hint="eastAsia" w:ascii="宋体" w:hAnsi="宋体" w:eastAsia="宋体" w:cs="宋体"/>
          <w:kern w:val="0"/>
        </w:rPr>
      </w:pPr>
      <w:r>
        <w:rPr>
          <w:rFonts w:hint="eastAsia" w:ascii="宋体" w:hAnsi="宋体" w:eastAsia="宋体" w:cs="宋体"/>
          <w:kern w:val="0"/>
        </w:rPr>
        <w:t>　　2.1参加采购活动前3年内与供应商存在劳动关系；</w:t>
      </w:r>
    </w:p>
    <w:p w14:paraId="3E9E26C3">
      <w:pPr>
        <w:pStyle w:val="30"/>
        <w:spacing w:before="0"/>
        <w:ind w:firstLine="0" w:firstLineChars="0"/>
        <w:rPr>
          <w:rFonts w:hint="eastAsia" w:ascii="宋体" w:hAnsi="宋体" w:eastAsia="宋体" w:cs="宋体"/>
          <w:kern w:val="0"/>
        </w:rPr>
      </w:pPr>
      <w:r>
        <w:rPr>
          <w:rFonts w:hint="eastAsia" w:ascii="宋体" w:hAnsi="宋体" w:eastAsia="宋体" w:cs="宋体"/>
          <w:kern w:val="0"/>
        </w:rPr>
        <w:t>　　2.2参加采购活动前3年内担任供应商的董事、监事；</w:t>
      </w:r>
    </w:p>
    <w:p w14:paraId="75D16C49">
      <w:pPr>
        <w:pStyle w:val="30"/>
        <w:spacing w:before="0"/>
        <w:ind w:firstLine="0" w:firstLineChars="0"/>
        <w:rPr>
          <w:rFonts w:hint="eastAsia" w:ascii="宋体" w:hAnsi="宋体" w:eastAsia="宋体" w:cs="宋体"/>
          <w:kern w:val="0"/>
        </w:rPr>
      </w:pPr>
      <w:r>
        <w:rPr>
          <w:rFonts w:hint="eastAsia" w:ascii="宋体" w:hAnsi="宋体" w:eastAsia="宋体" w:cs="宋体"/>
          <w:kern w:val="0"/>
        </w:rPr>
        <w:t>　　2.3参加采购活动前3年内是供应商的控股股东或者实际控制人；</w:t>
      </w:r>
    </w:p>
    <w:p w14:paraId="4D769CF6">
      <w:pPr>
        <w:pStyle w:val="30"/>
        <w:spacing w:before="0"/>
        <w:ind w:firstLine="480" w:firstLineChars="0"/>
        <w:rPr>
          <w:rFonts w:hint="eastAsia" w:ascii="宋体" w:hAnsi="宋体" w:eastAsia="宋体" w:cs="宋体"/>
          <w:kern w:val="0"/>
        </w:rPr>
      </w:pPr>
      <w:r>
        <w:rPr>
          <w:rFonts w:hint="eastAsia" w:ascii="宋体" w:hAnsi="宋体" w:eastAsia="宋体" w:cs="宋体"/>
          <w:kern w:val="0"/>
        </w:rPr>
        <w:t>2.4与供应商的法定代表人或者负责人有夫妻、直系血亲、三代以内旁系血亲或者近姻亲关系；</w:t>
      </w:r>
    </w:p>
    <w:p w14:paraId="03630918">
      <w:pPr>
        <w:pStyle w:val="30"/>
        <w:spacing w:before="0"/>
        <w:ind w:firstLine="480" w:firstLineChars="0"/>
        <w:rPr>
          <w:rFonts w:hint="eastAsia" w:ascii="宋体" w:hAnsi="宋体" w:eastAsia="宋体" w:cs="宋体"/>
          <w:b/>
          <w:sz w:val="32"/>
        </w:rPr>
      </w:pPr>
      <w:r>
        <w:rPr>
          <w:rFonts w:hint="eastAsia" w:ascii="宋体" w:hAnsi="宋体" w:eastAsia="宋体" w:cs="宋体"/>
          <w:kern w:val="0"/>
        </w:rPr>
        <w:t>2.5与供应商有其他可能影响政府采购活动公平、公正进行的关系。</w:t>
      </w:r>
    </w:p>
    <w:p w14:paraId="520BE78F">
      <w:pPr>
        <w:snapToGrid w:val="0"/>
        <w:spacing w:line="360" w:lineRule="auto"/>
        <w:ind w:left="120" w:leftChars="57" w:firstLine="482" w:firstLineChars="150"/>
        <w:jc w:val="center"/>
        <w:rPr>
          <w:rFonts w:hint="eastAsia" w:ascii="宋体" w:hAnsi="宋体" w:eastAsia="宋体" w:cs="宋体"/>
          <w:b/>
          <w:sz w:val="32"/>
          <w:szCs w:val="32"/>
        </w:rPr>
      </w:pPr>
      <w:r>
        <w:rPr>
          <w:rFonts w:hint="eastAsia" w:ascii="宋体" w:hAnsi="宋体" w:eastAsia="宋体" w:cs="宋体"/>
          <w:b/>
          <w:sz w:val="32"/>
        </w:rPr>
        <w:t>三、磋商小组的职责</w:t>
      </w:r>
    </w:p>
    <w:p w14:paraId="171704FE">
      <w:pPr>
        <w:pStyle w:val="30"/>
        <w:spacing w:before="0"/>
        <w:ind w:firstLine="0" w:firstLineChars="0"/>
        <w:rPr>
          <w:rFonts w:hint="eastAsia" w:ascii="宋体" w:hAnsi="宋体" w:eastAsia="宋体" w:cs="宋体"/>
          <w:b/>
          <w:kern w:val="0"/>
          <w:szCs w:val="24"/>
        </w:rPr>
      </w:pPr>
      <w:r>
        <w:rPr>
          <w:rFonts w:hint="eastAsia" w:ascii="宋体" w:hAnsi="宋体" w:eastAsia="宋体" w:cs="宋体"/>
          <w:b/>
          <w:kern w:val="0"/>
          <w:szCs w:val="24"/>
        </w:rPr>
        <w:t>1.磋商小组负责具体评审事务，并独立履行下列职责：</w:t>
      </w:r>
    </w:p>
    <w:p w14:paraId="21F92898">
      <w:pPr>
        <w:pStyle w:val="30"/>
        <w:spacing w:before="0"/>
        <w:ind w:firstLine="480"/>
        <w:rPr>
          <w:rFonts w:hint="eastAsia" w:ascii="宋体" w:hAnsi="宋体" w:eastAsia="宋体" w:cs="宋体"/>
        </w:rPr>
      </w:pPr>
      <w:r>
        <w:rPr>
          <w:rFonts w:hint="eastAsia" w:ascii="宋体" w:hAnsi="宋体" w:eastAsia="宋体" w:cs="宋体"/>
        </w:rPr>
        <w:t>1.1</w:t>
      </w:r>
      <w:r>
        <w:rPr>
          <w:rFonts w:hint="eastAsia" w:ascii="宋体" w:hAnsi="宋体" w:eastAsia="宋体" w:cs="宋体"/>
          <w:szCs w:val="24"/>
        </w:rPr>
        <w:t>对供应商的资格进行审查；</w:t>
      </w:r>
      <w:r>
        <w:rPr>
          <w:rFonts w:hint="eastAsia" w:ascii="宋体" w:hAnsi="宋体" w:eastAsia="宋体" w:cs="宋体"/>
        </w:rPr>
        <w:t>对响应文件的有效性、完整性和响应程度进行审查；</w:t>
      </w:r>
    </w:p>
    <w:p w14:paraId="21123528">
      <w:pPr>
        <w:pStyle w:val="30"/>
        <w:spacing w:before="0"/>
        <w:ind w:firstLine="480"/>
        <w:rPr>
          <w:rFonts w:hint="eastAsia" w:ascii="宋体" w:hAnsi="宋体" w:eastAsia="宋体" w:cs="宋体"/>
        </w:rPr>
      </w:pPr>
      <w:r>
        <w:rPr>
          <w:rFonts w:hint="eastAsia" w:ascii="宋体" w:hAnsi="宋体" w:eastAsia="宋体" w:cs="宋体"/>
        </w:rPr>
        <w:t>1.2审查、评价响应文件是否符合磋商文件的商务、技术等实质性要求；</w:t>
      </w:r>
    </w:p>
    <w:p w14:paraId="2BA69F4D">
      <w:pPr>
        <w:pStyle w:val="30"/>
        <w:spacing w:before="0"/>
        <w:ind w:firstLine="480"/>
        <w:rPr>
          <w:rFonts w:hint="eastAsia" w:ascii="宋体" w:hAnsi="宋体" w:eastAsia="宋体" w:cs="宋体"/>
        </w:rPr>
      </w:pPr>
      <w:r>
        <w:rPr>
          <w:rFonts w:hint="eastAsia" w:ascii="宋体" w:hAnsi="宋体" w:eastAsia="宋体" w:cs="宋体"/>
        </w:rPr>
        <w:t>1.3要求供应商对响应文件有关事项作出澄清、说明或者更正；</w:t>
      </w:r>
    </w:p>
    <w:p w14:paraId="3BD6F739">
      <w:pPr>
        <w:pStyle w:val="30"/>
        <w:spacing w:before="0"/>
        <w:ind w:firstLine="480"/>
        <w:rPr>
          <w:rFonts w:hint="eastAsia" w:ascii="宋体" w:hAnsi="宋体" w:eastAsia="宋体" w:cs="宋体"/>
        </w:rPr>
      </w:pPr>
      <w:r>
        <w:rPr>
          <w:rFonts w:hint="eastAsia" w:ascii="宋体" w:hAnsi="宋体" w:eastAsia="宋体" w:cs="宋体"/>
        </w:rPr>
        <w:t>1.4磋商小组集中与单一供应商分别进行磋商；</w:t>
      </w:r>
    </w:p>
    <w:p w14:paraId="5C7B6BC1">
      <w:pPr>
        <w:pStyle w:val="30"/>
        <w:spacing w:before="0"/>
        <w:ind w:firstLine="480"/>
        <w:rPr>
          <w:rFonts w:hint="eastAsia" w:ascii="宋体" w:hAnsi="宋体" w:eastAsia="宋体" w:cs="宋体"/>
        </w:rPr>
      </w:pPr>
      <w:r>
        <w:rPr>
          <w:rFonts w:hint="eastAsia" w:ascii="宋体" w:hAnsi="宋体" w:eastAsia="宋体" w:cs="宋体"/>
        </w:rPr>
        <w:t>1.5确定磋商文件的变动情况，并确定提交最后报价的供应商；</w:t>
      </w:r>
    </w:p>
    <w:p w14:paraId="0970A1E2">
      <w:pPr>
        <w:pStyle w:val="30"/>
        <w:spacing w:before="0"/>
        <w:ind w:firstLine="480"/>
        <w:rPr>
          <w:rFonts w:hint="eastAsia" w:ascii="宋体" w:hAnsi="宋体" w:eastAsia="宋体" w:cs="宋体"/>
        </w:rPr>
      </w:pPr>
      <w:r>
        <w:rPr>
          <w:rFonts w:hint="eastAsia" w:ascii="宋体" w:hAnsi="宋体" w:eastAsia="宋体" w:cs="宋体"/>
        </w:rPr>
        <w:t>1.6根据磋商文件确定的评审办法及评审标准对提交最后报价的供应商的响应文件和最后报价采用综合评分法进行综合评分；</w:t>
      </w:r>
    </w:p>
    <w:p w14:paraId="3EE08F5C">
      <w:pPr>
        <w:pStyle w:val="30"/>
        <w:spacing w:before="0"/>
        <w:ind w:firstLine="480"/>
        <w:rPr>
          <w:rFonts w:hint="eastAsia" w:ascii="宋体" w:hAnsi="宋体" w:eastAsia="宋体" w:cs="宋体"/>
        </w:rPr>
      </w:pPr>
      <w:r>
        <w:rPr>
          <w:rFonts w:hint="eastAsia" w:ascii="宋体" w:hAnsi="宋体" w:eastAsia="宋体" w:cs="宋体"/>
        </w:rPr>
        <w:t>1.7编制评审报告，确定成交候选人名单，以及根据采购人委托直接确定成交人；</w:t>
      </w:r>
    </w:p>
    <w:p w14:paraId="27818CD7">
      <w:pPr>
        <w:pStyle w:val="30"/>
        <w:spacing w:before="0"/>
        <w:ind w:firstLine="480"/>
        <w:rPr>
          <w:rFonts w:hint="eastAsia" w:ascii="宋体" w:hAnsi="宋体" w:eastAsia="宋体" w:cs="宋体"/>
        </w:rPr>
      </w:pPr>
      <w:r>
        <w:rPr>
          <w:rFonts w:hint="eastAsia" w:ascii="宋体" w:hAnsi="宋体" w:eastAsia="宋体" w:cs="宋体"/>
        </w:rPr>
        <w:t>1.8向采购人、</w:t>
      </w:r>
      <w:r>
        <w:rPr>
          <w:rFonts w:hint="eastAsia" w:ascii="宋体" w:hAnsi="宋体" w:cs="宋体"/>
          <w:lang w:eastAsia="zh-CN"/>
        </w:rPr>
        <w:t>采购代理机构</w:t>
      </w:r>
      <w:r>
        <w:rPr>
          <w:rFonts w:hint="eastAsia" w:ascii="宋体" w:hAnsi="宋体" w:eastAsia="宋体" w:cs="宋体"/>
        </w:rPr>
        <w:t>或者有关部门报告评审中发现的违法行为；</w:t>
      </w:r>
    </w:p>
    <w:p w14:paraId="083001E3">
      <w:pPr>
        <w:pStyle w:val="30"/>
        <w:spacing w:before="0"/>
        <w:ind w:firstLine="480"/>
        <w:rPr>
          <w:rFonts w:hint="eastAsia" w:ascii="宋体" w:hAnsi="宋体" w:eastAsia="宋体" w:cs="宋体"/>
        </w:rPr>
      </w:pPr>
      <w:r>
        <w:rPr>
          <w:rFonts w:hint="eastAsia" w:ascii="宋体" w:hAnsi="宋体" w:eastAsia="宋体" w:cs="宋体"/>
        </w:rPr>
        <w:t>1.9法律、法规、规章、磋商文件等规定的其它事项。</w:t>
      </w:r>
    </w:p>
    <w:p w14:paraId="1F7EFC60">
      <w:pPr>
        <w:pStyle w:val="30"/>
        <w:spacing w:before="0"/>
        <w:ind w:firstLine="0" w:firstLineChars="0"/>
        <w:rPr>
          <w:rFonts w:hint="eastAsia" w:ascii="宋体" w:hAnsi="宋体" w:eastAsia="宋体" w:cs="宋体"/>
          <w:b/>
          <w:kern w:val="0"/>
          <w:szCs w:val="24"/>
        </w:rPr>
      </w:pPr>
      <w:r>
        <w:rPr>
          <w:rFonts w:hint="eastAsia" w:ascii="宋体" w:hAnsi="宋体" w:eastAsia="宋体" w:cs="宋体"/>
          <w:b/>
          <w:kern w:val="0"/>
          <w:szCs w:val="24"/>
        </w:rPr>
        <w:t>2.磋商小组及其成员不得有下列行为：</w:t>
      </w:r>
    </w:p>
    <w:p w14:paraId="18991E36">
      <w:pPr>
        <w:pStyle w:val="30"/>
        <w:spacing w:before="0"/>
        <w:ind w:firstLine="480"/>
        <w:rPr>
          <w:rFonts w:hint="eastAsia" w:ascii="宋体" w:hAnsi="宋体" w:eastAsia="宋体" w:cs="宋体"/>
        </w:rPr>
      </w:pPr>
      <w:r>
        <w:rPr>
          <w:rFonts w:hint="eastAsia" w:ascii="宋体" w:hAnsi="宋体" w:eastAsia="宋体" w:cs="宋体"/>
        </w:rPr>
        <w:t>2.1确定参与本项目至评审结束前私自接触供应商；</w:t>
      </w:r>
    </w:p>
    <w:p w14:paraId="2681EDD5">
      <w:pPr>
        <w:pStyle w:val="30"/>
        <w:spacing w:before="0"/>
        <w:ind w:firstLine="480"/>
        <w:rPr>
          <w:rFonts w:hint="eastAsia" w:ascii="宋体" w:hAnsi="宋体" w:eastAsia="宋体" w:cs="宋体"/>
        </w:rPr>
      </w:pPr>
      <w:r>
        <w:rPr>
          <w:rFonts w:hint="eastAsia" w:ascii="宋体" w:hAnsi="宋体" w:eastAsia="宋体" w:cs="宋体"/>
        </w:rPr>
        <w:t xml:space="preserve">2.2接受供应商提出的“超出响应文件的范围或者改变响应文件的实质性内容”的澄清、说明或者更正； </w:t>
      </w:r>
    </w:p>
    <w:p w14:paraId="0157ACE0">
      <w:pPr>
        <w:pStyle w:val="30"/>
        <w:spacing w:before="0"/>
        <w:ind w:firstLine="480"/>
        <w:rPr>
          <w:rFonts w:hint="eastAsia" w:ascii="宋体" w:hAnsi="宋体" w:eastAsia="宋体" w:cs="宋体"/>
        </w:rPr>
      </w:pPr>
      <w:r>
        <w:rPr>
          <w:rFonts w:hint="eastAsia" w:ascii="宋体" w:hAnsi="宋体" w:eastAsia="宋体" w:cs="宋体"/>
        </w:rPr>
        <w:t>2.3违反评审纪律发表倾向性意见或者征询采购人的倾向性意见；</w:t>
      </w:r>
    </w:p>
    <w:p w14:paraId="2F821208">
      <w:pPr>
        <w:pStyle w:val="30"/>
        <w:spacing w:before="0"/>
        <w:ind w:firstLine="480"/>
        <w:rPr>
          <w:rFonts w:hint="eastAsia" w:ascii="宋体" w:hAnsi="宋体" w:eastAsia="宋体" w:cs="宋体"/>
        </w:rPr>
      </w:pPr>
      <w:r>
        <w:rPr>
          <w:rFonts w:hint="eastAsia" w:ascii="宋体" w:hAnsi="宋体" w:eastAsia="宋体" w:cs="宋体"/>
        </w:rPr>
        <w:t>2.4对需要专业判断的主观评审因素协商评分；</w:t>
      </w:r>
    </w:p>
    <w:p w14:paraId="4FA8E893">
      <w:pPr>
        <w:pStyle w:val="30"/>
        <w:spacing w:before="0"/>
        <w:ind w:firstLine="480"/>
        <w:rPr>
          <w:rFonts w:hint="eastAsia" w:ascii="宋体" w:hAnsi="宋体" w:eastAsia="宋体" w:cs="宋体"/>
        </w:rPr>
      </w:pPr>
      <w:r>
        <w:rPr>
          <w:rFonts w:hint="eastAsia" w:ascii="宋体" w:hAnsi="宋体" w:eastAsia="宋体" w:cs="宋体"/>
        </w:rPr>
        <w:t>2.5在评审过程中擅离职守，影响评审程序正常进行的；</w:t>
      </w:r>
    </w:p>
    <w:p w14:paraId="1EDAE232">
      <w:pPr>
        <w:pStyle w:val="30"/>
        <w:spacing w:before="0"/>
        <w:ind w:firstLine="480"/>
        <w:rPr>
          <w:rFonts w:hint="eastAsia" w:ascii="宋体" w:hAnsi="宋体" w:eastAsia="宋体" w:cs="宋体"/>
        </w:rPr>
      </w:pPr>
      <w:r>
        <w:rPr>
          <w:rFonts w:hint="eastAsia" w:ascii="宋体" w:hAnsi="宋体" w:eastAsia="宋体" w:cs="宋体"/>
        </w:rPr>
        <w:t>2.6记录、复制或者带走任何评审资料；</w:t>
      </w:r>
    </w:p>
    <w:p w14:paraId="04404661">
      <w:pPr>
        <w:pStyle w:val="30"/>
        <w:spacing w:before="0"/>
        <w:ind w:firstLine="480"/>
        <w:rPr>
          <w:rFonts w:hint="eastAsia" w:ascii="宋体" w:hAnsi="宋体" w:eastAsia="宋体" w:cs="宋体"/>
        </w:rPr>
      </w:pPr>
      <w:r>
        <w:rPr>
          <w:rFonts w:hint="eastAsia" w:ascii="宋体" w:hAnsi="宋体" w:eastAsia="宋体" w:cs="宋体"/>
        </w:rPr>
        <w:t>2.7其他不遵守评审纪律的行为。</w:t>
      </w:r>
    </w:p>
    <w:p w14:paraId="001AB85B">
      <w:pPr>
        <w:pStyle w:val="30"/>
        <w:spacing w:before="0"/>
        <w:ind w:firstLine="480"/>
        <w:rPr>
          <w:rFonts w:hint="eastAsia" w:ascii="宋体" w:hAnsi="宋体" w:eastAsia="宋体" w:cs="宋体"/>
          <w:b/>
        </w:rPr>
      </w:pPr>
      <w:r>
        <w:rPr>
          <w:rFonts w:hint="eastAsia" w:ascii="宋体" w:hAnsi="宋体" w:eastAsia="宋体" w:cs="宋体"/>
        </w:rPr>
        <w:t>磋商小组成员有2.1-2.5行为之一的，其评审意见无效，并不得获取评审劳务报酬和报销异地评审差旅费。</w:t>
      </w:r>
    </w:p>
    <w:p w14:paraId="1E4092D5">
      <w:pPr>
        <w:pStyle w:val="30"/>
        <w:spacing w:before="0"/>
        <w:ind w:firstLine="0" w:firstLineChars="0"/>
        <w:jc w:val="center"/>
        <w:rPr>
          <w:rFonts w:hint="eastAsia" w:ascii="宋体" w:hAnsi="宋体" w:eastAsia="宋体" w:cs="宋体"/>
          <w:b/>
          <w:sz w:val="32"/>
        </w:rPr>
      </w:pPr>
      <w:r>
        <w:rPr>
          <w:rFonts w:hint="eastAsia" w:ascii="宋体" w:hAnsi="宋体" w:eastAsia="宋体" w:cs="宋体"/>
          <w:b/>
          <w:sz w:val="32"/>
        </w:rPr>
        <w:t>四、评审程序</w:t>
      </w:r>
    </w:p>
    <w:p w14:paraId="3BB83371">
      <w:pPr>
        <w:pStyle w:val="30"/>
        <w:spacing w:before="0"/>
        <w:ind w:firstLine="472" w:firstLineChars="196"/>
        <w:rPr>
          <w:rFonts w:hint="eastAsia" w:ascii="宋体" w:hAnsi="宋体" w:eastAsia="宋体" w:cs="宋体"/>
          <w:b/>
        </w:rPr>
      </w:pPr>
      <w:r>
        <w:rPr>
          <w:rFonts w:hint="eastAsia" w:ascii="宋体" w:hAnsi="宋体" w:eastAsia="宋体" w:cs="宋体"/>
          <w:b/>
        </w:rPr>
        <w:t>详见磋商文件“第二部分 竞争性磋商流程”。</w:t>
      </w:r>
    </w:p>
    <w:p w14:paraId="0FB36E8C">
      <w:pPr>
        <w:pStyle w:val="30"/>
        <w:spacing w:before="0"/>
        <w:ind w:firstLine="0" w:firstLineChars="0"/>
        <w:jc w:val="center"/>
        <w:rPr>
          <w:rFonts w:hint="eastAsia" w:ascii="宋体" w:hAnsi="宋体" w:eastAsia="宋体" w:cs="宋体"/>
          <w:b/>
          <w:sz w:val="32"/>
        </w:rPr>
      </w:pPr>
      <w:r>
        <w:rPr>
          <w:rFonts w:hint="eastAsia" w:ascii="宋体" w:hAnsi="宋体" w:eastAsia="宋体" w:cs="宋体"/>
          <w:b/>
          <w:sz w:val="32"/>
        </w:rPr>
        <w:t>五、评审须知</w:t>
      </w:r>
    </w:p>
    <w:p w14:paraId="37AE1B17">
      <w:pPr>
        <w:pStyle w:val="30"/>
        <w:spacing w:before="0"/>
        <w:ind w:firstLine="0" w:firstLineChars="0"/>
        <w:rPr>
          <w:rFonts w:hint="eastAsia" w:ascii="宋体" w:hAnsi="宋体" w:eastAsia="宋体" w:cs="宋体"/>
          <w:b/>
          <w:szCs w:val="24"/>
        </w:rPr>
      </w:pPr>
      <w:r>
        <w:rPr>
          <w:rFonts w:hint="eastAsia" w:ascii="宋体" w:hAnsi="宋体" w:eastAsia="宋体" w:cs="宋体"/>
          <w:b/>
          <w:szCs w:val="24"/>
        </w:rPr>
        <w:t>1. 响应文件的澄清</w:t>
      </w:r>
    </w:p>
    <w:p w14:paraId="528D130E">
      <w:pPr>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86FB69">
      <w:pPr>
        <w:pStyle w:val="30"/>
        <w:spacing w:before="0"/>
        <w:ind w:firstLine="0" w:firstLineChars="0"/>
        <w:rPr>
          <w:rFonts w:hint="eastAsia" w:ascii="宋体" w:hAnsi="宋体" w:eastAsia="宋体" w:cs="宋体"/>
          <w:b/>
          <w:szCs w:val="24"/>
        </w:rPr>
      </w:pPr>
      <w:r>
        <w:rPr>
          <w:rFonts w:hint="eastAsia" w:ascii="宋体" w:hAnsi="宋体" w:eastAsia="宋体" w:cs="宋体"/>
          <w:b/>
        </w:rPr>
        <w:t>2.最后报价的修正原则</w:t>
      </w:r>
    </w:p>
    <w:p w14:paraId="335D4708">
      <w:pPr>
        <w:spacing w:line="360" w:lineRule="auto"/>
        <w:ind w:firstLine="480"/>
        <w:rPr>
          <w:rFonts w:hint="eastAsia" w:ascii="宋体" w:hAnsi="宋体" w:eastAsia="宋体" w:cs="宋体"/>
          <w:sz w:val="24"/>
        </w:rPr>
      </w:pPr>
      <w:r>
        <w:rPr>
          <w:rFonts w:hint="eastAsia" w:ascii="宋体" w:hAnsi="宋体" w:eastAsia="宋体" w:cs="宋体"/>
          <w:sz w:val="24"/>
        </w:rPr>
        <w:t>磋商小组对响应文件的最后报价进行审核，对发现计算、书写等错误的，按以下原则进行修正：</w:t>
      </w:r>
    </w:p>
    <w:p w14:paraId="55E2D8E5">
      <w:pPr>
        <w:spacing w:line="360" w:lineRule="auto"/>
        <w:ind w:firstLine="480" w:firstLineChars="200"/>
        <w:rPr>
          <w:rFonts w:hint="eastAsia" w:ascii="宋体" w:hAnsi="宋体" w:eastAsia="宋体" w:cs="宋体"/>
          <w:sz w:val="24"/>
        </w:rPr>
      </w:pPr>
      <w:r>
        <w:rPr>
          <w:rFonts w:hint="eastAsia" w:ascii="宋体" w:hAnsi="宋体" w:eastAsia="宋体" w:cs="宋体"/>
          <w:sz w:val="24"/>
        </w:rPr>
        <w:t>2.1《报价一览表》内容与响应文件中响应内容不一致的，以《报价一览表》为准;</w:t>
      </w:r>
    </w:p>
    <w:p w14:paraId="4EEA58B2">
      <w:pPr>
        <w:spacing w:line="360" w:lineRule="auto"/>
        <w:ind w:firstLine="480" w:firstLineChars="200"/>
        <w:rPr>
          <w:rFonts w:hint="eastAsia" w:ascii="宋体" w:hAnsi="宋体" w:eastAsia="宋体" w:cs="宋体"/>
          <w:sz w:val="24"/>
        </w:rPr>
      </w:pPr>
      <w:r>
        <w:rPr>
          <w:rFonts w:hint="eastAsia" w:ascii="宋体" w:hAnsi="宋体" w:eastAsia="宋体" w:cs="宋体"/>
          <w:sz w:val="24"/>
        </w:rPr>
        <w:t>2.2大写金额和小写金额不一致的，以大写金额为准;</w:t>
      </w:r>
    </w:p>
    <w:p w14:paraId="1493D4BC">
      <w:pPr>
        <w:spacing w:line="360" w:lineRule="auto"/>
        <w:ind w:firstLine="480" w:firstLineChars="200"/>
        <w:rPr>
          <w:rFonts w:hint="eastAsia" w:ascii="宋体" w:hAnsi="宋体" w:eastAsia="宋体" w:cs="宋体"/>
          <w:sz w:val="24"/>
        </w:rPr>
      </w:pPr>
      <w:r>
        <w:rPr>
          <w:rFonts w:hint="eastAsia" w:ascii="宋体" w:hAnsi="宋体" w:eastAsia="宋体" w:cs="宋体"/>
          <w:sz w:val="24"/>
        </w:rPr>
        <w:t>2.3单价金额小数点或者百分比有明显错位的，以《报价一览表》的总价为准，并修改单价;</w:t>
      </w:r>
    </w:p>
    <w:p w14:paraId="510FE917">
      <w:pPr>
        <w:spacing w:line="360" w:lineRule="auto"/>
        <w:ind w:firstLine="480" w:firstLineChars="200"/>
        <w:rPr>
          <w:rFonts w:hint="eastAsia" w:ascii="宋体" w:hAnsi="宋体" w:eastAsia="宋体" w:cs="宋体"/>
          <w:sz w:val="24"/>
        </w:rPr>
      </w:pPr>
      <w:r>
        <w:rPr>
          <w:rFonts w:hint="eastAsia" w:ascii="宋体" w:hAnsi="宋体" w:eastAsia="宋体" w:cs="宋体"/>
          <w:sz w:val="24"/>
        </w:rPr>
        <w:t>2.4总价金额与按单价汇总金额不一致的，以单价金额计算结果为准。</w:t>
      </w:r>
    </w:p>
    <w:p w14:paraId="0C3D0049">
      <w:pPr>
        <w:spacing w:line="360" w:lineRule="auto"/>
        <w:ind w:firstLine="480" w:firstLineChars="200"/>
        <w:rPr>
          <w:rFonts w:hint="eastAsia" w:ascii="宋体" w:hAnsi="宋体" w:eastAsia="宋体" w:cs="宋体"/>
          <w:sz w:val="24"/>
        </w:rPr>
      </w:pPr>
      <w:r>
        <w:rPr>
          <w:rFonts w:hint="eastAsia" w:ascii="宋体" w:hAnsi="宋体" w:eastAsia="宋体" w:cs="宋体"/>
          <w:sz w:val="24"/>
        </w:rPr>
        <w:t>2.5同时出现两种以上不一致的，按照前款规定的顺序修正。</w:t>
      </w:r>
    </w:p>
    <w:p w14:paraId="14A02648">
      <w:pPr>
        <w:spacing w:line="360" w:lineRule="auto"/>
        <w:ind w:firstLine="480" w:firstLineChars="200"/>
        <w:rPr>
          <w:rFonts w:hint="eastAsia" w:ascii="宋体" w:hAnsi="宋体" w:eastAsia="宋体" w:cs="宋体"/>
          <w:sz w:val="24"/>
        </w:rPr>
      </w:pPr>
      <w:r>
        <w:rPr>
          <w:rFonts w:hint="eastAsia" w:ascii="宋体" w:hAnsi="宋体" w:eastAsia="宋体" w:cs="宋体"/>
          <w:sz w:val="24"/>
        </w:rPr>
        <w:t>2.6以修正后的总价作为最后报价。</w:t>
      </w:r>
    </w:p>
    <w:p w14:paraId="29B3506C">
      <w:pPr>
        <w:spacing w:line="360" w:lineRule="auto"/>
        <w:rPr>
          <w:rFonts w:hint="eastAsia" w:ascii="宋体" w:hAnsi="宋体" w:eastAsia="宋体" w:cs="宋体"/>
          <w:b/>
          <w:bCs/>
          <w:sz w:val="24"/>
        </w:rPr>
      </w:pPr>
      <w:r>
        <w:rPr>
          <w:rFonts w:hint="eastAsia" w:ascii="宋体" w:hAnsi="宋体" w:eastAsia="宋体" w:cs="宋体"/>
          <w:bCs/>
          <w:sz w:val="24"/>
        </w:rPr>
        <w:t>▲</w:t>
      </w:r>
      <w:r>
        <w:rPr>
          <w:rFonts w:hint="eastAsia" w:ascii="宋体" w:hAnsi="宋体" w:eastAsia="宋体" w:cs="宋体"/>
          <w:b/>
          <w:bCs/>
          <w:sz w:val="24"/>
        </w:rPr>
        <w:t>供应商对根据修正原则修正后的最后报价不确认的，响应无效。</w:t>
      </w:r>
    </w:p>
    <w:p w14:paraId="2CA7BE0E">
      <w:pPr>
        <w:pStyle w:val="30"/>
        <w:spacing w:before="0"/>
        <w:ind w:firstLine="0" w:firstLineChars="0"/>
        <w:rPr>
          <w:rFonts w:hint="eastAsia" w:ascii="宋体" w:hAnsi="宋体" w:eastAsia="宋体" w:cs="宋体"/>
          <w:b/>
          <w:szCs w:val="24"/>
        </w:rPr>
      </w:pPr>
      <w:r>
        <w:rPr>
          <w:rFonts w:hint="eastAsia" w:ascii="宋体" w:hAnsi="宋体" w:eastAsia="宋体" w:cs="宋体"/>
          <w:b/>
        </w:rPr>
        <w:t>3.</w:t>
      </w:r>
      <w:r>
        <w:rPr>
          <w:rFonts w:hint="eastAsia" w:ascii="宋体" w:hAnsi="宋体" w:eastAsia="宋体" w:cs="宋体"/>
          <w:b/>
          <w:spacing w:val="20"/>
        </w:rPr>
        <w:t>响应无效</w:t>
      </w:r>
    </w:p>
    <w:p w14:paraId="5F9205FA">
      <w:pPr>
        <w:pStyle w:val="9"/>
        <w:spacing w:line="360" w:lineRule="auto"/>
        <w:ind w:firstLine="600" w:firstLineChars="250"/>
        <w:rPr>
          <w:rFonts w:hint="eastAsia" w:ascii="宋体" w:hAnsi="宋体" w:eastAsia="宋体" w:cs="宋体"/>
          <w:szCs w:val="21"/>
        </w:rPr>
      </w:pPr>
      <w:r>
        <w:rPr>
          <w:rFonts w:hint="eastAsia" w:ascii="宋体" w:hAnsi="宋体" w:eastAsia="宋体" w:cs="宋体"/>
          <w:szCs w:val="21"/>
        </w:rPr>
        <w:t>有下列情况之一的，响应无效：</w:t>
      </w:r>
    </w:p>
    <w:p w14:paraId="1F362648">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rPr>
        <w:t>3.1</w:t>
      </w:r>
      <w:r>
        <w:rPr>
          <w:rFonts w:hint="eastAsia" w:ascii="宋体" w:hAnsi="宋体" w:eastAsia="宋体" w:cs="宋体"/>
          <w:sz w:val="24"/>
          <w:szCs w:val="21"/>
        </w:rPr>
        <w:t>单位负责人为同一人或者存在直接控股、管理关系的不同供应商参加同一合同项下的政府采购活动的（均无效）；</w:t>
      </w:r>
    </w:p>
    <w:p w14:paraId="2503944A">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3.2为采购项目提供整体设计、规范编制或者项目管理、监理、检测等服务的供应商再参加该采购项目的其他采购活动的； </w:t>
      </w:r>
    </w:p>
    <w:p w14:paraId="2BD4348D">
      <w:pPr>
        <w:spacing w:line="360" w:lineRule="auto"/>
        <w:ind w:firstLine="480" w:firstLineChars="200"/>
        <w:rPr>
          <w:rFonts w:hint="eastAsia" w:ascii="宋体" w:hAnsi="宋体" w:eastAsia="宋体" w:cs="宋体"/>
          <w:sz w:val="24"/>
        </w:rPr>
      </w:pPr>
      <w:r>
        <w:rPr>
          <w:rFonts w:hint="eastAsia" w:ascii="宋体" w:hAnsi="宋体" w:eastAsia="宋体" w:cs="宋体"/>
          <w:sz w:val="24"/>
        </w:rPr>
        <w:t>3.3供应商不具备磋商文件中规定的资格要求的（供应商未提供有效的资格证明文件的，视为供应商不具备磋商文件中规定的资格要求）；</w:t>
      </w:r>
    </w:p>
    <w:p w14:paraId="36DC7AB7">
      <w:pPr>
        <w:spacing w:line="360" w:lineRule="auto"/>
        <w:ind w:firstLine="480" w:firstLineChars="200"/>
        <w:rPr>
          <w:rFonts w:hint="eastAsia" w:ascii="宋体" w:hAnsi="宋体" w:eastAsia="宋体" w:cs="宋体"/>
          <w:sz w:val="24"/>
        </w:rPr>
      </w:pPr>
      <w:r>
        <w:rPr>
          <w:rFonts w:hint="eastAsia" w:ascii="宋体" w:hAnsi="宋体" w:eastAsia="宋体" w:cs="宋体"/>
          <w:sz w:val="24"/>
        </w:rPr>
        <w:t>3.4如以联合体形式参加政府采购活动的，联合体协议不符合磋商文件规定的联合体协议要求的；</w:t>
      </w:r>
    </w:p>
    <w:p w14:paraId="643E3D59">
      <w:pPr>
        <w:spacing w:line="360" w:lineRule="auto"/>
        <w:ind w:firstLine="480" w:firstLineChars="200"/>
        <w:rPr>
          <w:rFonts w:hint="eastAsia" w:ascii="宋体" w:hAnsi="宋体" w:eastAsia="宋体" w:cs="宋体"/>
          <w:sz w:val="24"/>
        </w:rPr>
      </w:pPr>
      <w:r>
        <w:rPr>
          <w:rFonts w:hint="eastAsia" w:ascii="宋体" w:hAnsi="宋体" w:eastAsia="宋体" w:cs="宋体"/>
          <w:sz w:val="24"/>
        </w:rPr>
        <w:t>3.5响应文件未按磋商文件规定的格式编制的；</w:t>
      </w:r>
    </w:p>
    <w:p w14:paraId="302CC5BF">
      <w:pPr>
        <w:spacing w:line="360" w:lineRule="auto"/>
        <w:ind w:firstLine="480" w:firstLineChars="200"/>
        <w:rPr>
          <w:rFonts w:hint="eastAsia" w:ascii="宋体" w:hAnsi="宋体" w:eastAsia="宋体" w:cs="宋体"/>
          <w:sz w:val="24"/>
        </w:rPr>
      </w:pPr>
      <w:r>
        <w:rPr>
          <w:rFonts w:hint="eastAsia" w:ascii="宋体" w:hAnsi="宋体" w:eastAsia="宋体" w:cs="宋体"/>
          <w:sz w:val="24"/>
        </w:rPr>
        <w:t>3.6响应文件未按磋商文件的澄清、修改的内容编制，又不符合实质性要求的；</w:t>
      </w:r>
    </w:p>
    <w:p w14:paraId="60506EB8">
      <w:pPr>
        <w:spacing w:line="360" w:lineRule="auto"/>
        <w:ind w:firstLine="480" w:firstLineChars="200"/>
        <w:rPr>
          <w:rFonts w:hint="eastAsia" w:ascii="宋体" w:hAnsi="宋体" w:eastAsia="宋体" w:cs="宋体"/>
          <w:sz w:val="24"/>
        </w:rPr>
      </w:pPr>
      <w:r>
        <w:rPr>
          <w:rFonts w:hint="eastAsia" w:ascii="宋体" w:hAnsi="宋体" w:eastAsia="宋体" w:cs="宋体"/>
          <w:sz w:val="24"/>
        </w:rPr>
        <w:t>3.7响应文件组成漏项，内容不全或内容字迹模糊辨认不清的；</w:t>
      </w:r>
    </w:p>
    <w:p w14:paraId="68E58CFD">
      <w:pPr>
        <w:spacing w:line="360" w:lineRule="auto"/>
        <w:ind w:firstLine="480" w:firstLineChars="200"/>
        <w:rPr>
          <w:rFonts w:hint="eastAsia" w:ascii="宋体" w:hAnsi="宋体" w:eastAsia="宋体" w:cs="宋体"/>
          <w:sz w:val="24"/>
        </w:rPr>
      </w:pPr>
      <w:r>
        <w:rPr>
          <w:rFonts w:hint="eastAsia" w:ascii="宋体" w:hAnsi="宋体" w:eastAsia="宋体" w:cs="宋体"/>
          <w:sz w:val="24"/>
        </w:rPr>
        <w:t>3.8响应文件中法人授权书所载内容与本项目内容有异的；</w:t>
      </w:r>
    </w:p>
    <w:p w14:paraId="68784481">
      <w:pPr>
        <w:spacing w:line="360" w:lineRule="auto"/>
        <w:ind w:firstLine="480" w:firstLineChars="200"/>
        <w:rPr>
          <w:rFonts w:hint="eastAsia" w:ascii="宋体" w:hAnsi="宋体" w:eastAsia="宋体" w:cs="宋体"/>
          <w:sz w:val="24"/>
        </w:rPr>
      </w:pPr>
      <w:r>
        <w:rPr>
          <w:rFonts w:hint="eastAsia" w:ascii="宋体" w:hAnsi="宋体" w:eastAsia="宋体" w:cs="宋体"/>
          <w:sz w:val="24"/>
        </w:rPr>
        <w:t>3.9响应文件未按照磋商文件要求签署、盖章的；</w:t>
      </w:r>
    </w:p>
    <w:p w14:paraId="2394B06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3.10采购人拟采购的产品属于政府强制采购的节能产品品目清单范围的，供应商未按磋商文件要求提供国家确定的认证机构出具的、处于有效期之内的节能产品认证证书的； </w:t>
      </w:r>
    </w:p>
    <w:p w14:paraId="21B41421">
      <w:pPr>
        <w:spacing w:line="360" w:lineRule="auto"/>
        <w:ind w:firstLine="480" w:firstLineChars="200"/>
        <w:rPr>
          <w:rFonts w:hint="eastAsia" w:ascii="宋体" w:hAnsi="宋体" w:eastAsia="宋体" w:cs="宋体"/>
          <w:sz w:val="24"/>
        </w:rPr>
      </w:pPr>
      <w:r>
        <w:rPr>
          <w:rFonts w:hint="eastAsia" w:ascii="宋体" w:hAnsi="宋体" w:eastAsia="宋体" w:cs="宋体"/>
          <w:sz w:val="24"/>
        </w:rPr>
        <w:t>3.11响应文件含有采购人不能接受的附加条件的；</w:t>
      </w:r>
    </w:p>
    <w:p w14:paraId="12574A07">
      <w:pPr>
        <w:spacing w:line="360" w:lineRule="auto"/>
        <w:ind w:firstLine="480" w:firstLineChars="200"/>
        <w:rPr>
          <w:rFonts w:hint="eastAsia" w:ascii="宋体" w:hAnsi="宋体" w:eastAsia="宋体" w:cs="宋体"/>
          <w:sz w:val="24"/>
        </w:rPr>
      </w:pPr>
      <w:r>
        <w:rPr>
          <w:rFonts w:hint="eastAsia" w:ascii="宋体" w:hAnsi="宋体" w:eastAsia="宋体" w:cs="宋体"/>
          <w:sz w:val="24"/>
        </w:rPr>
        <w:t>3.12响应文件中承诺的响应有效期少于磋商文件中载明的响应有效期的；</w:t>
      </w:r>
    </w:p>
    <w:p w14:paraId="743F7814">
      <w:pPr>
        <w:spacing w:line="360" w:lineRule="auto"/>
        <w:ind w:firstLine="480" w:firstLineChars="200"/>
        <w:rPr>
          <w:rFonts w:hint="eastAsia" w:ascii="宋体" w:hAnsi="宋体" w:eastAsia="宋体" w:cs="宋体"/>
          <w:sz w:val="24"/>
        </w:rPr>
      </w:pPr>
      <w:r>
        <w:rPr>
          <w:rFonts w:hint="eastAsia" w:ascii="宋体" w:hAnsi="宋体" w:eastAsia="宋体" w:cs="宋体"/>
          <w:sz w:val="24"/>
        </w:rPr>
        <w:t>3.13供应商所投内容不符合采购需求中实质性要求的；</w:t>
      </w:r>
    </w:p>
    <w:p w14:paraId="32430B78">
      <w:pPr>
        <w:spacing w:line="360" w:lineRule="auto"/>
        <w:ind w:firstLine="480" w:firstLineChars="200"/>
        <w:rPr>
          <w:rFonts w:hint="eastAsia" w:ascii="宋体" w:hAnsi="宋体" w:eastAsia="宋体" w:cs="宋体"/>
          <w:sz w:val="24"/>
        </w:rPr>
      </w:pPr>
      <w:r>
        <w:rPr>
          <w:rFonts w:hint="eastAsia" w:ascii="宋体" w:hAnsi="宋体" w:eastAsia="宋体" w:cs="宋体"/>
          <w:sz w:val="24"/>
        </w:rPr>
        <w:t>3.14所提交的最后报价中出现不是唯一的、有选择性的报价的;</w:t>
      </w:r>
    </w:p>
    <w:p w14:paraId="04AD30D9">
      <w:pPr>
        <w:spacing w:line="360" w:lineRule="auto"/>
        <w:ind w:firstLine="480" w:firstLineChars="200"/>
        <w:rPr>
          <w:rFonts w:hint="eastAsia" w:ascii="宋体" w:hAnsi="宋体" w:eastAsia="宋体" w:cs="宋体"/>
          <w:sz w:val="24"/>
        </w:rPr>
      </w:pPr>
      <w:r>
        <w:rPr>
          <w:rFonts w:hint="eastAsia" w:ascii="宋体" w:hAnsi="宋体" w:eastAsia="宋体" w:cs="宋体"/>
          <w:sz w:val="24"/>
        </w:rPr>
        <w:t>3.15最后报价高于本项目采购预算或者最高限价的;</w:t>
      </w:r>
    </w:p>
    <w:p w14:paraId="1A935EF4">
      <w:pPr>
        <w:spacing w:line="360" w:lineRule="auto"/>
        <w:ind w:firstLine="480" w:firstLineChars="200"/>
        <w:rPr>
          <w:rFonts w:hint="eastAsia" w:ascii="宋体" w:hAnsi="宋体" w:eastAsia="宋体" w:cs="宋体"/>
        </w:rPr>
      </w:pPr>
      <w:r>
        <w:rPr>
          <w:rFonts w:hint="eastAsia" w:ascii="宋体" w:hAnsi="宋体" w:eastAsia="宋体" w:cs="宋体"/>
          <w:sz w:val="24"/>
        </w:rPr>
        <w:t>3.16最后报价明显低于其他供应商的最后报价，有可能影响产品质量或者不能诚信履约的，未能按要求提供书面说明或者提交相关证明材料，不能证明其报价合理性的;</w:t>
      </w:r>
    </w:p>
    <w:p w14:paraId="466B2B34">
      <w:pPr>
        <w:spacing w:line="360" w:lineRule="auto"/>
        <w:ind w:firstLine="480" w:firstLineChars="200"/>
        <w:rPr>
          <w:rFonts w:hint="eastAsia" w:ascii="宋体" w:hAnsi="宋体" w:eastAsia="宋体" w:cs="宋体"/>
          <w:sz w:val="24"/>
        </w:rPr>
      </w:pPr>
      <w:r>
        <w:rPr>
          <w:rFonts w:hint="eastAsia" w:ascii="宋体" w:hAnsi="宋体" w:eastAsia="宋体" w:cs="宋体"/>
          <w:sz w:val="24"/>
        </w:rPr>
        <w:t>3.17最后报价填写不完整或字迹不能辨认或有漏项的；</w:t>
      </w:r>
    </w:p>
    <w:p w14:paraId="1A8A1FA4">
      <w:pPr>
        <w:spacing w:line="360" w:lineRule="auto"/>
        <w:ind w:firstLine="480" w:firstLineChars="200"/>
        <w:rPr>
          <w:rFonts w:hint="eastAsia" w:ascii="宋体" w:hAnsi="宋体" w:eastAsia="宋体" w:cs="宋体"/>
          <w:sz w:val="24"/>
        </w:rPr>
      </w:pPr>
      <w:r>
        <w:rPr>
          <w:rFonts w:hint="eastAsia" w:ascii="宋体" w:hAnsi="宋体" w:eastAsia="宋体" w:cs="宋体"/>
          <w:sz w:val="24"/>
        </w:rPr>
        <w:t>3.18供应商对根据修正原则修正后的最后报价不确认的；</w:t>
      </w:r>
    </w:p>
    <w:p w14:paraId="13A2DE46">
      <w:pPr>
        <w:spacing w:line="360" w:lineRule="auto"/>
        <w:ind w:firstLine="480" w:firstLineChars="200"/>
        <w:rPr>
          <w:rFonts w:hint="eastAsia" w:ascii="宋体" w:hAnsi="宋体" w:eastAsia="宋体" w:cs="宋体"/>
          <w:sz w:val="24"/>
        </w:rPr>
      </w:pPr>
      <w:r>
        <w:rPr>
          <w:rFonts w:hint="eastAsia" w:ascii="宋体" w:hAnsi="宋体" w:eastAsia="宋体" w:cs="宋体"/>
          <w:sz w:val="24"/>
        </w:rPr>
        <w:t>3.19供应商提供虚假材料响应的（包括但不限于以下情节）；</w:t>
      </w:r>
    </w:p>
    <w:p w14:paraId="59B2F414">
      <w:pPr>
        <w:pStyle w:val="31"/>
        <w:numPr>
          <w:ilvl w:val="0"/>
          <w:numId w:val="8"/>
        </w:numPr>
        <w:ind w:firstLineChars="0"/>
        <w:rPr>
          <w:rFonts w:hint="eastAsia" w:ascii="宋体" w:hAnsi="宋体" w:eastAsia="宋体" w:cs="宋体"/>
        </w:rPr>
      </w:pPr>
      <w:r>
        <w:rPr>
          <w:rFonts w:hint="eastAsia" w:ascii="宋体" w:hAnsi="宋体" w:eastAsia="宋体" w:cs="宋体"/>
        </w:rPr>
        <w:t>使用伪造、变造的许可证件；</w:t>
      </w:r>
    </w:p>
    <w:p w14:paraId="03E6688B">
      <w:pPr>
        <w:pStyle w:val="31"/>
        <w:numPr>
          <w:ilvl w:val="0"/>
          <w:numId w:val="8"/>
        </w:numPr>
        <w:ind w:firstLineChars="0"/>
        <w:rPr>
          <w:rFonts w:hint="eastAsia" w:ascii="宋体" w:hAnsi="宋体" w:eastAsia="宋体" w:cs="宋体"/>
        </w:rPr>
      </w:pPr>
      <w:r>
        <w:rPr>
          <w:rFonts w:hint="eastAsia" w:ascii="宋体" w:hAnsi="宋体" w:eastAsia="宋体" w:cs="宋体"/>
        </w:rPr>
        <w:t>提供虚假的财务状况或者业绩；</w:t>
      </w:r>
    </w:p>
    <w:p w14:paraId="7E017FA5">
      <w:pPr>
        <w:pStyle w:val="31"/>
        <w:numPr>
          <w:ilvl w:val="0"/>
          <w:numId w:val="8"/>
        </w:numPr>
        <w:ind w:firstLineChars="0"/>
        <w:rPr>
          <w:rFonts w:hint="eastAsia" w:ascii="宋体" w:hAnsi="宋体" w:eastAsia="宋体" w:cs="宋体"/>
        </w:rPr>
      </w:pPr>
      <w:r>
        <w:rPr>
          <w:rFonts w:hint="eastAsia" w:ascii="宋体" w:hAnsi="宋体" w:eastAsia="宋体" w:cs="宋体"/>
        </w:rPr>
        <w:t>提供虚假的项目负责人或者主要技术人员简历、劳动关系证明；</w:t>
      </w:r>
    </w:p>
    <w:p w14:paraId="650D02B4">
      <w:pPr>
        <w:pStyle w:val="31"/>
        <w:numPr>
          <w:ilvl w:val="0"/>
          <w:numId w:val="8"/>
        </w:numPr>
        <w:ind w:firstLineChars="0"/>
        <w:rPr>
          <w:rFonts w:hint="eastAsia" w:ascii="宋体" w:hAnsi="宋体" w:eastAsia="宋体" w:cs="宋体"/>
        </w:rPr>
      </w:pPr>
      <w:r>
        <w:rPr>
          <w:rFonts w:hint="eastAsia" w:ascii="宋体" w:hAnsi="宋体" w:eastAsia="宋体" w:cs="宋体"/>
        </w:rPr>
        <w:t>提供虚假的信用状况；</w:t>
      </w:r>
    </w:p>
    <w:p w14:paraId="01D1DA0E">
      <w:pPr>
        <w:pStyle w:val="31"/>
        <w:numPr>
          <w:ilvl w:val="0"/>
          <w:numId w:val="8"/>
        </w:numPr>
        <w:ind w:firstLineChars="0"/>
        <w:rPr>
          <w:rFonts w:hint="eastAsia" w:ascii="宋体" w:hAnsi="宋体" w:eastAsia="宋体" w:cs="宋体"/>
        </w:rPr>
      </w:pPr>
      <w:r>
        <w:rPr>
          <w:rFonts w:hint="eastAsia" w:ascii="宋体" w:hAnsi="宋体" w:eastAsia="宋体" w:cs="宋体"/>
        </w:rPr>
        <w:t>其他弄虚作假的行为。</w:t>
      </w:r>
    </w:p>
    <w:p w14:paraId="5F1956CB">
      <w:pPr>
        <w:spacing w:line="360" w:lineRule="auto"/>
        <w:ind w:firstLine="480"/>
        <w:rPr>
          <w:rFonts w:hint="eastAsia" w:ascii="宋体" w:hAnsi="宋体" w:eastAsia="宋体" w:cs="宋体"/>
          <w:sz w:val="24"/>
        </w:rPr>
      </w:pPr>
      <w:r>
        <w:rPr>
          <w:rFonts w:hint="eastAsia" w:ascii="宋体" w:hAnsi="宋体" w:eastAsia="宋体" w:cs="宋体"/>
          <w:sz w:val="24"/>
        </w:rPr>
        <w:t>3.20供应商有恶意串通、妨碍其他供应商的竞争行为、损害采购人或者其他供应商的合法权益情形的。</w:t>
      </w:r>
    </w:p>
    <w:p w14:paraId="30A5D9E6">
      <w:pPr>
        <w:spacing w:line="360" w:lineRule="auto"/>
        <w:ind w:firstLine="480"/>
        <w:rPr>
          <w:rFonts w:hint="eastAsia" w:ascii="宋体" w:hAnsi="宋体" w:eastAsia="宋体" w:cs="宋体"/>
          <w:sz w:val="24"/>
        </w:rPr>
      </w:pPr>
      <w:r>
        <w:rPr>
          <w:rFonts w:hint="eastAsia" w:ascii="宋体" w:hAnsi="宋体" w:eastAsia="宋体" w:cs="宋体"/>
          <w:sz w:val="24"/>
        </w:rPr>
        <w:t>有下列情形之一的，属于或视为恶意串通，其响应无效：</w:t>
      </w:r>
    </w:p>
    <w:p w14:paraId="5FAFCD91">
      <w:pPr>
        <w:pStyle w:val="31"/>
        <w:numPr>
          <w:ilvl w:val="0"/>
          <w:numId w:val="9"/>
        </w:numPr>
        <w:ind w:firstLineChars="0"/>
        <w:rPr>
          <w:rFonts w:hint="eastAsia" w:ascii="宋体" w:hAnsi="宋体" w:eastAsia="宋体" w:cs="宋体"/>
        </w:rPr>
      </w:pPr>
      <w:r>
        <w:rPr>
          <w:rFonts w:hint="eastAsia" w:ascii="宋体" w:hAnsi="宋体" w:eastAsia="宋体" w:cs="宋体"/>
        </w:rPr>
        <w:t>供应商直接或者间接从采购人或者</w:t>
      </w:r>
      <w:r>
        <w:rPr>
          <w:rFonts w:hint="eastAsia" w:ascii="宋体" w:hAnsi="宋体" w:eastAsia="宋体" w:cs="宋体"/>
          <w:lang w:eastAsia="zh-CN"/>
        </w:rPr>
        <w:t>采购代理机构</w:t>
      </w:r>
      <w:r>
        <w:rPr>
          <w:rFonts w:hint="eastAsia" w:ascii="宋体" w:hAnsi="宋体" w:eastAsia="宋体" w:cs="宋体"/>
        </w:rPr>
        <w:t>处获得其他供应商的相关情况并修改其响应文件；</w:t>
      </w:r>
    </w:p>
    <w:p w14:paraId="1213D46D">
      <w:pPr>
        <w:pStyle w:val="31"/>
        <w:numPr>
          <w:ilvl w:val="0"/>
          <w:numId w:val="9"/>
        </w:numPr>
        <w:ind w:firstLineChars="0"/>
        <w:rPr>
          <w:rFonts w:hint="eastAsia" w:ascii="宋体" w:hAnsi="宋体" w:eastAsia="宋体" w:cs="宋体"/>
        </w:rPr>
      </w:pPr>
      <w:r>
        <w:rPr>
          <w:rFonts w:hint="eastAsia" w:ascii="宋体" w:hAnsi="宋体" w:eastAsia="宋体" w:cs="宋体"/>
        </w:rPr>
        <w:t>供应商按照采购人或者</w:t>
      </w:r>
      <w:r>
        <w:rPr>
          <w:rFonts w:hint="eastAsia" w:ascii="宋体" w:hAnsi="宋体" w:eastAsia="宋体" w:cs="宋体"/>
          <w:lang w:eastAsia="zh-CN"/>
        </w:rPr>
        <w:t>采购代理机构</w:t>
      </w:r>
      <w:r>
        <w:rPr>
          <w:rFonts w:hint="eastAsia" w:ascii="宋体" w:hAnsi="宋体" w:eastAsia="宋体" w:cs="宋体"/>
        </w:rPr>
        <w:t>的授意撤换、修改投标文件或者响应文件；</w:t>
      </w:r>
    </w:p>
    <w:p w14:paraId="428EA0ED">
      <w:pPr>
        <w:pStyle w:val="31"/>
        <w:numPr>
          <w:ilvl w:val="0"/>
          <w:numId w:val="9"/>
        </w:numPr>
        <w:ind w:firstLineChars="0"/>
        <w:rPr>
          <w:rFonts w:hint="eastAsia" w:ascii="宋体" w:hAnsi="宋体" w:eastAsia="宋体" w:cs="宋体"/>
        </w:rPr>
      </w:pPr>
      <w:r>
        <w:rPr>
          <w:rFonts w:hint="eastAsia" w:ascii="宋体" w:hAnsi="宋体" w:eastAsia="宋体" w:cs="宋体"/>
        </w:rPr>
        <w:t>供应商之间协商报价、技术方案等投标文件或者响应文件的实质性内容；</w:t>
      </w:r>
    </w:p>
    <w:p w14:paraId="3B09DA8C">
      <w:pPr>
        <w:pStyle w:val="31"/>
        <w:numPr>
          <w:ilvl w:val="0"/>
          <w:numId w:val="9"/>
        </w:numPr>
        <w:ind w:firstLineChars="0"/>
        <w:rPr>
          <w:rFonts w:hint="eastAsia" w:ascii="宋体" w:hAnsi="宋体" w:eastAsia="宋体" w:cs="宋体"/>
        </w:rPr>
      </w:pPr>
      <w:r>
        <w:rPr>
          <w:rFonts w:hint="eastAsia" w:ascii="宋体" w:hAnsi="宋体" w:eastAsia="宋体" w:cs="宋体"/>
        </w:rPr>
        <w:t>属于同一集团、协会、商会等组织成员的供应商按照该组织要求协同参加政府采购活动；</w:t>
      </w:r>
    </w:p>
    <w:p w14:paraId="78DDDF1F">
      <w:pPr>
        <w:pStyle w:val="31"/>
        <w:numPr>
          <w:ilvl w:val="0"/>
          <w:numId w:val="9"/>
        </w:numPr>
        <w:ind w:firstLineChars="0"/>
        <w:rPr>
          <w:rFonts w:hint="eastAsia" w:ascii="宋体" w:hAnsi="宋体" w:eastAsia="宋体" w:cs="宋体"/>
        </w:rPr>
      </w:pPr>
      <w:r>
        <w:rPr>
          <w:rFonts w:hint="eastAsia" w:ascii="宋体" w:hAnsi="宋体" w:eastAsia="宋体" w:cs="宋体"/>
        </w:rPr>
        <w:t>供应商之间事先约定由某一特定供应商中标、成交；</w:t>
      </w:r>
    </w:p>
    <w:p w14:paraId="1F42674A">
      <w:pPr>
        <w:pStyle w:val="31"/>
        <w:numPr>
          <w:ilvl w:val="0"/>
          <w:numId w:val="9"/>
        </w:numPr>
        <w:ind w:firstLineChars="0"/>
        <w:rPr>
          <w:rFonts w:hint="eastAsia" w:ascii="宋体" w:hAnsi="宋体" w:eastAsia="宋体" w:cs="宋体"/>
        </w:rPr>
      </w:pPr>
      <w:r>
        <w:rPr>
          <w:rFonts w:hint="eastAsia" w:ascii="宋体" w:hAnsi="宋体" w:eastAsia="宋体" w:cs="宋体"/>
        </w:rPr>
        <w:t>供应商之间商定部分供应商放弃参加政府采购活动或者放弃中标、成交；</w:t>
      </w:r>
    </w:p>
    <w:p w14:paraId="29145E72">
      <w:pPr>
        <w:pStyle w:val="31"/>
        <w:numPr>
          <w:ilvl w:val="0"/>
          <w:numId w:val="9"/>
        </w:numPr>
        <w:ind w:firstLineChars="0"/>
        <w:rPr>
          <w:rFonts w:hint="eastAsia" w:ascii="宋体" w:hAnsi="宋体" w:eastAsia="宋体" w:cs="宋体"/>
        </w:rPr>
      </w:pPr>
      <w:r>
        <w:rPr>
          <w:rFonts w:hint="eastAsia" w:ascii="宋体" w:hAnsi="宋体" w:eastAsia="宋体" w:cs="宋体"/>
        </w:rPr>
        <w:t>供应商与采购人或者</w:t>
      </w:r>
      <w:r>
        <w:rPr>
          <w:rFonts w:hint="eastAsia" w:ascii="宋体" w:hAnsi="宋体" w:eastAsia="宋体" w:cs="宋体"/>
          <w:lang w:eastAsia="zh-CN"/>
        </w:rPr>
        <w:t>采购代理机构</w:t>
      </w:r>
      <w:r>
        <w:rPr>
          <w:rFonts w:hint="eastAsia" w:ascii="宋体" w:hAnsi="宋体" w:eastAsia="宋体" w:cs="宋体"/>
        </w:rPr>
        <w:t>之间、供应商相互之间，为谋求特定供应商中标、成交或者排斥其他供应商的其他串通行为。</w:t>
      </w:r>
    </w:p>
    <w:p w14:paraId="676C6310">
      <w:pPr>
        <w:pStyle w:val="31"/>
        <w:numPr>
          <w:ilvl w:val="0"/>
          <w:numId w:val="9"/>
        </w:numPr>
        <w:ind w:firstLineChars="0"/>
        <w:rPr>
          <w:rFonts w:hint="eastAsia" w:ascii="宋体" w:hAnsi="宋体" w:eastAsia="宋体" w:cs="宋体"/>
        </w:rPr>
      </w:pPr>
      <w:r>
        <w:rPr>
          <w:rFonts w:hint="eastAsia" w:ascii="宋体" w:hAnsi="宋体" w:eastAsia="宋体" w:cs="宋体"/>
        </w:rPr>
        <w:t>不同供应商的响应文件由同一单位或者个人编制；</w:t>
      </w:r>
    </w:p>
    <w:p w14:paraId="706AEB3D">
      <w:pPr>
        <w:pStyle w:val="31"/>
        <w:numPr>
          <w:ilvl w:val="0"/>
          <w:numId w:val="9"/>
        </w:numPr>
        <w:ind w:firstLineChars="0"/>
        <w:rPr>
          <w:rFonts w:hint="eastAsia" w:ascii="宋体" w:hAnsi="宋体" w:eastAsia="宋体" w:cs="宋体"/>
        </w:rPr>
      </w:pPr>
      <w:r>
        <w:rPr>
          <w:rFonts w:hint="eastAsia" w:ascii="宋体" w:hAnsi="宋体" w:eastAsia="宋体" w:cs="宋体"/>
        </w:rPr>
        <w:t>不同供应商委托同一单位或者个人办理响应事宜；</w:t>
      </w:r>
    </w:p>
    <w:p w14:paraId="20C995AD">
      <w:pPr>
        <w:pStyle w:val="31"/>
        <w:numPr>
          <w:ilvl w:val="0"/>
          <w:numId w:val="9"/>
        </w:numPr>
        <w:ind w:firstLineChars="0"/>
        <w:rPr>
          <w:rFonts w:hint="eastAsia" w:ascii="宋体" w:hAnsi="宋体" w:eastAsia="宋体" w:cs="宋体"/>
        </w:rPr>
      </w:pPr>
      <w:r>
        <w:rPr>
          <w:rFonts w:hint="eastAsia" w:ascii="宋体" w:hAnsi="宋体" w:eastAsia="宋体" w:cs="宋体"/>
        </w:rPr>
        <w:t>不同供应商的响应文件载明的项目管理成员或者联系人员为同一人；</w:t>
      </w:r>
    </w:p>
    <w:p w14:paraId="41CBD2F9">
      <w:pPr>
        <w:pStyle w:val="31"/>
        <w:numPr>
          <w:ilvl w:val="0"/>
          <w:numId w:val="9"/>
        </w:numPr>
        <w:ind w:firstLineChars="0"/>
        <w:rPr>
          <w:rFonts w:hint="eastAsia" w:ascii="宋体" w:hAnsi="宋体" w:eastAsia="宋体" w:cs="宋体"/>
        </w:rPr>
      </w:pPr>
      <w:r>
        <w:rPr>
          <w:rFonts w:hint="eastAsia" w:ascii="宋体" w:hAnsi="宋体" w:eastAsia="宋体" w:cs="宋体"/>
        </w:rPr>
        <w:t>不同供应商的响应文件异常一致或者最后报价呈规律性差异；</w:t>
      </w:r>
    </w:p>
    <w:p w14:paraId="7A4D7726">
      <w:pPr>
        <w:pStyle w:val="31"/>
        <w:numPr>
          <w:ilvl w:val="0"/>
          <w:numId w:val="9"/>
        </w:numPr>
        <w:ind w:firstLineChars="0"/>
        <w:rPr>
          <w:rFonts w:hint="eastAsia" w:ascii="宋体" w:hAnsi="宋体" w:eastAsia="宋体" w:cs="宋体"/>
        </w:rPr>
      </w:pPr>
      <w:r>
        <w:rPr>
          <w:rFonts w:hint="eastAsia" w:ascii="宋体" w:hAnsi="宋体" w:eastAsia="宋体" w:cs="宋体"/>
        </w:rPr>
        <w:t>不同供应商的响应文件相互混装。</w:t>
      </w:r>
    </w:p>
    <w:p w14:paraId="2927A2F8">
      <w:pPr>
        <w:spacing w:line="360" w:lineRule="auto"/>
        <w:ind w:firstLine="480" w:firstLineChars="200"/>
        <w:rPr>
          <w:rFonts w:hint="eastAsia" w:ascii="宋体" w:hAnsi="宋体" w:eastAsia="宋体" w:cs="宋体"/>
          <w:sz w:val="24"/>
        </w:rPr>
      </w:pPr>
      <w:r>
        <w:rPr>
          <w:rFonts w:hint="eastAsia" w:ascii="宋体" w:hAnsi="宋体" w:eastAsia="宋体" w:cs="宋体"/>
          <w:sz w:val="24"/>
        </w:rPr>
        <w:t>3.21供应商仅提交备份响应文件，没有在电子交易平台传输递交响应文件的，响应无效；</w:t>
      </w:r>
    </w:p>
    <w:p w14:paraId="47D9E214">
      <w:pPr>
        <w:spacing w:line="360" w:lineRule="auto"/>
        <w:ind w:firstLine="480" w:firstLineChars="200"/>
        <w:rPr>
          <w:rFonts w:hint="eastAsia" w:ascii="宋体" w:hAnsi="宋体" w:eastAsia="宋体" w:cs="宋体"/>
          <w:sz w:val="24"/>
        </w:rPr>
      </w:pPr>
      <w:r>
        <w:rPr>
          <w:rFonts w:hint="eastAsia" w:ascii="宋体" w:hAnsi="宋体" w:eastAsia="宋体" w:cs="宋体"/>
          <w:sz w:val="24"/>
        </w:rPr>
        <w:t>3.22法律、法规、规章（适用本市的）及省级以上规范性文件（适用本市的）规定的其他无效情形。</w:t>
      </w:r>
    </w:p>
    <w:p w14:paraId="07E5CF71">
      <w:pPr>
        <w:pStyle w:val="30"/>
        <w:spacing w:before="0"/>
        <w:ind w:firstLine="0" w:firstLineChars="0"/>
        <w:rPr>
          <w:rFonts w:hint="eastAsia" w:ascii="宋体" w:hAnsi="宋体" w:eastAsia="宋体" w:cs="宋体"/>
          <w:b/>
          <w:szCs w:val="24"/>
        </w:rPr>
      </w:pPr>
      <w:r>
        <w:rPr>
          <w:rFonts w:hint="eastAsia" w:ascii="宋体" w:hAnsi="宋体" w:eastAsia="宋体" w:cs="宋体"/>
          <w:b/>
          <w:szCs w:val="24"/>
        </w:rPr>
        <w:t>4. 重新开展采购活动</w:t>
      </w:r>
    </w:p>
    <w:p w14:paraId="6D9B65E4">
      <w:pPr>
        <w:spacing w:line="360" w:lineRule="auto"/>
        <w:ind w:firstLine="407" w:firstLineChars="194"/>
        <w:rPr>
          <w:rFonts w:hint="eastAsia" w:ascii="宋体" w:hAnsi="宋体" w:eastAsia="宋体" w:cs="宋体"/>
          <w:sz w:val="24"/>
          <w:szCs w:val="21"/>
        </w:rPr>
      </w:pPr>
      <w:r>
        <w:rPr>
          <w:rFonts w:hint="eastAsia" w:ascii="宋体" w:hAnsi="宋体" w:eastAsia="宋体" w:cs="宋体"/>
          <w:szCs w:val="21"/>
        </w:rPr>
        <w:t xml:space="preserve"> </w:t>
      </w:r>
      <w:r>
        <w:rPr>
          <w:rFonts w:hint="eastAsia" w:ascii="宋体" w:hAnsi="宋体" w:eastAsia="宋体" w:cs="宋体"/>
          <w:sz w:val="24"/>
          <w:szCs w:val="21"/>
        </w:rPr>
        <w:t>出现下列情形之一的，</w:t>
      </w:r>
      <w:r>
        <w:rPr>
          <w:rFonts w:hint="eastAsia" w:ascii="宋体" w:hAnsi="宋体" w:cs="宋体"/>
          <w:sz w:val="24"/>
          <w:szCs w:val="21"/>
          <w:lang w:eastAsia="zh-CN"/>
        </w:rPr>
        <w:t>采购代理机构</w:t>
      </w:r>
      <w:r>
        <w:rPr>
          <w:rFonts w:hint="eastAsia" w:ascii="宋体" w:hAnsi="宋体" w:eastAsia="宋体" w:cs="宋体"/>
          <w:sz w:val="24"/>
          <w:szCs w:val="21"/>
        </w:rPr>
        <w:t>应当终止竞争性磋商采购活动，通过电子交易平台发布项目终止公告并说明原因，重新开展采购活动：</w:t>
      </w:r>
    </w:p>
    <w:p w14:paraId="5057144A">
      <w:pPr>
        <w:spacing w:line="360" w:lineRule="auto"/>
        <w:ind w:firstLine="465" w:firstLineChars="194"/>
        <w:rPr>
          <w:rFonts w:hint="eastAsia" w:ascii="宋体" w:hAnsi="宋体" w:eastAsia="宋体" w:cs="宋体"/>
          <w:sz w:val="24"/>
          <w:szCs w:val="21"/>
        </w:rPr>
      </w:pPr>
      <w:r>
        <w:rPr>
          <w:rFonts w:hint="eastAsia" w:ascii="宋体" w:hAnsi="宋体" w:eastAsia="宋体" w:cs="宋体"/>
          <w:sz w:val="24"/>
          <w:szCs w:val="21"/>
        </w:rPr>
        <w:t>（1）因情况变化，不再符合规定的竞争性磋商采购方式适用情形的；</w:t>
      </w:r>
    </w:p>
    <w:p w14:paraId="12FF463F">
      <w:pPr>
        <w:spacing w:line="360" w:lineRule="auto"/>
        <w:ind w:firstLine="465" w:firstLineChars="194"/>
        <w:rPr>
          <w:rFonts w:hint="eastAsia" w:ascii="宋体" w:hAnsi="宋体" w:eastAsia="宋体" w:cs="宋体"/>
          <w:sz w:val="24"/>
          <w:szCs w:val="21"/>
        </w:rPr>
      </w:pPr>
      <w:r>
        <w:rPr>
          <w:rFonts w:hint="eastAsia" w:ascii="宋体" w:hAnsi="宋体" w:eastAsia="宋体" w:cs="宋体"/>
          <w:sz w:val="24"/>
          <w:szCs w:val="21"/>
        </w:rPr>
        <w:t>（2）出现影响采购公正的违法、违规行为的；</w:t>
      </w:r>
    </w:p>
    <w:p w14:paraId="4F26765D">
      <w:pPr>
        <w:spacing w:line="360" w:lineRule="auto"/>
        <w:ind w:firstLine="465" w:firstLineChars="194"/>
        <w:rPr>
          <w:rFonts w:hint="eastAsia" w:ascii="宋体" w:hAnsi="宋体" w:eastAsia="宋体" w:cs="宋体"/>
          <w:sz w:val="24"/>
          <w:szCs w:val="21"/>
        </w:rPr>
      </w:pPr>
      <w:r>
        <w:rPr>
          <w:rFonts w:hint="eastAsia" w:ascii="宋体" w:hAnsi="宋体" w:eastAsia="宋体" w:cs="宋体"/>
          <w:sz w:val="24"/>
          <w:szCs w:val="21"/>
        </w:rPr>
        <w:t>（3）在采购过程中符合要求的供应商或者最后报价未超过采购预算的供应商不足3家的（有特殊规定的从其规定）。</w:t>
      </w:r>
    </w:p>
    <w:p w14:paraId="07E13EF8">
      <w:pPr>
        <w:pStyle w:val="30"/>
        <w:spacing w:before="0"/>
        <w:ind w:firstLine="0" w:firstLineChars="0"/>
        <w:rPr>
          <w:rFonts w:hint="eastAsia" w:ascii="宋体" w:hAnsi="宋体" w:eastAsia="宋体" w:cs="宋体"/>
          <w:b/>
          <w:szCs w:val="24"/>
        </w:rPr>
      </w:pPr>
      <w:r>
        <w:rPr>
          <w:rFonts w:hint="eastAsia" w:ascii="宋体" w:hAnsi="宋体" w:eastAsia="宋体" w:cs="宋体"/>
          <w:b/>
          <w:szCs w:val="24"/>
        </w:rPr>
        <w:t>5. 终止采购活动</w:t>
      </w:r>
    </w:p>
    <w:p w14:paraId="279F2957">
      <w:pPr>
        <w:spacing w:line="360" w:lineRule="auto"/>
        <w:ind w:firstLine="465" w:firstLineChars="194"/>
        <w:rPr>
          <w:rFonts w:hint="eastAsia" w:ascii="宋体" w:hAnsi="宋体" w:eastAsia="宋体" w:cs="宋体"/>
          <w:sz w:val="24"/>
          <w:szCs w:val="21"/>
        </w:rPr>
      </w:pPr>
      <w:r>
        <w:rPr>
          <w:rFonts w:hint="eastAsia" w:ascii="宋体" w:hAnsi="宋体" w:eastAsia="宋体" w:cs="宋体"/>
          <w:sz w:val="24"/>
          <w:szCs w:val="21"/>
        </w:rPr>
        <w:t>在采购活动中因重大变故，采购任务取消的，</w:t>
      </w:r>
      <w:r>
        <w:rPr>
          <w:rFonts w:hint="eastAsia" w:ascii="宋体" w:hAnsi="宋体" w:cs="宋体"/>
          <w:sz w:val="24"/>
          <w:szCs w:val="21"/>
          <w:lang w:eastAsia="zh-CN"/>
        </w:rPr>
        <w:t>采购代理机构</w:t>
      </w:r>
      <w:r>
        <w:rPr>
          <w:rFonts w:hint="eastAsia" w:ascii="宋体" w:hAnsi="宋体" w:eastAsia="宋体" w:cs="宋体"/>
          <w:sz w:val="24"/>
          <w:szCs w:val="21"/>
        </w:rPr>
        <w:t>将终止采购活动，通过电子交易平台通知所有参加采购活动的供应商，并将项目实施情况和采购任务取消原因报送本级财政部门。</w:t>
      </w:r>
    </w:p>
    <w:p w14:paraId="621142CB">
      <w:pPr>
        <w:numPr>
          <w:ilvl w:val="0"/>
          <w:numId w:val="10"/>
        </w:numPr>
        <w:spacing w:line="360" w:lineRule="auto"/>
        <w:rPr>
          <w:rFonts w:hint="eastAsia" w:ascii="宋体" w:hAnsi="宋体" w:eastAsia="宋体" w:cs="宋体"/>
          <w:b/>
        </w:rPr>
      </w:pPr>
      <w:r>
        <w:rPr>
          <w:rFonts w:hint="eastAsia" w:ascii="宋体" w:hAnsi="宋体" w:cs="宋体"/>
          <w:b/>
          <w:sz w:val="24"/>
          <w:lang w:eastAsia="zh-CN"/>
        </w:rPr>
        <w:t>采购代理机构</w:t>
      </w:r>
      <w:r>
        <w:rPr>
          <w:rFonts w:hint="eastAsia" w:ascii="宋体" w:hAnsi="宋体" w:eastAsia="宋体" w:cs="宋体"/>
          <w:b/>
          <w:sz w:val="24"/>
        </w:rPr>
        <w:t>有权对磋商小组各成员的评分情况和评审意见进行合理性和合规性审查</w:t>
      </w:r>
      <w:r>
        <w:rPr>
          <w:rFonts w:hint="eastAsia" w:ascii="宋体" w:hAnsi="宋体" w:eastAsia="宋体" w:cs="宋体"/>
          <w:sz w:val="24"/>
        </w:rPr>
        <w:t>，如发现磋商小组成员的评审意见带有明显倾向性，或不按规定程序和标准评审、计分的，磋商小组成员应进行书面澄清和说明；磋商小组成员拒不接受</w:t>
      </w:r>
      <w:r>
        <w:rPr>
          <w:rFonts w:hint="eastAsia" w:ascii="宋体" w:hAnsi="宋体" w:cs="宋体"/>
          <w:sz w:val="24"/>
          <w:lang w:eastAsia="zh-CN"/>
        </w:rPr>
        <w:t>采购代理机构</w:t>
      </w:r>
      <w:r>
        <w:rPr>
          <w:rFonts w:hint="eastAsia" w:ascii="宋体" w:hAnsi="宋体" w:eastAsia="宋体" w:cs="宋体"/>
          <w:sz w:val="24"/>
        </w:rPr>
        <w:t>审查的，</w:t>
      </w:r>
      <w:r>
        <w:rPr>
          <w:rFonts w:hint="eastAsia" w:ascii="宋体" w:hAnsi="宋体" w:cs="宋体"/>
          <w:sz w:val="24"/>
          <w:lang w:eastAsia="zh-CN"/>
        </w:rPr>
        <w:t>采购代理机构</w:t>
      </w:r>
      <w:r>
        <w:rPr>
          <w:rFonts w:hint="eastAsia" w:ascii="宋体" w:hAnsi="宋体" w:eastAsia="宋体" w:cs="宋体"/>
          <w:sz w:val="24"/>
        </w:rPr>
        <w:t>将向同级政府采购监督管理部门报告并予以处理。</w:t>
      </w:r>
    </w:p>
    <w:p w14:paraId="1B48AB22">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六、评审过程的保密与录像</w:t>
      </w:r>
    </w:p>
    <w:p w14:paraId="2F8EF337">
      <w:pPr>
        <w:widowControl/>
        <w:spacing w:line="360" w:lineRule="auto"/>
        <w:ind w:firstLine="482" w:firstLineChars="200"/>
        <w:rPr>
          <w:rFonts w:hint="eastAsia" w:ascii="宋体" w:hAnsi="宋体" w:eastAsia="宋体" w:cs="宋体"/>
          <w:sz w:val="24"/>
        </w:rPr>
      </w:pPr>
      <w:r>
        <w:rPr>
          <w:rFonts w:hint="eastAsia" w:ascii="宋体" w:hAnsi="宋体" w:eastAsia="宋体" w:cs="宋体"/>
          <w:b/>
          <w:sz w:val="24"/>
        </w:rPr>
        <w:t>1.保密。</w:t>
      </w:r>
      <w:r>
        <w:rPr>
          <w:rFonts w:hint="eastAsia" w:ascii="宋体" w:hAnsi="宋体" w:eastAsia="宋体" w:cs="宋体"/>
          <w:sz w:val="24"/>
        </w:rPr>
        <w:t>评审活动在严格保密的情况下进行。评审过程中凡是与采购响应文件评审和比较、成交人推荐等评审有关的情况，以及涉及国家秘密和商业秘密等信息，磋商小组成员、采购人和</w:t>
      </w:r>
      <w:r>
        <w:rPr>
          <w:rFonts w:hint="eastAsia" w:ascii="宋体" w:hAnsi="宋体" w:cs="宋体"/>
          <w:sz w:val="24"/>
          <w:lang w:eastAsia="zh-CN"/>
        </w:rPr>
        <w:t>采购代理机构</w:t>
      </w:r>
      <w:r>
        <w:rPr>
          <w:rFonts w:hint="eastAsia" w:ascii="宋体" w:hAnsi="宋体" w:eastAsia="宋体" w:cs="宋体"/>
          <w:sz w:val="24"/>
        </w:rPr>
        <w:t>工作人员、相关监督人员等与评审有关的人员应当予以保密。</w:t>
      </w:r>
    </w:p>
    <w:p w14:paraId="46C9FE26">
      <w:pPr>
        <w:widowControl/>
        <w:spacing w:line="360" w:lineRule="auto"/>
        <w:ind w:firstLine="482" w:firstLineChars="200"/>
        <w:rPr>
          <w:rFonts w:hint="eastAsia" w:ascii="宋体" w:hAnsi="宋体" w:eastAsia="宋体" w:cs="宋体"/>
          <w:sz w:val="24"/>
        </w:rPr>
      </w:pPr>
      <w:r>
        <w:rPr>
          <w:rFonts w:hint="eastAsia" w:ascii="宋体" w:hAnsi="宋体" w:eastAsia="宋体" w:cs="宋体"/>
          <w:b/>
          <w:sz w:val="24"/>
        </w:rPr>
        <w:t>2.录音录像。</w:t>
      </w:r>
      <w:r>
        <w:rPr>
          <w:rFonts w:hint="eastAsia" w:ascii="宋体" w:hAnsi="宋体" w:cs="宋体"/>
          <w:sz w:val="24"/>
          <w:lang w:eastAsia="zh-CN"/>
        </w:rPr>
        <w:t>采购代理机构</w:t>
      </w:r>
      <w:r>
        <w:rPr>
          <w:rFonts w:hint="eastAsia" w:ascii="宋体" w:hAnsi="宋体" w:eastAsia="宋体" w:cs="宋体"/>
          <w:sz w:val="24"/>
        </w:rPr>
        <w:t>对评审工作现场进行全过程录音录像，录音录像资料作为采购项目文件随其他文件一并存档。</w:t>
      </w:r>
    </w:p>
    <w:p w14:paraId="3C39DCCD">
      <w:pPr>
        <w:pStyle w:val="19"/>
        <w:rPr>
          <w:rFonts w:hint="eastAsia" w:ascii="宋体" w:hAnsi="宋体" w:eastAsia="宋体" w:cs="宋体"/>
          <w:b/>
          <w:bCs/>
          <w:sz w:val="24"/>
        </w:rPr>
      </w:pPr>
    </w:p>
    <w:p w14:paraId="2E13638E">
      <w:pPr>
        <w:pStyle w:val="28"/>
        <w:rPr>
          <w:rFonts w:hint="eastAsia" w:ascii="宋体" w:hAnsi="宋体" w:eastAsia="宋体" w:cs="宋体"/>
          <w:b/>
          <w:bCs/>
          <w:sz w:val="24"/>
        </w:rPr>
      </w:pPr>
    </w:p>
    <w:p w14:paraId="216BB9B3">
      <w:pPr>
        <w:spacing w:line="360" w:lineRule="auto"/>
        <w:jc w:val="center"/>
        <w:outlineLvl w:val="0"/>
        <w:rPr>
          <w:rFonts w:hint="eastAsia" w:ascii="宋体" w:hAnsi="宋体" w:eastAsia="宋体" w:cs="宋体"/>
          <w:b/>
          <w:sz w:val="36"/>
          <w:szCs w:val="36"/>
        </w:rPr>
      </w:pPr>
    </w:p>
    <w:p w14:paraId="66EEDA88">
      <w:pPr>
        <w:pStyle w:val="19"/>
        <w:rPr>
          <w:rFonts w:hint="eastAsia" w:ascii="宋体" w:hAnsi="宋体" w:eastAsia="宋体" w:cs="宋体"/>
          <w:b/>
          <w:sz w:val="36"/>
          <w:szCs w:val="36"/>
        </w:rPr>
      </w:pPr>
    </w:p>
    <w:p w14:paraId="5777D119">
      <w:pPr>
        <w:pStyle w:val="8"/>
        <w:rPr>
          <w:rFonts w:hint="eastAsia" w:ascii="宋体" w:hAnsi="宋体" w:eastAsia="宋体" w:cs="宋体"/>
          <w:b/>
          <w:sz w:val="36"/>
          <w:szCs w:val="36"/>
        </w:rPr>
      </w:pPr>
    </w:p>
    <w:p w14:paraId="03E6F312">
      <w:pPr>
        <w:rPr>
          <w:rFonts w:hint="eastAsia" w:ascii="宋体" w:hAnsi="宋体" w:eastAsia="宋体" w:cs="宋体"/>
          <w:b/>
          <w:sz w:val="36"/>
          <w:szCs w:val="36"/>
        </w:rPr>
      </w:pPr>
    </w:p>
    <w:p w14:paraId="40C5344C">
      <w:pPr>
        <w:pStyle w:val="19"/>
        <w:rPr>
          <w:rFonts w:hint="eastAsia" w:ascii="宋体" w:hAnsi="宋体" w:eastAsia="宋体" w:cs="宋体"/>
          <w:b/>
          <w:sz w:val="36"/>
          <w:szCs w:val="36"/>
        </w:rPr>
      </w:pPr>
    </w:p>
    <w:p w14:paraId="75E617FC">
      <w:pPr>
        <w:pStyle w:val="8"/>
        <w:rPr>
          <w:rFonts w:hint="eastAsia" w:ascii="宋体" w:hAnsi="宋体" w:eastAsia="宋体" w:cs="宋体"/>
          <w:b/>
          <w:sz w:val="36"/>
          <w:szCs w:val="36"/>
        </w:rPr>
      </w:pPr>
    </w:p>
    <w:p w14:paraId="467EFB3F">
      <w:pPr>
        <w:rPr>
          <w:rFonts w:hint="eastAsia" w:ascii="宋体" w:hAnsi="宋体" w:eastAsia="宋体" w:cs="宋体"/>
          <w:b/>
          <w:sz w:val="36"/>
          <w:szCs w:val="36"/>
        </w:rPr>
      </w:pPr>
    </w:p>
    <w:p w14:paraId="7F545E03">
      <w:pPr>
        <w:pStyle w:val="19"/>
        <w:rPr>
          <w:rFonts w:hint="eastAsia" w:ascii="宋体" w:hAnsi="宋体" w:eastAsia="宋体" w:cs="宋体"/>
          <w:b/>
          <w:sz w:val="36"/>
          <w:szCs w:val="36"/>
        </w:rPr>
      </w:pPr>
    </w:p>
    <w:p w14:paraId="367B4BF5">
      <w:pPr>
        <w:pStyle w:val="8"/>
        <w:rPr>
          <w:rFonts w:hint="eastAsia" w:ascii="宋体" w:hAnsi="宋体" w:eastAsia="宋体" w:cs="宋体"/>
          <w:b/>
          <w:sz w:val="36"/>
          <w:szCs w:val="36"/>
        </w:rPr>
      </w:pPr>
    </w:p>
    <w:p w14:paraId="11F9AE42">
      <w:pPr>
        <w:rPr>
          <w:rFonts w:hint="eastAsia" w:ascii="宋体" w:hAnsi="宋体" w:eastAsia="宋体" w:cs="宋体"/>
          <w:b/>
          <w:sz w:val="36"/>
          <w:szCs w:val="36"/>
        </w:rPr>
      </w:pPr>
    </w:p>
    <w:p w14:paraId="51338FCC">
      <w:pPr>
        <w:pStyle w:val="19"/>
        <w:rPr>
          <w:rFonts w:hint="eastAsia" w:ascii="宋体" w:hAnsi="宋体" w:eastAsia="宋体" w:cs="宋体"/>
          <w:b/>
          <w:sz w:val="36"/>
          <w:szCs w:val="36"/>
        </w:rPr>
      </w:pPr>
    </w:p>
    <w:p w14:paraId="17830685">
      <w:pPr>
        <w:pStyle w:val="8"/>
        <w:rPr>
          <w:rFonts w:hint="eastAsia" w:ascii="宋体" w:hAnsi="宋体" w:eastAsia="宋体" w:cs="宋体"/>
          <w:b/>
          <w:sz w:val="36"/>
          <w:szCs w:val="36"/>
        </w:rPr>
      </w:pPr>
    </w:p>
    <w:p w14:paraId="6D1E71DF">
      <w:pPr>
        <w:rPr>
          <w:rFonts w:hint="eastAsia" w:ascii="宋体" w:hAnsi="宋体" w:eastAsia="宋体" w:cs="宋体"/>
          <w:b/>
          <w:sz w:val="36"/>
          <w:szCs w:val="36"/>
        </w:rPr>
      </w:pPr>
    </w:p>
    <w:p w14:paraId="293A93A1">
      <w:pPr>
        <w:pStyle w:val="19"/>
        <w:rPr>
          <w:rFonts w:hint="eastAsia" w:ascii="宋体" w:hAnsi="宋体" w:eastAsia="宋体" w:cs="宋体"/>
          <w:b/>
          <w:sz w:val="36"/>
          <w:szCs w:val="36"/>
        </w:rPr>
      </w:pPr>
    </w:p>
    <w:p w14:paraId="21164F6A">
      <w:pPr>
        <w:pStyle w:val="8"/>
        <w:rPr>
          <w:rFonts w:hint="eastAsia" w:ascii="宋体" w:hAnsi="宋体" w:eastAsia="宋体" w:cs="宋体"/>
          <w:b/>
          <w:sz w:val="36"/>
          <w:szCs w:val="36"/>
        </w:rPr>
      </w:pPr>
    </w:p>
    <w:p w14:paraId="7CBE1258">
      <w:pPr>
        <w:rPr>
          <w:rFonts w:hint="eastAsia"/>
        </w:rPr>
      </w:pPr>
    </w:p>
    <w:p w14:paraId="05A5C0B0">
      <w:pPr>
        <w:pStyle w:val="19"/>
        <w:rPr>
          <w:rFonts w:hint="eastAsia" w:ascii="宋体" w:hAnsi="宋体" w:eastAsia="宋体" w:cs="宋体"/>
          <w:b/>
          <w:sz w:val="36"/>
          <w:szCs w:val="36"/>
        </w:rPr>
      </w:pPr>
    </w:p>
    <w:p w14:paraId="665941C8">
      <w:pPr>
        <w:rPr>
          <w:rFonts w:hint="eastAsia" w:ascii="宋体" w:hAnsi="宋体" w:eastAsia="宋体" w:cs="宋体"/>
          <w:b/>
          <w:sz w:val="36"/>
          <w:szCs w:val="36"/>
        </w:rPr>
      </w:pPr>
    </w:p>
    <w:p w14:paraId="7DF6D6C0">
      <w:pPr>
        <w:rPr>
          <w:rFonts w:hint="eastAsia" w:ascii="宋体" w:hAnsi="宋体" w:eastAsia="宋体" w:cs="宋体"/>
          <w:b/>
          <w:sz w:val="36"/>
          <w:szCs w:val="36"/>
        </w:rPr>
      </w:pPr>
    </w:p>
    <w:p w14:paraId="5458F8B8">
      <w:pPr>
        <w:spacing w:line="360" w:lineRule="auto"/>
        <w:jc w:val="both"/>
        <w:outlineLvl w:val="0"/>
        <w:rPr>
          <w:rFonts w:hint="eastAsia" w:ascii="宋体" w:hAnsi="宋体" w:eastAsia="宋体" w:cs="宋体"/>
          <w:b/>
          <w:sz w:val="36"/>
          <w:szCs w:val="36"/>
        </w:rPr>
      </w:pPr>
    </w:p>
    <w:p w14:paraId="17B6457A">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第六部分  拟签订的合同文本</w:t>
      </w:r>
    </w:p>
    <w:p w14:paraId="31D89BEA">
      <w:pPr>
        <w:spacing w:line="360" w:lineRule="auto"/>
        <w:rPr>
          <w:rFonts w:hint="eastAsia" w:ascii="宋体" w:hAnsi="宋体" w:eastAsia="宋体" w:cs="宋体"/>
          <w:sz w:val="24"/>
        </w:rPr>
      </w:pPr>
    </w:p>
    <w:p w14:paraId="5C403E5A">
      <w:pPr>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合同编号：</w:t>
      </w:r>
      <w:r>
        <w:rPr>
          <w:rFonts w:hint="eastAsia" w:ascii="宋体" w:hAnsi="宋体" w:eastAsia="宋体" w:cs="宋体"/>
          <w:color w:val="000000" w:themeColor="text1"/>
          <w:sz w:val="24"/>
          <w:u w:val="single"/>
          <w14:textFill>
            <w14:solidFill>
              <w14:schemeClr w14:val="tx1"/>
            </w14:solidFill>
          </w14:textFill>
        </w:rPr>
        <w:t xml:space="preserve">           </w:t>
      </w:r>
    </w:p>
    <w:p w14:paraId="2B938C8E">
      <w:pPr>
        <w:spacing w:line="480" w:lineRule="auto"/>
        <w:jc w:val="center"/>
        <w:rPr>
          <w:rFonts w:hint="eastAsia" w:ascii="宋体" w:hAnsi="宋体" w:eastAsia="宋体" w:cs="宋体"/>
          <w:b/>
          <w:color w:val="000000" w:themeColor="text1"/>
          <w:sz w:val="28"/>
          <w:szCs w:val="28"/>
          <w14:textFill>
            <w14:solidFill>
              <w14:schemeClr w14:val="tx1"/>
            </w14:solidFill>
          </w14:textFill>
        </w:rPr>
      </w:pPr>
    </w:p>
    <w:p w14:paraId="3E5C19ED">
      <w:pPr>
        <w:pStyle w:val="4"/>
        <w:numPr>
          <w:ilvl w:val="0"/>
          <w:numId w:val="0"/>
        </w:numPr>
        <w:ind w:leftChars="0"/>
        <w:rPr>
          <w:rFonts w:hint="eastAsia"/>
        </w:rPr>
      </w:pPr>
    </w:p>
    <w:p w14:paraId="2F67882B">
      <w:pPr>
        <w:pStyle w:val="3"/>
        <w:numPr>
          <w:ilvl w:val="0"/>
          <w:numId w:val="0"/>
        </w:numPr>
        <w:bidi w:val="0"/>
        <w:ind w:leftChars="0"/>
        <w:jc w:val="center"/>
        <w:rPr>
          <w:rFonts w:hint="eastAsia" w:ascii="宋体" w:hAnsi="宋体" w:eastAsia="宋体" w:cs="宋体"/>
          <w:sz w:val="44"/>
          <w:szCs w:val="44"/>
        </w:rPr>
      </w:pPr>
      <w:r>
        <w:rPr>
          <w:rFonts w:hint="eastAsia" w:ascii="宋体" w:hAnsi="宋体" w:eastAsia="宋体" w:cs="宋体"/>
          <w:sz w:val="44"/>
          <w:szCs w:val="44"/>
        </w:rPr>
        <w:t>政 府 采 购 合 同</w:t>
      </w:r>
    </w:p>
    <w:p w14:paraId="4B75F176">
      <w:pPr>
        <w:pStyle w:val="3"/>
        <w:numPr>
          <w:ilvl w:val="0"/>
          <w:numId w:val="0"/>
        </w:numPr>
        <w:bidi w:val="0"/>
        <w:ind w:leftChars="0"/>
        <w:jc w:val="center"/>
        <w:rPr>
          <w:rFonts w:hint="eastAsia" w:ascii="宋体" w:hAnsi="宋体" w:eastAsia="宋体" w:cs="宋体"/>
          <w:sz w:val="44"/>
          <w:szCs w:val="44"/>
        </w:rPr>
      </w:pPr>
      <w:r>
        <w:rPr>
          <w:rFonts w:hint="eastAsia" w:ascii="宋体" w:hAnsi="宋体" w:eastAsia="宋体" w:cs="宋体"/>
          <w:sz w:val="44"/>
          <w:szCs w:val="44"/>
        </w:rPr>
        <w:t>（服务类）</w:t>
      </w:r>
    </w:p>
    <w:p w14:paraId="03840B41">
      <w:pPr>
        <w:pStyle w:val="3"/>
        <w:keepNext/>
        <w:keepLines w:val="0"/>
        <w:pageBreakBefore w:val="0"/>
        <w:widowControl w:val="0"/>
        <w:numPr>
          <w:ilvl w:val="0"/>
          <w:numId w:val="0"/>
        </w:numPr>
        <w:kinsoku/>
        <w:wordWrap/>
        <w:overflowPunct/>
        <w:topLinePunct w:val="0"/>
        <w:autoSpaceDE/>
        <w:autoSpaceDN/>
        <w:bidi w:val="0"/>
        <w:adjustRightInd/>
        <w:snapToGrid/>
        <w:spacing w:line="1100" w:lineRule="exact"/>
        <w:ind w:firstLine="1120" w:firstLineChars="400"/>
        <w:jc w:val="left"/>
        <w:textAlignment w:val="auto"/>
        <w:rPr>
          <w:rFonts w:hint="eastAsia" w:ascii="宋体" w:hAnsi="宋体" w:eastAsia="宋体" w:cs="宋体"/>
          <w:b w:val="0"/>
          <w:bCs w:val="0"/>
          <w:sz w:val="28"/>
          <w:szCs w:val="28"/>
          <w:u w:val="single"/>
          <w:lang w:val="en-US" w:eastAsia="zh-CN"/>
        </w:rPr>
      </w:pPr>
      <w:r>
        <w:rPr>
          <w:rFonts w:hint="eastAsia" w:ascii="宋体" w:hAnsi="宋体" w:eastAsia="宋体" w:cs="宋体"/>
          <w:b w:val="0"/>
          <w:bCs w:val="0"/>
          <w:sz w:val="28"/>
          <w:szCs w:val="28"/>
        </w:rPr>
        <w:t>项目名称：</w:t>
      </w:r>
      <w:r>
        <w:rPr>
          <w:rFonts w:hint="eastAsia" w:ascii="宋体" w:hAnsi="宋体" w:eastAsia="宋体" w:cs="宋体"/>
          <w:b w:val="0"/>
          <w:bCs w:val="0"/>
          <w:sz w:val="28"/>
          <w:szCs w:val="28"/>
          <w:u w:val="single"/>
          <w:lang w:val="en-US" w:eastAsia="zh-CN"/>
        </w:rPr>
        <w:t xml:space="preserve">                                </w:t>
      </w:r>
    </w:p>
    <w:p w14:paraId="66F38468">
      <w:pPr>
        <w:pStyle w:val="3"/>
        <w:keepNext/>
        <w:keepLines w:val="0"/>
        <w:pageBreakBefore w:val="0"/>
        <w:widowControl w:val="0"/>
        <w:numPr>
          <w:ilvl w:val="0"/>
          <w:numId w:val="0"/>
        </w:numPr>
        <w:kinsoku/>
        <w:wordWrap/>
        <w:overflowPunct/>
        <w:topLinePunct w:val="0"/>
        <w:autoSpaceDE/>
        <w:autoSpaceDN/>
        <w:bidi w:val="0"/>
        <w:adjustRightInd/>
        <w:snapToGrid/>
        <w:spacing w:line="1100" w:lineRule="exact"/>
        <w:ind w:leftChars="300" w:firstLine="560" w:firstLineChars="200"/>
        <w:jc w:val="left"/>
        <w:textAlignment w:val="auto"/>
        <w:rPr>
          <w:rFonts w:hint="eastAsia" w:ascii="宋体" w:hAnsi="宋体" w:eastAsia="宋体" w:cs="宋体"/>
          <w:b w:val="0"/>
          <w:bCs w:val="0"/>
          <w:sz w:val="28"/>
          <w:szCs w:val="28"/>
          <w:u w:val="single"/>
          <w:lang w:val="en-US" w:eastAsia="zh-CN"/>
        </w:rPr>
      </w:pPr>
      <w:r>
        <w:rPr>
          <w:rFonts w:hint="eastAsia" w:ascii="宋体" w:hAnsi="宋体" w:eastAsia="宋体" w:cs="宋体"/>
          <w:b w:val="0"/>
          <w:bCs w:val="0"/>
          <w:sz w:val="28"/>
          <w:szCs w:val="28"/>
        </w:rPr>
        <w:t xml:space="preserve">甲方： </w:t>
      </w:r>
      <w:r>
        <w:rPr>
          <w:rFonts w:hint="eastAsia" w:ascii="宋体" w:hAnsi="宋体" w:eastAsia="宋体" w:cs="宋体"/>
          <w:b w:val="0"/>
          <w:bCs w:val="0"/>
          <w:sz w:val="28"/>
          <w:szCs w:val="28"/>
          <w:u w:val="single"/>
        </w:rPr>
        <w:t xml:space="preserve">  </w:t>
      </w:r>
      <w:r>
        <w:rPr>
          <w:rFonts w:hint="eastAsia" w:ascii="宋体" w:hAnsi="宋体" w:eastAsia="宋体" w:cs="宋体"/>
          <w:b w:val="0"/>
          <w:bCs w:val="0"/>
          <w:sz w:val="28"/>
          <w:szCs w:val="28"/>
          <w:u w:val="single"/>
          <w:lang w:val="en-US" w:eastAsia="zh-CN"/>
        </w:rPr>
        <w:t xml:space="preserve">                                 </w:t>
      </w:r>
    </w:p>
    <w:p w14:paraId="1C1A22DC">
      <w:pPr>
        <w:pStyle w:val="3"/>
        <w:keepNext/>
        <w:keepLines w:val="0"/>
        <w:pageBreakBefore w:val="0"/>
        <w:widowControl w:val="0"/>
        <w:numPr>
          <w:ilvl w:val="0"/>
          <w:numId w:val="0"/>
        </w:numPr>
        <w:kinsoku/>
        <w:wordWrap/>
        <w:overflowPunct/>
        <w:topLinePunct w:val="0"/>
        <w:autoSpaceDE/>
        <w:autoSpaceDN/>
        <w:bidi w:val="0"/>
        <w:adjustRightInd/>
        <w:snapToGrid/>
        <w:spacing w:line="1100" w:lineRule="exact"/>
        <w:ind w:leftChars="300" w:firstLine="560" w:firstLineChars="200"/>
        <w:jc w:val="left"/>
        <w:textAlignment w:val="auto"/>
        <w:rPr>
          <w:rFonts w:hint="eastAsia" w:ascii="宋体" w:hAnsi="宋体" w:eastAsia="宋体" w:cs="宋体"/>
          <w:b w:val="0"/>
          <w:bCs w:val="0"/>
          <w:sz w:val="28"/>
          <w:szCs w:val="28"/>
          <w:u w:val="single"/>
          <w:lang w:val="en-US" w:eastAsia="zh-CN"/>
        </w:rPr>
      </w:pPr>
      <w:r>
        <w:rPr>
          <w:rFonts w:hint="eastAsia" w:ascii="宋体" w:hAnsi="宋体" w:eastAsia="宋体" w:cs="宋体"/>
          <w:b w:val="0"/>
          <w:bCs w:val="0"/>
          <w:sz w:val="28"/>
          <w:szCs w:val="28"/>
        </w:rPr>
        <w:t>乙方：</w:t>
      </w:r>
      <w:r>
        <w:rPr>
          <w:rFonts w:hint="eastAsia" w:ascii="宋体" w:hAnsi="宋体" w:eastAsia="宋体" w:cs="宋体"/>
          <w:b w:val="0"/>
          <w:bCs w:val="0"/>
          <w:sz w:val="28"/>
          <w:szCs w:val="28"/>
          <w:u w:val="single"/>
        </w:rPr>
        <w:t xml:space="preserve"> </w:t>
      </w:r>
      <w:r>
        <w:rPr>
          <w:rFonts w:hint="eastAsia" w:ascii="宋体" w:hAnsi="宋体" w:eastAsia="宋体" w:cs="宋体"/>
          <w:b w:val="0"/>
          <w:bCs w:val="0"/>
          <w:sz w:val="28"/>
          <w:szCs w:val="28"/>
          <w:u w:val="single"/>
          <w:lang w:val="en-US" w:eastAsia="zh-CN"/>
        </w:rPr>
        <w:t xml:space="preserve">                                   </w:t>
      </w:r>
    </w:p>
    <w:p w14:paraId="62406290">
      <w:pPr>
        <w:pStyle w:val="3"/>
        <w:keepNext/>
        <w:keepLines w:val="0"/>
        <w:pageBreakBefore w:val="0"/>
        <w:widowControl w:val="0"/>
        <w:numPr>
          <w:ilvl w:val="0"/>
          <w:numId w:val="0"/>
        </w:numPr>
        <w:kinsoku/>
        <w:wordWrap/>
        <w:overflowPunct/>
        <w:topLinePunct w:val="0"/>
        <w:autoSpaceDE/>
        <w:autoSpaceDN/>
        <w:bidi w:val="0"/>
        <w:adjustRightInd/>
        <w:snapToGrid/>
        <w:spacing w:line="1100" w:lineRule="exact"/>
        <w:ind w:leftChars="300"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rPr>
        <w:t>签订地：</w:t>
      </w:r>
      <w:r>
        <w:rPr>
          <w:rFonts w:hint="eastAsia" w:ascii="宋体" w:hAnsi="宋体" w:eastAsia="宋体" w:cs="宋体"/>
          <w:b w:val="0"/>
          <w:bCs w:val="0"/>
          <w:sz w:val="28"/>
          <w:szCs w:val="28"/>
          <w:u w:val="single"/>
        </w:rPr>
        <w:t xml:space="preserve"> </w:t>
      </w:r>
      <w:r>
        <w:rPr>
          <w:rFonts w:hint="eastAsia" w:ascii="宋体" w:hAnsi="宋体" w:eastAsia="宋体" w:cs="宋体"/>
          <w:b w:val="0"/>
          <w:bCs w:val="0"/>
          <w:sz w:val="28"/>
          <w:szCs w:val="28"/>
          <w:u w:val="single"/>
          <w:lang w:val="en-US" w:eastAsia="zh-CN"/>
        </w:rPr>
        <w:t xml:space="preserve">                                 </w:t>
      </w:r>
    </w:p>
    <w:p w14:paraId="1A0FB215">
      <w:pPr>
        <w:pStyle w:val="3"/>
        <w:keepNext/>
        <w:keepLines w:val="0"/>
        <w:pageBreakBefore w:val="0"/>
        <w:widowControl w:val="0"/>
        <w:numPr>
          <w:ilvl w:val="0"/>
          <w:numId w:val="0"/>
        </w:numPr>
        <w:kinsoku/>
        <w:wordWrap/>
        <w:overflowPunct/>
        <w:topLinePunct w:val="0"/>
        <w:autoSpaceDE/>
        <w:autoSpaceDN/>
        <w:bidi w:val="0"/>
        <w:adjustRightInd/>
        <w:snapToGrid/>
        <w:spacing w:line="1100" w:lineRule="exact"/>
        <w:ind w:leftChars="300" w:firstLine="560" w:firstLineChars="200"/>
        <w:jc w:val="left"/>
        <w:textAlignment w:val="auto"/>
        <w:rPr>
          <w:rFonts w:hint="eastAsia" w:ascii="宋体" w:hAnsi="宋体" w:eastAsia="宋体" w:cs="宋体"/>
          <w:b w:val="0"/>
          <w:bCs w:val="0"/>
          <w:sz w:val="28"/>
          <w:szCs w:val="28"/>
          <w:u w:val="single"/>
          <w:lang w:val="en-US" w:eastAsia="zh-CN"/>
        </w:rPr>
      </w:pPr>
      <w:r>
        <w:rPr>
          <w:rFonts w:hint="eastAsia" w:ascii="宋体" w:hAnsi="宋体" w:eastAsia="宋体" w:cs="宋体"/>
          <w:b w:val="0"/>
          <w:bCs w:val="0"/>
          <w:sz w:val="28"/>
          <w:szCs w:val="28"/>
        </w:rPr>
        <w:t>签订日期：</w:t>
      </w:r>
      <w:r>
        <w:rPr>
          <w:rFonts w:hint="eastAsia" w:ascii="宋体" w:hAnsi="宋体" w:eastAsia="宋体" w:cs="宋体"/>
          <w:b w:val="0"/>
          <w:bCs w:val="0"/>
          <w:sz w:val="28"/>
          <w:szCs w:val="28"/>
          <w:u w:val="single"/>
        </w:rPr>
        <w:t xml:space="preserve"> </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u w:val="single"/>
        </w:rPr>
        <w:t xml:space="preserve"> 年 </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u w:val="single"/>
        </w:rPr>
        <w:t xml:space="preserve">月 </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u w:val="single"/>
        </w:rPr>
        <w:t>日</w:t>
      </w:r>
      <w:r>
        <w:rPr>
          <w:rFonts w:hint="eastAsia" w:ascii="宋体" w:hAnsi="宋体" w:eastAsia="宋体" w:cs="宋体"/>
          <w:b w:val="0"/>
          <w:bCs w:val="0"/>
          <w:sz w:val="28"/>
          <w:szCs w:val="28"/>
          <w:u w:val="single"/>
          <w:lang w:val="en-US" w:eastAsia="zh-CN"/>
        </w:rPr>
        <w:t xml:space="preserve">         </w:t>
      </w:r>
    </w:p>
    <w:p w14:paraId="7BFB281B">
      <w:pPr>
        <w:spacing w:line="360" w:lineRule="auto"/>
        <w:rPr>
          <w:rFonts w:hint="eastAsia" w:ascii="宋体" w:hAnsi="宋体" w:eastAsia="宋体" w:cs="宋体"/>
          <w:b w:val="0"/>
          <w:bCs w:val="0"/>
          <w:sz w:val="28"/>
          <w:szCs w:val="28"/>
          <w:highlight w:val="none"/>
        </w:rPr>
      </w:pPr>
    </w:p>
    <w:p w14:paraId="66641149">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lang w:val="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（采购人）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以</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竞争性磋商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对</w:t>
      </w:r>
      <w:r>
        <w:rPr>
          <w:rFonts w:hint="eastAsia" w:ascii="宋体" w:hAnsi="宋体" w:eastAsia="宋体" w:cs="宋体"/>
          <w:color w:val="auto"/>
          <w:sz w:val="24"/>
          <w:szCs w:val="24"/>
          <w:u w:val="single"/>
        </w:rPr>
        <w:t xml:space="preserve"> 杭州市临安区国土空间总体规划年度实施方案（2025年） </w:t>
      </w:r>
      <w:r>
        <w:rPr>
          <w:rFonts w:hint="eastAsia" w:ascii="宋体" w:hAnsi="宋体" w:eastAsia="宋体" w:cs="宋体"/>
          <w:color w:val="auto"/>
          <w:sz w:val="24"/>
          <w:szCs w:val="24"/>
        </w:rPr>
        <w:t>项目进行了采购。经</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评审小组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评定，</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为该项目中标或者成交供应商。现于中标或者成交通知书发出之日起10个工作日内，按照</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rPr>
        <w:t>确定的事项签订本合同。</w:t>
      </w:r>
    </w:p>
    <w:p w14:paraId="5F85BC6F">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(以下简称：甲方)和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(以下简称：乙方)协商一致，约定以下合同</w:t>
      </w:r>
      <w:r>
        <w:rPr>
          <w:rFonts w:hint="eastAsia" w:ascii="宋体" w:hAnsi="宋体" w:eastAsia="宋体" w:cs="宋体"/>
          <w:color w:val="auto"/>
          <w:sz w:val="24"/>
          <w:szCs w:val="24"/>
        </w:rPr>
        <w:t>条款，以兹共同遵守、全面履行。</w:t>
      </w:r>
    </w:p>
    <w:p w14:paraId="7CE6B5E4">
      <w:pPr>
        <w:pageBreakBefore w:val="0"/>
        <w:kinsoku/>
        <w:wordWrap/>
        <w:overflowPunct/>
        <w:topLinePunct w:val="0"/>
        <w:bidi w:val="0"/>
        <w:spacing w:line="400" w:lineRule="exact"/>
        <w:ind w:firstLine="482" w:firstLineChars="200"/>
        <w:textAlignment w:val="auto"/>
        <w:outlineLvl w:val="0"/>
        <w:rPr>
          <w:rFonts w:hint="eastAsia" w:ascii="宋体" w:hAnsi="宋体" w:eastAsia="宋体" w:cs="宋体"/>
          <w:color w:val="auto"/>
          <w:sz w:val="24"/>
          <w:szCs w:val="24"/>
        </w:rPr>
      </w:pPr>
      <w:bookmarkStart w:id="53" w:name="_Toc28855"/>
      <w:bookmarkStart w:id="54" w:name="_Toc15367"/>
      <w:bookmarkStart w:id="55" w:name="_Toc19273"/>
      <w:bookmarkStart w:id="56" w:name="_Toc20421"/>
      <w:bookmarkStart w:id="57" w:name="_Toc22967"/>
      <w:r>
        <w:rPr>
          <w:rFonts w:hint="eastAsia" w:ascii="宋体" w:hAnsi="宋体" w:eastAsia="宋体" w:cs="宋体"/>
          <w:b/>
          <w:color w:val="auto"/>
          <w:sz w:val="24"/>
          <w:szCs w:val="24"/>
        </w:rPr>
        <w:t>1.1 合同组成部分</w:t>
      </w:r>
      <w:bookmarkEnd w:id="53"/>
      <w:bookmarkEnd w:id="54"/>
      <w:bookmarkEnd w:id="55"/>
      <w:bookmarkEnd w:id="56"/>
      <w:bookmarkEnd w:id="57"/>
    </w:p>
    <w:p w14:paraId="6AEC0BED">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47B91C4">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 本合同及其补充合同、变更协议；</w:t>
      </w:r>
    </w:p>
    <w:p w14:paraId="3FBE4929">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 中标或者成交通知书；</w:t>
      </w:r>
    </w:p>
    <w:p w14:paraId="59F91E9A">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 投标或者响应文件（含澄清或者说明文件）；</w:t>
      </w:r>
    </w:p>
    <w:p w14:paraId="767CCD07">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1.1.4 </w:t>
      </w:r>
      <w:r>
        <w:rPr>
          <w:rFonts w:hint="eastAsia" w:ascii="宋体" w:hAnsi="宋体" w:cs="宋体"/>
          <w:color w:val="auto"/>
          <w:sz w:val="24"/>
          <w:szCs w:val="24"/>
          <w:lang w:val="en-US" w:eastAsia="zh-CN"/>
        </w:rPr>
        <w:t>磋商文件</w:t>
      </w:r>
      <w:r>
        <w:rPr>
          <w:rFonts w:hint="eastAsia" w:ascii="宋体" w:hAnsi="宋体" w:eastAsia="宋体" w:cs="宋体"/>
          <w:color w:val="auto"/>
          <w:sz w:val="24"/>
          <w:szCs w:val="24"/>
        </w:rPr>
        <w:t>（含澄清或者修改文件）；</w:t>
      </w:r>
    </w:p>
    <w:p w14:paraId="2B1C9DDB">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 其他相关采购文件。</w:t>
      </w:r>
    </w:p>
    <w:p w14:paraId="6565DA4A">
      <w:pPr>
        <w:pageBreakBefore w:val="0"/>
        <w:kinsoku/>
        <w:wordWrap/>
        <w:overflowPunct/>
        <w:topLinePunct w:val="0"/>
        <w:bidi w:val="0"/>
        <w:spacing w:line="400" w:lineRule="exact"/>
        <w:ind w:firstLine="482" w:firstLineChars="200"/>
        <w:textAlignment w:val="auto"/>
        <w:outlineLvl w:val="0"/>
        <w:rPr>
          <w:rFonts w:hint="eastAsia" w:ascii="宋体" w:hAnsi="宋体" w:eastAsia="宋体" w:cs="宋体"/>
          <w:b/>
          <w:color w:val="auto"/>
          <w:sz w:val="24"/>
          <w:szCs w:val="24"/>
        </w:rPr>
      </w:pPr>
      <w:bookmarkStart w:id="58" w:name="_Toc2918"/>
      <w:bookmarkStart w:id="59" w:name="_Toc6773"/>
      <w:bookmarkStart w:id="60" w:name="_Toc22185"/>
      <w:bookmarkStart w:id="61" w:name="_Toc6311"/>
      <w:bookmarkStart w:id="62" w:name="_Toc18585"/>
      <w:r>
        <w:rPr>
          <w:rFonts w:hint="eastAsia" w:ascii="宋体" w:hAnsi="宋体" w:eastAsia="宋体" w:cs="宋体"/>
          <w:b/>
          <w:color w:val="auto"/>
          <w:sz w:val="24"/>
          <w:szCs w:val="24"/>
        </w:rPr>
        <w:t>1.2 标的</w:t>
      </w:r>
      <w:bookmarkEnd w:id="58"/>
      <w:bookmarkEnd w:id="59"/>
      <w:bookmarkEnd w:id="60"/>
      <w:bookmarkEnd w:id="61"/>
      <w:bookmarkEnd w:id="62"/>
    </w:p>
    <w:p w14:paraId="16FACB8F">
      <w:pPr>
        <w:pageBreakBefore w:val="0"/>
        <w:kinsoku/>
        <w:wordWrap/>
        <w:overflowPunct/>
        <w:topLinePunct w:val="0"/>
        <w:bidi w:val="0"/>
        <w:spacing w:line="400" w:lineRule="exact"/>
        <w:ind w:firstLine="480" w:firstLineChars="200"/>
        <w:textAlignment w:val="auto"/>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 xml:space="preserve">1.2.1 </w:t>
      </w:r>
      <w:r>
        <w:rPr>
          <w:rFonts w:hint="eastAsia" w:ascii="宋体" w:hAnsi="宋体" w:eastAsia="宋体" w:cs="宋体"/>
          <w:color w:val="auto"/>
          <w:sz w:val="24"/>
          <w:szCs w:val="24"/>
        </w:rPr>
        <w:t>服务内容：</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仿宋" w:hAnsi="仿宋" w:eastAsia="仿宋" w:cs="仿宋"/>
          <w:color w:val="auto"/>
          <w:sz w:val="24"/>
          <w:highlight w:val="none"/>
        </w:rPr>
        <w:t>；</w:t>
      </w:r>
    </w:p>
    <w:p w14:paraId="04A75BA3">
      <w:pPr>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highlight w:val="none"/>
          <w:u w:val="single"/>
        </w:rPr>
      </w:pPr>
      <w:r>
        <w:rPr>
          <w:rFonts w:hint="eastAsia" w:ascii="宋体" w:hAnsi="宋体" w:eastAsia="宋体" w:cs="宋体"/>
          <w:color w:val="auto"/>
          <w:sz w:val="24"/>
          <w:szCs w:val="24"/>
        </w:rPr>
        <w:t>1.2.2 服务标准</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0A35379">
      <w:pPr>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highlight w:val="none"/>
          <w:u w:val="single"/>
        </w:rPr>
      </w:pPr>
      <w:r>
        <w:rPr>
          <w:rFonts w:hint="eastAsia" w:ascii="宋体" w:hAnsi="宋体" w:eastAsia="宋体" w:cs="宋体"/>
          <w:color w:val="auto"/>
          <w:sz w:val="24"/>
          <w:szCs w:val="24"/>
        </w:rPr>
        <w:t>1.2.3 技术保障</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w:t>
      </w:r>
    </w:p>
    <w:p w14:paraId="7443F13E">
      <w:pPr>
        <w:pageBreakBefore w:val="0"/>
        <w:kinsoku/>
        <w:wordWrap/>
        <w:overflowPunct/>
        <w:topLinePunct w:val="0"/>
        <w:bidi w:val="0"/>
        <w:spacing w:line="400" w:lineRule="exact"/>
        <w:ind w:firstLine="480" w:firstLineChars="200"/>
        <w:textAlignment w:val="auto"/>
        <w:rPr>
          <w:rFonts w:hint="eastAsia"/>
        </w:rPr>
      </w:pPr>
      <w:r>
        <w:rPr>
          <w:rFonts w:hint="eastAsia" w:ascii="宋体" w:hAnsi="宋体" w:eastAsia="宋体" w:cs="宋体"/>
          <w:color w:val="auto"/>
          <w:sz w:val="24"/>
          <w:szCs w:val="24"/>
        </w:rPr>
        <w:t>1.2.4 服务人员组成</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1D94B3C">
      <w:pPr>
        <w:pageBreakBefore w:val="0"/>
        <w:kinsoku/>
        <w:wordWrap/>
        <w:overflowPunct/>
        <w:topLinePunct w:val="0"/>
        <w:bidi w:val="0"/>
        <w:spacing w:line="400" w:lineRule="exact"/>
        <w:ind w:firstLine="482" w:firstLineChars="200"/>
        <w:textAlignment w:val="auto"/>
        <w:outlineLvl w:val="0"/>
        <w:rPr>
          <w:rFonts w:hint="eastAsia" w:ascii="宋体" w:hAnsi="宋体" w:eastAsia="宋体" w:cs="宋体"/>
          <w:b/>
          <w:color w:val="auto"/>
          <w:sz w:val="24"/>
          <w:szCs w:val="24"/>
        </w:rPr>
      </w:pPr>
      <w:bookmarkStart w:id="63" w:name="_Toc4929"/>
      <w:bookmarkStart w:id="64" w:name="_Toc13918"/>
      <w:bookmarkStart w:id="65" w:name="_Toc21124"/>
      <w:bookmarkStart w:id="66" w:name="_Toc1386"/>
      <w:bookmarkStart w:id="67" w:name="_Toc5635"/>
      <w:r>
        <w:rPr>
          <w:rFonts w:hint="eastAsia" w:ascii="宋体" w:hAnsi="宋体" w:eastAsia="宋体" w:cs="宋体"/>
          <w:b/>
          <w:color w:val="auto"/>
          <w:sz w:val="24"/>
          <w:szCs w:val="24"/>
        </w:rPr>
        <w:t>1.3 价款</w:t>
      </w:r>
      <w:bookmarkEnd w:id="63"/>
      <w:bookmarkEnd w:id="64"/>
      <w:bookmarkEnd w:id="65"/>
      <w:bookmarkEnd w:id="66"/>
      <w:bookmarkEnd w:id="67"/>
    </w:p>
    <w:p w14:paraId="364B67CD">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1.3.1总价合同，本合同总价（含税）为：￥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元人民币）。</w:t>
      </w:r>
    </w:p>
    <w:p w14:paraId="419EA576">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521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B87F172">
            <w:pPr>
              <w:pStyle w:val="34"/>
              <w:pageBreakBefore w:val="0"/>
              <w:kinsoku/>
              <w:wordWrap/>
              <w:overflowPunct/>
              <w:topLinePunct w:val="0"/>
              <w:bidi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402" w:type="dxa"/>
            <w:noWrap w:val="0"/>
            <w:vAlign w:val="center"/>
          </w:tcPr>
          <w:p w14:paraId="1C61B28A">
            <w:pPr>
              <w:pStyle w:val="34"/>
              <w:pageBreakBefore w:val="0"/>
              <w:kinsoku/>
              <w:wordWrap/>
              <w:overflowPunct/>
              <w:topLinePunct w:val="0"/>
              <w:bidi w:val="0"/>
              <w:spacing w:line="400" w:lineRule="exact"/>
              <w:ind w:firstLine="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分项名称</w:t>
            </w:r>
          </w:p>
        </w:tc>
        <w:tc>
          <w:tcPr>
            <w:tcW w:w="2552" w:type="dxa"/>
            <w:noWrap w:val="0"/>
            <w:vAlign w:val="center"/>
          </w:tcPr>
          <w:p w14:paraId="1D8358B2">
            <w:pPr>
              <w:pStyle w:val="34"/>
              <w:pageBreakBefore w:val="0"/>
              <w:kinsoku/>
              <w:wordWrap/>
              <w:overflowPunct/>
              <w:topLinePunct w:val="0"/>
              <w:bidi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分项价格</w:t>
            </w:r>
          </w:p>
        </w:tc>
      </w:tr>
      <w:tr w14:paraId="50AF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8B1ABD7">
            <w:pPr>
              <w:pStyle w:val="34"/>
              <w:pageBreakBefore w:val="0"/>
              <w:kinsoku/>
              <w:wordWrap/>
              <w:overflowPunct/>
              <w:topLinePunct w:val="0"/>
              <w:bidi w:val="0"/>
              <w:spacing w:line="400" w:lineRule="exact"/>
              <w:ind w:firstLine="200"/>
              <w:jc w:val="center"/>
              <w:textAlignment w:val="auto"/>
              <w:rPr>
                <w:rFonts w:hint="eastAsia" w:ascii="宋体" w:hAnsi="宋体" w:eastAsia="宋体" w:cs="宋体"/>
                <w:color w:val="auto"/>
                <w:sz w:val="24"/>
                <w:szCs w:val="24"/>
              </w:rPr>
            </w:pPr>
          </w:p>
        </w:tc>
        <w:tc>
          <w:tcPr>
            <w:tcW w:w="3402" w:type="dxa"/>
            <w:noWrap w:val="0"/>
            <w:vAlign w:val="center"/>
          </w:tcPr>
          <w:p w14:paraId="681CF889">
            <w:pPr>
              <w:pStyle w:val="34"/>
              <w:pageBreakBefore w:val="0"/>
              <w:kinsoku/>
              <w:wordWrap/>
              <w:overflowPunct/>
              <w:topLinePunct w:val="0"/>
              <w:bidi w:val="0"/>
              <w:spacing w:line="400" w:lineRule="exact"/>
              <w:ind w:firstLine="200"/>
              <w:jc w:val="center"/>
              <w:textAlignment w:val="auto"/>
              <w:rPr>
                <w:rFonts w:hint="eastAsia" w:ascii="宋体" w:hAnsi="宋体" w:eastAsia="宋体" w:cs="宋体"/>
                <w:color w:val="auto"/>
                <w:sz w:val="24"/>
                <w:szCs w:val="24"/>
              </w:rPr>
            </w:pPr>
          </w:p>
        </w:tc>
        <w:tc>
          <w:tcPr>
            <w:tcW w:w="2552" w:type="dxa"/>
            <w:noWrap w:val="0"/>
            <w:vAlign w:val="center"/>
          </w:tcPr>
          <w:p w14:paraId="20F02EED">
            <w:pPr>
              <w:pStyle w:val="34"/>
              <w:pageBreakBefore w:val="0"/>
              <w:kinsoku/>
              <w:wordWrap/>
              <w:overflowPunct/>
              <w:topLinePunct w:val="0"/>
              <w:bidi w:val="0"/>
              <w:spacing w:line="400" w:lineRule="exact"/>
              <w:ind w:firstLine="200"/>
              <w:jc w:val="center"/>
              <w:textAlignment w:val="auto"/>
              <w:rPr>
                <w:rFonts w:hint="eastAsia" w:ascii="宋体" w:hAnsi="宋体" w:eastAsia="宋体" w:cs="宋体"/>
                <w:color w:val="auto"/>
                <w:sz w:val="24"/>
                <w:szCs w:val="24"/>
              </w:rPr>
            </w:pPr>
          </w:p>
        </w:tc>
      </w:tr>
      <w:tr w14:paraId="575E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5F06747">
            <w:pPr>
              <w:pStyle w:val="34"/>
              <w:pageBreakBefore w:val="0"/>
              <w:kinsoku/>
              <w:wordWrap/>
              <w:overflowPunct/>
              <w:topLinePunct w:val="0"/>
              <w:bidi w:val="0"/>
              <w:spacing w:line="400" w:lineRule="exact"/>
              <w:ind w:firstLine="200"/>
              <w:jc w:val="center"/>
              <w:textAlignment w:val="auto"/>
              <w:rPr>
                <w:rFonts w:hint="eastAsia" w:ascii="宋体" w:hAnsi="宋体" w:eastAsia="宋体" w:cs="宋体"/>
                <w:color w:val="auto"/>
                <w:sz w:val="24"/>
                <w:szCs w:val="24"/>
              </w:rPr>
            </w:pPr>
          </w:p>
        </w:tc>
        <w:tc>
          <w:tcPr>
            <w:tcW w:w="3402" w:type="dxa"/>
            <w:noWrap w:val="0"/>
            <w:vAlign w:val="center"/>
          </w:tcPr>
          <w:p w14:paraId="0565258E">
            <w:pPr>
              <w:pStyle w:val="34"/>
              <w:pageBreakBefore w:val="0"/>
              <w:kinsoku/>
              <w:wordWrap/>
              <w:overflowPunct/>
              <w:topLinePunct w:val="0"/>
              <w:bidi w:val="0"/>
              <w:spacing w:line="400" w:lineRule="exact"/>
              <w:ind w:firstLine="200"/>
              <w:jc w:val="center"/>
              <w:textAlignment w:val="auto"/>
              <w:rPr>
                <w:rFonts w:hint="eastAsia" w:ascii="宋体" w:hAnsi="宋体" w:eastAsia="宋体" w:cs="宋体"/>
                <w:color w:val="auto"/>
                <w:sz w:val="24"/>
                <w:szCs w:val="24"/>
              </w:rPr>
            </w:pPr>
          </w:p>
        </w:tc>
        <w:tc>
          <w:tcPr>
            <w:tcW w:w="2552" w:type="dxa"/>
            <w:noWrap w:val="0"/>
            <w:vAlign w:val="center"/>
          </w:tcPr>
          <w:p w14:paraId="5940F343">
            <w:pPr>
              <w:pStyle w:val="34"/>
              <w:pageBreakBefore w:val="0"/>
              <w:kinsoku/>
              <w:wordWrap/>
              <w:overflowPunct/>
              <w:topLinePunct w:val="0"/>
              <w:bidi w:val="0"/>
              <w:spacing w:line="400" w:lineRule="exact"/>
              <w:ind w:firstLine="200"/>
              <w:jc w:val="center"/>
              <w:textAlignment w:val="auto"/>
              <w:rPr>
                <w:rFonts w:hint="eastAsia" w:ascii="宋体" w:hAnsi="宋体" w:eastAsia="宋体" w:cs="宋体"/>
                <w:color w:val="auto"/>
                <w:sz w:val="24"/>
                <w:szCs w:val="24"/>
              </w:rPr>
            </w:pPr>
          </w:p>
        </w:tc>
      </w:tr>
      <w:tr w14:paraId="60B4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3ED6086">
            <w:pPr>
              <w:pStyle w:val="34"/>
              <w:pageBreakBefore w:val="0"/>
              <w:kinsoku/>
              <w:wordWrap/>
              <w:overflowPunct/>
              <w:topLinePunct w:val="0"/>
              <w:bidi w:val="0"/>
              <w:spacing w:line="400" w:lineRule="exact"/>
              <w:ind w:firstLine="200"/>
              <w:jc w:val="center"/>
              <w:textAlignment w:val="auto"/>
              <w:rPr>
                <w:rFonts w:hint="eastAsia" w:ascii="宋体" w:hAnsi="宋体" w:eastAsia="宋体" w:cs="宋体"/>
                <w:color w:val="auto"/>
                <w:sz w:val="24"/>
                <w:szCs w:val="24"/>
              </w:rPr>
            </w:pPr>
          </w:p>
        </w:tc>
        <w:tc>
          <w:tcPr>
            <w:tcW w:w="3402" w:type="dxa"/>
            <w:noWrap w:val="0"/>
            <w:vAlign w:val="center"/>
          </w:tcPr>
          <w:p w14:paraId="22EC1D2A">
            <w:pPr>
              <w:pStyle w:val="34"/>
              <w:pageBreakBefore w:val="0"/>
              <w:kinsoku/>
              <w:wordWrap/>
              <w:overflowPunct/>
              <w:topLinePunct w:val="0"/>
              <w:bidi w:val="0"/>
              <w:spacing w:line="400" w:lineRule="exact"/>
              <w:ind w:firstLine="200"/>
              <w:jc w:val="center"/>
              <w:textAlignment w:val="auto"/>
              <w:rPr>
                <w:rFonts w:hint="eastAsia" w:ascii="宋体" w:hAnsi="宋体" w:eastAsia="宋体" w:cs="宋体"/>
                <w:color w:val="auto"/>
                <w:sz w:val="24"/>
                <w:szCs w:val="24"/>
              </w:rPr>
            </w:pPr>
          </w:p>
        </w:tc>
        <w:tc>
          <w:tcPr>
            <w:tcW w:w="2552" w:type="dxa"/>
            <w:noWrap w:val="0"/>
            <w:vAlign w:val="center"/>
          </w:tcPr>
          <w:p w14:paraId="42EBD0C7">
            <w:pPr>
              <w:pStyle w:val="34"/>
              <w:pageBreakBefore w:val="0"/>
              <w:kinsoku/>
              <w:wordWrap/>
              <w:overflowPunct/>
              <w:topLinePunct w:val="0"/>
              <w:bidi w:val="0"/>
              <w:spacing w:line="400" w:lineRule="exact"/>
              <w:ind w:firstLine="200"/>
              <w:jc w:val="center"/>
              <w:textAlignment w:val="auto"/>
              <w:rPr>
                <w:rFonts w:hint="eastAsia" w:ascii="宋体" w:hAnsi="宋体" w:eastAsia="宋体" w:cs="宋体"/>
                <w:color w:val="auto"/>
                <w:sz w:val="24"/>
                <w:szCs w:val="24"/>
              </w:rPr>
            </w:pPr>
          </w:p>
        </w:tc>
      </w:tr>
      <w:tr w14:paraId="2650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BC55B6E">
            <w:pPr>
              <w:pStyle w:val="34"/>
              <w:pageBreakBefore w:val="0"/>
              <w:kinsoku/>
              <w:wordWrap/>
              <w:overflowPunct/>
              <w:topLinePunct w:val="0"/>
              <w:bidi w:val="0"/>
              <w:spacing w:line="400" w:lineRule="exact"/>
              <w:ind w:firstLine="200"/>
              <w:jc w:val="center"/>
              <w:textAlignment w:val="auto"/>
              <w:rPr>
                <w:rFonts w:hint="eastAsia" w:ascii="宋体" w:hAnsi="宋体" w:eastAsia="宋体" w:cs="宋体"/>
                <w:color w:val="auto"/>
                <w:sz w:val="24"/>
                <w:szCs w:val="24"/>
              </w:rPr>
            </w:pPr>
          </w:p>
        </w:tc>
        <w:tc>
          <w:tcPr>
            <w:tcW w:w="3402" w:type="dxa"/>
            <w:noWrap w:val="0"/>
            <w:vAlign w:val="center"/>
          </w:tcPr>
          <w:p w14:paraId="750649E8">
            <w:pPr>
              <w:pStyle w:val="34"/>
              <w:pageBreakBefore w:val="0"/>
              <w:kinsoku/>
              <w:wordWrap/>
              <w:overflowPunct/>
              <w:topLinePunct w:val="0"/>
              <w:bidi w:val="0"/>
              <w:spacing w:line="400" w:lineRule="exact"/>
              <w:ind w:firstLine="200"/>
              <w:jc w:val="center"/>
              <w:textAlignment w:val="auto"/>
              <w:rPr>
                <w:rFonts w:hint="eastAsia" w:ascii="宋体" w:hAnsi="宋体" w:eastAsia="宋体" w:cs="宋体"/>
                <w:color w:val="auto"/>
                <w:sz w:val="24"/>
                <w:szCs w:val="24"/>
              </w:rPr>
            </w:pPr>
          </w:p>
        </w:tc>
        <w:tc>
          <w:tcPr>
            <w:tcW w:w="2552" w:type="dxa"/>
            <w:noWrap w:val="0"/>
            <w:vAlign w:val="center"/>
          </w:tcPr>
          <w:p w14:paraId="2EB328EF">
            <w:pPr>
              <w:pStyle w:val="34"/>
              <w:pageBreakBefore w:val="0"/>
              <w:kinsoku/>
              <w:wordWrap/>
              <w:overflowPunct/>
              <w:topLinePunct w:val="0"/>
              <w:bidi w:val="0"/>
              <w:spacing w:line="400" w:lineRule="exact"/>
              <w:ind w:firstLine="200"/>
              <w:jc w:val="center"/>
              <w:textAlignment w:val="auto"/>
              <w:rPr>
                <w:rFonts w:hint="eastAsia" w:ascii="宋体" w:hAnsi="宋体" w:eastAsia="宋体" w:cs="宋体"/>
                <w:color w:val="auto"/>
                <w:sz w:val="24"/>
                <w:szCs w:val="24"/>
              </w:rPr>
            </w:pPr>
          </w:p>
        </w:tc>
      </w:tr>
      <w:tr w14:paraId="5D7D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484C1BC">
            <w:pPr>
              <w:pStyle w:val="34"/>
              <w:pageBreakBefore w:val="0"/>
              <w:kinsoku/>
              <w:wordWrap/>
              <w:overflowPunct/>
              <w:topLinePunct w:val="0"/>
              <w:bidi w:val="0"/>
              <w:spacing w:line="400" w:lineRule="exact"/>
              <w:ind w:firstLine="200"/>
              <w:jc w:val="center"/>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总价</w:t>
            </w:r>
          </w:p>
        </w:tc>
        <w:tc>
          <w:tcPr>
            <w:tcW w:w="2552" w:type="dxa"/>
            <w:noWrap w:val="0"/>
            <w:vAlign w:val="center"/>
          </w:tcPr>
          <w:p w14:paraId="3F88F2A1">
            <w:pPr>
              <w:pStyle w:val="34"/>
              <w:pageBreakBefore w:val="0"/>
              <w:kinsoku/>
              <w:wordWrap/>
              <w:overflowPunct/>
              <w:topLinePunct w:val="0"/>
              <w:bidi w:val="0"/>
              <w:spacing w:line="400" w:lineRule="exact"/>
              <w:ind w:firstLine="200"/>
              <w:jc w:val="center"/>
              <w:textAlignment w:val="auto"/>
              <w:rPr>
                <w:rFonts w:hint="eastAsia" w:ascii="宋体" w:hAnsi="宋体" w:eastAsia="宋体" w:cs="宋体"/>
                <w:color w:val="auto"/>
                <w:sz w:val="24"/>
                <w:szCs w:val="24"/>
                <w:u w:val="none"/>
              </w:rPr>
            </w:pPr>
          </w:p>
        </w:tc>
      </w:tr>
    </w:tbl>
    <w:p w14:paraId="65DF0A9E">
      <w:pPr>
        <w:pageBreakBefore w:val="0"/>
        <w:kinsoku/>
        <w:wordWrap/>
        <w:overflowPunct/>
        <w:topLinePunct w:val="0"/>
        <w:bidi w:val="0"/>
        <w:spacing w:line="400" w:lineRule="exact"/>
        <w:ind w:firstLine="482" w:firstLineChars="200"/>
        <w:textAlignment w:val="auto"/>
        <w:outlineLvl w:val="0"/>
        <w:rPr>
          <w:rFonts w:hint="eastAsia" w:ascii="宋体" w:hAnsi="宋体" w:eastAsia="宋体" w:cs="宋体"/>
          <w:b/>
          <w:color w:val="auto"/>
          <w:sz w:val="24"/>
          <w:szCs w:val="24"/>
          <w:u w:val="none"/>
        </w:rPr>
      </w:pPr>
      <w:bookmarkStart w:id="68" w:name="_Toc1814"/>
      <w:bookmarkStart w:id="69" w:name="_Toc10340"/>
      <w:bookmarkStart w:id="70" w:name="_Toc22618"/>
      <w:bookmarkStart w:id="71" w:name="_Toc8772"/>
      <w:bookmarkStart w:id="72" w:name="_Toc4760"/>
      <w:bookmarkStart w:id="73" w:name="_Toc31421"/>
      <w:bookmarkStart w:id="74" w:name="_Toc11108"/>
      <w:bookmarkStart w:id="75" w:name="_Toc3625"/>
      <w:r>
        <w:rPr>
          <w:rFonts w:hint="eastAsia" w:ascii="宋体" w:hAnsi="宋体" w:eastAsia="宋体" w:cs="宋体"/>
          <w:b/>
          <w:color w:val="auto"/>
          <w:sz w:val="24"/>
          <w:szCs w:val="24"/>
          <w:u w:val="none"/>
        </w:rPr>
        <w:t>1.4履约保证金</w:t>
      </w:r>
    </w:p>
    <w:p w14:paraId="63464074">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否</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（是/否）需要支付履约保证金。若需要支付履约保证金的，则：</w:t>
      </w:r>
    </w:p>
    <w:p w14:paraId="1D280A48">
      <w:pPr>
        <w:pageBreakBefore w:val="0"/>
        <w:kinsoku/>
        <w:wordWrap/>
        <w:overflowPunct/>
        <w:topLinePunct w:val="0"/>
        <w:bidi w:val="0"/>
        <w:spacing w:line="400" w:lineRule="exact"/>
        <w:ind w:firstLine="482" w:firstLineChars="200"/>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1.5</w:t>
      </w:r>
      <w:bookmarkEnd w:id="68"/>
      <w:bookmarkEnd w:id="69"/>
      <w:bookmarkEnd w:id="70"/>
      <w:r>
        <w:rPr>
          <w:rFonts w:hint="eastAsia" w:ascii="宋体" w:hAnsi="宋体" w:eastAsia="宋体" w:cs="宋体"/>
          <w:b/>
          <w:color w:val="auto"/>
          <w:sz w:val="24"/>
          <w:szCs w:val="24"/>
        </w:rPr>
        <w:t>预付款</w:t>
      </w:r>
    </w:p>
    <w:p w14:paraId="4DF75DA5">
      <w:pPr>
        <w:pStyle w:val="42"/>
        <w:pageBreakBefore w:val="0"/>
        <w:kinsoku/>
        <w:wordWrap/>
        <w:overflowPunct/>
        <w:topLinePunct w:val="0"/>
        <w:bidi w:val="0"/>
        <w:spacing w:before="0" w:beforeAutospacing="0" w:after="0" w:afterAutospacing="0" w:line="40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甲方</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是</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（是/否）需要支付预付款。</w:t>
      </w:r>
    </w:p>
    <w:p w14:paraId="38587F72">
      <w:pPr>
        <w:pStyle w:val="42"/>
        <w:pageBreakBefore w:val="0"/>
        <w:kinsoku/>
        <w:wordWrap/>
        <w:overflowPunct/>
        <w:topLinePunct w:val="0"/>
        <w:bidi w:val="0"/>
        <w:spacing w:before="0" w:beforeAutospacing="0" w:after="0" w:afterAutospacing="0" w:line="400" w:lineRule="exact"/>
        <w:ind w:firstLine="48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1.6资金支付</w:t>
      </w:r>
    </w:p>
    <w:p w14:paraId="2D50801D">
      <w:pPr>
        <w:pStyle w:val="42"/>
        <w:pageBreakBefore w:val="0"/>
        <w:kinsoku/>
        <w:wordWrap/>
        <w:overflowPunct/>
        <w:topLinePunct w:val="0"/>
        <w:bidi w:val="0"/>
        <w:spacing w:before="0" w:beforeAutospacing="0" w:after="0" w:afterAutospacing="0" w:line="4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06DD2C9">
      <w:pPr>
        <w:pageBreakBefore w:val="0"/>
        <w:kinsoku/>
        <w:wordWrap/>
        <w:overflowPunct/>
        <w:topLinePunct w:val="0"/>
        <w:bidi w:val="0"/>
        <w:spacing w:line="400" w:lineRule="exact"/>
        <w:ind w:firstLine="480" w:firstLineChars="200"/>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1.6.2资金支付的方式、时间和条件详见</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w:t>
      </w:r>
    </w:p>
    <w:p w14:paraId="50643B44">
      <w:pPr>
        <w:pageBreakBefore w:val="0"/>
        <w:kinsoku/>
        <w:wordWrap/>
        <w:overflowPunct/>
        <w:topLinePunct w:val="0"/>
        <w:bidi w:val="0"/>
        <w:spacing w:line="400" w:lineRule="exact"/>
        <w:ind w:firstLine="482" w:firstLineChars="200"/>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1.7 履行期限、地点和方式</w:t>
      </w:r>
      <w:bookmarkEnd w:id="71"/>
      <w:bookmarkEnd w:id="72"/>
      <w:bookmarkEnd w:id="73"/>
      <w:bookmarkEnd w:id="74"/>
      <w:bookmarkEnd w:id="75"/>
    </w:p>
    <w:p w14:paraId="79746363">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1.7.1 服务交付（实施）的时间（期限）：</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w:t>
      </w:r>
    </w:p>
    <w:p w14:paraId="53B46D44">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 服务交付（实施）的地点（地域范围）：</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w:t>
      </w:r>
    </w:p>
    <w:p w14:paraId="362DCEC2">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 服务交付（实施）的方式：</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w:t>
      </w:r>
    </w:p>
    <w:p w14:paraId="7A8B04DE">
      <w:pPr>
        <w:pageBreakBefore w:val="0"/>
        <w:kinsoku/>
        <w:wordWrap/>
        <w:overflowPunct/>
        <w:topLinePunct w:val="0"/>
        <w:bidi w:val="0"/>
        <w:spacing w:line="400" w:lineRule="exact"/>
        <w:ind w:firstLine="482" w:firstLineChars="200"/>
        <w:textAlignment w:val="auto"/>
        <w:outlineLvl w:val="0"/>
        <w:rPr>
          <w:rFonts w:hint="eastAsia" w:ascii="宋体" w:hAnsi="宋体" w:eastAsia="宋体" w:cs="宋体"/>
          <w:color w:val="auto"/>
          <w:sz w:val="24"/>
          <w:szCs w:val="24"/>
          <w:u w:val="single"/>
        </w:rPr>
      </w:pPr>
      <w:bookmarkStart w:id="76" w:name="_Toc24662"/>
      <w:bookmarkStart w:id="77" w:name="_Toc8586"/>
      <w:bookmarkStart w:id="78" w:name="_Toc5698"/>
      <w:bookmarkStart w:id="79" w:name="_Toc2375"/>
      <w:bookmarkStart w:id="80" w:name="_Toc3079"/>
      <w:r>
        <w:rPr>
          <w:rFonts w:hint="eastAsia" w:ascii="宋体" w:hAnsi="宋体" w:eastAsia="宋体" w:cs="宋体"/>
          <w:b/>
          <w:color w:val="auto"/>
          <w:sz w:val="24"/>
          <w:szCs w:val="24"/>
        </w:rPr>
        <w:t>1.8违约责任</w:t>
      </w:r>
      <w:bookmarkEnd w:id="76"/>
      <w:bookmarkEnd w:id="77"/>
      <w:bookmarkEnd w:id="78"/>
      <w:bookmarkEnd w:id="79"/>
      <w:bookmarkEnd w:id="80"/>
    </w:p>
    <w:p w14:paraId="5AA0F4A9">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szCs w:val="24"/>
          <w:u w:val="single"/>
        </w:rPr>
        <w:t xml:space="preserve">0.05 </w:t>
      </w:r>
      <w:r>
        <w:rPr>
          <w:rFonts w:hint="eastAsia" w:ascii="宋体" w:hAnsi="宋体" w:eastAsia="宋体" w:cs="宋体"/>
          <w:color w:val="auto"/>
          <w:sz w:val="24"/>
          <w:szCs w:val="24"/>
        </w:rPr>
        <w:t>%计算，最高限额为本合同总价的</w:t>
      </w:r>
      <w:r>
        <w:rPr>
          <w:rFonts w:hint="eastAsia" w:ascii="宋体" w:hAnsi="宋体" w:eastAsia="宋体" w:cs="宋体"/>
          <w:color w:val="auto"/>
          <w:sz w:val="24"/>
          <w:szCs w:val="24"/>
          <w:u w:val="single"/>
        </w:rPr>
        <w:t xml:space="preserve">  20   </w:t>
      </w:r>
      <w:r>
        <w:rPr>
          <w:rFonts w:hint="eastAsia" w:ascii="宋体" w:hAnsi="宋体" w:eastAsia="宋体" w:cs="宋体"/>
          <w:color w:val="auto"/>
          <w:sz w:val="24"/>
          <w:szCs w:val="24"/>
        </w:rPr>
        <w:t>%；迟延履行的违约金计算数额达到前述最高限额之日起，甲方有权在要求乙方支付违约金的同时，书面通知乙方解除本合同；</w:t>
      </w:r>
    </w:p>
    <w:p w14:paraId="1C19364D">
      <w:pPr>
        <w:pStyle w:val="4"/>
        <w:pageBreakBefore w:val="0"/>
        <w:kinsoku/>
        <w:wordWrap/>
        <w:overflowPunct/>
        <w:topLinePunct w:val="0"/>
        <w:bidi w:val="0"/>
        <w:spacing w:line="400" w:lineRule="exact"/>
        <w:ind w:left="0" w:firstLine="480" w:firstLineChars="200"/>
        <w:textAlignment w:val="auto"/>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1B580637">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u w:val="single"/>
        </w:rPr>
        <w:t xml:space="preserve">   0.05   </w:t>
      </w:r>
      <w:r>
        <w:rPr>
          <w:rFonts w:hint="eastAsia" w:ascii="宋体" w:hAnsi="宋体" w:eastAsia="宋体" w:cs="宋体"/>
          <w:color w:val="auto"/>
          <w:sz w:val="24"/>
          <w:szCs w:val="24"/>
        </w:rPr>
        <w:t>%计算，最高限额为本合同总价的</w:t>
      </w:r>
      <w:r>
        <w:rPr>
          <w:rFonts w:hint="eastAsia" w:ascii="宋体" w:hAnsi="宋体" w:eastAsia="宋体" w:cs="宋体"/>
          <w:color w:val="auto"/>
          <w:sz w:val="24"/>
          <w:szCs w:val="24"/>
          <w:u w:val="single"/>
        </w:rPr>
        <w:t xml:space="preserve">   20</w:t>
      </w:r>
      <w:r>
        <w:rPr>
          <w:rFonts w:hint="eastAsia" w:ascii="宋体" w:hAnsi="宋体" w:eastAsia="宋体" w:cs="宋体"/>
          <w:color w:val="auto"/>
          <w:kern w:val="0"/>
          <w:sz w:val="24"/>
          <w:szCs w:val="24"/>
          <w:u w:val="single"/>
        </w:rPr>
        <w:t>（可根据情况修改）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%；迟延付款的违约金计算数额达到前述最高限额之日起，乙方有权在要求甲方支付违约金的同时，书面通知甲方解除本合同；</w:t>
      </w:r>
    </w:p>
    <w:p w14:paraId="0CCE0AF7">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bookmarkStart w:id="81" w:name="_Toc26807"/>
      <w:bookmarkStart w:id="82" w:name="_Toc9497"/>
      <w:bookmarkStart w:id="83" w:name="_Toc30329"/>
      <w:bookmarkStart w:id="84" w:name="_Toc32454"/>
      <w:bookmarkStart w:id="85" w:name="_Toc18683"/>
      <w:r>
        <w:rPr>
          <w:rFonts w:hint="eastAsia" w:ascii="宋体" w:hAnsi="宋体" w:eastAsia="宋体" w:cs="宋体"/>
          <w:color w:val="auto"/>
          <w:sz w:val="24"/>
          <w:szCs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16C54C">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B80C611">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4AD7661">
      <w:pPr>
        <w:pageBreakBefore w:val="0"/>
        <w:kinsoku/>
        <w:wordWrap/>
        <w:overflowPunct/>
        <w:topLinePunct w:val="0"/>
        <w:bidi w:val="0"/>
        <w:spacing w:line="400" w:lineRule="exact"/>
        <w:ind w:right="-420" w:rightChars="-2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1.8.7违约责任</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另有约定的，从其约定。</w:t>
      </w:r>
    </w:p>
    <w:bookmarkEnd w:id="81"/>
    <w:bookmarkEnd w:id="82"/>
    <w:bookmarkEnd w:id="83"/>
    <w:bookmarkEnd w:id="84"/>
    <w:bookmarkEnd w:id="85"/>
    <w:p w14:paraId="4889E5E0">
      <w:pPr>
        <w:pageBreakBefore w:val="0"/>
        <w:kinsoku/>
        <w:wordWrap/>
        <w:overflowPunct/>
        <w:topLinePunct w:val="0"/>
        <w:bidi w:val="0"/>
        <w:spacing w:line="400" w:lineRule="exact"/>
        <w:ind w:firstLine="482" w:firstLineChars="200"/>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1.9合同争议的解决</w:t>
      </w:r>
    </w:p>
    <w:p w14:paraId="77C6FBFE">
      <w:pPr>
        <w:pageBreakBefore w:val="0"/>
        <w:kinsoku/>
        <w:wordWrap/>
        <w:overflowPunct/>
        <w:topLinePunct w:val="0"/>
        <w:bidi w:val="0"/>
        <w:spacing w:line="400" w:lineRule="exact"/>
        <w:ind w:left="-61" w:leftChars="-29" w:right="-420" w:rightChars="-20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szCs w:val="24"/>
          <w:u w:val="single"/>
        </w:rPr>
        <w:t xml:space="preserve"> </w:t>
      </w:r>
      <w:r>
        <w:rPr>
          <w:rFonts w:hint="eastAsia" w:ascii="宋体" w:hAnsi="宋体" w:eastAsia="宋体" w:cs="宋体"/>
          <w:b/>
          <w:i/>
          <w:color w:val="auto"/>
          <w:sz w:val="24"/>
          <w:szCs w:val="24"/>
          <w:u w:val="single"/>
          <w:lang w:val="en-US" w:eastAsia="zh-CN"/>
        </w:rPr>
        <w:t>1.9.2</w:t>
      </w:r>
      <w:r>
        <w:rPr>
          <w:rFonts w:hint="eastAsia" w:ascii="宋体" w:hAnsi="宋体" w:eastAsia="宋体" w:cs="宋体"/>
          <w:b/>
          <w:i/>
          <w:color w:val="auto"/>
          <w:sz w:val="24"/>
          <w:szCs w:val="24"/>
          <w:u w:val="single"/>
        </w:rPr>
        <w:t xml:space="preserve"> </w:t>
      </w:r>
      <w:r>
        <w:rPr>
          <w:rFonts w:hint="eastAsia" w:ascii="宋体" w:hAnsi="宋体" w:eastAsia="宋体" w:cs="宋体"/>
          <w:color w:val="auto"/>
          <w:sz w:val="24"/>
          <w:szCs w:val="24"/>
        </w:rPr>
        <w:t>条款规定的方式解决：</w:t>
      </w:r>
    </w:p>
    <w:p w14:paraId="69CAF2C7">
      <w:pPr>
        <w:pageBreakBefore w:val="0"/>
        <w:kinsoku/>
        <w:wordWrap/>
        <w:overflowPunct/>
        <w:topLinePunct w:val="0"/>
        <w:bidi w:val="0"/>
        <w:spacing w:line="400" w:lineRule="exact"/>
        <w:ind w:left="-420" w:leftChars="-200" w:right="-420" w:rightChars="-200"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1.9.1 将争议提交</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仲裁委员会依申请仲裁时其现行有效的仲裁规则裁决；</w:t>
      </w:r>
    </w:p>
    <w:p w14:paraId="7EFB2E9B">
      <w:pPr>
        <w:pageBreakBefore w:val="0"/>
        <w:kinsoku/>
        <w:wordWrap/>
        <w:overflowPunct/>
        <w:topLinePunct w:val="0"/>
        <w:bidi w:val="0"/>
        <w:spacing w:line="400" w:lineRule="exact"/>
        <w:ind w:left="-420" w:leftChars="-200" w:right="-420" w:rightChars="-200"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 向</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人民法院起诉。</w:t>
      </w:r>
    </w:p>
    <w:p w14:paraId="463A8E93">
      <w:pPr>
        <w:pageBreakBefore w:val="0"/>
        <w:kinsoku/>
        <w:wordWrap/>
        <w:overflowPunct/>
        <w:topLinePunct w:val="0"/>
        <w:bidi w:val="0"/>
        <w:spacing w:line="400" w:lineRule="exact"/>
        <w:ind w:firstLine="482" w:firstLineChars="200"/>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2.0 合同生效</w:t>
      </w:r>
    </w:p>
    <w:p w14:paraId="00E306C0">
      <w:pPr>
        <w:pageBreakBefore w:val="0"/>
        <w:kinsoku/>
        <w:wordWrap/>
        <w:overflowPunct/>
        <w:topLinePunct w:val="0"/>
        <w:bidi w:val="0"/>
        <w:spacing w:line="400" w:lineRule="exact"/>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本合同自双方当事人盖章签字时生效。</w:t>
      </w:r>
    </w:p>
    <w:p w14:paraId="12F9222F">
      <w:pPr>
        <w:pageBreakBefore w:val="0"/>
        <w:kinsoku/>
        <w:wordWrap/>
        <w:overflowPunct/>
        <w:topLinePunct w:val="0"/>
        <w:autoSpaceDE w:val="0"/>
        <w:autoSpaceDN w:val="0"/>
        <w:bidi w:val="0"/>
        <w:spacing w:line="400" w:lineRule="exact"/>
        <w:textAlignment w:val="auto"/>
        <w:rPr>
          <w:rFonts w:hint="eastAsia" w:ascii="宋体" w:hAnsi="宋体" w:eastAsia="宋体" w:cs="宋体"/>
          <w:color w:val="auto"/>
          <w:sz w:val="24"/>
          <w:szCs w:val="24"/>
          <w:lang w:val="zh-CN"/>
        </w:rPr>
      </w:pPr>
    </w:p>
    <w:p w14:paraId="1FFFFDC5">
      <w:pPr>
        <w:pageBreakBefore w:val="0"/>
        <w:kinsoku/>
        <w:wordWrap/>
        <w:overflowPunct/>
        <w:topLinePunct w:val="0"/>
        <w:autoSpaceDE w:val="0"/>
        <w:autoSpaceDN w:val="0"/>
        <w:bidi w:val="0"/>
        <w:spacing w:line="400" w:lineRule="exact"/>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甲方</w:t>
      </w:r>
      <w:r>
        <w:rPr>
          <w:rFonts w:hint="eastAsia" w:ascii="宋体" w:hAnsi="宋体" w:eastAsia="宋体" w:cs="宋体"/>
          <w:color w:val="auto"/>
          <w:sz w:val="24"/>
          <w:szCs w:val="24"/>
          <w:lang w:val="zh-CN"/>
        </w:rPr>
        <w:t xml:space="preserve">：                             </w:t>
      </w:r>
      <w:r>
        <w:rPr>
          <w:rFonts w:hint="eastAsia" w:ascii="宋体" w:hAnsi="宋体" w:eastAsia="宋体" w:cs="宋体"/>
          <w:b/>
          <w:color w:val="auto"/>
          <w:sz w:val="24"/>
          <w:szCs w:val="24"/>
          <w:lang w:val="zh-CN"/>
        </w:rPr>
        <w:t xml:space="preserve">      乙方</w:t>
      </w:r>
      <w:r>
        <w:rPr>
          <w:rFonts w:hint="eastAsia" w:ascii="宋体" w:hAnsi="宋体" w:eastAsia="宋体" w:cs="宋体"/>
          <w:color w:val="auto"/>
          <w:sz w:val="24"/>
          <w:szCs w:val="24"/>
          <w:lang w:val="zh-CN"/>
        </w:rPr>
        <w:t>：</w:t>
      </w:r>
    </w:p>
    <w:p w14:paraId="29ED1AC4">
      <w:pPr>
        <w:pageBreakBefore w:val="0"/>
        <w:kinsoku/>
        <w:wordWrap/>
        <w:overflowPunct/>
        <w:topLinePunct w:val="0"/>
        <w:autoSpaceDE w:val="0"/>
        <w:autoSpaceDN w:val="0"/>
        <w:bidi w:val="0"/>
        <w:spacing w:line="40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统一社会信用代码：                       统一社会信用代码或身份证号码：</w:t>
      </w:r>
    </w:p>
    <w:p w14:paraId="184C6FC6">
      <w:pPr>
        <w:pageBreakBefore w:val="0"/>
        <w:kinsoku/>
        <w:wordWrap/>
        <w:overflowPunct/>
        <w:topLinePunct w:val="0"/>
        <w:autoSpaceDE w:val="0"/>
        <w:autoSpaceDN w:val="0"/>
        <w:bidi w:val="0"/>
        <w:spacing w:line="40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住所：                                   住所：</w:t>
      </w:r>
    </w:p>
    <w:p w14:paraId="36E49984">
      <w:pPr>
        <w:pageBreakBefore w:val="0"/>
        <w:kinsoku/>
        <w:wordWrap/>
        <w:overflowPunct/>
        <w:topLinePunct w:val="0"/>
        <w:autoSpaceDE w:val="0"/>
        <w:autoSpaceDN w:val="0"/>
        <w:bidi w:val="0"/>
        <w:spacing w:line="40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法定代表人或                             法定代表人或</w:t>
      </w:r>
    </w:p>
    <w:p w14:paraId="7EBB6253">
      <w:pPr>
        <w:pageBreakBefore w:val="0"/>
        <w:kinsoku/>
        <w:wordWrap/>
        <w:overflowPunct/>
        <w:topLinePunct w:val="0"/>
        <w:autoSpaceDE w:val="0"/>
        <w:autoSpaceDN w:val="0"/>
        <w:bidi w:val="0"/>
        <w:spacing w:line="40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授权代表（签字）：                       授权代表（签字）: </w:t>
      </w:r>
    </w:p>
    <w:p w14:paraId="677BD385">
      <w:pPr>
        <w:pageBreakBefore w:val="0"/>
        <w:kinsoku/>
        <w:wordWrap/>
        <w:overflowPunct/>
        <w:topLinePunct w:val="0"/>
        <w:autoSpaceDE w:val="0"/>
        <w:autoSpaceDN w:val="0"/>
        <w:bidi w:val="0"/>
        <w:spacing w:line="40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联系人：                                 联系人：</w:t>
      </w:r>
    </w:p>
    <w:p w14:paraId="3FCAE51C">
      <w:pPr>
        <w:pageBreakBefore w:val="0"/>
        <w:kinsoku/>
        <w:wordWrap/>
        <w:overflowPunct/>
        <w:topLinePunct w:val="0"/>
        <w:autoSpaceDE w:val="0"/>
        <w:autoSpaceDN w:val="0"/>
        <w:bidi w:val="0"/>
        <w:spacing w:line="40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约定送达地址：                           约定送达地址：</w:t>
      </w:r>
    </w:p>
    <w:p w14:paraId="7AD03891">
      <w:pPr>
        <w:pageBreakBefore w:val="0"/>
        <w:kinsoku/>
        <w:wordWrap/>
        <w:overflowPunct/>
        <w:topLinePunct w:val="0"/>
        <w:autoSpaceDE w:val="0"/>
        <w:autoSpaceDN w:val="0"/>
        <w:bidi w:val="0"/>
        <w:spacing w:line="40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邮政编码：                               邮政编码：</w:t>
      </w:r>
    </w:p>
    <w:p w14:paraId="51FBECA5">
      <w:pPr>
        <w:pageBreakBefore w:val="0"/>
        <w:kinsoku/>
        <w:wordWrap/>
        <w:overflowPunct/>
        <w:topLinePunct w:val="0"/>
        <w:autoSpaceDE w:val="0"/>
        <w:autoSpaceDN w:val="0"/>
        <w:bidi w:val="0"/>
        <w:spacing w:line="40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电话:                                    电话: </w:t>
      </w:r>
    </w:p>
    <w:p w14:paraId="436B046B">
      <w:pPr>
        <w:pageBreakBefore w:val="0"/>
        <w:kinsoku/>
        <w:wordWrap/>
        <w:overflowPunct/>
        <w:topLinePunct w:val="0"/>
        <w:autoSpaceDE w:val="0"/>
        <w:autoSpaceDN w:val="0"/>
        <w:bidi w:val="0"/>
        <w:spacing w:line="40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传真:                                    传真:</w:t>
      </w:r>
    </w:p>
    <w:p w14:paraId="14701CD7">
      <w:pPr>
        <w:pageBreakBefore w:val="0"/>
        <w:kinsoku/>
        <w:wordWrap/>
        <w:overflowPunct/>
        <w:topLinePunct w:val="0"/>
        <w:autoSpaceDE w:val="0"/>
        <w:autoSpaceDN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电子邮箱：                               电子邮箱：</w:t>
      </w:r>
    </w:p>
    <w:p w14:paraId="2F9B1321">
      <w:pPr>
        <w:pageBreakBefore w:val="0"/>
        <w:kinsoku/>
        <w:wordWrap/>
        <w:overflowPunct/>
        <w:topLinePunct w:val="0"/>
        <w:autoSpaceDE w:val="0"/>
        <w:autoSpaceDN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开户银行： </w:t>
      </w:r>
    </w:p>
    <w:p w14:paraId="0D9EFAC7">
      <w:pPr>
        <w:pageBreakBefore w:val="0"/>
        <w:kinsoku/>
        <w:wordWrap/>
        <w:overflowPunct/>
        <w:topLinePunct w:val="0"/>
        <w:autoSpaceDE w:val="0"/>
        <w:autoSpaceDN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开户名称：                               开户名称： </w:t>
      </w:r>
    </w:p>
    <w:p w14:paraId="0D30A7B3">
      <w:pPr>
        <w:pageBreakBefore w:val="0"/>
        <w:kinsoku/>
        <w:wordWrap/>
        <w:overflowPunct/>
        <w:topLinePunct w:val="0"/>
        <w:autoSpaceDE w:val="0"/>
        <w:autoSpaceDN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开户账号：</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开户账号：</w:t>
      </w:r>
    </w:p>
    <w:p w14:paraId="5E26BB5C">
      <w:pPr>
        <w:pageBreakBefore w:val="0"/>
        <w:widowControl/>
        <w:kinsoku/>
        <w:wordWrap/>
        <w:overflowPunct/>
        <w:topLinePunct w:val="0"/>
        <w:bidi w:val="0"/>
        <w:spacing w:line="400" w:lineRule="exact"/>
        <w:jc w:val="left"/>
        <w:textAlignment w:val="auto"/>
        <w:rPr>
          <w:rFonts w:hint="eastAsia" w:ascii="宋体" w:hAnsi="宋体" w:eastAsia="宋体" w:cs="宋体"/>
          <w:b/>
          <w:color w:val="auto"/>
          <w:sz w:val="24"/>
          <w:szCs w:val="24"/>
        </w:rPr>
      </w:pPr>
    </w:p>
    <w:p w14:paraId="18C17B8F">
      <w:pPr>
        <w:pageBreakBefore w:val="0"/>
        <w:widowControl/>
        <w:kinsoku/>
        <w:wordWrap/>
        <w:overflowPunct/>
        <w:topLinePunct w:val="0"/>
        <w:bidi w:val="0"/>
        <w:adjustRightInd/>
        <w:spacing w:line="40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55D347B5">
      <w:pPr>
        <w:pStyle w:val="32"/>
        <w:pageBreakBefore w:val="0"/>
        <w:kinsoku/>
        <w:wordWrap/>
        <w:overflowPunct/>
        <w:topLinePunct w:val="0"/>
        <w:bidi w:val="0"/>
        <w:spacing w:after="0" w:afterLines="0" w:line="400" w:lineRule="exact"/>
        <w:ind w:firstLine="482"/>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第二部分 合同一般条款</w:t>
      </w:r>
    </w:p>
    <w:p w14:paraId="0DC266B8">
      <w:pPr>
        <w:pageBreakBefore w:val="0"/>
        <w:kinsoku/>
        <w:wordWrap/>
        <w:overflowPunct/>
        <w:topLinePunct w:val="0"/>
        <w:bidi w:val="0"/>
        <w:spacing w:line="400" w:lineRule="exact"/>
        <w:ind w:firstLine="482" w:firstLineChars="200"/>
        <w:textAlignment w:val="auto"/>
        <w:outlineLvl w:val="0"/>
        <w:rPr>
          <w:rFonts w:hint="eastAsia" w:ascii="宋体" w:hAnsi="宋体" w:eastAsia="宋体" w:cs="宋体"/>
          <w:b/>
          <w:color w:val="auto"/>
          <w:sz w:val="24"/>
          <w:szCs w:val="24"/>
        </w:rPr>
      </w:pPr>
      <w:bookmarkStart w:id="86" w:name="_Toc5228"/>
      <w:bookmarkStart w:id="87" w:name="_Toc31297"/>
      <w:bookmarkStart w:id="88" w:name="_Toc19680"/>
      <w:bookmarkStart w:id="89" w:name="_Toc25079"/>
      <w:bookmarkStart w:id="90" w:name="_Toc14021"/>
      <w:r>
        <w:rPr>
          <w:rFonts w:hint="eastAsia" w:ascii="宋体" w:hAnsi="宋体" w:eastAsia="宋体" w:cs="宋体"/>
          <w:b/>
          <w:color w:val="auto"/>
          <w:sz w:val="24"/>
          <w:szCs w:val="24"/>
        </w:rPr>
        <w:t>2.1 定义</w:t>
      </w:r>
      <w:bookmarkEnd w:id="86"/>
      <w:bookmarkEnd w:id="87"/>
      <w:bookmarkEnd w:id="88"/>
      <w:bookmarkEnd w:id="89"/>
      <w:bookmarkEnd w:id="90"/>
    </w:p>
    <w:p w14:paraId="30A8ED03">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本合同中的下列词语应按以下内容进行解释：</w:t>
      </w:r>
    </w:p>
    <w:p w14:paraId="258D5930">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 “合同”系指采购人和中标或成交供应商签订的载明双方当事人所达成的协议，并包括所有的附件、附录和构成合同的其他文件。</w:t>
      </w:r>
    </w:p>
    <w:p w14:paraId="55C190F3">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 “合同价”系指根据合同约定，中标或成交供应商在完全履行合同义务后，采购人应支付给中标或成交供应商的价格。</w:t>
      </w:r>
    </w:p>
    <w:p w14:paraId="51938586">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 “服务”系指中标或成交供应商根据合同约定应向采购人履行的除货物和工程以外的其他政府采购对象，包括采购人自身需要的服务和向社会公众提供的公共服务。</w:t>
      </w:r>
    </w:p>
    <w:p w14:paraId="7C9319ED">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 “甲方”系指与中标或成交供应商签署合同的采购人；采购人委托采购代理机构代表其与乙方签订合同的，采购人的授权委托书作为合同附件。</w:t>
      </w:r>
    </w:p>
    <w:p w14:paraId="22E0C243">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8452180">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2.1.6 “现场”系指合同约定提供服务的地点。</w:t>
      </w:r>
    </w:p>
    <w:p w14:paraId="35ABF03E">
      <w:pPr>
        <w:pageBreakBefore w:val="0"/>
        <w:kinsoku/>
        <w:wordWrap/>
        <w:overflowPunct/>
        <w:topLinePunct w:val="0"/>
        <w:bidi w:val="0"/>
        <w:spacing w:line="400" w:lineRule="exact"/>
        <w:ind w:firstLine="482" w:firstLineChars="200"/>
        <w:textAlignment w:val="auto"/>
        <w:outlineLvl w:val="0"/>
        <w:rPr>
          <w:rFonts w:hint="eastAsia" w:ascii="宋体" w:hAnsi="宋体" w:eastAsia="宋体" w:cs="宋体"/>
          <w:b/>
          <w:color w:val="auto"/>
          <w:sz w:val="24"/>
          <w:szCs w:val="24"/>
        </w:rPr>
      </w:pPr>
      <w:bookmarkStart w:id="91" w:name="_Toc31402"/>
      <w:bookmarkStart w:id="92" w:name="_Toc16752"/>
      <w:bookmarkStart w:id="93" w:name="_Toc19539"/>
      <w:bookmarkStart w:id="94" w:name="_Toc23289"/>
      <w:bookmarkStart w:id="95" w:name="_Toc3769"/>
      <w:r>
        <w:rPr>
          <w:rFonts w:hint="eastAsia" w:ascii="宋体" w:hAnsi="宋体" w:eastAsia="宋体" w:cs="宋体"/>
          <w:b/>
          <w:color w:val="auto"/>
          <w:sz w:val="24"/>
          <w:szCs w:val="24"/>
        </w:rPr>
        <w:t>2.2 技术规范</w:t>
      </w:r>
      <w:bookmarkEnd w:id="91"/>
      <w:bookmarkEnd w:id="92"/>
      <w:bookmarkEnd w:id="93"/>
      <w:bookmarkEnd w:id="94"/>
      <w:bookmarkEnd w:id="95"/>
    </w:p>
    <w:p w14:paraId="02C95190">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C3809D5">
      <w:pPr>
        <w:pageBreakBefore w:val="0"/>
        <w:kinsoku/>
        <w:wordWrap/>
        <w:overflowPunct/>
        <w:topLinePunct w:val="0"/>
        <w:bidi w:val="0"/>
        <w:spacing w:line="400" w:lineRule="exact"/>
        <w:ind w:firstLine="482" w:firstLineChars="200"/>
        <w:textAlignment w:val="auto"/>
        <w:outlineLvl w:val="0"/>
        <w:rPr>
          <w:rFonts w:hint="eastAsia" w:ascii="宋体" w:hAnsi="宋体" w:eastAsia="宋体" w:cs="宋体"/>
          <w:b/>
          <w:color w:val="auto"/>
          <w:sz w:val="24"/>
          <w:szCs w:val="24"/>
        </w:rPr>
      </w:pPr>
      <w:bookmarkStart w:id="96" w:name="_Toc12412"/>
      <w:bookmarkStart w:id="97" w:name="_Toc9161"/>
      <w:bookmarkStart w:id="98" w:name="_Toc27945"/>
      <w:bookmarkStart w:id="99" w:name="_Toc4133"/>
      <w:bookmarkStart w:id="100" w:name="_Toc13673"/>
      <w:r>
        <w:rPr>
          <w:rFonts w:hint="eastAsia" w:ascii="宋体" w:hAnsi="宋体" w:eastAsia="宋体" w:cs="宋体"/>
          <w:b/>
          <w:color w:val="auto"/>
          <w:sz w:val="24"/>
          <w:szCs w:val="24"/>
        </w:rPr>
        <w:t>2.3 知识产权</w:t>
      </w:r>
      <w:bookmarkEnd w:id="96"/>
      <w:bookmarkEnd w:id="97"/>
      <w:bookmarkEnd w:id="98"/>
      <w:bookmarkEnd w:id="99"/>
      <w:bookmarkEnd w:id="100"/>
    </w:p>
    <w:p w14:paraId="1B6CAFE2">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E4BCB23">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2.3.2 合同涉及技术成果的归属和收益的分成办法的，详见</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w:t>
      </w:r>
    </w:p>
    <w:p w14:paraId="79ED627C">
      <w:pPr>
        <w:pageBreakBefore w:val="0"/>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2.4 履约检查和问题反馈</w:t>
      </w:r>
    </w:p>
    <w:p w14:paraId="75A5B54E">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27BC533">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2.4.2 合同履行期间，甲方有权将履行过程中出现的问题反馈给乙方，双方当事人应以书面形式约定需要完善和改进的内容。</w:t>
      </w:r>
    </w:p>
    <w:p w14:paraId="43933273">
      <w:pPr>
        <w:pageBreakBefore w:val="0"/>
        <w:kinsoku/>
        <w:wordWrap/>
        <w:overflowPunct/>
        <w:topLinePunct w:val="0"/>
        <w:bidi w:val="0"/>
        <w:spacing w:line="400" w:lineRule="exact"/>
        <w:ind w:firstLine="482" w:firstLineChars="200"/>
        <w:textAlignment w:val="auto"/>
        <w:outlineLvl w:val="0"/>
        <w:rPr>
          <w:rFonts w:hint="eastAsia" w:ascii="宋体" w:hAnsi="宋体" w:eastAsia="宋体" w:cs="宋体"/>
          <w:b/>
          <w:color w:val="auto"/>
          <w:sz w:val="24"/>
          <w:szCs w:val="24"/>
        </w:rPr>
      </w:pPr>
      <w:bookmarkStart w:id="101" w:name="_Toc26555"/>
      <w:bookmarkStart w:id="102" w:name="_Toc31233"/>
      <w:bookmarkStart w:id="103" w:name="_Toc22011"/>
      <w:bookmarkStart w:id="104" w:name="_Toc15447"/>
      <w:bookmarkStart w:id="105" w:name="_Toc32670"/>
      <w:r>
        <w:rPr>
          <w:rFonts w:hint="eastAsia" w:ascii="宋体" w:hAnsi="宋体" w:eastAsia="宋体" w:cs="宋体"/>
          <w:b/>
          <w:color w:val="auto"/>
          <w:sz w:val="24"/>
          <w:szCs w:val="24"/>
        </w:rPr>
        <w:t>2.5 结算方式和付款条件</w:t>
      </w:r>
      <w:bookmarkEnd w:id="101"/>
      <w:bookmarkEnd w:id="102"/>
      <w:bookmarkEnd w:id="103"/>
      <w:bookmarkEnd w:id="104"/>
      <w:bookmarkEnd w:id="105"/>
    </w:p>
    <w:p w14:paraId="7CBB3339">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w:t>
      </w:r>
    </w:p>
    <w:p w14:paraId="24D30DAD">
      <w:pPr>
        <w:pageBreakBefore w:val="0"/>
        <w:kinsoku/>
        <w:wordWrap/>
        <w:overflowPunct/>
        <w:topLinePunct w:val="0"/>
        <w:bidi w:val="0"/>
        <w:spacing w:line="400" w:lineRule="exact"/>
        <w:ind w:firstLine="482" w:firstLineChars="200"/>
        <w:textAlignment w:val="auto"/>
        <w:outlineLvl w:val="0"/>
        <w:rPr>
          <w:rFonts w:hint="eastAsia" w:ascii="宋体" w:hAnsi="宋体" w:eastAsia="宋体" w:cs="宋体"/>
          <w:b/>
          <w:color w:val="auto"/>
          <w:sz w:val="24"/>
          <w:szCs w:val="24"/>
        </w:rPr>
      </w:pPr>
      <w:bookmarkStart w:id="106" w:name="_Toc13467"/>
      <w:bookmarkStart w:id="107" w:name="_Toc30507"/>
      <w:bookmarkStart w:id="108" w:name="_Toc18990"/>
      <w:bookmarkStart w:id="109" w:name="_Toc13154"/>
      <w:bookmarkStart w:id="110" w:name="_Toc16163"/>
      <w:r>
        <w:rPr>
          <w:rFonts w:hint="eastAsia" w:ascii="宋体" w:hAnsi="宋体" w:eastAsia="宋体" w:cs="宋体"/>
          <w:b/>
          <w:color w:val="auto"/>
          <w:sz w:val="24"/>
          <w:szCs w:val="24"/>
        </w:rPr>
        <w:t>2.6 技术资料和保密义务</w:t>
      </w:r>
      <w:bookmarkEnd w:id="106"/>
      <w:bookmarkEnd w:id="107"/>
      <w:bookmarkEnd w:id="108"/>
      <w:bookmarkEnd w:id="109"/>
      <w:bookmarkEnd w:id="110"/>
    </w:p>
    <w:p w14:paraId="70B65D5E">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2.6.1 乙方有权依据合同约定和项目需要，向甲方了解有关情况，调阅有关资料等，甲方应予积极配合；</w:t>
      </w:r>
    </w:p>
    <w:p w14:paraId="6FC50CA9">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2.6.2 乙方有义务妥善保管和保护由甲方提供的前款信息和资料等；</w:t>
      </w:r>
    </w:p>
    <w:p w14:paraId="5AB4BB59">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968B193">
      <w:pPr>
        <w:pageBreakBefore w:val="0"/>
        <w:kinsoku/>
        <w:wordWrap/>
        <w:overflowPunct/>
        <w:topLinePunct w:val="0"/>
        <w:bidi w:val="0"/>
        <w:spacing w:line="400" w:lineRule="exact"/>
        <w:ind w:firstLine="482" w:firstLineChars="200"/>
        <w:textAlignment w:val="auto"/>
        <w:outlineLvl w:val="0"/>
        <w:rPr>
          <w:rFonts w:hint="eastAsia" w:ascii="宋体" w:hAnsi="宋体" w:eastAsia="宋体" w:cs="宋体"/>
          <w:b/>
          <w:color w:val="auto"/>
          <w:sz w:val="24"/>
          <w:szCs w:val="24"/>
        </w:rPr>
      </w:pPr>
      <w:bookmarkStart w:id="111" w:name="_Toc19069"/>
      <w:r>
        <w:rPr>
          <w:rFonts w:hint="eastAsia" w:ascii="宋体" w:hAnsi="宋体" w:eastAsia="宋体" w:cs="宋体"/>
          <w:b/>
          <w:color w:val="auto"/>
          <w:sz w:val="24"/>
          <w:szCs w:val="24"/>
        </w:rPr>
        <w:t>2.7 质量保证</w:t>
      </w:r>
      <w:bookmarkEnd w:id="111"/>
    </w:p>
    <w:p w14:paraId="737998F9">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2.7.1 乙方应建立和完善履行合同的内部质量保证体系，并提供相关内部规章制度给甲方，以便甲方进行监督检查；</w:t>
      </w:r>
    </w:p>
    <w:p w14:paraId="04C64AD8">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2.7.2 乙方应保证履行合同的人员数量和素质、软件和硬件设备的配置、场地、环境和设施等满足全面履行合同的要求，并应接受甲方的监督检查。</w:t>
      </w:r>
    </w:p>
    <w:p w14:paraId="765900A4">
      <w:pPr>
        <w:pageBreakBefore w:val="0"/>
        <w:kinsoku/>
        <w:wordWrap/>
        <w:overflowPunct/>
        <w:topLinePunct w:val="0"/>
        <w:bidi w:val="0"/>
        <w:spacing w:line="400" w:lineRule="exact"/>
        <w:ind w:firstLine="482" w:firstLineChars="200"/>
        <w:textAlignment w:val="auto"/>
        <w:outlineLvl w:val="0"/>
        <w:rPr>
          <w:rFonts w:hint="eastAsia" w:ascii="宋体" w:hAnsi="宋体" w:eastAsia="宋体" w:cs="宋体"/>
          <w:b/>
          <w:color w:val="auto"/>
          <w:sz w:val="24"/>
          <w:szCs w:val="24"/>
        </w:rPr>
      </w:pPr>
      <w:bookmarkStart w:id="112" w:name="_Toc22267"/>
      <w:r>
        <w:rPr>
          <w:rFonts w:hint="eastAsia" w:ascii="宋体" w:hAnsi="宋体" w:eastAsia="宋体" w:cs="宋体"/>
          <w:b/>
          <w:color w:val="auto"/>
          <w:sz w:val="24"/>
          <w:szCs w:val="24"/>
        </w:rPr>
        <w:t>2.8 延迟履行</w:t>
      </w:r>
      <w:bookmarkEnd w:id="112"/>
    </w:p>
    <w:p w14:paraId="5F71E1EB">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FD24B48">
      <w:pPr>
        <w:pageBreakBefore w:val="0"/>
        <w:kinsoku/>
        <w:wordWrap/>
        <w:overflowPunct/>
        <w:topLinePunct w:val="0"/>
        <w:bidi w:val="0"/>
        <w:spacing w:line="400" w:lineRule="exact"/>
        <w:ind w:firstLine="482" w:firstLineChars="200"/>
        <w:textAlignment w:val="auto"/>
        <w:outlineLvl w:val="0"/>
        <w:rPr>
          <w:rFonts w:hint="eastAsia" w:ascii="宋体" w:hAnsi="宋体" w:eastAsia="宋体" w:cs="宋体"/>
          <w:b/>
          <w:color w:val="auto"/>
          <w:sz w:val="24"/>
          <w:szCs w:val="24"/>
        </w:rPr>
      </w:pPr>
      <w:bookmarkStart w:id="113" w:name="_Toc10611"/>
      <w:r>
        <w:rPr>
          <w:rFonts w:hint="eastAsia" w:ascii="宋体" w:hAnsi="宋体" w:eastAsia="宋体" w:cs="宋体"/>
          <w:b/>
          <w:color w:val="auto"/>
          <w:sz w:val="24"/>
          <w:szCs w:val="24"/>
        </w:rPr>
        <w:t>2.9 合同变更</w:t>
      </w:r>
      <w:bookmarkEnd w:id="113"/>
    </w:p>
    <w:p w14:paraId="2A47352A">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合同继续履行将损害国家利益和社会公共利益的，双方当事人应当以书面形式变更合同。有过错的一方应当承担赔偿责任，双方当事人都有过错的，各自承担相应的责任。</w:t>
      </w:r>
    </w:p>
    <w:p w14:paraId="2D7BFC01">
      <w:pPr>
        <w:pageBreakBefore w:val="0"/>
        <w:kinsoku/>
        <w:wordWrap/>
        <w:overflowPunct/>
        <w:topLinePunct w:val="0"/>
        <w:bidi w:val="0"/>
        <w:spacing w:line="400" w:lineRule="exact"/>
        <w:ind w:firstLine="482" w:firstLineChars="200"/>
        <w:textAlignment w:val="auto"/>
        <w:outlineLvl w:val="0"/>
        <w:rPr>
          <w:rFonts w:hint="eastAsia" w:ascii="宋体" w:hAnsi="宋体" w:eastAsia="宋体" w:cs="宋体"/>
          <w:b/>
          <w:color w:val="auto"/>
          <w:sz w:val="24"/>
          <w:szCs w:val="24"/>
        </w:rPr>
      </w:pPr>
      <w:bookmarkStart w:id="114" w:name="_Toc21830"/>
      <w:bookmarkStart w:id="115" w:name="_Toc42"/>
      <w:bookmarkStart w:id="116" w:name="_Toc26689"/>
      <w:bookmarkStart w:id="117" w:name="_Toc23368"/>
      <w:bookmarkStart w:id="118" w:name="_Toc10663"/>
      <w:r>
        <w:rPr>
          <w:rFonts w:hint="eastAsia" w:ascii="宋体" w:hAnsi="宋体" w:eastAsia="宋体" w:cs="宋体"/>
          <w:b/>
          <w:color w:val="auto"/>
          <w:sz w:val="24"/>
          <w:szCs w:val="24"/>
        </w:rPr>
        <w:t>2.10 合同转让和分包</w:t>
      </w:r>
      <w:bookmarkEnd w:id="114"/>
      <w:bookmarkEnd w:id="115"/>
      <w:bookmarkEnd w:id="116"/>
      <w:bookmarkEnd w:id="117"/>
      <w:bookmarkEnd w:id="118"/>
    </w:p>
    <w:p w14:paraId="1D9032A8">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A27E46B">
      <w:pPr>
        <w:pageBreakBefore w:val="0"/>
        <w:kinsoku/>
        <w:wordWrap/>
        <w:overflowPunct/>
        <w:topLinePunct w:val="0"/>
        <w:bidi w:val="0"/>
        <w:spacing w:line="400" w:lineRule="exact"/>
        <w:ind w:firstLine="482" w:firstLineChars="200"/>
        <w:textAlignment w:val="auto"/>
        <w:outlineLvl w:val="0"/>
        <w:rPr>
          <w:rFonts w:hint="eastAsia" w:ascii="宋体" w:hAnsi="宋体" w:eastAsia="宋体" w:cs="宋体"/>
          <w:b/>
          <w:color w:val="auto"/>
          <w:sz w:val="24"/>
          <w:szCs w:val="24"/>
        </w:rPr>
      </w:pPr>
      <w:bookmarkStart w:id="119" w:name="_Toc25571"/>
      <w:bookmarkStart w:id="120" w:name="_Toc14371"/>
      <w:bookmarkStart w:id="121" w:name="_Toc32494"/>
      <w:bookmarkStart w:id="122" w:name="_Toc4720"/>
      <w:bookmarkStart w:id="123" w:name="_Toc26633"/>
      <w:r>
        <w:rPr>
          <w:rFonts w:hint="eastAsia" w:ascii="宋体" w:hAnsi="宋体" w:eastAsia="宋体" w:cs="宋体"/>
          <w:b/>
          <w:color w:val="auto"/>
          <w:sz w:val="24"/>
          <w:szCs w:val="24"/>
        </w:rPr>
        <w:t>2.11 不可抗力</w:t>
      </w:r>
      <w:bookmarkEnd w:id="119"/>
      <w:bookmarkEnd w:id="120"/>
      <w:bookmarkEnd w:id="121"/>
      <w:bookmarkEnd w:id="122"/>
      <w:bookmarkEnd w:id="123"/>
    </w:p>
    <w:p w14:paraId="0D84FCB1">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2.11.1如果任何一方遭遇法律规定的不可抗力，致使合同履行受阻时，履行合同的期限应予延长，延长的期限应相当于不可抗力所影响的时间；</w:t>
      </w:r>
    </w:p>
    <w:p w14:paraId="62113E56">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2.11.2 因不可抗力致使不能实现合同目的的，当事人可以解除合同；</w:t>
      </w:r>
    </w:p>
    <w:p w14:paraId="3D560E67">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2.11.3 因不可抗力致使合同有变更必要的，双方当事人应在</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约定时间内以书面形式变更合同；</w:t>
      </w:r>
    </w:p>
    <w:p w14:paraId="6A2BB86E">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2.11.4受不可抗力影响的一方在不可抗力发生后，应在</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约定时间内以书面形式通知对方当事人，并在</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约定时间内，将有关部门出具的证明文件送达对方当事人。</w:t>
      </w:r>
    </w:p>
    <w:p w14:paraId="0B0AF705">
      <w:pPr>
        <w:pageBreakBefore w:val="0"/>
        <w:kinsoku/>
        <w:wordWrap/>
        <w:overflowPunct/>
        <w:topLinePunct w:val="0"/>
        <w:bidi w:val="0"/>
        <w:spacing w:line="400" w:lineRule="exact"/>
        <w:ind w:firstLine="482" w:firstLineChars="200"/>
        <w:textAlignment w:val="auto"/>
        <w:outlineLvl w:val="0"/>
        <w:rPr>
          <w:rFonts w:hint="eastAsia" w:ascii="宋体" w:hAnsi="宋体" w:eastAsia="宋体" w:cs="宋体"/>
          <w:b/>
          <w:color w:val="auto"/>
          <w:sz w:val="24"/>
          <w:szCs w:val="24"/>
        </w:rPr>
      </w:pPr>
      <w:bookmarkStart w:id="124" w:name="_Toc24465"/>
      <w:bookmarkStart w:id="125" w:name="_Toc14115"/>
      <w:bookmarkStart w:id="126" w:name="_Toc3638"/>
      <w:bookmarkStart w:id="127" w:name="_Toc23854"/>
      <w:bookmarkStart w:id="128" w:name="_Toc25783"/>
      <w:r>
        <w:rPr>
          <w:rFonts w:hint="eastAsia" w:ascii="宋体" w:hAnsi="宋体" w:eastAsia="宋体" w:cs="宋体"/>
          <w:b/>
          <w:color w:val="auto"/>
          <w:sz w:val="24"/>
          <w:szCs w:val="24"/>
        </w:rPr>
        <w:t>2.12 税费</w:t>
      </w:r>
      <w:bookmarkEnd w:id="124"/>
      <w:bookmarkEnd w:id="125"/>
      <w:bookmarkEnd w:id="126"/>
      <w:bookmarkEnd w:id="127"/>
      <w:bookmarkEnd w:id="128"/>
    </w:p>
    <w:p w14:paraId="2AEE089B">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与合同有关的一切税费，均按照中华人民共和国法律的相关规定缴纳。</w:t>
      </w:r>
    </w:p>
    <w:p w14:paraId="45E85F0E">
      <w:pPr>
        <w:pageBreakBefore w:val="0"/>
        <w:kinsoku/>
        <w:wordWrap/>
        <w:overflowPunct/>
        <w:topLinePunct w:val="0"/>
        <w:bidi w:val="0"/>
        <w:spacing w:line="400" w:lineRule="exact"/>
        <w:ind w:firstLine="482" w:firstLineChars="200"/>
        <w:textAlignment w:val="auto"/>
        <w:outlineLvl w:val="0"/>
        <w:rPr>
          <w:rFonts w:hint="eastAsia" w:ascii="宋体" w:hAnsi="宋体" w:eastAsia="宋体" w:cs="宋体"/>
          <w:b/>
          <w:color w:val="auto"/>
          <w:sz w:val="24"/>
          <w:szCs w:val="24"/>
        </w:rPr>
      </w:pPr>
      <w:bookmarkStart w:id="129" w:name="_Toc14814"/>
      <w:bookmarkStart w:id="130" w:name="_Toc26883"/>
      <w:bookmarkStart w:id="131" w:name="_Toc30105"/>
      <w:bookmarkStart w:id="132" w:name="_Toc7315"/>
      <w:bookmarkStart w:id="133" w:name="_Toc25525"/>
      <w:r>
        <w:rPr>
          <w:rFonts w:hint="eastAsia" w:ascii="宋体" w:hAnsi="宋体" w:eastAsia="宋体" w:cs="宋体"/>
          <w:b/>
          <w:color w:val="auto"/>
          <w:sz w:val="24"/>
          <w:szCs w:val="24"/>
        </w:rPr>
        <w:t>2.13 乙方破产</w:t>
      </w:r>
      <w:bookmarkEnd w:id="129"/>
      <w:bookmarkEnd w:id="130"/>
      <w:bookmarkEnd w:id="131"/>
      <w:bookmarkEnd w:id="132"/>
      <w:bookmarkEnd w:id="133"/>
    </w:p>
    <w:p w14:paraId="1427AD69">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E1BD908">
      <w:pPr>
        <w:pageBreakBefore w:val="0"/>
        <w:kinsoku/>
        <w:wordWrap/>
        <w:overflowPunct/>
        <w:topLinePunct w:val="0"/>
        <w:bidi w:val="0"/>
        <w:spacing w:line="400" w:lineRule="exact"/>
        <w:ind w:firstLine="482" w:firstLineChars="200"/>
        <w:textAlignment w:val="auto"/>
        <w:outlineLvl w:val="0"/>
        <w:rPr>
          <w:rFonts w:hint="eastAsia" w:ascii="宋体" w:hAnsi="宋体" w:eastAsia="宋体" w:cs="宋体"/>
          <w:b/>
          <w:color w:val="auto"/>
          <w:sz w:val="24"/>
          <w:szCs w:val="24"/>
        </w:rPr>
      </w:pPr>
      <w:bookmarkStart w:id="134" w:name="_Toc23323"/>
      <w:bookmarkStart w:id="135" w:name="_Toc1123"/>
      <w:bookmarkStart w:id="136" w:name="_Toc2016"/>
      <w:r>
        <w:rPr>
          <w:rFonts w:hint="eastAsia" w:ascii="宋体" w:hAnsi="宋体" w:eastAsia="宋体" w:cs="宋体"/>
          <w:b/>
          <w:color w:val="auto"/>
          <w:sz w:val="24"/>
          <w:szCs w:val="24"/>
        </w:rPr>
        <w:t>2.14 合同中止、终止</w:t>
      </w:r>
      <w:bookmarkEnd w:id="134"/>
      <w:bookmarkEnd w:id="135"/>
      <w:bookmarkEnd w:id="136"/>
    </w:p>
    <w:p w14:paraId="2D60F284">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2.14.1 双方当事人不得擅自中止或者终止合同；</w:t>
      </w:r>
    </w:p>
    <w:p w14:paraId="53E71634">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2.14.2合同继续履行将损害国家利益和社会公共利益的，双方当事人应当中止或者终止合同。有过错的一方应当承担赔偿责任，双方当事人都有过错的，各自承担相应的责任。</w:t>
      </w:r>
    </w:p>
    <w:p w14:paraId="3C07A727">
      <w:pPr>
        <w:pageBreakBefore w:val="0"/>
        <w:kinsoku/>
        <w:wordWrap/>
        <w:overflowPunct/>
        <w:topLinePunct w:val="0"/>
        <w:bidi w:val="0"/>
        <w:spacing w:line="400" w:lineRule="exact"/>
        <w:ind w:firstLine="482" w:firstLineChars="200"/>
        <w:textAlignment w:val="auto"/>
        <w:outlineLvl w:val="0"/>
        <w:rPr>
          <w:rFonts w:hint="eastAsia" w:ascii="宋体" w:hAnsi="宋体" w:eastAsia="宋体" w:cs="宋体"/>
          <w:b/>
          <w:color w:val="auto"/>
          <w:sz w:val="24"/>
          <w:szCs w:val="24"/>
        </w:rPr>
      </w:pPr>
      <w:bookmarkStart w:id="137" w:name="_Toc14525"/>
      <w:bookmarkStart w:id="138" w:name="_Toc1969"/>
      <w:bookmarkStart w:id="139" w:name="_Toc17363"/>
      <w:r>
        <w:rPr>
          <w:rFonts w:hint="eastAsia" w:ascii="宋体" w:hAnsi="宋体" w:eastAsia="宋体" w:cs="宋体"/>
          <w:b/>
          <w:color w:val="auto"/>
          <w:sz w:val="24"/>
          <w:szCs w:val="24"/>
        </w:rPr>
        <w:t>2.15 检验和验收</w:t>
      </w:r>
      <w:bookmarkEnd w:id="137"/>
      <w:bookmarkEnd w:id="138"/>
      <w:bookmarkEnd w:id="139"/>
    </w:p>
    <w:p w14:paraId="3405EE0C">
      <w:pPr>
        <w:pageBreakBefore w:val="0"/>
        <w:tabs>
          <w:tab w:val="left" w:pos="360"/>
          <w:tab w:val="left" w:pos="540"/>
          <w:tab w:val="left" w:pos="10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2.15.1 乙方按照</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的约定，定期提交服务报告，甲方按照</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的约定进行定期验收；</w:t>
      </w:r>
    </w:p>
    <w:p w14:paraId="2C311CED">
      <w:pPr>
        <w:pageBreakBefore w:val="0"/>
        <w:tabs>
          <w:tab w:val="left" w:pos="360"/>
          <w:tab w:val="left" w:pos="540"/>
          <w:tab w:val="left" w:pos="10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D452F80">
      <w:pPr>
        <w:pageBreakBefore w:val="0"/>
        <w:tabs>
          <w:tab w:val="left" w:pos="360"/>
          <w:tab w:val="left" w:pos="540"/>
          <w:tab w:val="left" w:pos="10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2.15.3 检验和验收标准、程序等具体内容以及前述验收书的效力详见</w:t>
      </w:r>
      <w:r>
        <w:rPr>
          <w:rFonts w:hint="eastAsia" w:ascii="宋体" w:hAnsi="宋体" w:eastAsia="宋体" w:cs="宋体"/>
          <w:b/>
          <w:i/>
          <w:color w:val="auto"/>
          <w:sz w:val="24"/>
          <w:szCs w:val="24"/>
          <w:u w:val="single"/>
        </w:rPr>
        <w:t>合同专用条款</w:t>
      </w:r>
      <w:r>
        <w:rPr>
          <w:rFonts w:hint="eastAsia" w:ascii="宋体" w:hAnsi="宋体" w:eastAsia="宋体" w:cs="宋体"/>
          <w:i/>
          <w:color w:val="auto"/>
          <w:sz w:val="24"/>
          <w:szCs w:val="24"/>
        </w:rPr>
        <w:t>。</w:t>
      </w:r>
    </w:p>
    <w:p w14:paraId="4350769F">
      <w:pPr>
        <w:pageBreakBefore w:val="0"/>
        <w:kinsoku/>
        <w:wordWrap/>
        <w:overflowPunct/>
        <w:topLinePunct w:val="0"/>
        <w:bidi w:val="0"/>
        <w:spacing w:line="400" w:lineRule="exact"/>
        <w:ind w:firstLine="482" w:firstLineChars="200"/>
        <w:textAlignment w:val="auto"/>
        <w:outlineLvl w:val="0"/>
        <w:rPr>
          <w:rFonts w:hint="eastAsia" w:ascii="宋体" w:hAnsi="宋体" w:eastAsia="宋体" w:cs="宋体"/>
          <w:b/>
          <w:color w:val="auto"/>
          <w:sz w:val="24"/>
          <w:szCs w:val="24"/>
        </w:rPr>
      </w:pPr>
      <w:bookmarkStart w:id="140" w:name="_Toc2308"/>
      <w:bookmarkStart w:id="141" w:name="_Toc12666"/>
      <w:bookmarkStart w:id="142" w:name="_Toc31892"/>
      <w:bookmarkStart w:id="143" w:name="_Toc25198"/>
      <w:bookmarkStart w:id="144" w:name="_Toc9808"/>
      <w:r>
        <w:rPr>
          <w:rFonts w:hint="eastAsia" w:ascii="宋体" w:hAnsi="宋体" w:eastAsia="宋体" w:cs="宋体"/>
          <w:b/>
          <w:color w:val="auto"/>
          <w:sz w:val="24"/>
          <w:szCs w:val="24"/>
        </w:rPr>
        <w:t>2.16 通知和送达</w:t>
      </w:r>
      <w:bookmarkEnd w:id="140"/>
      <w:bookmarkEnd w:id="141"/>
      <w:bookmarkEnd w:id="142"/>
      <w:bookmarkEnd w:id="143"/>
      <w:bookmarkEnd w:id="144"/>
    </w:p>
    <w:p w14:paraId="5E3D0EFC">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bookmarkStart w:id="145" w:name="_Toc18401"/>
      <w:bookmarkStart w:id="146" w:name="_Toc27674"/>
      <w:r>
        <w:rPr>
          <w:rFonts w:hint="eastAsia" w:ascii="宋体" w:hAnsi="宋体" w:eastAsia="宋体" w:cs="宋体"/>
          <w:color w:val="auto"/>
          <w:sz w:val="24"/>
          <w:szCs w:val="24"/>
        </w:rPr>
        <w:t xml:space="preserve">2.17.1任何一方因履行合同而以合同第一部分尾部所列明的传真或电子邮件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发出的所有通知、文件、材料，均视为已向对方当事人送达；任何一方变更上述送达方式或者地址的，应于</w:t>
      </w:r>
      <w:r>
        <w:rPr>
          <w:rFonts w:hint="eastAsia" w:ascii="宋体" w:hAnsi="宋体" w:eastAsia="宋体" w:cs="宋体"/>
          <w:color w:val="auto"/>
          <w:sz w:val="24"/>
          <w:szCs w:val="24"/>
          <w:u w:val="single"/>
        </w:rPr>
        <w:t>3</w:t>
      </w:r>
      <w:r>
        <w:rPr>
          <w:rFonts w:hint="eastAsia" w:ascii="宋体" w:hAnsi="宋体" w:eastAsia="宋体" w:cs="宋体"/>
          <w:color w:val="auto"/>
          <w:sz w:val="24"/>
          <w:szCs w:val="24"/>
        </w:rPr>
        <w:t>个工作日内书面通知对方当事人，在对方当事人收到有关变更通知之前，变更前的约定送达方式或者地址仍视为有效。</w:t>
      </w:r>
    </w:p>
    <w:p w14:paraId="76B03BAF">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45"/>
      <w:bookmarkEnd w:id="146"/>
    </w:p>
    <w:p w14:paraId="3EB80A40">
      <w:pPr>
        <w:pageBreakBefore w:val="0"/>
        <w:kinsoku/>
        <w:wordWrap/>
        <w:overflowPunct/>
        <w:topLinePunct w:val="0"/>
        <w:bidi w:val="0"/>
        <w:spacing w:line="400" w:lineRule="exact"/>
        <w:ind w:firstLine="482" w:firstLineChars="200"/>
        <w:textAlignment w:val="auto"/>
        <w:outlineLvl w:val="0"/>
        <w:rPr>
          <w:rFonts w:hint="eastAsia" w:ascii="宋体" w:hAnsi="宋体" w:eastAsia="宋体" w:cs="宋体"/>
          <w:b/>
          <w:color w:val="auto"/>
          <w:sz w:val="24"/>
          <w:szCs w:val="24"/>
        </w:rPr>
      </w:pPr>
      <w:bookmarkStart w:id="147" w:name="_Toc20808"/>
      <w:bookmarkStart w:id="148" w:name="_Toc12254"/>
      <w:bookmarkStart w:id="149" w:name="_Toc28906"/>
      <w:bookmarkStart w:id="150" w:name="_Toc27644"/>
      <w:bookmarkStart w:id="151" w:name="_Toc5063"/>
      <w:r>
        <w:rPr>
          <w:rFonts w:hint="eastAsia" w:ascii="宋体" w:hAnsi="宋体" w:eastAsia="宋体" w:cs="宋体"/>
          <w:b/>
          <w:color w:val="auto"/>
          <w:sz w:val="24"/>
          <w:szCs w:val="24"/>
        </w:rPr>
        <w:t>2.17 合同使用的文字和适用的法律</w:t>
      </w:r>
      <w:bookmarkEnd w:id="147"/>
      <w:bookmarkEnd w:id="148"/>
      <w:bookmarkEnd w:id="149"/>
      <w:bookmarkEnd w:id="150"/>
      <w:bookmarkEnd w:id="151"/>
    </w:p>
    <w:p w14:paraId="56CE008A">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2.17.1 合同使用汉语书就、变更和解释；</w:t>
      </w:r>
    </w:p>
    <w:p w14:paraId="1B629E8B">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2.17.2 合同适用中华人民共和国法律。</w:t>
      </w:r>
    </w:p>
    <w:p w14:paraId="0B60E7F6">
      <w:pPr>
        <w:pageBreakBefore w:val="0"/>
        <w:kinsoku/>
        <w:wordWrap/>
        <w:overflowPunct/>
        <w:topLinePunct w:val="0"/>
        <w:bidi w:val="0"/>
        <w:spacing w:line="400" w:lineRule="exact"/>
        <w:ind w:firstLine="482" w:firstLineChars="200"/>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2.18 计量单位</w:t>
      </w:r>
    </w:p>
    <w:p w14:paraId="2EBB4CB9">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除技术规范中另有规定外,合同的计量单位均使用国家法定计量单位。</w:t>
      </w:r>
    </w:p>
    <w:p w14:paraId="52DBAA56">
      <w:pPr>
        <w:pageBreakBefore w:val="0"/>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2.19合同份数</w:t>
      </w:r>
    </w:p>
    <w:p w14:paraId="239582BD">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合同份数按</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规定，每份均具有同等法律效力。</w:t>
      </w:r>
    </w:p>
    <w:p w14:paraId="649FE783">
      <w:pPr>
        <w:pageBreakBefore w:val="0"/>
        <w:kinsoku/>
        <w:wordWrap/>
        <w:overflowPunct/>
        <w:topLinePunct w:val="0"/>
        <w:bidi w:val="0"/>
        <w:spacing w:line="400" w:lineRule="exact"/>
        <w:jc w:val="center"/>
        <w:textAlignment w:val="auto"/>
        <w:outlineLvl w:val="0"/>
        <w:rPr>
          <w:rFonts w:hint="eastAsia" w:ascii="宋体" w:hAnsi="宋体" w:eastAsia="宋体" w:cs="宋体"/>
          <w:b/>
          <w:color w:val="auto"/>
          <w:sz w:val="24"/>
          <w:szCs w:val="24"/>
        </w:rPr>
      </w:pPr>
      <w:r>
        <w:rPr>
          <w:rFonts w:hint="eastAsia" w:ascii="宋体" w:hAnsi="宋体" w:eastAsia="宋体" w:cs="宋体"/>
          <w:color w:val="auto"/>
          <w:kern w:val="0"/>
          <w:sz w:val="24"/>
          <w:szCs w:val="24"/>
        </w:rPr>
        <w:br w:type="page"/>
      </w:r>
      <w:r>
        <w:rPr>
          <w:rFonts w:hint="eastAsia" w:ascii="宋体" w:hAnsi="宋体" w:eastAsia="宋体" w:cs="宋体"/>
          <w:b/>
          <w:color w:val="auto"/>
          <w:sz w:val="24"/>
          <w:szCs w:val="24"/>
        </w:rPr>
        <w:t xml:space="preserve"> 第三部分  合同专用条款</w:t>
      </w:r>
    </w:p>
    <w:p w14:paraId="53ADED47">
      <w:pPr>
        <w:pageBreakBefore w:val="0"/>
        <w:kinsoku/>
        <w:wordWrap/>
        <w:overflowPunct/>
        <w:topLinePunct w:val="0"/>
        <w:bidi w:val="0"/>
        <w:spacing w:line="400" w:lineRule="exact"/>
        <w:ind w:left="-420" w:leftChars="-200" w:right="-420" w:rightChars="-2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41"/>
        <w:gridCol w:w="8142"/>
      </w:tblGrid>
      <w:tr w14:paraId="7B6D6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67" w:type="pct"/>
            <w:tcBorders>
              <w:left w:val="single" w:color="auto" w:sz="4" w:space="0"/>
            </w:tcBorders>
            <w:noWrap w:val="0"/>
            <w:vAlign w:val="center"/>
          </w:tcPr>
          <w:p w14:paraId="6B9630CC">
            <w:pPr>
              <w:pageBreakBefore w:val="0"/>
              <w:kinsoku/>
              <w:wordWrap/>
              <w:overflowPunct/>
              <w:topLinePunct w:val="0"/>
              <w:bidi w:val="0"/>
              <w:spacing w:line="4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4432" w:type="pct"/>
            <w:noWrap w:val="0"/>
            <w:vAlign w:val="center"/>
          </w:tcPr>
          <w:p w14:paraId="1B695442">
            <w:pPr>
              <w:pageBreakBefore w:val="0"/>
              <w:kinsoku/>
              <w:wordWrap/>
              <w:overflowPunct/>
              <w:topLinePunct w:val="0"/>
              <w:bidi w:val="0"/>
              <w:spacing w:line="4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约定内容</w:t>
            </w:r>
          </w:p>
        </w:tc>
      </w:tr>
      <w:tr w14:paraId="1AB8B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7" w:hRule="atLeast"/>
        </w:trPr>
        <w:tc>
          <w:tcPr>
            <w:tcW w:w="567" w:type="pct"/>
            <w:tcBorders>
              <w:left w:val="single" w:color="auto" w:sz="4" w:space="0"/>
            </w:tcBorders>
            <w:noWrap w:val="0"/>
            <w:vAlign w:val="center"/>
          </w:tcPr>
          <w:p w14:paraId="1C9EC1E2">
            <w:pPr>
              <w:pageBreakBefore w:val="0"/>
              <w:kinsoku/>
              <w:wordWrap/>
              <w:overflowPunct/>
              <w:topLinePunct w:val="0"/>
              <w:bidi w:val="0"/>
              <w:spacing w:line="40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6.2</w:t>
            </w:r>
          </w:p>
        </w:tc>
        <w:tc>
          <w:tcPr>
            <w:tcW w:w="4432" w:type="pct"/>
            <w:noWrap w:val="0"/>
            <w:vAlign w:val="center"/>
          </w:tcPr>
          <w:p w14:paraId="54FBB380">
            <w:pPr>
              <w:pageBreakBefore w:val="0"/>
              <w:kinsoku/>
              <w:wordWrap/>
              <w:overflowPunct/>
              <w:topLinePunct w:val="0"/>
              <w:bidi w:val="0"/>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付方式：合同签订后且甲方收到乙方正规合法等额发票之日起10个工作日内支付合同金额的40%作为预付款，全部方案通过最终验收后且甲方收到乙方正规合法等额发票之日起10个工作日内支付合同金额的50%，数据维护结束通过验收后且甲方收到乙方正规合法等额发票之日起10个工作日内支付合同金额的10%。</w:t>
            </w:r>
          </w:p>
        </w:tc>
      </w:tr>
      <w:tr w14:paraId="20E42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7" w:type="pct"/>
            <w:tcBorders>
              <w:left w:val="single" w:color="auto" w:sz="4" w:space="0"/>
            </w:tcBorders>
            <w:noWrap w:val="0"/>
            <w:vAlign w:val="center"/>
          </w:tcPr>
          <w:p w14:paraId="67BA12D1">
            <w:pPr>
              <w:pageBreakBefore w:val="0"/>
              <w:kinsoku/>
              <w:wordWrap/>
              <w:overflowPunct/>
              <w:topLinePunct w:val="0"/>
              <w:bidi w:val="0"/>
              <w:spacing w:line="40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1.7.</w:t>
            </w:r>
            <w:r>
              <w:rPr>
                <w:rFonts w:hint="eastAsia" w:ascii="宋体" w:hAnsi="宋体" w:eastAsia="宋体" w:cs="宋体"/>
                <w:color w:val="auto"/>
                <w:sz w:val="24"/>
                <w:szCs w:val="24"/>
              </w:rPr>
              <w:t>1</w:t>
            </w:r>
          </w:p>
        </w:tc>
        <w:tc>
          <w:tcPr>
            <w:tcW w:w="4432" w:type="pct"/>
            <w:noWrap w:val="0"/>
            <w:vAlign w:val="center"/>
          </w:tcPr>
          <w:p w14:paraId="5C0B25AD">
            <w:pPr>
              <w:pageBreakBefore w:val="0"/>
              <w:kinsoku/>
              <w:wordWrap/>
              <w:overflowPunct/>
              <w:topLinePunct w:val="0"/>
              <w:bidi w:val="0"/>
              <w:spacing w:line="40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服务期限：合同签订后一年内完成全部工作</w:t>
            </w:r>
            <w:r>
              <w:rPr>
                <w:rFonts w:hint="eastAsia" w:ascii="宋体" w:hAnsi="宋体" w:cs="宋体"/>
                <w:color w:val="auto"/>
                <w:sz w:val="24"/>
                <w:szCs w:val="24"/>
                <w:lang w:val="en-US" w:eastAsia="zh-CN"/>
              </w:rPr>
              <w:t>。</w:t>
            </w:r>
          </w:p>
        </w:tc>
      </w:tr>
      <w:tr w14:paraId="231C1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7" w:type="pct"/>
            <w:tcBorders>
              <w:left w:val="single" w:color="auto" w:sz="4" w:space="0"/>
            </w:tcBorders>
            <w:noWrap w:val="0"/>
            <w:vAlign w:val="center"/>
          </w:tcPr>
          <w:p w14:paraId="1C79742F">
            <w:pPr>
              <w:pageBreakBefore w:val="0"/>
              <w:kinsoku/>
              <w:wordWrap/>
              <w:overflowPunct/>
              <w:topLinePunct w:val="0"/>
              <w:bidi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.2</w:t>
            </w:r>
          </w:p>
        </w:tc>
        <w:tc>
          <w:tcPr>
            <w:tcW w:w="4432" w:type="pct"/>
            <w:noWrap w:val="0"/>
            <w:vAlign w:val="center"/>
          </w:tcPr>
          <w:p w14:paraId="1BA20D8C">
            <w:pPr>
              <w:pageBreakBefore w:val="0"/>
              <w:kinsoku/>
              <w:wordWrap/>
              <w:overflowPunct/>
              <w:topLinePunct w:val="0"/>
              <w:bidi w:val="0"/>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服务地点：临安区</w:t>
            </w:r>
          </w:p>
        </w:tc>
      </w:tr>
      <w:tr w14:paraId="2FF58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7" w:type="pct"/>
            <w:tcBorders>
              <w:left w:val="single" w:color="auto" w:sz="4" w:space="0"/>
            </w:tcBorders>
            <w:noWrap w:val="0"/>
            <w:vAlign w:val="center"/>
          </w:tcPr>
          <w:p w14:paraId="2A5928A6">
            <w:pPr>
              <w:pageBreakBefore w:val="0"/>
              <w:kinsoku/>
              <w:wordWrap/>
              <w:overflowPunct/>
              <w:topLinePunct w:val="0"/>
              <w:bidi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.3</w:t>
            </w:r>
          </w:p>
        </w:tc>
        <w:tc>
          <w:tcPr>
            <w:tcW w:w="4432" w:type="pct"/>
            <w:noWrap w:val="0"/>
            <w:vAlign w:val="center"/>
          </w:tcPr>
          <w:p w14:paraId="48E5DE44">
            <w:pPr>
              <w:pageBreakBefore w:val="0"/>
              <w:kinsoku/>
              <w:wordWrap/>
              <w:overflowPunct/>
              <w:topLinePunct w:val="0"/>
              <w:bidi w:val="0"/>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服务方式：按采购人要求</w:t>
            </w:r>
          </w:p>
        </w:tc>
      </w:tr>
      <w:tr w14:paraId="5FFB3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67" w:type="pct"/>
            <w:tcBorders>
              <w:left w:val="single" w:color="auto" w:sz="4" w:space="0"/>
            </w:tcBorders>
            <w:noWrap w:val="0"/>
            <w:vAlign w:val="center"/>
          </w:tcPr>
          <w:p w14:paraId="52999BE9">
            <w:pPr>
              <w:pageBreakBefore w:val="0"/>
              <w:kinsoku/>
              <w:wordWrap/>
              <w:overflowPunct/>
              <w:topLinePunct w:val="0"/>
              <w:bidi w:val="0"/>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p>
        </w:tc>
        <w:tc>
          <w:tcPr>
            <w:tcW w:w="4432" w:type="pct"/>
            <w:noWrap w:val="0"/>
            <w:vAlign w:val="center"/>
          </w:tcPr>
          <w:p w14:paraId="165FDCB3">
            <w:pPr>
              <w:keepNext w:val="0"/>
              <w:keepLines w:val="0"/>
              <w:pageBreakBefore w:val="0"/>
              <w:widowControl w:val="0"/>
              <w:kinsoku/>
              <w:wordWrap/>
              <w:overflowPunct/>
              <w:topLinePunct w:val="0"/>
              <w:autoSpaceDE/>
              <w:autoSpaceDN/>
              <w:bidi w:val="0"/>
              <w:snapToGrid/>
              <w:spacing w:line="400" w:lineRule="exact"/>
              <w:jc w:val="both"/>
              <w:textAlignment w:val="auto"/>
              <w:rPr>
                <w:rFonts w:hint="eastAsia" w:ascii="宋体" w:hAnsi="宋体" w:eastAsia="宋体" w:cs="宋体"/>
                <w:color w:val="auto"/>
                <w:sz w:val="24"/>
                <w:szCs w:val="24"/>
              </w:rPr>
            </w:pPr>
            <w:r>
              <w:rPr>
                <w:rFonts w:hint="eastAsia" w:ascii="宋体" w:hAnsi="宋体" w:cs="宋体"/>
                <w:color w:val="000000"/>
                <w:sz w:val="24"/>
                <w:szCs w:val="24"/>
                <w:lang w:val="en-US" w:eastAsia="zh-CN"/>
              </w:rPr>
              <w:t>/</w:t>
            </w:r>
          </w:p>
        </w:tc>
      </w:tr>
      <w:tr w14:paraId="03614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7" w:type="pct"/>
            <w:tcBorders>
              <w:left w:val="single" w:color="auto" w:sz="4" w:space="0"/>
            </w:tcBorders>
            <w:noWrap w:val="0"/>
            <w:vAlign w:val="center"/>
          </w:tcPr>
          <w:p w14:paraId="4C9E1F00">
            <w:pPr>
              <w:pageBreakBefore w:val="0"/>
              <w:kinsoku/>
              <w:wordWrap/>
              <w:overflowPunct/>
              <w:topLinePunct w:val="0"/>
              <w:bidi w:val="0"/>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9</w:t>
            </w:r>
          </w:p>
        </w:tc>
        <w:tc>
          <w:tcPr>
            <w:tcW w:w="4432" w:type="pct"/>
            <w:noWrap w:val="0"/>
            <w:vAlign w:val="center"/>
          </w:tcPr>
          <w:p w14:paraId="4A61F590">
            <w:pPr>
              <w:keepNext w:val="0"/>
              <w:keepLines w:val="0"/>
              <w:pageBreakBefore w:val="0"/>
              <w:widowControl w:val="0"/>
              <w:kinsoku/>
              <w:wordWrap/>
              <w:overflowPunct/>
              <w:topLinePunct w:val="0"/>
              <w:autoSpaceDE/>
              <w:autoSpaceDN/>
              <w:bidi w:val="0"/>
              <w:snapToGrid/>
              <w:spacing w:line="40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1．合同在履行过程中发生争议时，甲方与乙方及时协商解决。协商不成时，在甲方所在地的人民法院进行诉讼。</w:t>
            </w:r>
          </w:p>
          <w:p w14:paraId="3E776123">
            <w:pPr>
              <w:keepNext w:val="0"/>
              <w:keepLines w:val="0"/>
              <w:pageBreakBefore w:val="0"/>
              <w:widowControl w:val="0"/>
              <w:kinsoku/>
              <w:wordWrap/>
              <w:overflowPunct/>
              <w:topLinePunct w:val="0"/>
              <w:autoSpaceDE/>
              <w:autoSpaceDN/>
              <w:bidi w:val="0"/>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000000"/>
                <w:sz w:val="24"/>
                <w:szCs w:val="24"/>
              </w:rPr>
              <w:t>2．对于因违反或终止合同而引起的损失、损害的赔偿，由甲方与乙方友好协商解决，经协商仍未能达成一致的，在甲方所地的人民法院进行诉讼。</w:t>
            </w:r>
          </w:p>
        </w:tc>
      </w:tr>
      <w:tr w14:paraId="43344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7" w:type="pct"/>
            <w:tcBorders>
              <w:left w:val="single" w:color="auto" w:sz="4" w:space="0"/>
            </w:tcBorders>
            <w:noWrap w:val="0"/>
            <w:vAlign w:val="center"/>
          </w:tcPr>
          <w:p w14:paraId="52D2732B">
            <w:pPr>
              <w:pageBreakBefore w:val="0"/>
              <w:kinsoku/>
              <w:wordWrap/>
              <w:overflowPunct/>
              <w:topLinePunct w:val="0"/>
              <w:bidi w:val="0"/>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p>
        </w:tc>
        <w:tc>
          <w:tcPr>
            <w:tcW w:w="4432" w:type="pct"/>
            <w:noWrap w:val="0"/>
            <w:vAlign w:val="center"/>
          </w:tcPr>
          <w:p w14:paraId="301B2285">
            <w:pPr>
              <w:keepNext w:val="0"/>
              <w:keepLines w:val="0"/>
              <w:pageBreakBefore w:val="0"/>
              <w:widowControl w:val="0"/>
              <w:kinsoku/>
              <w:wordWrap/>
              <w:overflowPunct/>
              <w:topLinePunct w:val="0"/>
              <w:autoSpaceDE/>
              <w:autoSpaceDN/>
              <w:bidi w:val="0"/>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000000"/>
                <w:sz w:val="24"/>
                <w:szCs w:val="24"/>
                <w:lang w:val="en-US" w:eastAsia="zh-CN"/>
              </w:rPr>
              <w:t>同</w:t>
            </w:r>
            <w:r>
              <w:rPr>
                <w:rFonts w:hint="eastAsia" w:ascii="宋体" w:hAnsi="宋体" w:eastAsia="宋体" w:cs="宋体"/>
                <w:color w:val="000000"/>
                <w:sz w:val="24"/>
                <w:szCs w:val="24"/>
              </w:rPr>
              <w:t>1.7</w:t>
            </w:r>
          </w:p>
        </w:tc>
      </w:tr>
      <w:tr w14:paraId="36A44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7" w:type="pct"/>
            <w:tcBorders>
              <w:left w:val="single" w:color="auto" w:sz="4" w:space="0"/>
            </w:tcBorders>
            <w:noWrap w:val="0"/>
            <w:vAlign w:val="center"/>
          </w:tcPr>
          <w:p w14:paraId="446D51DD">
            <w:pPr>
              <w:pageBreakBefore w:val="0"/>
              <w:kinsoku/>
              <w:wordWrap/>
              <w:overflowPunct/>
              <w:topLinePunct w:val="0"/>
              <w:bidi w:val="0"/>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p>
        </w:tc>
        <w:tc>
          <w:tcPr>
            <w:tcW w:w="4432" w:type="pct"/>
            <w:noWrap w:val="0"/>
            <w:vAlign w:val="center"/>
          </w:tcPr>
          <w:p w14:paraId="6C5ED98F">
            <w:pPr>
              <w:keepNext w:val="0"/>
              <w:keepLines w:val="0"/>
              <w:pageBreakBefore w:val="0"/>
              <w:widowControl w:val="0"/>
              <w:kinsoku/>
              <w:wordWrap/>
              <w:overflowPunct/>
              <w:topLinePunct w:val="0"/>
              <w:autoSpaceDE/>
              <w:autoSpaceDN/>
              <w:bidi w:val="0"/>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000000"/>
                <w:sz w:val="24"/>
                <w:szCs w:val="24"/>
                <w:lang w:val="en-US" w:eastAsia="zh-CN"/>
              </w:rPr>
              <w:t>同</w:t>
            </w:r>
            <w:r>
              <w:rPr>
                <w:rFonts w:hint="eastAsia" w:ascii="宋体" w:hAnsi="宋体" w:eastAsia="宋体" w:cs="宋体"/>
                <w:color w:val="000000"/>
                <w:sz w:val="24"/>
                <w:szCs w:val="24"/>
              </w:rPr>
              <w:t>1.7</w:t>
            </w:r>
          </w:p>
        </w:tc>
      </w:tr>
      <w:tr w14:paraId="26D85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7" w:type="pct"/>
            <w:tcBorders>
              <w:left w:val="single" w:color="auto" w:sz="4" w:space="0"/>
            </w:tcBorders>
            <w:noWrap w:val="0"/>
            <w:vAlign w:val="center"/>
          </w:tcPr>
          <w:p w14:paraId="35010C93">
            <w:pPr>
              <w:pageBreakBefore w:val="0"/>
              <w:kinsoku/>
              <w:wordWrap/>
              <w:overflowPunct/>
              <w:topLinePunct w:val="0"/>
              <w:bidi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2.11</w:t>
            </w:r>
          </w:p>
        </w:tc>
        <w:tc>
          <w:tcPr>
            <w:tcW w:w="4432" w:type="pct"/>
            <w:noWrap w:val="0"/>
            <w:vAlign w:val="center"/>
          </w:tcPr>
          <w:p w14:paraId="0BD3DCB6">
            <w:pPr>
              <w:keepNext w:val="0"/>
              <w:keepLines w:val="0"/>
              <w:pageBreakBefore w:val="0"/>
              <w:widowControl w:val="0"/>
              <w:kinsoku/>
              <w:wordWrap/>
              <w:overflowPunct/>
              <w:topLinePunct w:val="0"/>
              <w:autoSpaceDE/>
              <w:autoSpaceDN/>
              <w:bidi w:val="0"/>
              <w:snapToGrid/>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因不可抗力致使合同有变更必要的，双方当事人应在</w:t>
            </w:r>
            <w:r>
              <w:rPr>
                <w:rFonts w:hint="eastAsia" w:ascii="宋体" w:hAnsi="宋体" w:eastAsia="宋体" w:cs="宋体"/>
                <w:color w:val="auto"/>
                <w:sz w:val="24"/>
                <w:szCs w:val="24"/>
                <w:lang w:val="en-US" w:eastAsia="zh-CN"/>
              </w:rPr>
              <w:t>七个工作日</w:t>
            </w:r>
            <w:r>
              <w:rPr>
                <w:rFonts w:hint="eastAsia" w:ascii="宋体" w:hAnsi="宋体" w:eastAsia="宋体" w:cs="宋体"/>
                <w:color w:val="auto"/>
                <w:sz w:val="24"/>
                <w:szCs w:val="24"/>
              </w:rPr>
              <w:t>以书面形式变更合同</w:t>
            </w:r>
            <w:r>
              <w:rPr>
                <w:rFonts w:hint="eastAsia" w:ascii="宋体" w:hAnsi="宋体" w:eastAsia="宋体" w:cs="宋体"/>
                <w:color w:val="auto"/>
                <w:sz w:val="24"/>
                <w:szCs w:val="24"/>
                <w:lang w:val="en-US" w:eastAsia="zh-CN"/>
              </w:rPr>
              <w:t>，在10个工作日内将有关部门出具的证明文件送达对方当事人。</w:t>
            </w:r>
          </w:p>
        </w:tc>
      </w:tr>
      <w:tr w14:paraId="4FE43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7" w:type="pct"/>
            <w:tcBorders>
              <w:left w:val="single" w:color="auto" w:sz="4" w:space="0"/>
            </w:tcBorders>
            <w:noWrap w:val="0"/>
            <w:vAlign w:val="center"/>
          </w:tcPr>
          <w:p w14:paraId="7B892D7B">
            <w:pPr>
              <w:pageBreakBefore w:val="0"/>
              <w:kinsoku/>
              <w:wordWrap/>
              <w:overflowPunct/>
              <w:topLinePunct w:val="0"/>
              <w:bidi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2.15</w:t>
            </w:r>
          </w:p>
        </w:tc>
        <w:tc>
          <w:tcPr>
            <w:tcW w:w="4432" w:type="pct"/>
            <w:noWrap w:val="0"/>
            <w:vAlign w:val="center"/>
          </w:tcPr>
          <w:p w14:paraId="2B9EDE22">
            <w:pPr>
              <w:keepNext w:val="0"/>
              <w:keepLines w:val="0"/>
              <w:pageBreakBefore w:val="0"/>
              <w:widowControl w:val="0"/>
              <w:kinsoku/>
              <w:wordWrap/>
              <w:overflowPunct/>
              <w:topLinePunct w:val="0"/>
              <w:autoSpaceDE/>
              <w:autoSpaceDN/>
              <w:bidi w:val="0"/>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000000"/>
                <w:sz w:val="24"/>
                <w:szCs w:val="24"/>
                <w:highlight w:val="none"/>
                <w:lang w:val="en-US" w:eastAsia="zh-CN"/>
              </w:rPr>
              <w:t>根据甲方规定进行验收。</w:t>
            </w:r>
          </w:p>
        </w:tc>
      </w:tr>
      <w:tr w14:paraId="51624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67" w:type="pct"/>
            <w:tcBorders>
              <w:left w:val="single" w:color="auto" w:sz="4" w:space="0"/>
            </w:tcBorders>
            <w:noWrap w:val="0"/>
            <w:vAlign w:val="top"/>
          </w:tcPr>
          <w:p w14:paraId="0873051A">
            <w:pPr>
              <w:pageBreakBefore w:val="0"/>
              <w:kinsoku/>
              <w:wordWrap/>
              <w:overflowPunct/>
              <w:topLinePunct w:val="0"/>
              <w:bidi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2.19</w:t>
            </w:r>
          </w:p>
        </w:tc>
        <w:tc>
          <w:tcPr>
            <w:tcW w:w="4432" w:type="pct"/>
            <w:noWrap w:val="0"/>
            <w:vAlign w:val="center"/>
          </w:tcPr>
          <w:p w14:paraId="221AD8EC">
            <w:pPr>
              <w:pageBreakBefore w:val="0"/>
              <w:kinsoku/>
              <w:wordWrap/>
              <w:overflowPunct/>
              <w:topLinePunct w:val="0"/>
              <w:bidi w:val="0"/>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本合同一式陆份，甲方执肆份、乙方执贰份。</w:t>
            </w:r>
          </w:p>
        </w:tc>
      </w:tr>
    </w:tbl>
    <w:p w14:paraId="1901013C">
      <w:pPr>
        <w:pStyle w:val="4"/>
        <w:numPr>
          <w:ilvl w:val="0"/>
          <w:numId w:val="0"/>
        </w:numPr>
        <w:ind w:leftChars="0"/>
        <w:rPr>
          <w:rFonts w:hint="eastAsia"/>
        </w:rPr>
      </w:pPr>
    </w:p>
    <w:p w14:paraId="75F04A7E">
      <w:pPr>
        <w:pStyle w:val="4"/>
        <w:numPr>
          <w:ilvl w:val="0"/>
          <w:numId w:val="0"/>
        </w:numPr>
        <w:ind w:leftChars="0"/>
        <w:rPr>
          <w:rFonts w:hint="eastAsia"/>
        </w:rPr>
      </w:pPr>
    </w:p>
    <w:p w14:paraId="07D1DD34">
      <w:pPr>
        <w:rPr>
          <w:rFonts w:hint="eastAsia"/>
        </w:rPr>
      </w:pPr>
    </w:p>
    <w:p w14:paraId="29739BB8">
      <w:pPr>
        <w:pStyle w:val="4"/>
        <w:numPr>
          <w:ilvl w:val="0"/>
          <w:numId w:val="0"/>
        </w:numPr>
        <w:ind w:leftChars="0"/>
        <w:rPr>
          <w:rFonts w:hint="eastAsia"/>
        </w:rPr>
      </w:pPr>
    </w:p>
    <w:p w14:paraId="4DF15530">
      <w:pPr>
        <w:rPr>
          <w:rFonts w:hint="eastAsia"/>
        </w:rPr>
      </w:pPr>
    </w:p>
    <w:p w14:paraId="1464389D">
      <w:pPr>
        <w:pStyle w:val="4"/>
        <w:numPr>
          <w:ilvl w:val="0"/>
          <w:numId w:val="0"/>
        </w:numPr>
        <w:ind w:leftChars="0"/>
        <w:rPr>
          <w:rFonts w:hint="eastAsia"/>
        </w:rPr>
      </w:pPr>
    </w:p>
    <w:p w14:paraId="62419037">
      <w:pPr>
        <w:rPr>
          <w:rFonts w:hint="eastAsia"/>
        </w:rPr>
      </w:pPr>
    </w:p>
    <w:p w14:paraId="4D5AF802">
      <w:pPr>
        <w:rPr>
          <w:rFonts w:hint="eastAsia"/>
        </w:rPr>
      </w:pPr>
    </w:p>
    <w:p w14:paraId="04E21007">
      <w:pPr>
        <w:pStyle w:val="4"/>
        <w:numPr>
          <w:ilvl w:val="0"/>
          <w:numId w:val="0"/>
        </w:numPr>
        <w:ind w:leftChars="0"/>
        <w:rPr>
          <w:rFonts w:hint="eastAsia"/>
        </w:rPr>
      </w:pPr>
    </w:p>
    <w:p w14:paraId="5AEEEFFC">
      <w:pPr>
        <w:pStyle w:val="19"/>
        <w:ind w:left="0" w:leftChars="0" w:firstLine="0" w:firstLineChars="0"/>
        <w:jc w:val="center"/>
        <w:rPr>
          <w:rFonts w:hint="eastAsia" w:ascii="宋体" w:hAnsi="宋体" w:eastAsia="宋体" w:cs="宋体"/>
          <w:sz w:val="36"/>
          <w:szCs w:val="36"/>
          <w:lang w:val="zh-CN"/>
        </w:rPr>
      </w:pPr>
      <w:r>
        <w:rPr>
          <w:rFonts w:hint="eastAsia" w:ascii="宋体" w:hAnsi="宋体" w:eastAsia="宋体" w:cs="宋体"/>
          <w:b/>
          <w:color w:val="000000" w:themeColor="text1"/>
          <w:sz w:val="36"/>
          <w:szCs w:val="20"/>
          <w14:textFill>
            <w14:solidFill>
              <w14:schemeClr w14:val="tx1"/>
            </w14:solidFill>
          </w14:textFill>
        </w:rPr>
        <w:t>第</w:t>
      </w:r>
      <w:r>
        <w:rPr>
          <w:rFonts w:hint="eastAsia" w:ascii="宋体" w:hAnsi="宋体" w:eastAsia="宋体" w:cs="宋体"/>
          <w:b/>
          <w:color w:val="000000" w:themeColor="text1"/>
          <w:sz w:val="36"/>
          <w:szCs w:val="20"/>
          <w:lang w:eastAsia="zh-CN"/>
          <w14:textFill>
            <w14:solidFill>
              <w14:schemeClr w14:val="tx1"/>
            </w14:solidFill>
          </w14:textFill>
        </w:rPr>
        <w:t>七</w:t>
      </w:r>
      <w:r>
        <w:rPr>
          <w:rFonts w:hint="eastAsia" w:ascii="宋体" w:hAnsi="宋体" w:eastAsia="宋体" w:cs="宋体"/>
          <w:b/>
          <w:color w:val="000000" w:themeColor="text1"/>
          <w:sz w:val="36"/>
          <w:szCs w:val="20"/>
          <w14:textFill>
            <w14:solidFill>
              <w14:schemeClr w14:val="tx1"/>
            </w14:solidFill>
          </w14:textFill>
        </w:rPr>
        <w:t>部分 应提交的有关格式范例</w:t>
      </w:r>
    </w:p>
    <w:p w14:paraId="720411C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供应商按照以下格式编制响应文件。</w:t>
      </w:r>
    </w:p>
    <w:p w14:paraId="7A7CB2D2">
      <w:pPr>
        <w:spacing w:line="360" w:lineRule="auto"/>
        <w:ind w:firstLine="480" w:firstLineChars="200"/>
        <w:rPr>
          <w:rFonts w:hint="eastAsia" w:ascii="宋体" w:hAnsi="宋体" w:eastAsia="宋体" w:cs="宋体"/>
          <w:color w:val="auto"/>
          <w:sz w:val="24"/>
        </w:rPr>
      </w:pPr>
    </w:p>
    <w:p w14:paraId="63BD44B9">
      <w:pPr>
        <w:spacing w:line="360" w:lineRule="auto"/>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4CAAE048">
      <w:pPr>
        <w:pStyle w:val="39"/>
        <w:spacing w:line="360" w:lineRule="auto"/>
        <w:rPr>
          <w:rFonts w:hint="eastAsia" w:ascii="宋体" w:hAnsi="宋体" w:eastAsia="宋体" w:cs="宋体"/>
          <w:color w:val="auto"/>
        </w:rPr>
      </w:pPr>
      <w:r>
        <w:rPr>
          <w:rFonts w:hint="eastAsia" w:ascii="宋体" w:hAnsi="宋体" w:eastAsia="宋体" w:cs="宋体"/>
          <w:color w:val="auto"/>
        </w:rPr>
        <w:t>（1）响应函………………………………………………………………………（页码）</w:t>
      </w:r>
    </w:p>
    <w:p w14:paraId="37708D2E">
      <w:pPr>
        <w:pStyle w:val="39"/>
        <w:spacing w:line="360" w:lineRule="auto"/>
        <w:rPr>
          <w:rFonts w:hint="eastAsia" w:ascii="宋体" w:hAnsi="宋体" w:eastAsia="宋体" w:cs="宋体"/>
          <w:color w:val="auto"/>
        </w:rPr>
      </w:pPr>
      <w:r>
        <w:rPr>
          <w:rFonts w:hint="eastAsia" w:ascii="宋体" w:hAnsi="宋体" w:eastAsia="宋体" w:cs="宋体"/>
          <w:color w:val="auto"/>
        </w:rPr>
        <w:t>（2）资格文件………………………………………………………</w:t>
      </w:r>
      <w:r>
        <w:rPr>
          <w:rFonts w:hint="eastAsia" w:ascii="宋体" w:hAnsi="宋体" w:eastAsia="宋体" w:cs="宋体"/>
          <w:color w:val="auto"/>
          <w:lang w:val="zh-CN"/>
        </w:rPr>
        <w:t>…</w:t>
      </w:r>
      <w:r>
        <w:rPr>
          <w:rFonts w:hint="eastAsia" w:ascii="宋体" w:hAnsi="宋体" w:eastAsia="宋体" w:cs="宋体"/>
          <w:color w:val="auto"/>
        </w:rPr>
        <w:t>…………（页码）</w:t>
      </w:r>
    </w:p>
    <w:p w14:paraId="0FAE6925">
      <w:pPr>
        <w:pStyle w:val="39"/>
        <w:spacing w:line="360" w:lineRule="auto"/>
        <w:rPr>
          <w:rFonts w:hint="eastAsia" w:ascii="宋体" w:hAnsi="宋体" w:eastAsia="宋体" w:cs="宋体"/>
          <w:color w:val="auto"/>
        </w:rPr>
      </w:pPr>
      <w:r>
        <w:rPr>
          <w:rFonts w:hint="eastAsia" w:ascii="宋体" w:hAnsi="宋体" w:eastAsia="宋体" w:cs="宋体"/>
          <w:color w:val="auto"/>
        </w:rPr>
        <w:t>（3）法人授权书</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（页码）</w:t>
      </w:r>
    </w:p>
    <w:p w14:paraId="4FC3D488">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（4）分包意向协议</w:t>
      </w:r>
      <w:r>
        <w:rPr>
          <w:rFonts w:hint="eastAsia" w:ascii="宋体" w:hAnsi="宋体" w:eastAsia="宋体" w:cs="宋体"/>
          <w:color w:val="auto"/>
        </w:rPr>
        <w:t>…………………………………………………………………………（页码）</w:t>
      </w:r>
    </w:p>
    <w:p w14:paraId="59CF69E8">
      <w:pPr>
        <w:pStyle w:val="39"/>
        <w:spacing w:line="360" w:lineRule="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5</w:t>
      </w:r>
      <w:r>
        <w:rPr>
          <w:rFonts w:hint="eastAsia" w:ascii="宋体" w:hAnsi="宋体" w:eastAsia="宋体" w:cs="宋体"/>
          <w:color w:val="auto"/>
        </w:rPr>
        <w:t>）</w:t>
      </w:r>
      <w:r>
        <w:rPr>
          <w:rFonts w:hint="eastAsia" w:ascii="宋体" w:hAnsi="宋体" w:eastAsia="宋体" w:cs="宋体"/>
          <w:sz w:val="24"/>
          <w:lang w:val="zh-CN"/>
        </w:rPr>
        <w:t>关于对磋商文件中有关条款的拒绝声明</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（页码）</w:t>
      </w:r>
    </w:p>
    <w:p w14:paraId="0A70BE93">
      <w:pPr>
        <w:pStyle w:val="39"/>
        <w:spacing w:line="360" w:lineRule="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6</w:t>
      </w:r>
      <w:r>
        <w:rPr>
          <w:rFonts w:hint="eastAsia" w:ascii="宋体" w:hAnsi="宋体" w:eastAsia="宋体" w:cs="宋体"/>
          <w:color w:val="auto"/>
        </w:rPr>
        <w:t>）</w:t>
      </w:r>
      <w:r>
        <w:rPr>
          <w:rFonts w:hint="eastAsia" w:ascii="宋体" w:hAnsi="宋体" w:eastAsia="宋体" w:cs="宋体"/>
          <w:color w:val="000000" w:themeColor="text1"/>
          <w:sz w:val="24"/>
          <w:highlight w:val="none"/>
          <w:lang w:eastAsia="zh-CN"/>
          <w14:textFill>
            <w14:solidFill>
              <w14:schemeClr w14:val="tx1"/>
            </w14:solidFill>
          </w14:textFill>
        </w:rPr>
        <w:t>评审标准</w:t>
      </w:r>
      <w:r>
        <w:rPr>
          <w:rFonts w:hint="eastAsia" w:ascii="宋体" w:hAnsi="宋体" w:eastAsia="宋体" w:cs="宋体"/>
          <w:color w:val="000000" w:themeColor="text1"/>
          <w:sz w:val="24"/>
          <w:highlight w:val="none"/>
          <w14:textFill>
            <w14:solidFill>
              <w14:schemeClr w14:val="tx1"/>
            </w14:solidFill>
          </w14:textFill>
        </w:rPr>
        <w:t>相应的商务技术资料</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（页码）</w:t>
      </w:r>
    </w:p>
    <w:p w14:paraId="3575F095">
      <w:pPr>
        <w:pStyle w:val="8"/>
        <w:ind w:firstLine="480" w:firstLineChars="200"/>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7</w:t>
      </w:r>
      <w:r>
        <w:rPr>
          <w:rFonts w:hint="eastAsia" w:ascii="宋体" w:hAnsi="宋体" w:eastAsia="宋体" w:cs="宋体"/>
          <w:color w:val="auto"/>
        </w:rPr>
        <w:t>）响应产品规格配置清单</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（页码）</w:t>
      </w:r>
    </w:p>
    <w:p w14:paraId="76E6B693">
      <w:pPr>
        <w:pStyle w:val="8"/>
        <w:ind w:firstLine="480" w:firstLineChars="200"/>
        <w:rPr>
          <w:rFonts w:hint="eastAsia" w:ascii="宋体" w:hAnsi="宋体" w:eastAsia="宋体" w:cs="宋体"/>
          <w:color w:val="auto"/>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w:t>
      </w:r>
      <w:r>
        <w:rPr>
          <w:rFonts w:hint="eastAsia" w:ascii="宋体" w:hAnsi="宋体" w:eastAsia="宋体" w:cs="宋体"/>
          <w:color w:val="auto"/>
        </w:rPr>
        <w:t>认为需要的其他商务文件或说明…………………………………………（页码）</w:t>
      </w:r>
    </w:p>
    <w:p w14:paraId="36CB0962">
      <w:pPr>
        <w:spacing w:line="360" w:lineRule="auto"/>
        <w:ind w:firstLine="480"/>
        <w:jc w:val="center"/>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认为需要的其他技术文件或说明…………………</w:t>
      </w:r>
      <w:r>
        <w:rPr>
          <w:rFonts w:hint="eastAsia" w:ascii="宋体" w:hAnsi="宋体" w:eastAsia="宋体" w:cs="宋体"/>
          <w:color w:val="auto"/>
        </w:rPr>
        <w:t>…………</w:t>
      </w:r>
      <w:r>
        <w:rPr>
          <w:rFonts w:hint="eastAsia" w:ascii="宋体" w:hAnsi="宋体" w:eastAsia="宋体" w:cs="宋体"/>
          <w:color w:val="auto"/>
          <w:kern w:val="0"/>
          <w:sz w:val="24"/>
          <w:lang w:val="zh-CN"/>
        </w:rPr>
        <w:t>……</w:t>
      </w:r>
      <w:r>
        <w:rPr>
          <w:rFonts w:hint="eastAsia" w:ascii="宋体" w:hAnsi="宋体" w:eastAsia="宋体" w:cs="宋体"/>
          <w:color w:val="auto"/>
          <w:lang w:val="zh-CN"/>
        </w:rPr>
        <w:t>…</w:t>
      </w:r>
      <w:r>
        <w:rPr>
          <w:rFonts w:hint="eastAsia" w:ascii="宋体" w:hAnsi="宋体" w:eastAsia="宋体" w:cs="宋体"/>
          <w:color w:val="auto"/>
          <w:kern w:val="0"/>
          <w:sz w:val="24"/>
          <w:lang w:val="zh-CN"/>
        </w:rPr>
        <w:t>………</w:t>
      </w:r>
      <w:r>
        <w:rPr>
          <w:rFonts w:hint="eastAsia" w:ascii="宋体" w:hAnsi="宋体" w:eastAsia="宋体" w:cs="宋体"/>
          <w:color w:val="auto"/>
          <w:kern w:val="0"/>
          <w:sz w:val="24"/>
        </w:rPr>
        <w:t>（页码）</w:t>
      </w:r>
    </w:p>
    <w:p w14:paraId="431CC105">
      <w:pPr>
        <w:tabs>
          <w:tab w:val="left" w:pos="0"/>
        </w:tabs>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lang w:val="zh-CN"/>
        </w:rPr>
        <w:t>）政府采购供应商廉洁自律承诺书………………………………</w:t>
      </w:r>
      <w:r>
        <w:rPr>
          <w:rFonts w:hint="eastAsia" w:ascii="宋体" w:hAnsi="宋体" w:eastAsia="宋体" w:cs="宋体"/>
          <w:color w:val="auto"/>
          <w:lang w:val="zh-CN"/>
        </w:rPr>
        <w:t>…</w:t>
      </w:r>
      <w:r>
        <w:rPr>
          <w:rFonts w:hint="eastAsia" w:ascii="宋体" w:hAnsi="宋体" w:eastAsia="宋体" w:cs="宋体"/>
          <w:color w:val="auto"/>
          <w:kern w:val="0"/>
          <w:sz w:val="24"/>
          <w:lang w:val="zh-CN"/>
        </w:rPr>
        <w:t>………</w:t>
      </w:r>
      <w:r>
        <w:rPr>
          <w:rFonts w:hint="eastAsia" w:ascii="宋体" w:hAnsi="宋体" w:eastAsia="宋体" w:cs="宋体"/>
          <w:color w:val="auto"/>
          <w:kern w:val="0"/>
          <w:sz w:val="24"/>
        </w:rPr>
        <w:t>（页码）</w:t>
      </w:r>
    </w:p>
    <w:p w14:paraId="158303B2">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注：以上目录是编制供应商响应文件的基本格式要求，各供应商可根据自身情况进一步细化。</w:t>
      </w:r>
    </w:p>
    <w:p w14:paraId="54F7765B">
      <w:pPr>
        <w:pStyle w:val="8"/>
        <w:rPr>
          <w:rFonts w:hint="eastAsia" w:ascii="宋体" w:hAnsi="宋体" w:eastAsia="宋体" w:cs="宋体"/>
        </w:rPr>
      </w:pPr>
    </w:p>
    <w:p w14:paraId="34FF2F65">
      <w:pPr>
        <w:pStyle w:val="8"/>
        <w:rPr>
          <w:rFonts w:hint="eastAsia" w:ascii="宋体" w:hAnsi="宋体" w:eastAsia="宋体" w:cs="宋体"/>
          <w:b/>
          <w:bCs/>
          <w:sz w:val="24"/>
        </w:rPr>
      </w:pPr>
    </w:p>
    <w:p w14:paraId="79CAE53E">
      <w:pPr>
        <w:pStyle w:val="19"/>
        <w:rPr>
          <w:rFonts w:hint="eastAsia" w:ascii="宋体" w:hAnsi="宋体" w:eastAsia="宋体" w:cs="宋体"/>
          <w:b/>
          <w:bCs/>
          <w:sz w:val="24"/>
        </w:rPr>
      </w:pPr>
    </w:p>
    <w:p w14:paraId="7471C511">
      <w:pPr>
        <w:pStyle w:val="19"/>
        <w:rPr>
          <w:rFonts w:hint="eastAsia" w:ascii="宋体" w:hAnsi="宋体" w:eastAsia="宋体" w:cs="宋体"/>
          <w:b/>
          <w:bCs/>
          <w:sz w:val="24"/>
        </w:rPr>
      </w:pPr>
    </w:p>
    <w:p w14:paraId="15103BAC">
      <w:pPr>
        <w:pStyle w:val="19"/>
        <w:rPr>
          <w:rFonts w:hint="eastAsia" w:ascii="宋体" w:hAnsi="宋体" w:eastAsia="宋体" w:cs="宋体"/>
          <w:b/>
          <w:bCs/>
          <w:sz w:val="24"/>
        </w:rPr>
      </w:pPr>
    </w:p>
    <w:p w14:paraId="2B704554">
      <w:pPr>
        <w:pStyle w:val="19"/>
        <w:rPr>
          <w:rFonts w:hint="eastAsia" w:ascii="宋体" w:hAnsi="宋体" w:eastAsia="宋体" w:cs="宋体"/>
          <w:b/>
          <w:bCs/>
          <w:sz w:val="24"/>
        </w:rPr>
      </w:pPr>
    </w:p>
    <w:p w14:paraId="76249918">
      <w:pPr>
        <w:pStyle w:val="19"/>
        <w:rPr>
          <w:rFonts w:hint="eastAsia" w:ascii="宋体" w:hAnsi="宋体" w:eastAsia="宋体" w:cs="宋体"/>
          <w:b/>
          <w:bCs/>
          <w:sz w:val="24"/>
        </w:rPr>
      </w:pPr>
    </w:p>
    <w:p w14:paraId="7E593CFC">
      <w:pPr>
        <w:pStyle w:val="19"/>
        <w:rPr>
          <w:rFonts w:hint="eastAsia" w:ascii="宋体" w:hAnsi="宋体" w:eastAsia="宋体" w:cs="宋体"/>
          <w:b/>
          <w:bCs/>
          <w:sz w:val="24"/>
        </w:rPr>
      </w:pPr>
    </w:p>
    <w:p w14:paraId="3ECEA22A">
      <w:pPr>
        <w:pStyle w:val="19"/>
        <w:rPr>
          <w:rFonts w:hint="eastAsia" w:ascii="宋体" w:hAnsi="宋体" w:eastAsia="宋体" w:cs="宋体"/>
          <w:b/>
          <w:bCs/>
          <w:sz w:val="24"/>
        </w:rPr>
      </w:pPr>
    </w:p>
    <w:p w14:paraId="65224697">
      <w:pPr>
        <w:pStyle w:val="15"/>
        <w:rPr>
          <w:rFonts w:hint="eastAsia" w:ascii="宋体" w:hAnsi="宋体" w:eastAsia="宋体" w:cs="宋体"/>
          <w:b/>
          <w:bCs/>
          <w:sz w:val="24"/>
        </w:rPr>
      </w:pPr>
    </w:p>
    <w:p w14:paraId="57478C57">
      <w:pPr>
        <w:rPr>
          <w:rFonts w:hint="eastAsia" w:ascii="宋体" w:hAnsi="宋体" w:eastAsia="宋体" w:cs="宋体"/>
          <w:b/>
          <w:bCs/>
          <w:sz w:val="24"/>
        </w:rPr>
      </w:pPr>
    </w:p>
    <w:p w14:paraId="6BC50118">
      <w:pPr>
        <w:pStyle w:val="19"/>
        <w:rPr>
          <w:rFonts w:hint="eastAsia"/>
        </w:rPr>
      </w:pPr>
    </w:p>
    <w:p w14:paraId="6E90A2D0">
      <w:pPr>
        <w:pStyle w:val="19"/>
        <w:rPr>
          <w:rFonts w:hint="eastAsia" w:ascii="宋体" w:hAnsi="宋体" w:eastAsia="宋体" w:cs="宋体"/>
          <w:b/>
          <w:bCs/>
          <w:sz w:val="24"/>
        </w:rPr>
      </w:pPr>
    </w:p>
    <w:p w14:paraId="718790E1">
      <w:pPr>
        <w:spacing w:line="360" w:lineRule="auto"/>
        <w:jc w:val="center"/>
        <w:rPr>
          <w:rFonts w:hint="eastAsia" w:ascii="宋体" w:hAnsi="宋体" w:eastAsia="宋体" w:cs="宋体"/>
          <w:b/>
          <w:bCs/>
          <w:color w:val="auto"/>
          <w:sz w:val="32"/>
          <w:szCs w:val="32"/>
        </w:rPr>
      </w:pPr>
      <w:r>
        <w:rPr>
          <w:rFonts w:hint="eastAsia" w:ascii="宋体" w:hAnsi="宋体" w:eastAsia="宋体" w:cs="宋体"/>
          <w:b/>
          <w:color w:val="auto"/>
          <w:kern w:val="0"/>
          <w:sz w:val="32"/>
          <w:szCs w:val="32"/>
        </w:rPr>
        <w:t>一、响应</w:t>
      </w:r>
      <w:r>
        <w:rPr>
          <w:rFonts w:hint="eastAsia" w:ascii="宋体" w:hAnsi="宋体" w:eastAsia="宋体" w:cs="宋体"/>
          <w:b/>
          <w:color w:val="auto"/>
          <w:sz w:val="32"/>
          <w:szCs w:val="32"/>
        </w:rPr>
        <w:t>函</w:t>
      </w:r>
    </w:p>
    <w:p w14:paraId="797BE110">
      <w:pPr>
        <w:spacing w:line="360" w:lineRule="auto"/>
        <w:ind w:left="240" w:hanging="240" w:hangingChars="100"/>
        <w:rPr>
          <w:rFonts w:hint="eastAsia" w:ascii="宋体" w:hAnsi="宋体" w:eastAsia="宋体" w:cs="宋体"/>
          <w:color w:val="auto"/>
          <w:sz w:val="24"/>
        </w:rPr>
      </w:pPr>
      <w:r>
        <w:rPr>
          <w:rFonts w:hint="eastAsia" w:ascii="宋体" w:hAnsi="宋体" w:eastAsia="宋体" w:cs="宋体"/>
          <w:color w:val="000000" w:themeColor="text1"/>
          <w:sz w:val="24"/>
          <w:lang w:val="en-US" w:eastAsia="zh-CN"/>
          <w14:textFill>
            <w14:solidFill>
              <w14:schemeClr w14:val="tx1"/>
            </w14:solidFill>
          </w14:textFill>
        </w:rPr>
        <w:t>XXX（采购人名称）</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浙江华耀建设咨询有限公司</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(供应商全称)授权</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(全权代表姓名)</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(职务、职称)为全权代表，参加贵方组织的</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w:t>
      </w:r>
      <w:r>
        <w:rPr>
          <w:rFonts w:hint="eastAsia" w:ascii="宋体" w:hAnsi="宋体" w:eastAsia="宋体" w:cs="宋体"/>
          <w:color w:val="auto"/>
          <w:sz w:val="24"/>
          <w:lang w:eastAsia="zh-CN"/>
        </w:rPr>
        <w:t>项目名称）</w:t>
      </w:r>
      <w:r>
        <w:rPr>
          <w:rFonts w:hint="eastAsia" w:ascii="宋体" w:hAnsi="宋体" w:eastAsia="宋体" w:cs="宋体"/>
          <w:color w:val="auto"/>
          <w:sz w:val="24"/>
        </w:rPr>
        <w:t>【项目编号：</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】的有关活动，并对此项目进行响应。为此：</w:t>
      </w:r>
    </w:p>
    <w:p w14:paraId="38F3CCD3">
      <w:pPr>
        <w:pStyle w:val="31"/>
        <w:numPr>
          <w:ilvl w:val="0"/>
          <w:numId w:val="11"/>
        </w:numPr>
        <w:snapToGrid w:val="0"/>
        <w:ind w:firstLineChars="0"/>
        <w:rPr>
          <w:rFonts w:hint="eastAsia" w:ascii="宋体" w:hAnsi="宋体" w:eastAsia="宋体" w:cs="宋体"/>
          <w:color w:val="auto"/>
        </w:rPr>
      </w:pPr>
      <w:r>
        <w:rPr>
          <w:rFonts w:hint="eastAsia" w:ascii="宋体" w:hAnsi="宋体" w:eastAsia="宋体" w:cs="宋体"/>
          <w:color w:val="auto"/>
        </w:rPr>
        <w:t>我方承诺响应有效期从提交响应文件的截止之日起</w:t>
      </w:r>
      <w:r>
        <w:rPr>
          <w:rFonts w:hint="eastAsia" w:ascii="宋体" w:hAnsi="宋体" w:eastAsia="宋体" w:cs="宋体"/>
          <w:color w:val="auto"/>
          <w:u w:val="single"/>
        </w:rPr>
        <w:t xml:space="preserve">     </w:t>
      </w:r>
      <w:r>
        <w:rPr>
          <w:rFonts w:hint="eastAsia" w:ascii="宋体" w:hAnsi="宋体" w:eastAsia="宋体" w:cs="宋体"/>
          <w:color w:val="auto"/>
        </w:rPr>
        <w:t>天，（不少于90天），本响应文件在响应有效期满之前均具有约束力。</w:t>
      </w:r>
    </w:p>
    <w:p w14:paraId="5CCFD467">
      <w:pPr>
        <w:numPr>
          <w:ilvl w:val="0"/>
          <w:numId w:val="11"/>
        </w:numPr>
        <w:adjustRightInd/>
        <w:spacing w:line="360" w:lineRule="auto"/>
        <w:rPr>
          <w:rFonts w:hint="eastAsia" w:ascii="宋体" w:hAnsi="宋体" w:eastAsia="宋体" w:cs="宋体"/>
          <w:color w:val="auto"/>
          <w:sz w:val="24"/>
        </w:rPr>
      </w:pPr>
      <w:r>
        <w:rPr>
          <w:rFonts w:hint="eastAsia" w:ascii="宋体" w:hAnsi="宋体" w:eastAsia="宋体" w:cs="宋体"/>
          <w:color w:val="auto"/>
          <w:sz w:val="24"/>
        </w:rPr>
        <w:t>提供</w:t>
      </w:r>
      <w:r>
        <w:rPr>
          <w:rFonts w:hint="eastAsia" w:ascii="宋体" w:hAnsi="宋体" w:eastAsia="宋体" w:cs="宋体"/>
          <w:bCs/>
          <w:color w:val="auto"/>
          <w:kern w:val="44"/>
          <w:sz w:val="24"/>
        </w:rPr>
        <w:t>磋商文件中</w:t>
      </w:r>
      <w:r>
        <w:rPr>
          <w:rFonts w:hint="eastAsia" w:ascii="宋体" w:hAnsi="宋体" w:eastAsia="宋体" w:cs="宋体"/>
          <w:color w:val="auto"/>
          <w:sz w:val="24"/>
        </w:rPr>
        <w:t>规定的全部响应文件。</w:t>
      </w:r>
    </w:p>
    <w:p w14:paraId="1D4C0E87">
      <w:pPr>
        <w:numPr>
          <w:ilvl w:val="0"/>
          <w:numId w:val="11"/>
        </w:numPr>
        <w:adjustRightInd/>
        <w:spacing w:line="360" w:lineRule="auto"/>
        <w:rPr>
          <w:rFonts w:hint="eastAsia" w:ascii="宋体" w:hAnsi="宋体" w:eastAsia="宋体" w:cs="宋体"/>
          <w:color w:val="auto"/>
          <w:sz w:val="24"/>
        </w:rPr>
      </w:pPr>
      <w:r>
        <w:rPr>
          <w:rFonts w:hint="eastAsia" w:ascii="宋体" w:hAnsi="宋体" w:eastAsia="宋体" w:cs="宋体"/>
          <w:color w:val="auto"/>
          <w:sz w:val="24"/>
        </w:rPr>
        <w:t>我方承诺除响应文件列出的偏离外，我方响应磋商文件的全部要求。</w:t>
      </w:r>
    </w:p>
    <w:p w14:paraId="0C2DE2E8">
      <w:pPr>
        <w:numPr>
          <w:ilvl w:val="0"/>
          <w:numId w:val="11"/>
        </w:numPr>
        <w:adjustRightInd/>
        <w:spacing w:line="360" w:lineRule="auto"/>
        <w:rPr>
          <w:rFonts w:hint="eastAsia" w:ascii="宋体" w:hAnsi="宋体" w:eastAsia="宋体" w:cs="宋体"/>
          <w:color w:val="auto"/>
          <w:sz w:val="24"/>
        </w:rPr>
      </w:pPr>
      <w:r>
        <w:rPr>
          <w:rFonts w:hint="eastAsia" w:ascii="宋体" w:hAnsi="宋体" w:eastAsia="宋体" w:cs="宋体"/>
          <w:color w:val="auto"/>
          <w:sz w:val="24"/>
        </w:rPr>
        <w:t>保证遵守磋商文件中的其他有关规定。</w:t>
      </w:r>
    </w:p>
    <w:p w14:paraId="7CEED31B">
      <w:pPr>
        <w:numPr>
          <w:ilvl w:val="0"/>
          <w:numId w:val="11"/>
        </w:numPr>
        <w:adjustRightInd/>
        <w:spacing w:line="360" w:lineRule="auto"/>
        <w:rPr>
          <w:rFonts w:hint="eastAsia" w:ascii="宋体" w:hAnsi="宋体" w:eastAsia="宋体" w:cs="宋体"/>
          <w:color w:val="auto"/>
          <w:sz w:val="24"/>
        </w:rPr>
      </w:pPr>
      <w:r>
        <w:rPr>
          <w:rFonts w:hint="eastAsia" w:ascii="宋体" w:hAnsi="宋体" w:eastAsia="宋体" w:cs="宋体"/>
          <w:color w:val="auto"/>
          <w:sz w:val="24"/>
        </w:rPr>
        <w:t>我方愿意向贵方提供任何与该项目响应有关的数据、情况和技术资料。若贵方需要，我方愿意提供我方作出的一切承诺的证明材料。</w:t>
      </w:r>
    </w:p>
    <w:p w14:paraId="15158D50">
      <w:pPr>
        <w:numPr>
          <w:ilvl w:val="0"/>
          <w:numId w:val="11"/>
        </w:numPr>
        <w:adjustRightInd/>
        <w:spacing w:line="360" w:lineRule="auto"/>
        <w:rPr>
          <w:rFonts w:hint="eastAsia" w:ascii="宋体" w:hAnsi="宋体" w:eastAsia="宋体" w:cs="宋体"/>
          <w:color w:val="auto"/>
          <w:sz w:val="24"/>
        </w:rPr>
      </w:pPr>
      <w:r>
        <w:rPr>
          <w:rFonts w:hint="eastAsia" w:ascii="宋体" w:hAnsi="宋体" w:eastAsia="宋体" w:cs="宋体"/>
          <w:color w:val="auto"/>
          <w:sz w:val="24"/>
        </w:rPr>
        <w:t>我方已详细阅读全部磋商文件，包括磋商文件“更正（延期）公告”（如果有）、参考资料及有关附件，确认无误。</w:t>
      </w:r>
    </w:p>
    <w:p w14:paraId="3E63BD10">
      <w:pPr>
        <w:numPr>
          <w:ilvl w:val="0"/>
          <w:numId w:val="11"/>
        </w:numPr>
        <w:adjustRightInd/>
        <w:spacing w:line="360" w:lineRule="auto"/>
        <w:rPr>
          <w:rFonts w:hint="eastAsia" w:ascii="宋体" w:hAnsi="宋体" w:eastAsia="宋体" w:cs="宋体"/>
          <w:color w:val="auto"/>
          <w:sz w:val="24"/>
        </w:rPr>
      </w:pPr>
      <w:r>
        <w:rPr>
          <w:rFonts w:hint="eastAsia" w:ascii="宋体" w:hAnsi="宋体" w:eastAsia="宋体" w:cs="宋体"/>
          <w:color w:val="auto"/>
          <w:sz w:val="24"/>
        </w:rPr>
        <w:t>如我方成交，我方承诺：</w:t>
      </w:r>
    </w:p>
    <w:p w14:paraId="35AD8138">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cs="宋体"/>
          <w:color w:val="auto"/>
          <w:sz w:val="24"/>
          <w:lang w:val="en-US" w:eastAsia="zh-CN"/>
        </w:rPr>
        <w:t>7</w:t>
      </w:r>
      <w:r>
        <w:rPr>
          <w:rFonts w:hint="eastAsia" w:ascii="宋体" w:hAnsi="宋体" w:eastAsia="宋体" w:cs="宋体"/>
          <w:color w:val="auto"/>
          <w:sz w:val="24"/>
        </w:rPr>
        <w:t xml:space="preserve">.1在收到成交通知书后，在成交通知书规定的期限内与你方签订合同； </w:t>
      </w:r>
    </w:p>
    <w:p w14:paraId="5CE545A3">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cs="宋体"/>
          <w:color w:val="auto"/>
          <w:sz w:val="24"/>
          <w:lang w:val="en-US" w:eastAsia="zh-CN"/>
        </w:rPr>
        <w:t>7</w:t>
      </w:r>
      <w:r>
        <w:rPr>
          <w:rFonts w:hint="eastAsia" w:ascii="宋体" w:hAnsi="宋体" w:eastAsia="宋体" w:cs="宋体"/>
          <w:color w:val="auto"/>
          <w:sz w:val="24"/>
        </w:rPr>
        <w:t xml:space="preserve">.2在签订合同时不向你方提出附加条件； </w:t>
      </w:r>
    </w:p>
    <w:p w14:paraId="18FEBFD5">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cs="宋体"/>
          <w:color w:val="auto"/>
          <w:sz w:val="24"/>
          <w:lang w:val="en-US" w:eastAsia="zh-CN"/>
        </w:rPr>
        <w:t>7</w:t>
      </w:r>
      <w:r>
        <w:rPr>
          <w:rFonts w:hint="eastAsia" w:ascii="宋体" w:hAnsi="宋体" w:eastAsia="宋体" w:cs="宋体"/>
          <w:color w:val="auto"/>
          <w:sz w:val="24"/>
        </w:rPr>
        <w:t xml:space="preserve">.3按照磋商文件要求提交履约保证金； </w:t>
      </w:r>
    </w:p>
    <w:p w14:paraId="6A44961D">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cs="宋体"/>
          <w:color w:val="auto"/>
          <w:sz w:val="24"/>
          <w:lang w:val="en-US" w:eastAsia="zh-CN"/>
        </w:rPr>
        <w:t>7</w:t>
      </w:r>
      <w:r>
        <w:rPr>
          <w:rFonts w:hint="eastAsia" w:ascii="宋体" w:hAnsi="宋体" w:eastAsia="宋体" w:cs="宋体"/>
          <w:color w:val="auto"/>
          <w:sz w:val="24"/>
        </w:rPr>
        <w:t xml:space="preserve">.4在合同约定的期限内完成合同规定的全部义务。 </w:t>
      </w:r>
    </w:p>
    <w:p w14:paraId="5C202E00">
      <w:pPr>
        <w:numPr>
          <w:ilvl w:val="0"/>
          <w:numId w:val="11"/>
        </w:numPr>
        <w:adjustRightInd/>
        <w:spacing w:line="360" w:lineRule="auto"/>
        <w:rPr>
          <w:rFonts w:hint="eastAsia" w:ascii="宋体" w:hAnsi="宋体" w:eastAsia="宋体" w:cs="宋体"/>
          <w:color w:val="auto"/>
          <w:sz w:val="24"/>
        </w:rPr>
      </w:pPr>
      <w:r>
        <w:rPr>
          <w:rFonts w:hint="eastAsia" w:ascii="宋体" w:hAnsi="宋体" w:eastAsia="宋体" w:cs="宋体"/>
          <w:color w:val="auto"/>
          <w:sz w:val="24"/>
        </w:rPr>
        <w:t>其他补充说明:                                        。</w:t>
      </w:r>
    </w:p>
    <w:p w14:paraId="36C0D3DA">
      <w:pPr>
        <w:autoSpaceDE w:val="0"/>
        <w:autoSpaceDN w:val="0"/>
        <w:spacing w:line="360" w:lineRule="auto"/>
        <w:ind w:firstLine="3960" w:firstLineChars="1650"/>
        <w:rPr>
          <w:rFonts w:hint="eastAsia" w:ascii="宋体" w:hAnsi="宋体" w:eastAsia="宋体" w:cs="宋体"/>
          <w:color w:val="auto"/>
          <w:kern w:val="0"/>
          <w:sz w:val="24"/>
          <w:lang w:val="zh-CN"/>
        </w:rPr>
      </w:pPr>
    </w:p>
    <w:p w14:paraId="4865BFC5">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供应商名称（电子签名）：                          </w:t>
      </w:r>
    </w:p>
    <w:p w14:paraId="44B78600">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5CD1738B">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2E0A3D63">
      <w:pPr>
        <w:autoSpaceDE w:val="0"/>
        <w:autoSpaceDN w:val="0"/>
        <w:spacing w:line="360" w:lineRule="auto"/>
        <w:rPr>
          <w:rFonts w:hint="eastAsia" w:ascii="宋体" w:hAnsi="宋体" w:eastAsia="宋体" w:cs="宋体"/>
          <w:color w:val="auto"/>
          <w:kern w:val="0"/>
          <w:sz w:val="24"/>
        </w:rPr>
      </w:pPr>
    </w:p>
    <w:p w14:paraId="63D90AE3">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3AAD3AA9">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4F9CD2ED">
      <w:pPr>
        <w:pStyle w:val="4"/>
        <w:numPr>
          <w:ilvl w:val="0"/>
          <w:numId w:val="0"/>
        </w:numPr>
        <w:ind w:leftChars="0"/>
        <w:rPr>
          <w:rFonts w:hint="eastAsia"/>
        </w:rPr>
      </w:pPr>
    </w:p>
    <w:p w14:paraId="341221E5">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1A241D28">
      <w:pPr>
        <w:widowControl/>
        <w:tabs>
          <w:tab w:val="left" w:pos="1200"/>
        </w:tabs>
        <w:adjustRightInd/>
        <w:ind w:left="840"/>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二、资格文件</w:t>
      </w:r>
    </w:p>
    <w:p w14:paraId="026DE52E">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1916F299">
      <w:pPr>
        <w:widowControl/>
        <w:tabs>
          <w:tab w:val="left" w:pos="1200"/>
        </w:tabs>
        <w:adjustRightInd/>
        <w:jc w:val="both"/>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en-US" w:eastAsia="zh-CN"/>
        </w:rPr>
        <w:t>A.</w:t>
      </w:r>
      <w:r>
        <w:rPr>
          <w:rFonts w:hint="eastAsia" w:ascii="宋体" w:hAnsi="宋体" w:eastAsia="宋体" w:cs="宋体"/>
          <w:b/>
          <w:color w:val="auto"/>
          <w:kern w:val="0"/>
          <w:sz w:val="32"/>
          <w:szCs w:val="32"/>
          <w:lang w:val="zh-CN"/>
        </w:rPr>
        <w:t>符合参加政府采购活动应当具备的一般条件的承诺函</w:t>
      </w:r>
    </w:p>
    <w:p w14:paraId="6D04D40A">
      <w:pPr>
        <w:numPr>
          <w:ilvl w:val="0"/>
          <w:numId w:val="0"/>
        </w:numPr>
        <w:snapToGrid w:val="0"/>
        <w:spacing w:line="360" w:lineRule="auto"/>
        <w:rPr>
          <w:rFonts w:hint="eastAsia" w:ascii="宋体" w:hAnsi="宋体" w:eastAsia="宋体" w:cs="宋体"/>
          <w:color w:val="000000" w:themeColor="text1"/>
          <w:sz w:val="24"/>
          <w:lang w:val="en-US" w:eastAsia="zh-CN"/>
          <w14:textFill>
            <w14:solidFill>
              <w14:schemeClr w14:val="tx1"/>
            </w14:solidFill>
          </w14:textFill>
        </w:rPr>
      </w:pPr>
    </w:p>
    <w:p w14:paraId="357AD35D">
      <w:pPr>
        <w:numPr>
          <w:ilvl w:val="0"/>
          <w:numId w:val="0"/>
        </w:num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XXX（采购人名称）</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浙江华耀建设咨询有限公司</w:t>
      </w:r>
      <w:r>
        <w:rPr>
          <w:rFonts w:hint="eastAsia" w:ascii="宋体" w:hAnsi="宋体" w:eastAsia="宋体" w:cs="宋体"/>
          <w:color w:val="000000" w:themeColor="text1"/>
          <w:sz w:val="24"/>
          <w14:textFill>
            <w14:solidFill>
              <w14:schemeClr w14:val="tx1"/>
            </w14:solidFill>
          </w14:textFill>
        </w:rPr>
        <w:t>：</w:t>
      </w:r>
    </w:p>
    <w:p w14:paraId="2578AEDF">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我方参与</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lang w:eastAsia="zh-CN"/>
          <w14:textFill>
            <w14:solidFill>
              <w14:schemeClr w14:val="tx1"/>
            </w14:solidFill>
          </w14:textFill>
        </w:rPr>
        <w:t>（项目名称）</w:t>
      </w:r>
      <w:r>
        <w:rPr>
          <w:rFonts w:hint="eastAsia" w:ascii="宋体" w:hAnsi="宋体" w:eastAsia="宋体" w:cs="宋体"/>
          <w:color w:val="000000" w:themeColor="text1"/>
          <w:sz w:val="24"/>
          <w14:textFill>
            <w14:solidFill>
              <w14:schemeClr w14:val="tx1"/>
            </w14:solidFill>
          </w14:textFill>
        </w:rPr>
        <w:t>项目【招标编号：</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】政府采购活动，郑重承诺：</w:t>
      </w:r>
    </w:p>
    <w:p w14:paraId="4A4AA9C2">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（一）具备《中华人民共和国政府采购法》第二十二条第一款规定的条件：</w:t>
      </w:r>
    </w:p>
    <w:p w14:paraId="5937CA15">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1、具有独立承担民事责任的能力；</w:t>
      </w:r>
    </w:p>
    <w:p w14:paraId="7D7B80D1">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2、具有良好的商业信誉和健全的财务会计制度； </w:t>
      </w:r>
    </w:p>
    <w:p w14:paraId="64FB3C9C">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3、具有履行合同所必需的设备和专业技术能力；</w:t>
      </w:r>
    </w:p>
    <w:p w14:paraId="02930C81">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4、有依法缴纳税收和社会保障资金的良好记录；</w:t>
      </w:r>
    </w:p>
    <w:p w14:paraId="157F91ED">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5、参加政府采购活动前三年内，在经营活动中没有重大违法记录；</w:t>
      </w:r>
    </w:p>
    <w:p w14:paraId="5817929A">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6、具有法律、行政法规规定的其他条件。</w:t>
      </w:r>
    </w:p>
    <w:p w14:paraId="253AB304">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5C4BB237">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（三）不存在以下情况：</w:t>
      </w:r>
    </w:p>
    <w:p w14:paraId="297CA20B">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346888C9">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403971F5">
      <w:pPr>
        <w:snapToGrid w:val="0"/>
        <w:spacing w:line="360" w:lineRule="auto"/>
        <w:ind w:firstLine="5520" w:firstLineChars="23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响应供应商名称(电子签名)：</w:t>
      </w:r>
    </w:p>
    <w:p w14:paraId="6E08A5BC">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日期</w:t>
      </w:r>
      <w:r>
        <w:rPr>
          <w:rFonts w:hint="eastAsia" w:ascii="宋体" w:hAnsi="宋体" w:eastAsia="宋体" w:cs="宋体"/>
          <w:color w:val="000000" w:themeColor="text1"/>
          <w:kern w:val="0"/>
          <w:sz w:val="24"/>
          <w14:textFill>
            <w14:solidFill>
              <w14:schemeClr w14:val="tx1"/>
            </w14:solidFill>
          </w14:textFill>
        </w:rPr>
        <w:t xml:space="preserve">：  年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w:t>
      </w:r>
    </w:p>
    <w:p w14:paraId="4523F719">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314B1F8A">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7628431F">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33DB97B9">
      <w:pPr>
        <w:pStyle w:val="4"/>
        <w:numPr>
          <w:ilvl w:val="0"/>
          <w:numId w:val="0"/>
        </w:numPr>
        <w:ind w:leftChars="0"/>
        <w:rPr>
          <w:rFonts w:hint="eastAsia"/>
        </w:rPr>
      </w:pPr>
    </w:p>
    <w:p w14:paraId="73B78D26">
      <w:pPr>
        <w:spacing w:line="360" w:lineRule="auto"/>
        <w:jc w:val="both"/>
        <w:rPr>
          <w:rFonts w:hint="eastAsia" w:ascii="宋体" w:hAnsi="宋体" w:eastAsia="宋体" w:cs="宋体"/>
          <w:b/>
          <w:color w:val="auto"/>
          <w:sz w:val="32"/>
          <w:szCs w:val="32"/>
        </w:rPr>
      </w:pPr>
    </w:p>
    <w:p w14:paraId="7BB0046E">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B、联合协议（如果有）</w:t>
      </w:r>
    </w:p>
    <w:p w14:paraId="1550CDAA">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（以联合体形式响应的，提供联合协议；本项目不接受联合体响应或者供应商不以联合体形式响应的，则不需要提供）</w:t>
      </w:r>
    </w:p>
    <w:p w14:paraId="7B02A0A6">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组成一个联合体，以一个投标人的身份参加</w:t>
      </w:r>
      <w:r>
        <w:rPr>
          <w:rFonts w:hint="eastAsia" w:ascii="宋体" w:hAnsi="宋体" w:eastAsia="宋体" w:cs="宋体"/>
          <w:color w:val="auto"/>
          <w:kern w:val="0"/>
          <w:sz w:val="24"/>
          <w:lang w:val="zh-CN" w:eastAsia="zh-CN"/>
        </w:rPr>
        <w:t xml:space="preserve">       （项目名称）</w:t>
      </w:r>
      <w:r>
        <w:rPr>
          <w:rFonts w:hint="eastAsia" w:ascii="宋体" w:hAnsi="宋体" w:eastAsia="宋体" w:cs="宋体"/>
          <w:color w:val="auto"/>
          <w:kern w:val="0"/>
          <w:sz w:val="24"/>
          <w:lang w:val="zh-CN"/>
        </w:rPr>
        <w:t>【招标编号：</w:t>
      </w:r>
      <w:r>
        <w:rPr>
          <w:rFonts w:hint="eastAsia" w:ascii="宋体" w:hAnsi="宋体" w:eastAsia="宋体" w:cs="宋体"/>
          <w:color w:val="auto"/>
          <w:kern w:val="0"/>
          <w:sz w:val="24"/>
          <w:lang w:val="zh-CN" w:eastAsia="zh-CN"/>
        </w:rPr>
        <w:t xml:space="preserve">      </w:t>
      </w:r>
      <w:r>
        <w:rPr>
          <w:rFonts w:hint="eastAsia" w:ascii="宋体" w:hAnsi="宋体" w:eastAsia="宋体" w:cs="宋体"/>
          <w:color w:val="auto"/>
          <w:kern w:val="0"/>
          <w:sz w:val="24"/>
          <w:lang w:val="zh-CN"/>
        </w:rPr>
        <w:t xml:space="preserve">】投标。 </w:t>
      </w:r>
    </w:p>
    <w:p w14:paraId="3A480A37">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，代表所有联合体成员负责响应和合同实施阶段的主办、协调工作</w:t>
      </w:r>
      <w:r>
        <w:rPr>
          <w:rFonts w:hint="eastAsia" w:ascii="宋体" w:hAnsi="宋体" w:eastAsia="宋体" w:cs="宋体"/>
          <w:color w:val="auto"/>
          <w:kern w:val="0"/>
          <w:sz w:val="24"/>
          <w:lang w:val="zh-CN"/>
        </w:rPr>
        <w:t>。</w:t>
      </w:r>
    </w:p>
    <w:p w14:paraId="3380A71F">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授权代表根据磋商文件规定及采购内容而对采购人、</w:t>
      </w:r>
      <w:r>
        <w:rPr>
          <w:rFonts w:hint="eastAsia" w:ascii="宋体" w:hAnsi="宋体" w:cs="宋体"/>
          <w:color w:val="auto"/>
          <w:kern w:val="0"/>
          <w:sz w:val="24"/>
          <w:lang w:val="zh-CN"/>
        </w:rPr>
        <w:t>采购代理机构</w:t>
      </w:r>
      <w:r>
        <w:rPr>
          <w:rFonts w:hint="eastAsia" w:ascii="宋体" w:hAnsi="宋体" w:eastAsia="宋体" w:cs="宋体"/>
          <w:color w:val="auto"/>
          <w:kern w:val="0"/>
          <w:sz w:val="24"/>
          <w:lang w:val="zh-CN"/>
        </w:rPr>
        <w:t>所作的任何合法承诺，包括书面澄清及相应等均对联合体各方产生约束力。</w:t>
      </w:r>
    </w:p>
    <w:p w14:paraId="7398851C">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三、本次联合响应中，分工如下：</w:t>
      </w:r>
    </w:p>
    <w:p w14:paraId="5EC1D43E">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1C214E32">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3A354D1C">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p w14:paraId="26B25C3E">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四、联合体成员中小企业合同份额（如果有）。</w:t>
      </w:r>
    </w:p>
    <w:p w14:paraId="6866F629">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w:t>
      </w:r>
      <w:bookmarkStart w:id="152" w:name="_Hlk101131882"/>
      <w:r>
        <w:rPr>
          <w:rFonts w:hint="eastAsia" w:ascii="宋体" w:hAnsi="宋体" w:eastAsia="宋体" w:cs="宋体"/>
          <w:color w:val="auto"/>
          <w:kern w:val="0"/>
          <w:sz w:val="24"/>
          <w:u w:val="single"/>
        </w:rPr>
        <w:t>联合体成员X,……</w:t>
      </w:r>
      <w:bookmarkEnd w:id="152"/>
      <w:r>
        <w:rPr>
          <w:rFonts w:hint="eastAsia" w:ascii="宋体" w:hAnsi="宋体" w:eastAsia="宋体" w:cs="宋体"/>
          <w:color w:val="auto"/>
          <w:kern w:val="0"/>
          <w:sz w:val="24"/>
          <w:u w:val="single"/>
        </w:rPr>
        <w:t>）</w:t>
      </w:r>
      <w:r>
        <w:rPr>
          <w:rFonts w:hint="eastAsia" w:ascii="宋体" w:hAnsi="宋体" w:eastAsia="宋体" w:cs="宋体"/>
          <w:color w:val="auto"/>
          <w:kern w:val="0"/>
          <w:sz w:val="24"/>
        </w:rPr>
        <w:t>提供的货物由小微企业制造，其合同份额占到合同总金额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w:t>
      </w:r>
      <w:bookmarkStart w:id="153" w:name="_Hlk101133598"/>
      <w:r>
        <w:rPr>
          <w:rFonts w:hint="eastAsia" w:ascii="宋体" w:hAnsi="宋体" w:eastAsia="宋体" w:cs="宋体"/>
          <w:b/>
          <w:color w:val="auto"/>
          <w:kern w:val="0"/>
          <w:sz w:val="24"/>
          <w:lang w:val="zh-CN"/>
        </w:rPr>
        <w:t>未预留份额专门面向中小企业采购的采购项目，以及预留份额中的非预留部分采购包，接受联合体响应的，联合协议约定小微企业的合同份额占到合同总金额30%以上的，对联合体最后报价给予6%的扣除。供应商</w:t>
      </w:r>
      <w:r>
        <w:rPr>
          <w:rFonts w:hint="eastAsia" w:ascii="宋体" w:hAnsi="宋体" w:eastAsia="宋体" w:cs="宋体"/>
          <w:b/>
          <w:color w:val="auto"/>
          <w:sz w:val="24"/>
        </w:rPr>
        <w:t>拟享受以上价格扣除政策的，填写有关内容。</w:t>
      </w:r>
      <w:bookmarkEnd w:id="153"/>
      <w:r>
        <w:rPr>
          <w:rFonts w:hint="eastAsia" w:ascii="宋体" w:hAnsi="宋体" w:eastAsia="宋体" w:cs="宋体"/>
          <w:b/>
          <w:color w:val="auto"/>
          <w:kern w:val="0"/>
          <w:sz w:val="24"/>
          <w:lang w:val="zh-CN"/>
        </w:rPr>
        <w:t>）</w:t>
      </w:r>
    </w:p>
    <w:p w14:paraId="56B60D04">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w:t>
      </w:r>
      <w:bookmarkStart w:id="154" w:name="_Hlk101133173"/>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bookmarkEnd w:id="154"/>
    </w:p>
    <w:p w14:paraId="21612E0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五、如果成交，</w:t>
      </w:r>
      <w:r>
        <w:rPr>
          <w:rFonts w:hint="eastAsia" w:ascii="宋体" w:hAnsi="宋体" w:eastAsia="宋体" w:cs="宋体"/>
          <w:color w:val="auto"/>
          <w:sz w:val="24"/>
        </w:rPr>
        <w:t>联合体各成员方共同与采购人签订合同，并就采购合同约定的事项对采购人承担连带责任。</w:t>
      </w:r>
    </w:p>
    <w:p w14:paraId="4A5ACD75">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六、有关本次联合响应的其他事宜：</w:t>
      </w:r>
    </w:p>
    <w:p w14:paraId="055E631C">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419C3291">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3D4C0FAC">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w:t>
      </w:r>
      <w:r>
        <w:rPr>
          <w:rFonts w:hint="eastAsia" w:ascii="宋体" w:hAnsi="宋体" w:cs="宋体"/>
          <w:color w:val="auto"/>
          <w:kern w:val="0"/>
          <w:sz w:val="24"/>
          <w:lang w:val="zh-CN"/>
        </w:rPr>
        <w:t>采购代理机构</w:t>
      </w:r>
      <w:r>
        <w:rPr>
          <w:rFonts w:hint="eastAsia" w:ascii="宋体" w:hAnsi="宋体" w:eastAsia="宋体" w:cs="宋体"/>
          <w:color w:val="auto"/>
          <w:kern w:val="0"/>
          <w:sz w:val="24"/>
          <w:lang w:val="zh-CN"/>
        </w:rPr>
        <w:t>后，联合体各方不得以任何形式对上述内容进行修改或撤销。</w:t>
      </w:r>
    </w:p>
    <w:p w14:paraId="4F74453A">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45F96BEB">
      <w:pPr>
        <w:snapToGrid w:val="0"/>
        <w:spacing w:line="360" w:lineRule="auto"/>
        <w:ind w:firstLine="5040" w:firstLineChars="2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5755FC71">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1CAA2BDF">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7B662857">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02AC2C03">
      <w:pPr>
        <w:snapToGrid w:val="0"/>
        <w:spacing w:line="360" w:lineRule="auto"/>
        <w:ind w:right="480"/>
        <w:jc w:val="center"/>
        <w:rPr>
          <w:rFonts w:hint="eastAsia" w:ascii="宋体" w:hAnsi="宋体" w:eastAsia="宋体" w:cs="宋体"/>
          <w:b/>
          <w:color w:val="auto"/>
          <w:sz w:val="32"/>
          <w:szCs w:val="32"/>
        </w:rPr>
      </w:pPr>
    </w:p>
    <w:p w14:paraId="6120C437">
      <w:pPr>
        <w:snapToGrid w:val="0"/>
        <w:spacing w:line="360" w:lineRule="auto"/>
        <w:ind w:right="480"/>
        <w:jc w:val="center"/>
        <w:rPr>
          <w:rFonts w:hint="eastAsia" w:ascii="宋体" w:hAnsi="宋体" w:eastAsia="宋体" w:cs="宋体"/>
          <w:b/>
          <w:color w:val="auto"/>
          <w:sz w:val="32"/>
          <w:szCs w:val="32"/>
        </w:rPr>
      </w:pPr>
    </w:p>
    <w:p w14:paraId="2C436F2A">
      <w:pPr>
        <w:snapToGrid w:val="0"/>
        <w:spacing w:line="360" w:lineRule="auto"/>
        <w:ind w:right="480"/>
        <w:jc w:val="center"/>
        <w:rPr>
          <w:rFonts w:hint="eastAsia" w:ascii="宋体" w:hAnsi="宋体" w:eastAsia="宋体" w:cs="宋体"/>
          <w:b/>
          <w:color w:val="auto"/>
          <w:sz w:val="32"/>
          <w:szCs w:val="32"/>
        </w:rPr>
      </w:pPr>
    </w:p>
    <w:p w14:paraId="07D1071C">
      <w:pPr>
        <w:snapToGrid w:val="0"/>
        <w:spacing w:line="360" w:lineRule="auto"/>
        <w:ind w:right="480"/>
        <w:jc w:val="center"/>
        <w:rPr>
          <w:rFonts w:hint="eastAsia" w:ascii="宋体" w:hAnsi="宋体" w:eastAsia="宋体" w:cs="宋体"/>
          <w:b/>
          <w:color w:val="auto"/>
          <w:sz w:val="32"/>
          <w:szCs w:val="32"/>
        </w:rPr>
      </w:pPr>
    </w:p>
    <w:p w14:paraId="67DC3567">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sz w:val="32"/>
          <w:szCs w:val="32"/>
        </w:rPr>
        <w:t>C、</w:t>
      </w:r>
      <w:r>
        <w:rPr>
          <w:rFonts w:hint="eastAsia" w:ascii="宋体" w:hAnsi="宋体" w:eastAsia="宋体" w:cs="宋体"/>
          <w:b/>
          <w:color w:val="auto"/>
          <w:kern w:val="0"/>
          <w:sz w:val="32"/>
          <w:szCs w:val="32"/>
        </w:rPr>
        <w:t>落实政府采购政策需满足的资格要求</w:t>
      </w:r>
    </w:p>
    <w:p w14:paraId="31C0BE90">
      <w:pPr>
        <w:spacing w:line="360" w:lineRule="auto"/>
        <w:rPr>
          <w:rFonts w:hint="eastAsia" w:ascii="宋体" w:hAnsi="宋体" w:eastAsia="宋体" w:cs="宋体"/>
          <w:color w:val="auto"/>
          <w:sz w:val="24"/>
        </w:rPr>
      </w:pPr>
      <w:r>
        <w:rPr>
          <w:rFonts w:hint="eastAsia" w:ascii="宋体" w:hAnsi="宋体" w:eastAsia="宋体" w:cs="宋体"/>
          <w:color w:val="auto"/>
          <w:sz w:val="24"/>
        </w:rPr>
        <w:t>（根据</w:t>
      </w:r>
      <w:r>
        <w:rPr>
          <w:rFonts w:hint="eastAsia" w:ascii="宋体" w:hAnsi="宋体" w:eastAsia="宋体" w:cs="宋体"/>
          <w:b/>
          <w:bCs/>
          <w:color w:val="auto"/>
          <w:sz w:val="24"/>
        </w:rPr>
        <w:t>磋商文件第一部分竞争性磋商邀请公告中</w:t>
      </w:r>
      <w:r>
        <w:rPr>
          <w:rFonts w:hint="eastAsia" w:ascii="宋体" w:hAnsi="宋体" w:eastAsia="宋体" w:cs="宋体"/>
          <w:color w:val="auto"/>
          <w:sz w:val="24"/>
        </w:rPr>
        <w:t>落实政府采购政策需满足的资格要求选择提供相应的材料；未要求的，无需提供）</w:t>
      </w:r>
    </w:p>
    <w:p w14:paraId="7EAFCCAE">
      <w:pPr>
        <w:snapToGrid w:val="0"/>
        <w:spacing w:before="50" w:after="50"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a</w:t>
      </w:r>
      <w:r>
        <w:rPr>
          <w:rFonts w:hint="eastAsia" w:ascii="宋体" w:hAnsi="宋体" w:eastAsia="宋体" w:cs="宋体"/>
          <w:color w:val="auto"/>
          <w:sz w:val="24"/>
        </w:rPr>
        <w:t xml:space="preserve">.专门面向中小企业，服务全部由符合政策要求的中小企业承接，提供相应的中小企业声明函（附件5）。 </w:t>
      </w:r>
    </w:p>
    <w:p w14:paraId="531E139F">
      <w:pPr>
        <w:snapToGrid w:val="0"/>
        <w:spacing w:line="360" w:lineRule="auto"/>
        <w:ind w:firstLine="3534" w:firstLineChars="1100"/>
        <w:rPr>
          <w:rFonts w:hint="eastAsia" w:ascii="宋体" w:hAnsi="宋体" w:eastAsia="宋体" w:cs="宋体"/>
          <w:b/>
          <w:color w:val="000000" w:themeColor="text1"/>
          <w:kern w:val="0"/>
          <w:sz w:val="32"/>
          <w:szCs w:val="32"/>
          <w14:textFill>
            <w14:solidFill>
              <w14:schemeClr w14:val="tx1"/>
            </w14:solidFill>
          </w14:textFill>
        </w:rPr>
      </w:pPr>
    </w:p>
    <w:p w14:paraId="270EC087">
      <w:pPr>
        <w:spacing w:line="360" w:lineRule="auto"/>
        <w:jc w:val="both"/>
        <w:rPr>
          <w:rFonts w:hint="eastAsia" w:ascii="宋体" w:hAnsi="宋体" w:eastAsia="宋体" w:cs="宋体"/>
          <w:b/>
          <w:color w:val="auto"/>
          <w:sz w:val="32"/>
          <w:szCs w:val="32"/>
        </w:rPr>
      </w:pPr>
    </w:p>
    <w:p w14:paraId="0B03C2AC">
      <w:pPr>
        <w:spacing w:line="360" w:lineRule="auto"/>
        <w:jc w:val="center"/>
        <w:rPr>
          <w:rFonts w:hint="eastAsia" w:ascii="宋体" w:hAnsi="宋体" w:eastAsia="宋体" w:cs="宋体"/>
          <w:b/>
          <w:color w:val="auto"/>
          <w:sz w:val="32"/>
          <w:szCs w:val="32"/>
        </w:rPr>
      </w:pPr>
    </w:p>
    <w:p w14:paraId="76B67E1C">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D、符合特定资格条件要求的资质文件（复印件）</w:t>
      </w:r>
    </w:p>
    <w:p w14:paraId="38AFE9DF">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（由供应商根据“磋商文件第一部分”中“合格的供应商应具备的特定资格要求”编制；如果本项目没有设置特定资格条件，则不需要提供）</w:t>
      </w:r>
    </w:p>
    <w:p w14:paraId="2EF7DB74">
      <w:pPr>
        <w:widowControl/>
        <w:spacing w:line="360" w:lineRule="auto"/>
        <w:ind w:firstLine="480" w:firstLineChars="200"/>
        <w:jc w:val="left"/>
        <w:rPr>
          <w:rFonts w:hint="eastAsia" w:ascii="宋体" w:hAnsi="宋体" w:eastAsia="宋体" w:cs="宋体"/>
          <w:color w:val="auto"/>
          <w:sz w:val="24"/>
        </w:rPr>
      </w:pPr>
    </w:p>
    <w:p w14:paraId="11978607">
      <w:pPr>
        <w:snapToGrid w:val="0"/>
        <w:spacing w:line="360" w:lineRule="auto"/>
        <w:ind w:firstLine="5880" w:firstLineChars="2450"/>
        <w:rPr>
          <w:rFonts w:hint="eastAsia" w:ascii="宋体" w:hAnsi="宋体" w:eastAsia="宋体" w:cs="宋体"/>
          <w:color w:val="auto"/>
          <w:kern w:val="0"/>
          <w:sz w:val="24"/>
        </w:rPr>
      </w:pPr>
      <w:r>
        <w:rPr>
          <w:rFonts w:hint="eastAsia" w:ascii="宋体" w:hAnsi="宋体" w:eastAsia="宋体" w:cs="宋体"/>
          <w:color w:val="auto"/>
          <w:kern w:val="0"/>
          <w:sz w:val="24"/>
          <w:lang w:val="zh-CN"/>
        </w:rPr>
        <w:t>供应商名称(电子签名)：</w:t>
      </w:r>
    </w:p>
    <w:p w14:paraId="6FE031BD">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6D567CD7">
      <w:pPr>
        <w:rPr>
          <w:rFonts w:hint="eastAsia" w:ascii="宋体" w:hAnsi="宋体" w:eastAsia="宋体" w:cs="宋体"/>
        </w:rPr>
      </w:pPr>
    </w:p>
    <w:p w14:paraId="78060B36">
      <w:pPr>
        <w:widowControl/>
        <w:spacing w:line="360" w:lineRule="auto"/>
        <w:jc w:val="center"/>
        <w:rPr>
          <w:rFonts w:hint="eastAsia" w:ascii="宋体" w:hAnsi="宋体" w:eastAsia="宋体" w:cs="宋体"/>
          <w:b/>
          <w:color w:val="auto"/>
          <w:kern w:val="0"/>
          <w:sz w:val="32"/>
          <w:szCs w:val="32"/>
          <w:lang w:val="zh-CN"/>
        </w:rPr>
      </w:pPr>
    </w:p>
    <w:p w14:paraId="1FF0CB14">
      <w:pPr>
        <w:widowControl/>
        <w:spacing w:line="360" w:lineRule="auto"/>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三、法人授权书</w:t>
      </w:r>
    </w:p>
    <w:p w14:paraId="7A3953E3">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XXX（采购人名称）</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浙江华耀建设咨询有限公司</w:t>
      </w:r>
      <w:r>
        <w:rPr>
          <w:rFonts w:hint="eastAsia" w:ascii="宋体" w:hAnsi="宋体" w:eastAsia="宋体" w:cs="宋体"/>
          <w:color w:val="000000" w:themeColor="text1"/>
          <w:sz w:val="24"/>
          <w14:textFill>
            <w14:solidFill>
              <w14:schemeClr w14:val="tx1"/>
            </w14:solidFill>
          </w14:textFill>
        </w:rPr>
        <w:t>：</w:t>
      </w:r>
    </w:p>
    <w:p w14:paraId="453151C3">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lang w:val="zh-CN"/>
        </w:rPr>
        <w:t>兹委派我公司</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先生/女士(其在本公司的职务是：</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 xml:space="preserve"> ，联系电话：</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传真：</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)，代表我公司全权处理</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lang w:eastAsia="zh-CN"/>
          <w14:textFill>
            <w14:solidFill>
              <w14:schemeClr w14:val="tx1"/>
            </w14:solidFill>
          </w14:textFill>
        </w:rPr>
        <w:t>（项目名称）</w:t>
      </w:r>
      <w:r>
        <w:rPr>
          <w:rFonts w:hint="eastAsia" w:ascii="宋体" w:hAnsi="宋体" w:eastAsia="宋体" w:cs="宋体"/>
          <w:color w:val="000000" w:themeColor="text1"/>
          <w:sz w:val="24"/>
          <w14:textFill>
            <w14:solidFill>
              <w14:schemeClr w14:val="tx1"/>
            </w14:solidFill>
          </w14:textFill>
        </w:rPr>
        <w:t>【招标编号：</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政府采购投标的一切事项，其法律后果由我方承担。</w:t>
      </w:r>
    </w:p>
    <w:p w14:paraId="0418997B">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本委托书有效期：自    年 月  日起至    年  月  日止。</w:t>
      </w:r>
    </w:p>
    <w:p w14:paraId="1CAEDE49">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特此告知。</w:t>
      </w:r>
    </w:p>
    <w:p w14:paraId="14859571">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供应商名称(电子签名)：</w:t>
      </w:r>
    </w:p>
    <w:p w14:paraId="77379D6C">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36911270">
      <w:pPr>
        <w:snapToGrid w:val="0"/>
        <w:spacing w:line="360" w:lineRule="auto"/>
        <w:jc w:val="center"/>
        <w:rPr>
          <w:rFonts w:hint="eastAsia" w:ascii="宋体" w:hAnsi="宋体" w:eastAsia="宋体" w:cs="宋体"/>
          <w:b/>
          <w:color w:val="auto"/>
          <w:kern w:val="0"/>
          <w:sz w:val="32"/>
          <w:szCs w:val="32"/>
          <w:lang w:val="zh-CN"/>
        </w:rPr>
      </w:pPr>
    </w:p>
    <w:p w14:paraId="15D148E2">
      <w:pPr>
        <w:snapToGrid w:val="0"/>
        <w:spacing w:line="360" w:lineRule="auto"/>
        <w:jc w:val="center"/>
        <w:rPr>
          <w:rFonts w:hint="eastAsia" w:ascii="宋体" w:hAnsi="宋体" w:eastAsia="宋体" w:cs="宋体"/>
          <w:b/>
          <w:color w:val="auto"/>
          <w:kern w:val="0"/>
          <w:sz w:val="32"/>
          <w:szCs w:val="32"/>
          <w:lang w:val="zh-CN"/>
        </w:rPr>
      </w:pPr>
    </w:p>
    <w:p w14:paraId="6E60D192">
      <w:pPr>
        <w:snapToGrid w:val="0"/>
        <w:spacing w:line="360" w:lineRule="auto"/>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联合体响应授权书（扫描件加盖上传单位电子签名）</w:t>
      </w:r>
    </w:p>
    <w:p w14:paraId="272F76AC">
      <w:pPr>
        <w:snapToGrid w:val="0"/>
        <w:spacing w:line="360" w:lineRule="auto"/>
        <w:jc w:val="center"/>
        <w:rPr>
          <w:rFonts w:hint="eastAsia" w:ascii="宋体" w:hAnsi="宋体" w:eastAsia="宋体" w:cs="宋体"/>
          <w:b/>
          <w:color w:val="auto"/>
          <w:kern w:val="0"/>
          <w:sz w:val="30"/>
          <w:szCs w:val="30"/>
          <w:lang w:val="zh-CN"/>
        </w:rPr>
      </w:pPr>
      <w:r>
        <w:rPr>
          <w:rFonts w:hint="eastAsia" w:ascii="宋体" w:hAnsi="宋体" w:eastAsia="宋体" w:cs="宋体"/>
          <w:b/>
          <w:color w:val="auto"/>
          <w:kern w:val="0"/>
          <w:sz w:val="30"/>
          <w:szCs w:val="30"/>
          <w:lang w:val="zh-CN"/>
        </w:rPr>
        <w:t>（适用于联合体响应）</w:t>
      </w:r>
    </w:p>
    <w:p w14:paraId="1CD00216">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XXX（采购人名称）</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浙江华耀建设咨询有限公司</w:t>
      </w:r>
      <w:r>
        <w:rPr>
          <w:rFonts w:hint="eastAsia" w:ascii="宋体" w:hAnsi="宋体" w:eastAsia="宋体" w:cs="宋体"/>
          <w:color w:val="000000" w:themeColor="text1"/>
          <w:sz w:val="24"/>
          <w14:textFill>
            <w14:solidFill>
              <w14:schemeClr w14:val="tx1"/>
            </w14:solidFill>
          </w14:textFill>
        </w:rPr>
        <w:t>：</w:t>
      </w:r>
    </w:p>
    <w:p w14:paraId="61811FDC">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lang w:eastAsia="zh-CN"/>
          <w14:textFill>
            <w14:solidFill>
              <w14:schemeClr w14:val="tx1"/>
            </w14:solidFill>
          </w14:textFill>
        </w:rPr>
        <w:t>（项目名称）</w:t>
      </w:r>
      <w:r>
        <w:rPr>
          <w:rFonts w:hint="eastAsia" w:ascii="宋体" w:hAnsi="宋体" w:eastAsia="宋体" w:cs="宋体"/>
          <w:color w:val="000000" w:themeColor="text1"/>
          <w:sz w:val="24"/>
          <w14:textFill>
            <w14:solidFill>
              <w14:schemeClr w14:val="tx1"/>
            </w14:solidFill>
          </w14:textFill>
        </w:rPr>
        <w:t>【招标编号：</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政府采购投标的一切事项，其法律后果由我方承担。</w:t>
      </w:r>
    </w:p>
    <w:p w14:paraId="0442279D">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本授权书有效期：自   年 月  日起至  年  月  日止。</w:t>
      </w:r>
    </w:p>
    <w:p w14:paraId="4F96C98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特此告知。</w:t>
      </w:r>
    </w:p>
    <w:p w14:paraId="15513CA5">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23906A8B">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058CA824">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49843BAD">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1D5CF759">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69C839AB">
      <w:pPr>
        <w:autoSpaceDE w:val="0"/>
        <w:autoSpaceDN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3833C44D">
      <w:pPr>
        <w:autoSpaceDE w:val="0"/>
        <w:autoSpaceDN w:val="0"/>
        <w:spacing w:line="360" w:lineRule="auto"/>
        <w:jc w:val="center"/>
        <w:rPr>
          <w:rFonts w:hint="eastAsia" w:ascii="宋体" w:hAnsi="宋体" w:eastAsia="宋体" w:cs="宋体"/>
          <w:b/>
          <w:color w:val="auto"/>
          <w:sz w:val="30"/>
          <w:szCs w:val="30"/>
        </w:rPr>
      </w:pPr>
    </w:p>
    <w:p w14:paraId="53CCB20C">
      <w:pPr>
        <w:autoSpaceDE w:val="0"/>
        <w:autoSpaceDN w:val="0"/>
        <w:spacing w:line="360" w:lineRule="auto"/>
        <w:jc w:val="center"/>
        <w:rPr>
          <w:rFonts w:hint="eastAsia" w:ascii="宋体" w:hAnsi="宋体" w:eastAsia="宋体" w:cs="宋体"/>
          <w:b/>
          <w:color w:val="auto"/>
          <w:sz w:val="30"/>
          <w:szCs w:val="30"/>
        </w:rPr>
      </w:pPr>
    </w:p>
    <w:p w14:paraId="4C4CDE72">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b/>
          <w:color w:val="auto"/>
          <w:sz w:val="30"/>
          <w:szCs w:val="30"/>
        </w:rPr>
        <w:t>授权代表的身份证（</w:t>
      </w:r>
      <w:r>
        <w:rPr>
          <w:rFonts w:hint="eastAsia" w:ascii="宋体" w:hAnsi="宋体" w:eastAsia="宋体" w:cs="宋体"/>
          <w:b/>
          <w:color w:val="auto"/>
          <w:sz w:val="30"/>
          <w:szCs w:val="30"/>
          <w:lang w:eastAsia="zh-CN"/>
        </w:rPr>
        <w:t>扫描件</w:t>
      </w:r>
      <w:r>
        <w:rPr>
          <w:rFonts w:hint="eastAsia" w:ascii="宋体" w:hAnsi="宋体" w:eastAsia="宋体" w:cs="宋体"/>
          <w:b/>
          <w:color w:val="auto"/>
          <w:sz w:val="30"/>
          <w:szCs w:val="30"/>
        </w:rPr>
        <w:t>）</w:t>
      </w:r>
    </w:p>
    <w:p w14:paraId="268BE41E">
      <w:pPr>
        <w:pStyle w:val="37"/>
        <w:spacing w:line="360" w:lineRule="auto"/>
        <w:rPr>
          <w:rFonts w:hint="eastAsia" w:ascii="宋体" w:hAnsi="宋体" w:eastAsia="宋体" w:cs="宋体"/>
          <w:bCs/>
          <w:color w:val="auto"/>
          <w:sz w:val="24"/>
        </w:rPr>
      </w:pPr>
      <w:r>
        <w:rPr>
          <w:rFonts w:hint="eastAsia" w:ascii="宋体" w:hAnsi="宋体" w:eastAsia="宋体" w:cs="宋体"/>
          <w:bCs/>
          <w:color w:val="auto"/>
          <w:sz w:val="24"/>
        </w:rPr>
        <w:t>授权代表身份证件扫描件：</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2BB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F74E37E">
            <w:pPr>
              <w:pStyle w:val="37"/>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14:paraId="43C8D0E7">
            <w:pPr>
              <w:pStyle w:val="37"/>
              <w:spacing w:line="360" w:lineRule="auto"/>
              <w:rPr>
                <w:rFonts w:hint="eastAsia" w:ascii="宋体" w:hAnsi="宋体" w:eastAsia="宋体" w:cs="宋体"/>
                <w:bCs/>
                <w:color w:val="auto"/>
                <w:sz w:val="24"/>
              </w:rPr>
            </w:pPr>
          </w:p>
        </w:tc>
      </w:tr>
    </w:tbl>
    <w:p w14:paraId="10B51D1B">
      <w:pPr>
        <w:snapToGrid w:val="0"/>
        <w:spacing w:line="360" w:lineRule="auto"/>
        <w:ind w:firstLine="576"/>
        <w:jc w:val="right"/>
        <w:rPr>
          <w:rFonts w:hint="eastAsia" w:ascii="宋体" w:hAnsi="宋体" w:eastAsia="宋体" w:cs="宋体"/>
          <w:color w:val="auto"/>
          <w:kern w:val="0"/>
          <w:sz w:val="24"/>
          <w:lang w:val="zh-CN"/>
        </w:rPr>
      </w:pPr>
    </w:p>
    <w:p w14:paraId="3CDBB4BD">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供应商名称(电子签名)：                              </w:t>
      </w:r>
    </w:p>
    <w:p w14:paraId="354DC2CB">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w:t>
      </w:r>
    </w:p>
    <w:p w14:paraId="0AF9292A">
      <w:pPr>
        <w:autoSpaceDE w:val="0"/>
        <w:autoSpaceDN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7FA19533">
      <w:pPr>
        <w:snapToGrid w:val="0"/>
        <w:spacing w:line="360" w:lineRule="auto"/>
        <w:ind w:firstLine="3534" w:firstLineChars="1100"/>
        <w:rPr>
          <w:rFonts w:hint="eastAsia" w:ascii="宋体" w:hAnsi="宋体" w:eastAsia="宋体" w:cs="宋体"/>
          <w:b/>
          <w:color w:val="auto"/>
          <w:kern w:val="0"/>
          <w:sz w:val="32"/>
          <w:szCs w:val="32"/>
          <w:lang w:val="zh-CN"/>
        </w:rPr>
      </w:pPr>
    </w:p>
    <w:p w14:paraId="5F6312B9">
      <w:pPr>
        <w:snapToGrid w:val="0"/>
        <w:spacing w:line="360" w:lineRule="auto"/>
        <w:ind w:firstLine="3534" w:firstLineChars="1100"/>
        <w:rPr>
          <w:rFonts w:hint="eastAsia" w:ascii="宋体" w:hAnsi="宋体" w:eastAsia="宋体" w:cs="宋体"/>
          <w:b/>
          <w:color w:val="auto"/>
          <w:kern w:val="0"/>
          <w:sz w:val="32"/>
          <w:szCs w:val="32"/>
          <w:lang w:val="zh-CN"/>
        </w:rPr>
      </w:pPr>
    </w:p>
    <w:p w14:paraId="503734D9">
      <w:pPr>
        <w:snapToGrid w:val="0"/>
        <w:spacing w:line="360" w:lineRule="auto"/>
        <w:ind w:firstLine="3534" w:firstLineChars="1100"/>
        <w:rPr>
          <w:rFonts w:hint="eastAsia" w:ascii="宋体" w:hAnsi="宋体" w:eastAsia="宋体" w:cs="宋体"/>
          <w:b/>
          <w:color w:val="auto"/>
          <w:kern w:val="0"/>
          <w:sz w:val="32"/>
          <w:szCs w:val="32"/>
          <w:lang w:val="zh-CN"/>
        </w:rPr>
      </w:pPr>
    </w:p>
    <w:p w14:paraId="6D912806">
      <w:pPr>
        <w:snapToGrid w:val="0"/>
        <w:spacing w:line="360" w:lineRule="auto"/>
        <w:ind w:firstLine="3534" w:firstLineChars="1100"/>
        <w:rPr>
          <w:rFonts w:hint="eastAsia" w:ascii="宋体" w:hAnsi="宋体" w:eastAsia="宋体" w:cs="宋体"/>
          <w:b/>
          <w:color w:val="auto"/>
          <w:kern w:val="0"/>
          <w:sz w:val="32"/>
          <w:szCs w:val="32"/>
          <w:lang w:val="zh-CN"/>
        </w:rPr>
      </w:pPr>
    </w:p>
    <w:p w14:paraId="54F54BEB">
      <w:pPr>
        <w:snapToGrid w:val="0"/>
        <w:spacing w:line="360" w:lineRule="auto"/>
        <w:ind w:firstLine="3534" w:firstLineChars="1100"/>
        <w:rPr>
          <w:rFonts w:hint="eastAsia" w:ascii="宋体" w:hAnsi="宋体" w:eastAsia="宋体" w:cs="宋体"/>
          <w:b/>
          <w:color w:val="auto"/>
          <w:kern w:val="0"/>
          <w:sz w:val="32"/>
          <w:szCs w:val="32"/>
          <w:lang w:val="zh-CN"/>
        </w:rPr>
      </w:pPr>
    </w:p>
    <w:p w14:paraId="2CE3750C">
      <w:pPr>
        <w:snapToGrid w:val="0"/>
        <w:spacing w:line="360" w:lineRule="auto"/>
        <w:ind w:firstLine="3534" w:firstLineChars="1100"/>
        <w:rPr>
          <w:rFonts w:hint="eastAsia" w:ascii="宋体" w:hAnsi="宋体" w:eastAsia="宋体" w:cs="宋体"/>
          <w:b/>
          <w:color w:val="auto"/>
          <w:kern w:val="0"/>
          <w:sz w:val="32"/>
          <w:szCs w:val="32"/>
          <w:lang w:val="zh-CN"/>
        </w:rPr>
      </w:pPr>
    </w:p>
    <w:p w14:paraId="527E8B0E">
      <w:pPr>
        <w:snapToGrid w:val="0"/>
        <w:spacing w:line="360" w:lineRule="auto"/>
        <w:ind w:firstLine="3534" w:firstLineChars="1100"/>
        <w:rPr>
          <w:rFonts w:hint="eastAsia" w:ascii="宋体" w:hAnsi="宋体" w:eastAsia="宋体" w:cs="宋体"/>
          <w:b/>
          <w:color w:val="auto"/>
          <w:kern w:val="0"/>
          <w:sz w:val="32"/>
          <w:szCs w:val="32"/>
          <w:lang w:val="zh-CN"/>
        </w:rPr>
      </w:pPr>
    </w:p>
    <w:p w14:paraId="2D74F90D">
      <w:pPr>
        <w:pStyle w:val="4"/>
        <w:numPr>
          <w:ilvl w:val="0"/>
          <w:numId w:val="0"/>
        </w:numPr>
        <w:ind w:leftChars="0"/>
        <w:rPr>
          <w:rFonts w:hint="eastAsia"/>
          <w:lang w:val="zh-CN"/>
        </w:rPr>
      </w:pPr>
    </w:p>
    <w:p w14:paraId="27564747">
      <w:pPr>
        <w:snapToGrid w:val="0"/>
        <w:spacing w:line="360" w:lineRule="auto"/>
        <w:ind w:firstLine="3534" w:firstLineChars="1100"/>
        <w:rPr>
          <w:rFonts w:hint="eastAsia" w:ascii="宋体" w:hAnsi="宋体" w:eastAsia="宋体" w:cs="宋体"/>
          <w:b/>
          <w:color w:val="auto"/>
          <w:kern w:val="0"/>
          <w:sz w:val="32"/>
          <w:szCs w:val="32"/>
          <w:lang w:val="zh-CN"/>
        </w:rPr>
      </w:pPr>
    </w:p>
    <w:p w14:paraId="62535C55">
      <w:pPr>
        <w:snapToGrid w:val="0"/>
        <w:spacing w:line="360" w:lineRule="auto"/>
        <w:rPr>
          <w:rFonts w:hint="eastAsia" w:ascii="宋体" w:hAnsi="宋体" w:eastAsia="宋体" w:cs="宋体"/>
          <w:b/>
          <w:color w:val="auto"/>
          <w:kern w:val="0"/>
          <w:sz w:val="32"/>
          <w:szCs w:val="32"/>
          <w:lang w:val="zh-CN"/>
        </w:rPr>
      </w:pPr>
    </w:p>
    <w:p w14:paraId="77EA85D3">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四</w:t>
      </w:r>
      <w:r>
        <w:rPr>
          <w:rFonts w:hint="eastAsia" w:ascii="宋体" w:hAnsi="宋体" w:eastAsia="宋体" w:cs="宋体"/>
          <w:b/>
          <w:color w:val="auto"/>
          <w:sz w:val="32"/>
          <w:szCs w:val="32"/>
        </w:rPr>
        <w:t>、</w:t>
      </w:r>
      <w:r>
        <w:rPr>
          <w:rFonts w:hint="eastAsia" w:ascii="宋体" w:hAnsi="宋体" w:eastAsia="宋体" w:cs="宋体"/>
          <w:b/>
          <w:color w:val="auto"/>
          <w:kern w:val="0"/>
          <w:sz w:val="32"/>
          <w:szCs w:val="32"/>
        </w:rPr>
        <w:t>分包意向协议（如果有）</w:t>
      </w:r>
    </w:p>
    <w:p w14:paraId="30A7BC93">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rPr>
        <w:t>）</w:t>
      </w:r>
    </w:p>
    <w:p w14:paraId="781FA3D6">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（供应商名称）</w:t>
      </w:r>
      <w:r>
        <w:rPr>
          <w:rFonts w:hint="eastAsia" w:ascii="宋体" w:hAnsi="宋体" w:eastAsia="宋体" w:cs="宋体"/>
          <w:color w:val="auto"/>
          <w:kern w:val="0"/>
          <w:sz w:val="24"/>
          <w:lang w:val="zh-CN"/>
        </w:rPr>
        <w:t>若成为</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lang w:eastAsia="zh-CN"/>
          <w14:textFill>
            <w14:solidFill>
              <w14:schemeClr w14:val="tx1"/>
            </w14:solidFill>
          </w14:textFill>
        </w:rPr>
        <w:t>（项目名称）</w:t>
      </w:r>
      <w:r>
        <w:rPr>
          <w:rFonts w:hint="eastAsia" w:ascii="宋体" w:hAnsi="宋体" w:eastAsia="宋体" w:cs="宋体"/>
          <w:color w:val="000000" w:themeColor="text1"/>
          <w:sz w:val="24"/>
          <w14:textFill>
            <w14:solidFill>
              <w14:schemeClr w14:val="tx1"/>
            </w14:solidFill>
          </w14:textFill>
        </w:rPr>
        <w:t>【招标编号：</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auto"/>
          <w:kern w:val="0"/>
          <w:sz w:val="24"/>
          <w:lang w:val="zh-CN"/>
        </w:rPr>
        <w:t>的成交供应商，将依法采取分包方式履行合同。</w:t>
      </w:r>
      <w:r>
        <w:rPr>
          <w:rFonts w:hint="eastAsia" w:ascii="宋体" w:hAnsi="宋体" w:eastAsia="宋体" w:cs="宋体"/>
          <w:color w:val="auto"/>
          <w:kern w:val="0"/>
          <w:sz w:val="24"/>
          <w:u w:val="single"/>
        </w:rPr>
        <w:t>（供应商名称）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14:paraId="51D72137">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14:paraId="10ABF62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（供应商名称）</w:t>
      </w:r>
      <w:r>
        <w:rPr>
          <w:rFonts w:hint="eastAsia" w:ascii="宋体" w:hAnsi="宋体" w:eastAsia="宋体" w:cs="宋体"/>
          <w:color w:val="auto"/>
          <w:kern w:val="0"/>
          <w:sz w:val="24"/>
          <w:lang w:val="zh-CN"/>
        </w:rPr>
        <w:t>将</w:t>
      </w:r>
      <w:r>
        <w:rPr>
          <w:rFonts w:hint="eastAsia" w:ascii="宋体" w:hAnsi="宋体" w:eastAsia="宋体" w:cs="宋体"/>
          <w:color w:val="auto"/>
          <w:u w:val="single"/>
        </w:rPr>
        <w:t xml:space="preserve">  </w:t>
      </w:r>
      <w:r>
        <w:rPr>
          <w:rFonts w:hint="eastAsia" w:ascii="宋体" w:hAnsi="宋体" w:eastAsia="宋体" w:cs="宋体"/>
          <w:color w:val="auto"/>
          <w:kern w:val="0"/>
          <w:sz w:val="24"/>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（分包供应商2名称），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14:paraId="222A87BC">
      <w:pPr>
        <w:pStyle w:val="4"/>
        <w:ind w:left="664" w:leftChars="316" w:firstLine="229" w:firstLineChars="9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14:paraId="52E50908">
      <w:pPr>
        <w:ind w:firstLine="305"/>
        <w:rPr>
          <w:rFonts w:hint="eastAsia" w:ascii="宋体" w:hAnsi="宋体" w:eastAsia="宋体" w:cs="宋体"/>
          <w:color w:val="auto"/>
        </w:rPr>
      </w:pPr>
      <w:r>
        <w:rPr>
          <w:rFonts w:hint="eastAsia" w:ascii="宋体" w:hAnsi="宋体" w:eastAsia="宋体" w:cs="宋体"/>
          <w:color w:val="auto"/>
          <w:lang w:val="zh-CN"/>
        </w:rPr>
        <w:t xml:space="preserve"> </w:t>
      </w:r>
    </w:p>
    <w:p w14:paraId="3B25E80D">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二、分包供应商中小企业合同份额（如果有）</w:t>
      </w:r>
    </w:p>
    <w:p w14:paraId="23E14820">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rPr>
        <w:t>1、</w:t>
      </w:r>
      <w:r>
        <w:rPr>
          <w:rFonts w:hint="eastAsia" w:ascii="宋体" w:hAnsi="宋体" w:eastAsia="宋体" w:cs="宋体"/>
          <w:color w:val="auto"/>
          <w:kern w:val="0"/>
          <w:sz w:val="24"/>
          <w:u w:val="single"/>
        </w:rPr>
        <w:t>（分包供应商X,……）提供的货物全部由小微企业制造，</w:t>
      </w:r>
      <w:r>
        <w:rPr>
          <w:rFonts w:hint="eastAsia" w:ascii="宋体" w:hAnsi="宋体" w:eastAsia="宋体" w:cs="宋体"/>
          <w:color w:val="auto"/>
          <w:kern w:val="0"/>
          <w:sz w:val="24"/>
        </w:rPr>
        <w:t>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最后报价给予6%的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5068DF51">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要求合同分包形式参加的项目或采购包，供应商按磋商文件第一部分竞争性磋商邀请公告申请人的资格要求中规定的</w:t>
      </w:r>
      <w:r>
        <w:rPr>
          <w:rFonts w:hint="eastAsia" w:ascii="宋体" w:hAnsi="宋体" w:eastAsia="宋体" w:cs="宋体"/>
          <w:b/>
          <w:color w:val="auto"/>
          <w:kern w:val="0"/>
          <w:sz w:val="24"/>
          <w:lang w:val="zh-CN"/>
        </w:rPr>
        <w:t>分包意向协议</w:t>
      </w:r>
      <w:r>
        <w:rPr>
          <w:rFonts w:hint="eastAsia" w:ascii="宋体" w:hAnsi="宋体" w:eastAsia="宋体" w:cs="宋体"/>
          <w:b/>
          <w:bCs/>
          <w:color w:val="auto"/>
          <w:sz w:val="24"/>
        </w:rPr>
        <w:t>中中小企业、小微企业合同金额应当达到的比例要求填写。</w:t>
      </w:r>
      <w:r>
        <w:rPr>
          <w:rFonts w:hint="eastAsia" w:ascii="宋体" w:hAnsi="宋体" w:eastAsia="宋体" w:cs="宋体"/>
          <w:b/>
          <w:bCs/>
          <w:color w:val="auto"/>
          <w:kern w:val="0"/>
          <w:sz w:val="24"/>
          <w:lang w:val="zh-CN"/>
        </w:rPr>
        <w:t>）</w:t>
      </w:r>
    </w:p>
    <w:p w14:paraId="29D9C5B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三、分包工作履行期限、地点、方式</w:t>
      </w:r>
    </w:p>
    <w:p w14:paraId="4A53E209">
      <w:pPr>
        <w:snapToGrid w:val="0"/>
        <w:spacing w:line="360" w:lineRule="auto"/>
        <w:ind w:firstLine="576"/>
        <w:rPr>
          <w:rFonts w:hint="eastAsia" w:ascii="宋体" w:hAnsi="宋体" w:eastAsia="宋体" w:cs="宋体"/>
          <w:color w:val="auto"/>
          <w:u w:val="single"/>
        </w:rPr>
      </w:pPr>
      <w:r>
        <w:rPr>
          <w:rFonts w:hint="eastAsia" w:ascii="宋体" w:hAnsi="宋体" w:eastAsia="宋体" w:cs="宋体"/>
          <w:color w:val="auto"/>
          <w:u w:val="single"/>
        </w:rPr>
        <w:t xml:space="preserve">                                                                                  </w:t>
      </w:r>
    </w:p>
    <w:p w14:paraId="715534B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四、质量</w:t>
      </w:r>
    </w:p>
    <w:p w14:paraId="38875D36">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4FCEA3C0">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五、价款或者报酬</w:t>
      </w:r>
    </w:p>
    <w:p w14:paraId="7373961C">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6EB9E34A">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六、违约责任</w:t>
      </w:r>
    </w:p>
    <w:p w14:paraId="61B54392">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1DD77801">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七、争议解决的办法</w:t>
      </w:r>
    </w:p>
    <w:p w14:paraId="517468C1">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4A50D1F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八、其他</w:t>
      </w:r>
    </w:p>
    <w:p w14:paraId="7B5EF99D">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 xml:space="preserve">  。                                      供应商名称(电子签名)：</w:t>
      </w:r>
    </w:p>
    <w:p w14:paraId="3984590A">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分包供应商名称(电子签名/公章)：</w:t>
      </w:r>
    </w:p>
    <w:p w14:paraId="69A2B6B1">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4FAF8366">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0D1A96A4">
      <w:pPr>
        <w:snapToGrid w:val="0"/>
        <w:spacing w:line="360" w:lineRule="auto"/>
        <w:rPr>
          <w:rFonts w:hint="eastAsia" w:ascii="宋体" w:hAnsi="宋体" w:eastAsia="宋体" w:cs="宋体"/>
          <w:color w:val="000000" w:themeColor="text1"/>
          <w:kern w:val="0"/>
          <w:sz w:val="24"/>
          <w:lang w:val="zh-CN"/>
          <w14:textFill>
            <w14:solidFill>
              <w14:schemeClr w14:val="tx1"/>
            </w14:solidFill>
          </w14:textFill>
        </w:rPr>
      </w:pPr>
    </w:p>
    <w:p w14:paraId="6621562E">
      <w:pPr>
        <w:jc w:val="center"/>
        <w:rPr>
          <w:rFonts w:hint="eastAsia" w:ascii="宋体" w:hAnsi="宋体" w:eastAsia="宋体" w:cs="宋体"/>
          <w:b/>
          <w:color w:val="000000" w:themeColor="text1"/>
          <w:kern w:val="0"/>
          <w:sz w:val="32"/>
          <w:szCs w:val="32"/>
          <w14:textFill>
            <w14:solidFill>
              <w14:schemeClr w14:val="tx1"/>
            </w14:solidFill>
          </w14:textFill>
        </w:rPr>
      </w:pPr>
    </w:p>
    <w:p w14:paraId="0EEDD072">
      <w:pPr>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 xml:space="preserve">            </w:t>
      </w:r>
    </w:p>
    <w:p w14:paraId="695B74DA">
      <w:pPr>
        <w:jc w:val="center"/>
        <w:rPr>
          <w:rFonts w:hint="eastAsia" w:ascii="宋体" w:hAnsi="宋体" w:eastAsia="宋体" w:cs="宋体"/>
          <w:b/>
          <w:color w:val="000000" w:themeColor="text1"/>
          <w:kern w:val="0"/>
          <w:sz w:val="32"/>
          <w:szCs w:val="32"/>
          <w14:textFill>
            <w14:solidFill>
              <w14:schemeClr w14:val="tx1"/>
            </w14:solidFill>
          </w14:textFill>
        </w:rPr>
      </w:pPr>
    </w:p>
    <w:p w14:paraId="457BEB65">
      <w:pPr>
        <w:jc w:val="center"/>
        <w:rPr>
          <w:rFonts w:hint="eastAsia" w:ascii="宋体" w:hAnsi="宋体" w:eastAsia="宋体" w:cs="宋体"/>
          <w:b/>
          <w:color w:val="000000" w:themeColor="text1"/>
          <w:kern w:val="0"/>
          <w:sz w:val="32"/>
          <w:szCs w:val="32"/>
          <w14:textFill>
            <w14:solidFill>
              <w14:schemeClr w14:val="tx1"/>
            </w14:solidFill>
          </w14:textFill>
        </w:rPr>
      </w:pPr>
    </w:p>
    <w:p w14:paraId="78155B54">
      <w:pPr>
        <w:jc w:val="center"/>
        <w:rPr>
          <w:rFonts w:hint="eastAsia" w:ascii="宋体" w:hAnsi="宋体" w:eastAsia="宋体" w:cs="宋体"/>
          <w:b/>
          <w:color w:val="000000" w:themeColor="text1"/>
          <w:kern w:val="0"/>
          <w:sz w:val="32"/>
          <w:szCs w:val="32"/>
          <w14:textFill>
            <w14:solidFill>
              <w14:schemeClr w14:val="tx1"/>
            </w14:solidFill>
          </w14:textFill>
        </w:rPr>
      </w:pPr>
    </w:p>
    <w:p w14:paraId="43B54214">
      <w:pPr>
        <w:jc w:val="center"/>
        <w:rPr>
          <w:rFonts w:hint="eastAsia" w:ascii="宋体" w:hAnsi="宋体" w:eastAsia="宋体" w:cs="宋体"/>
          <w:b/>
          <w:color w:val="000000" w:themeColor="text1"/>
          <w:kern w:val="0"/>
          <w:sz w:val="32"/>
          <w:szCs w:val="32"/>
          <w14:textFill>
            <w14:solidFill>
              <w14:schemeClr w14:val="tx1"/>
            </w14:solidFill>
          </w14:textFill>
        </w:rPr>
      </w:pPr>
    </w:p>
    <w:p w14:paraId="3BBAB712">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sz w:val="32"/>
          <w:szCs w:val="32"/>
          <w:lang w:val="en-US" w:eastAsia="zh-CN"/>
          <w14:textFill>
            <w14:solidFill>
              <w14:schemeClr w14:val="tx1"/>
            </w14:solidFill>
          </w14:textFill>
        </w:rPr>
        <w:t>五</w:t>
      </w:r>
      <w:r>
        <w:rPr>
          <w:rFonts w:hint="eastAsia" w:ascii="宋体" w:hAnsi="宋体" w:eastAsia="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eastAsia="zh-CN"/>
          <w14:textFill>
            <w14:solidFill>
              <w14:schemeClr w14:val="tx1"/>
            </w14:solidFill>
          </w14:textFill>
        </w:rPr>
        <w:t>评审标准</w:t>
      </w:r>
      <w:r>
        <w:rPr>
          <w:rFonts w:hint="eastAsia" w:ascii="宋体" w:hAnsi="宋体" w:eastAsia="宋体" w:cs="宋体"/>
          <w:b/>
          <w:color w:val="000000" w:themeColor="text1"/>
          <w:kern w:val="0"/>
          <w:sz w:val="32"/>
          <w:szCs w:val="32"/>
          <w14:textFill>
            <w14:solidFill>
              <w14:schemeClr w14:val="tx1"/>
            </w14:solidFill>
          </w14:textFill>
        </w:rPr>
        <w:t>相应的商务技术资料</w:t>
      </w:r>
    </w:p>
    <w:p w14:paraId="0BDD1C39">
      <w:pPr>
        <w:snapToGrid w:val="0"/>
        <w:spacing w:line="360" w:lineRule="auto"/>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（按</w:t>
      </w:r>
      <w:r>
        <w:rPr>
          <w:rFonts w:hint="eastAsia" w:ascii="宋体" w:hAnsi="宋体" w:cs="宋体"/>
          <w:b/>
          <w:color w:val="000000" w:themeColor="text1"/>
          <w:sz w:val="24"/>
          <w:lang w:eastAsia="zh-CN"/>
          <w14:textFill>
            <w14:solidFill>
              <w14:schemeClr w14:val="tx1"/>
            </w14:solidFill>
          </w14:textFill>
        </w:rPr>
        <w:t>磋商文件</w:t>
      </w:r>
      <w:r>
        <w:rPr>
          <w:rFonts w:hint="eastAsia" w:ascii="宋体" w:hAnsi="宋体" w:eastAsia="宋体" w:cs="宋体"/>
          <w:b/>
          <w:color w:val="000000" w:themeColor="text1"/>
          <w:sz w:val="24"/>
          <w14:textFill>
            <w14:solidFill>
              <w14:schemeClr w14:val="tx1"/>
            </w14:solidFill>
          </w14:textFill>
        </w:rPr>
        <w:t>评</w:t>
      </w:r>
      <w:r>
        <w:rPr>
          <w:rFonts w:hint="eastAsia" w:ascii="宋体" w:hAnsi="宋体" w:cs="宋体"/>
          <w:b/>
          <w:color w:val="000000" w:themeColor="text1"/>
          <w:sz w:val="24"/>
          <w:lang w:val="en-US" w:eastAsia="zh-CN"/>
          <w14:textFill>
            <w14:solidFill>
              <w14:schemeClr w14:val="tx1"/>
            </w14:solidFill>
          </w14:textFill>
        </w:rPr>
        <w:t>审</w:t>
      </w:r>
      <w:r>
        <w:rPr>
          <w:rFonts w:hint="eastAsia" w:ascii="宋体" w:hAnsi="宋体" w:eastAsia="宋体" w:cs="宋体"/>
          <w:b/>
          <w:color w:val="000000" w:themeColor="text1"/>
          <w:sz w:val="24"/>
          <w14:textFill>
            <w14:solidFill>
              <w14:schemeClr w14:val="tx1"/>
            </w14:solidFill>
          </w14:textFill>
        </w:rPr>
        <w:t>办法前附表中“磋商文件中评审标准相应的商务技术资料目录 ”提供资料）</w:t>
      </w:r>
    </w:p>
    <w:p w14:paraId="32AD61DB">
      <w:pPr>
        <w:jc w:val="center"/>
        <w:rPr>
          <w:rFonts w:hint="eastAsia" w:ascii="宋体" w:hAnsi="宋体" w:eastAsia="宋体" w:cs="宋体"/>
          <w:b/>
          <w:color w:val="000000" w:themeColor="text1"/>
          <w:kern w:val="0"/>
          <w:sz w:val="32"/>
          <w:szCs w:val="32"/>
          <w14:textFill>
            <w14:solidFill>
              <w14:schemeClr w14:val="tx1"/>
            </w14:solidFill>
          </w14:textFill>
        </w:rPr>
      </w:pPr>
    </w:p>
    <w:p w14:paraId="6313F703">
      <w:pPr>
        <w:jc w:val="center"/>
        <w:rPr>
          <w:rFonts w:hint="eastAsia" w:ascii="宋体" w:hAnsi="宋体" w:eastAsia="宋体" w:cs="宋体"/>
          <w:b/>
          <w:color w:val="000000" w:themeColor="text1"/>
          <w:kern w:val="0"/>
          <w:sz w:val="32"/>
          <w:szCs w:val="32"/>
          <w14:textFill>
            <w14:solidFill>
              <w14:schemeClr w14:val="tx1"/>
            </w14:solidFill>
          </w14:textFill>
        </w:rPr>
      </w:pPr>
    </w:p>
    <w:p w14:paraId="3D2DED68">
      <w:pPr>
        <w:pStyle w:val="4"/>
        <w:numPr>
          <w:ilvl w:val="0"/>
          <w:numId w:val="0"/>
        </w:numPr>
        <w:ind w:leftChars="0"/>
        <w:rPr>
          <w:rFonts w:hint="default"/>
          <w:lang w:val="en-US" w:eastAsia="zh-CN"/>
        </w:rPr>
      </w:pPr>
    </w:p>
    <w:p w14:paraId="20B5C585">
      <w:pPr>
        <w:pStyle w:val="4"/>
        <w:numPr>
          <w:ilvl w:val="0"/>
          <w:numId w:val="0"/>
        </w:numPr>
        <w:ind w:leftChars="0"/>
        <w:rPr>
          <w:rFonts w:hint="eastAsia"/>
        </w:rPr>
      </w:pPr>
    </w:p>
    <w:p w14:paraId="591A3AD5">
      <w:pPr>
        <w:jc w:val="both"/>
        <w:rPr>
          <w:rFonts w:hint="eastAsia" w:ascii="宋体" w:hAnsi="宋体" w:eastAsia="宋体" w:cs="宋体"/>
          <w:b/>
          <w:color w:val="000000" w:themeColor="text1"/>
          <w:kern w:val="0"/>
          <w:sz w:val="32"/>
          <w:szCs w:val="32"/>
          <w14:textFill>
            <w14:solidFill>
              <w14:schemeClr w14:val="tx1"/>
            </w14:solidFill>
          </w14:textFill>
        </w:rPr>
      </w:pPr>
    </w:p>
    <w:p w14:paraId="4E3F435A">
      <w:pPr>
        <w:jc w:val="center"/>
        <w:rPr>
          <w:rFonts w:hint="eastAsia" w:ascii="宋体" w:hAnsi="宋体" w:eastAsia="宋体" w:cs="宋体"/>
          <w:b/>
          <w:color w:val="000000" w:themeColor="text1"/>
          <w:kern w:val="0"/>
          <w:sz w:val="32"/>
          <w:szCs w:val="32"/>
          <w14:textFill>
            <w14:solidFill>
              <w14:schemeClr w14:val="tx1"/>
            </w14:solidFill>
          </w14:textFill>
        </w:rPr>
      </w:pPr>
    </w:p>
    <w:p w14:paraId="2CCF2763">
      <w:pPr>
        <w:spacing w:line="360" w:lineRule="auto"/>
        <w:jc w:val="center"/>
        <w:rPr>
          <w:rFonts w:hint="eastAsia" w:ascii="宋体" w:hAnsi="宋体" w:eastAsia="宋体" w:cs="宋体"/>
          <w:b/>
          <w:color w:val="auto"/>
          <w:kern w:val="0"/>
          <w:sz w:val="32"/>
          <w:szCs w:val="32"/>
          <w:lang w:val="zh-CN"/>
        </w:rPr>
      </w:pPr>
      <w:r>
        <w:rPr>
          <w:rFonts w:hint="eastAsia" w:ascii="宋体" w:hAnsi="宋体" w:eastAsia="宋体" w:cs="宋体"/>
          <w:b/>
          <w:bCs/>
          <w:color w:val="auto"/>
          <w:sz w:val="32"/>
          <w:szCs w:val="32"/>
          <w:lang w:eastAsia="zh-CN"/>
        </w:rPr>
        <w:t>六</w:t>
      </w:r>
      <w:r>
        <w:rPr>
          <w:rFonts w:hint="eastAsia" w:ascii="宋体" w:hAnsi="宋体" w:eastAsia="宋体" w:cs="宋体"/>
          <w:b/>
          <w:bCs/>
          <w:color w:val="auto"/>
          <w:sz w:val="32"/>
          <w:szCs w:val="32"/>
        </w:rPr>
        <w:t>、关于</w:t>
      </w:r>
      <w:r>
        <w:rPr>
          <w:rFonts w:hint="eastAsia" w:ascii="宋体" w:hAnsi="宋体" w:eastAsia="宋体" w:cs="宋体"/>
          <w:b/>
          <w:color w:val="auto"/>
          <w:kern w:val="0"/>
          <w:sz w:val="32"/>
          <w:szCs w:val="32"/>
          <w:lang w:val="zh-CN"/>
        </w:rPr>
        <w:t>对磋商文件中有关条款的拒绝声明</w:t>
      </w:r>
    </w:p>
    <w:p w14:paraId="68D007EF">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（由供应商根据采购需求自行编制）</w:t>
      </w:r>
    </w:p>
    <w:p w14:paraId="48D33B2E">
      <w:pPr>
        <w:spacing w:line="360" w:lineRule="auto"/>
        <w:rPr>
          <w:rFonts w:hint="eastAsia" w:ascii="宋体" w:hAnsi="宋体" w:eastAsia="宋体" w:cs="宋体"/>
          <w:color w:val="auto"/>
          <w:sz w:val="24"/>
        </w:rPr>
      </w:pPr>
    </w:p>
    <w:p w14:paraId="46FA234C">
      <w:pPr>
        <w:autoSpaceDE w:val="0"/>
        <w:autoSpaceDN w:val="0"/>
        <w:spacing w:line="360" w:lineRule="auto"/>
        <w:ind w:firstLine="4560" w:firstLineChars="1900"/>
        <w:rPr>
          <w:rFonts w:hint="eastAsia" w:ascii="宋体" w:hAnsi="宋体" w:eastAsia="宋体" w:cs="宋体"/>
          <w:color w:val="auto"/>
          <w:kern w:val="0"/>
          <w:sz w:val="24"/>
        </w:rPr>
      </w:pPr>
      <w:r>
        <w:rPr>
          <w:rFonts w:hint="eastAsia" w:ascii="宋体" w:hAnsi="宋体" w:eastAsia="宋体" w:cs="宋体"/>
          <w:color w:val="auto"/>
          <w:kern w:val="0"/>
          <w:sz w:val="24"/>
        </w:rPr>
        <w:t>供应商名称（</w:t>
      </w:r>
      <w:r>
        <w:rPr>
          <w:rFonts w:hint="eastAsia" w:ascii="宋体" w:hAnsi="宋体" w:eastAsia="宋体" w:cs="宋体"/>
          <w:color w:val="auto"/>
          <w:kern w:val="0"/>
          <w:sz w:val="24"/>
          <w:lang w:val="zh-CN"/>
        </w:rPr>
        <w:t>电子签名</w:t>
      </w:r>
      <w:r>
        <w:rPr>
          <w:rFonts w:hint="eastAsia" w:ascii="宋体" w:hAnsi="宋体" w:eastAsia="宋体" w:cs="宋体"/>
          <w:color w:val="auto"/>
          <w:kern w:val="0"/>
          <w:sz w:val="24"/>
        </w:rPr>
        <w:t xml:space="preserve">）：                       </w:t>
      </w:r>
    </w:p>
    <w:p w14:paraId="45DA346A">
      <w:pPr>
        <w:spacing w:line="360" w:lineRule="auto"/>
        <w:rPr>
          <w:rFonts w:hint="eastAsia" w:ascii="宋体" w:hAnsi="宋体" w:eastAsia="宋体" w:cs="宋体"/>
          <w:b/>
          <w:bCs/>
          <w:color w:val="auto"/>
          <w:sz w:val="24"/>
        </w:rPr>
      </w:pPr>
      <w:r>
        <w:rPr>
          <w:rFonts w:hint="eastAsia" w:ascii="宋体" w:hAnsi="宋体" w:eastAsia="宋体" w:cs="宋体"/>
          <w:color w:val="auto"/>
          <w:kern w:val="0"/>
          <w:sz w:val="24"/>
        </w:rPr>
        <w:t xml:space="preserve">                                      日期：  年  月   日</w:t>
      </w:r>
    </w:p>
    <w:p w14:paraId="7A78A13A">
      <w:pPr>
        <w:jc w:val="center"/>
        <w:rPr>
          <w:rFonts w:hint="eastAsia" w:ascii="宋体" w:hAnsi="宋体" w:eastAsia="宋体" w:cs="宋体"/>
          <w:b/>
          <w:color w:val="000000" w:themeColor="text1"/>
          <w:kern w:val="0"/>
          <w:sz w:val="32"/>
          <w:szCs w:val="32"/>
          <w:lang w:eastAsia="zh-CN"/>
          <w14:textFill>
            <w14:solidFill>
              <w14:schemeClr w14:val="tx1"/>
            </w14:solidFill>
          </w14:textFill>
        </w:rPr>
      </w:pPr>
    </w:p>
    <w:p w14:paraId="1826AB80">
      <w:pPr>
        <w:pStyle w:val="4"/>
        <w:rPr>
          <w:rFonts w:hint="eastAsia"/>
          <w:lang w:eastAsia="zh-CN"/>
        </w:rPr>
      </w:pPr>
    </w:p>
    <w:p w14:paraId="49F06929">
      <w:pPr>
        <w:jc w:val="center"/>
        <w:rPr>
          <w:rFonts w:hint="eastAsia" w:ascii="宋体" w:hAnsi="宋体" w:eastAsia="宋体" w:cs="宋体"/>
          <w:b/>
          <w:color w:val="000000" w:themeColor="text1"/>
          <w:kern w:val="0"/>
          <w:sz w:val="32"/>
          <w:szCs w:val="32"/>
          <w:lang w:eastAsia="zh-CN"/>
          <w14:textFill>
            <w14:solidFill>
              <w14:schemeClr w14:val="tx1"/>
            </w14:solidFill>
          </w14:textFill>
        </w:rPr>
      </w:pPr>
    </w:p>
    <w:p w14:paraId="613F8916">
      <w:pPr>
        <w:jc w:val="center"/>
        <w:rPr>
          <w:rFonts w:hint="eastAsia" w:ascii="宋体" w:hAnsi="宋体" w:eastAsia="宋体" w:cs="宋体"/>
          <w:b/>
          <w:color w:val="000000" w:themeColor="text1"/>
          <w:kern w:val="0"/>
          <w:sz w:val="32"/>
          <w:szCs w:val="32"/>
          <w:lang w:eastAsia="zh-CN"/>
          <w14:textFill>
            <w14:solidFill>
              <w14:schemeClr w14:val="tx1"/>
            </w14:solidFill>
          </w14:textFill>
        </w:rPr>
      </w:pPr>
    </w:p>
    <w:p w14:paraId="7787222A">
      <w:pPr>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lang w:eastAsia="zh-CN"/>
          <w14:textFill>
            <w14:solidFill>
              <w14:schemeClr w14:val="tx1"/>
            </w14:solidFill>
          </w14:textFill>
        </w:rPr>
        <w:t>七、</w:t>
      </w:r>
      <w:r>
        <w:rPr>
          <w:rFonts w:hint="eastAsia" w:ascii="宋体" w:hAnsi="宋体" w:eastAsia="宋体" w:cs="宋体"/>
          <w:b/>
          <w:color w:val="000000" w:themeColor="text1"/>
          <w:kern w:val="0"/>
          <w:sz w:val="32"/>
          <w:szCs w:val="32"/>
          <w14:textFill>
            <w14:solidFill>
              <w14:schemeClr w14:val="tx1"/>
            </w14:solidFill>
          </w14:textFill>
        </w:rPr>
        <w:t>响应产品规格配置清单</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5B2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4F0EEE6C">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531" w:type="dxa"/>
            <w:vAlign w:val="center"/>
          </w:tcPr>
          <w:p w14:paraId="0A6EF87B">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设备名称</w:t>
            </w:r>
          </w:p>
        </w:tc>
        <w:tc>
          <w:tcPr>
            <w:tcW w:w="2160" w:type="dxa"/>
            <w:vAlign w:val="center"/>
          </w:tcPr>
          <w:p w14:paraId="3C4F7565">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响应品牌及型号</w:t>
            </w:r>
          </w:p>
        </w:tc>
        <w:tc>
          <w:tcPr>
            <w:tcW w:w="2340" w:type="dxa"/>
            <w:vAlign w:val="center"/>
          </w:tcPr>
          <w:p w14:paraId="495B1967">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规格配置详细说明</w:t>
            </w:r>
          </w:p>
        </w:tc>
        <w:tc>
          <w:tcPr>
            <w:tcW w:w="1080" w:type="dxa"/>
            <w:vAlign w:val="center"/>
          </w:tcPr>
          <w:p w14:paraId="059C2C28">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1332" w:type="dxa"/>
            <w:vAlign w:val="center"/>
          </w:tcPr>
          <w:p w14:paraId="19637698">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2A21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7183D4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31" w:type="dxa"/>
            <w:vAlign w:val="center"/>
          </w:tcPr>
          <w:p w14:paraId="6DF2F595">
            <w:pPr>
              <w:snapToGrid w:val="0"/>
              <w:spacing w:line="360" w:lineRule="auto"/>
              <w:jc w:val="center"/>
              <w:rPr>
                <w:rFonts w:hint="eastAsia" w:ascii="宋体" w:hAnsi="宋体" w:eastAsia="宋体" w:cs="宋体"/>
                <w:sz w:val="24"/>
                <w:szCs w:val="24"/>
              </w:rPr>
            </w:pPr>
          </w:p>
        </w:tc>
        <w:tc>
          <w:tcPr>
            <w:tcW w:w="2160" w:type="dxa"/>
            <w:vAlign w:val="center"/>
          </w:tcPr>
          <w:p w14:paraId="51648F4C">
            <w:pPr>
              <w:snapToGrid w:val="0"/>
              <w:spacing w:line="360" w:lineRule="auto"/>
              <w:jc w:val="center"/>
              <w:rPr>
                <w:rFonts w:hint="eastAsia" w:ascii="宋体" w:hAnsi="宋体" w:eastAsia="宋体" w:cs="宋体"/>
                <w:sz w:val="24"/>
                <w:szCs w:val="24"/>
              </w:rPr>
            </w:pPr>
          </w:p>
        </w:tc>
        <w:tc>
          <w:tcPr>
            <w:tcW w:w="2340" w:type="dxa"/>
            <w:vAlign w:val="center"/>
          </w:tcPr>
          <w:p w14:paraId="52686F0A">
            <w:pPr>
              <w:spacing w:line="360" w:lineRule="auto"/>
              <w:jc w:val="center"/>
              <w:rPr>
                <w:rFonts w:hint="eastAsia" w:ascii="宋体" w:hAnsi="宋体" w:eastAsia="宋体" w:cs="宋体"/>
                <w:sz w:val="24"/>
                <w:szCs w:val="24"/>
              </w:rPr>
            </w:pPr>
          </w:p>
        </w:tc>
        <w:tc>
          <w:tcPr>
            <w:tcW w:w="1080" w:type="dxa"/>
            <w:vAlign w:val="center"/>
          </w:tcPr>
          <w:p w14:paraId="5F33A0B2">
            <w:pPr>
              <w:spacing w:line="360" w:lineRule="auto"/>
              <w:jc w:val="center"/>
              <w:rPr>
                <w:rFonts w:hint="eastAsia" w:ascii="宋体" w:hAnsi="宋体" w:eastAsia="宋体" w:cs="宋体"/>
                <w:sz w:val="24"/>
                <w:szCs w:val="24"/>
              </w:rPr>
            </w:pPr>
          </w:p>
        </w:tc>
        <w:tc>
          <w:tcPr>
            <w:tcW w:w="1332" w:type="dxa"/>
            <w:vAlign w:val="center"/>
          </w:tcPr>
          <w:p w14:paraId="3B94B6B5">
            <w:pPr>
              <w:spacing w:line="360" w:lineRule="auto"/>
              <w:jc w:val="center"/>
              <w:rPr>
                <w:rFonts w:hint="eastAsia" w:ascii="宋体" w:hAnsi="宋体" w:eastAsia="宋体" w:cs="宋体"/>
                <w:sz w:val="24"/>
                <w:szCs w:val="24"/>
              </w:rPr>
            </w:pPr>
          </w:p>
        </w:tc>
      </w:tr>
      <w:tr w14:paraId="58F6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89791A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531" w:type="dxa"/>
            <w:vAlign w:val="center"/>
          </w:tcPr>
          <w:p w14:paraId="66E841FE">
            <w:pPr>
              <w:snapToGrid w:val="0"/>
              <w:spacing w:line="360" w:lineRule="auto"/>
              <w:jc w:val="center"/>
              <w:rPr>
                <w:rFonts w:hint="eastAsia" w:ascii="宋体" w:hAnsi="宋体" w:eastAsia="宋体" w:cs="宋体"/>
                <w:sz w:val="24"/>
                <w:szCs w:val="24"/>
              </w:rPr>
            </w:pPr>
          </w:p>
        </w:tc>
        <w:tc>
          <w:tcPr>
            <w:tcW w:w="2160" w:type="dxa"/>
            <w:vAlign w:val="center"/>
          </w:tcPr>
          <w:p w14:paraId="062A56F6">
            <w:pPr>
              <w:snapToGrid w:val="0"/>
              <w:spacing w:line="360" w:lineRule="auto"/>
              <w:jc w:val="center"/>
              <w:rPr>
                <w:rFonts w:hint="eastAsia" w:ascii="宋体" w:hAnsi="宋体" w:eastAsia="宋体" w:cs="宋体"/>
                <w:sz w:val="24"/>
                <w:szCs w:val="24"/>
              </w:rPr>
            </w:pPr>
          </w:p>
        </w:tc>
        <w:tc>
          <w:tcPr>
            <w:tcW w:w="2340" w:type="dxa"/>
            <w:vAlign w:val="center"/>
          </w:tcPr>
          <w:p w14:paraId="4F571C70">
            <w:pPr>
              <w:spacing w:line="360" w:lineRule="auto"/>
              <w:jc w:val="center"/>
              <w:rPr>
                <w:rFonts w:hint="eastAsia" w:ascii="宋体" w:hAnsi="宋体" w:eastAsia="宋体" w:cs="宋体"/>
                <w:sz w:val="24"/>
                <w:szCs w:val="24"/>
              </w:rPr>
            </w:pPr>
          </w:p>
        </w:tc>
        <w:tc>
          <w:tcPr>
            <w:tcW w:w="1080" w:type="dxa"/>
            <w:vAlign w:val="center"/>
          </w:tcPr>
          <w:p w14:paraId="0935C790">
            <w:pPr>
              <w:spacing w:line="360" w:lineRule="auto"/>
              <w:jc w:val="center"/>
              <w:rPr>
                <w:rFonts w:hint="eastAsia" w:ascii="宋体" w:hAnsi="宋体" w:eastAsia="宋体" w:cs="宋体"/>
                <w:sz w:val="24"/>
                <w:szCs w:val="24"/>
              </w:rPr>
            </w:pPr>
          </w:p>
        </w:tc>
        <w:tc>
          <w:tcPr>
            <w:tcW w:w="1332" w:type="dxa"/>
            <w:vAlign w:val="center"/>
          </w:tcPr>
          <w:p w14:paraId="2B7CE8DD">
            <w:pPr>
              <w:spacing w:line="360" w:lineRule="auto"/>
              <w:jc w:val="center"/>
              <w:rPr>
                <w:rFonts w:hint="eastAsia" w:ascii="宋体" w:hAnsi="宋体" w:eastAsia="宋体" w:cs="宋体"/>
                <w:sz w:val="24"/>
                <w:szCs w:val="24"/>
              </w:rPr>
            </w:pPr>
          </w:p>
        </w:tc>
      </w:tr>
      <w:tr w14:paraId="6F4F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CB41C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531" w:type="dxa"/>
            <w:vAlign w:val="center"/>
          </w:tcPr>
          <w:p w14:paraId="655C8E06">
            <w:pPr>
              <w:snapToGrid w:val="0"/>
              <w:spacing w:line="360" w:lineRule="auto"/>
              <w:jc w:val="center"/>
              <w:rPr>
                <w:rFonts w:hint="eastAsia" w:ascii="宋体" w:hAnsi="宋体" w:eastAsia="宋体" w:cs="宋体"/>
                <w:sz w:val="24"/>
                <w:szCs w:val="24"/>
              </w:rPr>
            </w:pPr>
          </w:p>
        </w:tc>
        <w:tc>
          <w:tcPr>
            <w:tcW w:w="2160" w:type="dxa"/>
            <w:vAlign w:val="center"/>
          </w:tcPr>
          <w:p w14:paraId="3DEC3329">
            <w:pPr>
              <w:snapToGrid w:val="0"/>
              <w:spacing w:line="360" w:lineRule="auto"/>
              <w:jc w:val="center"/>
              <w:rPr>
                <w:rFonts w:hint="eastAsia" w:ascii="宋体" w:hAnsi="宋体" w:eastAsia="宋体" w:cs="宋体"/>
                <w:sz w:val="24"/>
                <w:szCs w:val="24"/>
              </w:rPr>
            </w:pPr>
          </w:p>
        </w:tc>
        <w:tc>
          <w:tcPr>
            <w:tcW w:w="2340" w:type="dxa"/>
            <w:vAlign w:val="center"/>
          </w:tcPr>
          <w:p w14:paraId="3F5ABF93">
            <w:pPr>
              <w:spacing w:line="360" w:lineRule="auto"/>
              <w:jc w:val="center"/>
              <w:rPr>
                <w:rFonts w:hint="eastAsia" w:ascii="宋体" w:hAnsi="宋体" w:eastAsia="宋体" w:cs="宋体"/>
                <w:sz w:val="24"/>
                <w:szCs w:val="24"/>
              </w:rPr>
            </w:pPr>
          </w:p>
        </w:tc>
        <w:tc>
          <w:tcPr>
            <w:tcW w:w="1080" w:type="dxa"/>
            <w:vAlign w:val="center"/>
          </w:tcPr>
          <w:p w14:paraId="4FCEAC6A">
            <w:pPr>
              <w:spacing w:line="360" w:lineRule="auto"/>
              <w:jc w:val="center"/>
              <w:rPr>
                <w:rFonts w:hint="eastAsia" w:ascii="宋体" w:hAnsi="宋体" w:eastAsia="宋体" w:cs="宋体"/>
                <w:sz w:val="24"/>
                <w:szCs w:val="24"/>
              </w:rPr>
            </w:pPr>
          </w:p>
        </w:tc>
        <w:tc>
          <w:tcPr>
            <w:tcW w:w="1332" w:type="dxa"/>
            <w:vAlign w:val="center"/>
          </w:tcPr>
          <w:p w14:paraId="3DA31950">
            <w:pPr>
              <w:spacing w:line="360" w:lineRule="auto"/>
              <w:jc w:val="center"/>
              <w:rPr>
                <w:rFonts w:hint="eastAsia" w:ascii="宋体" w:hAnsi="宋体" w:eastAsia="宋体" w:cs="宋体"/>
                <w:sz w:val="24"/>
                <w:szCs w:val="24"/>
              </w:rPr>
            </w:pPr>
          </w:p>
        </w:tc>
      </w:tr>
      <w:tr w14:paraId="5435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400BA1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531" w:type="dxa"/>
            <w:vAlign w:val="center"/>
          </w:tcPr>
          <w:p w14:paraId="2692AE04">
            <w:pPr>
              <w:snapToGrid w:val="0"/>
              <w:spacing w:line="360" w:lineRule="auto"/>
              <w:jc w:val="center"/>
              <w:rPr>
                <w:rFonts w:hint="eastAsia" w:ascii="宋体" w:hAnsi="宋体" w:eastAsia="宋体" w:cs="宋体"/>
                <w:sz w:val="24"/>
                <w:szCs w:val="24"/>
              </w:rPr>
            </w:pPr>
          </w:p>
        </w:tc>
        <w:tc>
          <w:tcPr>
            <w:tcW w:w="2160" w:type="dxa"/>
            <w:vAlign w:val="center"/>
          </w:tcPr>
          <w:p w14:paraId="154073F7">
            <w:pPr>
              <w:snapToGrid w:val="0"/>
              <w:spacing w:line="360" w:lineRule="auto"/>
              <w:jc w:val="center"/>
              <w:rPr>
                <w:rFonts w:hint="eastAsia" w:ascii="宋体" w:hAnsi="宋体" w:eastAsia="宋体" w:cs="宋体"/>
                <w:sz w:val="24"/>
                <w:szCs w:val="24"/>
              </w:rPr>
            </w:pPr>
          </w:p>
        </w:tc>
        <w:tc>
          <w:tcPr>
            <w:tcW w:w="2340" w:type="dxa"/>
            <w:vAlign w:val="center"/>
          </w:tcPr>
          <w:p w14:paraId="68855B83">
            <w:pPr>
              <w:spacing w:line="360" w:lineRule="auto"/>
              <w:jc w:val="center"/>
              <w:rPr>
                <w:rFonts w:hint="eastAsia" w:ascii="宋体" w:hAnsi="宋体" w:eastAsia="宋体" w:cs="宋体"/>
                <w:sz w:val="24"/>
                <w:szCs w:val="24"/>
              </w:rPr>
            </w:pPr>
          </w:p>
        </w:tc>
        <w:tc>
          <w:tcPr>
            <w:tcW w:w="1080" w:type="dxa"/>
            <w:vAlign w:val="center"/>
          </w:tcPr>
          <w:p w14:paraId="744B29B2">
            <w:pPr>
              <w:spacing w:line="360" w:lineRule="auto"/>
              <w:jc w:val="center"/>
              <w:rPr>
                <w:rFonts w:hint="eastAsia" w:ascii="宋体" w:hAnsi="宋体" w:eastAsia="宋体" w:cs="宋体"/>
                <w:sz w:val="24"/>
                <w:szCs w:val="24"/>
              </w:rPr>
            </w:pPr>
          </w:p>
        </w:tc>
        <w:tc>
          <w:tcPr>
            <w:tcW w:w="1332" w:type="dxa"/>
            <w:vAlign w:val="center"/>
          </w:tcPr>
          <w:p w14:paraId="3E9A92E1">
            <w:pPr>
              <w:spacing w:line="360" w:lineRule="auto"/>
              <w:jc w:val="center"/>
              <w:rPr>
                <w:rFonts w:hint="eastAsia" w:ascii="宋体" w:hAnsi="宋体" w:eastAsia="宋体" w:cs="宋体"/>
                <w:sz w:val="24"/>
                <w:szCs w:val="24"/>
              </w:rPr>
            </w:pPr>
          </w:p>
        </w:tc>
      </w:tr>
      <w:tr w14:paraId="3209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337A2A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531" w:type="dxa"/>
            <w:vAlign w:val="center"/>
          </w:tcPr>
          <w:p w14:paraId="7355B6BB">
            <w:pPr>
              <w:snapToGrid w:val="0"/>
              <w:spacing w:line="360" w:lineRule="auto"/>
              <w:jc w:val="center"/>
              <w:rPr>
                <w:rFonts w:hint="eastAsia" w:ascii="宋体" w:hAnsi="宋体" w:eastAsia="宋体" w:cs="宋体"/>
                <w:sz w:val="24"/>
                <w:szCs w:val="24"/>
              </w:rPr>
            </w:pPr>
          </w:p>
        </w:tc>
        <w:tc>
          <w:tcPr>
            <w:tcW w:w="2160" w:type="dxa"/>
            <w:vAlign w:val="center"/>
          </w:tcPr>
          <w:p w14:paraId="61A369D2">
            <w:pPr>
              <w:snapToGrid w:val="0"/>
              <w:spacing w:line="360" w:lineRule="auto"/>
              <w:jc w:val="center"/>
              <w:rPr>
                <w:rFonts w:hint="eastAsia" w:ascii="宋体" w:hAnsi="宋体" w:eastAsia="宋体" w:cs="宋体"/>
                <w:sz w:val="24"/>
                <w:szCs w:val="24"/>
              </w:rPr>
            </w:pPr>
          </w:p>
        </w:tc>
        <w:tc>
          <w:tcPr>
            <w:tcW w:w="2340" w:type="dxa"/>
            <w:vAlign w:val="center"/>
          </w:tcPr>
          <w:p w14:paraId="3AF30092">
            <w:pPr>
              <w:spacing w:line="360" w:lineRule="auto"/>
              <w:jc w:val="center"/>
              <w:rPr>
                <w:rFonts w:hint="eastAsia" w:ascii="宋体" w:hAnsi="宋体" w:eastAsia="宋体" w:cs="宋体"/>
                <w:sz w:val="24"/>
                <w:szCs w:val="24"/>
              </w:rPr>
            </w:pPr>
          </w:p>
        </w:tc>
        <w:tc>
          <w:tcPr>
            <w:tcW w:w="1080" w:type="dxa"/>
            <w:vAlign w:val="center"/>
          </w:tcPr>
          <w:p w14:paraId="7E225AEF">
            <w:pPr>
              <w:spacing w:line="360" w:lineRule="auto"/>
              <w:jc w:val="center"/>
              <w:rPr>
                <w:rFonts w:hint="eastAsia" w:ascii="宋体" w:hAnsi="宋体" w:eastAsia="宋体" w:cs="宋体"/>
                <w:sz w:val="24"/>
                <w:szCs w:val="24"/>
              </w:rPr>
            </w:pPr>
          </w:p>
        </w:tc>
        <w:tc>
          <w:tcPr>
            <w:tcW w:w="1332" w:type="dxa"/>
            <w:vAlign w:val="center"/>
          </w:tcPr>
          <w:p w14:paraId="2F5EC8AF">
            <w:pPr>
              <w:spacing w:line="360" w:lineRule="auto"/>
              <w:jc w:val="center"/>
              <w:rPr>
                <w:rFonts w:hint="eastAsia" w:ascii="宋体" w:hAnsi="宋体" w:eastAsia="宋体" w:cs="宋体"/>
                <w:sz w:val="24"/>
                <w:szCs w:val="24"/>
              </w:rPr>
            </w:pPr>
          </w:p>
        </w:tc>
      </w:tr>
    </w:tbl>
    <w:p w14:paraId="48BB6F04">
      <w:pPr>
        <w:jc w:val="center"/>
        <w:rPr>
          <w:rFonts w:hint="eastAsia" w:ascii="宋体" w:hAnsi="宋体" w:eastAsia="宋体" w:cs="宋体"/>
          <w:b/>
          <w:bCs/>
          <w:color w:val="auto"/>
          <w:sz w:val="32"/>
          <w:szCs w:val="32"/>
        </w:rPr>
      </w:pPr>
      <w:r>
        <w:rPr>
          <w:rFonts w:hint="eastAsia" w:ascii="宋体" w:hAnsi="宋体" w:eastAsia="宋体" w:cs="宋体"/>
          <w:b/>
          <w:kern w:val="0"/>
          <w:sz w:val="24"/>
          <w:szCs w:val="24"/>
        </w:rPr>
        <w:t>注：</w:t>
      </w:r>
      <w:r>
        <w:rPr>
          <w:rFonts w:hint="eastAsia" w:ascii="宋体" w:hAnsi="宋体" w:eastAsia="宋体" w:cs="宋体"/>
          <w:b/>
          <w:sz w:val="24"/>
          <w:szCs w:val="24"/>
        </w:rPr>
        <w:t>如果本项目涉及硬件设备采购，须在响应文件中提供此配置清单。</w:t>
      </w:r>
    </w:p>
    <w:p w14:paraId="6C163B81">
      <w:pPr>
        <w:spacing w:line="360" w:lineRule="auto"/>
        <w:jc w:val="center"/>
        <w:rPr>
          <w:rFonts w:hint="eastAsia" w:ascii="宋体" w:hAnsi="宋体" w:eastAsia="宋体" w:cs="宋体"/>
          <w:b/>
          <w:bCs/>
          <w:color w:val="auto"/>
          <w:sz w:val="32"/>
          <w:szCs w:val="32"/>
        </w:rPr>
      </w:pPr>
    </w:p>
    <w:p w14:paraId="521D6350">
      <w:pPr>
        <w:spacing w:line="360" w:lineRule="auto"/>
        <w:jc w:val="center"/>
        <w:rPr>
          <w:rFonts w:hint="eastAsia" w:ascii="宋体" w:hAnsi="宋体" w:eastAsia="宋体" w:cs="宋体"/>
          <w:b/>
          <w:bCs/>
          <w:color w:val="auto"/>
          <w:sz w:val="32"/>
          <w:szCs w:val="32"/>
        </w:rPr>
      </w:pPr>
    </w:p>
    <w:p w14:paraId="183BCD0E">
      <w:pPr>
        <w:spacing w:line="360" w:lineRule="auto"/>
        <w:jc w:val="center"/>
        <w:rPr>
          <w:rFonts w:hint="eastAsia" w:ascii="宋体" w:hAnsi="宋体" w:eastAsia="宋体" w:cs="宋体"/>
          <w:b/>
          <w:color w:val="auto"/>
          <w:kern w:val="0"/>
          <w:sz w:val="32"/>
          <w:szCs w:val="32"/>
          <w:lang w:val="zh-CN"/>
        </w:rPr>
      </w:pPr>
      <w:r>
        <w:rPr>
          <w:rFonts w:hint="eastAsia" w:ascii="宋体" w:hAnsi="宋体" w:cs="宋体"/>
          <w:b/>
          <w:bCs/>
          <w:color w:val="auto"/>
          <w:sz w:val="32"/>
          <w:szCs w:val="32"/>
          <w:lang w:val="en-US" w:eastAsia="zh-CN"/>
        </w:rPr>
        <w:t>八</w:t>
      </w:r>
      <w:r>
        <w:rPr>
          <w:rFonts w:hint="eastAsia" w:ascii="宋体" w:hAnsi="宋体" w:eastAsia="宋体" w:cs="宋体"/>
          <w:b/>
          <w:bCs/>
          <w:color w:val="auto"/>
          <w:sz w:val="32"/>
          <w:szCs w:val="32"/>
        </w:rPr>
        <w:t>、认为需要的</w:t>
      </w:r>
      <w:r>
        <w:rPr>
          <w:rFonts w:hint="eastAsia" w:ascii="宋体" w:hAnsi="宋体" w:eastAsia="宋体" w:cs="宋体"/>
          <w:b/>
          <w:color w:val="auto"/>
          <w:kern w:val="0"/>
          <w:sz w:val="32"/>
          <w:szCs w:val="32"/>
          <w:lang w:val="zh-CN"/>
        </w:rPr>
        <w:t>其他商务</w:t>
      </w:r>
      <w:r>
        <w:rPr>
          <w:rFonts w:hint="eastAsia" w:ascii="宋体" w:hAnsi="宋体" w:eastAsia="宋体" w:cs="宋体"/>
          <w:b/>
          <w:color w:val="auto"/>
          <w:kern w:val="0"/>
          <w:sz w:val="32"/>
          <w:szCs w:val="32"/>
          <w:lang w:val="en-US" w:eastAsia="zh-CN"/>
        </w:rPr>
        <w:t>或技术</w:t>
      </w:r>
      <w:r>
        <w:rPr>
          <w:rFonts w:hint="eastAsia" w:ascii="宋体" w:hAnsi="宋体" w:eastAsia="宋体" w:cs="宋体"/>
          <w:b/>
          <w:color w:val="auto"/>
          <w:kern w:val="0"/>
          <w:sz w:val="32"/>
          <w:szCs w:val="32"/>
          <w:lang w:val="zh-CN"/>
        </w:rPr>
        <w:t>文件或说明</w:t>
      </w:r>
    </w:p>
    <w:p w14:paraId="272EDC28">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（由供应商根据采购需求自行编制）</w:t>
      </w:r>
    </w:p>
    <w:p w14:paraId="29925F33">
      <w:pPr>
        <w:spacing w:line="360" w:lineRule="auto"/>
        <w:jc w:val="center"/>
        <w:rPr>
          <w:rFonts w:hint="eastAsia" w:ascii="宋体" w:hAnsi="宋体" w:eastAsia="宋体" w:cs="宋体"/>
          <w:color w:val="auto"/>
          <w:sz w:val="24"/>
        </w:rPr>
      </w:pPr>
    </w:p>
    <w:p w14:paraId="69C4ADD1">
      <w:pPr>
        <w:spacing w:line="360" w:lineRule="auto"/>
        <w:rPr>
          <w:rFonts w:hint="eastAsia" w:ascii="宋体" w:hAnsi="宋体" w:eastAsia="宋体" w:cs="宋体"/>
          <w:color w:val="auto"/>
          <w:sz w:val="24"/>
        </w:rPr>
      </w:pPr>
    </w:p>
    <w:p w14:paraId="39C333F2">
      <w:pPr>
        <w:autoSpaceDE w:val="0"/>
        <w:autoSpaceDN w:val="0"/>
        <w:spacing w:line="360" w:lineRule="auto"/>
        <w:ind w:firstLine="4560" w:firstLineChars="1900"/>
        <w:rPr>
          <w:rFonts w:hint="eastAsia" w:ascii="宋体" w:hAnsi="宋体" w:eastAsia="宋体" w:cs="宋体"/>
          <w:color w:val="auto"/>
          <w:kern w:val="0"/>
          <w:sz w:val="24"/>
        </w:rPr>
      </w:pPr>
      <w:r>
        <w:rPr>
          <w:rFonts w:hint="eastAsia" w:ascii="宋体" w:hAnsi="宋体" w:eastAsia="宋体" w:cs="宋体"/>
          <w:color w:val="auto"/>
          <w:kern w:val="0"/>
          <w:sz w:val="24"/>
        </w:rPr>
        <w:t>供应商名称（</w:t>
      </w:r>
      <w:r>
        <w:rPr>
          <w:rFonts w:hint="eastAsia" w:ascii="宋体" w:hAnsi="宋体" w:eastAsia="宋体" w:cs="宋体"/>
          <w:color w:val="auto"/>
          <w:kern w:val="0"/>
          <w:sz w:val="24"/>
          <w:lang w:val="zh-CN"/>
        </w:rPr>
        <w:t>电子签名</w:t>
      </w:r>
      <w:r>
        <w:rPr>
          <w:rFonts w:hint="eastAsia" w:ascii="宋体" w:hAnsi="宋体" w:eastAsia="宋体" w:cs="宋体"/>
          <w:color w:val="auto"/>
          <w:kern w:val="0"/>
          <w:sz w:val="24"/>
        </w:rPr>
        <w:t xml:space="preserve">）：                       </w:t>
      </w:r>
    </w:p>
    <w:p w14:paraId="657450E2">
      <w:pPr>
        <w:spacing w:line="360" w:lineRule="auto"/>
        <w:rPr>
          <w:rFonts w:hint="eastAsia" w:ascii="宋体" w:hAnsi="宋体" w:eastAsia="宋体" w:cs="宋体"/>
          <w:b/>
          <w:bCs/>
          <w:color w:val="auto"/>
          <w:sz w:val="24"/>
        </w:rPr>
      </w:pPr>
      <w:r>
        <w:rPr>
          <w:rFonts w:hint="eastAsia" w:ascii="宋体" w:hAnsi="宋体" w:eastAsia="宋体" w:cs="宋体"/>
          <w:color w:val="auto"/>
          <w:kern w:val="0"/>
          <w:sz w:val="24"/>
        </w:rPr>
        <w:t xml:space="preserve">                                      日期：  年  月   日</w:t>
      </w:r>
    </w:p>
    <w:p w14:paraId="1CC1A5A6">
      <w:pPr>
        <w:spacing w:line="360" w:lineRule="auto"/>
        <w:jc w:val="center"/>
        <w:rPr>
          <w:rFonts w:hint="eastAsia" w:ascii="宋体" w:hAnsi="宋体" w:eastAsia="宋体" w:cs="宋体"/>
          <w:b/>
          <w:bCs/>
          <w:color w:val="auto"/>
          <w:sz w:val="32"/>
          <w:szCs w:val="32"/>
        </w:rPr>
      </w:pPr>
    </w:p>
    <w:p w14:paraId="6C63CBC8">
      <w:pPr>
        <w:rPr>
          <w:rFonts w:hint="eastAsia" w:ascii="宋体" w:hAnsi="宋体" w:eastAsia="宋体" w:cs="宋体"/>
          <w:b/>
          <w:color w:val="000000" w:themeColor="text1"/>
          <w:kern w:val="0"/>
          <w:sz w:val="32"/>
          <w:szCs w:val="32"/>
          <w14:textFill>
            <w14:solidFill>
              <w14:schemeClr w14:val="tx1"/>
            </w14:solidFill>
          </w14:textFill>
        </w:rPr>
      </w:pPr>
    </w:p>
    <w:p w14:paraId="42E27BC1">
      <w:pPr>
        <w:ind w:firstLine="1911" w:firstLineChars="595"/>
        <w:rPr>
          <w:rFonts w:hint="eastAsia" w:ascii="宋体" w:hAnsi="宋体" w:cs="宋体"/>
          <w:b/>
          <w:color w:val="000000" w:themeColor="text1"/>
          <w:kern w:val="0"/>
          <w:sz w:val="32"/>
          <w:szCs w:val="32"/>
          <w:lang w:val="en-US" w:eastAsia="zh-CN"/>
          <w14:textFill>
            <w14:solidFill>
              <w14:schemeClr w14:val="tx1"/>
            </w14:solidFill>
          </w14:textFill>
        </w:rPr>
      </w:pPr>
    </w:p>
    <w:p w14:paraId="6B2EBEF3">
      <w:pPr>
        <w:pStyle w:val="4"/>
        <w:numPr>
          <w:ilvl w:val="0"/>
          <w:numId w:val="0"/>
        </w:numPr>
        <w:ind w:leftChars="0"/>
        <w:rPr>
          <w:rFonts w:hint="eastAsia"/>
          <w:lang w:val="en-US" w:eastAsia="zh-CN"/>
        </w:rPr>
      </w:pPr>
    </w:p>
    <w:p w14:paraId="2E42B2ED">
      <w:pPr>
        <w:rPr>
          <w:rFonts w:hint="eastAsia" w:ascii="宋体" w:hAnsi="宋体" w:cs="宋体"/>
          <w:b/>
          <w:color w:val="000000" w:themeColor="text1"/>
          <w:kern w:val="0"/>
          <w:sz w:val="32"/>
          <w:szCs w:val="32"/>
          <w:lang w:val="en-US" w:eastAsia="zh-CN"/>
          <w14:textFill>
            <w14:solidFill>
              <w14:schemeClr w14:val="tx1"/>
            </w14:solidFill>
          </w14:textFill>
        </w:rPr>
      </w:pPr>
    </w:p>
    <w:p w14:paraId="6C25AE84">
      <w:pPr>
        <w:pStyle w:val="4"/>
        <w:numPr>
          <w:ilvl w:val="0"/>
          <w:numId w:val="0"/>
        </w:numPr>
        <w:ind w:leftChars="0"/>
        <w:rPr>
          <w:rFonts w:hint="eastAsia"/>
          <w:lang w:val="en-US" w:eastAsia="zh-CN"/>
        </w:rPr>
      </w:pPr>
    </w:p>
    <w:p w14:paraId="400ED6B1">
      <w:pPr>
        <w:rPr>
          <w:rFonts w:hint="eastAsia" w:ascii="宋体" w:hAnsi="宋体" w:cs="宋体"/>
          <w:b/>
          <w:color w:val="000000" w:themeColor="text1"/>
          <w:kern w:val="0"/>
          <w:sz w:val="32"/>
          <w:szCs w:val="32"/>
          <w:lang w:val="en-US" w:eastAsia="zh-CN"/>
          <w14:textFill>
            <w14:solidFill>
              <w14:schemeClr w14:val="tx1"/>
            </w14:solidFill>
          </w14:textFill>
        </w:rPr>
      </w:pPr>
    </w:p>
    <w:p w14:paraId="0BDC69B0">
      <w:pPr>
        <w:pStyle w:val="4"/>
        <w:numPr>
          <w:ilvl w:val="0"/>
          <w:numId w:val="0"/>
        </w:numPr>
        <w:ind w:leftChars="0"/>
        <w:rPr>
          <w:rFonts w:hint="eastAsia"/>
          <w:lang w:val="en-US" w:eastAsia="zh-CN"/>
        </w:rPr>
      </w:pPr>
    </w:p>
    <w:p w14:paraId="44985BE6">
      <w:pPr>
        <w:rPr>
          <w:rFonts w:hint="eastAsia" w:ascii="宋体" w:hAnsi="宋体" w:cs="宋体"/>
          <w:b/>
          <w:color w:val="000000" w:themeColor="text1"/>
          <w:kern w:val="0"/>
          <w:sz w:val="32"/>
          <w:szCs w:val="32"/>
          <w:lang w:val="en-US" w:eastAsia="zh-CN"/>
          <w14:textFill>
            <w14:solidFill>
              <w14:schemeClr w14:val="tx1"/>
            </w14:solidFill>
          </w14:textFill>
        </w:rPr>
      </w:pPr>
    </w:p>
    <w:p w14:paraId="2AAF7650">
      <w:pPr>
        <w:pStyle w:val="4"/>
        <w:numPr>
          <w:ilvl w:val="0"/>
          <w:numId w:val="0"/>
        </w:numPr>
        <w:ind w:leftChars="0"/>
        <w:rPr>
          <w:rFonts w:hint="eastAsia"/>
          <w:lang w:val="en-US" w:eastAsia="zh-CN"/>
        </w:rPr>
      </w:pPr>
    </w:p>
    <w:p w14:paraId="19F8849E">
      <w:pPr>
        <w:rPr>
          <w:rFonts w:hint="eastAsia"/>
          <w:lang w:val="en-US" w:eastAsia="zh-CN"/>
        </w:rPr>
      </w:pPr>
    </w:p>
    <w:p w14:paraId="6E8EB69E">
      <w:pPr>
        <w:ind w:firstLine="1911" w:firstLineChars="595"/>
        <w:rPr>
          <w:rFonts w:hint="eastAsia" w:ascii="宋体" w:hAnsi="宋体" w:cs="宋体"/>
          <w:b/>
          <w:color w:val="000000" w:themeColor="text1"/>
          <w:kern w:val="0"/>
          <w:sz w:val="32"/>
          <w:szCs w:val="32"/>
          <w:lang w:val="en-US" w:eastAsia="zh-CN"/>
          <w14:textFill>
            <w14:solidFill>
              <w14:schemeClr w14:val="tx1"/>
            </w14:solidFill>
          </w14:textFill>
        </w:rPr>
      </w:pPr>
    </w:p>
    <w:p w14:paraId="19429D91">
      <w:pPr>
        <w:ind w:firstLine="1911" w:firstLineChars="595"/>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en-US" w:eastAsia="zh-CN"/>
          <w14:textFill>
            <w14:solidFill>
              <w14:schemeClr w14:val="tx1"/>
            </w14:solidFill>
          </w14:textFill>
        </w:rPr>
        <w:t>九</w:t>
      </w:r>
      <w:r>
        <w:rPr>
          <w:rFonts w:hint="eastAsia" w:ascii="宋体" w:hAnsi="宋体" w:eastAsia="宋体" w:cs="宋体"/>
          <w:b/>
          <w:color w:val="000000" w:themeColor="text1"/>
          <w:kern w:val="0"/>
          <w:sz w:val="32"/>
          <w:szCs w:val="32"/>
          <w14:textFill>
            <w14:solidFill>
              <w14:schemeClr w14:val="tx1"/>
            </w14:solidFill>
          </w14:textFill>
        </w:rPr>
        <w:t>、</w:t>
      </w:r>
      <w:r>
        <w:rPr>
          <w:rFonts w:hint="eastAsia" w:ascii="宋体" w:hAnsi="宋体" w:eastAsia="宋体" w:cs="宋体"/>
          <w:b/>
          <w:color w:val="000000" w:themeColor="text1"/>
          <w:kern w:val="0"/>
          <w:sz w:val="32"/>
          <w:szCs w:val="32"/>
          <w:lang w:val="zh-CN"/>
          <w14:textFill>
            <w14:solidFill>
              <w14:schemeClr w14:val="tx1"/>
            </w14:solidFill>
          </w14:textFill>
        </w:rPr>
        <w:t>政府采购供应商廉洁自律承诺书</w:t>
      </w:r>
    </w:p>
    <w:p w14:paraId="4A9D3A48">
      <w:pPr>
        <w:snapToGrid w:val="0"/>
        <w:spacing w:line="360" w:lineRule="auto"/>
        <w:rPr>
          <w:rFonts w:hint="eastAsia" w:ascii="宋体" w:hAnsi="宋体" w:eastAsia="宋体" w:cs="宋体"/>
          <w:color w:val="000000" w:themeColor="text1"/>
          <w:sz w:val="24"/>
          <w14:textFill>
            <w14:solidFill>
              <w14:schemeClr w14:val="tx1"/>
            </w14:solidFill>
          </w14:textFill>
        </w:rPr>
      </w:pPr>
    </w:p>
    <w:p w14:paraId="46681C50">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XXX（采购人名称）</w:t>
      </w:r>
      <w:r>
        <w:rPr>
          <w:rFonts w:hint="eastAsia" w:ascii="宋体" w:hAnsi="宋体" w:eastAsia="宋体" w:cs="宋体"/>
          <w:color w:val="000000" w:themeColor="text1"/>
          <w:sz w:val="24"/>
          <w14:textFill>
            <w14:solidFill>
              <w14:schemeClr w14:val="tx1"/>
            </w14:solidFill>
          </w14:textFill>
        </w:rPr>
        <w:t xml:space="preserve"> ：</w:t>
      </w:r>
    </w:p>
    <w:p w14:paraId="2D33B53E">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2E32CD3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81D6F9C">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192D7CA9">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BD3ABA6">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1B969533">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7295C102">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15939ABA">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588226DF">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04E15BE9">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1C719865">
      <w:pPr>
        <w:autoSpaceDE w:val="0"/>
        <w:autoSpaceDN w:val="0"/>
        <w:spacing w:line="360" w:lineRule="auto"/>
        <w:ind w:left="2"/>
        <w:jc w:val="left"/>
        <w:rPr>
          <w:rFonts w:hint="eastAsia" w:ascii="宋体" w:hAnsi="宋体" w:eastAsia="宋体" w:cs="宋体"/>
          <w:color w:val="000000" w:themeColor="text1"/>
          <w:kern w:val="0"/>
          <w:sz w:val="24"/>
          <w:lang w:val="zh-CN"/>
          <w14:textFill>
            <w14:solidFill>
              <w14:schemeClr w14:val="tx1"/>
            </w14:solidFill>
          </w14:textFill>
        </w:rPr>
      </w:pPr>
    </w:p>
    <w:p w14:paraId="667843C4">
      <w:pPr>
        <w:autoSpaceDE w:val="0"/>
        <w:autoSpaceDN w:val="0"/>
        <w:spacing w:line="360" w:lineRule="auto"/>
        <w:ind w:left="2"/>
        <w:jc w:val="left"/>
        <w:rPr>
          <w:rFonts w:hint="eastAsia" w:ascii="宋体" w:hAnsi="宋体" w:eastAsia="宋体" w:cs="宋体"/>
          <w:color w:val="000000" w:themeColor="text1"/>
          <w:kern w:val="0"/>
          <w:sz w:val="24"/>
          <w:lang w:val="zh-CN"/>
          <w14:textFill>
            <w14:solidFill>
              <w14:schemeClr w14:val="tx1"/>
            </w14:solidFill>
          </w14:textFill>
        </w:rPr>
      </w:pPr>
    </w:p>
    <w:p w14:paraId="4A3A69B1">
      <w:pPr>
        <w:autoSpaceDE w:val="0"/>
        <w:autoSpaceDN w:val="0"/>
        <w:spacing w:line="360" w:lineRule="auto"/>
        <w:ind w:left="2"/>
        <w:jc w:val="left"/>
        <w:rPr>
          <w:rFonts w:hint="eastAsia" w:ascii="宋体" w:hAnsi="宋体" w:eastAsia="宋体" w:cs="宋体"/>
          <w:color w:val="000000" w:themeColor="text1"/>
          <w:kern w:val="0"/>
          <w:sz w:val="24"/>
          <w:lang w:val="zh-CN"/>
          <w14:textFill>
            <w14:solidFill>
              <w14:schemeClr w14:val="tx1"/>
            </w14:solidFill>
          </w14:textFill>
        </w:rPr>
      </w:pPr>
    </w:p>
    <w:p w14:paraId="4B3537AD">
      <w:pPr>
        <w:autoSpaceDE w:val="0"/>
        <w:autoSpaceDN w:val="0"/>
        <w:spacing w:line="360" w:lineRule="auto"/>
        <w:ind w:left="2" w:leftChars="1" w:right="1120" w:firstLine="4800" w:firstLineChars="20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供应商名称（</w:t>
      </w:r>
      <w:r>
        <w:rPr>
          <w:rFonts w:hint="eastAsia" w:ascii="宋体" w:hAnsi="宋体" w:eastAsia="宋体" w:cs="宋体"/>
          <w:color w:val="000000" w:themeColor="text1"/>
          <w:sz w:val="24"/>
          <w14:textFill>
            <w14:solidFill>
              <w14:schemeClr w14:val="tx1"/>
            </w14:solidFill>
          </w14:textFill>
        </w:rPr>
        <w:t>电子签名</w:t>
      </w:r>
      <w:r>
        <w:rPr>
          <w:rFonts w:hint="eastAsia" w:ascii="宋体" w:hAnsi="宋体" w:eastAsia="宋体" w:cs="宋体"/>
          <w:color w:val="000000" w:themeColor="text1"/>
          <w:kern w:val="0"/>
          <w:sz w:val="24"/>
          <w:lang w:val="zh-CN"/>
          <w14:textFill>
            <w14:solidFill>
              <w14:schemeClr w14:val="tx1"/>
            </w14:solidFill>
          </w14:textFill>
        </w:rPr>
        <w:t xml:space="preserve">）：                                                                                                                                                                                                               </w:t>
      </w:r>
    </w:p>
    <w:p w14:paraId="4C779DC4">
      <w:pPr>
        <w:spacing w:line="360" w:lineRule="auto"/>
        <w:ind w:left="4620" w:leftChars="2200"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日期</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 xml:space="preserve">   年   月   日</w:t>
      </w:r>
    </w:p>
    <w:p w14:paraId="7F38A0AF">
      <w:pPr>
        <w:pStyle w:val="4"/>
        <w:numPr>
          <w:ilvl w:val="0"/>
          <w:numId w:val="0"/>
        </w:numPr>
        <w:ind w:leftChars="0"/>
        <w:rPr>
          <w:rFonts w:hint="eastAsia" w:ascii="宋体" w:hAnsi="宋体" w:eastAsia="宋体" w:cs="宋体"/>
        </w:rPr>
      </w:pPr>
    </w:p>
    <w:p w14:paraId="5D3C8AF1">
      <w:pPr>
        <w:pStyle w:val="8"/>
        <w:rPr>
          <w:rFonts w:hint="eastAsia" w:ascii="宋体" w:hAnsi="宋体" w:eastAsia="宋体" w:cs="宋体"/>
          <w:b/>
          <w:bCs/>
          <w:sz w:val="24"/>
        </w:rPr>
      </w:pPr>
    </w:p>
    <w:p w14:paraId="32571050">
      <w:pPr>
        <w:rPr>
          <w:rFonts w:hint="eastAsia"/>
        </w:rPr>
      </w:pPr>
    </w:p>
    <w:p w14:paraId="54F0163F">
      <w:pPr>
        <w:spacing w:line="360" w:lineRule="auto"/>
        <w:jc w:val="center"/>
        <w:rPr>
          <w:rFonts w:hint="eastAsia" w:ascii="宋体" w:hAnsi="宋体" w:eastAsia="宋体" w:cs="宋体"/>
          <w:sz w:val="36"/>
          <w:szCs w:val="36"/>
          <w:lang w:val="zh-CN"/>
        </w:rPr>
      </w:pPr>
    </w:p>
    <w:p w14:paraId="70ED7314">
      <w:pPr>
        <w:pStyle w:val="30"/>
        <w:ind w:firstLine="0" w:firstLineChars="0"/>
        <w:jc w:val="both"/>
        <w:rPr>
          <w:rFonts w:hint="eastAsia" w:ascii="宋体" w:hAnsi="宋体" w:eastAsia="宋体" w:cs="宋体"/>
          <w:b/>
          <w:color w:val="auto"/>
          <w:sz w:val="36"/>
          <w:szCs w:val="36"/>
        </w:rPr>
        <w:sectPr>
          <w:headerReference r:id="rId4" w:type="first"/>
          <w:footerReference r:id="rId6" w:type="first"/>
          <w:headerReference r:id="rId3" w:type="default"/>
          <w:footerReference r:id="rId5" w:type="default"/>
          <w:pgSz w:w="11906" w:h="16838"/>
          <w:pgMar w:top="567" w:right="1361" w:bottom="471" w:left="1418" w:header="851" w:footer="992" w:gutter="0"/>
          <w:pgNumType w:fmt="decimal"/>
          <w:cols w:space="720" w:num="1"/>
          <w:titlePg/>
          <w:docGrid w:linePitch="312" w:charSpace="0"/>
        </w:sectPr>
      </w:pPr>
      <w:bookmarkStart w:id="155" w:name="_Toc86217005"/>
      <w:bookmarkStart w:id="156" w:name="_Toc465665161"/>
    </w:p>
    <w:p w14:paraId="0B6DF979">
      <w:pPr>
        <w:pStyle w:val="30"/>
        <w:numPr>
          <w:ilvl w:val="0"/>
          <w:numId w:val="12"/>
        </w:numPr>
        <w:ind w:firstLine="0" w:firstLineChars="0"/>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报价格式</w:t>
      </w:r>
    </w:p>
    <w:bookmarkEnd w:id="155"/>
    <w:p w14:paraId="23C7ACC7">
      <w:pPr>
        <w:pStyle w:val="41"/>
        <w:keepNext w:val="0"/>
        <w:keepLines w:val="0"/>
        <w:pageBreakBefore w:val="0"/>
        <w:widowControl w:val="0"/>
        <w:tabs>
          <w:tab w:val="clear" w:pos="720"/>
        </w:tabs>
        <w:kinsoku/>
        <w:wordWrap/>
        <w:overflowPunct/>
        <w:topLinePunct w:val="0"/>
        <w:bidi w:val="0"/>
        <w:adjustRightInd w:val="0"/>
        <w:spacing w:line="420" w:lineRule="exact"/>
        <w:jc w:val="center"/>
        <w:textAlignment w:val="auto"/>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w:t>
      </w:r>
      <w:r>
        <w:rPr>
          <w:rFonts w:hint="eastAsia" w:ascii="宋体" w:hAnsi="宋体" w:eastAsia="宋体" w:cs="宋体"/>
          <w:color w:val="auto"/>
          <w:kern w:val="2"/>
          <w:sz w:val="32"/>
          <w:szCs w:val="32"/>
          <w:lang w:val="en-US" w:eastAsia="zh-CN"/>
        </w:rPr>
        <w:t>首次响应（</w:t>
      </w:r>
      <w:r>
        <w:rPr>
          <w:rFonts w:hint="eastAsia" w:ascii="宋体" w:hAnsi="宋体" w:eastAsia="宋体" w:cs="宋体"/>
          <w:color w:val="auto"/>
          <w:kern w:val="2"/>
          <w:sz w:val="32"/>
          <w:szCs w:val="32"/>
        </w:rPr>
        <w:t>报价</w:t>
      </w:r>
      <w:r>
        <w:rPr>
          <w:rFonts w:hint="eastAsia" w:ascii="宋体" w:hAnsi="宋体" w:eastAsia="宋体" w:cs="宋体"/>
          <w:color w:val="auto"/>
          <w:kern w:val="2"/>
          <w:sz w:val="32"/>
          <w:szCs w:val="32"/>
          <w:lang w:val="en-US" w:eastAsia="zh-CN"/>
        </w:rPr>
        <w:t>）</w:t>
      </w:r>
      <w:r>
        <w:rPr>
          <w:rFonts w:hint="eastAsia" w:ascii="宋体" w:hAnsi="宋体" w:eastAsia="宋体" w:cs="宋体"/>
          <w:color w:val="auto"/>
          <w:kern w:val="2"/>
          <w:sz w:val="32"/>
          <w:szCs w:val="32"/>
        </w:rPr>
        <w:t>一览表</w:t>
      </w:r>
    </w:p>
    <w:p w14:paraId="5F2B2D6E">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tbl>
      <w:tblPr>
        <w:tblStyle w:val="2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2C1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9EC53BB">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992" w:type="dxa"/>
            <w:vAlign w:val="center"/>
          </w:tcPr>
          <w:p w14:paraId="0C7A97BB">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2268" w:type="dxa"/>
          </w:tcPr>
          <w:p w14:paraId="21C13871">
            <w:pPr>
              <w:spacing w:line="360" w:lineRule="auto"/>
              <w:jc w:val="center"/>
              <w:rPr>
                <w:rFonts w:cs="宋体" w:asciiTheme="minorEastAsia" w:hAnsiTheme="minorEastAsia" w:eastAsiaTheme="minorEastAsia"/>
                <w:b/>
                <w:sz w:val="24"/>
              </w:rPr>
            </w:pPr>
          </w:p>
          <w:p w14:paraId="26E08989">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2410" w:type="dxa"/>
            <w:vAlign w:val="center"/>
          </w:tcPr>
          <w:p w14:paraId="0EB60F2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2268" w:type="dxa"/>
            <w:vAlign w:val="center"/>
          </w:tcPr>
          <w:p w14:paraId="047A3A98">
            <w:pPr>
              <w:spacing w:line="360" w:lineRule="auto"/>
              <w:jc w:val="center"/>
              <w:rPr>
                <w:rFonts w:hint="eastAsia" w:eastAsia="宋体" w:cs="宋体" w:asciiTheme="minorEastAsia" w:hAnsiTheme="minorEastAsia"/>
                <w:b/>
                <w:sz w:val="24"/>
                <w:lang w:eastAsia="zh-CN"/>
              </w:rPr>
            </w:pPr>
            <w:r>
              <w:rPr>
                <w:rFonts w:hint="eastAsia" w:cs="宋体" w:asciiTheme="minorEastAsia" w:hAnsiTheme="minorEastAsia" w:eastAsiaTheme="minorEastAsia"/>
                <w:b/>
                <w:color w:val="auto"/>
                <w:sz w:val="24"/>
              </w:rPr>
              <w:t>服务时间</w:t>
            </w:r>
          </w:p>
        </w:tc>
        <w:tc>
          <w:tcPr>
            <w:tcW w:w="2126" w:type="dxa"/>
            <w:vAlign w:val="center"/>
          </w:tcPr>
          <w:p w14:paraId="5A3BEFD7">
            <w:pPr>
              <w:spacing w:line="360" w:lineRule="auto"/>
              <w:jc w:val="center"/>
              <w:rPr>
                <w:rFonts w:hint="eastAsia" w:eastAsia="宋体" w:cs="宋体" w:asciiTheme="minorEastAsia" w:hAnsiTheme="minorEastAsia"/>
                <w:b/>
                <w:sz w:val="24"/>
                <w:lang w:eastAsia="zh-CN"/>
              </w:rPr>
            </w:pPr>
            <w:r>
              <w:rPr>
                <w:rFonts w:hint="eastAsia" w:cs="宋体" w:asciiTheme="minorEastAsia" w:hAnsiTheme="minorEastAsia" w:eastAsiaTheme="minorEastAsia"/>
                <w:b/>
                <w:color w:val="auto"/>
                <w:sz w:val="24"/>
              </w:rPr>
              <w:t>服务标准</w:t>
            </w:r>
          </w:p>
        </w:tc>
        <w:tc>
          <w:tcPr>
            <w:tcW w:w="2127" w:type="dxa"/>
            <w:vAlign w:val="center"/>
          </w:tcPr>
          <w:p w14:paraId="20928780">
            <w:pPr>
              <w:spacing w:line="360" w:lineRule="auto"/>
              <w:jc w:val="center"/>
              <w:rPr>
                <w:rFonts w:hint="eastAsia" w:cs="宋体" w:asciiTheme="minorEastAsia" w:hAnsiTheme="minorEastAsia" w:eastAsiaTheme="minorEastAsia"/>
                <w:b/>
                <w:sz w:val="24"/>
                <w:lang w:eastAsia="zh-CN"/>
              </w:rPr>
            </w:pPr>
            <w:r>
              <w:rPr>
                <w:rFonts w:hint="eastAsia" w:cs="宋体" w:asciiTheme="minorEastAsia" w:hAnsiTheme="minorEastAsia" w:eastAsiaTheme="minorEastAsia"/>
                <w:b/>
                <w:color w:val="auto"/>
                <w:sz w:val="24"/>
              </w:rPr>
              <w:t>服务人数</w:t>
            </w:r>
          </w:p>
        </w:tc>
        <w:tc>
          <w:tcPr>
            <w:tcW w:w="2126" w:type="dxa"/>
            <w:vAlign w:val="center"/>
          </w:tcPr>
          <w:p w14:paraId="7896D32F">
            <w:pPr>
              <w:spacing w:line="360" w:lineRule="auto"/>
              <w:jc w:val="center"/>
              <w:rPr>
                <w:rFonts w:cs="宋体" w:asciiTheme="minorEastAsia" w:hAnsiTheme="minorEastAsia" w:eastAsiaTheme="minorEastAsia"/>
                <w:b/>
                <w:sz w:val="24"/>
              </w:rPr>
            </w:pPr>
          </w:p>
          <w:p w14:paraId="36F938FD">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14:paraId="6D5CB898">
            <w:pPr>
              <w:spacing w:line="360" w:lineRule="auto"/>
              <w:jc w:val="center"/>
              <w:rPr>
                <w:rFonts w:cs="宋体" w:asciiTheme="minorEastAsia" w:hAnsiTheme="minorEastAsia" w:eastAsiaTheme="minorEastAsia"/>
                <w:b/>
                <w:sz w:val="24"/>
              </w:rPr>
            </w:pPr>
          </w:p>
        </w:tc>
      </w:tr>
      <w:tr w14:paraId="67F5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17" w:type="dxa"/>
            <w:vAlign w:val="center"/>
          </w:tcPr>
          <w:p w14:paraId="7952D976">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92" w:type="dxa"/>
            <w:vAlign w:val="center"/>
          </w:tcPr>
          <w:p w14:paraId="6FFE7603">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14:paraId="1E979B38">
            <w:pPr>
              <w:snapToGrid w:val="0"/>
              <w:spacing w:line="360" w:lineRule="auto"/>
              <w:jc w:val="center"/>
              <w:rPr>
                <w:rFonts w:cs="宋体" w:asciiTheme="minorEastAsia" w:hAnsiTheme="minorEastAsia" w:eastAsiaTheme="minorEastAsia"/>
                <w:sz w:val="24"/>
              </w:rPr>
            </w:pPr>
          </w:p>
        </w:tc>
        <w:tc>
          <w:tcPr>
            <w:tcW w:w="2410" w:type="dxa"/>
            <w:vAlign w:val="center"/>
          </w:tcPr>
          <w:p w14:paraId="1880F5EC">
            <w:pPr>
              <w:snapToGrid w:val="0"/>
              <w:spacing w:line="360" w:lineRule="auto"/>
              <w:jc w:val="center"/>
              <w:rPr>
                <w:rFonts w:cs="宋体" w:asciiTheme="minorEastAsia" w:hAnsiTheme="minorEastAsia" w:eastAsiaTheme="minorEastAsia"/>
                <w:sz w:val="24"/>
              </w:rPr>
            </w:pPr>
          </w:p>
        </w:tc>
        <w:tc>
          <w:tcPr>
            <w:tcW w:w="2268" w:type="dxa"/>
            <w:vAlign w:val="center"/>
          </w:tcPr>
          <w:p w14:paraId="3E00799B">
            <w:pPr>
              <w:snapToGrid w:val="0"/>
              <w:spacing w:line="360" w:lineRule="auto"/>
              <w:jc w:val="center"/>
              <w:rPr>
                <w:rFonts w:hint="default" w:cs="宋体" w:asciiTheme="minorEastAsia" w:hAnsiTheme="minorEastAsia" w:eastAsiaTheme="minorEastAsia"/>
                <w:sz w:val="24"/>
                <w:lang w:val="en-US" w:eastAsia="zh-CN"/>
              </w:rPr>
            </w:pPr>
          </w:p>
        </w:tc>
        <w:tc>
          <w:tcPr>
            <w:tcW w:w="2126" w:type="dxa"/>
            <w:vAlign w:val="center"/>
          </w:tcPr>
          <w:p w14:paraId="191D08EB">
            <w:pPr>
              <w:spacing w:line="360" w:lineRule="auto"/>
              <w:jc w:val="center"/>
              <w:rPr>
                <w:rFonts w:cs="宋体" w:asciiTheme="minorEastAsia" w:hAnsiTheme="minorEastAsia" w:eastAsiaTheme="minorEastAsia"/>
                <w:sz w:val="24"/>
              </w:rPr>
            </w:pPr>
          </w:p>
        </w:tc>
        <w:tc>
          <w:tcPr>
            <w:tcW w:w="2127" w:type="dxa"/>
          </w:tcPr>
          <w:p w14:paraId="54B8E3E6">
            <w:pPr>
              <w:spacing w:line="360" w:lineRule="auto"/>
              <w:jc w:val="center"/>
              <w:rPr>
                <w:rFonts w:cs="宋体" w:asciiTheme="minorEastAsia" w:hAnsiTheme="minorEastAsia" w:eastAsiaTheme="minorEastAsia"/>
                <w:sz w:val="24"/>
              </w:rPr>
            </w:pPr>
          </w:p>
        </w:tc>
        <w:tc>
          <w:tcPr>
            <w:tcW w:w="2126" w:type="dxa"/>
            <w:vAlign w:val="center"/>
          </w:tcPr>
          <w:p w14:paraId="15BC48A9">
            <w:pPr>
              <w:spacing w:line="360" w:lineRule="auto"/>
              <w:jc w:val="center"/>
              <w:rPr>
                <w:rFonts w:cs="宋体" w:asciiTheme="minorEastAsia" w:hAnsiTheme="minorEastAsia" w:eastAsiaTheme="minorEastAsia"/>
                <w:sz w:val="24"/>
              </w:rPr>
            </w:pPr>
          </w:p>
        </w:tc>
      </w:tr>
      <w:tr w14:paraId="38C0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17" w:type="dxa"/>
            <w:vAlign w:val="center"/>
          </w:tcPr>
          <w:p w14:paraId="1E440A40">
            <w:pPr>
              <w:spacing w:line="360" w:lineRule="auto"/>
              <w:jc w:val="center"/>
              <w:rPr>
                <w:rFonts w:hint="eastAsia" w:cs="宋体" w:asciiTheme="minorEastAsia" w:hAnsiTheme="minorEastAsia" w:eastAsiaTheme="minorEastAsia"/>
                <w:sz w:val="24"/>
              </w:rPr>
            </w:pPr>
          </w:p>
        </w:tc>
        <w:tc>
          <w:tcPr>
            <w:tcW w:w="992" w:type="dxa"/>
            <w:vAlign w:val="center"/>
          </w:tcPr>
          <w:p w14:paraId="4B222B76">
            <w:pPr>
              <w:snapToGrid w:val="0"/>
              <w:spacing w:line="360" w:lineRule="auto"/>
              <w:jc w:val="center"/>
              <w:rPr>
                <w:rFonts w:hint="eastAsia" w:cs="宋体" w:asciiTheme="minorEastAsia" w:hAnsiTheme="minorEastAsia" w:eastAsiaTheme="minorEastAsia"/>
                <w:sz w:val="24"/>
              </w:rPr>
            </w:pPr>
          </w:p>
        </w:tc>
        <w:tc>
          <w:tcPr>
            <w:tcW w:w="2268" w:type="dxa"/>
            <w:vAlign w:val="center"/>
          </w:tcPr>
          <w:p w14:paraId="783475E3">
            <w:pPr>
              <w:snapToGrid w:val="0"/>
              <w:spacing w:line="360" w:lineRule="auto"/>
              <w:jc w:val="center"/>
              <w:rPr>
                <w:rFonts w:cs="宋体" w:asciiTheme="minorEastAsia" w:hAnsiTheme="minorEastAsia" w:eastAsiaTheme="minorEastAsia"/>
                <w:sz w:val="24"/>
              </w:rPr>
            </w:pPr>
          </w:p>
        </w:tc>
        <w:tc>
          <w:tcPr>
            <w:tcW w:w="2410" w:type="dxa"/>
            <w:vAlign w:val="center"/>
          </w:tcPr>
          <w:p w14:paraId="65C53617">
            <w:pPr>
              <w:snapToGrid w:val="0"/>
              <w:spacing w:line="360" w:lineRule="auto"/>
              <w:jc w:val="center"/>
              <w:rPr>
                <w:rFonts w:cs="宋体" w:asciiTheme="minorEastAsia" w:hAnsiTheme="minorEastAsia" w:eastAsiaTheme="minorEastAsia"/>
                <w:sz w:val="24"/>
              </w:rPr>
            </w:pPr>
          </w:p>
        </w:tc>
        <w:tc>
          <w:tcPr>
            <w:tcW w:w="2268" w:type="dxa"/>
            <w:vAlign w:val="center"/>
          </w:tcPr>
          <w:p w14:paraId="1747D463">
            <w:pPr>
              <w:snapToGrid w:val="0"/>
              <w:spacing w:line="360" w:lineRule="auto"/>
              <w:jc w:val="center"/>
              <w:rPr>
                <w:rFonts w:hint="default" w:cs="宋体" w:asciiTheme="minorEastAsia" w:hAnsiTheme="minorEastAsia" w:eastAsiaTheme="minorEastAsia"/>
                <w:sz w:val="24"/>
                <w:lang w:val="en-US" w:eastAsia="zh-CN"/>
              </w:rPr>
            </w:pPr>
          </w:p>
        </w:tc>
        <w:tc>
          <w:tcPr>
            <w:tcW w:w="2126" w:type="dxa"/>
            <w:vAlign w:val="center"/>
          </w:tcPr>
          <w:p w14:paraId="7F8CB657">
            <w:pPr>
              <w:spacing w:line="360" w:lineRule="auto"/>
              <w:jc w:val="center"/>
              <w:rPr>
                <w:rFonts w:cs="宋体" w:asciiTheme="minorEastAsia" w:hAnsiTheme="minorEastAsia" w:eastAsiaTheme="minorEastAsia"/>
                <w:sz w:val="24"/>
              </w:rPr>
            </w:pPr>
          </w:p>
        </w:tc>
        <w:tc>
          <w:tcPr>
            <w:tcW w:w="2127" w:type="dxa"/>
          </w:tcPr>
          <w:p w14:paraId="17D04F4E">
            <w:pPr>
              <w:spacing w:line="360" w:lineRule="auto"/>
              <w:jc w:val="center"/>
              <w:rPr>
                <w:rFonts w:cs="宋体" w:asciiTheme="minorEastAsia" w:hAnsiTheme="minorEastAsia" w:eastAsiaTheme="minorEastAsia"/>
                <w:sz w:val="24"/>
              </w:rPr>
            </w:pPr>
          </w:p>
        </w:tc>
        <w:tc>
          <w:tcPr>
            <w:tcW w:w="2126" w:type="dxa"/>
            <w:vAlign w:val="center"/>
          </w:tcPr>
          <w:p w14:paraId="3A17376F">
            <w:pPr>
              <w:spacing w:line="360" w:lineRule="auto"/>
              <w:jc w:val="center"/>
              <w:rPr>
                <w:rFonts w:cs="宋体" w:asciiTheme="minorEastAsia" w:hAnsiTheme="minorEastAsia" w:eastAsiaTheme="minorEastAsia"/>
                <w:sz w:val="24"/>
              </w:rPr>
            </w:pPr>
          </w:p>
        </w:tc>
      </w:tr>
      <w:tr w14:paraId="243E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17" w:type="dxa"/>
            <w:vAlign w:val="center"/>
          </w:tcPr>
          <w:p w14:paraId="77B643AF">
            <w:pPr>
              <w:spacing w:line="360" w:lineRule="auto"/>
              <w:jc w:val="center"/>
              <w:rPr>
                <w:rFonts w:hint="eastAsia" w:cs="宋体" w:asciiTheme="minorEastAsia" w:hAnsiTheme="minorEastAsia" w:eastAsiaTheme="minorEastAsia"/>
                <w:sz w:val="24"/>
              </w:rPr>
            </w:pPr>
          </w:p>
        </w:tc>
        <w:tc>
          <w:tcPr>
            <w:tcW w:w="992" w:type="dxa"/>
            <w:vAlign w:val="center"/>
          </w:tcPr>
          <w:p w14:paraId="7AB5BD52">
            <w:pPr>
              <w:snapToGrid w:val="0"/>
              <w:spacing w:line="360" w:lineRule="auto"/>
              <w:jc w:val="center"/>
              <w:rPr>
                <w:rFonts w:hint="eastAsia" w:cs="宋体" w:asciiTheme="minorEastAsia" w:hAnsiTheme="minorEastAsia" w:eastAsiaTheme="minorEastAsia"/>
                <w:sz w:val="24"/>
              </w:rPr>
            </w:pPr>
          </w:p>
        </w:tc>
        <w:tc>
          <w:tcPr>
            <w:tcW w:w="2268" w:type="dxa"/>
            <w:vAlign w:val="center"/>
          </w:tcPr>
          <w:p w14:paraId="5281E4DF">
            <w:pPr>
              <w:snapToGrid w:val="0"/>
              <w:spacing w:line="360" w:lineRule="auto"/>
              <w:jc w:val="center"/>
              <w:rPr>
                <w:rFonts w:cs="宋体" w:asciiTheme="minorEastAsia" w:hAnsiTheme="minorEastAsia" w:eastAsiaTheme="minorEastAsia"/>
                <w:sz w:val="24"/>
              </w:rPr>
            </w:pPr>
          </w:p>
        </w:tc>
        <w:tc>
          <w:tcPr>
            <w:tcW w:w="2410" w:type="dxa"/>
            <w:vAlign w:val="center"/>
          </w:tcPr>
          <w:p w14:paraId="1D37ABFC">
            <w:pPr>
              <w:snapToGrid w:val="0"/>
              <w:spacing w:line="360" w:lineRule="auto"/>
              <w:jc w:val="center"/>
              <w:rPr>
                <w:rFonts w:cs="宋体" w:asciiTheme="minorEastAsia" w:hAnsiTheme="minorEastAsia" w:eastAsiaTheme="minorEastAsia"/>
                <w:sz w:val="24"/>
              </w:rPr>
            </w:pPr>
          </w:p>
        </w:tc>
        <w:tc>
          <w:tcPr>
            <w:tcW w:w="2268" w:type="dxa"/>
            <w:vAlign w:val="center"/>
          </w:tcPr>
          <w:p w14:paraId="2F0BA20F">
            <w:pPr>
              <w:snapToGrid w:val="0"/>
              <w:spacing w:line="360" w:lineRule="auto"/>
              <w:jc w:val="center"/>
              <w:rPr>
                <w:rFonts w:hint="default" w:cs="宋体" w:asciiTheme="minorEastAsia" w:hAnsiTheme="minorEastAsia" w:eastAsiaTheme="minorEastAsia"/>
                <w:sz w:val="24"/>
                <w:lang w:val="en-US" w:eastAsia="zh-CN"/>
              </w:rPr>
            </w:pPr>
          </w:p>
        </w:tc>
        <w:tc>
          <w:tcPr>
            <w:tcW w:w="2126" w:type="dxa"/>
            <w:vAlign w:val="center"/>
          </w:tcPr>
          <w:p w14:paraId="60DFEE6A">
            <w:pPr>
              <w:spacing w:line="360" w:lineRule="auto"/>
              <w:jc w:val="center"/>
              <w:rPr>
                <w:rFonts w:cs="宋体" w:asciiTheme="minorEastAsia" w:hAnsiTheme="minorEastAsia" w:eastAsiaTheme="minorEastAsia"/>
                <w:sz w:val="24"/>
              </w:rPr>
            </w:pPr>
          </w:p>
        </w:tc>
        <w:tc>
          <w:tcPr>
            <w:tcW w:w="2127" w:type="dxa"/>
          </w:tcPr>
          <w:p w14:paraId="78846883">
            <w:pPr>
              <w:spacing w:line="360" w:lineRule="auto"/>
              <w:jc w:val="center"/>
              <w:rPr>
                <w:rFonts w:cs="宋体" w:asciiTheme="minorEastAsia" w:hAnsiTheme="minorEastAsia" w:eastAsiaTheme="minorEastAsia"/>
                <w:sz w:val="24"/>
              </w:rPr>
            </w:pPr>
          </w:p>
        </w:tc>
        <w:tc>
          <w:tcPr>
            <w:tcW w:w="2126" w:type="dxa"/>
            <w:vAlign w:val="center"/>
          </w:tcPr>
          <w:p w14:paraId="3BC26687">
            <w:pPr>
              <w:spacing w:line="360" w:lineRule="auto"/>
              <w:jc w:val="center"/>
              <w:rPr>
                <w:rFonts w:cs="宋体" w:asciiTheme="minorEastAsia" w:hAnsiTheme="minorEastAsia" w:eastAsiaTheme="minorEastAsia"/>
                <w:sz w:val="24"/>
              </w:rPr>
            </w:pPr>
          </w:p>
        </w:tc>
      </w:tr>
      <w:tr w14:paraId="6D4C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17" w:type="dxa"/>
            <w:vAlign w:val="center"/>
          </w:tcPr>
          <w:p w14:paraId="20B94075">
            <w:pPr>
              <w:spacing w:line="360" w:lineRule="auto"/>
              <w:jc w:val="center"/>
              <w:rPr>
                <w:rFonts w:hint="eastAsia" w:cs="宋体" w:asciiTheme="minorEastAsia" w:hAnsiTheme="minorEastAsia" w:eastAsiaTheme="minorEastAsia"/>
                <w:sz w:val="24"/>
              </w:rPr>
            </w:pPr>
          </w:p>
        </w:tc>
        <w:tc>
          <w:tcPr>
            <w:tcW w:w="992" w:type="dxa"/>
            <w:vAlign w:val="center"/>
          </w:tcPr>
          <w:p w14:paraId="173622E8">
            <w:pPr>
              <w:snapToGrid w:val="0"/>
              <w:spacing w:line="360" w:lineRule="auto"/>
              <w:jc w:val="center"/>
              <w:rPr>
                <w:rFonts w:hint="eastAsia" w:cs="宋体" w:asciiTheme="minorEastAsia" w:hAnsiTheme="minorEastAsia" w:eastAsiaTheme="minorEastAsia"/>
                <w:sz w:val="24"/>
              </w:rPr>
            </w:pPr>
          </w:p>
        </w:tc>
        <w:tc>
          <w:tcPr>
            <w:tcW w:w="2268" w:type="dxa"/>
            <w:vAlign w:val="center"/>
          </w:tcPr>
          <w:p w14:paraId="382C86AE">
            <w:pPr>
              <w:snapToGrid w:val="0"/>
              <w:spacing w:line="360" w:lineRule="auto"/>
              <w:jc w:val="center"/>
              <w:rPr>
                <w:rFonts w:cs="宋体" w:asciiTheme="minorEastAsia" w:hAnsiTheme="minorEastAsia" w:eastAsiaTheme="minorEastAsia"/>
                <w:sz w:val="24"/>
              </w:rPr>
            </w:pPr>
          </w:p>
        </w:tc>
        <w:tc>
          <w:tcPr>
            <w:tcW w:w="2410" w:type="dxa"/>
            <w:vAlign w:val="center"/>
          </w:tcPr>
          <w:p w14:paraId="4981A9E3">
            <w:pPr>
              <w:snapToGrid w:val="0"/>
              <w:spacing w:line="360" w:lineRule="auto"/>
              <w:jc w:val="center"/>
              <w:rPr>
                <w:rFonts w:cs="宋体" w:asciiTheme="minorEastAsia" w:hAnsiTheme="minorEastAsia" w:eastAsiaTheme="minorEastAsia"/>
                <w:sz w:val="24"/>
              </w:rPr>
            </w:pPr>
          </w:p>
        </w:tc>
        <w:tc>
          <w:tcPr>
            <w:tcW w:w="2268" w:type="dxa"/>
            <w:vAlign w:val="center"/>
          </w:tcPr>
          <w:p w14:paraId="45EAA89D">
            <w:pPr>
              <w:snapToGrid w:val="0"/>
              <w:spacing w:line="360" w:lineRule="auto"/>
              <w:jc w:val="center"/>
              <w:rPr>
                <w:rFonts w:hint="default" w:cs="宋体" w:asciiTheme="minorEastAsia" w:hAnsiTheme="minorEastAsia" w:eastAsiaTheme="minorEastAsia"/>
                <w:sz w:val="24"/>
                <w:lang w:val="en-US" w:eastAsia="zh-CN"/>
              </w:rPr>
            </w:pPr>
          </w:p>
        </w:tc>
        <w:tc>
          <w:tcPr>
            <w:tcW w:w="2126" w:type="dxa"/>
            <w:vAlign w:val="center"/>
          </w:tcPr>
          <w:p w14:paraId="68D8F5F9">
            <w:pPr>
              <w:spacing w:line="360" w:lineRule="auto"/>
              <w:jc w:val="center"/>
              <w:rPr>
                <w:rFonts w:cs="宋体" w:asciiTheme="minorEastAsia" w:hAnsiTheme="minorEastAsia" w:eastAsiaTheme="minorEastAsia"/>
                <w:sz w:val="24"/>
              </w:rPr>
            </w:pPr>
          </w:p>
        </w:tc>
        <w:tc>
          <w:tcPr>
            <w:tcW w:w="2127" w:type="dxa"/>
          </w:tcPr>
          <w:p w14:paraId="2E6BF328">
            <w:pPr>
              <w:spacing w:line="360" w:lineRule="auto"/>
              <w:jc w:val="center"/>
              <w:rPr>
                <w:rFonts w:cs="宋体" w:asciiTheme="minorEastAsia" w:hAnsiTheme="minorEastAsia" w:eastAsiaTheme="minorEastAsia"/>
                <w:sz w:val="24"/>
              </w:rPr>
            </w:pPr>
          </w:p>
        </w:tc>
        <w:tc>
          <w:tcPr>
            <w:tcW w:w="2126" w:type="dxa"/>
            <w:vAlign w:val="center"/>
          </w:tcPr>
          <w:p w14:paraId="3EE8EE25">
            <w:pPr>
              <w:spacing w:line="360" w:lineRule="auto"/>
              <w:jc w:val="center"/>
              <w:rPr>
                <w:rFonts w:cs="宋体" w:asciiTheme="minorEastAsia" w:hAnsiTheme="minorEastAsia" w:eastAsiaTheme="minorEastAsia"/>
                <w:sz w:val="24"/>
              </w:rPr>
            </w:pPr>
          </w:p>
        </w:tc>
      </w:tr>
      <w:tr w14:paraId="44B9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82809E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报价（小写）</w:t>
            </w:r>
          </w:p>
        </w:tc>
        <w:tc>
          <w:tcPr>
            <w:tcW w:w="8647" w:type="dxa"/>
            <w:gridSpan w:val="4"/>
          </w:tcPr>
          <w:p w14:paraId="385B77D6">
            <w:pPr>
              <w:spacing w:line="360" w:lineRule="auto"/>
              <w:jc w:val="center"/>
              <w:rPr>
                <w:rFonts w:cs="宋体" w:asciiTheme="minorEastAsia" w:hAnsiTheme="minorEastAsia" w:eastAsiaTheme="minorEastAsia"/>
                <w:sz w:val="24"/>
              </w:rPr>
            </w:pPr>
          </w:p>
        </w:tc>
      </w:tr>
      <w:tr w14:paraId="05BF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AACA53A">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报价（大写）</w:t>
            </w:r>
          </w:p>
        </w:tc>
        <w:tc>
          <w:tcPr>
            <w:tcW w:w="8647" w:type="dxa"/>
            <w:gridSpan w:val="4"/>
          </w:tcPr>
          <w:p w14:paraId="65C03F51">
            <w:pPr>
              <w:spacing w:line="360" w:lineRule="auto"/>
              <w:jc w:val="center"/>
              <w:rPr>
                <w:rFonts w:cs="宋体" w:asciiTheme="minorEastAsia" w:hAnsiTheme="minorEastAsia" w:eastAsiaTheme="minorEastAsia"/>
                <w:sz w:val="24"/>
              </w:rPr>
            </w:pPr>
          </w:p>
        </w:tc>
      </w:tr>
    </w:tbl>
    <w:p w14:paraId="31637996">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507E2A53">
      <w:pPr>
        <w:snapToGrid w:val="0"/>
        <w:spacing w:line="360" w:lineRule="auto"/>
        <w:ind w:firstLine="960" w:firstLineChars="4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6E080268">
      <w:pPr>
        <w:snapToGrid w:val="0"/>
        <w:spacing w:line="360" w:lineRule="auto"/>
        <w:ind w:firstLine="960" w:firstLineChars="4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14:paraId="6944789C">
      <w:pPr>
        <w:spacing w:line="360" w:lineRule="auto"/>
        <w:ind w:firstLine="960" w:firstLineChars="4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1D28EDC1">
      <w:pPr>
        <w:spacing w:line="360" w:lineRule="auto"/>
        <w:ind w:right="-874" w:rightChars="-416"/>
        <w:rPr>
          <w:rFonts w:cs="仿宋_GB2312" w:asciiTheme="minorEastAsia" w:hAnsiTheme="minorEastAsia" w:eastAsiaTheme="minorEastAsia"/>
          <w:sz w:val="24"/>
        </w:rPr>
      </w:pPr>
    </w:p>
    <w:p w14:paraId="526BB2CA">
      <w:pPr>
        <w:spacing w:line="360" w:lineRule="auto"/>
        <w:ind w:right="-874" w:rightChars="-416"/>
        <w:rPr>
          <w:rFonts w:cs="仿宋_GB2312" w:asciiTheme="minorEastAsia" w:hAnsiTheme="minorEastAsia" w:eastAsiaTheme="minorEastAsia"/>
          <w:sz w:val="24"/>
        </w:rPr>
      </w:pPr>
    </w:p>
    <w:p w14:paraId="27C07F8A">
      <w:pPr>
        <w:spacing w:line="360" w:lineRule="auto"/>
        <w:ind w:right="-874" w:rightChars="-416"/>
        <w:rPr>
          <w:rFonts w:cs="仿宋_GB2312" w:asciiTheme="minorEastAsia" w:hAnsiTheme="minorEastAsia" w:eastAsiaTheme="minorEastAsia"/>
          <w:sz w:val="24"/>
        </w:rPr>
      </w:pPr>
    </w:p>
    <w:p w14:paraId="0562ED1C">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14:paraId="5CCA5727">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14:paraId="65B0BAC0">
      <w:pPr>
        <w:widowControl/>
        <w:adjustRightInd/>
        <w:jc w:val="left"/>
        <w:rPr>
          <w:rFonts w:cs="仿宋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14:paraId="310C0D3F">
      <w:pPr>
        <w:rPr>
          <w:rFonts w:hint="eastAsia"/>
          <w:lang w:val="zh-CN"/>
        </w:rPr>
      </w:pPr>
    </w:p>
    <w:p w14:paraId="5EE4C401">
      <w:pPr>
        <w:pStyle w:val="4"/>
        <w:numPr>
          <w:ilvl w:val="0"/>
          <w:numId w:val="13"/>
        </w:numPr>
        <w:ind w:leftChars="0"/>
        <w:jc w:val="center"/>
        <w:rPr>
          <w:rFonts w:hint="eastAsia" w:ascii="宋体" w:hAnsi="宋体" w:eastAsia="宋体" w:cs="宋体"/>
          <w:color w:val="auto"/>
          <w:kern w:val="2"/>
          <w:sz w:val="32"/>
          <w:szCs w:val="32"/>
        </w:rPr>
      </w:pPr>
      <w:r>
        <w:rPr>
          <w:rFonts w:hint="eastAsia" w:ascii="宋体" w:hAnsi="宋体" w:eastAsia="宋体" w:cs="宋体"/>
          <w:color w:val="auto"/>
          <w:kern w:val="2"/>
          <w:sz w:val="32"/>
          <w:szCs w:val="32"/>
          <w:lang w:val="en-US" w:eastAsia="zh-CN"/>
        </w:rPr>
        <w:t>最后（</w:t>
      </w:r>
      <w:r>
        <w:rPr>
          <w:rFonts w:hint="eastAsia" w:ascii="宋体" w:hAnsi="宋体" w:eastAsia="宋体" w:cs="宋体"/>
          <w:color w:val="auto"/>
          <w:kern w:val="2"/>
          <w:sz w:val="32"/>
          <w:szCs w:val="32"/>
        </w:rPr>
        <w:t>报价</w:t>
      </w:r>
      <w:r>
        <w:rPr>
          <w:rFonts w:hint="eastAsia" w:ascii="宋体" w:hAnsi="宋体" w:eastAsia="宋体" w:cs="宋体"/>
          <w:color w:val="auto"/>
          <w:kern w:val="2"/>
          <w:sz w:val="32"/>
          <w:szCs w:val="32"/>
          <w:lang w:val="en-US" w:eastAsia="zh-CN"/>
        </w:rPr>
        <w:t>）</w:t>
      </w:r>
      <w:r>
        <w:rPr>
          <w:rFonts w:hint="eastAsia" w:ascii="宋体" w:hAnsi="宋体" w:eastAsia="宋体" w:cs="宋体"/>
          <w:color w:val="auto"/>
          <w:kern w:val="2"/>
          <w:sz w:val="32"/>
          <w:szCs w:val="32"/>
        </w:rPr>
        <w:t>一览表</w:t>
      </w:r>
    </w:p>
    <w:p w14:paraId="52E70243">
      <w:pPr>
        <w:widowControl w:val="0"/>
        <w:numPr>
          <w:ilvl w:val="0"/>
          <w:numId w:val="0"/>
        </w:numPr>
        <w:adjustRightInd w:val="0"/>
        <w:jc w:val="both"/>
        <w:rPr>
          <w:rFonts w:hint="eastAsia"/>
          <w:lang w:val="zh-CN"/>
        </w:rPr>
      </w:pPr>
    </w:p>
    <w:p w14:paraId="1BF85791">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11627189">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的实施。</w:t>
      </w:r>
    </w:p>
    <w:p w14:paraId="4466CC5A">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最后报价一览表(单位均为人民币元)</w:t>
      </w:r>
    </w:p>
    <w:tbl>
      <w:tblPr>
        <w:tblStyle w:val="2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895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76EAB1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992" w:type="dxa"/>
            <w:vAlign w:val="center"/>
          </w:tcPr>
          <w:p w14:paraId="75CFB00E">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2268" w:type="dxa"/>
          </w:tcPr>
          <w:p w14:paraId="131D8FC3">
            <w:pPr>
              <w:spacing w:line="360" w:lineRule="auto"/>
              <w:jc w:val="center"/>
              <w:rPr>
                <w:rFonts w:cs="宋体" w:asciiTheme="minorEastAsia" w:hAnsiTheme="minorEastAsia" w:eastAsiaTheme="minorEastAsia"/>
                <w:b/>
                <w:sz w:val="24"/>
              </w:rPr>
            </w:pPr>
          </w:p>
          <w:p w14:paraId="432305D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2410" w:type="dxa"/>
            <w:vAlign w:val="center"/>
          </w:tcPr>
          <w:p w14:paraId="5D4A8828">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2268" w:type="dxa"/>
            <w:vAlign w:val="center"/>
          </w:tcPr>
          <w:p w14:paraId="1C6A36A7">
            <w:pPr>
              <w:spacing w:line="360" w:lineRule="auto"/>
              <w:jc w:val="center"/>
              <w:rPr>
                <w:rFonts w:hint="eastAsia" w:eastAsia="宋体" w:cs="宋体" w:asciiTheme="minorEastAsia" w:hAnsiTheme="minorEastAsia"/>
                <w:b/>
                <w:sz w:val="24"/>
                <w:lang w:eastAsia="zh-CN"/>
              </w:rPr>
            </w:pPr>
            <w:r>
              <w:rPr>
                <w:rFonts w:hint="eastAsia" w:cs="宋体" w:asciiTheme="minorEastAsia" w:hAnsiTheme="minorEastAsia" w:eastAsiaTheme="minorEastAsia"/>
                <w:b/>
                <w:color w:val="auto"/>
                <w:sz w:val="24"/>
              </w:rPr>
              <w:t>服务时间</w:t>
            </w:r>
          </w:p>
        </w:tc>
        <w:tc>
          <w:tcPr>
            <w:tcW w:w="2126" w:type="dxa"/>
            <w:vAlign w:val="center"/>
          </w:tcPr>
          <w:p w14:paraId="732676BB">
            <w:pPr>
              <w:spacing w:line="360" w:lineRule="auto"/>
              <w:jc w:val="center"/>
              <w:rPr>
                <w:rFonts w:hint="eastAsia" w:eastAsia="宋体" w:cs="宋体" w:asciiTheme="minorEastAsia" w:hAnsiTheme="minorEastAsia"/>
                <w:b/>
                <w:sz w:val="24"/>
                <w:lang w:eastAsia="zh-CN"/>
              </w:rPr>
            </w:pPr>
            <w:r>
              <w:rPr>
                <w:rFonts w:hint="eastAsia" w:cs="宋体" w:asciiTheme="minorEastAsia" w:hAnsiTheme="minorEastAsia" w:eastAsiaTheme="minorEastAsia"/>
                <w:b/>
                <w:color w:val="auto"/>
                <w:sz w:val="24"/>
              </w:rPr>
              <w:t>服务标准</w:t>
            </w:r>
          </w:p>
        </w:tc>
        <w:tc>
          <w:tcPr>
            <w:tcW w:w="2127" w:type="dxa"/>
            <w:vAlign w:val="center"/>
          </w:tcPr>
          <w:p w14:paraId="7DB4C43B">
            <w:pPr>
              <w:spacing w:line="360" w:lineRule="auto"/>
              <w:jc w:val="center"/>
              <w:rPr>
                <w:rFonts w:hint="eastAsia" w:cs="宋体" w:asciiTheme="minorEastAsia" w:hAnsiTheme="minorEastAsia" w:eastAsiaTheme="minorEastAsia"/>
                <w:b/>
                <w:sz w:val="24"/>
                <w:lang w:eastAsia="zh-CN"/>
              </w:rPr>
            </w:pPr>
            <w:r>
              <w:rPr>
                <w:rFonts w:hint="eastAsia" w:cs="宋体" w:asciiTheme="minorEastAsia" w:hAnsiTheme="minorEastAsia" w:eastAsiaTheme="minorEastAsia"/>
                <w:b/>
                <w:color w:val="auto"/>
                <w:sz w:val="24"/>
              </w:rPr>
              <w:t>服务人数</w:t>
            </w:r>
          </w:p>
        </w:tc>
        <w:tc>
          <w:tcPr>
            <w:tcW w:w="2126" w:type="dxa"/>
            <w:vAlign w:val="center"/>
          </w:tcPr>
          <w:p w14:paraId="37B8CB3D">
            <w:pPr>
              <w:spacing w:line="360" w:lineRule="auto"/>
              <w:jc w:val="center"/>
              <w:rPr>
                <w:rFonts w:cs="宋体" w:asciiTheme="minorEastAsia" w:hAnsiTheme="minorEastAsia" w:eastAsiaTheme="minorEastAsia"/>
                <w:b/>
                <w:sz w:val="24"/>
              </w:rPr>
            </w:pPr>
          </w:p>
          <w:p w14:paraId="42ABEC21">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14:paraId="3955B80C">
            <w:pPr>
              <w:spacing w:line="360" w:lineRule="auto"/>
              <w:jc w:val="center"/>
              <w:rPr>
                <w:rFonts w:cs="宋体" w:asciiTheme="minorEastAsia" w:hAnsiTheme="minorEastAsia" w:eastAsiaTheme="minorEastAsia"/>
                <w:b/>
                <w:sz w:val="24"/>
              </w:rPr>
            </w:pPr>
          </w:p>
        </w:tc>
      </w:tr>
      <w:tr w14:paraId="066E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17" w:type="dxa"/>
            <w:vAlign w:val="center"/>
          </w:tcPr>
          <w:p w14:paraId="1465AB13">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92" w:type="dxa"/>
            <w:vAlign w:val="center"/>
          </w:tcPr>
          <w:p w14:paraId="6C4A054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14:paraId="15BB74B5">
            <w:pPr>
              <w:snapToGrid w:val="0"/>
              <w:spacing w:line="360" w:lineRule="auto"/>
              <w:jc w:val="center"/>
              <w:rPr>
                <w:rFonts w:cs="宋体" w:asciiTheme="minorEastAsia" w:hAnsiTheme="minorEastAsia" w:eastAsiaTheme="minorEastAsia"/>
                <w:sz w:val="24"/>
              </w:rPr>
            </w:pPr>
          </w:p>
        </w:tc>
        <w:tc>
          <w:tcPr>
            <w:tcW w:w="2410" w:type="dxa"/>
            <w:vAlign w:val="center"/>
          </w:tcPr>
          <w:p w14:paraId="007A642E">
            <w:pPr>
              <w:snapToGrid w:val="0"/>
              <w:spacing w:line="360" w:lineRule="auto"/>
              <w:jc w:val="center"/>
              <w:rPr>
                <w:rFonts w:cs="宋体" w:asciiTheme="minorEastAsia" w:hAnsiTheme="minorEastAsia" w:eastAsiaTheme="minorEastAsia"/>
                <w:sz w:val="24"/>
              </w:rPr>
            </w:pPr>
          </w:p>
        </w:tc>
        <w:tc>
          <w:tcPr>
            <w:tcW w:w="2268" w:type="dxa"/>
            <w:vAlign w:val="center"/>
          </w:tcPr>
          <w:p w14:paraId="4CA09044">
            <w:pPr>
              <w:snapToGrid w:val="0"/>
              <w:spacing w:line="360" w:lineRule="auto"/>
              <w:jc w:val="center"/>
              <w:rPr>
                <w:rFonts w:hint="default" w:cs="宋体" w:asciiTheme="minorEastAsia" w:hAnsiTheme="minorEastAsia" w:eastAsiaTheme="minorEastAsia"/>
                <w:sz w:val="24"/>
                <w:lang w:val="en-US" w:eastAsia="zh-CN"/>
              </w:rPr>
            </w:pPr>
          </w:p>
        </w:tc>
        <w:tc>
          <w:tcPr>
            <w:tcW w:w="2126" w:type="dxa"/>
            <w:vAlign w:val="center"/>
          </w:tcPr>
          <w:p w14:paraId="33F6AA77">
            <w:pPr>
              <w:spacing w:line="360" w:lineRule="auto"/>
              <w:jc w:val="center"/>
              <w:rPr>
                <w:rFonts w:cs="宋体" w:asciiTheme="minorEastAsia" w:hAnsiTheme="minorEastAsia" w:eastAsiaTheme="minorEastAsia"/>
                <w:sz w:val="24"/>
              </w:rPr>
            </w:pPr>
          </w:p>
        </w:tc>
        <w:tc>
          <w:tcPr>
            <w:tcW w:w="2127" w:type="dxa"/>
          </w:tcPr>
          <w:p w14:paraId="481C7E04">
            <w:pPr>
              <w:spacing w:line="360" w:lineRule="auto"/>
              <w:jc w:val="center"/>
              <w:rPr>
                <w:rFonts w:cs="宋体" w:asciiTheme="minorEastAsia" w:hAnsiTheme="minorEastAsia" w:eastAsiaTheme="minorEastAsia"/>
                <w:sz w:val="24"/>
              </w:rPr>
            </w:pPr>
          </w:p>
        </w:tc>
        <w:tc>
          <w:tcPr>
            <w:tcW w:w="2126" w:type="dxa"/>
            <w:vAlign w:val="center"/>
          </w:tcPr>
          <w:p w14:paraId="3CA1893C">
            <w:pPr>
              <w:spacing w:line="360" w:lineRule="auto"/>
              <w:jc w:val="center"/>
              <w:rPr>
                <w:rFonts w:cs="宋体" w:asciiTheme="minorEastAsia" w:hAnsiTheme="minorEastAsia" w:eastAsiaTheme="minorEastAsia"/>
                <w:sz w:val="24"/>
              </w:rPr>
            </w:pPr>
          </w:p>
        </w:tc>
      </w:tr>
      <w:tr w14:paraId="05FE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17" w:type="dxa"/>
            <w:vAlign w:val="center"/>
          </w:tcPr>
          <w:p w14:paraId="1539C47A">
            <w:pPr>
              <w:spacing w:line="360" w:lineRule="auto"/>
              <w:jc w:val="center"/>
              <w:rPr>
                <w:rFonts w:hint="eastAsia" w:cs="宋体" w:asciiTheme="minorEastAsia" w:hAnsiTheme="minorEastAsia" w:eastAsiaTheme="minorEastAsia"/>
                <w:sz w:val="24"/>
              </w:rPr>
            </w:pPr>
          </w:p>
        </w:tc>
        <w:tc>
          <w:tcPr>
            <w:tcW w:w="992" w:type="dxa"/>
            <w:vAlign w:val="center"/>
          </w:tcPr>
          <w:p w14:paraId="286C0705">
            <w:pPr>
              <w:snapToGrid w:val="0"/>
              <w:spacing w:line="360" w:lineRule="auto"/>
              <w:jc w:val="center"/>
              <w:rPr>
                <w:rFonts w:hint="eastAsia" w:cs="宋体" w:asciiTheme="minorEastAsia" w:hAnsiTheme="minorEastAsia" w:eastAsiaTheme="minorEastAsia"/>
                <w:sz w:val="24"/>
              </w:rPr>
            </w:pPr>
          </w:p>
        </w:tc>
        <w:tc>
          <w:tcPr>
            <w:tcW w:w="2268" w:type="dxa"/>
            <w:vAlign w:val="center"/>
          </w:tcPr>
          <w:p w14:paraId="29A26D70">
            <w:pPr>
              <w:snapToGrid w:val="0"/>
              <w:spacing w:line="360" w:lineRule="auto"/>
              <w:jc w:val="center"/>
              <w:rPr>
                <w:rFonts w:cs="宋体" w:asciiTheme="minorEastAsia" w:hAnsiTheme="minorEastAsia" w:eastAsiaTheme="minorEastAsia"/>
                <w:sz w:val="24"/>
              </w:rPr>
            </w:pPr>
          </w:p>
        </w:tc>
        <w:tc>
          <w:tcPr>
            <w:tcW w:w="2410" w:type="dxa"/>
            <w:vAlign w:val="center"/>
          </w:tcPr>
          <w:p w14:paraId="4BAAD679">
            <w:pPr>
              <w:snapToGrid w:val="0"/>
              <w:spacing w:line="360" w:lineRule="auto"/>
              <w:jc w:val="center"/>
              <w:rPr>
                <w:rFonts w:cs="宋体" w:asciiTheme="minorEastAsia" w:hAnsiTheme="minorEastAsia" w:eastAsiaTheme="minorEastAsia"/>
                <w:sz w:val="24"/>
              </w:rPr>
            </w:pPr>
          </w:p>
        </w:tc>
        <w:tc>
          <w:tcPr>
            <w:tcW w:w="2268" w:type="dxa"/>
            <w:vAlign w:val="center"/>
          </w:tcPr>
          <w:p w14:paraId="79D21E1F">
            <w:pPr>
              <w:snapToGrid w:val="0"/>
              <w:spacing w:line="360" w:lineRule="auto"/>
              <w:jc w:val="center"/>
              <w:rPr>
                <w:rFonts w:hint="default" w:cs="宋体" w:asciiTheme="minorEastAsia" w:hAnsiTheme="minorEastAsia" w:eastAsiaTheme="minorEastAsia"/>
                <w:sz w:val="24"/>
                <w:lang w:val="en-US" w:eastAsia="zh-CN"/>
              </w:rPr>
            </w:pPr>
          </w:p>
        </w:tc>
        <w:tc>
          <w:tcPr>
            <w:tcW w:w="2126" w:type="dxa"/>
            <w:vAlign w:val="center"/>
          </w:tcPr>
          <w:p w14:paraId="4AAF2E7F">
            <w:pPr>
              <w:spacing w:line="360" w:lineRule="auto"/>
              <w:jc w:val="center"/>
              <w:rPr>
                <w:rFonts w:cs="宋体" w:asciiTheme="minorEastAsia" w:hAnsiTheme="minorEastAsia" w:eastAsiaTheme="minorEastAsia"/>
                <w:sz w:val="24"/>
              </w:rPr>
            </w:pPr>
          </w:p>
        </w:tc>
        <w:tc>
          <w:tcPr>
            <w:tcW w:w="2127" w:type="dxa"/>
          </w:tcPr>
          <w:p w14:paraId="567BE6BA">
            <w:pPr>
              <w:spacing w:line="360" w:lineRule="auto"/>
              <w:jc w:val="center"/>
              <w:rPr>
                <w:rFonts w:cs="宋体" w:asciiTheme="minorEastAsia" w:hAnsiTheme="minorEastAsia" w:eastAsiaTheme="minorEastAsia"/>
                <w:sz w:val="24"/>
              </w:rPr>
            </w:pPr>
          </w:p>
        </w:tc>
        <w:tc>
          <w:tcPr>
            <w:tcW w:w="2126" w:type="dxa"/>
            <w:vAlign w:val="center"/>
          </w:tcPr>
          <w:p w14:paraId="0A4DDA36">
            <w:pPr>
              <w:spacing w:line="360" w:lineRule="auto"/>
              <w:jc w:val="center"/>
              <w:rPr>
                <w:rFonts w:cs="宋体" w:asciiTheme="minorEastAsia" w:hAnsiTheme="minorEastAsia" w:eastAsiaTheme="minorEastAsia"/>
                <w:sz w:val="24"/>
              </w:rPr>
            </w:pPr>
          </w:p>
        </w:tc>
      </w:tr>
      <w:tr w14:paraId="0DD3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17" w:type="dxa"/>
            <w:vAlign w:val="center"/>
          </w:tcPr>
          <w:p w14:paraId="03D7B539">
            <w:pPr>
              <w:spacing w:line="360" w:lineRule="auto"/>
              <w:jc w:val="center"/>
              <w:rPr>
                <w:rFonts w:hint="eastAsia" w:cs="宋体" w:asciiTheme="minorEastAsia" w:hAnsiTheme="minorEastAsia" w:eastAsiaTheme="minorEastAsia"/>
                <w:sz w:val="24"/>
              </w:rPr>
            </w:pPr>
          </w:p>
        </w:tc>
        <w:tc>
          <w:tcPr>
            <w:tcW w:w="992" w:type="dxa"/>
            <w:vAlign w:val="center"/>
          </w:tcPr>
          <w:p w14:paraId="11B4E378">
            <w:pPr>
              <w:snapToGrid w:val="0"/>
              <w:spacing w:line="360" w:lineRule="auto"/>
              <w:jc w:val="center"/>
              <w:rPr>
                <w:rFonts w:hint="eastAsia" w:cs="宋体" w:asciiTheme="minorEastAsia" w:hAnsiTheme="minorEastAsia" w:eastAsiaTheme="minorEastAsia"/>
                <w:sz w:val="24"/>
              </w:rPr>
            </w:pPr>
          </w:p>
        </w:tc>
        <w:tc>
          <w:tcPr>
            <w:tcW w:w="2268" w:type="dxa"/>
            <w:vAlign w:val="center"/>
          </w:tcPr>
          <w:p w14:paraId="1C70093F">
            <w:pPr>
              <w:snapToGrid w:val="0"/>
              <w:spacing w:line="360" w:lineRule="auto"/>
              <w:jc w:val="center"/>
              <w:rPr>
                <w:rFonts w:cs="宋体" w:asciiTheme="minorEastAsia" w:hAnsiTheme="minorEastAsia" w:eastAsiaTheme="minorEastAsia"/>
                <w:sz w:val="24"/>
              </w:rPr>
            </w:pPr>
          </w:p>
        </w:tc>
        <w:tc>
          <w:tcPr>
            <w:tcW w:w="2410" w:type="dxa"/>
            <w:vAlign w:val="center"/>
          </w:tcPr>
          <w:p w14:paraId="1B22069C">
            <w:pPr>
              <w:snapToGrid w:val="0"/>
              <w:spacing w:line="360" w:lineRule="auto"/>
              <w:jc w:val="center"/>
              <w:rPr>
                <w:rFonts w:cs="宋体" w:asciiTheme="minorEastAsia" w:hAnsiTheme="minorEastAsia" w:eastAsiaTheme="minorEastAsia"/>
                <w:sz w:val="24"/>
              </w:rPr>
            </w:pPr>
          </w:p>
        </w:tc>
        <w:tc>
          <w:tcPr>
            <w:tcW w:w="2268" w:type="dxa"/>
            <w:vAlign w:val="center"/>
          </w:tcPr>
          <w:p w14:paraId="4322786B">
            <w:pPr>
              <w:snapToGrid w:val="0"/>
              <w:spacing w:line="360" w:lineRule="auto"/>
              <w:jc w:val="center"/>
              <w:rPr>
                <w:rFonts w:hint="default" w:cs="宋体" w:asciiTheme="minorEastAsia" w:hAnsiTheme="minorEastAsia" w:eastAsiaTheme="minorEastAsia"/>
                <w:sz w:val="24"/>
                <w:lang w:val="en-US" w:eastAsia="zh-CN"/>
              </w:rPr>
            </w:pPr>
          </w:p>
        </w:tc>
        <w:tc>
          <w:tcPr>
            <w:tcW w:w="2126" w:type="dxa"/>
            <w:vAlign w:val="center"/>
          </w:tcPr>
          <w:p w14:paraId="60FE544E">
            <w:pPr>
              <w:spacing w:line="360" w:lineRule="auto"/>
              <w:jc w:val="center"/>
              <w:rPr>
                <w:rFonts w:cs="宋体" w:asciiTheme="minorEastAsia" w:hAnsiTheme="minorEastAsia" w:eastAsiaTheme="minorEastAsia"/>
                <w:sz w:val="24"/>
              </w:rPr>
            </w:pPr>
          </w:p>
        </w:tc>
        <w:tc>
          <w:tcPr>
            <w:tcW w:w="2127" w:type="dxa"/>
          </w:tcPr>
          <w:p w14:paraId="05E65E44">
            <w:pPr>
              <w:spacing w:line="360" w:lineRule="auto"/>
              <w:jc w:val="center"/>
              <w:rPr>
                <w:rFonts w:cs="宋体" w:asciiTheme="minorEastAsia" w:hAnsiTheme="minorEastAsia" w:eastAsiaTheme="minorEastAsia"/>
                <w:sz w:val="24"/>
              </w:rPr>
            </w:pPr>
          </w:p>
        </w:tc>
        <w:tc>
          <w:tcPr>
            <w:tcW w:w="2126" w:type="dxa"/>
            <w:vAlign w:val="center"/>
          </w:tcPr>
          <w:p w14:paraId="018AA7A9">
            <w:pPr>
              <w:spacing w:line="360" w:lineRule="auto"/>
              <w:jc w:val="center"/>
              <w:rPr>
                <w:rFonts w:cs="宋体" w:asciiTheme="minorEastAsia" w:hAnsiTheme="minorEastAsia" w:eastAsiaTheme="minorEastAsia"/>
                <w:sz w:val="24"/>
              </w:rPr>
            </w:pPr>
          </w:p>
        </w:tc>
      </w:tr>
      <w:tr w14:paraId="3461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8DD6156">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报价（小写）</w:t>
            </w:r>
          </w:p>
        </w:tc>
        <w:tc>
          <w:tcPr>
            <w:tcW w:w="8647" w:type="dxa"/>
            <w:gridSpan w:val="4"/>
          </w:tcPr>
          <w:p w14:paraId="28F3E78E">
            <w:pPr>
              <w:spacing w:line="360" w:lineRule="auto"/>
              <w:jc w:val="center"/>
              <w:rPr>
                <w:rFonts w:cs="宋体" w:asciiTheme="minorEastAsia" w:hAnsiTheme="minorEastAsia" w:eastAsiaTheme="minorEastAsia"/>
                <w:sz w:val="24"/>
              </w:rPr>
            </w:pPr>
          </w:p>
        </w:tc>
      </w:tr>
      <w:tr w14:paraId="55EE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5022AD0">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报价（大写）</w:t>
            </w:r>
          </w:p>
        </w:tc>
        <w:tc>
          <w:tcPr>
            <w:tcW w:w="8647" w:type="dxa"/>
            <w:gridSpan w:val="4"/>
          </w:tcPr>
          <w:p w14:paraId="7E41867B">
            <w:pPr>
              <w:spacing w:line="360" w:lineRule="auto"/>
              <w:jc w:val="center"/>
              <w:rPr>
                <w:rFonts w:cs="宋体" w:asciiTheme="minorEastAsia" w:hAnsiTheme="minorEastAsia" w:eastAsiaTheme="minorEastAsia"/>
                <w:sz w:val="24"/>
              </w:rPr>
            </w:pPr>
          </w:p>
        </w:tc>
      </w:tr>
    </w:tbl>
    <w:p w14:paraId="411C326A">
      <w:pPr>
        <w:keepNext w:val="0"/>
        <w:keepLines w:val="0"/>
        <w:pageBreakBefore w:val="0"/>
        <w:widowControl w:val="0"/>
        <w:kinsoku/>
        <w:wordWrap/>
        <w:overflowPunct/>
        <w:topLinePunct w:val="0"/>
        <w:bidi w:val="0"/>
        <w:adjustRightInd w:val="0"/>
        <w:spacing w:line="420" w:lineRule="exact"/>
        <w:ind w:right="-874" w:rightChars="-416"/>
        <w:jc w:val="center"/>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供应商名称（电子签名）：</w:t>
      </w:r>
    </w:p>
    <w:p w14:paraId="1A9CDCF0">
      <w:pPr>
        <w:keepNext w:val="0"/>
        <w:keepLines w:val="0"/>
        <w:pageBreakBefore w:val="0"/>
        <w:widowControl w:val="0"/>
        <w:kinsoku/>
        <w:wordWrap/>
        <w:overflowPunct/>
        <w:topLinePunct w:val="0"/>
        <w:autoSpaceDE w:val="0"/>
        <w:autoSpaceDN w:val="0"/>
        <w:bidi w:val="0"/>
        <w:adjustRightInd w:val="0"/>
        <w:spacing w:line="420" w:lineRule="exact"/>
        <w:ind w:left="5040" w:hanging="5040" w:hangingChars="2100"/>
        <w:jc w:val="right"/>
        <w:textAlignment w:val="auto"/>
        <w:rPr>
          <w:rFonts w:hint="eastAsia" w:cs="仿宋_GB2312" w:asciiTheme="minorEastAsia" w:hAnsiTheme="minorEastAsia" w:eastAsiaTheme="minorEastAsia"/>
          <w:kern w:val="0"/>
          <w:sz w:val="24"/>
          <w:lang w:val="zh-CN"/>
        </w:rPr>
        <w:sectPr>
          <w:pgSz w:w="16838" w:h="11906" w:orient="landscape"/>
          <w:pgMar w:top="1417" w:right="1276" w:bottom="1417" w:left="1247" w:header="851" w:footer="992" w:gutter="0"/>
          <w:pgNumType w:fmt="decimal"/>
          <w:cols w:space="0" w:num="1"/>
          <w:titlePg/>
          <w:rtlGutter w:val="0"/>
          <w:docGrid w:linePitch="312" w:charSpace="0"/>
        </w:sectPr>
      </w:pPr>
      <w:r>
        <w:rPr>
          <w:rFonts w:hint="eastAsia" w:cs="仿宋_GB2312" w:asciiTheme="minorEastAsia" w:hAnsiTheme="minorEastAsia" w:eastAsiaTheme="minorEastAsia"/>
          <w:kern w:val="0"/>
          <w:sz w:val="24"/>
          <w:lang w:val="zh-CN"/>
        </w:rPr>
        <w:t xml:space="preserve"> 日期：    年  月   日</w:t>
      </w:r>
    </w:p>
    <w:p w14:paraId="5C478688">
      <w:pPr>
        <w:tabs>
          <w:tab w:val="left" w:pos="8085"/>
        </w:tabs>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政府采购支持中小企业信用融资相关事项通知</w:t>
      </w:r>
    </w:p>
    <w:p w14:paraId="68060A76">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为贯彻落实中央、省、市关于支持民营经济健康发展有关精神，发挥政府采购在促进中小企业发展中的政策引导作用，缓解中小企业融资难、融资贵问题，杭州市财政局、</w:t>
      </w:r>
    </w:p>
    <w:p w14:paraId="67FB81F3">
      <w:pPr>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中国银保监会浙江监管局、杭州市地方金融监督管理局、杭州市经济和信息化局制定《杭州市政府采购支持中小企业信用融资管理办法》。相关事项通知如下：</w:t>
      </w:r>
    </w:p>
    <w:p w14:paraId="4BF0CEDD">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一、适用对象</w:t>
      </w:r>
    </w:p>
    <w:p w14:paraId="74BB7A4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凡已在浙江政府采购网上注册入库，并取得杭州市政府采购合同的中小企业供应商（以下简称“供应商”），均可申请政府采购信用融资。</w:t>
      </w:r>
    </w:p>
    <w:p w14:paraId="09E9F196">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二、相关信息获取方式</w:t>
      </w:r>
    </w:p>
    <w:p w14:paraId="63D2891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7DF48A1E">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三、　政府采购信用融资操作流程：</w:t>
      </w:r>
    </w:p>
    <w:p w14:paraId="0222908C">
      <w:pPr>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（一）线上融资模式：</w:t>
      </w:r>
    </w:p>
    <w:p w14:paraId="15F8C7B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1.供应商根据合作银行提供的方案，自行选择金融产品，并办理开户等手续；</w:t>
      </w:r>
    </w:p>
    <w:p w14:paraId="11D3DF5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2.供应商中标后，可通过杭州市政府采购网或“浙里办”测算授信额度；</w:t>
      </w:r>
    </w:p>
    <w:p w14:paraId="52A324B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3.采购合同签订后，供应商在杭州市政府采购网或“浙里办”向合作银行发出融资申请；</w:t>
      </w:r>
    </w:p>
    <w:p w14:paraId="6E1D48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4.审批通过后，在线办理放贷手续。</w:t>
      </w:r>
    </w:p>
    <w:p w14:paraId="72F614F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（二）线下融资模式：</w:t>
      </w:r>
    </w:p>
    <w:p w14:paraId="45741A2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1.供应商根据合作银行提供的方案，自行选择金融产品，向合作银行提出信用资格预审，并办理开户等手续；</w:t>
      </w:r>
    </w:p>
    <w:p w14:paraId="2908244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2.采购合同签订后，供应商在杭州市政府采购网或“浙里办”向合作银行发出融资申请；</w:t>
      </w:r>
    </w:p>
    <w:p w14:paraId="678756C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3.合作银行在信用融资模块受理申请后，供应商提供审批材料。合作银行应对申请信用融资的供应商及备案的政府采购合同信息进行核对和审查；</w:t>
      </w:r>
    </w:p>
    <w:p w14:paraId="4A42118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4.审批通过后，合作银行应按照合作备忘录中约定的审批放款期限和优惠利率及时予以放款。</w:t>
      </w:r>
    </w:p>
    <w:p w14:paraId="4D7C89B2">
      <w:pPr>
        <w:pStyle w:val="4"/>
        <w:numPr>
          <w:ilvl w:val="255"/>
          <w:numId w:val="0"/>
        </w:numPr>
        <w:ind w:firstLine="960" w:firstLineChars="400"/>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（三）杭州e融平台申请融资</w:t>
      </w:r>
    </w:p>
    <w:p w14:paraId="467B2D72">
      <w:pPr>
        <w:pStyle w:val="4"/>
        <w:numPr>
          <w:ilvl w:val="255"/>
          <w:numId w:val="0"/>
        </w:numPr>
        <w:ind w:firstLine="960" w:firstLineChars="400"/>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供应商通过杭州e融平台政采贷专区，自行选择金融产品，按规定手续办理贷款流程。</w:t>
      </w:r>
    </w:p>
    <w:p w14:paraId="1B8D9A10">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四、注意事项</w:t>
      </w:r>
    </w:p>
    <w:p w14:paraId="2CE45E0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1、对拟用于信用融资的政府采购合同，供应商在签订合同时应当在合同中注明融资银行名称及账号，作为在该银行的唯一收款账号。</w:t>
      </w:r>
    </w:p>
    <w:p w14:paraId="3E82390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2、供应商弄虚作假或以伪造政府采购合同等方式违规获取政府采购信用融资，或不及时还款，或出现其他违反本办法规定情形的，按融资合同约定承担违约责任；涉嫌犯罪的，移送司法机关处理。</w:t>
      </w:r>
    </w:p>
    <w:p w14:paraId="11508792">
      <w:pPr>
        <w:spacing w:line="360" w:lineRule="auto"/>
        <w:ind w:left="5060" w:hanging="5060" w:hangingChars="2100"/>
        <w:rPr>
          <w:rFonts w:hint="eastAsia" w:ascii="宋体" w:hAnsi="宋体" w:eastAsia="宋体" w:cs="宋体"/>
          <w:b/>
          <w:bCs/>
          <w:color w:val="auto"/>
          <w:kern w:val="0"/>
          <w:sz w:val="24"/>
        </w:rPr>
      </w:pPr>
    </w:p>
    <w:p w14:paraId="6F6E30D9">
      <w:pPr>
        <w:pStyle w:val="41"/>
        <w:keepNext w:val="0"/>
        <w:pageBreakBefore w:val="0"/>
        <w:tabs>
          <w:tab w:val="clear" w:pos="720"/>
        </w:tabs>
        <w:snapToGrid w:val="0"/>
        <w:spacing w:before="120" w:after="120"/>
        <w:jc w:val="center"/>
        <w:outlineLvl w:val="9"/>
        <w:rPr>
          <w:rFonts w:hint="eastAsia" w:ascii="宋体" w:hAnsi="宋体" w:eastAsia="宋体" w:cs="宋体"/>
          <w:color w:val="000000" w:themeColor="text1"/>
          <w:kern w:val="2"/>
          <w:sz w:val="32"/>
          <w:szCs w:val="32"/>
          <w14:textFill>
            <w14:solidFill>
              <w14:schemeClr w14:val="tx1"/>
            </w14:solidFill>
          </w14:textFill>
        </w:rPr>
      </w:pPr>
    </w:p>
    <w:p w14:paraId="469AF463">
      <w:pPr>
        <w:pStyle w:val="41"/>
        <w:keepNext w:val="0"/>
        <w:pageBreakBefore w:val="0"/>
        <w:tabs>
          <w:tab w:val="clear" w:pos="720"/>
        </w:tabs>
        <w:snapToGrid w:val="0"/>
        <w:spacing w:before="120" w:after="120"/>
        <w:jc w:val="center"/>
        <w:outlineLvl w:val="9"/>
        <w:rPr>
          <w:rFonts w:hint="eastAsia" w:ascii="宋体" w:hAnsi="宋体" w:eastAsia="宋体" w:cs="宋体"/>
          <w:color w:val="000000" w:themeColor="text1"/>
          <w:kern w:val="2"/>
          <w:sz w:val="32"/>
          <w:szCs w:val="32"/>
          <w14:textFill>
            <w14:solidFill>
              <w14:schemeClr w14:val="tx1"/>
            </w14:solidFill>
          </w14:textFill>
        </w:rPr>
      </w:pPr>
    </w:p>
    <w:p w14:paraId="757C0E52">
      <w:pPr>
        <w:pStyle w:val="41"/>
        <w:keepNext w:val="0"/>
        <w:pageBreakBefore w:val="0"/>
        <w:tabs>
          <w:tab w:val="clear" w:pos="720"/>
        </w:tabs>
        <w:snapToGrid w:val="0"/>
        <w:spacing w:before="120" w:after="120"/>
        <w:jc w:val="center"/>
        <w:outlineLvl w:val="9"/>
        <w:rPr>
          <w:rFonts w:hint="eastAsia" w:ascii="宋体" w:hAnsi="宋体" w:eastAsia="宋体" w:cs="宋体"/>
          <w:color w:val="000000" w:themeColor="text1"/>
          <w:kern w:val="2"/>
          <w:sz w:val="32"/>
          <w:szCs w:val="32"/>
          <w14:textFill>
            <w14:solidFill>
              <w14:schemeClr w14:val="tx1"/>
            </w14:solidFill>
          </w14:textFill>
        </w:rPr>
      </w:pPr>
    </w:p>
    <w:p w14:paraId="796469E7">
      <w:pPr>
        <w:pStyle w:val="41"/>
        <w:keepNext w:val="0"/>
        <w:pageBreakBefore w:val="0"/>
        <w:tabs>
          <w:tab w:val="clear" w:pos="720"/>
        </w:tabs>
        <w:snapToGrid w:val="0"/>
        <w:spacing w:before="120" w:after="120"/>
        <w:jc w:val="center"/>
        <w:outlineLvl w:val="9"/>
        <w:rPr>
          <w:rFonts w:hint="eastAsia" w:ascii="宋体" w:hAnsi="宋体" w:eastAsia="宋体" w:cs="宋体"/>
          <w:color w:val="000000" w:themeColor="text1"/>
          <w:kern w:val="2"/>
          <w:sz w:val="32"/>
          <w:szCs w:val="32"/>
          <w14:textFill>
            <w14:solidFill>
              <w14:schemeClr w14:val="tx1"/>
            </w14:solidFill>
          </w14:textFill>
        </w:rPr>
      </w:pPr>
    </w:p>
    <w:p w14:paraId="646727C5">
      <w:pPr>
        <w:pStyle w:val="41"/>
        <w:keepNext w:val="0"/>
        <w:pageBreakBefore w:val="0"/>
        <w:tabs>
          <w:tab w:val="clear" w:pos="720"/>
        </w:tabs>
        <w:snapToGrid w:val="0"/>
        <w:spacing w:before="120" w:after="120"/>
        <w:jc w:val="center"/>
        <w:outlineLvl w:val="9"/>
        <w:rPr>
          <w:rFonts w:hint="eastAsia" w:ascii="宋体" w:hAnsi="宋体" w:eastAsia="宋体" w:cs="宋体"/>
          <w:color w:val="000000" w:themeColor="text1"/>
          <w:kern w:val="2"/>
          <w:sz w:val="32"/>
          <w:szCs w:val="32"/>
          <w14:textFill>
            <w14:solidFill>
              <w14:schemeClr w14:val="tx1"/>
            </w14:solidFill>
          </w14:textFill>
        </w:rPr>
      </w:pPr>
    </w:p>
    <w:p w14:paraId="3D08D094">
      <w:pPr>
        <w:pStyle w:val="41"/>
        <w:keepNext w:val="0"/>
        <w:pageBreakBefore w:val="0"/>
        <w:tabs>
          <w:tab w:val="clear" w:pos="720"/>
        </w:tabs>
        <w:snapToGrid w:val="0"/>
        <w:spacing w:before="120" w:after="120"/>
        <w:jc w:val="center"/>
        <w:outlineLvl w:val="9"/>
        <w:rPr>
          <w:rFonts w:hint="eastAsia" w:ascii="宋体" w:hAnsi="宋体" w:eastAsia="宋体" w:cs="宋体"/>
          <w:color w:val="000000" w:themeColor="text1"/>
          <w:kern w:val="2"/>
          <w:sz w:val="32"/>
          <w:szCs w:val="32"/>
          <w14:textFill>
            <w14:solidFill>
              <w14:schemeClr w14:val="tx1"/>
            </w14:solidFill>
          </w14:textFill>
        </w:rPr>
      </w:pPr>
    </w:p>
    <w:p w14:paraId="7D19F42B">
      <w:pPr>
        <w:pStyle w:val="41"/>
        <w:keepNext w:val="0"/>
        <w:pageBreakBefore w:val="0"/>
        <w:tabs>
          <w:tab w:val="clear" w:pos="720"/>
        </w:tabs>
        <w:snapToGrid w:val="0"/>
        <w:spacing w:before="120" w:after="120"/>
        <w:jc w:val="center"/>
        <w:outlineLvl w:val="9"/>
        <w:rPr>
          <w:rFonts w:hint="eastAsia" w:ascii="宋体" w:hAnsi="宋体" w:eastAsia="宋体" w:cs="宋体"/>
          <w:color w:val="000000" w:themeColor="text1"/>
          <w:kern w:val="2"/>
          <w:sz w:val="32"/>
          <w:szCs w:val="32"/>
          <w14:textFill>
            <w14:solidFill>
              <w14:schemeClr w14:val="tx1"/>
            </w14:solidFill>
          </w14:textFill>
        </w:rPr>
      </w:pPr>
    </w:p>
    <w:p w14:paraId="7AC8E393">
      <w:pPr>
        <w:pStyle w:val="41"/>
        <w:keepNext w:val="0"/>
        <w:pageBreakBefore w:val="0"/>
        <w:tabs>
          <w:tab w:val="clear" w:pos="720"/>
        </w:tabs>
        <w:snapToGrid w:val="0"/>
        <w:spacing w:before="120" w:after="120"/>
        <w:jc w:val="center"/>
        <w:outlineLvl w:val="9"/>
        <w:rPr>
          <w:rFonts w:hint="eastAsia" w:ascii="宋体" w:hAnsi="宋体" w:eastAsia="宋体" w:cs="宋体"/>
          <w:color w:val="000000" w:themeColor="text1"/>
          <w:kern w:val="2"/>
          <w:sz w:val="32"/>
          <w:szCs w:val="32"/>
          <w14:textFill>
            <w14:solidFill>
              <w14:schemeClr w14:val="tx1"/>
            </w14:solidFill>
          </w14:textFill>
        </w:rPr>
      </w:pPr>
    </w:p>
    <w:p w14:paraId="5688ACAA">
      <w:pPr>
        <w:pStyle w:val="41"/>
        <w:keepNext w:val="0"/>
        <w:pageBreakBefore w:val="0"/>
        <w:tabs>
          <w:tab w:val="clear" w:pos="720"/>
        </w:tabs>
        <w:snapToGrid w:val="0"/>
        <w:spacing w:before="120" w:after="120"/>
        <w:jc w:val="center"/>
        <w:outlineLvl w:val="9"/>
        <w:rPr>
          <w:rFonts w:hint="eastAsia" w:ascii="宋体" w:hAnsi="宋体" w:eastAsia="宋体" w:cs="宋体"/>
          <w:color w:val="000000" w:themeColor="text1"/>
          <w:kern w:val="2"/>
          <w:sz w:val="32"/>
          <w:szCs w:val="32"/>
          <w14:textFill>
            <w14:solidFill>
              <w14:schemeClr w14:val="tx1"/>
            </w14:solidFill>
          </w14:textFill>
        </w:rPr>
      </w:pPr>
    </w:p>
    <w:p w14:paraId="5CB17984">
      <w:pPr>
        <w:pStyle w:val="41"/>
        <w:keepNext w:val="0"/>
        <w:pageBreakBefore w:val="0"/>
        <w:tabs>
          <w:tab w:val="clear" w:pos="720"/>
        </w:tabs>
        <w:snapToGrid w:val="0"/>
        <w:spacing w:before="120" w:after="120"/>
        <w:jc w:val="center"/>
        <w:outlineLvl w:val="9"/>
        <w:rPr>
          <w:rFonts w:hint="eastAsia" w:ascii="宋体" w:hAnsi="宋体" w:eastAsia="宋体" w:cs="宋体"/>
          <w:color w:val="000000" w:themeColor="text1"/>
          <w:kern w:val="2"/>
          <w:sz w:val="32"/>
          <w:szCs w:val="32"/>
          <w14:textFill>
            <w14:solidFill>
              <w14:schemeClr w14:val="tx1"/>
            </w14:solidFill>
          </w14:textFill>
        </w:rPr>
      </w:pPr>
    </w:p>
    <w:p w14:paraId="487E1E23">
      <w:pPr>
        <w:pStyle w:val="41"/>
        <w:keepNext w:val="0"/>
        <w:pageBreakBefore w:val="0"/>
        <w:tabs>
          <w:tab w:val="clear" w:pos="720"/>
        </w:tabs>
        <w:snapToGrid w:val="0"/>
        <w:spacing w:before="120" w:after="120"/>
        <w:jc w:val="center"/>
        <w:outlineLvl w:val="9"/>
        <w:rPr>
          <w:rFonts w:hint="eastAsia" w:ascii="宋体" w:hAnsi="宋体" w:eastAsia="宋体" w:cs="宋体"/>
          <w:color w:val="000000" w:themeColor="text1"/>
          <w:kern w:val="2"/>
          <w:sz w:val="32"/>
          <w:szCs w:val="32"/>
          <w14:textFill>
            <w14:solidFill>
              <w14:schemeClr w14:val="tx1"/>
            </w14:solidFill>
          </w14:textFill>
        </w:rPr>
      </w:pPr>
    </w:p>
    <w:p w14:paraId="7A08EB63">
      <w:pPr>
        <w:pStyle w:val="41"/>
        <w:keepNext w:val="0"/>
        <w:pageBreakBefore w:val="0"/>
        <w:tabs>
          <w:tab w:val="clear" w:pos="720"/>
        </w:tabs>
        <w:snapToGrid w:val="0"/>
        <w:spacing w:before="120" w:after="120"/>
        <w:jc w:val="center"/>
        <w:outlineLvl w:val="9"/>
        <w:rPr>
          <w:rFonts w:hint="eastAsia" w:ascii="宋体" w:hAnsi="宋体" w:eastAsia="宋体" w:cs="宋体"/>
          <w:color w:val="000000" w:themeColor="text1"/>
          <w:kern w:val="2"/>
          <w:sz w:val="32"/>
          <w:szCs w:val="32"/>
          <w14:textFill>
            <w14:solidFill>
              <w14:schemeClr w14:val="tx1"/>
            </w14:solidFill>
          </w14:textFill>
        </w:rPr>
      </w:pPr>
    </w:p>
    <w:p w14:paraId="6F42DEE3">
      <w:pPr>
        <w:pStyle w:val="41"/>
        <w:keepNext w:val="0"/>
        <w:pageBreakBefore w:val="0"/>
        <w:tabs>
          <w:tab w:val="clear" w:pos="720"/>
        </w:tabs>
        <w:snapToGrid w:val="0"/>
        <w:spacing w:before="120" w:after="120"/>
        <w:jc w:val="center"/>
        <w:outlineLvl w:val="9"/>
        <w:rPr>
          <w:rFonts w:hint="eastAsia" w:ascii="宋体" w:hAnsi="宋体" w:eastAsia="宋体" w:cs="宋体"/>
          <w:color w:val="000000" w:themeColor="text1"/>
          <w:kern w:val="2"/>
          <w:sz w:val="32"/>
          <w:szCs w:val="32"/>
          <w14:textFill>
            <w14:solidFill>
              <w14:schemeClr w14:val="tx1"/>
            </w14:solidFill>
          </w14:textFill>
        </w:rPr>
      </w:pPr>
    </w:p>
    <w:bookmarkEnd w:id="156"/>
    <w:p w14:paraId="00EE140E">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宋体" w:hAnsi="宋体" w:eastAsia="宋体" w:cs="宋体"/>
          <w:color w:val="auto"/>
        </w:rPr>
      </w:pPr>
      <w:r>
        <w:rPr>
          <w:rFonts w:hint="eastAsia" w:ascii="宋体" w:hAnsi="宋体" w:eastAsia="宋体" w:cs="宋体"/>
          <w:color w:val="auto"/>
        </w:rPr>
        <w:t>附件</w:t>
      </w:r>
    </w:p>
    <w:p w14:paraId="3C495815">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附件1：质疑函范本及制作说明</w:t>
      </w:r>
    </w:p>
    <w:p w14:paraId="0A354698">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14:paraId="061D915E">
      <w:pPr>
        <w:snapToGrid w:val="0"/>
        <w:spacing w:before="240"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14:paraId="2C0B8584">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r>
        <w:rPr>
          <w:rFonts w:hint="eastAsia" w:ascii="宋体" w:hAnsi="宋体" w:eastAsia="宋体" w:cs="宋体"/>
          <w:color w:val="auto"/>
          <w:sz w:val="24"/>
          <w:u w:val="dotted"/>
        </w:rPr>
        <w:t xml:space="preserve">                                        </w:t>
      </w:r>
    </w:p>
    <w:p w14:paraId="25329EEF">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7785A7B0">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3A83833F">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p>
    <w:p w14:paraId="3C45F942">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247BC85C">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0D9F0041">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14:paraId="3906AFBA">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r>
        <w:rPr>
          <w:rFonts w:hint="eastAsia" w:ascii="宋体" w:hAnsi="宋体" w:eastAsia="宋体" w:cs="宋体"/>
          <w:color w:val="auto"/>
          <w:sz w:val="24"/>
          <w:u w:val="dotted"/>
        </w:rPr>
        <w:t xml:space="preserve">                                      </w:t>
      </w:r>
    </w:p>
    <w:p w14:paraId="4D98692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4149A513">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p>
    <w:p w14:paraId="5AC2672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r>
        <w:rPr>
          <w:rFonts w:hint="eastAsia" w:ascii="宋体" w:hAnsi="宋体" w:eastAsia="宋体" w:cs="宋体"/>
          <w:color w:val="auto"/>
          <w:sz w:val="24"/>
          <w:u w:val="dotted"/>
        </w:rPr>
        <w:t xml:space="preserve">                                           </w:t>
      </w:r>
    </w:p>
    <w:p w14:paraId="7AA2F306">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14:paraId="3D22D91B">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r>
        <w:rPr>
          <w:rFonts w:hint="eastAsia" w:ascii="宋体" w:hAnsi="宋体" w:eastAsia="宋体" w:cs="宋体"/>
          <w:color w:val="auto"/>
          <w:sz w:val="24"/>
          <w:u w:val="dotted"/>
        </w:rPr>
        <w:t xml:space="preserve">                                         </w:t>
      </w:r>
    </w:p>
    <w:p w14:paraId="56EE1E7D">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6B17CB9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dotted"/>
        </w:rPr>
        <w:t xml:space="preserve">                                                       </w:t>
      </w:r>
    </w:p>
    <w:p w14:paraId="45149F75">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0F73D9E4">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6956F685">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14:paraId="04017FE5">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14:paraId="5524BD5D">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14:paraId="611AEA87">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p>
    <w:p w14:paraId="0557E8FF">
      <w:pPr>
        <w:spacing w:line="360" w:lineRule="auto"/>
        <w:rPr>
          <w:rFonts w:hint="eastAsia" w:ascii="宋体" w:hAnsi="宋体" w:eastAsia="宋体" w:cs="宋体"/>
          <w:color w:val="auto"/>
          <w:sz w:val="24"/>
        </w:rPr>
      </w:pPr>
    </w:p>
    <w:p w14:paraId="27C073A0">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4AB4BBB6">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037109E5">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14:paraId="632DF705">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14:paraId="3353137B">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14:paraId="3BDD60DA">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14:paraId="6B5D8C2A">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14:paraId="0643958B">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14:paraId="15511D9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14:paraId="3AB4A2DC">
      <w:pPr>
        <w:widowControl/>
        <w:spacing w:line="360" w:lineRule="auto"/>
        <w:ind w:firstLine="600" w:firstLineChars="200"/>
        <w:jc w:val="left"/>
        <w:rPr>
          <w:rFonts w:hint="eastAsia" w:ascii="宋体" w:hAnsi="宋体" w:eastAsia="宋体" w:cs="宋体"/>
          <w:color w:val="auto"/>
          <w:sz w:val="30"/>
          <w:szCs w:val="30"/>
        </w:rPr>
      </w:pPr>
    </w:p>
    <w:p w14:paraId="36E6668E">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z w:val="24"/>
        </w:rPr>
        <w:br w:type="page"/>
      </w:r>
      <w:r>
        <w:rPr>
          <w:rFonts w:hint="eastAsia" w:ascii="宋体" w:hAnsi="宋体" w:eastAsia="宋体" w:cs="宋体"/>
          <w:b/>
          <w:color w:val="auto"/>
          <w:spacing w:val="6"/>
          <w:sz w:val="32"/>
          <w:szCs w:val="32"/>
        </w:rPr>
        <w:t>附件2：投诉书范本及制作说明</w:t>
      </w:r>
    </w:p>
    <w:p w14:paraId="6740F893">
      <w:pPr>
        <w:spacing w:line="360" w:lineRule="auto"/>
        <w:jc w:val="center"/>
        <w:rPr>
          <w:rFonts w:hint="eastAsia" w:ascii="宋体" w:hAnsi="宋体" w:eastAsia="宋体" w:cs="宋体"/>
          <w:b/>
          <w:color w:val="auto"/>
          <w:sz w:val="24"/>
        </w:rPr>
      </w:pPr>
    </w:p>
    <w:p w14:paraId="197FFEF9">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14:paraId="783F5251">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14:paraId="39D93310">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14:paraId="0577F015">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21FA7487">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7BEE21D0">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251AAE4B">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730C7610">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14:paraId="5ED45618">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42B3CA21">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11A1BD37">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0C014BD5">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14:paraId="69626CC0">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4CB51EF7">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1EE0C95E">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27EE5BDB">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74FBB87E">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14:paraId="6003F84E">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14:paraId="7164935B">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09B9793F">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58D4DF8E">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14:paraId="7E90F278">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3CA1BC79">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38C5004D">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14:paraId="26D41556">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14:paraId="4FD6F56A">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2487E581">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14:paraId="58AB22A0">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14:paraId="654F1058">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14:paraId="1B8AACFE">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6D1BB012">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3A33A670">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219DFF19">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057FC23A">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14:paraId="67A6C293">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4BB80D02">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14:paraId="18A1CB72">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131A5CFC">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14:paraId="3714EEF4">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3C706E43">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7973F8A2">
      <w:pPr>
        <w:spacing w:line="360" w:lineRule="auto"/>
        <w:rPr>
          <w:rFonts w:hint="eastAsia" w:ascii="宋体" w:hAnsi="宋体" w:eastAsia="宋体" w:cs="宋体"/>
          <w:b/>
          <w:color w:val="auto"/>
          <w:sz w:val="24"/>
        </w:rPr>
      </w:pPr>
    </w:p>
    <w:p w14:paraId="723D9129">
      <w:pPr>
        <w:spacing w:line="360" w:lineRule="auto"/>
        <w:rPr>
          <w:rFonts w:hint="eastAsia" w:ascii="宋体" w:hAnsi="宋体" w:eastAsia="宋体" w:cs="宋体"/>
          <w:b/>
          <w:color w:val="auto"/>
          <w:sz w:val="24"/>
        </w:rPr>
      </w:pPr>
    </w:p>
    <w:p w14:paraId="6DE3CCF2">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14:paraId="093CFE0D">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14:paraId="50568868">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14:paraId="5DDB14FF">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14:paraId="1F08EB51">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14:paraId="1C500820">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14:paraId="10C43368">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14:paraId="343AF1A6">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14:paraId="2C6A55E1">
      <w:pPr>
        <w:rPr>
          <w:rFonts w:hint="eastAsia" w:ascii="宋体" w:hAnsi="宋体" w:eastAsia="宋体" w:cs="宋体"/>
          <w:color w:val="auto"/>
          <w:sz w:val="24"/>
        </w:rPr>
      </w:pPr>
    </w:p>
    <w:p w14:paraId="56D473BA">
      <w:pPr>
        <w:pStyle w:val="4"/>
        <w:numPr>
          <w:ilvl w:val="0"/>
          <w:numId w:val="0"/>
        </w:numPr>
        <w:ind w:leftChars="0"/>
        <w:rPr>
          <w:rFonts w:hint="eastAsia" w:ascii="宋体" w:hAnsi="宋体" w:eastAsia="宋体" w:cs="宋体"/>
          <w:color w:val="auto"/>
          <w:sz w:val="24"/>
        </w:rPr>
      </w:pPr>
    </w:p>
    <w:p w14:paraId="2313823D">
      <w:pPr>
        <w:rPr>
          <w:rFonts w:hint="eastAsia"/>
        </w:rPr>
      </w:pPr>
    </w:p>
    <w:p w14:paraId="3AF00DB4">
      <w:pPr>
        <w:rPr>
          <w:rFonts w:hint="eastAsia" w:ascii="宋体" w:hAnsi="宋体" w:eastAsia="宋体" w:cs="宋体"/>
          <w:b/>
          <w:color w:val="auto"/>
          <w:sz w:val="24"/>
        </w:rPr>
      </w:pPr>
    </w:p>
    <w:p w14:paraId="68F8DF20">
      <w:pPr>
        <w:widowControl/>
        <w:adjustRightInd/>
        <w:jc w:val="left"/>
        <w:rPr>
          <w:rFonts w:hint="eastAsia" w:ascii="宋体" w:hAnsi="宋体" w:eastAsia="宋体" w:cs="宋体"/>
          <w:b/>
          <w:color w:val="auto"/>
          <w:sz w:val="24"/>
        </w:rPr>
      </w:pPr>
      <w:r>
        <w:rPr>
          <w:rFonts w:hint="eastAsia" w:ascii="宋体" w:hAnsi="宋体" w:eastAsia="宋体" w:cs="宋体"/>
          <w:b/>
          <w:color w:val="auto"/>
          <w:sz w:val="24"/>
        </w:rPr>
        <w:br w:type="page"/>
      </w:r>
    </w:p>
    <w:p w14:paraId="594C8C2A">
      <w:pPr>
        <w:spacing w:line="360" w:lineRule="auto"/>
        <w:jc w:val="left"/>
        <w:rPr>
          <w:rFonts w:hint="eastAsia" w:ascii="宋体" w:hAnsi="宋体" w:eastAsia="宋体" w:cs="宋体"/>
          <w:b/>
          <w:color w:val="auto"/>
          <w:sz w:val="32"/>
          <w:szCs w:val="32"/>
        </w:rPr>
      </w:pPr>
      <w:r>
        <w:rPr>
          <w:rFonts w:hint="eastAsia" w:ascii="宋体" w:hAnsi="宋体" w:eastAsia="宋体" w:cs="宋体"/>
          <w:b/>
          <w:color w:val="auto"/>
          <w:sz w:val="32"/>
          <w:szCs w:val="32"/>
        </w:rPr>
        <w:t>附件3：</w:t>
      </w:r>
    </w:p>
    <w:p w14:paraId="328F66EA">
      <w:pPr>
        <w:spacing w:line="360" w:lineRule="auto"/>
        <w:rPr>
          <w:rFonts w:hint="eastAsia" w:ascii="宋体" w:hAnsi="宋体" w:eastAsia="宋体" w:cs="宋体"/>
          <w:b/>
          <w:color w:val="auto"/>
          <w:spacing w:val="6"/>
          <w:sz w:val="32"/>
          <w:szCs w:val="32"/>
        </w:rPr>
      </w:pPr>
    </w:p>
    <w:p w14:paraId="442863BD">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残疾人福利性单位声明函</w:t>
      </w:r>
    </w:p>
    <w:p w14:paraId="2E262DDB">
      <w:pPr>
        <w:spacing w:line="360" w:lineRule="auto"/>
        <w:rPr>
          <w:rFonts w:hint="eastAsia" w:ascii="宋体" w:hAnsi="宋体" w:eastAsia="宋体" w:cs="宋体"/>
          <w:b/>
          <w:color w:val="auto"/>
          <w:spacing w:val="6"/>
          <w:sz w:val="30"/>
          <w:szCs w:val="30"/>
        </w:rPr>
      </w:pPr>
    </w:p>
    <w:p w14:paraId="6B6CAA3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单位的</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lang w:eastAsia="zh-CN"/>
        </w:rPr>
        <w:t>（项目名称）</w:t>
      </w:r>
      <w:r>
        <w:rPr>
          <w:rFonts w:hint="eastAsia" w:ascii="宋体" w:hAnsi="宋体" w:eastAsia="宋体" w:cs="宋体"/>
          <w:color w:val="auto"/>
          <w:sz w:val="24"/>
        </w:rPr>
        <w:t>【招标编号：</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】采购活动提供本单位制造的货物（由本单位承担工程/提供服务），或者提供其他残疾人福利性单位制造的货物（不包括使用非残疾人福利性单位注册商标的货物）。</w:t>
      </w:r>
    </w:p>
    <w:p w14:paraId="0745897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650F2D88">
      <w:pPr>
        <w:spacing w:line="360" w:lineRule="auto"/>
        <w:ind w:firstLine="480" w:firstLineChars="200"/>
        <w:rPr>
          <w:rFonts w:hint="eastAsia" w:ascii="宋体" w:hAnsi="宋体" w:eastAsia="宋体" w:cs="宋体"/>
          <w:color w:val="auto"/>
          <w:sz w:val="24"/>
        </w:rPr>
      </w:pPr>
    </w:p>
    <w:p w14:paraId="52AB2150">
      <w:pPr>
        <w:spacing w:line="360" w:lineRule="auto"/>
        <w:ind w:firstLine="480" w:firstLineChars="200"/>
        <w:rPr>
          <w:rFonts w:hint="eastAsia" w:ascii="宋体" w:hAnsi="宋体" w:eastAsia="宋体" w:cs="宋体"/>
          <w:color w:val="auto"/>
          <w:sz w:val="24"/>
        </w:rPr>
      </w:pPr>
    </w:p>
    <w:p w14:paraId="2B9E62E9">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单位名称（</w:t>
      </w:r>
      <w:r>
        <w:rPr>
          <w:rFonts w:hint="eastAsia" w:ascii="宋体" w:hAnsi="宋体" w:eastAsia="宋体" w:cs="宋体"/>
          <w:color w:val="auto"/>
          <w:kern w:val="0"/>
          <w:sz w:val="24"/>
        </w:rPr>
        <w:t>电子签名</w:t>
      </w:r>
      <w:r>
        <w:rPr>
          <w:rFonts w:hint="eastAsia" w:ascii="宋体" w:hAnsi="宋体" w:eastAsia="宋体" w:cs="宋体"/>
          <w:color w:val="auto"/>
          <w:sz w:val="24"/>
        </w:rPr>
        <w:t>）：</w:t>
      </w:r>
    </w:p>
    <w:p w14:paraId="5BAC6DA6">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日  期：</w:t>
      </w:r>
    </w:p>
    <w:p w14:paraId="6D3F3A85">
      <w:pPr>
        <w:spacing w:line="360" w:lineRule="auto"/>
        <w:ind w:firstLine="480" w:firstLineChars="200"/>
        <w:rPr>
          <w:rFonts w:hint="eastAsia" w:ascii="宋体" w:hAnsi="宋体" w:eastAsia="宋体" w:cs="宋体"/>
          <w:color w:val="auto"/>
          <w:sz w:val="24"/>
        </w:rPr>
      </w:pPr>
    </w:p>
    <w:p w14:paraId="39EE2FAD">
      <w:pPr>
        <w:widowControl/>
        <w:adjustRightInd/>
        <w:jc w:val="left"/>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14:paraId="3D08B66C">
      <w:pPr>
        <w:autoSpaceDE w:val="0"/>
        <w:autoSpaceDN w:val="0"/>
        <w:jc w:val="both"/>
        <w:rPr>
          <w:rFonts w:hint="eastAsia" w:ascii="宋体" w:hAnsi="宋体" w:eastAsia="宋体" w:cs="宋体"/>
          <w:b/>
          <w:color w:val="000000" w:themeColor="text1"/>
          <w:spacing w:val="6"/>
          <w:sz w:val="32"/>
          <w:szCs w:val="32"/>
          <w:lang w:eastAsia="zh-CN"/>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附件4</w:t>
      </w:r>
      <w:r>
        <w:rPr>
          <w:rFonts w:hint="eastAsia" w:ascii="宋体" w:hAnsi="宋体" w:eastAsia="宋体" w:cs="宋体"/>
          <w:b/>
          <w:color w:val="000000" w:themeColor="text1"/>
          <w:spacing w:val="6"/>
          <w:sz w:val="32"/>
          <w:szCs w:val="32"/>
          <w:lang w:eastAsia="zh-CN"/>
          <w14:textFill>
            <w14:solidFill>
              <w14:schemeClr w14:val="tx1"/>
            </w14:solidFill>
          </w14:textFill>
        </w:rPr>
        <w:t>：</w:t>
      </w:r>
    </w:p>
    <w:p w14:paraId="6D4035E5">
      <w:pPr>
        <w:autoSpaceDE w:val="0"/>
        <w:autoSpaceDN w:val="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业务专用章使用说明函</w:t>
      </w:r>
    </w:p>
    <w:p w14:paraId="2C2424E4">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u w:val="single"/>
          <w:lang w:val="en-US" w:eastAsia="zh-CN"/>
          <w14:textFill>
            <w14:solidFill>
              <w14:schemeClr w14:val="tx1"/>
            </w14:solidFill>
          </w14:textFill>
        </w:rPr>
        <w:t>XXXX</w:t>
      </w:r>
      <w:r>
        <w:rPr>
          <w:rFonts w:hint="eastAsia" w:ascii="宋体" w:hAnsi="宋体" w:eastAsia="宋体" w:cs="宋体"/>
          <w:color w:val="000000" w:themeColor="text1"/>
          <w:sz w:val="24"/>
          <w:u w:val="single"/>
          <w:lang w:eastAsia="zh-CN"/>
          <w14:textFill>
            <w14:solidFill>
              <w14:schemeClr w14:val="tx1"/>
            </w14:solidFill>
          </w14:textFill>
        </w:rPr>
        <w:t>（采购人名称）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eastAsia="zh-CN"/>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采购代理机构</w:t>
      </w:r>
      <w:r>
        <w:rPr>
          <w:rFonts w:hint="eastAsia" w:ascii="宋体" w:hAnsi="宋体" w:eastAsia="宋体" w:cs="宋体"/>
          <w:color w:val="000000" w:themeColor="text1"/>
          <w:sz w:val="24"/>
          <w:u w:val="single"/>
          <w:lang w:val="en-US" w:eastAsia="zh-CN"/>
          <w14:textFill>
            <w14:solidFill>
              <w14:schemeClr w14:val="tx1"/>
            </w14:solidFill>
          </w14:textFill>
        </w:rPr>
        <w:t>名称</w:t>
      </w:r>
      <w:r>
        <w:rPr>
          <w:rFonts w:hint="eastAsia" w:ascii="宋体" w:hAnsi="宋体" w:eastAsia="宋体" w:cs="宋体"/>
          <w:color w:val="000000" w:themeColor="text1"/>
          <w:sz w:val="24"/>
          <w:u w:val="single"/>
          <w:lang w:eastAsia="zh-CN"/>
          <w14:textFill>
            <w14:solidFill>
              <w14:schemeClr w14:val="tx1"/>
            </w14:solidFill>
          </w14:textFill>
        </w:rPr>
        <w:t>）</w:t>
      </w:r>
    </w:p>
    <w:p w14:paraId="5AC2B19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我方</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(投标人全称)是中华人民共和国依法登记注册的合法企业，</w:t>
      </w:r>
      <w:r>
        <w:rPr>
          <w:rFonts w:hint="eastAsia" w:ascii="宋体" w:hAnsi="宋体" w:eastAsia="宋体" w:cs="宋体"/>
          <w:bCs/>
          <w:color w:val="000000" w:themeColor="text1"/>
          <w:sz w:val="24"/>
          <w14:textFill>
            <w14:solidFill>
              <w14:schemeClr w14:val="tx1"/>
            </w14:solidFill>
          </w14:textFill>
        </w:rPr>
        <w:t>在参加</w:t>
      </w:r>
      <w:r>
        <w:rPr>
          <w:rFonts w:hint="eastAsia" w:ascii="宋体" w:hAnsi="宋体" w:eastAsia="宋体" w:cs="宋体"/>
          <w:color w:val="000000" w:themeColor="text1"/>
          <w:sz w:val="24"/>
          <w14:textFill>
            <w14:solidFill>
              <w14:schemeClr w14:val="tx1"/>
            </w14:solidFill>
          </w14:textFill>
        </w:rPr>
        <w:t>你方组织的</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lang w:eastAsia="zh-CN"/>
          <w14:textFill>
            <w14:solidFill>
              <w14:schemeClr w14:val="tx1"/>
            </w14:solidFill>
          </w14:textFill>
        </w:rPr>
        <w:t>（项目名称）</w:t>
      </w:r>
      <w:r>
        <w:rPr>
          <w:rFonts w:hint="eastAsia" w:ascii="宋体" w:hAnsi="宋体" w:eastAsia="宋体" w:cs="宋体"/>
          <w:color w:val="000000" w:themeColor="text1"/>
          <w:sz w:val="24"/>
          <w14:textFill>
            <w14:solidFill>
              <w14:schemeClr w14:val="tx1"/>
            </w14:solidFill>
          </w14:textFill>
        </w:rPr>
        <w:t>【招标编号</w:t>
      </w:r>
      <w:r>
        <w:rPr>
          <w:rFonts w:hint="eastAsia" w:ascii="宋体" w:hAnsi="宋体" w:eastAsia="宋体" w:cs="宋体"/>
          <w:color w:val="000000" w:themeColor="text1"/>
          <w:sz w:val="24"/>
          <w:u w:val="single"/>
          <w14:textFill>
            <w14:solidFill>
              <w14:schemeClr w14:val="tx1"/>
            </w14:solidFill>
          </w14:textFill>
        </w:rPr>
        <w:t>：</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投标活动中作如下说明：</w:t>
      </w:r>
      <w:r>
        <w:rPr>
          <w:rFonts w:hint="eastAsia" w:ascii="宋体" w:hAnsi="宋体" w:eastAsia="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675D5D3E">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特此说明。</w:t>
      </w:r>
    </w:p>
    <w:p w14:paraId="69E86AAF">
      <w:pPr>
        <w:spacing w:line="360" w:lineRule="auto"/>
        <w:ind w:firstLine="494"/>
        <w:rPr>
          <w:rFonts w:hint="eastAsia" w:ascii="宋体" w:hAnsi="宋体" w:eastAsia="宋体" w:cs="宋体"/>
          <w:color w:val="000000" w:themeColor="text1"/>
          <w:sz w:val="24"/>
          <w14:textFill>
            <w14:solidFill>
              <w14:schemeClr w14:val="tx1"/>
            </w14:solidFill>
          </w14:textFill>
        </w:rPr>
      </w:pPr>
    </w:p>
    <w:p w14:paraId="62DBAE71">
      <w:pPr>
        <w:spacing w:line="360" w:lineRule="auto"/>
        <w:ind w:firstLine="494"/>
        <w:rPr>
          <w:rFonts w:hint="eastAsia" w:ascii="宋体" w:hAnsi="宋体" w:eastAsia="宋体" w:cs="宋体"/>
          <w:color w:val="000000" w:themeColor="text1"/>
          <w:sz w:val="24"/>
          <w14:textFill>
            <w14:solidFill>
              <w14:schemeClr w14:val="tx1"/>
            </w14:solidFill>
          </w14:textFill>
        </w:rPr>
      </w:pPr>
    </w:p>
    <w:p w14:paraId="341E0BBE">
      <w:pPr>
        <w:spacing w:line="360" w:lineRule="auto"/>
        <w:ind w:firstLine="494"/>
        <w:rPr>
          <w:rFonts w:hint="eastAsia" w:ascii="宋体" w:hAnsi="宋体" w:eastAsia="宋体" w:cs="宋体"/>
          <w:color w:val="000000" w:themeColor="text1"/>
          <w:sz w:val="24"/>
          <w14:textFill>
            <w14:solidFill>
              <w14:schemeClr w14:val="tx1"/>
            </w14:solidFill>
          </w14:textFill>
        </w:rPr>
      </w:pPr>
    </w:p>
    <w:p w14:paraId="64A1DD8D">
      <w:pPr>
        <w:spacing w:line="360" w:lineRule="auto"/>
        <w:ind w:firstLine="494"/>
        <w:rPr>
          <w:rFonts w:hint="eastAsia" w:ascii="宋体" w:hAnsi="宋体" w:eastAsia="宋体" w:cs="宋体"/>
          <w:color w:val="000000" w:themeColor="text1"/>
          <w:sz w:val="24"/>
          <w14:textFill>
            <w14:solidFill>
              <w14:schemeClr w14:val="tx1"/>
            </w14:solidFill>
          </w14:textFill>
        </w:rPr>
      </w:pPr>
    </w:p>
    <w:p w14:paraId="54EEEB5B">
      <w:pPr>
        <w:spacing w:line="360" w:lineRule="auto"/>
        <w:ind w:right="482" w:firstLine="4080" w:firstLineChars="1700"/>
        <w:rPr>
          <w:rFonts w:hint="eastAsia" w:ascii="宋体" w:hAnsi="宋体" w:eastAsia="宋体" w:cs="宋体"/>
          <w:color w:val="auto"/>
          <w:sz w:val="24"/>
        </w:rPr>
      </w:pPr>
      <w:r>
        <w:rPr>
          <w:rFonts w:hint="eastAsia" w:ascii="宋体" w:hAnsi="宋体" w:eastAsia="宋体" w:cs="宋体"/>
          <w:color w:val="auto"/>
          <w:sz w:val="24"/>
        </w:rPr>
        <w:t>供应商（法定名称章）：</w:t>
      </w:r>
    </w:p>
    <w:p w14:paraId="3BA3923D">
      <w:pPr>
        <w:spacing w:line="360" w:lineRule="auto"/>
        <w:ind w:right="482" w:firstLine="4080" w:firstLineChars="1700"/>
        <w:rPr>
          <w:rFonts w:hint="eastAsia" w:ascii="宋体" w:hAnsi="宋体" w:eastAsia="宋体" w:cs="宋体"/>
          <w:color w:val="auto"/>
          <w:sz w:val="24"/>
        </w:rPr>
      </w:pPr>
      <w:r>
        <w:rPr>
          <w:rFonts w:hint="eastAsia" w:ascii="宋体" w:hAnsi="宋体" w:eastAsia="宋体" w:cs="宋体"/>
          <w:color w:val="auto"/>
          <w:sz w:val="24"/>
        </w:rPr>
        <w:t>日期：       年     月     日</w:t>
      </w:r>
    </w:p>
    <w:p w14:paraId="3C8F4B16">
      <w:pPr>
        <w:ind w:right="1440" w:firstLine="494"/>
        <w:jc w:val="center"/>
        <w:rPr>
          <w:rFonts w:hint="eastAsia" w:ascii="宋体" w:hAnsi="宋体" w:eastAsia="宋体" w:cs="宋体"/>
          <w:color w:val="000000" w:themeColor="text1"/>
          <w:sz w:val="24"/>
          <w14:textFill>
            <w14:solidFill>
              <w14:schemeClr w14:val="tx1"/>
            </w14:solidFill>
          </w14:textFill>
        </w:rPr>
      </w:pPr>
    </w:p>
    <w:p w14:paraId="62EF17A4">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附：</w:t>
      </w:r>
    </w:p>
    <w:p w14:paraId="62946503">
      <w:pPr>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mc:AlternateContent>
          <mc:Choice Requires="wps">
            <w:drawing>
              <wp:anchor distT="0" distB="0" distL="114300" distR="114300" simplePos="0" relativeHeight="25168281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3366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qud2RysCAAB1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ZAPP9gAAAAKAQAADwAAAAAAAAABACAAAAAiAAAAZHJzL2Rvd25yZXYueG1sUEsBAhQA&#10;FAAAAAgAh07iQKrndkcrAgAAdQQAAA4AAAAAAAAAAQAgAAAAJwEAAGRycy9lMm9Eb2MueG1sUEsF&#10;BgAAAAAGAAYAWQEAAMQFAAAAAA==&#10;">
                <v:fill on="t" focussize="0,0"/>
                <v:stroke color="#000000" miterlimit="2" joinstyle="miter"/>
                <v:imagedata o:title=""/>
                <o:lock v:ext="edit" aspectratio="f"/>
              </v:rect>
            </w:pict>
          </mc:Fallback>
        </mc:AlternateContent>
      </w:r>
      <w:r>
        <w:rPr>
          <w:rFonts w:hint="eastAsia" w:ascii="宋体" w:hAnsi="宋体" w:eastAsia="宋体" w:cs="宋体"/>
          <w:b/>
          <w:bCs/>
          <w:color w:val="000000" w:themeColor="text1"/>
          <w:sz w:val="24"/>
          <w14:textFill>
            <w14:solidFill>
              <w14:schemeClr w14:val="tx1"/>
            </w14:solidFill>
          </w14:textFill>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YxHptgAAAAKAQAADwAAAAAAAAABACAAAAAiAAAAZHJzL2Rvd25yZXYueG1sUEsBAhQA&#10;FAAAAAgAh07iQPwjUDMrAgAAdQQAAA4AAAAAAAAAAQAgAAAAJwEAAGRycy9lMm9Eb2MueG1sUEsF&#10;BgAAAAAGAAYAWQEAAMQFAAAAAA==&#10;">
                <v:fill on="t" focussize="0,0"/>
                <v:stroke color="#000000" miterlimit="2" joinstyle="miter"/>
                <v:imagedata o:title=""/>
                <o:lock v:ext="edit" aspectratio="f"/>
              </v:rect>
            </w:pict>
          </mc:Fallback>
        </mc:AlternateContent>
      </w:r>
      <w:r>
        <w:rPr>
          <w:rFonts w:hint="eastAsia" w:ascii="宋体" w:hAnsi="宋体" w:eastAsia="宋体" w:cs="宋体"/>
          <w:color w:val="000000" w:themeColor="text1"/>
          <w:sz w:val="24"/>
          <w14:textFill>
            <w14:solidFill>
              <w14:schemeClr w14:val="tx1"/>
            </w14:solidFill>
          </w14:textFill>
        </w:rPr>
        <w:t>投标单位法定名称章（印模）                投标单位“XX专用章”（印模）</w:t>
      </w:r>
    </w:p>
    <w:p w14:paraId="50266CBC">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4BC3A628">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625330AD">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17147C3F">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397833CB">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44D04EEE">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7B93F0A2">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0B6738A1">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2F9EDE17">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3FAA4120">
      <w:pPr>
        <w:autoSpaceDE w:val="0"/>
        <w:autoSpaceDN w:val="0"/>
        <w:jc w:val="left"/>
        <w:rPr>
          <w:rFonts w:hint="eastAsia" w:cs="仿宋_GB2312" w:asciiTheme="minorEastAsia" w:hAnsiTheme="minorEastAsia" w:eastAsiaTheme="minorEastAsia"/>
          <w:b/>
          <w:sz w:val="32"/>
          <w:szCs w:val="32"/>
        </w:rPr>
      </w:pPr>
    </w:p>
    <w:p w14:paraId="04D9AE2C">
      <w:pPr>
        <w:autoSpaceDE w:val="0"/>
        <w:autoSpaceDN w:val="0"/>
        <w:jc w:val="left"/>
        <w:rPr>
          <w:rFonts w:hint="eastAsia" w:cs="仿宋_GB2312" w:asciiTheme="minorEastAsia" w:hAnsiTheme="minorEastAsia" w:eastAsiaTheme="minorEastAsia"/>
          <w:b/>
          <w:sz w:val="32"/>
          <w:szCs w:val="32"/>
        </w:rPr>
      </w:pPr>
    </w:p>
    <w:p w14:paraId="3D9E4C1F">
      <w:pPr>
        <w:autoSpaceDE w:val="0"/>
        <w:autoSpaceDN w:val="0"/>
        <w:jc w:val="left"/>
        <w:rPr>
          <w:rFonts w:hint="eastAsia" w:cs="仿宋_GB2312" w:asciiTheme="minorEastAsia" w:hAnsiTheme="minorEastAsia" w:eastAsiaTheme="minorEastAsia"/>
          <w:b/>
          <w:sz w:val="32"/>
          <w:szCs w:val="32"/>
        </w:rPr>
      </w:pPr>
    </w:p>
    <w:p w14:paraId="6039101D">
      <w:pPr>
        <w:autoSpaceDE w:val="0"/>
        <w:autoSpaceDN w:val="0"/>
        <w:jc w:val="left"/>
        <w:rPr>
          <w:rFonts w:hint="eastAsia" w:cs="仿宋_GB2312" w:asciiTheme="minorEastAsia" w:hAnsiTheme="minorEastAsia" w:eastAsiaTheme="minorEastAsia"/>
          <w:b/>
          <w:sz w:val="32"/>
          <w:szCs w:val="32"/>
        </w:rPr>
      </w:pPr>
    </w:p>
    <w:p w14:paraId="54238361">
      <w:pPr>
        <w:autoSpaceDE w:val="0"/>
        <w:autoSpaceDN w:val="0"/>
        <w:jc w:val="left"/>
        <w:rPr>
          <w:rFonts w:hint="eastAsia" w:cs="仿宋_GB2312" w:asciiTheme="minorEastAsia" w:hAnsiTheme="minorEastAsia" w:eastAsiaTheme="minorEastAsia"/>
          <w:b/>
          <w:sz w:val="32"/>
          <w:szCs w:val="32"/>
        </w:rPr>
      </w:pPr>
    </w:p>
    <w:p w14:paraId="231AD443">
      <w:pPr>
        <w:autoSpaceDE w:val="0"/>
        <w:autoSpaceDN w:val="0"/>
        <w:jc w:val="left"/>
        <w:rPr>
          <w:rFonts w:hint="eastAsia" w:cs="仿宋_GB2312" w:asciiTheme="minorEastAsia" w:hAnsiTheme="minorEastAsia" w:eastAsiaTheme="minorEastAsia"/>
          <w:b/>
          <w:sz w:val="32"/>
          <w:szCs w:val="32"/>
        </w:rPr>
      </w:pPr>
    </w:p>
    <w:p w14:paraId="6CCF4853">
      <w:pPr>
        <w:autoSpaceDE w:val="0"/>
        <w:autoSpaceDN w:val="0"/>
        <w:jc w:val="left"/>
        <w:rPr>
          <w:rFonts w:hint="eastAsia" w:cs="仿宋_GB2312" w:asciiTheme="minorEastAsia" w:hAnsiTheme="minorEastAsia" w:eastAsiaTheme="minorEastAsia"/>
          <w:b/>
          <w:sz w:val="32"/>
          <w:szCs w:val="32"/>
        </w:rPr>
      </w:pPr>
    </w:p>
    <w:p w14:paraId="4FEC0C1A">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0DB60A6E">
      <w:pPr>
        <w:spacing w:line="360" w:lineRule="auto"/>
        <w:jc w:val="center"/>
        <w:rPr>
          <w:rFonts w:cs="宋体" w:asciiTheme="minorEastAsia" w:hAnsiTheme="minorEastAsia" w:eastAsiaTheme="minorEastAsia"/>
          <w:b/>
          <w:sz w:val="32"/>
          <w:szCs w:val="32"/>
        </w:rPr>
      </w:pPr>
    </w:p>
    <w:p w14:paraId="6AF4D404">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0A752951">
      <w:pPr>
        <w:spacing w:line="360" w:lineRule="auto"/>
        <w:jc w:val="center"/>
        <w:rPr>
          <w:rFonts w:cs="宋体" w:asciiTheme="minorEastAsia" w:hAnsiTheme="minorEastAsia" w:eastAsiaTheme="minorEastAsia"/>
          <w:b/>
          <w:sz w:val="32"/>
          <w:szCs w:val="32"/>
        </w:rPr>
      </w:pPr>
    </w:p>
    <w:p w14:paraId="7955CA73">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54764F51">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352F3853">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4B33E849">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5E54152E">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7EF957A9">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5B33E20F">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6D7004B4">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59DFBFF2">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2B1BF20D">
      <w:pPr>
        <w:spacing w:line="360" w:lineRule="auto"/>
        <w:ind w:right="420"/>
        <w:rPr>
          <w:rFonts w:cs="宋体" w:asciiTheme="minorEastAsia" w:hAnsiTheme="minorEastAsia" w:eastAsiaTheme="minorEastAsia"/>
          <w:sz w:val="24"/>
        </w:rPr>
      </w:pPr>
    </w:p>
    <w:p w14:paraId="1A40CBBA">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4812228A">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1D7CD1B">
      <w:pPr>
        <w:pStyle w:val="19"/>
        <w:rPr>
          <w:rFonts w:hint="eastAsia" w:ascii="宋体" w:hAnsi="宋体" w:eastAsia="宋体" w:cs="宋体"/>
          <w:b/>
          <w:bCs/>
          <w:sz w:val="32"/>
          <w:szCs w:val="32"/>
          <w:lang w:val="en-US" w:eastAsia="zh-CN"/>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97A69EC">
      <w:pPr>
        <w:pStyle w:val="19"/>
        <w:rPr>
          <w:rFonts w:hint="eastAsia" w:ascii="宋体" w:hAnsi="宋体" w:eastAsia="宋体" w:cs="宋体"/>
          <w:b/>
          <w:bCs/>
          <w:sz w:val="32"/>
          <w:szCs w:val="32"/>
          <w:lang w:val="en-US" w:eastAsia="zh-CN"/>
        </w:rPr>
      </w:pPr>
    </w:p>
    <w:p w14:paraId="6F116CC2">
      <w:pPr>
        <w:jc w:val="center"/>
        <w:rPr>
          <w:rFonts w:hint="eastAsia" w:ascii="宋体" w:hAnsi="宋体" w:eastAsia="宋体" w:cs="宋体"/>
          <w:b/>
          <w:bCs/>
          <w:sz w:val="40"/>
          <w:szCs w:val="40"/>
        </w:rPr>
      </w:pPr>
    </w:p>
    <w:p w14:paraId="7302926B">
      <w:pPr>
        <w:jc w:val="center"/>
        <w:rPr>
          <w:rFonts w:hint="eastAsia" w:ascii="宋体" w:hAnsi="宋体" w:eastAsia="宋体" w:cs="宋体"/>
          <w:sz w:val="44"/>
          <w:szCs w:val="44"/>
        </w:rPr>
      </w:pPr>
      <w:r>
        <w:rPr>
          <w:rFonts w:hint="eastAsia" w:ascii="宋体" w:hAnsi="宋体" w:eastAsia="宋体" w:cs="宋体"/>
          <w:b/>
          <w:bCs/>
          <w:sz w:val="40"/>
          <w:szCs w:val="40"/>
        </w:rPr>
        <w:t>政府采购融资畅通工程金融机构联系信息表</w:t>
      </w:r>
    </w:p>
    <w:p w14:paraId="5D44EB29">
      <w:pPr>
        <w:rPr>
          <w:rFonts w:hint="eastAsia" w:ascii="宋体" w:hAnsi="宋体" w:eastAsia="宋体" w:cs="宋体"/>
          <w:sz w:val="44"/>
          <w:szCs w:val="44"/>
        </w:rPr>
      </w:pPr>
    </w:p>
    <w:tbl>
      <w:tblPr>
        <w:tblStyle w:val="21"/>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14:paraId="1DC9F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14:paraId="451E2DE9">
            <w:pPr>
              <w:jc w:val="center"/>
              <w:rPr>
                <w:rFonts w:hint="eastAsia" w:ascii="宋体" w:hAnsi="宋体" w:eastAsia="宋体" w:cs="宋体"/>
                <w:sz w:val="28"/>
                <w:szCs w:val="28"/>
              </w:rPr>
            </w:pPr>
            <w:r>
              <w:rPr>
                <w:rFonts w:hint="eastAsia" w:ascii="宋体" w:hAnsi="宋体" w:eastAsia="宋体" w:cs="宋体"/>
                <w:sz w:val="28"/>
                <w:szCs w:val="28"/>
              </w:rPr>
              <w:t>金融机构各称</w:t>
            </w:r>
          </w:p>
        </w:tc>
        <w:tc>
          <w:tcPr>
            <w:tcW w:w="1425" w:type="dxa"/>
            <w:vAlign w:val="center"/>
          </w:tcPr>
          <w:p w14:paraId="085476ED">
            <w:pPr>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2444" w:type="dxa"/>
            <w:vAlign w:val="center"/>
          </w:tcPr>
          <w:p w14:paraId="06847120">
            <w:pPr>
              <w:jc w:val="center"/>
              <w:rPr>
                <w:rFonts w:hint="eastAsia" w:ascii="宋体" w:hAnsi="宋体" w:eastAsia="宋体" w:cs="宋体"/>
                <w:sz w:val="28"/>
                <w:szCs w:val="28"/>
              </w:rPr>
            </w:pPr>
            <w:r>
              <w:rPr>
                <w:rFonts w:hint="eastAsia" w:ascii="宋体" w:hAnsi="宋体" w:eastAsia="宋体" w:cs="宋体"/>
                <w:sz w:val="28"/>
                <w:szCs w:val="28"/>
              </w:rPr>
              <w:t>联系电话</w:t>
            </w:r>
          </w:p>
        </w:tc>
        <w:tc>
          <w:tcPr>
            <w:tcW w:w="2775" w:type="dxa"/>
            <w:vAlign w:val="center"/>
          </w:tcPr>
          <w:p w14:paraId="463952BF">
            <w:pPr>
              <w:jc w:val="center"/>
              <w:rPr>
                <w:rFonts w:hint="eastAsia" w:ascii="宋体" w:hAnsi="宋体" w:eastAsia="宋体" w:cs="宋体"/>
                <w:sz w:val="28"/>
                <w:szCs w:val="28"/>
              </w:rPr>
            </w:pPr>
            <w:r>
              <w:rPr>
                <w:rFonts w:hint="eastAsia" w:ascii="宋体" w:hAnsi="宋体" w:eastAsia="宋体" w:cs="宋体"/>
                <w:sz w:val="28"/>
                <w:szCs w:val="28"/>
              </w:rPr>
              <w:t>联系地址</w:t>
            </w:r>
          </w:p>
        </w:tc>
      </w:tr>
      <w:tr w14:paraId="778CE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14:paraId="6B733915">
            <w:pPr>
              <w:jc w:val="center"/>
              <w:rPr>
                <w:rFonts w:hint="eastAsia" w:ascii="宋体" w:hAnsi="宋体" w:eastAsia="宋体" w:cs="宋体"/>
                <w:sz w:val="28"/>
                <w:szCs w:val="28"/>
              </w:rPr>
            </w:pPr>
            <w:r>
              <w:rPr>
                <w:rFonts w:hint="eastAsia" w:ascii="宋体" w:hAnsi="宋体" w:eastAsia="宋体" w:cs="宋体"/>
                <w:sz w:val="28"/>
                <w:szCs w:val="28"/>
              </w:rPr>
              <w:t>南</w:t>
            </w:r>
            <w:r>
              <w:rPr>
                <w:rFonts w:hint="eastAsia" w:ascii="宋体" w:hAnsi="宋体" w:eastAsia="宋体" w:cs="宋体"/>
                <w:color w:val="030303"/>
                <w:sz w:val="28"/>
                <w:szCs w:val="28"/>
                <w:shd w:val="clear" w:color="auto" w:fill="FFFFFF"/>
              </w:rPr>
              <w:t>浔银行</w:t>
            </w:r>
          </w:p>
        </w:tc>
        <w:tc>
          <w:tcPr>
            <w:tcW w:w="1425" w:type="dxa"/>
            <w:tcBorders>
              <w:bottom w:val="single" w:color="auto" w:sz="4" w:space="0"/>
            </w:tcBorders>
            <w:vAlign w:val="center"/>
          </w:tcPr>
          <w:p w14:paraId="4F808286">
            <w:pPr>
              <w:jc w:val="center"/>
              <w:rPr>
                <w:rFonts w:hint="eastAsia" w:ascii="宋体" w:hAnsi="宋体" w:eastAsia="宋体" w:cs="宋体"/>
                <w:sz w:val="28"/>
                <w:szCs w:val="28"/>
              </w:rPr>
            </w:pPr>
            <w:r>
              <w:rPr>
                <w:rFonts w:hint="eastAsia" w:ascii="宋体" w:hAnsi="宋体" w:eastAsia="宋体" w:cs="宋体"/>
                <w:color w:val="030303"/>
                <w:sz w:val="28"/>
                <w:szCs w:val="28"/>
                <w:shd w:val="clear" w:color="auto" w:fill="FFFFFF"/>
              </w:rPr>
              <w:t>方薇</w:t>
            </w:r>
          </w:p>
        </w:tc>
        <w:tc>
          <w:tcPr>
            <w:tcW w:w="2444" w:type="dxa"/>
            <w:tcBorders>
              <w:bottom w:val="single" w:color="auto" w:sz="4" w:space="0"/>
            </w:tcBorders>
            <w:vAlign w:val="center"/>
          </w:tcPr>
          <w:p w14:paraId="507D4BCF">
            <w:pPr>
              <w:jc w:val="center"/>
              <w:rPr>
                <w:rFonts w:hint="eastAsia" w:ascii="宋体" w:hAnsi="宋体" w:eastAsia="宋体" w:cs="宋体"/>
                <w:color w:val="030303"/>
                <w:sz w:val="28"/>
                <w:szCs w:val="28"/>
                <w:shd w:val="clear" w:color="auto" w:fill="FFFFFF"/>
              </w:rPr>
            </w:pPr>
            <w:r>
              <w:rPr>
                <w:rFonts w:hint="eastAsia" w:ascii="宋体" w:hAnsi="宋体" w:eastAsia="宋体" w:cs="宋体"/>
                <w:color w:val="030303"/>
                <w:sz w:val="28"/>
                <w:szCs w:val="28"/>
                <w:shd w:val="clear" w:color="auto" w:fill="FFFFFF"/>
              </w:rPr>
              <w:t>13868003773</w:t>
            </w:r>
          </w:p>
        </w:tc>
        <w:tc>
          <w:tcPr>
            <w:tcW w:w="2775" w:type="dxa"/>
            <w:tcBorders>
              <w:bottom w:val="single" w:color="auto" w:sz="4" w:space="0"/>
            </w:tcBorders>
            <w:vAlign w:val="center"/>
          </w:tcPr>
          <w:p w14:paraId="28D228E6">
            <w:pPr>
              <w:pStyle w:val="17"/>
              <w:jc w:val="center"/>
              <w:rPr>
                <w:rFonts w:hint="eastAsia" w:ascii="宋体" w:hAnsi="宋体" w:eastAsia="宋体" w:cs="宋体"/>
                <w:sz w:val="28"/>
                <w:szCs w:val="28"/>
              </w:rPr>
            </w:pPr>
            <w:r>
              <w:rPr>
                <w:rFonts w:hint="eastAsia" w:ascii="宋体" w:hAnsi="宋体" w:eastAsia="宋体" w:cs="宋体"/>
                <w:sz w:val="28"/>
                <w:szCs w:val="28"/>
              </w:rPr>
              <w:t>城中街638号</w:t>
            </w:r>
          </w:p>
        </w:tc>
      </w:tr>
      <w:tr w14:paraId="18486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14:paraId="0A7635A7">
            <w:pPr>
              <w:jc w:val="center"/>
              <w:rPr>
                <w:rFonts w:hint="eastAsia" w:ascii="宋体" w:hAnsi="宋体" w:eastAsia="宋体" w:cs="宋体"/>
                <w:sz w:val="28"/>
                <w:szCs w:val="28"/>
              </w:rPr>
            </w:pPr>
            <w:r>
              <w:rPr>
                <w:rFonts w:hint="eastAsia" w:ascii="宋体" w:hAnsi="宋体" w:eastAsia="宋体" w:cs="宋体"/>
                <w:sz w:val="28"/>
                <w:szCs w:val="28"/>
              </w:rPr>
              <w:t>浦发银行临安分行</w:t>
            </w:r>
          </w:p>
        </w:tc>
        <w:tc>
          <w:tcPr>
            <w:tcW w:w="1425" w:type="dxa"/>
            <w:tcBorders>
              <w:top w:val="single" w:color="auto" w:sz="4" w:space="0"/>
              <w:bottom w:val="single" w:color="auto" w:sz="4" w:space="0"/>
            </w:tcBorders>
            <w:vAlign w:val="center"/>
          </w:tcPr>
          <w:p w14:paraId="57E9443F">
            <w:pPr>
              <w:jc w:val="center"/>
              <w:rPr>
                <w:rFonts w:hint="eastAsia" w:ascii="宋体" w:hAnsi="宋体" w:eastAsia="宋体" w:cs="宋体"/>
                <w:sz w:val="28"/>
                <w:szCs w:val="28"/>
              </w:rPr>
            </w:pPr>
            <w:r>
              <w:rPr>
                <w:rFonts w:hint="eastAsia" w:ascii="宋体" w:hAnsi="宋体" w:eastAsia="宋体" w:cs="宋体"/>
                <w:sz w:val="28"/>
                <w:szCs w:val="28"/>
              </w:rPr>
              <w:t>沈</w:t>
            </w:r>
            <w:r>
              <w:rPr>
                <w:rFonts w:hint="eastAsia" w:ascii="宋体" w:hAnsi="宋体" w:eastAsia="宋体" w:cs="宋体"/>
                <w:color w:val="030303"/>
                <w:sz w:val="28"/>
                <w:szCs w:val="28"/>
                <w:shd w:val="clear" w:color="auto" w:fill="FFFFFF"/>
              </w:rPr>
              <w:t>丹丹</w:t>
            </w:r>
          </w:p>
        </w:tc>
        <w:tc>
          <w:tcPr>
            <w:tcW w:w="2444" w:type="dxa"/>
            <w:tcBorders>
              <w:top w:val="single" w:color="auto" w:sz="4" w:space="0"/>
              <w:bottom w:val="single" w:color="auto" w:sz="4" w:space="0"/>
            </w:tcBorders>
            <w:vAlign w:val="center"/>
          </w:tcPr>
          <w:p w14:paraId="16E71AA8">
            <w:pPr>
              <w:jc w:val="center"/>
              <w:rPr>
                <w:rFonts w:hint="eastAsia" w:ascii="宋体" w:hAnsi="宋体" w:eastAsia="宋体" w:cs="宋体"/>
                <w:color w:val="030303"/>
                <w:sz w:val="28"/>
                <w:szCs w:val="28"/>
                <w:shd w:val="clear" w:color="auto" w:fill="FFFFFF"/>
              </w:rPr>
            </w:pPr>
            <w:r>
              <w:rPr>
                <w:rFonts w:hint="eastAsia" w:ascii="宋体" w:hAnsi="宋体" w:eastAsia="宋体" w:cs="宋体"/>
                <w:color w:val="030303"/>
                <w:sz w:val="28"/>
                <w:szCs w:val="28"/>
                <w:shd w:val="clear" w:color="auto" w:fill="FFFFFF"/>
              </w:rPr>
              <w:t>61092936</w:t>
            </w:r>
          </w:p>
          <w:p w14:paraId="17D611C6">
            <w:pPr>
              <w:jc w:val="center"/>
              <w:rPr>
                <w:rFonts w:hint="eastAsia" w:ascii="宋体" w:hAnsi="宋体" w:eastAsia="宋体" w:cs="宋体"/>
                <w:color w:val="030303"/>
                <w:sz w:val="28"/>
                <w:szCs w:val="28"/>
                <w:shd w:val="clear" w:color="auto" w:fill="FFFFFF"/>
              </w:rPr>
            </w:pPr>
            <w:r>
              <w:rPr>
                <w:rFonts w:hint="eastAsia" w:ascii="宋体" w:hAnsi="宋体" w:eastAsia="宋体" w:cs="宋体"/>
                <w:color w:val="030303"/>
                <w:sz w:val="28"/>
                <w:szCs w:val="28"/>
                <w:shd w:val="clear" w:color="auto" w:fill="FFFFFF"/>
              </w:rPr>
              <w:t>13777851690</w:t>
            </w:r>
          </w:p>
        </w:tc>
        <w:tc>
          <w:tcPr>
            <w:tcW w:w="2775" w:type="dxa"/>
            <w:tcBorders>
              <w:top w:val="single" w:color="auto" w:sz="4" w:space="0"/>
              <w:bottom w:val="single" w:color="auto" w:sz="4" w:space="0"/>
            </w:tcBorders>
            <w:vAlign w:val="center"/>
          </w:tcPr>
          <w:p w14:paraId="281A341D">
            <w:pPr>
              <w:jc w:val="center"/>
              <w:rPr>
                <w:rFonts w:hint="eastAsia" w:ascii="宋体" w:hAnsi="宋体" w:eastAsia="宋体" w:cs="宋体"/>
                <w:sz w:val="28"/>
                <w:szCs w:val="28"/>
              </w:rPr>
            </w:pPr>
            <w:r>
              <w:rPr>
                <w:rFonts w:hint="eastAsia" w:ascii="宋体" w:hAnsi="宋体" w:eastAsia="宋体" w:cs="宋体"/>
                <w:sz w:val="28"/>
                <w:szCs w:val="28"/>
              </w:rPr>
              <w:t>钱王大街417号</w:t>
            </w:r>
          </w:p>
        </w:tc>
      </w:tr>
      <w:tr w14:paraId="4D7DB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14:paraId="04C19FDF">
            <w:pPr>
              <w:jc w:val="center"/>
              <w:rPr>
                <w:rFonts w:hint="eastAsia" w:ascii="宋体" w:hAnsi="宋体" w:eastAsia="宋体" w:cs="宋体"/>
                <w:sz w:val="28"/>
                <w:szCs w:val="28"/>
              </w:rPr>
            </w:pPr>
            <w:r>
              <w:rPr>
                <w:rFonts w:hint="eastAsia" w:ascii="宋体" w:hAnsi="宋体" w:eastAsia="宋体" w:cs="宋体"/>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14:paraId="673EF749">
            <w:pPr>
              <w:jc w:val="center"/>
              <w:rPr>
                <w:rFonts w:hint="eastAsia" w:ascii="宋体" w:hAnsi="宋体" w:eastAsia="宋体" w:cs="宋体"/>
                <w:sz w:val="28"/>
                <w:szCs w:val="28"/>
              </w:rPr>
            </w:pPr>
            <w:r>
              <w:rPr>
                <w:rFonts w:hint="eastAsia" w:ascii="宋体" w:hAnsi="宋体" w:eastAsia="宋体" w:cs="宋体"/>
                <w:sz w:val="28"/>
                <w:szCs w:val="28"/>
              </w:rPr>
              <w:t>金林妹</w:t>
            </w:r>
          </w:p>
        </w:tc>
        <w:tc>
          <w:tcPr>
            <w:tcW w:w="2444" w:type="dxa"/>
            <w:tcBorders>
              <w:top w:val="single" w:color="auto" w:sz="4" w:space="0"/>
              <w:bottom w:val="single" w:color="auto" w:sz="4" w:space="0"/>
            </w:tcBorders>
            <w:vAlign w:val="center"/>
          </w:tcPr>
          <w:p w14:paraId="241AD49C">
            <w:pPr>
              <w:jc w:val="center"/>
              <w:rPr>
                <w:rFonts w:hint="eastAsia" w:ascii="宋体" w:hAnsi="宋体" w:eastAsia="宋体" w:cs="宋体"/>
                <w:color w:val="030303"/>
                <w:sz w:val="28"/>
                <w:szCs w:val="28"/>
                <w:shd w:val="clear" w:color="auto" w:fill="FFFFFF"/>
              </w:rPr>
            </w:pPr>
            <w:r>
              <w:rPr>
                <w:rFonts w:hint="eastAsia" w:ascii="宋体" w:hAnsi="宋体" w:eastAsia="宋体" w:cs="宋体"/>
                <w:color w:val="030303"/>
                <w:sz w:val="28"/>
                <w:szCs w:val="28"/>
                <w:shd w:val="clear" w:color="auto" w:fill="FFFFFF"/>
              </w:rPr>
              <w:t>13666638571</w:t>
            </w:r>
          </w:p>
        </w:tc>
        <w:tc>
          <w:tcPr>
            <w:tcW w:w="2775" w:type="dxa"/>
            <w:tcBorders>
              <w:top w:val="single" w:color="auto" w:sz="4" w:space="0"/>
              <w:bottom w:val="single" w:color="auto" w:sz="4" w:space="0"/>
            </w:tcBorders>
            <w:vAlign w:val="center"/>
          </w:tcPr>
          <w:p w14:paraId="62DAB91A">
            <w:pPr>
              <w:jc w:val="center"/>
              <w:rPr>
                <w:rFonts w:hint="eastAsia" w:ascii="宋体" w:hAnsi="宋体" w:eastAsia="宋体" w:cs="宋体"/>
                <w:sz w:val="28"/>
                <w:szCs w:val="28"/>
              </w:rPr>
            </w:pPr>
            <w:r>
              <w:rPr>
                <w:rFonts w:hint="eastAsia" w:ascii="宋体" w:hAnsi="宋体" w:eastAsia="宋体" w:cs="宋体"/>
                <w:sz w:val="28"/>
                <w:szCs w:val="28"/>
              </w:rPr>
              <w:t>万马路255号</w:t>
            </w:r>
          </w:p>
        </w:tc>
      </w:tr>
      <w:tr w14:paraId="013FA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14:paraId="3096C739">
            <w:pPr>
              <w:jc w:val="center"/>
              <w:rPr>
                <w:rFonts w:hint="eastAsia" w:ascii="宋体" w:hAnsi="宋体" w:eastAsia="宋体" w:cs="宋体"/>
                <w:sz w:val="28"/>
                <w:szCs w:val="28"/>
              </w:rPr>
            </w:pPr>
            <w:r>
              <w:rPr>
                <w:rFonts w:hint="eastAsia" w:ascii="宋体" w:hAnsi="宋体" w:eastAsia="宋体" w:cs="宋体"/>
                <w:sz w:val="28"/>
                <w:szCs w:val="28"/>
              </w:rPr>
              <w:t>临安中信村镇银行</w:t>
            </w:r>
          </w:p>
        </w:tc>
        <w:tc>
          <w:tcPr>
            <w:tcW w:w="1425" w:type="dxa"/>
            <w:tcBorders>
              <w:top w:val="single" w:color="auto" w:sz="4" w:space="0"/>
              <w:bottom w:val="single" w:color="auto" w:sz="4" w:space="0"/>
            </w:tcBorders>
            <w:vAlign w:val="center"/>
          </w:tcPr>
          <w:p w14:paraId="3C21A3AE">
            <w:pPr>
              <w:jc w:val="center"/>
              <w:rPr>
                <w:rFonts w:hint="eastAsia" w:ascii="宋体" w:hAnsi="宋体" w:eastAsia="宋体" w:cs="宋体"/>
                <w:sz w:val="28"/>
                <w:szCs w:val="28"/>
              </w:rPr>
            </w:pPr>
            <w:r>
              <w:rPr>
                <w:rFonts w:hint="eastAsia" w:ascii="宋体" w:hAnsi="宋体" w:eastAsia="宋体" w:cs="宋体"/>
                <w:sz w:val="28"/>
                <w:szCs w:val="28"/>
              </w:rPr>
              <w:t>吕祎</w:t>
            </w:r>
          </w:p>
        </w:tc>
        <w:tc>
          <w:tcPr>
            <w:tcW w:w="2444" w:type="dxa"/>
            <w:tcBorders>
              <w:top w:val="single" w:color="auto" w:sz="4" w:space="0"/>
              <w:bottom w:val="single" w:color="auto" w:sz="4" w:space="0"/>
            </w:tcBorders>
            <w:vAlign w:val="center"/>
          </w:tcPr>
          <w:p w14:paraId="1FA9D5E2">
            <w:pPr>
              <w:jc w:val="center"/>
              <w:rPr>
                <w:rFonts w:hint="eastAsia" w:ascii="宋体" w:hAnsi="宋体" w:eastAsia="宋体" w:cs="宋体"/>
                <w:color w:val="030303"/>
                <w:sz w:val="28"/>
                <w:szCs w:val="28"/>
                <w:shd w:val="clear" w:color="auto" w:fill="FFFFFF"/>
              </w:rPr>
            </w:pPr>
            <w:r>
              <w:rPr>
                <w:rFonts w:hint="eastAsia" w:ascii="宋体" w:hAnsi="宋体" w:eastAsia="宋体" w:cs="宋体"/>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14:paraId="11F97BFF">
            <w:pPr>
              <w:jc w:val="center"/>
              <w:rPr>
                <w:rFonts w:hint="eastAsia" w:ascii="宋体" w:hAnsi="宋体" w:eastAsia="宋体" w:cs="宋体"/>
                <w:sz w:val="28"/>
                <w:szCs w:val="28"/>
              </w:rPr>
            </w:pPr>
            <w:r>
              <w:rPr>
                <w:rFonts w:hint="eastAsia" w:ascii="宋体" w:hAnsi="宋体" w:eastAsia="宋体" w:cs="宋体"/>
                <w:sz w:val="28"/>
                <w:szCs w:val="28"/>
              </w:rPr>
              <w:t>石镜街777号</w:t>
            </w:r>
          </w:p>
        </w:tc>
      </w:tr>
    </w:tbl>
    <w:p w14:paraId="792398E1">
      <w:pPr>
        <w:pStyle w:val="36"/>
        <w:numPr>
          <w:ilvl w:val="0"/>
          <w:numId w:val="0"/>
        </w:numPr>
        <w:jc w:val="both"/>
        <w:rPr>
          <w:rFonts w:hint="eastAsia" w:ascii="宋体" w:hAnsi="宋体" w:eastAsia="宋体" w:cs="宋体"/>
          <w:b/>
          <w:sz w:val="36"/>
          <w:szCs w:val="36"/>
        </w:rPr>
      </w:pPr>
    </w:p>
    <w:p w14:paraId="6B82FAC2">
      <w:pPr>
        <w:pStyle w:val="36"/>
        <w:numPr>
          <w:ilvl w:val="0"/>
          <w:numId w:val="0"/>
        </w:numPr>
        <w:jc w:val="both"/>
        <w:rPr>
          <w:rFonts w:hint="eastAsia" w:ascii="宋体" w:hAnsi="宋体" w:eastAsia="宋体" w:cs="宋体"/>
          <w:b/>
          <w:sz w:val="36"/>
          <w:szCs w:val="36"/>
        </w:rPr>
      </w:pPr>
    </w:p>
    <w:p w14:paraId="3A73DF30">
      <w:pPr>
        <w:pStyle w:val="36"/>
        <w:numPr>
          <w:ilvl w:val="0"/>
          <w:numId w:val="0"/>
        </w:numPr>
        <w:jc w:val="both"/>
        <w:rPr>
          <w:rFonts w:hint="eastAsia" w:ascii="宋体" w:hAnsi="宋体" w:eastAsia="宋体" w:cs="宋体"/>
          <w:b/>
          <w:sz w:val="36"/>
          <w:szCs w:val="36"/>
        </w:rPr>
      </w:pPr>
    </w:p>
    <w:p w14:paraId="39EA00B3">
      <w:pPr>
        <w:pStyle w:val="8"/>
        <w:rPr>
          <w:rFonts w:hint="eastAsia" w:ascii="宋体" w:hAnsi="宋体" w:eastAsia="宋体" w:cs="宋体"/>
          <w:b/>
          <w:bCs/>
          <w:sz w:val="24"/>
        </w:rPr>
      </w:pPr>
    </w:p>
    <w:p w14:paraId="059FFD7C">
      <w:pPr>
        <w:rPr>
          <w:rFonts w:hint="eastAsia" w:ascii="宋体" w:hAnsi="宋体" w:eastAsia="宋体" w:cs="宋体"/>
        </w:rPr>
      </w:pPr>
    </w:p>
    <w:p w14:paraId="62790A86">
      <w:pPr>
        <w:pStyle w:val="8"/>
        <w:rPr>
          <w:rFonts w:hint="eastAsia" w:ascii="宋体" w:hAnsi="宋体" w:eastAsia="宋体" w:cs="宋体"/>
          <w:b/>
          <w:bCs/>
          <w:sz w:val="24"/>
        </w:rPr>
      </w:pPr>
    </w:p>
    <w:sectPr>
      <w:headerReference r:id="rId7" w:type="default"/>
      <w:footerReference r:id="rId8" w:type="default"/>
      <w:pgSz w:w="11906" w:h="16838"/>
      <w:pgMar w:top="1276" w:right="1417" w:bottom="124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宋体_x0003_...销.">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S Gothic">
    <w:panose1 w:val="020B0609070205080204"/>
    <w:charset w:val="80"/>
    <w:family w:val="swiss"/>
    <w:pitch w:val="default"/>
    <w:sig w:usb0="E00002FF" w:usb1="6AC7FDFB" w:usb2="08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1243B">
    <w:pPr>
      <w:pStyle w:val="12"/>
      <w:jc w:val="center"/>
      <w:rPr>
        <w:rFonts w:ascii="仿宋_GB2312" w:eastAsia="仿宋_GB2312"/>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BCFA1">
                          <w:pPr>
                            <w:pStyle w:val="12"/>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CDBCFA1">
                    <w:pPr>
                      <w:pStyle w:val="12"/>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0A32927E">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11B57">
    <w:pPr>
      <w:pStyle w:val="12"/>
      <w:jc w:val="center"/>
      <w:rPr>
        <w:rFonts w:ascii="仿宋_GB2312" w:eastAsia="仿宋_GB2312"/>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496D5">
                          <w:pPr>
                            <w:pStyle w:val="12"/>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DF496D5">
                    <w:pPr>
                      <w:pStyle w:val="12"/>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3019F186">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8995C">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6BE7C">
                          <w:pPr>
                            <w:pStyle w:val="12"/>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60</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69</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B6BE7C">
                    <w:pPr>
                      <w:pStyle w:val="12"/>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60</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69</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BDF94">
    <w:pPr>
      <w:pStyle w:val="13"/>
      <w:pBdr>
        <w:bottom w:val="none" w:color="auto" w:sz="0" w:space="1"/>
      </w:pBdr>
      <w:rPr>
        <w:rFonts w:ascii="仿宋_GB2312" w:eastAsia="仿宋_GB2312"/>
        <w:b/>
        <w:i/>
        <w:sz w:val="18"/>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50C27">
    <w:pPr>
      <w:pStyle w:val="13"/>
      <w:pBdr>
        <w:bottom w:val="none" w:color="auto" w:sz="0" w:space="1"/>
      </w:pBdr>
    </w:pPr>
    <w:r>
      <w:t></w:t>
    </w: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AB472">
    <w:pPr>
      <w:pStyle w:val="13"/>
      <w:pBdr>
        <w:bottom w:val="single" w:color="auto" w:sz="4" w:space="1"/>
      </w:pBdr>
      <w:jc w:val="right"/>
      <w:rPr>
        <w:rFonts w:hint="eastAsia"/>
        <w:lang w:eastAsia="zh-CN"/>
      </w:rPr>
    </w:pPr>
    <w:r>
      <w:rPr>
        <w:rFonts w:hint="eastAsia"/>
      </w:rPr>
      <w:t>杭州市</w:t>
    </w:r>
    <w:r>
      <w:rPr>
        <w:rFonts w:hint="eastAsia"/>
        <w:lang w:eastAsia="zh-CN"/>
      </w:rPr>
      <w:t>临安区</w:t>
    </w:r>
    <w:r>
      <w:rPr>
        <w:rFonts w:hint="eastAsia"/>
      </w:rPr>
      <w:t>政府采购</w:t>
    </w:r>
    <w:r>
      <w:rPr>
        <w:rFonts w:hint="eastAsia"/>
        <w:lang w:eastAsia="zh-CN"/>
      </w:rPr>
      <w:t>竞争性磋商</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7BB11DE"/>
    <w:multiLevelType w:val="singleLevel"/>
    <w:tmpl w:val="17BB11DE"/>
    <w:lvl w:ilvl="0" w:tentative="0">
      <w:start w:val="3"/>
      <w:numFmt w:val="decimal"/>
      <w:lvlText w:val="%1."/>
      <w:lvlJc w:val="left"/>
      <w:pPr>
        <w:tabs>
          <w:tab w:val="left" w:pos="312"/>
        </w:tabs>
      </w:pPr>
    </w:lvl>
  </w:abstractNum>
  <w:abstractNum w:abstractNumId="4">
    <w:nsid w:val="18A87A07"/>
    <w:multiLevelType w:val="singleLevel"/>
    <w:tmpl w:val="18A87A07"/>
    <w:lvl w:ilvl="0" w:tentative="0">
      <w:start w:val="4"/>
      <w:numFmt w:val="chineseCounting"/>
      <w:suff w:val="space"/>
      <w:lvlText w:val="第%1部分"/>
      <w:lvlJc w:val="left"/>
      <w:rPr>
        <w:rFonts w:hint="eastAsia"/>
      </w:r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3A02D033"/>
    <w:multiLevelType w:val="singleLevel"/>
    <w:tmpl w:val="3A02D033"/>
    <w:lvl w:ilvl="0" w:tentative="0">
      <w:start w:val="8"/>
      <w:numFmt w:val="chineseCounting"/>
      <w:suff w:val="space"/>
      <w:lvlText w:val="第%1部分"/>
      <w:lvlJc w:val="left"/>
      <w:rPr>
        <w:rFonts w:hint="eastAsia"/>
      </w:rPr>
    </w:lvl>
  </w:abstractNum>
  <w:abstractNum w:abstractNumId="7">
    <w:nsid w:val="42BF5CBA"/>
    <w:multiLevelType w:val="singleLevel"/>
    <w:tmpl w:val="42BF5CBA"/>
    <w:lvl w:ilvl="0" w:tentative="0">
      <w:start w:val="1"/>
      <w:numFmt w:val="decimal"/>
      <w:suff w:val="nothing"/>
      <w:lvlText w:val="%1、"/>
      <w:lvlJc w:val="left"/>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599C5690"/>
    <w:multiLevelType w:val="singleLevel"/>
    <w:tmpl w:val="599C5690"/>
    <w:lvl w:ilvl="0" w:tentative="0">
      <w:start w:val="6"/>
      <w:numFmt w:val="decimal"/>
      <w:suff w:val="space"/>
      <w:lvlText w:val="%1."/>
      <w:lvlJc w:val="left"/>
    </w:lvl>
  </w:abstractNum>
  <w:abstractNum w:abstractNumId="11">
    <w:nsid w:val="5B2FD0D2"/>
    <w:multiLevelType w:val="singleLevel"/>
    <w:tmpl w:val="5B2FD0D2"/>
    <w:lvl w:ilvl="0" w:tentative="0">
      <w:start w:val="2"/>
      <w:numFmt w:val="chineseCounting"/>
      <w:suff w:val="nothing"/>
      <w:lvlText w:val="（%1）"/>
      <w:lvlJc w:val="left"/>
      <w:rPr>
        <w:rFonts w:hint="eastAsia"/>
      </w:rPr>
    </w:lvl>
  </w:abstractNum>
  <w:abstractNum w:abstractNumId="12">
    <w:nsid w:val="72E048D7"/>
    <w:multiLevelType w:val="singleLevel"/>
    <w:tmpl w:val="72E048D7"/>
    <w:lvl w:ilvl="0" w:tentative="0">
      <w:start w:val="4"/>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 w:numId="6">
    <w:abstractNumId w:val="12"/>
  </w:num>
  <w:num w:numId="7">
    <w:abstractNumId w:val="7"/>
  </w:num>
  <w:num w:numId="8">
    <w:abstractNumId w:val="5"/>
  </w:num>
  <w:num w:numId="9">
    <w:abstractNumId w:val="9"/>
  </w:num>
  <w:num w:numId="10">
    <w:abstractNumId w:val="10"/>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NGIwOTZmNTRlNWQyNWRlY2ZkZDg3OTgyNGNkMWIifQ=="/>
  </w:docVars>
  <w:rsids>
    <w:rsidRoot w:val="00000000"/>
    <w:rsid w:val="0027359B"/>
    <w:rsid w:val="003A04B8"/>
    <w:rsid w:val="00823FFC"/>
    <w:rsid w:val="00BD0EA3"/>
    <w:rsid w:val="00C65B5C"/>
    <w:rsid w:val="00CB7407"/>
    <w:rsid w:val="00FF359B"/>
    <w:rsid w:val="01621A99"/>
    <w:rsid w:val="0206704E"/>
    <w:rsid w:val="027044C8"/>
    <w:rsid w:val="027621D9"/>
    <w:rsid w:val="029E4955"/>
    <w:rsid w:val="02B61CB2"/>
    <w:rsid w:val="03D47B12"/>
    <w:rsid w:val="040864E5"/>
    <w:rsid w:val="04347AF9"/>
    <w:rsid w:val="044A4F10"/>
    <w:rsid w:val="04691CBA"/>
    <w:rsid w:val="04951EC9"/>
    <w:rsid w:val="04AB7F74"/>
    <w:rsid w:val="04B6366A"/>
    <w:rsid w:val="04BA1E2E"/>
    <w:rsid w:val="04E858A3"/>
    <w:rsid w:val="05550A9B"/>
    <w:rsid w:val="056E17FD"/>
    <w:rsid w:val="062747EF"/>
    <w:rsid w:val="06307E17"/>
    <w:rsid w:val="067963F5"/>
    <w:rsid w:val="06886942"/>
    <w:rsid w:val="06904DEA"/>
    <w:rsid w:val="0713315C"/>
    <w:rsid w:val="07451FD4"/>
    <w:rsid w:val="0776399E"/>
    <w:rsid w:val="0782417B"/>
    <w:rsid w:val="07B41A88"/>
    <w:rsid w:val="07F43A9E"/>
    <w:rsid w:val="08515EAF"/>
    <w:rsid w:val="086D745A"/>
    <w:rsid w:val="08C434B0"/>
    <w:rsid w:val="09924206"/>
    <w:rsid w:val="099A265B"/>
    <w:rsid w:val="09C10F36"/>
    <w:rsid w:val="0A1F4BB0"/>
    <w:rsid w:val="0A512919"/>
    <w:rsid w:val="0ACB1409"/>
    <w:rsid w:val="0AE76ADD"/>
    <w:rsid w:val="0B4B4333"/>
    <w:rsid w:val="0C076B81"/>
    <w:rsid w:val="0C130E83"/>
    <w:rsid w:val="0CD13982"/>
    <w:rsid w:val="0CFA7014"/>
    <w:rsid w:val="0D222E5C"/>
    <w:rsid w:val="0D901B8B"/>
    <w:rsid w:val="0E435022"/>
    <w:rsid w:val="0E666D78"/>
    <w:rsid w:val="0E97373C"/>
    <w:rsid w:val="0EA16002"/>
    <w:rsid w:val="0EDD0FA9"/>
    <w:rsid w:val="0EF11DF8"/>
    <w:rsid w:val="0F0D650C"/>
    <w:rsid w:val="0F401396"/>
    <w:rsid w:val="0F492A8F"/>
    <w:rsid w:val="0F836C9E"/>
    <w:rsid w:val="0FBB5FD2"/>
    <w:rsid w:val="0FD03A46"/>
    <w:rsid w:val="0FEB5787"/>
    <w:rsid w:val="0FED43A8"/>
    <w:rsid w:val="100D04F2"/>
    <w:rsid w:val="101F2A2D"/>
    <w:rsid w:val="1067063A"/>
    <w:rsid w:val="10A06D90"/>
    <w:rsid w:val="11316919"/>
    <w:rsid w:val="113D247F"/>
    <w:rsid w:val="11411066"/>
    <w:rsid w:val="115F3B26"/>
    <w:rsid w:val="11702C50"/>
    <w:rsid w:val="118E59C2"/>
    <w:rsid w:val="11990A39"/>
    <w:rsid w:val="11BC0B47"/>
    <w:rsid w:val="11CB111C"/>
    <w:rsid w:val="11DE5514"/>
    <w:rsid w:val="12345DD1"/>
    <w:rsid w:val="12394BDD"/>
    <w:rsid w:val="128C4FF8"/>
    <w:rsid w:val="12961272"/>
    <w:rsid w:val="12B26F1D"/>
    <w:rsid w:val="12D2443E"/>
    <w:rsid w:val="130D26F5"/>
    <w:rsid w:val="13276D26"/>
    <w:rsid w:val="13630601"/>
    <w:rsid w:val="137A2F76"/>
    <w:rsid w:val="13880DDA"/>
    <w:rsid w:val="13B04660"/>
    <w:rsid w:val="148A5674"/>
    <w:rsid w:val="14D93D23"/>
    <w:rsid w:val="15187863"/>
    <w:rsid w:val="15220894"/>
    <w:rsid w:val="153369BB"/>
    <w:rsid w:val="157D50D3"/>
    <w:rsid w:val="15CF7130"/>
    <w:rsid w:val="15E12A95"/>
    <w:rsid w:val="160E21CF"/>
    <w:rsid w:val="16B967B5"/>
    <w:rsid w:val="16D4281D"/>
    <w:rsid w:val="16F4778D"/>
    <w:rsid w:val="16FF3316"/>
    <w:rsid w:val="173C0908"/>
    <w:rsid w:val="17933154"/>
    <w:rsid w:val="17CB2D18"/>
    <w:rsid w:val="17EA64CC"/>
    <w:rsid w:val="189866C8"/>
    <w:rsid w:val="19134070"/>
    <w:rsid w:val="19180EB2"/>
    <w:rsid w:val="19321E77"/>
    <w:rsid w:val="193E580C"/>
    <w:rsid w:val="196A5518"/>
    <w:rsid w:val="19E259C0"/>
    <w:rsid w:val="19E4503B"/>
    <w:rsid w:val="19EC0E2A"/>
    <w:rsid w:val="1A033A08"/>
    <w:rsid w:val="1A444DC2"/>
    <w:rsid w:val="1A46025A"/>
    <w:rsid w:val="1A570C76"/>
    <w:rsid w:val="1A812E05"/>
    <w:rsid w:val="1A8E727D"/>
    <w:rsid w:val="1A9B19FF"/>
    <w:rsid w:val="1ACC49A3"/>
    <w:rsid w:val="1B117317"/>
    <w:rsid w:val="1B140042"/>
    <w:rsid w:val="1B1F3A7D"/>
    <w:rsid w:val="1BBC1395"/>
    <w:rsid w:val="1BCC387B"/>
    <w:rsid w:val="1CB05D8E"/>
    <w:rsid w:val="1D2624F4"/>
    <w:rsid w:val="1D2F4054"/>
    <w:rsid w:val="1D553591"/>
    <w:rsid w:val="1D61097B"/>
    <w:rsid w:val="1D7148B4"/>
    <w:rsid w:val="1D9458F9"/>
    <w:rsid w:val="1D9877EF"/>
    <w:rsid w:val="1DD30E84"/>
    <w:rsid w:val="1DE01468"/>
    <w:rsid w:val="1DFF048F"/>
    <w:rsid w:val="1E036270"/>
    <w:rsid w:val="1E2C2394"/>
    <w:rsid w:val="1EFD7C46"/>
    <w:rsid w:val="1F1F6C7D"/>
    <w:rsid w:val="1F345854"/>
    <w:rsid w:val="1F960CC2"/>
    <w:rsid w:val="203F77BC"/>
    <w:rsid w:val="20AD1E02"/>
    <w:rsid w:val="20DA0DB3"/>
    <w:rsid w:val="211D4E2D"/>
    <w:rsid w:val="21805D4A"/>
    <w:rsid w:val="21893817"/>
    <w:rsid w:val="22D10FC8"/>
    <w:rsid w:val="22F75F07"/>
    <w:rsid w:val="233932A0"/>
    <w:rsid w:val="23D66E6C"/>
    <w:rsid w:val="23FA125B"/>
    <w:rsid w:val="240652CF"/>
    <w:rsid w:val="240A60C6"/>
    <w:rsid w:val="24A54761"/>
    <w:rsid w:val="262C4524"/>
    <w:rsid w:val="267F191B"/>
    <w:rsid w:val="26A11753"/>
    <w:rsid w:val="26B5676D"/>
    <w:rsid w:val="275F62F2"/>
    <w:rsid w:val="276F7046"/>
    <w:rsid w:val="278E1C83"/>
    <w:rsid w:val="27C26E46"/>
    <w:rsid w:val="27C9465A"/>
    <w:rsid w:val="282E01B8"/>
    <w:rsid w:val="284C72E2"/>
    <w:rsid w:val="28506677"/>
    <w:rsid w:val="28775367"/>
    <w:rsid w:val="28B65913"/>
    <w:rsid w:val="28DE47B5"/>
    <w:rsid w:val="291C0016"/>
    <w:rsid w:val="293E49EA"/>
    <w:rsid w:val="29AE0C16"/>
    <w:rsid w:val="29D60540"/>
    <w:rsid w:val="2A273562"/>
    <w:rsid w:val="2A614787"/>
    <w:rsid w:val="2A7163CD"/>
    <w:rsid w:val="2AAC47D6"/>
    <w:rsid w:val="2AF42702"/>
    <w:rsid w:val="2BA94A1C"/>
    <w:rsid w:val="2BF96431"/>
    <w:rsid w:val="2C314727"/>
    <w:rsid w:val="2C9F29FD"/>
    <w:rsid w:val="2CCE4F9E"/>
    <w:rsid w:val="2D5C0C70"/>
    <w:rsid w:val="2DA11A1A"/>
    <w:rsid w:val="2E4C247B"/>
    <w:rsid w:val="2EBB5B4C"/>
    <w:rsid w:val="2F191EB9"/>
    <w:rsid w:val="2F604E20"/>
    <w:rsid w:val="30191079"/>
    <w:rsid w:val="31060DFB"/>
    <w:rsid w:val="313C6884"/>
    <w:rsid w:val="31443E88"/>
    <w:rsid w:val="316F01A3"/>
    <w:rsid w:val="31853836"/>
    <w:rsid w:val="318A3434"/>
    <w:rsid w:val="31905F1B"/>
    <w:rsid w:val="31FC1210"/>
    <w:rsid w:val="32A60711"/>
    <w:rsid w:val="33066A35"/>
    <w:rsid w:val="33D6131E"/>
    <w:rsid w:val="33D7183D"/>
    <w:rsid w:val="347B6263"/>
    <w:rsid w:val="34FE4B85"/>
    <w:rsid w:val="352A7933"/>
    <w:rsid w:val="356F1653"/>
    <w:rsid w:val="35F37950"/>
    <w:rsid w:val="36C75D72"/>
    <w:rsid w:val="37BC4A18"/>
    <w:rsid w:val="388945A8"/>
    <w:rsid w:val="38AD7B45"/>
    <w:rsid w:val="393513E5"/>
    <w:rsid w:val="394E7C0B"/>
    <w:rsid w:val="396D69D1"/>
    <w:rsid w:val="39876E5C"/>
    <w:rsid w:val="39E11540"/>
    <w:rsid w:val="39F03DBF"/>
    <w:rsid w:val="3A307989"/>
    <w:rsid w:val="3A447F25"/>
    <w:rsid w:val="3A637B21"/>
    <w:rsid w:val="3A682A89"/>
    <w:rsid w:val="3A8522DD"/>
    <w:rsid w:val="3A9D0ADF"/>
    <w:rsid w:val="3AD82917"/>
    <w:rsid w:val="3B1D132F"/>
    <w:rsid w:val="3B4E2FAA"/>
    <w:rsid w:val="3BA36F78"/>
    <w:rsid w:val="3BB52EF0"/>
    <w:rsid w:val="3BE146F1"/>
    <w:rsid w:val="3C164151"/>
    <w:rsid w:val="3C8A01F1"/>
    <w:rsid w:val="3CD03892"/>
    <w:rsid w:val="3D493FE5"/>
    <w:rsid w:val="3D845760"/>
    <w:rsid w:val="3E063130"/>
    <w:rsid w:val="3E441D2E"/>
    <w:rsid w:val="3F95326A"/>
    <w:rsid w:val="3F987564"/>
    <w:rsid w:val="3FD42B52"/>
    <w:rsid w:val="3FEE7609"/>
    <w:rsid w:val="40E260C7"/>
    <w:rsid w:val="410805F3"/>
    <w:rsid w:val="41797374"/>
    <w:rsid w:val="41E02F9D"/>
    <w:rsid w:val="42752D1F"/>
    <w:rsid w:val="428A7A75"/>
    <w:rsid w:val="42915E2D"/>
    <w:rsid w:val="42C0162B"/>
    <w:rsid w:val="42DB5A94"/>
    <w:rsid w:val="436B7C56"/>
    <w:rsid w:val="436D4AA1"/>
    <w:rsid w:val="437A75DD"/>
    <w:rsid w:val="437F48E3"/>
    <w:rsid w:val="43C03B16"/>
    <w:rsid w:val="43CA2C83"/>
    <w:rsid w:val="44BC0280"/>
    <w:rsid w:val="44D15E9E"/>
    <w:rsid w:val="4516018B"/>
    <w:rsid w:val="45617CBE"/>
    <w:rsid w:val="459053B0"/>
    <w:rsid w:val="45935CF2"/>
    <w:rsid w:val="45B90194"/>
    <w:rsid w:val="45D76BEF"/>
    <w:rsid w:val="46020B59"/>
    <w:rsid w:val="46D9724A"/>
    <w:rsid w:val="47363F7F"/>
    <w:rsid w:val="47445F5A"/>
    <w:rsid w:val="48550ED3"/>
    <w:rsid w:val="48AD2A17"/>
    <w:rsid w:val="48D5291A"/>
    <w:rsid w:val="495C43A7"/>
    <w:rsid w:val="495D4988"/>
    <w:rsid w:val="49E34930"/>
    <w:rsid w:val="49E35145"/>
    <w:rsid w:val="4A147A52"/>
    <w:rsid w:val="4A421E6C"/>
    <w:rsid w:val="4A46246A"/>
    <w:rsid w:val="4AB654E7"/>
    <w:rsid w:val="4AE97566"/>
    <w:rsid w:val="4B60364A"/>
    <w:rsid w:val="4B7054BF"/>
    <w:rsid w:val="4B911379"/>
    <w:rsid w:val="4BA939C1"/>
    <w:rsid w:val="4BD50C93"/>
    <w:rsid w:val="4BF333FA"/>
    <w:rsid w:val="4C0A4BEE"/>
    <w:rsid w:val="4C624794"/>
    <w:rsid w:val="4C9B4E81"/>
    <w:rsid w:val="4D3D3BC2"/>
    <w:rsid w:val="4D57474D"/>
    <w:rsid w:val="4D663E67"/>
    <w:rsid w:val="4D6D5B2D"/>
    <w:rsid w:val="4D7B4640"/>
    <w:rsid w:val="4D7C60C9"/>
    <w:rsid w:val="4DC129FB"/>
    <w:rsid w:val="4DFD7B97"/>
    <w:rsid w:val="4E2B2C17"/>
    <w:rsid w:val="4E713D9D"/>
    <w:rsid w:val="4E815DED"/>
    <w:rsid w:val="4EA513A6"/>
    <w:rsid w:val="4EB62867"/>
    <w:rsid w:val="4F227995"/>
    <w:rsid w:val="4F5F1AFC"/>
    <w:rsid w:val="4F950AA1"/>
    <w:rsid w:val="4FF1728A"/>
    <w:rsid w:val="508076A8"/>
    <w:rsid w:val="50D576BA"/>
    <w:rsid w:val="51192FF4"/>
    <w:rsid w:val="5134227B"/>
    <w:rsid w:val="513F4724"/>
    <w:rsid w:val="514C5062"/>
    <w:rsid w:val="519A0672"/>
    <w:rsid w:val="51C10FE6"/>
    <w:rsid w:val="522541D8"/>
    <w:rsid w:val="52847126"/>
    <w:rsid w:val="53A72D40"/>
    <w:rsid w:val="53C82878"/>
    <w:rsid w:val="557460EC"/>
    <w:rsid w:val="55BD0852"/>
    <w:rsid w:val="5692272E"/>
    <w:rsid w:val="56B16C1A"/>
    <w:rsid w:val="56C866CE"/>
    <w:rsid w:val="57470967"/>
    <w:rsid w:val="575A3B1B"/>
    <w:rsid w:val="578563B3"/>
    <w:rsid w:val="57A83201"/>
    <w:rsid w:val="58080DDF"/>
    <w:rsid w:val="58B63AB4"/>
    <w:rsid w:val="58EB0AE4"/>
    <w:rsid w:val="59110FAE"/>
    <w:rsid w:val="591452DE"/>
    <w:rsid w:val="593724A5"/>
    <w:rsid w:val="59A05721"/>
    <w:rsid w:val="59AF1A83"/>
    <w:rsid w:val="59F150D0"/>
    <w:rsid w:val="59FA54CF"/>
    <w:rsid w:val="5A6D5983"/>
    <w:rsid w:val="5AAD191A"/>
    <w:rsid w:val="5AC15951"/>
    <w:rsid w:val="5ACB5B3A"/>
    <w:rsid w:val="5B3223A4"/>
    <w:rsid w:val="5B3348CE"/>
    <w:rsid w:val="5B7D5B22"/>
    <w:rsid w:val="5B9E3E72"/>
    <w:rsid w:val="5BCD5F56"/>
    <w:rsid w:val="5BCF6110"/>
    <w:rsid w:val="5BDA3D1C"/>
    <w:rsid w:val="5CD5703E"/>
    <w:rsid w:val="5D0001D0"/>
    <w:rsid w:val="5D0C3C60"/>
    <w:rsid w:val="5D3A2E77"/>
    <w:rsid w:val="5D496F8F"/>
    <w:rsid w:val="5DA51043"/>
    <w:rsid w:val="5DC93E2F"/>
    <w:rsid w:val="5DFC43FB"/>
    <w:rsid w:val="5E276043"/>
    <w:rsid w:val="5E5E7183"/>
    <w:rsid w:val="5E7B5862"/>
    <w:rsid w:val="5F18074E"/>
    <w:rsid w:val="5F306A4A"/>
    <w:rsid w:val="5F562431"/>
    <w:rsid w:val="5F5B16F1"/>
    <w:rsid w:val="5F6069D5"/>
    <w:rsid w:val="5FA97646"/>
    <w:rsid w:val="5FB213EA"/>
    <w:rsid w:val="5FBA126C"/>
    <w:rsid w:val="5FFB7EB3"/>
    <w:rsid w:val="605A0B52"/>
    <w:rsid w:val="612C5CAF"/>
    <w:rsid w:val="61453B98"/>
    <w:rsid w:val="615753FD"/>
    <w:rsid w:val="618C0A29"/>
    <w:rsid w:val="61B516B4"/>
    <w:rsid w:val="63100901"/>
    <w:rsid w:val="6337139F"/>
    <w:rsid w:val="637939EA"/>
    <w:rsid w:val="63887A4F"/>
    <w:rsid w:val="63E4291E"/>
    <w:rsid w:val="63ED747E"/>
    <w:rsid w:val="64263418"/>
    <w:rsid w:val="64270D6C"/>
    <w:rsid w:val="64333E9D"/>
    <w:rsid w:val="643620F5"/>
    <w:rsid w:val="653B05ED"/>
    <w:rsid w:val="66BA6671"/>
    <w:rsid w:val="67225BC1"/>
    <w:rsid w:val="672E26C1"/>
    <w:rsid w:val="674011EB"/>
    <w:rsid w:val="674027B5"/>
    <w:rsid w:val="674D3366"/>
    <w:rsid w:val="678460BC"/>
    <w:rsid w:val="68521ADF"/>
    <w:rsid w:val="685366A7"/>
    <w:rsid w:val="68A15C08"/>
    <w:rsid w:val="68A82F17"/>
    <w:rsid w:val="69CC364D"/>
    <w:rsid w:val="69D45BE6"/>
    <w:rsid w:val="6A7C310D"/>
    <w:rsid w:val="6ABF6769"/>
    <w:rsid w:val="6B534A55"/>
    <w:rsid w:val="6BA92EA1"/>
    <w:rsid w:val="6BBB31E1"/>
    <w:rsid w:val="6BCF114B"/>
    <w:rsid w:val="6C360CAD"/>
    <w:rsid w:val="6C4E1089"/>
    <w:rsid w:val="6D136EDA"/>
    <w:rsid w:val="6D3A5311"/>
    <w:rsid w:val="6D430109"/>
    <w:rsid w:val="6D8E04E8"/>
    <w:rsid w:val="6DA25265"/>
    <w:rsid w:val="6DB91889"/>
    <w:rsid w:val="6E111767"/>
    <w:rsid w:val="6E4E0BEF"/>
    <w:rsid w:val="6E5754A9"/>
    <w:rsid w:val="6EA76166"/>
    <w:rsid w:val="6EAA4AB1"/>
    <w:rsid w:val="6EB5780B"/>
    <w:rsid w:val="6F0A351C"/>
    <w:rsid w:val="6F5A0461"/>
    <w:rsid w:val="6F8F0C06"/>
    <w:rsid w:val="6F9E10D9"/>
    <w:rsid w:val="70314894"/>
    <w:rsid w:val="703A4D48"/>
    <w:rsid w:val="7072387B"/>
    <w:rsid w:val="70906783"/>
    <w:rsid w:val="71316A99"/>
    <w:rsid w:val="717B215F"/>
    <w:rsid w:val="71C51A67"/>
    <w:rsid w:val="71DD1D40"/>
    <w:rsid w:val="71F13A4A"/>
    <w:rsid w:val="726E6005"/>
    <w:rsid w:val="72BC323E"/>
    <w:rsid w:val="74B34000"/>
    <w:rsid w:val="75120327"/>
    <w:rsid w:val="75326363"/>
    <w:rsid w:val="75445EC8"/>
    <w:rsid w:val="75561D99"/>
    <w:rsid w:val="756D3991"/>
    <w:rsid w:val="758D194C"/>
    <w:rsid w:val="75A719E6"/>
    <w:rsid w:val="75AA43CF"/>
    <w:rsid w:val="75EA4D53"/>
    <w:rsid w:val="76506D72"/>
    <w:rsid w:val="76515061"/>
    <w:rsid w:val="76824E9B"/>
    <w:rsid w:val="76AD3743"/>
    <w:rsid w:val="771B18B9"/>
    <w:rsid w:val="773B01DD"/>
    <w:rsid w:val="774B3CC1"/>
    <w:rsid w:val="77625410"/>
    <w:rsid w:val="7789082B"/>
    <w:rsid w:val="77F739E6"/>
    <w:rsid w:val="78251395"/>
    <w:rsid w:val="78257C8D"/>
    <w:rsid w:val="785D10E4"/>
    <w:rsid w:val="78DC4CE5"/>
    <w:rsid w:val="78DE70A6"/>
    <w:rsid w:val="79116D2A"/>
    <w:rsid w:val="795A3E8F"/>
    <w:rsid w:val="79652DBA"/>
    <w:rsid w:val="79D33378"/>
    <w:rsid w:val="7A7F1D30"/>
    <w:rsid w:val="7A8A28F0"/>
    <w:rsid w:val="7ADB63FA"/>
    <w:rsid w:val="7AF4265D"/>
    <w:rsid w:val="7B3A3242"/>
    <w:rsid w:val="7C6736B4"/>
    <w:rsid w:val="7CE2520E"/>
    <w:rsid w:val="7D0D2384"/>
    <w:rsid w:val="7D143B47"/>
    <w:rsid w:val="7D273B73"/>
    <w:rsid w:val="7D382AD7"/>
    <w:rsid w:val="7D9C5773"/>
    <w:rsid w:val="7DA939D5"/>
    <w:rsid w:val="7DBD0BD4"/>
    <w:rsid w:val="7DD00732"/>
    <w:rsid w:val="7DD2709E"/>
    <w:rsid w:val="7F684673"/>
    <w:rsid w:val="7F8B4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paragraph" w:styleId="6">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7">
    <w:name w:val="Normal Indent"/>
    <w:basedOn w:val="1"/>
    <w:next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w:basedOn w:val="1"/>
    <w:next w:val="1"/>
    <w:autoRedefine/>
    <w:qFormat/>
    <w:uiPriority w:val="0"/>
    <w:pPr>
      <w:autoSpaceDE w:val="0"/>
      <w:autoSpaceDN w:val="0"/>
      <w:spacing w:line="360" w:lineRule="auto"/>
    </w:pPr>
    <w:rPr>
      <w:rFonts w:ascii="宋体"/>
      <w:sz w:val="24"/>
      <w:szCs w:val="21"/>
      <w:lang w:val="zh-CN"/>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1">
    <w:name w:val="Plain Text"/>
    <w:basedOn w:val="1"/>
    <w:next w:val="1"/>
    <w:autoRedefine/>
    <w:qFormat/>
    <w:uiPriority w:val="0"/>
    <w:rPr>
      <w:rFonts w:ascii="宋体" w:hAnsi="Courier New"/>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pPr>
      <w:widowControl w:val="0"/>
      <w:tabs>
        <w:tab w:val="right" w:leader="dot" w:pos="10204"/>
      </w:tabs>
      <w:jc w:val="left"/>
    </w:pPr>
    <w:rPr>
      <w:rFonts w:ascii="Times New Roman" w:hAnsi="Times New Roman" w:eastAsia="宋体" w:cs="Times New Roman"/>
      <w:kern w:val="2"/>
      <w:sz w:val="21"/>
      <w:szCs w:val="24"/>
      <w:lang w:val="en-US" w:eastAsia="zh-CN" w:bidi="ar-SA"/>
    </w:rPr>
  </w:style>
  <w:style w:type="paragraph" w:styleId="15">
    <w:name w:val="toc 6"/>
    <w:basedOn w:val="1"/>
    <w:next w:val="1"/>
    <w:autoRedefine/>
    <w:qFormat/>
    <w:uiPriority w:val="99"/>
    <w:pPr>
      <w:ind w:left="2100" w:leftChars="1000"/>
    </w:pPr>
    <w:rPr>
      <w:szCs w:val="22"/>
    </w:rPr>
  </w:style>
  <w:style w:type="paragraph" w:styleId="16">
    <w:name w:val="Body Text Indent 3"/>
    <w:basedOn w:val="1"/>
    <w:autoRedefine/>
    <w:qFormat/>
    <w:uiPriority w:val="0"/>
    <w:pPr>
      <w:spacing w:line="240" w:lineRule="auto"/>
      <w:ind w:firstLine="0" w:firstLineChars="0"/>
      <w:contextualSpacing/>
    </w:pPr>
    <w:rPr>
      <w:szCs w:val="16"/>
    </w:rPr>
  </w:style>
  <w:style w:type="paragraph" w:styleId="1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19">
    <w:name w:val="Body Text First Indent"/>
    <w:basedOn w:val="8"/>
    <w:next w:val="8"/>
    <w:autoRedefine/>
    <w:qFormat/>
    <w:uiPriority w:val="0"/>
    <w:pPr>
      <w:ind w:firstLine="420"/>
    </w:pPr>
    <w:rPr>
      <w:rFonts w:hAnsi="Times New Roman" w:cs="Times New Roman"/>
      <w:snapToGrid/>
      <w:szCs w:val="20"/>
    </w:rPr>
  </w:style>
  <w:style w:type="paragraph" w:styleId="20">
    <w:name w:val="Body Text First Indent 2"/>
    <w:basedOn w:val="9"/>
    <w:autoRedefine/>
    <w:unhideWhenUsed/>
    <w:qFormat/>
    <w:uiPriority w:val="99"/>
    <w:pPr>
      <w:ind w:firstLine="420" w:firstLineChars="200"/>
    </w:pPr>
  </w:style>
  <w:style w:type="table" w:styleId="22">
    <w:name w:val="Table Grid"/>
    <w:basedOn w:val="2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22"/>
    <w:rPr>
      <w:rFonts w:eastAsia="黑体"/>
      <w:bCs/>
    </w:rPr>
  </w:style>
  <w:style w:type="character" w:styleId="25">
    <w:name w:val="page number"/>
    <w:basedOn w:val="23"/>
    <w:autoRedefine/>
    <w:qFormat/>
    <w:uiPriority w:val="0"/>
  </w:style>
  <w:style w:type="character" w:styleId="26">
    <w:name w:val="Hyperlink"/>
    <w:autoRedefine/>
    <w:qFormat/>
    <w:uiPriority w:val="0"/>
    <w:rPr>
      <w:rFonts w:ascii="Arial" w:hAnsi="Arial" w:eastAsia="黑体" w:cs="Arial"/>
      <w:snapToGrid w:val="0"/>
      <w:color w:val="000000"/>
      <w:kern w:val="0"/>
      <w:sz w:val="18"/>
      <w:szCs w:val="18"/>
      <w:u w:val="none"/>
    </w:rPr>
  </w:style>
  <w:style w:type="paragraph" w:customStyle="1" w:styleId="2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28">
    <w:name w:val="Default"/>
    <w:autoRedefine/>
    <w:qFormat/>
    <w:uiPriority w:val="0"/>
    <w:pPr>
      <w:widowControl w:val="0"/>
      <w:autoSpaceDE w:val="0"/>
      <w:autoSpaceDN w:val="0"/>
      <w:adjustRightInd w:val="0"/>
    </w:pPr>
    <w:rPr>
      <w:rFonts w:ascii="宋体_x0003_...销." w:hAnsi="Calibri" w:eastAsia="宋体_x0003_...销." w:cs="宋体_x0003_...销."/>
      <w:color w:val="000000"/>
      <w:sz w:val="24"/>
      <w:szCs w:val="24"/>
      <w:lang w:val="en-US" w:eastAsia="zh-CN" w:bidi="ar-SA"/>
    </w:rPr>
  </w:style>
  <w:style w:type="paragraph" w:customStyle="1" w:styleId="2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0">
    <w:name w:val="正文2"/>
    <w:basedOn w:val="1"/>
    <w:autoRedefine/>
    <w:qFormat/>
    <w:uiPriority w:val="0"/>
    <w:pPr>
      <w:spacing w:before="156" w:line="360" w:lineRule="auto"/>
      <w:ind w:firstLine="510" w:firstLineChars="200"/>
    </w:pPr>
    <w:rPr>
      <w:sz w:val="24"/>
      <w:szCs w:val="20"/>
    </w:rPr>
  </w:style>
  <w:style w:type="paragraph" w:styleId="31">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32">
    <w:name w:val="正文缩进1"/>
    <w:basedOn w:val="1"/>
    <w:next w:val="9"/>
    <w:autoRedefine/>
    <w:qFormat/>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33">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34">
    <w:name w:val="纯文本1"/>
    <w:basedOn w:val="35"/>
    <w:autoRedefine/>
    <w:qFormat/>
    <w:uiPriority w:val="0"/>
    <w:pPr>
      <w:tabs>
        <w:tab w:val="right" w:leader="dot" w:pos="8268"/>
      </w:tabs>
      <w:adjustRightInd/>
    </w:pPr>
    <w:rPr>
      <w:rFonts w:ascii="宋体" w:hAnsi="Courier New"/>
      <w:kern w:val="0"/>
      <w:sz w:val="20"/>
      <w:szCs w:val="20"/>
    </w:rPr>
  </w:style>
  <w:style w:type="paragraph" w:customStyle="1" w:styleId="35">
    <w:name w:val="正文1"/>
    <w:basedOn w:val="10"/>
    <w:autoRedefine/>
    <w:qFormat/>
    <w:uiPriority w:val="0"/>
    <w:pPr>
      <w:ind w:left="0" w:leftChars="0" w:firstLine="480" w:firstLineChars="200"/>
    </w:pPr>
    <w:rPr>
      <w:rFonts w:ascii="仿宋_GB2312" w:hAnsi="Courier New" w:eastAsia="仿宋_GB2312"/>
      <w:kern w:val="28"/>
      <w:sz w:val="24"/>
    </w:rPr>
  </w:style>
  <w:style w:type="paragraph" w:customStyle="1" w:styleId="36">
    <w:name w:val="[Normal]"/>
    <w:autoRedefine/>
    <w:qFormat/>
    <w:uiPriority w:val="0"/>
    <w:rPr>
      <w:rFonts w:ascii="宋体" w:hAnsi="宋体" w:eastAsia="宋体" w:cs="Times New Roman"/>
      <w:sz w:val="24"/>
      <w:szCs w:val="22"/>
      <w:lang w:val="zh-CN" w:eastAsia="zh-CN" w:bidi="ar-SA"/>
    </w:rPr>
  </w:style>
  <w:style w:type="paragraph" w:customStyle="1" w:styleId="37">
    <w:name w:val="纯文本_0_0"/>
    <w:basedOn w:val="38"/>
    <w:autoRedefine/>
    <w:qFormat/>
    <w:uiPriority w:val="0"/>
    <w:pPr>
      <w:adjustRightInd/>
    </w:pPr>
    <w:rPr>
      <w:rFonts w:ascii="宋体" w:hAnsi="Courier New"/>
      <w:szCs w:val="21"/>
    </w:rPr>
  </w:style>
  <w:style w:type="paragraph" w:customStyle="1" w:styleId="3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4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41">
    <w:name w:val="部分1"/>
    <w:basedOn w:val="1"/>
    <w:autoRedefine/>
    <w:qFormat/>
    <w:uiPriority w:val="0"/>
    <w:pPr>
      <w:keepNext/>
      <w:pageBreakBefore/>
      <w:tabs>
        <w:tab w:val="left" w:pos="720"/>
      </w:tabs>
      <w:spacing w:line="360" w:lineRule="auto"/>
      <w:jc w:val="center"/>
      <w:outlineLvl w:val="0"/>
    </w:pPr>
    <w:rPr>
      <w:rFonts w:eastAsia="黑体"/>
      <w:b/>
      <w:kern w:val="44"/>
      <w:sz w:val="36"/>
    </w:rPr>
  </w:style>
  <w:style w:type="paragraph" w:customStyle="1" w:styleId="4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3">
    <w:name w:val="trs_edito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4">
    <w:name w:val="font61"/>
    <w:basedOn w:val="23"/>
    <w:autoRedefine/>
    <w:qFormat/>
    <w:uiPriority w:val="0"/>
    <w:rPr>
      <w:rFonts w:hint="eastAsia" w:ascii="宋体" w:hAnsi="宋体" w:eastAsia="宋体" w:cs="宋体"/>
      <w:color w:val="000000"/>
      <w:sz w:val="21"/>
      <w:szCs w:val="21"/>
      <w:u w:val="none"/>
    </w:rPr>
  </w:style>
  <w:style w:type="character" w:customStyle="1" w:styleId="45">
    <w:name w:val="font81"/>
    <w:basedOn w:val="23"/>
    <w:autoRedefine/>
    <w:qFormat/>
    <w:uiPriority w:val="0"/>
    <w:rPr>
      <w:rFonts w:ascii="Calibri" w:hAnsi="Calibri" w:cs="Calibri"/>
      <w:color w:val="000000"/>
      <w:sz w:val="21"/>
      <w:szCs w:val="21"/>
      <w:u w:val="none"/>
    </w:rPr>
  </w:style>
  <w:style w:type="character" w:customStyle="1" w:styleId="46">
    <w:name w:val="font71"/>
    <w:basedOn w:val="23"/>
    <w:autoRedefine/>
    <w:qFormat/>
    <w:uiPriority w:val="0"/>
    <w:rPr>
      <w:rFonts w:hint="eastAsia" w:ascii="宋体" w:hAnsi="宋体" w:eastAsia="宋体" w:cs="宋体"/>
      <w:color w:val="000000"/>
      <w:sz w:val="20"/>
      <w:szCs w:val="20"/>
      <w:u w:val="none"/>
    </w:rPr>
  </w:style>
  <w:style w:type="paragraph" w:customStyle="1" w:styleId="47">
    <w:name w:val="List Paragraph1"/>
    <w:basedOn w:val="1"/>
    <w:autoRedefine/>
    <w:unhideWhenUsed/>
    <w:qFormat/>
    <w:uiPriority w:val="0"/>
    <w:pPr>
      <w:ind w:firstLine="420"/>
    </w:pPr>
    <w:rPr>
      <w:rFonts w:hint="eastAsia"/>
    </w:rPr>
  </w:style>
  <w:style w:type="paragraph" w:customStyle="1" w:styleId="48">
    <w:name w:val="_Style 2"/>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3439</Words>
  <Characters>3881</Characters>
  <Lines>0</Lines>
  <Paragraphs>0</Paragraphs>
  <TotalTime>5</TotalTime>
  <ScaleCrop>false</ScaleCrop>
  <LinksUpToDate>false</LinksUpToDate>
  <CharactersWithSpaces>4129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浙江华耀建设</cp:lastModifiedBy>
  <cp:lastPrinted>2024-07-26T07:26:00Z</cp:lastPrinted>
  <dcterms:modified xsi:type="dcterms:W3CDTF">2025-06-17T06:19:33Z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A23837E9BDF24ED181F855B2A6798B43</vt:lpwstr>
  </property>
  <property fmtid="{D5CDD505-2E9C-101B-9397-08002B2CF9AE}" pid="4" name="KSOTemplateDocerSaveRecord">
    <vt:lpwstr>eyJoZGlkIjoiZmVhNGIwOTZmNTRlNWQyNWRlY2ZkZDg3OTgyNGNkMWIiLCJ1c2VySWQiOiIyMDkwODY1MDAifQ==</vt:lpwstr>
  </property>
</Properties>
</file>